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5C60B4" w14:textId="28C07878" w:rsidR="00713AAE" w:rsidRPr="00713AAE" w:rsidRDefault="00713AAE" w:rsidP="00713AAE">
      <w:r w:rsidRPr="00713AAE">
        <w:rPr>
          <w:noProof/>
        </w:rPr>
        <w:drawing>
          <wp:inline distT="0" distB="0" distL="0" distR="0" wp14:anchorId="3F1233DC" wp14:editId="4E3D8267">
            <wp:extent cx="3343275" cy="1343025"/>
            <wp:effectExtent l="0" t="0" r="9525" b="9525"/>
            <wp:docPr id="587222597" name="Picture 2" descr="UWTSD logo | Discover Dylan Thomas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 | Discover Dylan Thomas"/>
                    <pic:cNvPicPr>
                      <a:picLocks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343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F6B4CE" w14:textId="77777777" w:rsidR="00713AAE" w:rsidRPr="00713AAE" w:rsidRDefault="00713AAE" w:rsidP="00713AAE">
      <w:pPr>
        <w:rPr>
          <w:b/>
          <w:bCs/>
        </w:rPr>
      </w:pPr>
    </w:p>
    <w:p w14:paraId="2DF0C95C" w14:textId="77777777" w:rsidR="00713AAE" w:rsidRPr="00713AAE" w:rsidRDefault="00713AAE" w:rsidP="00713AAE">
      <w:pPr>
        <w:rPr>
          <w:b/>
          <w:bCs/>
        </w:rPr>
      </w:pPr>
    </w:p>
    <w:p w14:paraId="09698772" w14:textId="77777777" w:rsidR="00713AAE" w:rsidRPr="00713AAE" w:rsidRDefault="00713AAE" w:rsidP="00713AAE">
      <w:pPr>
        <w:rPr>
          <w:b/>
          <w:bCs/>
        </w:rPr>
      </w:pPr>
    </w:p>
    <w:p w14:paraId="307DDCA8" w14:textId="49B6DB06" w:rsidR="00713AAE" w:rsidRPr="00713AAE" w:rsidRDefault="00713AAE" w:rsidP="00713AAE">
      <w:r w:rsidRPr="00713AAE">
        <w:rPr>
          <w:b/>
          <w:bCs/>
        </w:rPr>
        <w:t>Component 1:</w:t>
      </w:r>
      <w:r w:rsidRPr="00713AAE">
        <w:t xml:space="preserve"> </w:t>
      </w:r>
      <w:r w:rsidR="00AC1430">
        <w:t>My Role as Social Worker</w:t>
      </w:r>
      <w:r w:rsidR="003B0494">
        <w:t xml:space="preserve"> in Case</w:t>
      </w:r>
      <w:r w:rsidR="00D10155">
        <w:t xml:space="preserve"> </w:t>
      </w:r>
      <w:r w:rsidR="001C4C59">
        <w:t>Child</w:t>
      </w:r>
      <w:r w:rsidR="004F0F65">
        <w:t xml:space="preserve"> HN</w:t>
      </w:r>
      <w:r w:rsidR="003B0494">
        <w:t xml:space="preserve"> </w:t>
      </w:r>
      <w:r w:rsidR="008D778E">
        <w:t>I</w:t>
      </w:r>
      <w:r w:rsidR="00784358">
        <w:t>n Herefordshire</w:t>
      </w:r>
    </w:p>
    <w:p w14:paraId="6786F45E" w14:textId="00EC9C26" w:rsidR="00713AAE" w:rsidRPr="00713AAE" w:rsidRDefault="00DF4899" w:rsidP="00713AAE">
      <w:pPr>
        <w:rPr>
          <w:b/>
          <w:bCs/>
        </w:rPr>
      </w:pPr>
      <w:r>
        <w:rPr>
          <w:b/>
          <w:bCs/>
        </w:rPr>
        <w:t xml:space="preserve">Module </w:t>
      </w:r>
      <w:r w:rsidR="00682F08">
        <w:rPr>
          <w:b/>
          <w:bCs/>
        </w:rPr>
        <w:t>name:</w:t>
      </w:r>
      <w:r w:rsidR="00F80D8D">
        <w:rPr>
          <w:b/>
          <w:bCs/>
        </w:rPr>
        <w:t xml:space="preserve"> </w:t>
      </w:r>
      <w:r w:rsidR="004234CF">
        <w:rPr>
          <w:b/>
          <w:bCs/>
        </w:rPr>
        <w:t>Protecting and Supporti</w:t>
      </w:r>
      <w:r w:rsidR="00F80D8D">
        <w:rPr>
          <w:b/>
          <w:bCs/>
        </w:rPr>
        <w:t>ng Famili</w:t>
      </w:r>
      <w:r w:rsidR="00D76CBC">
        <w:rPr>
          <w:b/>
          <w:bCs/>
        </w:rPr>
        <w:t>es in Health and Social</w:t>
      </w:r>
      <w:r w:rsidR="00854D17">
        <w:rPr>
          <w:b/>
          <w:bCs/>
        </w:rPr>
        <w:t xml:space="preserve"> Care</w:t>
      </w:r>
    </w:p>
    <w:p w14:paraId="3F59A419" w14:textId="77777777" w:rsidR="00713AAE" w:rsidRPr="00713AAE" w:rsidRDefault="00713AAE" w:rsidP="00713AAE">
      <w:pPr>
        <w:rPr>
          <w:b/>
          <w:bCs/>
        </w:rPr>
      </w:pPr>
      <w:r w:rsidRPr="00713AAE">
        <w:rPr>
          <w:b/>
          <w:bCs/>
        </w:rPr>
        <w:t>Student name: Gloria Abimbola Oke</w:t>
      </w:r>
    </w:p>
    <w:p w14:paraId="3D610626" w14:textId="0EA128ED" w:rsidR="00E56AC7" w:rsidRDefault="00713AAE" w:rsidP="00E56AC7">
      <w:pPr>
        <w:rPr>
          <w:b/>
          <w:bCs/>
        </w:rPr>
      </w:pPr>
      <w:r w:rsidRPr="00713AAE">
        <w:rPr>
          <w:b/>
          <w:bCs/>
        </w:rPr>
        <w:t xml:space="preserve">Student number: </w:t>
      </w:r>
      <w:r w:rsidR="00E56AC7">
        <w:rPr>
          <w:b/>
          <w:bCs/>
        </w:rPr>
        <w:t>2417815</w:t>
      </w:r>
    </w:p>
    <w:p w14:paraId="12C63B84" w14:textId="048DA863" w:rsidR="009E5129" w:rsidRDefault="007E36EF" w:rsidP="009E5129">
      <w:pPr>
        <w:rPr>
          <w:b/>
          <w:bCs/>
        </w:rPr>
      </w:pPr>
      <w:r>
        <w:rPr>
          <w:b/>
          <w:bCs/>
        </w:rPr>
        <w:t>Module Code :</w:t>
      </w:r>
      <w:r w:rsidR="00D10155">
        <w:rPr>
          <w:b/>
          <w:bCs/>
        </w:rPr>
        <w:t>(</w:t>
      </w:r>
      <w:r>
        <w:rPr>
          <w:b/>
          <w:bCs/>
        </w:rPr>
        <w:t xml:space="preserve"> </w:t>
      </w:r>
      <w:r w:rsidR="000A765D">
        <w:rPr>
          <w:b/>
          <w:bCs/>
        </w:rPr>
        <w:t>BMHP5021</w:t>
      </w:r>
      <w:r w:rsidR="009E5129">
        <w:rPr>
          <w:b/>
          <w:bCs/>
        </w:rPr>
        <w:t>_</w:t>
      </w:r>
      <w:r w:rsidR="000F4C85">
        <w:rPr>
          <w:b/>
          <w:bCs/>
        </w:rPr>
        <w:t>LON</w:t>
      </w:r>
      <w:r w:rsidR="00D10155">
        <w:rPr>
          <w:b/>
          <w:bCs/>
        </w:rPr>
        <w:t>)</w:t>
      </w:r>
    </w:p>
    <w:p w14:paraId="2D517603" w14:textId="3590E5A2" w:rsidR="00713AAE" w:rsidRPr="00713AAE" w:rsidRDefault="00713AAE" w:rsidP="009E5129">
      <w:pPr>
        <w:rPr>
          <w:b/>
          <w:bCs/>
        </w:rPr>
      </w:pPr>
      <w:r w:rsidRPr="00713AAE">
        <w:rPr>
          <w:b/>
          <w:bCs/>
        </w:rPr>
        <w:t xml:space="preserve">Lecturer’s name: </w:t>
      </w:r>
      <w:r w:rsidR="00AB2355">
        <w:rPr>
          <w:b/>
          <w:bCs/>
        </w:rPr>
        <w:t>S</w:t>
      </w:r>
      <w:r w:rsidR="009C0F0E">
        <w:rPr>
          <w:b/>
          <w:bCs/>
        </w:rPr>
        <w:t>haila Hussain</w:t>
      </w:r>
    </w:p>
    <w:p w14:paraId="29292323" w14:textId="35FDD3C3" w:rsidR="00713AAE" w:rsidRPr="00713AAE" w:rsidRDefault="00713AAE" w:rsidP="00713AAE">
      <w:r w:rsidRPr="00713AAE">
        <w:br w:type="page"/>
      </w:r>
    </w:p>
    <w:p w14:paraId="6E18753F" w14:textId="77777777" w:rsidR="00713AAE" w:rsidRPr="00713AAE" w:rsidRDefault="00713AAE" w:rsidP="00713AAE">
      <w:pPr>
        <w:rPr>
          <w:b/>
          <w:bCs/>
          <w:lang w:val="en-US"/>
        </w:rPr>
      </w:pPr>
      <w:bookmarkStart w:id="0" w:name="_Toc233769636"/>
      <w:r w:rsidRPr="00713AAE">
        <w:rPr>
          <w:b/>
          <w:bCs/>
          <w:lang w:val="en-US"/>
        </w:rPr>
        <w:lastRenderedPageBreak/>
        <w:t>References</w:t>
      </w:r>
      <w:bookmarkEnd w:id="0"/>
    </w:p>
    <w:p w14:paraId="3B56E354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Bain, K. and Harris, J. (2024). Risk, reform, regulation and relationships in child protection. </w:t>
      </w:r>
      <w:r w:rsidRPr="00316751">
        <w:rPr>
          <w:rFonts w:asciiTheme="majorBidi" w:hAnsiTheme="majorBidi" w:cstheme="majorBidi"/>
          <w:i/>
          <w:iCs/>
          <w:lang w:val="en-US"/>
        </w:rPr>
        <w:t>Policy Press eBooks</w:t>
      </w:r>
      <w:r w:rsidRPr="00316751">
        <w:rPr>
          <w:rFonts w:asciiTheme="majorBidi" w:hAnsiTheme="majorBidi" w:cstheme="majorBidi"/>
          <w:lang w:val="en-US"/>
        </w:rPr>
        <w:t xml:space="preserve">, pp.26–46. </w:t>
      </w:r>
      <w:proofErr w:type="spellStart"/>
      <w:r w:rsidRPr="00316751">
        <w:rPr>
          <w:rFonts w:asciiTheme="majorBidi" w:hAnsiTheme="majorBidi" w:cstheme="majorBidi"/>
          <w:lang w:val="en-US"/>
        </w:rPr>
        <w:t>doi</w:t>
      </w:r>
      <w:proofErr w:type="spellEnd"/>
      <w:r w:rsidRPr="00316751">
        <w:rPr>
          <w:rFonts w:asciiTheme="majorBidi" w:hAnsiTheme="majorBidi" w:cstheme="majorBidi"/>
          <w:lang w:val="en-US"/>
        </w:rPr>
        <w:t xml:space="preserve">: </w:t>
      </w:r>
      <w:hyperlink r:id="rId5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https://doi.org/10.51952/9781447370666.ch003</w:t>
        </w:r>
      </w:hyperlink>
      <w:r w:rsidRPr="00316751">
        <w:rPr>
          <w:rFonts w:asciiTheme="majorBidi" w:hAnsiTheme="majorBidi" w:cstheme="majorBidi"/>
          <w:lang w:val="en-US"/>
        </w:rPr>
        <w:t xml:space="preserve"> </w:t>
      </w:r>
    </w:p>
    <w:p w14:paraId="0F5BE7A8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Children Act (1989). </w:t>
      </w:r>
      <w:r w:rsidRPr="00316751">
        <w:rPr>
          <w:rFonts w:asciiTheme="majorBidi" w:hAnsiTheme="majorBidi" w:cstheme="majorBidi"/>
          <w:i/>
          <w:iCs/>
          <w:lang w:val="en-US"/>
        </w:rPr>
        <w:t>Children Act 1989</w:t>
      </w:r>
      <w:r w:rsidRPr="00316751">
        <w:rPr>
          <w:rFonts w:asciiTheme="majorBidi" w:hAnsiTheme="majorBidi" w:cstheme="majorBidi"/>
          <w:lang w:val="en-US"/>
        </w:rPr>
        <w:t xml:space="preserve">. [online] legislation.gov.uk. Available at: </w:t>
      </w:r>
      <w:hyperlink r:id="rId6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https://www.legislation.gov.uk/ukpga/1989/41/contents</w:t>
        </w:r>
      </w:hyperlink>
      <w:r w:rsidRPr="00316751">
        <w:rPr>
          <w:rFonts w:asciiTheme="majorBidi" w:hAnsiTheme="majorBidi" w:cstheme="majorBidi"/>
          <w:lang w:val="en-US"/>
        </w:rPr>
        <w:t xml:space="preserve"> </w:t>
      </w:r>
    </w:p>
    <w:p w14:paraId="53D2DF36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Department for Education (2015). </w:t>
      </w:r>
      <w:r w:rsidRPr="00316751">
        <w:rPr>
          <w:rFonts w:asciiTheme="majorBidi" w:hAnsiTheme="majorBidi" w:cstheme="majorBidi"/>
          <w:i/>
          <w:iCs/>
          <w:lang w:val="en-US"/>
        </w:rPr>
        <w:t>Information sharing advice for safeguarding practitioners</w:t>
      </w:r>
      <w:r w:rsidRPr="00316751">
        <w:rPr>
          <w:rFonts w:asciiTheme="majorBidi" w:hAnsiTheme="majorBidi" w:cstheme="majorBidi"/>
          <w:lang w:val="en-US"/>
        </w:rPr>
        <w:t xml:space="preserve">. [online] GOV.UK. Available at: </w:t>
      </w:r>
      <w:hyperlink r:id="rId7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https://www.gov.uk/government/publications/safeguarding-practitioners-information-sharing-advice</w:t>
        </w:r>
      </w:hyperlink>
      <w:r w:rsidRPr="00316751">
        <w:rPr>
          <w:rFonts w:asciiTheme="majorBidi" w:hAnsiTheme="majorBidi" w:cstheme="majorBidi"/>
          <w:lang w:val="en-US"/>
        </w:rPr>
        <w:t xml:space="preserve"> </w:t>
      </w:r>
    </w:p>
    <w:p w14:paraId="5BCA09E2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Department for Education (2025). </w:t>
      </w:r>
      <w:r w:rsidRPr="00316751">
        <w:rPr>
          <w:rFonts w:asciiTheme="majorBidi" w:hAnsiTheme="majorBidi" w:cstheme="majorBidi"/>
          <w:i/>
          <w:iCs/>
          <w:lang w:val="en-US"/>
        </w:rPr>
        <w:t>Working Together to Safeguard Children</w:t>
      </w:r>
      <w:r w:rsidRPr="00316751">
        <w:rPr>
          <w:rFonts w:asciiTheme="majorBidi" w:hAnsiTheme="majorBidi" w:cstheme="majorBidi"/>
          <w:lang w:val="en-US"/>
        </w:rPr>
        <w:t xml:space="preserve">. [online] GOV.UK. Available at: </w:t>
      </w:r>
      <w:hyperlink r:id="rId8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https://www.gov.uk/government/publications/working-together-to-safeguard-children--2</w:t>
        </w:r>
      </w:hyperlink>
      <w:r w:rsidRPr="00316751">
        <w:rPr>
          <w:rFonts w:asciiTheme="majorBidi" w:hAnsiTheme="majorBidi" w:cstheme="majorBidi"/>
          <w:lang w:val="en-US"/>
        </w:rPr>
        <w:t xml:space="preserve"> </w:t>
      </w:r>
    </w:p>
    <w:p w14:paraId="70EA1930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French, R., Kneale, D., Warner, J.T., Robinson, H., Rafferty, J., Sayers, A., Taylor, P., Gregory, J.W. and Dayan, C.M. (2022). Educational Attainment and Childhood-Onset Type 1 Diabetes. </w:t>
      </w:r>
      <w:r w:rsidRPr="00316751">
        <w:rPr>
          <w:rFonts w:asciiTheme="majorBidi" w:hAnsiTheme="majorBidi" w:cstheme="majorBidi"/>
          <w:i/>
          <w:iCs/>
          <w:lang w:val="en-US"/>
        </w:rPr>
        <w:t>Diabetes Care</w:t>
      </w:r>
      <w:r w:rsidRPr="00316751">
        <w:rPr>
          <w:rFonts w:asciiTheme="majorBidi" w:hAnsiTheme="majorBidi" w:cstheme="majorBidi"/>
          <w:lang w:val="en-US"/>
        </w:rPr>
        <w:t xml:space="preserve">, 45(12), pp.2852–2861. </w:t>
      </w:r>
      <w:proofErr w:type="spellStart"/>
      <w:r w:rsidRPr="00316751">
        <w:rPr>
          <w:rFonts w:asciiTheme="majorBidi" w:hAnsiTheme="majorBidi" w:cstheme="majorBidi"/>
          <w:lang w:val="en-US"/>
        </w:rPr>
        <w:t>doi</w:t>
      </w:r>
      <w:proofErr w:type="spellEnd"/>
      <w:r w:rsidRPr="00316751">
        <w:rPr>
          <w:rFonts w:asciiTheme="majorBidi" w:hAnsiTheme="majorBidi" w:cstheme="majorBidi"/>
          <w:lang w:val="en-US"/>
        </w:rPr>
        <w:t xml:space="preserve">: </w:t>
      </w:r>
      <w:hyperlink r:id="rId9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https://doi.org/10.2337/dc21-0693</w:t>
        </w:r>
      </w:hyperlink>
      <w:r w:rsidRPr="00316751">
        <w:rPr>
          <w:rFonts w:asciiTheme="majorBidi" w:hAnsiTheme="majorBidi" w:cstheme="majorBidi"/>
          <w:lang w:val="en-US"/>
        </w:rPr>
        <w:t xml:space="preserve"> </w:t>
      </w:r>
    </w:p>
    <w:p w14:paraId="5FD52A77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Gov.uk (2021). </w:t>
      </w:r>
      <w:r w:rsidRPr="00316751">
        <w:rPr>
          <w:rFonts w:asciiTheme="majorBidi" w:hAnsiTheme="majorBidi" w:cstheme="majorBidi"/>
          <w:i/>
          <w:iCs/>
          <w:lang w:val="en-US"/>
        </w:rPr>
        <w:t>Domestic Abuse Act 2021</w:t>
      </w:r>
      <w:r w:rsidRPr="00316751">
        <w:rPr>
          <w:rFonts w:asciiTheme="majorBidi" w:hAnsiTheme="majorBidi" w:cstheme="majorBidi"/>
          <w:lang w:val="en-US"/>
        </w:rPr>
        <w:t xml:space="preserve">. [online] Legislation.gov.uk. Available at: </w:t>
      </w:r>
      <w:hyperlink r:id="rId10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https://www.legislation.gov.uk/ukpga/2021/17/contents</w:t>
        </w:r>
      </w:hyperlink>
      <w:r w:rsidRPr="00316751">
        <w:rPr>
          <w:rFonts w:asciiTheme="majorBidi" w:hAnsiTheme="majorBidi" w:cstheme="majorBidi"/>
          <w:lang w:val="en-US"/>
        </w:rPr>
        <w:t xml:space="preserve"> </w:t>
      </w:r>
    </w:p>
    <w:p w14:paraId="0FCB03F4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Kendall, J. (2024). </w:t>
      </w:r>
      <w:r w:rsidRPr="00316751">
        <w:rPr>
          <w:rFonts w:asciiTheme="majorBidi" w:hAnsiTheme="majorBidi" w:cstheme="majorBidi"/>
          <w:i/>
          <w:iCs/>
          <w:lang w:val="en-US"/>
        </w:rPr>
        <w:t>Safeguarding and multi-agency working</w:t>
      </w:r>
      <w:r w:rsidRPr="00316751">
        <w:rPr>
          <w:rFonts w:asciiTheme="majorBidi" w:hAnsiTheme="majorBidi" w:cstheme="majorBidi"/>
          <w:lang w:val="en-US"/>
        </w:rPr>
        <w:t xml:space="preserve">. [online] SCIE. Available at: </w:t>
      </w:r>
      <w:hyperlink r:id="rId11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https://www.scie.org.uk/safeguarding-and-multi-agency-working/</w:t>
        </w:r>
      </w:hyperlink>
      <w:r w:rsidRPr="00316751">
        <w:rPr>
          <w:rFonts w:asciiTheme="majorBidi" w:hAnsiTheme="majorBidi" w:cstheme="majorBidi"/>
          <w:lang w:val="en-US"/>
        </w:rPr>
        <w:t xml:space="preserve">  </w:t>
      </w:r>
    </w:p>
    <w:p w14:paraId="7A63709E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NICE (2023). </w:t>
      </w:r>
      <w:r w:rsidRPr="00316751">
        <w:rPr>
          <w:rFonts w:asciiTheme="majorBidi" w:hAnsiTheme="majorBidi" w:cstheme="majorBidi"/>
          <w:i/>
          <w:iCs/>
          <w:lang w:val="en-US"/>
        </w:rPr>
        <w:t>Overview | Diabetes (type 1 and type 2) in children and young people: diagnosis and management | Guidance | NICE</w:t>
      </w:r>
      <w:r w:rsidRPr="00316751">
        <w:rPr>
          <w:rFonts w:asciiTheme="majorBidi" w:hAnsiTheme="majorBidi" w:cstheme="majorBidi"/>
          <w:lang w:val="en-US"/>
        </w:rPr>
        <w:t xml:space="preserve">. [online] Nice.org.uk. Available at: </w:t>
      </w:r>
      <w:hyperlink r:id="rId12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https://www.nice.org.uk/guidance/ng18</w:t>
        </w:r>
      </w:hyperlink>
      <w:r w:rsidRPr="00316751">
        <w:rPr>
          <w:rFonts w:asciiTheme="majorBidi" w:hAnsiTheme="majorBidi" w:cstheme="majorBidi"/>
          <w:lang w:val="en-US"/>
        </w:rPr>
        <w:t xml:space="preserve"> </w:t>
      </w:r>
    </w:p>
    <w:p w14:paraId="53E45A74" w14:textId="77777777" w:rsidR="00713AAE" w:rsidRPr="00316751" w:rsidRDefault="00713AAE" w:rsidP="00713AAE">
      <w:pPr>
        <w:rPr>
          <w:rFonts w:asciiTheme="majorBidi" w:hAnsiTheme="majorBidi" w:cstheme="majorBidi"/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NSPCC (2024). </w:t>
      </w:r>
      <w:r w:rsidRPr="00316751">
        <w:rPr>
          <w:rFonts w:asciiTheme="majorBidi" w:hAnsiTheme="majorBidi" w:cstheme="majorBidi"/>
          <w:i/>
          <w:iCs/>
          <w:lang w:val="en-US"/>
        </w:rPr>
        <w:t>Learning from case review briefings</w:t>
      </w:r>
      <w:r w:rsidRPr="00316751">
        <w:rPr>
          <w:rFonts w:asciiTheme="majorBidi" w:hAnsiTheme="majorBidi" w:cstheme="majorBidi"/>
          <w:lang w:val="en-US"/>
        </w:rPr>
        <w:t xml:space="preserve">. [online] NSPCC Learning. Available at: </w:t>
      </w:r>
      <w:hyperlink r:id="rId13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https://learning.nspcc.org.uk/case-reviews/learning-from-case-review-briefings</w:t>
        </w:r>
      </w:hyperlink>
      <w:r w:rsidRPr="00316751">
        <w:rPr>
          <w:rFonts w:asciiTheme="majorBidi" w:hAnsiTheme="majorBidi" w:cstheme="majorBidi"/>
          <w:lang w:val="en-US"/>
        </w:rPr>
        <w:t xml:space="preserve"> </w:t>
      </w:r>
    </w:p>
    <w:p w14:paraId="7A6EF41F" w14:textId="77777777" w:rsidR="00713AAE" w:rsidRPr="00713AAE" w:rsidRDefault="00713AAE" w:rsidP="00713AAE">
      <w:pPr>
        <w:rPr>
          <w:lang w:val="en-US"/>
        </w:rPr>
      </w:pPr>
      <w:r w:rsidRPr="00316751">
        <w:rPr>
          <w:rFonts w:asciiTheme="majorBidi" w:hAnsiTheme="majorBidi" w:cstheme="majorBidi"/>
          <w:lang w:val="en-US"/>
        </w:rPr>
        <w:t xml:space="preserve">Royal College of </w:t>
      </w:r>
      <w:proofErr w:type="spellStart"/>
      <w:r w:rsidRPr="00316751">
        <w:rPr>
          <w:rFonts w:asciiTheme="majorBidi" w:hAnsiTheme="majorBidi" w:cstheme="majorBidi"/>
          <w:lang w:val="en-US"/>
        </w:rPr>
        <w:t>Paediatrics</w:t>
      </w:r>
      <w:proofErr w:type="spellEnd"/>
      <w:r w:rsidRPr="00316751">
        <w:rPr>
          <w:rFonts w:asciiTheme="majorBidi" w:hAnsiTheme="majorBidi" w:cstheme="majorBidi"/>
          <w:lang w:val="en-US"/>
        </w:rPr>
        <w:t xml:space="preserve"> and Child Health (RCPCH) (2024). </w:t>
      </w:r>
      <w:r w:rsidRPr="00316751">
        <w:rPr>
          <w:rFonts w:asciiTheme="majorBidi" w:hAnsiTheme="majorBidi" w:cstheme="majorBidi"/>
          <w:i/>
          <w:iCs/>
          <w:lang w:val="en-US"/>
        </w:rPr>
        <w:t>Child Protection Companion – RCPCH Child Protection Portal</w:t>
      </w:r>
      <w:r w:rsidRPr="00316751">
        <w:rPr>
          <w:rFonts w:asciiTheme="majorBidi" w:hAnsiTheme="majorBidi" w:cstheme="majorBidi"/>
          <w:lang w:val="en-US"/>
        </w:rPr>
        <w:t xml:space="preserve">. [online] childprotection.rcpch.ac.uk. Available at: </w:t>
      </w:r>
      <w:hyperlink r:id="rId14" w:history="1">
        <w:r w:rsidRPr="00316751">
          <w:rPr>
            <w:rStyle w:val="Hyperlink"/>
            <w:rFonts w:asciiTheme="majorBidi" w:hAnsiTheme="majorBidi" w:cstheme="majorBidi"/>
            <w:lang w:val="en-US"/>
          </w:rPr>
          <w:t>https://childprotection.rcpch.ac.uk/child-protection-companion/</w:t>
        </w:r>
      </w:hyperlink>
      <w:r w:rsidRPr="00713AAE">
        <w:rPr>
          <w:lang w:val="en-US"/>
        </w:rPr>
        <w:t xml:space="preserve"> </w:t>
      </w:r>
    </w:p>
    <w:p w14:paraId="28E2AE86" w14:textId="77777777" w:rsidR="000F3E71" w:rsidRPr="00713AAE" w:rsidRDefault="000F3E71">
      <w:pPr>
        <w:rPr>
          <w:lang w:val="en-US"/>
        </w:rPr>
      </w:pPr>
    </w:p>
    <w:p w14:paraId="0E739625" w14:textId="77777777" w:rsidR="00713AAE" w:rsidRDefault="00713AAE"/>
    <w:sectPr w:rsidR="00713A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AAE"/>
    <w:rsid w:val="000A765D"/>
    <w:rsid w:val="000B121C"/>
    <w:rsid w:val="000F3E71"/>
    <w:rsid w:val="000F4C85"/>
    <w:rsid w:val="00141BCD"/>
    <w:rsid w:val="0015155F"/>
    <w:rsid w:val="001C4C59"/>
    <w:rsid w:val="0020775A"/>
    <w:rsid w:val="00263A37"/>
    <w:rsid w:val="00316751"/>
    <w:rsid w:val="0037632B"/>
    <w:rsid w:val="003B0494"/>
    <w:rsid w:val="004234CF"/>
    <w:rsid w:val="004E6BB7"/>
    <w:rsid w:val="004F0F65"/>
    <w:rsid w:val="00682F08"/>
    <w:rsid w:val="006846BA"/>
    <w:rsid w:val="00705D8A"/>
    <w:rsid w:val="00713AAE"/>
    <w:rsid w:val="00777DC4"/>
    <w:rsid w:val="00784358"/>
    <w:rsid w:val="007E36EF"/>
    <w:rsid w:val="00854D17"/>
    <w:rsid w:val="00893A1C"/>
    <w:rsid w:val="008D778E"/>
    <w:rsid w:val="009117E3"/>
    <w:rsid w:val="00914622"/>
    <w:rsid w:val="00987AF8"/>
    <w:rsid w:val="009C0F0E"/>
    <w:rsid w:val="009E5129"/>
    <w:rsid w:val="009F5E1F"/>
    <w:rsid w:val="00AB2355"/>
    <w:rsid w:val="00AC1430"/>
    <w:rsid w:val="00CB44A5"/>
    <w:rsid w:val="00D10155"/>
    <w:rsid w:val="00D76CBC"/>
    <w:rsid w:val="00DF4899"/>
    <w:rsid w:val="00E151E3"/>
    <w:rsid w:val="00E3799B"/>
    <w:rsid w:val="00E56AC7"/>
    <w:rsid w:val="00EA11D2"/>
    <w:rsid w:val="00F43F1F"/>
    <w:rsid w:val="00F80D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FAC791"/>
  <w15:chartTrackingRefBased/>
  <w15:docId w15:val="{1E78D0AA-4AC2-4340-BB09-C614072DF3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3A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3A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3A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3A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3A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3A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3A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3A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3A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3A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3A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3A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3A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3A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3A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3A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3A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3A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3A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3A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3A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3A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3A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3A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3A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3A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3A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3A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3AA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13A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3A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working-together-to-safeguard-children--2" TargetMode="External"/><Relationship Id="rId13" Type="http://schemas.openxmlformats.org/officeDocument/2006/relationships/hyperlink" Target="https://learning.nspcc.org.uk/case-reviews/learning-from-case-review-briefing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safeguarding-practitioners-information-sharing-advice" TargetMode="External"/><Relationship Id="rId12" Type="http://schemas.openxmlformats.org/officeDocument/2006/relationships/hyperlink" Target="https://www.nice.org.uk/guidance/ng18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contents" TargetMode="External"/><Relationship Id="rId11" Type="http://schemas.openxmlformats.org/officeDocument/2006/relationships/hyperlink" Target="https://www.scie.org.uk/safeguarding-and-multi-agency-working/" TargetMode="External"/><Relationship Id="rId5" Type="http://schemas.openxmlformats.org/officeDocument/2006/relationships/hyperlink" Target="https://doi.org/10.51952/9781447370666.ch003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legislation.gov.uk/ukpga/2021/17/contents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doi.org/10.2337/dc21-0693" TargetMode="External"/><Relationship Id="rId14" Type="http://schemas.openxmlformats.org/officeDocument/2006/relationships/hyperlink" Target="https://childprotection.rcpch.ac.uk/child-protection-compan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439</Words>
  <Characters>2503</Characters>
  <Application>Microsoft Office Word</Application>
  <DocSecurity>0</DocSecurity>
  <Lines>20</Lines>
  <Paragraphs>5</Paragraphs>
  <ScaleCrop>false</ScaleCrop>
  <Company/>
  <LinksUpToDate>false</LinksUpToDate>
  <CharactersWithSpaces>2937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Gloria Oke</dc:creator>
  <cp:keywords/>
  <dc:description/>
  <cp:lastModifiedBy>Gloria Oke</cp:lastModifiedBy>
  <cp:revision>32</cp:revision>
  <dcterms:created xsi:type="dcterms:W3CDTF">2026-07-05T21:10:00Z</dcterms:created>
  <dcterms:modified xsi:type="dcterms:W3CDTF">2026-07-22T15:20:00Z</dcterms:modified>
</cp:coreProperties>
</file>