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73C56266" wp14:textId="744D71BD"/>
    <w:p xmlns:wp14="http://schemas.microsoft.com/office/word/2010/wordml" wp14:paraId="1C460E64" wp14:textId="72D7F073"/>
    <w:p xmlns:wp14="http://schemas.microsoft.com/office/word/2010/wordml" wp14:paraId="53775B21" wp14:textId="5E4B211C"/>
    <w:p xmlns:wp14="http://schemas.microsoft.com/office/word/2010/wordml" wp14:paraId="002A39A6" wp14:textId="20254A21"/>
    <w:p xmlns:wp14="http://schemas.microsoft.com/office/word/2010/wordml" wp14:paraId="5BE5BFC2" wp14:textId="3D71197D"/>
    <w:p xmlns:wp14="http://schemas.microsoft.com/office/word/2010/wordml" wp14:paraId="18CB9092" wp14:textId="326AD25C"/>
    <w:p xmlns:wp14="http://schemas.microsoft.com/office/word/2010/wordml" wp14:paraId="0CF03529" wp14:textId="4B204DA7"/>
    <w:p xmlns:wp14="http://schemas.microsoft.com/office/word/2010/wordml" wp14:paraId="53F6A2EF" wp14:textId="15B61ED1"/>
    <w:p xmlns:wp14="http://schemas.microsoft.com/office/word/2010/wordml" wp14:paraId="6421B97E" wp14:textId="30355099"/>
    <w:p xmlns:wp14="http://schemas.microsoft.com/office/word/2010/wordml" wp14:paraId="1E31ECFC" wp14:textId="4F6BF1D2"/>
    <w:p xmlns:wp14="http://schemas.microsoft.com/office/word/2010/wordml" w:rsidP="7E1312B3" wp14:paraId="3C60BC7C" wp14:textId="53D34152">
      <w:pPr>
        <w:jc w:val="center"/>
        <w:rPr>
          <w:b w:val="0"/>
          <w:bCs w:val="0"/>
          <w:sz w:val="32"/>
          <w:szCs w:val="32"/>
        </w:rPr>
      </w:pPr>
      <w:r w:rsidRPr="7E1312B3" w:rsidR="707C41DD">
        <w:rPr>
          <w:b w:val="0"/>
          <w:bCs w:val="0"/>
          <w:sz w:val="32"/>
          <w:szCs w:val="32"/>
        </w:rPr>
        <w:t xml:space="preserve">I confirm that I have not presented any AI generated text as my own work. I can </w:t>
      </w:r>
      <w:r w:rsidRPr="7E1312B3" w:rsidR="707C41DD">
        <w:rPr>
          <w:b w:val="0"/>
          <w:bCs w:val="0"/>
          <w:sz w:val="32"/>
          <w:szCs w:val="32"/>
        </w:rPr>
        <w:t>confirm</w:t>
      </w:r>
      <w:r w:rsidRPr="7E1312B3" w:rsidR="707C41DD">
        <w:rPr>
          <w:b w:val="0"/>
          <w:bCs w:val="0"/>
          <w:sz w:val="32"/>
          <w:szCs w:val="32"/>
        </w:rPr>
        <w:t xml:space="preserve"> I have copies of my drafts, notes, and other resources I used before, and after the use of AI tools which I may be asked to pr</w:t>
      </w:r>
      <w:r w:rsidRPr="7E1312B3" w:rsidR="43567D26">
        <w:rPr>
          <w:b w:val="0"/>
          <w:bCs w:val="0"/>
          <w:sz w:val="32"/>
          <w:szCs w:val="32"/>
        </w:rPr>
        <w:t>ovide in evidence.</w:t>
      </w:r>
    </w:p>
    <w:p xmlns:wp14="http://schemas.microsoft.com/office/word/2010/wordml" wp14:paraId="0A7DB6A2" wp14:textId="633769C4"/>
    <w:p xmlns:wp14="http://schemas.microsoft.com/office/word/2010/wordml" wp14:paraId="43EC4D4E" wp14:textId="4AED97B5"/>
    <w:p xmlns:wp14="http://schemas.microsoft.com/office/word/2010/wordml" wp14:paraId="5EC6A84F" wp14:textId="3A3A5EDC"/>
    <w:p xmlns:wp14="http://schemas.microsoft.com/office/word/2010/wordml" wp14:paraId="76C30BB1" wp14:textId="445DCA45"/>
    <w:p xmlns:wp14="http://schemas.microsoft.com/office/word/2010/wordml" wp14:paraId="1B5B8AC5" wp14:textId="61404B80"/>
    <w:p xmlns:wp14="http://schemas.microsoft.com/office/word/2010/wordml" wp14:paraId="59562980" wp14:textId="03A08784"/>
    <w:p xmlns:wp14="http://schemas.microsoft.com/office/word/2010/wordml" wp14:paraId="56AD75EF" wp14:textId="75DB09F2"/>
    <w:p xmlns:wp14="http://schemas.microsoft.com/office/word/2010/wordml" wp14:paraId="21CC7D1F" wp14:textId="142EF4F3"/>
    <w:p xmlns:wp14="http://schemas.microsoft.com/office/word/2010/wordml" wp14:paraId="5E46E9C4" wp14:textId="445EFE7A"/>
    <w:p xmlns:wp14="http://schemas.microsoft.com/office/word/2010/wordml" wp14:paraId="28295B36" wp14:textId="11B044A6"/>
    <w:p xmlns:wp14="http://schemas.microsoft.com/office/word/2010/wordml" wp14:paraId="7CB1E4C2" wp14:textId="74844289"/>
    <w:p xmlns:wp14="http://schemas.microsoft.com/office/word/2010/wordml" w:rsidP="7E1312B3" wp14:paraId="1E22273B" wp14:textId="38A465BC">
      <w:pPr>
        <w:pStyle w:val="Normal"/>
      </w:pPr>
    </w:p>
    <w:p xmlns:wp14="http://schemas.microsoft.com/office/word/2010/wordml" w:rsidP="7E1312B3" wp14:paraId="2C078E63" wp14:textId="6035B6DE">
      <w:pPr>
        <w:pStyle w:val="Normal"/>
      </w:pPr>
      <w:r w:rsidR="758F8D9E">
        <w:rPr/>
        <w:t xml:space="preserve">Sienna Lily Davies </w:t>
      </w:r>
    </w:p>
    <w:p w:rsidR="758F8D9E" w:rsidRDefault="758F8D9E" w14:paraId="1FC6473C" w14:textId="3DE0E631">
      <w:r w:rsidR="758F8D9E">
        <w:rPr/>
        <w:t xml:space="preserve">2404042 </w:t>
      </w:r>
    </w:p>
    <w:p w:rsidR="758F8D9E" w:rsidRDefault="758F8D9E" w14:paraId="77AD00BC" w14:textId="77576F68">
      <w:r w:rsidR="758F8D9E">
        <w:rPr/>
        <w:t>BMLC5002</w:t>
      </w:r>
    </w:p>
    <w:p w:rsidR="7E1312B3" w:rsidRDefault="7E1312B3" w14:paraId="04A83CE0" w14:textId="5A7FDEB0"/>
    <w:p w:rsidR="758F8D9E" w:rsidRDefault="758F8D9E" w14:paraId="11CC7354" w14:textId="459A0215">
      <w:r w:rsidR="758F8D9E">
        <w:rPr/>
        <w:t xml:space="preserve">Assignment 1 – Scenario </w:t>
      </w:r>
    </w:p>
    <w:p w:rsidR="7E1312B3" w:rsidRDefault="7E1312B3" w14:paraId="61CC9A4A" w14:textId="55A50E91"/>
    <w:p w:rsidR="046217F4" w:rsidP="7E1312B3" w:rsidRDefault="046217F4" w14:paraId="6036D61D" w14:textId="26771118">
      <w:pPr>
        <w:rPr>
          <w:b w:val="1"/>
          <w:bCs w:val="1"/>
        </w:rPr>
      </w:pPr>
      <w:r w:rsidRPr="7E1312B3" w:rsidR="046217F4">
        <w:rPr>
          <w:b w:val="1"/>
          <w:bCs w:val="1"/>
        </w:rPr>
        <w:t>Martha has come to you for advice on whether a legally binding contract has been created</w:t>
      </w:r>
      <w:r w:rsidRPr="7E1312B3" w:rsidR="6E516C90">
        <w:rPr>
          <w:b w:val="1"/>
          <w:bCs w:val="1"/>
        </w:rPr>
        <w:t xml:space="preserve"> between herself and Mario, </w:t>
      </w:r>
      <w:r w:rsidRPr="7E1312B3" w:rsidR="6E516C90">
        <w:rPr>
          <w:b w:val="1"/>
          <w:bCs w:val="1"/>
        </w:rPr>
        <w:t>herself</w:t>
      </w:r>
      <w:r w:rsidRPr="7E1312B3" w:rsidR="6E516C90">
        <w:rPr>
          <w:b w:val="1"/>
          <w:bCs w:val="1"/>
        </w:rPr>
        <w:t xml:space="preserve"> and Jonothan and if Mary is entitled to the £200 </w:t>
      </w:r>
      <w:r w:rsidRPr="7E1312B3" w:rsidR="3E2C62EF">
        <w:rPr>
          <w:b w:val="1"/>
          <w:bCs w:val="1"/>
        </w:rPr>
        <w:t>Reward.</w:t>
      </w:r>
    </w:p>
    <w:p w:rsidR="7E1312B3" w:rsidRDefault="7E1312B3" w14:paraId="723C6A2E" w14:textId="45B8B15B"/>
    <w:p w:rsidR="211C2302" w:rsidP="7E1312B3" w:rsidRDefault="211C2302" w14:paraId="48816951" w14:textId="02759F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="211C2302">
        <w:rPr/>
        <w:t>This scenario discusses Martha</w:t>
      </w:r>
      <w:r w:rsidR="23AAEFEE">
        <w:rPr/>
        <w:t>,</w:t>
      </w:r>
      <w:r w:rsidR="5AC7E15B">
        <w:rPr/>
        <w:t xml:space="preserve"> </w:t>
      </w:r>
      <w:r w:rsidR="3E6932EE">
        <w:rPr/>
        <w:t>firstly in relation to Mario</w:t>
      </w:r>
      <w:r w:rsidR="30E588CB">
        <w:rPr/>
        <w:t>,</w:t>
      </w:r>
      <w:r w:rsidR="3E6932EE">
        <w:rPr/>
        <w:t xml:space="preserve"> where she </w:t>
      </w:r>
      <w:r w:rsidR="3A410282">
        <w:rPr/>
        <w:t>gets a quote via email for the renovation</w:t>
      </w:r>
      <w:r w:rsidR="313E0F63">
        <w:rPr/>
        <w:t xml:space="preserve">s within her hotel. </w:t>
      </w:r>
      <w:r w:rsidR="66DC5333">
        <w:rPr/>
        <w:t>While considering this, the scenario then discusses Martha in relation to Jonothan who gi</w:t>
      </w:r>
      <w:r w:rsidR="6961ED92">
        <w:rPr/>
        <w:t xml:space="preserve">ves a quote via post. The involvement of Mario and Jonothan </w:t>
      </w:r>
      <w:r w:rsidR="145D151C">
        <w:rPr/>
        <w:t>both have their own issues which result in Jonothan never sho</w:t>
      </w:r>
      <w:r w:rsidR="043DACB4">
        <w:rPr/>
        <w:t xml:space="preserve">wing up for any renovations and Mario showing up </w:t>
      </w:r>
      <w:r w:rsidR="37640D11">
        <w:rPr/>
        <w:t xml:space="preserve">with the scenario </w:t>
      </w:r>
      <w:r w:rsidR="37640D11">
        <w:rPr/>
        <w:t>stating</w:t>
      </w:r>
      <w:r w:rsidR="37640D11">
        <w:rPr/>
        <w:t xml:space="preserve"> him saying “you have breached our contract, I will see you in court.” Alon</w:t>
      </w:r>
      <w:r w:rsidR="624F2B6E">
        <w:rPr/>
        <w:t>gside this, the scenario discusses Martha in relation to Mary</w:t>
      </w:r>
      <w:r w:rsidR="542C99B7">
        <w:rPr/>
        <w:t xml:space="preserve"> and the return and reward for Martha’s missing cat. Th</w:t>
      </w:r>
      <w:r w:rsidR="65805FE5">
        <w:rPr/>
        <w:t xml:space="preserve">is question will be answered by </w:t>
      </w:r>
      <w:r w:rsidR="65805FE5">
        <w:rPr/>
        <w:t>advising</w:t>
      </w:r>
      <w:r w:rsidR="65805FE5">
        <w:rPr/>
        <w:t xml:space="preserve"> Martha on the topic of legally binding contracts and reward </w:t>
      </w:r>
      <w:r w:rsidR="00295974">
        <w:rPr/>
        <w:t>entitlement</w:t>
      </w:r>
      <w:r w:rsidR="105ED196">
        <w:rPr/>
        <w:t>,</w:t>
      </w:r>
      <w:r w:rsidR="00295974">
        <w:rPr/>
        <w:t xml:space="preserve"> in relation to her case</w:t>
      </w:r>
      <w:r w:rsidR="59B41282">
        <w:rPr/>
        <w:t>. This will be done</w:t>
      </w:r>
      <w:r w:rsidR="00295974">
        <w:rPr/>
        <w:t xml:space="preserve"> </w:t>
      </w:r>
      <w:r w:rsidR="4A1AF3B1">
        <w:rPr/>
        <w:t xml:space="preserve">by </w:t>
      </w:r>
      <w:r w:rsidR="00295974">
        <w:rPr/>
        <w:t xml:space="preserve">linking the scenario with </w:t>
      </w:r>
      <w:r w:rsidR="6ACE8FEA">
        <w:rPr/>
        <w:t xml:space="preserve">Offer and Acceptance, Consideration, Intention to create Legal Relations, and </w:t>
      </w:r>
      <w:r w:rsidR="2341ECE9">
        <w:rPr/>
        <w:t>with the use of relevant and helpful case law.</w:t>
      </w:r>
      <w:r w:rsidR="46017CB2">
        <w:rPr/>
        <w:t xml:space="preserve"> It will be concluded that Martha </w:t>
      </w:r>
      <w:r w:rsidR="734F5714">
        <w:rPr/>
        <w:t xml:space="preserve">and Mario’s communication </w:t>
      </w:r>
      <w:bookmarkStart w:name="_Int_TfDChgQB" w:id="664987514"/>
      <w:r w:rsidR="0F4FE5C4">
        <w:rPr/>
        <w:t>does</w:t>
      </w:r>
      <w:bookmarkEnd w:id="664987514"/>
      <w:r w:rsidR="0F4FE5C4">
        <w:rPr/>
        <w:t xml:space="preserve"> not progress to form</w:t>
      </w:r>
      <w:r w:rsidR="7BEC5397">
        <w:rPr/>
        <w:t xml:space="preserve"> a contrac</w:t>
      </w:r>
      <w:r w:rsidR="1DA5AE01">
        <w:rPr/>
        <w:t>t</w:t>
      </w:r>
      <w:r w:rsidR="3C67A411">
        <w:rPr/>
        <w:t>,</w:t>
      </w:r>
      <w:r w:rsidR="1DA5AE01">
        <w:rPr/>
        <w:t xml:space="preserve"> unlike </w:t>
      </w:r>
      <w:r w:rsidR="3E68C57C">
        <w:rPr/>
        <w:t xml:space="preserve">the situation regarding </w:t>
      </w:r>
      <w:r w:rsidR="7BEC5397">
        <w:rPr/>
        <w:t>Jonothan</w:t>
      </w:r>
      <w:r w:rsidR="2FD55525">
        <w:rPr/>
        <w:t xml:space="preserve">. Additionally, while it is up </w:t>
      </w:r>
      <w:r w:rsidR="10592931">
        <w:rPr/>
        <w:t xml:space="preserve">to </w:t>
      </w:r>
      <w:r w:rsidR="2FD55525">
        <w:rPr/>
        <w:t xml:space="preserve">a judge to decide, the outcome </w:t>
      </w:r>
      <w:r w:rsidR="6BD1924D">
        <w:rPr/>
        <w:t>for Mary seems to be that she is not entitled to the £200 reward.</w:t>
      </w:r>
      <w:r w:rsidRPr="7E1312B3" w:rsidR="336CA9A7">
        <w:rPr>
          <w:b w:val="1"/>
          <w:bCs w:val="1"/>
        </w:rPr>
        <w:t xml:space="preserve"> </w:t>
      </w:r>
    </w:p>
    <w:p w:rsidR="1034B282" w:rsidP="7E1312B3" w:rsidRDefault="1034B282" w14:paraId="73F3AB63" w14:textId="53259C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034B282">
        <w:rPr/>
        <w:t>Based on the scenario,</w:t>
      </w:r>
      <w:r w:rsidR="300CC408">
        <w:rPr/>
        <w:t xml:space="preserve"> the first interaction Martha ha</w:t>
      </w:r>
      <w:r w:rsidR="33861A34">
        <w:rPr/>
        <w:t>d</w:t>
      </w:r>
      <w:r w:rsidR="300CC408">
        <w:rPr/>
        <w:t xml:space="preserve"> </w:t>
      </w:r>
      <w:bookmarkStart w:name="_Int_tM2M3II9" w:id="1083048293"/>
      <w:r w:rsidR="300CC408">
        <w:rPr/>
        <w:t>i</w:t>
      </w:r>
      <w:r w:rsidR="35776D34">
        <w:rPr/>
        <w:t>s</w:t>
      </w:r>
      <w:bookmarkEnd w:id="1083048293"/>
      <w:r w:rsidR="300CC408">
        <w:rPr/>
        <w:t xml:space="preserve"> with Mario </w:t>
      </w:r>
      <w:r w:rsidR="390543C6">
        <w:rPr/>
        <w:t xml:space="preserve">who </w:t>
      </w:r>
      <w:r w:rsidR="509869CC">
        <w:rPr/>
        <w:t>believes</w:t>
      </w:r>
      <w:r w:rsidR="3524201C">
        <w:rPr/>
        <w:t xml:space="preserve"> </w:t>
      </w:r>
      <w:r w:rsidR="2AF59383">
        <w:rPr/>
        <w:t xml:space="preserve">a </w:t>
      </w:r>
      <w:r w:rsidR="3524201C">
        <w:rPr/>
        <w:t xml:space="preserve">contract existed and </w:t>
      </w:r>
      <w:r w:rsidR="3524201C">
        <w:rPr/>
        <w:t xml:space="preserve">has been breached. </w:t>
      </w:r>
      <w:r w:rsidR="6228EC02">
        <w:rPr/>
        <w:t xml:space="preserve">To best </w:t>
      </w:r>
      <w:r w:rsidR="6228EC02">
        <w:rPr/>
        <w:t>advise</w:t>
      </w:r>
      <w:r w:rsidR="6228EC02">
        <w:rPr/>
        <w:t xml:space="preserve"> Martha, a brief explanation of what </w:t>
      </w:r>
      <w:r w:rsidR="793B9028">
        <w:rPr/>
        <w:t xml:space="preserve">creates a legally binding </w:t>
      </w:r>
      <w:r w:rsidR="6228EC02">
        <w:rPr/>
        <w:t xml:space="preserve">contract should be given. </w:t>
      </w:r>
      <w:r w:rsidR="11776D91">
        <w:rPr/>
        <w:t xml:space="preserve">As defined by Sir William Anson, a contract is </w:t>
      </w:r>
      <w:r w:rsidR="07BE4228">
        <w:rPr/>
        <w:t xml:space="preserve">essentially </w:t>
      </w:r>
      <w:r w:rsidR="11776D91">
        <w:rPr/>
        <w:t>a</w:t>
      </w:r>
      <w:r w:rsidR="11776D91">
        <w:rPr/>
        <w:t xml:space="preserve"> legally binding agreement </w:t>
      </w:r>
      <w:r w:rsidR="2E15A0FF">
        <w:rPr/>
        <w:t xml:space="preserve">between two or more parties that is </w:t>
      </w:r>
      <w:r w:rsidR="2E15A0FF">
        <w:rPr/>
        <w:t>recongnised</w:t>
      </w:r>
      <w:r w:rsidR="2E15A0FF">
        <w:rPr/>
        <w:t xml:space="preserve"> by law</w:t>
      </w:r>
      <w:r w:rsidR="742A2CB0">
        <w:rPr/>
        <w:t xml:space="preserve"> (Ashworth, 2012, p. </w:t>
      </w:r>
      <w:r w:rsidR="02434EBA">
        <w:rPr/>
        <w:t>20)</w:t>
      </w:r>
      <w:r w:rsidR="2E15A0FF">
        <w:rPr/>
        <w:t xml:space="preserve">. </w:t>
      </w:r>
      <w:r w:rsidR="7D1CE2F2">
        <w:rPr/>
        <w:t>The elements of a contract include an offer, which then requires acceptance and must include each party contri</w:t>
      </w:r>
      <w:r w:rsidR="5E833D36">
        <w:rPr/>
        <w:t xml:space="preserve">buting something of value which is known as consideration. Following consideration is the last element of intention to create legal </w:t>
      </w:r>
      <w:r w:rsidR="38F77CF7">
        <w:rPr/>
        <w:t xml:space="preserve">relations, which means the parties are seeking to </w:t>
      </w:r>
      <w:r w:rsidR="05130D91">
        <w:rPr/>
        <w:t>enter into a legal agreement (</w:t>
      </w:r>
      <w:r w:rsidR="5D68ACA8">
        <w:rPr/>
        <w:t>Uff</w:t>
      </w:r>
      <w:r w:rsidR="5D68ACA8">
        <w:rPr/>
        <w:t>, 2021, pp. 184-191).</w:t>
      </w:r>
      <w:r w:rsidR="6477082F">
        <w:rPr/>
        <w:t xml:space="preserve"> The issue of capacity can also be raised in creating a </w:t>
      </w:r>
      <w:r w:rsidR="1478F3CF">
        <w:rPr/>
        <w:t>contract;</w:t>
      </w:r>
      <w:r w:rsidR="6477082F">
        <w:rPr/>
        <w:t xml:space="preserve"> however, there is not enough information in the scenar</w:t>
      </w:r>
      <w:r w:rsidR="2835F082">
        <w:rPr/>
        <w:t>io to know the ages of the individuals and therefore comment on capacity.</w:t>
      </w:r>
    </w:p>
    <w:p w:rsidR="58F12994" w:rsidP="7E1312B3" w:rsidRDefault="58F12994" w14:paraId="1815906F" w14:textId="7D00320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8F12994">
        <w:rPr/>
        <w:t xml:space="preserve">An offer is the first step in </w:t>
      </w:r>
      <w:r w:rsidR="72655239">
        <w:rPr/>
        <w:t xml:space="preserve">creating a </w:t>
      </w:r>
      <w:r w:rsidR="58F12994">
        <w:rPr/>
        <w:t>contract yet</w:t>
      </w:r>
      <w:r w:rsidR="61FE95AC">
        <w:rPr/>
        <w:t>,</w:t>
      </w:r>
      <w:r w:rsidR="58F12994">
        <w:rPr/>
        <w:t xml:space="preserve"> before an </w:t>
      </w:r>
      <w:bookmarkStart w:name="_Int_hYsGQqwE" w:id="1801432465"/>
      <w:r w:rsidR="5A746578">
        <w:rPr/>
        <w:t>offer,</w:t>
      </w:r>
      <w:bookmarkEnd w:id="1801432465"/>
      <w:r w:rsidR="58F12994">
        <w:rPr/>
        <w:t xml:space="preserve"> </w:t>
      </w:r>
      <w:r w:rsidR="1D5A85B8">
        <w:rPr/>
        <w:t>the</w:t>
      </w:r>
      <w:r w:rsidR="1D5A85B8">
        <w:rPr/>
        <w:t>r</w:t>
      </w:r>
      <w:r w:rsidR="1D5A85B8">
        <w:rPr/>
        <w:t xml:space="preserve">e </w:t>
      </w:r>
      <w:r w:rsidR="58F12994">
        <w:rPr/>
        <w:t>can</w:t>
      </w:r>
      <w:r w:rsidR="58F12994">
        <w:rPr/>
        <w:t xml:space="preserve"> </w:t>
      </w:r>
      <w:r w:rsidR="58F12994">
        <w:rPr/>
        <w:t xml:space="preserve">be the </w:t>
      </w:r>
      <w:r w:rsidR="47DB7311">
        <w:rPr/>
        <w:t>existence</w:t>
      </w:r>
      <w:r w:rsidR="58F12994">
        <w:rPr/>
        <w:t xml:space="preserve"> of an invitation to treat. </w:t>
      </w:r>
      <w:r w:rsidR="0C3597FF">
        <w:rPr/>
        <w:t>This is where one party expresses a willingness to receive offers</w:t>
      </w:r>
      <w:r w:rsidR="4E7C5726">
        <w:rPr/>
        <w:t xml:space="preserve"> and therefore reverses </w:t>
      </w:r>
      <w:r w:rsidR="60B8AA38">
        <w:rPr/>
        <w:t>the parties who make the offer and acceptance.</w:t>
      </w:r>
      <w:r w:rsidR="136F0F35">
        <w:rPr/>
        <w:t xml:space="preserve"> Some examples of an intention to treat </w:t>
      </w:r>
      <w:r w:rsidR="2861C7C9">
        <w:rPr/>
        <w:t xml:space="preserve">are </w:t>
      </w:r>
      <w:r w:rsidR="136F0F35">
        <w:rPr/>
        <w:t>shop-window displays</w:t>
      </w:r>
      <w:r w:rsidR="7BD7F247">
        <w:rPr/>
        <w:t xml:space="preserve"> and</w:t>
      </w:r>
      <w:r w:rsidR="136F0F35">
        <w:rPr/>
        <w:t xml:space="preserve"> auctions</w:t>
      </w:r>
      <w:r w:rsidR="5367DA54">
        <w:rPr/>
        <w:t xml:space="preserve"> (</w:t>
      </w:r>
      <w:r w:rsidR="510EADE0">
        <w:rPr/>
        <w:t xml:space="preserve">Fafinski and Finch, </w:t>
      </w:r>
      <w:r w:rsidR="47C2FCF0">
        <w:rPr/>
        <w:t xml:space="preserve">2023, </w:t>
      </w:r>
      <w:r w:rsidR="5367DA54">
        <w:rPr/>
        <w:t xml:space="preserve">pp. </w:t>
      </w:r>
      <w:r w:rsidR="6450471E">
        <w:rPr/>
        <w:t>32-33)</w:t>
      </w:r>
      <w:r w:rsidR="0F3B110E">
        <w:rPr/>
        <w:t>.</w:t>
      </w:r>
      <w:r w:rsidR="4F4471AA">
        <w:rPr/>
        <w:t xml:space="preserve"> </w:t>
      </w:r>
      <w:r w:rsidR="55651547">
        <w:rPr/>
        <w:t xml:space="preserve"> Mario could be seen as making an invitation to </w:t>
      </w:r>
      <w:bookmarkStart w:name="_Int_uRtiwWGp" w:id="1484825375"/>
      <w:r w:rsidR="55651547">
        <w:rPr/>
        <w:t>treat</w:t>
      </w:r>
      <w:bookmarkEnd w:id="1484825375"/>
      <w:r w:rsidR="55651547">
        <w:rPr/>
        <w:t xml:space="preserve"> </w:t>
      </w:r>
      <w:r w:rsidR="0EFF00CD">
        <w:rPr/>
        <w:t xml:space="preserve">when he </w:t>
      </w:r>
      <w:r w:rsidR="04F56ACB">
        <w:rPr/>
        <w:t xml:space="preserve">emails </w:t>
      </w:r>
      <w:r w:rsidR="0EFF00CD">
        <w:rPr/>
        <w:t>his quote</w:t>
      </w:r>
      <w:r w:rsidR="48479953">
        <w:rPr/>
        <w:t xml:space="preserve"> to Martha</w:t>
      </w:r>
      <w:r w:rsidR="3FCB6259">
        <w:rPr/>
        <w:t>.</w:t>
      </w:r>
      <w:r w:rsidR="00496E95">
        <w:rPr/>
        <w:t xml:space="preserve"> As well as this, Martha’s reply </w:t>
      </w:r>
      <w:bookmarkStart w:name="_Int_lphtwklf" w:id="325655995"/>
      <w:r w:rsidR="58936192">
        <w:rPr/>
        <w:t>of</w:t>
      </w:r>
      <w:bookmarkEnd w:id="325655995"/>
      <w:r w:rsidR="58936192">
        <w:rPr/>
        <w:t xml:space="preserve"> </w:t>
      </w:r>
      <w:r w:rsidR="00496E95">
        <w:rPr/>
        <w:t>“</w:t>
      </w:r>
      <w:r w:rsidR="2205A074">
        <w:rPr/>
        <w:t>I am going to look into other quotes”</w:t>
      </w:r>
      <w:r w:rsidR="5B47ED88">
        <w:rPr/>
        <w:t xml:space="preserve"> </w:t>
      </w:r>
      <w:r w:rsidR="0AD17FC2">
        <w:rPr/>
        <w:t xml:space="preserve">provides </w:t>
      </w:r>
      <w:r w:rsidR="1A999871">
        <w:rPr/>
        <w:t xml:space="preserve">that she will </w:t>
      </w:r>
      <w:r w:rsidR="07A479C1">
        <w:rPr/>
        <w:t xml:space="preserve">be the party to </w:t>
      </w:r>
      <w:r w:rsidR="0EA7B73B">
        <w:rPr/>
        <w:t xml:space="preserve">make an </w:t>
      </w:r>
      <w:r w:rsidR="1A999871">
        <w:rPr/>
        <w:t>offer</w:t>
      </w:r>
      <w:r w:rsidR="5A954FC9">
        <w:rPr/>
        <w:t>,</w:t>
      </w:r>
      <w:r w:rsidR="3DB0E9CE">
        <w:rPr/>
        <w:t xml:space="preserve"> </w:t>
      </w:r>
      <w:r w:rsidR="617C225F">
        <w:rPr/>
        <w:t>for the job</w:t>
      </w:r>
      <w:r w:rsidR="36EDA9F3">
        <w:rPr/>
        <w:t>,</w:t>
      </w:r>
      <w:r w:rsidR="617C225F">
        <w:rPr/>
        <w:t xml:space="preserve"> </w:t>
      </w:r>
      <w:r w:rsidR="3DB0E9CE">
        <w:rPr/>
        <w:t>to</w:t>
      </w:r>
      <w:r w:rsidR="1A999871">
        <w:rPr/>
        <w:t xml:space="preserve"> her </w:t>
      </w:r>
      <w:r w:rsidR="350DC107">
        <w:rPr/>
        <w:t xml:space="preserve">choice of </w:t>
      </w:r>
      <w:r w:rsidR="1A999871">
        <w:rPr/>
        <w:t xml:space="preserve">building </w:t>
      </w:r>
      <w:r w:rsidR="1A999871">
        <w:rPr/>
        <w:t>company</w:t>
      </w:r>
      <w:r w:rsidR="1A999871">
        <w:rPr/>
        <w:t xml:space="preserve">. </w:t>
      </w:r>
      <w:r w:rsidR="5C449BAC">
        <w:rPr/>
        <w:t xml:space="preserve">A </w:t>
      </w:r>
      <w:r w:rsidR="26598659">
        <w:rPr/>
        <w:t>supporting case is</w:t>
      </w:r>
      <w:r w:rsidR="5C449BAC">
        <w:rPr/>
        <w:t xml:space="preserve"> </w:t>
      </w:r>
      <w:r w:rsidR="51BF54B3">
        <w:rPr/>
        <w:t>‘</w:t>
      </w:r>
      <w:r w:rsidR="5C449BAC">
        <w:rPr/>
        <w:t xml:space="preserve">Pharmaceutical Society of Great Britain v Boots Cash </w:t>
      </w:r>
      <w:r w:rsidR="58AEABA8">
        <w:rPr/>
        <w:t xml:space="preserve">Chemists </w:t>
      </w:r>
      <w:r w:rsidR="0B9073D3">
        <w:rPr/>
        <w:t xml:space="preserve">(Southern) </w:t>
      </w:r>
      <w:r w:rsidR="58AEABA8">
        <w:rPr/>
        <w:t>Ltd</w:t>
      </w:r>
      <w:r w:rsidR="562BBC68">
        <w:rPr/>
        <w:t>’</w:t>
      </w:r>
      <w:r w:rsidR="247F0713">
        <w:rPr/>
        <w:t xml:space="preserve"> (1953). </w:t>
      </w:r>
      <w:r w:rsidR="1CAE69CE">
        <w:rPr/>
        <w:t xml:space="preserve">In this case, Boots </w:t>
      </w:r>
      <w:r w:rsidR="521D7875">
        <w:rPr/>
        <w:t xml:space="preserve">Chemists </w:t>
      </w:r>
      <w:r w:rsidR="1CAE69CE">
        <w:rPr/>
        <w:t xml:space="preserve">introduced a self-service system </w:t>
      </w:r>
      <w:r w:rsidR="58EB1910">
        <w:rPr/>
        <w:t xml:space="preserve">that was challenged as to how </w:t>
      </w:r>
      <w:r w:rsidR="30DC1C61">
        <w:rPr/>
        <w:t xml:space="preserve">the system </w:t>
      </w:r>
      <w:r w:rsidR="58EB1910">
        <w:rPr/>
        <w:t xml:space="preserve">would amount to a contract. </w:t>
      </w:r>
      <w:r w:rsidR="7158183E">
        <w:rPr/>
        <w:t>It was held that the display of goods was an invitation to treat and that the customer makes the offer</w:t>
      </w:r>
      <w:r w:rsidR="3B1A0809">
        <w:rPr/>
        <w:t xml:space="preserve"> when at check out</w:t>
      </w:r>
      <w:r w:rsidR="4B9EC543">
        <w:rPr/>
        <w:t xml:space="preserve">. When </w:t>
      </w:r>
      <w:r w:rsidR="4B9EC543">
        <w:rPr/>
        <w:t>advising</w:t>
      </w:r>
      <w:r w:rsidR="4B9EC543">
        <w:rPr/>
        <w:t xml:space="preserve"> Martha, the above case </w:t>
      </w:r>
      <w:r w:rsidR="4DE8CEE1">
        <w:rPr/>
        <w:t xml:space="preserve">suggests </w:t>
      </w:r>
      <w:r w:rsidR="4B9EC543">
        <w:rPr/>
        <w:t xml:space="preserve">that the </w:t>
      </w:r>
      <w:r w:rsidR="6ECB906A">
        <w:rPr/>
        <w:t xml:space="preserve">element </w:t>
      </w:r>
      <w:r w:rsidR="4B9EC543">
        <w:rPr/>
        <w:t xml:space="preserve">to make an offer </w:t>
      </w:r>
      <w:r w:rsidR="0387BF0F">
        <w:rPr/>
        <w:t xml:space="preserve">would </w:t>
      </w:r>
      <w:r w:rsidR="1BFDF261">
        <w:rPr/>
        <w:t xml:space="preserve">be </w:t>
      </w:r>
      <w:r w:rsidR="4B9EC543">
        <w:rPr/>
        <w:t xml:space="preserve">for Martha </w:t>
      </w:r>
      <w:r w:rsidR="144AEB1F">
        <w:rPr/>
        <w:t xml:space="preserve">should </w:t>
      </w:r>
      <w:r w:rsidR="089E2F94">
        <w:rPr/>
        <w:t xml:space="preserve">Mario’s </w:t>
      </w:r>
      <w:r w:rsidR="3964EA1D">
        <w:rPr/>
        <w:t>quote be ruled as an invitation to treat.</w:t>
      </w:r>
      <w:r w:rsidR="2709C94C">
        <w:rPr/>
        <w:t xml:space="preserve"> </w:t>
      </w:r>
      <w:r w:rsidR="0B13F701">
        <w:rPr/>
        <w:t>If that were the case, then Martha has not made an offer based on this scenar</w:t>
      </w:r>
      <w:r w:rsidR="36AE473B">
        <w:rPr/>
        <w:t>io</w:t>
      </w:r>
      <w:r w:rsidR="0B13F701">
        <w:rPr/>
        <w:t xml:space="preserve">. </w:t>
      </w:r>
      <w:r w:rsidR="349CD6AD">
        <w:rPr/>
        <w:t xml:space="preserve">This would mean that no </w:t>
      </w:r>
      <w:bookmarkStart w:name="_Int_wlBloSaO" w:id="203997496"/>
      <w:r w:rsidR="349CD6AD">
        <w:rPr/>
        <w:t>legally binding</w:t>
      </w:r>
      <w:bookmarkEnd w:id="203997496"/>
      <w:r w:rsidR="349CD6AD">
        <w:rPr/>
        <w:t xml:space="preserve"> contract has been made</w:t>
      </w:r>
      <w:r w:rsidR="39644D64">
        <w:rPr/>
        <w:t>.</w:t>
      </w:r>
      <w:r w:rsidR="349CD6AD">
        <w:rPr/>
        <w:t xml:space="preserve"> </w:t>
      </w:r>
      <w:r w:rsidR="2709C94C">
        <w:rPr/>
        <w:t xml:space="preserve">On the other hand, </w:t>
      </w:r>
      <w:r w:rsidR="163D176E">
        <w:rPr/>
        <w:t xml:space="preserve">Mario’s </w:t>
      </w:r>
      <w:r w:rsidR="465B0FE9">
        <w:rPr/>
        <w:t>email after inspection</w:t>
      </w:r>
      <w:r w:rsidR="163D176E">
        <w:rPr/>
        <w:t xml:space="preserve"> could be classed as an </w:t>
      </w:r>
      <w:r w:rsidR="2D904EDD">
        <w:rPr/>
        <w:t>offer</w:t>
      </w:r>
      <w:r w:rsidR="02DCC5DA">
        <w:rPr/>
        <w:t xml:space="preserve"> </w:t>
      </w:r>
      <w:r w:rsidR="163D176E">
        <w:rPr/>
        <w:t xml:space="preserve">according to </w:t>
      </w:r>
      <w:r w:rsidR="1D23A881">
        <w:rPr/>
        <w:t>Hugh</w:t>
      </w:r>
      <w:r w:rsidR="163D176E">
        <w:rPr/>
        <w:t>es</w:t>
      </w:r>
      <w:r w:rsidR="362E67E8">
        <w:rPr/>
        <w:t xml:space="preserve"> and Murdoch</w:t>
      </w:r>
      <w:r w:rsidR="163D176E">
        <w:rPr/>
        <w:t xml:space="preserve"> (</w:t>
      </w:r>
      <w:r w:rsidR="3F1133A8">
        <w:rPr/>
        <w:t>2008</w:t>
      </w:r>
      <w:r w:rsidR="624C8C2E">
        <w:rPr/>
        <w:t>, p.120</w:t>
      </w:r>
      <w:r w:rsidR="3F1133A8">
        <w:rPr/>
        <w:t>)</w:t>
      </w:r>
      <w:r w:rsidR="053C8DE6">
        <w:rPr/>
        <w:t xml:space="preserve"> who </w:t>
      </w:r>
      <w:r w:rsidR="053C8DE6">
        <w:rPr/>
        <w:t>state</w:t>
      </w:r>
      <w:r w:rsidR="053C8DE6">
        <w:rPr/>
        <w:t xml:space="preserve"> that</w:t>
      </w:r>
      <w:r w:rsidR="4C4973BE">
        <w:rPr/>
        <w:t xml:space="preserve"> </w:t>
      </w:r>
      <w:r w:rsidR="4C4973BE">
        <w:rPr/>
        <w:t xml:space="preserve">an ‘estimate’ </w:t>
      </w:r>
      <w:r w:rsidR="607667D7">
        <w:rPr/>
        <w:t xml:space="preserve">can link </w:t>
      </w:r>
      <w:r w:rsidR="4C4973BE">
        <w:rPr/>
        <w:t xml:space="preserve">to being an </w:t>
      </w:r>
      <w:r w:rsidR="4C4973BE">
        <w:rPr/>
        <w:t xml:space="preserve">invitation to treat while </w:t>
      </w:r>
      <w:r w:rsidR="2CE07161">
        <w:rPr/>
        <w:t xml:space="preserve">a ‘quote’ </w:t>
      </w:r>
      <w:r w:rsidR="0C2AAD86">
        <w:rPr/>
        <w:t xml:space="preserve">can be </w:t>
      </w:r>
      <w:r w:rsidR="2A7513F4">
        <w:rPr/>
        <w:t xml:space="preserve">considered </w:t>
      </w:r>
      <w:r w:rsidR="2CE07161">
        <w:rPr/>
        <w:t>an offer.</w:t>
      </w:r>
      <w:r w:rsidR="39EFBD52">
        <w:rPr/>
        <w:t xml:space="preserve"> </w:t>
      </w:r>
      <w:r w:rsidR="5C331A80">
        <w:rPr/>
        <w:t xml:space="preserve">In </w:t>
      </w:r>
      <w:r w:rsidR="39EFBD52">
        <w:rPr/>
        <w:t>th</w:t>
      </w:r>
      <w:r w:rsidR="07A05CBC">
        <w:rPr/>
        <w:t>e scenario</w:t>
      </w:r>
      <w:r w:rsidR="39EFBD52">
        <w:rPr/>
        <w:t>,</w:t>
      </w:r>
      <w:r w:rsidR="226B6AB9">
        <w:rPr/>
        <w:t xml:space="preserve"> Mario is seen “quoting £17,000” </w:t>
      </w:r>
      <w:r w:rsidR="72D535A2">
        <w:rPr/>
        <w:t xml:space="preserve">which raises the argument that he has </w:t>
      </w:r>
      <w:r w:rsidR="2FACB79A">
        <w:rPr/>
        <w:t xml:space="preserve">made an offer. </w:t>
      </w:r>
      <w:r w:rsidR="797D9A92">
        <w:rPr/>
        <w:t xml:space="preserve">At this stage, the fact here is that Martha </w:t>
      </w:r>
      <w:r w:rsidR="3098F103">
        <w:rPr/>
        <w:t xml:space="preserve">is </w:t>
      </w:r>
      <w:r w:rsidR="797D9A92">
        <w:rPr/>
        <w:t xml:space="preserve">not </w:t>
      </w:r>
      <w:r w:rsidR="797D9A92">
        <w:rPr/>
        <w:t>obligated</w:t>
      </w:r>
      <w:r w:rsidR="4A3366CD">
        <w:rPr/>
        <w:t xml:space="preserve"> to respond to Mario’s offer. It could only be </w:t>
      </w:r>
      <w:r w:rsidR="4A3366CD">
        <w:rPr/>
        <w:t>deemed</w:t>
      </w:r>
      <w:r w:rsidR="4A3366CD">
        <w:rPr/>
        <w:t xml:space="preserve"> th</w:t>
      </w:r>
      <w:r w:rsidR="4A3366CD">
        <w:rPr/>
        <w:t>at a r</w:t>
      </w:r>
      <w:r w:rsidR="4A3366CD">
        <w:rPr/>
        <w:t xml:space="preserve">esponse was expected because Martha said, “I am going to look into other </w:t>
      </w:r>
      <w:r w:rsidR="773D9D35">
        <w:rPr/>
        <w:t xml:space="preserve">quotes and get back to you regarding your quote.” However, to create a </w:t>
      </w:r>
      <w:r w:rsidR="551486AF">
        <w:rPr/>
        <w:t xml:space="preserve">legally </w:t>
      </w:r>
      <w:r w:rsidR="773D9D35">
        <w:rPr/>
        <w:t xml:space="preserve">binding contract, the </w:t>
      </w:r>
      <w:r w:rsidR="1655BBEC">
        <w:rPr/>
        <w:t xml:space="preserve">next step and </w:t>
      </w:r>
      <w:r w:rsidR="773D9D35">
        <w:rPr/>
        <w:t xml:space="preserve">only factor that would need to be communicated is </w:t>
      </w:r>
      <w:r w:rsidR="62BD5821">
        <w:rPr/>
        <w:t>acceptance upon an offer.</w:t>
      </w:r>
      <w:r w:rsidR="42382B8B">
        <w:rPr/>
        <w:t xml:space="preserve"> </w:t>
      </w:r>
      <w:r w:rsidR="5406A513">
        <w:rPr/>
        <w:t xml:space="preserve">Martha </w:t>
      </w:r>
      <w:r w:rsidR="05B0E336">
        <w:rPr/>
        <w:t xml:space="preserve">expressed that </w:t>
      </w:r>
      <w:r w:rsidR="5406A513">
        <w:rPr/>
        <w:t xml:space="preserve">she had not accepted </w:t>
      </w:r>
      <w:r w:rsidR="2B00BDB9">
        <w:rPr/>
        <w:t xml:space="preserve">Mario’s </w:t>
      </w:r>
      <w:r w:rsidR="44E259D8">
        <w:rPr/>
        <w:t>services</w:t>
      </w:r>
      <w:r w:rsidR="2B00BDB9">
        <w:rPr/>
        <w:t xml:space="preserve">, </w:t>
      </w:r>
      <w:r w:rsidR="5406A513">
        <w:rPr/>
        <w:t xml:space="preserve">while Mario turned up to </w:t>
      </w:r>
      <w:r w:rsidR="0CE60ED9">
        <w:rPr/>
        <w:t xml:space="preserve">start the </w:t>
      </w:r>
      <w:r w:rsidR="5406A513">
        <w:rPr/>
        <w:t>work as this was not made cle</w:t>
      </w:r>
      <w:r w:rsidR="5A996AA4">
        <w:rPr/>
        <w:t xml:space="preserve">ar to him. </w:t>
      </w:r>
      <w:r w:rsidR="341FEB05">
        <w:rPr/>
        <w:t xml:space="preserve">The case of </w:t>
      </w:r>
      <w:r w:rsidR="62C066A2">
        <w:rPr/>
        <w:t>‘</w:t>
      </w:r>
      <w:r w:rsidR="341FEB05">
        <w:rPr/>
        <w:t>Brogden v Metropolitan Railway</w:t>
      </w:r>
      <w:r w:rsidR="72F127A6">
        <w:rPr/>
        <w:t>’</w:t>
      </w:r>
      <w:r w:rsidR="341FEB05">
        <w:rPr/>
        <w:t xml:space="preserve"> (1877) could be relevant here </w:t>
      </w:r>
      <w:r w:rsidR="608F0EA9">
        <w:rPr/>
        <w:t>as this case states that conduct from both parties can bind a contract when there has been no formal ac</w:t>
      </w:r>
      <w:r w:rsidR="2C4D343B">
        <w:rPr/>
        <w:t xml:space="preserve">ceptance. </w:t>
      </w:r>
      <w:r w:rsidR="562D8DBD">
        <w:rPr/>
        <w:t>Mario,</w:t>
      </w:r>
      <w:r w:rsidR="2C4D343B">
        <w:rPr/>
        <w:t xml:space="preserve"> turning up on the start date</w:t>
      </w:r>
      <w:r w:rsidR="73A29501">
        <w:rPr/>
        <w:t>,</w:t>
      </w:r>
      <w:r w:rsidR="2C4D343B">
        <w:rPr/>
        <w:t xml:space="preserve"> could be evidence of </w:t>
      </w:r>
      <w:r w:rsidR="640DD4B5">
        <w:rPr/>
        <w:t xml:space="preserve">such </w:t>
      </w:r>
      <w:r w:rsidR="261A603A">
        <w:rPr/>
        <w:t>conduct</w:t>
      </w:r>
      <w:r w:rsidR="5FF47133">
        <w:rPr/>
        <w:t xml:space="preserve">. </w:t>
      </w:r>
      <w:bookmarkStart w:name="_Int_msQKFefq" w:id="2065515991"/>
      <w:r w:rsidR="30D1BA8F">
        <w:rPr/>
        <w:t>Although,</w:t>
      </w:r>
      <w:bookmarkEnd w:id="2065515991"/>
      <w:r w:rsidR="261A603A">
        <w:rPr/>
        <w:t xml:space="preserve"> this con</w:t>
      </w:r>
      <w:r w:rsidR="261A603A">
        <w:rPr/>
        <w:t>duct is not displayed by Martha</w:t>
      </w:r>
      <w:r w:rsidR="37348EC4">
        <w:rPr/>
        <w:t>,</w:t>
      </w:r>
      <w:r w:rsidR="261A603A">
        <w:rPr/>
        <w:t xml:space="preserve"> </w:t>
      </w:r>
      <w:r w:rsidR="37F4FA29">
        <w:rPr/>
        <w:t xml:space="preserve">adding </w:t>
      </w:r>
      <w:r w:rsidR="28434EA0">
        <w:rPr/>
        <w:t xml:space="preserve">to the argument that there </w:t>
      </w:r>
      <w:bookmarkStart w:name="_Int_l41YKh2h" w:id="13539470"/>
      <w:r w:rsidR="28434EA0">
        <w:rPr/>
        <w:t>is</w:t>
      </w:r>
      <w:bookmarkEnd w:id="13539470"/>
      <w:r w:rsidR="28434EA0">
        <w:rPr/>
        <w:t xml:space="preserve"> </w:t>
      </w:r>
      <w:r w:rsidR="123B8D25">
        <w:rPr/>
        <w:t xml:space="preserve">no acceptance and therefore </w:t>
      </w:r>
      <w:r w:rsidR="28434EA0">
        <w:rPr/>
        <w:t xml:space="preserve">no legally binding contract. </w:t>
      </w:r>
      <w:r w:rsidR="73E691D1">
        <w:rPr/>
        <w:t>In addition, this case explains that one party cannot both offer and accept</w:t>
      </w:r>
      <w:r w:rsidR="1FA9C5F2">
        <w:rPr/>
        <w:t xml:space="preserve"> (National Case Law Archive, 2025)</w:t>
      </w:r>
      <w:r w:rsidR="73E691D1">
        <w:rPr/>
        <w:t>.</w:t>
      </w:r>
      <w:r w:rsidR="33DA8B87">
        <w:rPr/>
        <w:t xml:space="preserve"> </w:t>
      </w:r>
      <w:bookmarkStart w:name="_Int_Z2AqE00S" w:id="535205488"/>
      <w:r w:rsidR="33DA8B87">
        <w:rPr/>
        <w:t>In regard to</w:t>
      </w:r>
      <w:bookmarkEnd w:id="535205488"/>
      <w:r w:rsidR="33DA8B87">
        <w:rPr/>
        <w:t xml:space="preserve"> the scenario, it cannot be approved for Mario to be held as the </w:t>
      </w:r>
      <w:r w:rsidR="57F76D5B">
        <w:rPr/>
        <w:t xml:space="preserve">party </w:t>
      </w:r>
      <w:r w:rsidR="33DA8B87">
        <w:rPr/>
        <w:t xml:space="preserve">making the offer and deciding it had been </w:t>
      </w:r>
      <w:r w:rsidR="1443BE7F">
        <w:rPr/>
        <w:t xml:space="preserve">accepted. </w:t>
      </w:r>
      <w:r w:rsidR="0BE25D99">
        <w:rPr/>
        <w:t>Furthermore</w:t>
      </w:r>
      <w:r w:rsidR="4F9839E6">
        <w:rPr/>
        <w:t xml:space="preserve">, the mirror image rule could be used here to show this interaction </w:t>
      </w:r>
      <w:r w:rsidR="63319CE3">
        <w:rPr/>
        <w:t xml:space="preserve">has ended on the element of an offer. </w:t>
      </w:r>
      <w:r w:rsidR="6AF5FC74">
        <w:rPr/>
        <w:t>This principle requires a ‘</w:t>
      </w:r>
      <w:r w:rsidR="6AF5FC74">
        <w:rPr/>
        <w:t>meeting o</w:t>
      </w:r>
      <w:r w:rsidR="6AF5FC74">
        <w:rPr/>
        <w:t xml:space="preserve">f the minds’ </w:t>
      </w:r>
      <w:r w:rsidR="132DD763">
        <w:rPr/>
        <w:t xml:space="preserve">by the acceptance and offer being identical </w:t>
      </w:r>
      <w:r w:rsidR="6D3C5126">
        <w:rPr/>
        <w:t xml:space="preserve">to </w:t>
      </w:r>
      <w:r w:rsidR="20130B61">
        <w:rPr/>
        <w:t>each other</w:t>
      </w:r>
      <w:r w:rsidR="6D3C5126">
        <w:rPr/>
        <w:t xml:space="preserve"> </w:t>
      </w:r>
      <w:r w:rsidR="132DD763">
        <w:rPr/>
        <w:t>to confir</w:t>
      </w:r>
      <w:r w:rsidR="132DD763">
        <w:rPr/>
        <w:t xml:space="preserve">m </w:t>
      </w:r>
      <w:r w:rsidR="132DD763">
        <w:rPr/>
        <w:t>valid acceptance</w:t>
      </w:r>
      <w:r w:rsidR="026ABD9B">
        <w:rPr/>
        <w:t xml:space="preserve"> (</w:t>
      </w:r>
      <w:r w:rsidR="24D51525">
        <w:rPr/>
        <w:t>Poole</w:t>
      </w:r>
      <w:r w:rsidR="026ABD9B">
        <w:rPr/>
        <w:t xml:space="preserve">, </w:t>
      </w:r>
      <w:r w:rsidR="75785DBF">
        <w:rPr/>
        <w:t>2014, p. 50, A</w:t>
      </w:r>
      <w:r w:rsidR="026ABD9B">
        <w:rPr/>
        <w:t xml:space="preserve">). </w:t>
      </w:r>
      <w:r w:rsidR="53ABB1BE">
        <w:rPr/>
        <w:t xml:space="preserve">Linking this rule to the scenario, </w:t>
      </w:r>
      <w:r w:rsidR="38ABEE4E">
        <w:rPr/>
        <w:t>Mario has not r</w:t>
      </w:r>
      <w:r w:rsidR="32200F6B">
        <w:rPr/>
        <w:t xml:space="preserve">eceived </w:t>
      </w:r>
      <w:r w:rsidR="38ABEE4E">
        <w:rPr/>
        <w:t xml:space="preserve">a valid acceptance. </w:t>
      </w:r>
      <w:r w:rsidR="1443BE7F">
        <w:rPr/>
        <w:t xml:space="preserve">To further </w:t>
      </w:r>
      <w:r w:rsidR="1443BE7F">
        <w:rPr/>
        <w:t>advise</w:t>
      </w:r>
      <w:r w:rsidR="1443BE7F">
        <w:rPr/>
        <w:t xml:space="preserve"> </w:t>
      </w:r>
      <w:r w:rsidR="2727ABBA">
        <w:rPr/>
        <w:t>Martha, t</w:t>
      </w:r>
      <w:r w:rsidR="5A996AA4">
        <w:rPr/>
        <w:t xml:space="preserve">he case of </w:t>
      </w:r>
      <w:r w:rsidR="6284F237">
        <w:rPr/>
        <w:t>‘</w:t>
      </w:r>
      <w:r w:rsidR="413C1CC6">
        <w:rPr/>
        <w:t>Felthouse</w:t>
      </w:r>
      <w:r w:rsidR="413C1CC6">
        <w:rPr/>
        <w:t xml:space="preserve"> v Bindle</w:t>
      </w:r>
      <w:r w:rsidR="413C1CC6">
        <w:rPr/>
        <w:t>y’ (1862</w:t>
      </w:r>
      <w:r w:rsidR="37FB8EA7">
        <w:rPr/>
        <w:t>)</w:t>
      </w:r>
      <w:r w:rsidR="79BB4D42">
        <w:rPr/>
        <w:t xml:space="preserve"> in</w:t>
      </w:r>
      <w:r w:rsidR="79BB4D42">
        <w:rPr/>
        <w:t xml:space="preserve">cludes </w:t>
      </w:r>
      <w:r w:rsidR="61399BA3">
        <w:rPr/>
        <w:t xml:space="preserve">the </w:t>
      </w:r>
      <w:r w:rsidR="2DE155BC">
        <w:rPr/>
        <w:t xml:space="preserve">court </w:t>
      </w:r>
      <w:r w:rsidR="2AE92E87">
        <w:rPr/>
        <w:t xml:space="preserve">ruling </w:t>
      </w:r>
      <w:r w:rsidR="61399BA3">
        <w:rPr/>
        <w:t xml:space="preserve">that silence is not </w:t>
      </w:r>
      <w:bookmarkStart w:name="_Int_2kWfwiCU" w:id="460266283"/>
      <w:r w:rsidR="61399BA3">
        <w:rPr/>
        <w:t>accepta</w:t>
      </w:r>
      <w:r w:rsidR="1E9AAD72">
        <w:rPr/>
        <w:t>nce</w:t>
      </w:r>
      <w:bookmarkEnd w:id="460266283"/>
      <w:r w:rsidR="61399BA3">
        <w:rPr/>
        <w:t xml:space="preserve">. </w:t>
      </w:r>
      <w:r w:rsidR="28AAFE03">
        <w:rPr/>
        <w:t xml:space="preserve">In </w:t>
      </w:r>
      <w:r w:rsidR="4129EBF2">
        <w:rPr/>
        <w:t xml:space="preserve">that </w:t>
      </w:r>
      <w:r w:rsidR="28AAFE03">
        <w:rPr/>
        <w:t>case,</w:t>
      </w:r>
      <w:r w:rsidR="2E12D5C4">
        <w:rPr/>
        <w:t xml:space="preserve"> an uncle </w:t>
      </w:r>
      <w:r w:rsidR="4708F155">
        <w:rPr/>
        <w:t xml:space="preserve">offered to buy </w:t>
      </w:r>
      <w:r w:rsidR="2E12D5C4">
        <w:rPr/>
        <w:t xml:space="preserve">his nephew’s horse </w:t>
      </w:r>
      <w:r w:rsidR="0A575729">
        <w:rPr/>
        <w:t xml:space="preserve">and assumed it was </w:t>
      </w:r>
      <w:r w:rsidR="2E12D5C4">
        <w:rPr/>
        <w:t xml:space="preserve">sold to him after not </w:t>
      </w:r>
      <w:r w:rsidR="63624783">
        <w:rPr/>
        <w:t xml:space="preserve">hearing back from his nephew. This was not correct as this case </w:t>
      </w:r>
      <w:r w:rsidR="47CC3035">
        <w:rPr/>
        <w:t>e</w:t>
      </w:r>
      <w:r w:rsidR="63624783">
        <w:rPr/>
        <w:t>stablished</w:t>
      </w:r>
      <w:r w:rsidR="63624783">
        <w:rPr/>
        <w:t xml:space="preserve"> </w:t>
      </w:r>
      <w:r w:rsidR="5478D775">
        <w:rPr/>
        <w:t>that valid acceptance must be communicated explicitly</w:t>
      </w:r>
      <w:r w:rsidR="5770DEA0">
        <w:rPr/>
        <w:t xml:space="preserve">. </w:t>
      </w:r>
      <w:r w:rsidR="1DDD338A">
        <w:rPr/>
        <w:t xml:space="preserve">In relation to the scenario, the above case </w:t>
      </w:r>
      <w:r w:rsidR="4FE497E7">
        <w:rPr/>
        <w:t xml:space="preserve">covers Martha having not responded to Mario’s </w:t>
      </w:r>
      <w:r w:rsidR="47A44942">
        <w:rPr/>
        <w:t>quote</w:t>
      </w:r>
      <w:r w:rsidR="41109777">
        <w:rPr/>
        <w:t>. A</w:t>
      </w:r>
      <w:r w:rsidR="3EC61CC6">
        <w:rPr/>
        <w:t xml:space="preserve"> legally binding contract has not been formed </w:t>
      </w:r>
      <w:r w:rsidR="0AE559E4">
        <w:rPr/>
        <w:t xml:space="preserve">between Martha and Mario </w:t>
      </w:r>
      <w:r w:rsidR="3EC61CC6">
        <w:rPr/>
        <w:t>on the grounds of incomplete elem</w:t>
      </w:r>
      <w:r w:rsidR="3EC61CC6">
        <w:rPr/>
        <w:t xml:space="preserve">ents. </w:t>
      </w:r>
    </w:p>
    <w:p w:rsidR="46EB02D5" w:rsidP="7E1312B3" w:rsidRDefault="46EB02D5" w14:paraId="7DD3B98D" w14:textId="6A5202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="46EB02D5">
        <w:rPr/>
        <w:t>The next individual to discuss is Jonothan.</w:t>
      </w:r>
      <w:r w:rsidR="249C74E6">
        <w:rPr/>
        <w:t xml:space="preserve"> </w:t>
      </w:r>
      <w:r w:rsidR="4D52958D">
        <w:rPr/>
        <w:t>Based on the scenario,</w:t>
      </w:r>
      <w:r w:rsidR="620A7F82">
        <w:rPr/>
        <w:t xml:space="preserve"> Martha conta</w:t>
      </w:r>
      <w:r w:rsidR="5A38769C">
        <w:rPr/>
        <w:t xml:space="preserve">cting Jonothan </w:t>
      </w:r>
      <w:r w:rsidR="33090FDA">
        <w:rPr/>
        <w:t xml:space="preserve">could amount to an invitation to </w:t>
      </w:r>
      <w:bookmarkStart w:name="_Int_fjlmolUj" w:id="2026344034"/>
      <w:r w:rsidR="33090FDA">
        <w:rPr/>
        <w:t>treat by</w:t>
      </w:r>
      <w:bookmarkEnd w:id="2026344034"/>
      <w:r w:rsidR="33090FDA">
        <w:rPr/>
        <w:t xml:space="preserve"> Martha. Jonothan can then be seen</w:t>
      </w:r>
      <w:r w:rsidR="14CA8DAE">
        <w:rPr/>
        <w:t xml:space="preserve"> as </w:t>
      </w:r>
      <w:r w:rsidR="33090FDA">
        <w:rPr/>
        <w:t xml:space="preserve">being the party to make an offer </w:t>
      </w:r>
      <w:r w:rsidR="43701F4A">
        <w:rPr/>
        <w:t>when “quoting £16,000”.</w:t>
      </w:r>
      <w:r w:rsidR="305653CF">
        <w:rPr/>
        <w:t xml:space="preserve"> </w:t>
      </w:r>
      <w:r w:rsidR="305653CF">
        <w:rPr/>
        <w:t xml:space="preserve">Martha and Jonothan </w:t>
      </w:r>
      <w:r w:rsidR="15D695A7">
        <w:rPr/>
        <w:t>communicated through post which raises the ‘postal rule’</w:t>
      </w:r>
      <w:r w:rsidR="01D3D264">
        <w:rPr/>
        <w:t xml:space="preserve"> when it comes to the next element of acceptance. </w:t>
      </w:r>
      <w:r w:rsidR="1E7B1DD1">
        <w:rPr/>
        <w:t>This rule states that</w:t>
      </w:r>
      <w:r w:rsidR="1E7B1DD1">
        <w:rPr/>
        <w:t xml:space="preserve"> </w:t>
      </w:r>
      <w:r w:rsidR="771C4863">
        <w:rPr/>
        <w:t xml:space="preserve">acceptance is valid </w:t>
      </w:r>
      <w:r w:rsidR="30FAE0AE">
        <w:rPr/>
        <w:t>and creates an enforceable contrac</w:t>
      </w:r>
      <w:r w:rsidR="432AC11C">
        <w:rPr/>
        <w:t xml:space="preserve">t </w:t>
      </w:r>
      <w:r w:rsidR="771C4863">
        <w:rPr/>
        <w:t>on the day the acceptance letter is sent</w:t>
      </w:r>
      <w:r w:rsidR="589F3163">
        <w:rPr/>
        <w:t xml:space="preserve"> and</w:t>
      </w:r>
      <w:r w:rsidR="771C4863">
        <w:rPr/>
        <w:t xml:space="preserve"> not </w:t>
      </w:r>
      <w:r w:rsidR="488714F7">
        <w:rPr/>
        <w:t>the day it reaches the offeror</w:t>
      </w:r>
      <w:r w:rsidR="771C4863">
        <w:rPr/>
        <w:t xml:space="preserve">. </w:t>
      </w:r>
      <w:r w:rsidR="29BB8165">
        <w:rPr/>
        <w:t xml:space="preserve">This was </w:t>
      </w:r>
      <w:r w:rsidR="29BB8165">
        <w:rPr/>
        <w:t>established</w:t>
      </w:r>
      <w:r w:rsidR="29BB8165">
        <w:rPr/>
        <w:t xml:space="preserve"> in the case of ‘Adam v Lindsell’ (1818) </w:t>
      </w:r>
      <w:r w:rsidR="71DD52D7">
        <w:rPr/>
        <w:t xml:space="preserve">and first applied in the case of ‘Household Fire Insurance v Grant’ (1879). </w:t>
      </w:r>
      <w:r w:rsidR="2B63FB0D">
        <w:rPr/>
        <w:t xml:space="preserve">In both cases, </w:t>
      </w:r>
      <w:r w:rsidR="2E4B36B8">
        <w:rPr/>
        <w:t>this rule upheld contract</w:t>
      </w:r>
      <w:r w:rsidR="1963E95D">
        <w:rPr/>
        <w:t>s</w:t>
      </w:r>
      <w:r w:rsidR="2E4B36B8">
        <w:rPr/>
        <w:t xml:space="preserve"> even though letters </w:t>
      </w:r>
      <w:r w:rsidR="27D653A7">
        <w:rPr/>
        <w:t xml:space="preserve">in both cases </w:t>
      </w:r>
      <w:r w:rsidR="2E4B36B8">
        <w:rPr/>
        <w:t xml:space="preserve">were lost in the post. </w:t>
      </w:r>
      <w:r w:rsidR="71086E62">
        <w:rPr/>
        <w:t xml:space="preserve">When </w:t>
      </w:r>
      <w:r w:rsidR="71086E62">
        <w:rPr/>
        <w:t>advising</w:t>
      </w:r>
      <w:r w:rsidR="71086E62">
        <w:rPr/>
        <w:t xml:space="preserve"> Martha, it can be said that her acceptance letter was valid and created a contract </w:t>
      </w:r>
      <w:r w:rsidR="5B4CD1EF">
        <w:rPr/>
        <w:t xml:space="preserve">even though Jonothan never received it. </w:t>
      </w:r>
      <w:r w:rsidR="6B227256">
        <w:rPr/>
        <w:t xml:space="preserve">When using the post, the </w:t>
      </w:r>
      <w:r w:rsidR="64999325">
        <w:rPr/>
        <w:t xml:space="preserve">offeror </w:t>
      </w:r>
      <w:r w:rsidR="6B227256">
        <w:rPr/>
        <w:t>accept</w:t>
      </w:r>
      <w:r w:rsidR="155B5F38">
        <w:rPr/>
        <w:t>s</w:t>
      </w:r>
      <w:r w:rsidR="6B227256">
        <w:rPr/>
        <w:t xml:space="preserve"> the risk</w:t>
      </w:r>
      <w:r w:rsidR="6028823F">
        <w:rPr/>
        <w:t>s of that system (Poole, 2014</w:t>
      </w:r>
      <w:r w:rsidR="7F404A92">
        <w:rPr/>
        <w:t>, p. 63</w:t>
      </w:r>
      <w:r w:rsidR="625B97E1">
        <w:rPr/>
        <w:t>, B</w:t>
      </w:r>
      <w:r w:rsidR="6028823F">
        <w:rPr/>
        <w:t>).</w:t>
      </w:r>
      <w:r w:rsidR="3986497A">
        <w:rPr/>
        <w:t xml:space="preserve"> A supporting case is ‘Henthorn v Fraser</w:t>
      </w:r>
      <w:r w:rsidR="664D0675">
        <w:rPr/>
        <w:t xml:space="preserve">’ </w:t>
      </w:r>
      <w:r w:rsidR="3986497A">
        <w:rPr/>
        <w:t xml:space="preserve">(1892) </w:t>
      </w:r>
      <w:r w:rsidR="0D990A0E">
        <w:rPr/>
        <w:t xml:space="preserve">where a revocation letter was posted the same day as an acceptance letter. </w:t>
      </w:r>
      <w:r w:rsidR="5F3E9532">
        <w:rPr/>
        <w:t xml:space="preserve">This case showed that </w:t>
      </w:r>
      <w:r w:rsidR="1CE3BC6C">
        <w:rPr/>
        <w:t>if</w:t>
      </w:r>
      <w:r w:rsidR="5F3E9532">
        <w:rPr/>
        <w:t xml:space="preserve"> using the post is reaso</w:t>
      </w:r>
      <w:r w:rsidR="011E78F6">
        <w:rPr/>
        <w:t xml:space="preserve">nable </w:t>
      </w:r>
      <w:r w:rsidR="5CBDE071">
        <w:rPr/>
        <w:t>then the postal rule applies despite risks</w:t>
      </w:r>
      <w:r w:rsidR="188FFF1F">
        <w:rPr/>
        <w:t xml:space="preserve"> and would ensure the mirror image rule as the way of communicating is being mirrored</w:t>
      </w:r>
      <w:r w:rsidR="5CBDE071">
        <w:rPr/>
        <w:t xml:space="preserve">. </w:t>
      </w:r>
      <w:r w:rsidR="2277DB02">
        <w:rPr/>
        <w:t xml:space="preserve">With that being said, Jonothan would bear the risk being the </w:t>
      </w:r>
      <w:r w:rsidR="57E3E1EE">
        <w:rPr/>
        <w:t>offeror,</w:t>
      </w:r>
      <w:r w:rsidR="2277DB02">
        <w:rPr/>
        <w:t xml:space="preserve"> and </w:t>
      </w:r>
      <w:r w:rsidR="6F2CDB01">
        <w:rPr/>
        <w:t>Martha’s acceptance would amount to a legal agreement.</w:t>
      </w:r>
      <w:r w:rsidR="65DCBE0C">
        <w:rPr/>
        <w:t xml:space="preserve"> </w:t>
      </w:r>
      <w:r w:rsidR="4D60966C">
        <w:rPr/>
        <w:t>A p</w:t>
      </w:r>
      <w:r w:rsidRPr="7E1312B3" w:rsidR="373ABDB7">
        <w:rPr>
          <w:sz w:val="24"/>
          <w:szCs w:val="24"/>
        </w:rPr>
        <w:t>ostal</w:t>
      </w:r>
      <w:r w:rsidRPr="7E1312B3" w:rsidR="373ABDB7">
        <w:rPr>
          <w:sz w:val="24"/>
          <w:szCs w:val="24"/>
        </w:rPr>
        <w:t xml:space="preserve"> rule exception case is </w:t>
      </w:r>
      <w:r w:rsidRPr="7E1312B3" w:rsidR="7B1769FC">
        <w:rPr>
          <w:sz w:val="24"/>
          <w:szCs w:val="24"/>
        </w:rPr>
        <w:t>‘</w:t>
      </w:r>
      <w:r w:rsidRPr="7E1312B3" w:rsidR="373ABDB7">
        <w:rPr>
          <w:sz w:val="24"/>
          <w:szCs w:val="24"/>
        </w:rPr>
        <w:t>Holwell Securities Ltd v Hughes</w:t>
      </w:r>
      <w:r w:rsidRPr="7E1312B3" w:rsidR="700D60A8">
        <w:rPr>
          <w:sz w:val="24"/>
          <w:szCs w:val="24"/>
        </w:rPr>
        <w:t>’</w:t>
      </w:r>
      <w:r w:rsidRPr="7E1312B3" w:rsidR="373ABDB7">
        <w:rPr>
          <w:sz w:val="24"/>
          <w:szCs w:val="24"/>
        </w:rPr>
        <w:t xml:space="preserve"> (1974)</w:t>
      </w:r>
      <w:r w:rsidRPr="7E1312B3" w:rsidR="373ABDB7">
        <w:rPr>
          <w:sz w:val="24"/>
          <w:szCs w:val="24"/>
        </w:rPr>
        <w:t xml:space="preserve"> which </w:t>
      </w:r>
      <w:r w:rsidRPr="7E1312B3" w:rsidR="373ABDB7">
        <w:rPr>
          <w:sz w:val="24"/>
          <w:szCs w:val="24"/>
        </w:rPr>
        <w:t>stated</w:t>
      </w:r>
      <w:r w:rsidRPr="7E1312B3" w:rsidR="373ABDB7">
        <w:rPr>
          <w:sz w:val="24"/>
          <w:szCs w:val="24"/>
        </w:rPr>
        <w:t xml:space="preserve"> </w:t>
      </w:r>
      <w:r w:rsidRPr="7E1312B3" w:rsidR="5911ABF6">
        <w:rPr>
          <w:sz w:val="24"/>
          <w:szCs w:val="24"/>
        </w:rPr>
        <w:t xml:space="preserve">“by notice in writing” which </w:t>
      </w:r>
      <w:r w:rsidRPr="7E1312B3" w:rsidR="63C7F346">
        <w:rPr>
          <w:sz w:val="24"/>
          <w:szCs w:val="24"/>
        </w:rPr>
        <w:t xml:space="preserve">meant </w:t>
      </w:r>
      <w:r w:rsidRPr="7E1312B3" w:rsidR="7CBC658E">
        <w:rPr>
          <w:sz w:val="24"/>
          <w:szCs w:val="24"/>
        </w:rPr>
        <w:t xml:space="preserve">that </w:t>
      </w:r>
      <w:r w:rsidRPr="7E1312B3" w:rsidR="63C7F346">
        <w:rPr>
          <w:sz w:val="24"/>
          <w:szCs w:val="24"/>
        </w:rPr>
        <w:t>acce</w:t>
      </w:r>
      <w:r w:rsidRPr="7E1312B3" w:rsidR="225CA7A4">
        <w:rPr>
          <w:sz w:val="24"/>
          <w:szCs w:val="24"/>
        </w:rPr>
        <w:t>p</w:t>
      </w:r>
      <w:r w:rsidRPr="7E1312B3" w:rsidR="63C7F346">
        <w:rPr>
          <w:sz w:val="24"/>
          <w:szCs w:val="24"/>
        </w:rPr>
        <w:t xml:space="preserve">tance was </w:t>
      </w:r>
      <w:r w:rsidRPr="7E1312B3" w:rsidR="28BB7436">
        <w:rPr>
          <w:sz w:val="24"/>
          <w:szCs w:val="24"/>
        </w:rPr>
        <w:t xml:space="preserve">only </w:t>
      </w:r>
      <w:r w:rsidRPr="7E1312B3" w:rsidR="63C7F346">
        <w:rPr>
          <w:sz w:val="24"/>
          <w:szCs w:val="24"/>
        </w:rPr>
        <w:t>valid upon seeing it in writing. A</w:t>
      </w:r>
      <w:r w:rsidRPr="7E1312B3" w:rsidR="5911ABF6">
        <w:rPr>
          <w:sz w:val="24"/>
          <w:szCs w:val="24"/>
        </w:rPr>
        <w:t>ppl</w:t>
      </w:r>
      <w:r w:rsidRPr="7E1312B3" w:rsidR="61A5EFBA">
        <w:rPr>
          <w:sz w:val="24"/>
          <w:szCs w:val="24"/>
        </w:rPr>
        <w:t xml:space="preserve">ying this case </w:t>
      </w:r>
      <w:r w:rsidRPr="7E1312B3" w:rsidR="5911ABF6">
        <w:rPr>
          <w:sz w:val="24"/>
          <w:szCs w:val="24"/>
        </w:rPr>
        <w:t>to the scenario shows that acc</w:t>
      </w:r>
      <w:r w:rsidRPr="7E1312B3" w:rsidR="0C7A4B00">
        <w:rPr>
          <w:sz w:val="24"/>
          <w:szCs w:val="24"/>
        </w:rPr>
        <w:t xml:space="preserve">eptance in the scenario is valid </w:t>
      </w:r>
      <w:r w:rsidRPr="7E1312B3" w:rsidR="04F47860">
        <w:rPr>
          <w:sz w:val="24"/>
          <w:szCs w:val="24"/>
        </w:rPr>
        <w:t>because</w:t>
      </w:r>
      <w:r w:rsidRPr="7E1312B3" w:rsidR="0C7A4B00">
        <w:rPr>
          <w:sz w:val="24"/>
          <w:szCs w:val="24"/>
        </w:rPr>
        <w:t xml:space="preserve"> no sort of set term like the above was included by Jonothan</w:t>
      </w:r>
      <w:r w:rsidRPr="7E1312B3" w:rsidR="16E1BDF7">
        <w:rPr>
          <w:sz w:val="24"/>
          <w:szCs w:val="24"/>
        </w:rPr>
        <w:t>.</w:t>
      </w:r>
      <w:r w:rsidRPr="7E1312B3" w:rsidR="1316EBD6">
        <w:rPr>
          <w:sz w:val="24"/>
          <w:szCs w:val="24"/>
        </w:rPr>
        <w:t xml:space="preserve"> </w:t>
      </w:r>
      <w:r w:rsidRPr="7E1312B3" w:rsidR="4D28411D">
        <w:rPr>
          <w:sz w:val="24"/>
          <w:szCs w:val="24"/>
        </w:rPr>
        <w:t xml:space="preserve">Consideration is present </w:t>
      </w:r>
      <w:r w:rsidRPr="7E1312B3" w:rsidR="116BBCC3">
        <w:rPr>
          <w:sz w:val="24"/>
          <w:szCs w:val="24"/>
        </w:rPr>
        <w:t>in this scenario due to</w:t>
      </w:r>
      <w:r w:rsidRPr="7E1312B3" w:rsidR="06919485">
        <w:rPr>
          <w:sz w:val="24"/>
          <w:szCs w:val="24"/>
        </w:rPr>
        <w:t xml:space="preserve"> Martha agreeing to pay the offered price</w:t>
      </w:r>
      <w:r w:rsidRPr="7E1312B3" w:rsidR="0DE279BB">
        <w:rPr>
          <w:sz w:val="24"/>
          <w:szCs w:val="24"/>
        </w:rPr>
        <w:t xml:space="preserve"> and, as this is a commercial agreement, it is reasonable to assume intention to create legal relations</w:t>
      </w:r>
      <w:r w:rsidRPr="7E1312B3" w:rsidR="024EF2F4">
        <w:rPr>
          <w:sz w:val="24"/>
          <w:szCs w:val="24"/>
        </w:rPr>
        <w:t xml:space="preserve"> (Richards, 2015, p. 95).</w:t>
      </w:r>
    </w:p>
    <w:p w:rsidR="5F42D04C" w:rsidP="7E1312B3" w:rsidRDefault="5F42D04C" w14:paraId="5E301859" w14:textId="4F923F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="5F42D04C">
        <w:rPr/>
        <w:t xml:space="preserve">Lastly, the situation in relation to Martha and Mary </w:t>
      </w:r>
      <w:r w:rsidR="4E229371">
        <w:rPr/>
        <w:t xml:space="preserve">needs to be </w:t>
      </w:r>
      <w:bookmarkStart w:name="_Int_PHHJOhfl" w:id="1336938827"/>
      <w:r w:rsidR="4E229371">
        <w:rPr/>
        <w:t>looked into</w:t>
      </w:r>
      <w:bookmarkEnd w:id="1336938827"/>
      <w:r w:rsidR="4E229371">
        <w:rPr/>
        <w:t xml:space="preserve"> as </w:t>
      </w:r>
      <w:r w:rsidR="5F42D04C">
        <w:rPr/>
        <w:t xml:space="preserve">to whether Mary is entitled to the £200 reward </w:t>
      </w:r>
      <w:r w:rsidR="1A56CA9A">
        <w:rPr/>
        <w:t xml:space="preserve">or not after </w:t>
      </w:r>
      <w:r w:rsidR="3B8AF923">
        <w:rPr/>
        <w:t>returning Martha’s cat Midnight</w:t>
      </w:r>
      <w:r w:rsidR="58A24C75">
        <w:rPr/>
        <w:t>.</w:t>
      </w:r>
      <w:r w:rsidR="18A5A0BE">
        <w:rPr/>
        <w:t xml:space="preserve"> </w:t>
      </w:r>
      <w:bookmarkStart w:name="_Int_u6Img8Ip" w:id="1465923016"/>
      <w:r w:rsidR="32057623">
        <w:rPr/>
        <w:t>I</w:t>
      </w:r>
      <w:bookmarkStart w:name="_Int_qX2CtFt2" w:id="1246270357"/>
      <w:r w:rsidR="18A5A0BE">
        <w:rPr/>
        <w:t xml:space="preserve">t can </w:t>
      </w:r>
      <w:r w:rsidR="4CE47DD3">
        <w:rPr/>
        <w:t>be</w:t>
      </w:r>
      <w:r w:rsidR="18A5A0BE">
        <w:rPr/>
        <w:t xml:space="preserve"> seen that a</w:t>
      </w:r>
      <w:bookmarkEnd w:id="1246270357"/>
      <w:bookmarkEnd w:id="1465923016"/>
      <w:r w:rsidR="18A5A0BE">
        <w:rPr/>
        <w:t xml:space="preserve"> unilateral offer has been made</w:t>
      </w:r>
      <w:r w:rsidR="4420E2D9">
        <w:rPr/>
        <w:t xml:space="preserve"> through Martha’s </w:t>
      </w:r>
      <w:r w:rsidR="21938883">
        <w:rPr/>
        <w:t xml:space="preserve">“missing </w:t>
      </w:r>
      <w:bookmarkStart w:name="_Int_5OWa7ghO" w:id="1168417047"/>
      <w:r w:rsidR="21938883">
        <w:rPr/>
        <w:t>posters</w:t>
      </w:r>
      <w:bookmarkEnd w:id="1168417047"/>
      <w:r w:rsidR="21938883">
        <w:rPr/>
        <w:t xml:space="preserve"> which expressed that there would be a £200 reward for the return of Midnight</w:t>
      </w:r>
      <w:r w:rsidR="3F59895B">
        <w:rPr/>
        <w:t>.”</w:t>
      </w:r>
      <w:bookmarkStart w:name="_Int_N4lwV4dd" w:id="154378732"/>
      <w:r w:rsidR="1A0E1938">
        <w:rPr/>
        <w:t xml:space="preserve"> </w:t>
      </w:r>
      <w:bookmarkEnd w:id="154378732"/>
      <w:r w:rsidR="4ABB90F2">
        <w:rPr/>
        <w:t>Unlike a bilateral offer, a unilateral offer means that a contract will be formed only</w:t>
      </w:r>
      <w:r w:rsidR="459A7289">
        <w:rPr/>
        <w:t xml:space="preserve"> after a specific act</w:t>
      </w:r>
      <w:r w:rsidR="3D05FE93">
        <w:rPr/>
        <w:t xml:space="preserve"> has taken place.</w:t>
      </w:r>
      <w:r w:rsidR="0B66C8CB">
        <w:rPr/>
        <w:t xml:space="preserve"> Completion of the act then makes the contract binding </w:t>
      </w:r>
      <w:r w:rsidR="53B104B1">
        <w:rPr/>
        <w:t xml:space="preserve">which </w:t>
      </w:r>
      <w:r w:rsidR="10B2C083">
        <w:rPr/>
        <w:t xml:space="preserve">requires the offeror </w:t>
      </w:r>
      <w:r w:rsidR="3D452E52">
        <w:rPr/>
        <w:t>to fulfil their obligation</w:t>
      </w:r>
      <w:r w:rsidR="043AE2AA">
        <w:rPr/>
        <w:t xml:space="preserve"> (Legal Information Institute, 2025).</w:t>
      </w:r>
      <w:r w:rsidR="14D99C62">
        <w:rPr/>
        <w:t xml:space="preserve"> </w:t>
      </w:r>
      <w:r w:rsidR="14D99C62">
        <w:rPr/>
        <w:t xml:space="preserve">With that being said, </w:t>
      </w:r>
      <w:r w:rsidR="04AEA704">
        <w:rPr/>
        <w:t>it</w:t>
      </w:r>
      <w:r w:rsidR="04AEA704">
        <w:rPr/>
        <w:t xml:space="preserve"> is clear </w:t>
      </w:r>
      <w:r w:rsidR="249C2134">
        <w:rPr/>
        <w:t xml:space="preserve">that </w:t>
      </w:r>
      <w:r w:rsidR="04AEA704">
        <w:rPr/>
        <w:t xml:space="preserve">an offer has been </w:t>
      </w:r>
      <w:r w:rsidR="35B41981">
        <w:rPr/>
        <w:t>made;</w:t>
      </w:r>
      <w:r w:rsidR="04AEA704">
        <w:rPr/>
        <w:t xml:space="preserve"> the next element is acceptance. </w:t>
      </w:r>
      <w:r w:rsidR="4B9BA10C">
        <w:rPr/>
        <w:t xml:space="preserve">With reference to </w:t>
      </w:r>
      <w:r w:rsidR="397A0324">
        <w:rPr/>
        <w:t>the case of ‘Errington v Errington’ (1952)</w:t>
      </w:r>
      <w:r w:rsidR="7F80E799">
        <w:rPr/>
        <w:t xml:space="preserve">, acceptance can be made through conduct. </w:t>
      </w:r>
      <w:r w:rsidR="00C3AA90">
        <w:rPr/>
        <w:t xml:space="preserve">In this case, </w:t>
      </w:r>
      <w:r w:rsidR="07F41DF6">
        <w:rPr/>
        <w:t xml:space="preserve">the court ruled that the father’s promise of a house created a unilateral contract </w:t>
      </w:r>
      <w:r w:rsidR="4978FC2C">
        <w:rPr/>
        <w:t xml:space="preserve">which could not be revoked because his son and daughter-in-law </w:t>
      </w:r>
      <w:r w:rsidR="1635E0A9">
        <w:rPr/>
        <w:t>had</w:t>
      </w:r>
      <w:r w:rsidR="4978FC2C">
        <w:rPr/>
        <w:t xml:space="preserve"> started the performance of paying the mortgage. Based on the sc</w:t>
      </w:r>
      <w:r w:rsidR="5F790756">
        <w:rPr/>
        <w:t xml:space="preserve">enario, it could be argued that Mary has accepted Martha’s offer through conduct after </w:t>
      </w:r>
      <w:r w:rsidR="40D9DC9D">
        <w:rPr/>
        <w:t>“Mary finds the cat and returns her to Marth</w:t>
      </w:r>
      <w:r w:rsidR="75573661">
        <w:rPr/>
        <w:t>a</w:t>
      </w:r>
      <w:r w:rsidR="75573661">
        <w:rPr/>
        <w:t>”.</w:t>
      </w:r>
      <w:r w:rsidR="4ED5CEFC">
        <w:rPr/>
        <w:t xml:space="preserve"> </w:t>
      </w:r>
      <w:r w:rsidR="5F4CA8A3">
        <w:rPr/>
        <w:t xml:space="preserve">This was </w:t>
      </w:r>
      <w:r w:rsidR="5F4CA8A3">
        <w:rPr/>
        <w:t>established</w:t>
      </w:r>
      <w:r w:rsidR="5F4CA8A3">
        <w:rPr/>
        <w:t xml:space="preserve"> in the case of </w:t>
      </w:r>
      <w:r w:rsidR="4D2B2018">
        <w:rPr/>
        <w:t>‘</w:t>
      </w:r>
      <w:r w:rsidR="5F4CA8A3">
        <w:rPr/>
        <w:t>Carlill v Carbolic Smoke Ball Company</w:t>
      </w:r>
      <w:r w:rsidR="0F3FC262">
        <w:rPr/>
        <w:t>’</w:t>
      </w:r>
      <w:r w:rsidR="5F4CA8A3">
        <w:rPr/>
        <w:t xml:space="preserve"> (189</w:t>
      </w:r>
      <w:r w:rsidR="2FA528B8">
        <w:rPr/>
        <w:t>3</w:t>
      </w:r>
      <w:r w:rsidR="5F4CA8A3">
        <w:rPr/>
        <w:t>).</w:t>
      </w:r>
      <w:r w:rsidR="575A9947">
        <w:rPr/>
        <w:t xml:space="preserve"> </w:t>
      </w:r>
      <w:r w:rsidR="52ABC962">
        <w:rPr/>
        <w:t xml:space="preserve">In this case, it was advertised that the Carbolic Smoke Ball would prevent influenza, with a £100 reward for anyone who still caught the illness. </w:t>
      </w:r>
      <w:r w:rsidR="36A21960">
        <w:rPr/>
        <w:t>Mrs</w:t>
      </w:r>
      <w:r w:rsidR="36A21960">
        <w:rPr/>
        <w:t xml:space="preserve"> </w:t>
      </w:r>
      <w:r w:rsidR="36A21960">
        <w:rPr/>
        <w:t xml:space="preserve">Carlill used the product and became ill, claiming for the reward. The court held that this was valid as </w:t>
      </w:r>
      <w:r w:rsidR="713A9FEA">
        <w:rPr/>
        <w:t>Mrs</w:t>
      </w:r>
      <w:r w:rsidR="713A9FEA">
        <w:rPr/>
        <w:t xml:space="preserve"> Carlill accepted the offer when she used the product. </w:t>
      </w:r>
      <w:r w:rsidR="611F51D7">
        <w:rPr/>
        <w:t>Should this be the case and it is ruled that there is a valid agreement here</w:t>
      </w:r>
      <w:r w:rsidR="68B457D7">
        <w:rPr/>
        <w:t xml:space="preserve"> between Martha and Mary</w:t>
      </w:r>
      <w:r w:rsidR="611F51D7">
        <w:rPr/>
        <w:t xml:space="preserve">, then </w:t>
      </w:r>
      <w:r w:rsidR="1079DC2A">
        <w:rPr/>
        <w:t xml:space="preserve">the third element of consideration could be satisfied </w:t>
      </w:r>
      <w:r w:rsidR="2B6600DF">
        <w:rPr/>
        <w:t>following</w:t>
      </w:r>
      <w:r w:rsidR="1079DC2A">
        <w:rPr/>
        <w:t xml:space="preserve"> the case of ‘Thomas v Thomas’ (1842). </w:t>
      </w:r>
      <w:r w:rsidR="12B3812B">
        <w:rPr/>
        <w:t>In this case</w:t>
      </w:r>
      <w:r w:rsidR="5CECFCAC">
        <w:rPr/>
        <w:t xml:space="preserve">, </w:t>
      </w:r>
      <w:r w:rsidR="5CECFCAC">
        <w:rPr/>
        <w:t>Mrs</w:t>
      </w:r>
      <w:r w:rsidR="5CECFCAC">
        <w:rPr/>
        <w:t xml:space="preserve"> Thomas made an </w:t>
      </w:r>
      <w:r w:rsidR="24132705">
        <w:rPr/>
        <w:t>agreement</w:t>
      </w:r>
      <w:r w:rsidR="5662B0D4">
        <w:rPr/>
        <w:t xml:space="preserve"> with the </w:t>
      </w:r>
      <w:r w:rsidR="16C317F9">
        <w:rPr/>
        <w:t>executors</w:t>
      </w:r>
      <w:r w:rsidR="5662B0D4">
        <w:rPr/>
        <w:t xml:space="preserve"> of the estate </w:t>
      </w:r>
      <w:r w:rsidR="2765D517">
        <w:rPr/>
        <w:t xml:space="preserve">that </w:t>
      </w:r>
      <w:r w:rsidR="246A5235">
        <w:rPr/>
        <w:t xml:space="preserve">she would pay a £1 nominal rent per year and </w:t>
      </w:r>
      <w:r w:rsidR="246A5235">
        <w:rPr/>
        <w:t>maintain</w:t>
      </w:r>
      <w:r w:rsidR="246A5235">
        <w:rPr/>
        <w:t xml:space="preserve"> the property in goo</w:t>
      </w:r>
      <w:r w:rsidR="1BA10A87">
        <w:rPr/>
        <w:t>d</w:t>
      </w:r>
      <w:r w:rsidR="246A5235">
        <w:rPr/>
        <w:t xml:space="preserve"> repair.</w:t>
      </w:r>
      <w:r w:rsidR="16E3D4EE">
        <w:rPr/>
        <w:t xml:space="preserve"> </w:t>
      </w:r>
      <w:r w:rsidR="3BBD3FA8">
        <w:rPr/>
        <w:t>The executors tried to then evict her</w:t>
      </w:r>
      <w:r w:rsidR="414C37F9">
        <w:rPr/>
        <w:t xml:space="preserve">, arguing she </w:t>
      </w:r>
      <w:r w:rsidR="63854625">
        <w:rPr/>
        <w:t>provided no valid consideration.</w:t>
      </w:r>
      <w:r w:rsidR="63854625">
        <w:rPr/>
        <w:t xml:space="preserve"> The court held that if it has value, </w:t>
      </w:r>
      <w:r w:rsidR="3BE84903">
        <w:rPr/>
        <w:t xml:space="preserve">even if it is not economically adequate, it can be classed as consideration. In </w:t>
      </w:r>
      <w:r w:rsidR="181665AB">
        <w:rPr/>
        <w:t xml:space="preserve">this scenario, </w:t>
      </w:r>
      <w:r w:rsidR="181665AB">
        <w:rPr/>
        <w:t xml:space="preserve">the act performed </w:t>
      </w:r>
      <w:r w:rsidR="1EB514F7">
        <w:rPr/>
        <w:t xml:space="preserve">of Mary returning the cat </w:t>
      </w:r>
      <w:r w:rsidR="181665AB">
        <w:rPr/>
        <w:t>constitutes</w:t>
      </w:r>
      <w:r w:rsidR="181665AB">
        <w:rPr/>
        <w:t xml:space="preserve"> the value exchanged</w:t>
      </w:r>
      <w:r w:rsidR="0DB23F3D">
        <w:rPr/>
        <w:t xml:space="preserve"> </w:t>
      </w:r>
      <w:r w:rsidR="369724C0">
        <w:rPr/>
        <w:t xml:space="preserve">of Martha’s reward </w:t>
      </w:r>
      <w:r w:rsidR="0DB23F3D">
        <w:rPr/>
        <w:t xml:space="preserve">which results in consideration. The fourth element of intention to create legal relations </w:t>
      </w:r>
      <w:r w:rsidR="1DD5798D">
        <w:rPr/>
        <w:t>c</w:t>
      </w:r>
      <w:r w:rsidR="00DDAB89">
        <w:rPr/>
        <w:t xml:space="preserve">ould be satisfied in this </w:t>
      </w:r>
      <w:r w:rsidR="652FB521">
        <w:rPr/>
        <w:t xml:space="preserve">scenario by the specific act having been completed </w:t>
      </w:r>
      <w:r w:rsidR="5BF65875">
        <w:rPr/>
        <w:t xml:space="preserve">which </w:t>
      </w:r>
      <w:r w:rsidR="652FB521">
        <w:rPr/>
        <w:t>mak</w:t>
      </w:r>
      <w:r w:rsidR="2554775A">
        <w:rPr/>
        <w:t>es</w:t>
      </w:r>
      <w:r w:rsidR="652FB521">
        <w:rPr/>
        <w:t xml:space="preserve"> the contract legally binding</w:t>
      </w:r>
      <w:r w:rsidR="3F295020">
        <w:rPr/>
        <w:t xml:space="preserve"> as has been discussed</w:t>
      </w:r>
      <w:r w:rsidR="652FB521">
        <w:rPr/>
        <w:t xml:space="preserve">. </w:t>
      </w:r>
      <w:r w:rsidR="1063A107">
        <w:rPr/>
        <w:t>On the other hand</w:t>
      </w:r>
      <w:r w:rsidR="652FB521">
        <w:rPr/>
        <w:t xml:space="preserve">, </w:t>
      </w:r>
      <w:r w:rsidR="640B600F">
        <w:rPr/>
        <w:t xml:space="preserve">it could be argued that there is no intention to create legal relations should this </w:t>
      </w:r>
      <w:r w:rsidR="63EF6024">
        <w:rPr/>
        <w:t>scenario</w:t>
      </w:r>
      <w:r w:rsidR="640B600F">
        <w:rPr/>
        <w:t xml:space="preserve"> be classed as a social agr</w:t>
      </w:r>
      <w:r w:rsidR="7539F0FF">
        <w:rPr/>
        <w:t>eement</w:t>
      </w:r>
      <w:r w:rsidR="51812FC7">
        <w:rPr/>
        <w:t xml:space="preserve"> instead of a domestic or commercial agreement</w:t>
      </w:r>
      <w:r w:rsidR="7539F0FF">
        <w:rPr/>
        <w:t>.</w:t>
      </w:r>
      <w:r w:rsidR="19CF6E46">
        <w:rPr/>
        <w:t xml:space="preserve"> In cases of social </w:t>
      </w:r>
      <w:r w:rsidR="772A325F">
        <w:rPr/>
        <w:t xml:space="preserve">agreements, the courts would assume that the parties did not intend to </w:t>
      </w:r>
      <w:r w:rsidR="15860CFF">
        <w:rPr/>
        <w:t xml:space="preserve">create legal relations (Quinn, </w:t>
      </w:r>
      <w:r w:rsidR="74A8E414">
        <w:rPr/>
        <w:t>2019</w:t>
      </w:r>
      <w:r w:rsidR="1D7A6925">
        <w:rPr/>
        <w:t>, p. 48</w:t>
      </w:r>
      <w:r w:rsidR="74A8E414">
        <w:rPr/>
        <w:t>).</w:t>
      </w:r>
      <w:bookmarkStart w:name="_Int_p6m9NGPV" w:id="495749922"/>
      <w:r w:rsidR="3BE84903">
        <w:rPr/>
        <w:t xml:space="preserve"> </w:t>
      </w:r>
      <w:r w:rsidR="06F19C38">
        <w:rPr/>
        <w:t>However</w:t>
      </w:r>
      <w:bookmarkEnd w:id="495749922"/>
      <w:r w:rsidR="575A9947">
        <w:rPr/>
        <w:t xml:space="preserve">, </w:t>
      </w:r>
      <w:r w:rsidR="69EB1708">
        <w:rPr/>
        <w:t>the issue in relation to Martha and Mary is knowledge</w:t>
      </w:r>
      <w:r w:rsidR="3768B437">
        <w:rPr/>
        <w:t xml:space="preserve">. </w:t>
      </w:r>
      <w:r w:rsidR="26C5CF8B">
        <w:rPr/>
        <w:t xml:space="preserve">The term ’acceptance in ignorance of an offer’ explains that a valid acceptance </w:t>
      </w:r>
      <w:r w:rsidR="6D3BA9D6">
        <w:rPr/>
        <w:t>only comes from the accepting party acting with knowledge of the existing offer</w:t>
      </w:r>
      <w:r w:rsidR="1E2D70AE">
        <w:rPr/>
        <w:t xml:space="preserve"> (McKendrick, 2016, p. 115).</w:t>
      </w:r>
      <w:r w:rsidR="0CA0B0D6">
        <w:rPr/>
        <w:t xml:space="preserve"> </w:t>
      </w:r>
      <w:r w:rsidR="3A9C65F0">
        <w:rPr/>
        <w:t xml:space="preserve">The scenario states that “Whilst walking home, Mary </w:t>
      </w:r>
      <w:r w:rsidR="2D2E709A">
        <w:rPr/>
        <w:t>sees</w:t>
      </w:r>
      <w:r w:rsidR="3A9C65F0">
        <w:rPr/>
        <w:t xml:space="preserve"> the poster” </w:t>
      </w:r>
      <w:r w:rsidR="020CDFDB">
        <w:rPr/>
        <w:t xml:space="preserve">which shows Mary does not satisfy prior knowledge which could invalidate her acceptance through conduct. </w:t>
      </w:r>
      <w:r w:rsidR="3768B437">
        <w:rPr/>
        <w:t>Ultimately, Martha</w:t>
      </w:r>
      <w:r w:rsidR="3768B437">
        <w:rPr/>
        <w:t xml:space="preserve"> should be advised that the issues presented </w:t>
      </w:r>
      <w:r w:rsidR="6354341D">
        <w:rPr/>
        <w:t>could restrict fulfilling all the elements</w:t>
      </w:r>
      <w:r w:rsidR="6354341D">
        <w:rPr/>
        <w:t xml:space="preserve"> </w:t>
      </w:r>
      <w:r w:rsidR="6354341D">
        <w:rPr/>
        <w:t xml:space="preserve">to </w:t>
      </w:r>
      <w:r w:rsidR="6354341D">
        <w:rPr/>
        <w:t>warrant</w:t>
      </w:r>
      <w:r w:rsidR="6354341D">
        <w:rPr/>
        <w:t xml:space="preserve"> Mary entitlement </w:t>
      </w:r>
      <w:r w:rsidR="160D264D">
        <w:rPr/>
        <w:t xml:space="preserve">in law </w:t>
      </w:r>
      <w:r w:rsidR="6354341D">
        <w:rPr/>
        <w:t>to the £200 reward</w:t>
      </w:r>
      <w:r w:rsidR="6354341D">
        <w:rPr/>
        <w:t>.</w:t>
      </w:r>
      <w:r w:rsidR="6376AF0D">
        <w:rPr/>
        <w:t xml:space="preserve"> </w:t>
      </w:r>
      <w:r w:rsidR="05067E05">
        <w:rPr/>
        <w:t>N</w:t>
      </w:r>
      <w:r w:rsidR="66CADC2E">
        <w:rPr/>
        <w:t>one</w:t>
      </w:r>
      <w:r w:rsidR="05067E05">
        <w:rPr/>
        <w:t>theless</w:t>
      </w:r>
      <w:r w:rsidR="6376AF0D">
        <w:rPr/>
        <w:t xml:space="preserve">, it is for a judge to decide whether that is fair based on the facts </w:t>
      </w:r>
      <w:r w:rsidR="720209E6">
        <w:rPr/>
        <w:t xml:space="preserve">of </w:t>
      </w:r>
      <w:r w:rsidR="6376AF0D">
        <w:rPr/>
        <w:t xml:space="preserve">the case and the act </w:t>
      </w:r>
      <w:r w:rsidR="32542A48">
        <w:rPr/>
        <w:t>committed</w:t>
      </w:r>
      <w:r w:rsidR="6376AF0D">
        <w:rPr/>
        <w:t xml:space="preserve"> by Mary. </w:t>
      </w:r>
      <w:r w:rsidR="5D0CC60D">
        <w:rPr/>
        <w:t xml:space="preserve">If intention to create legal relations is not enforceable, </w:t>
      </w:r>
      <w:r w:rsidRPr="7E1312B3" w:rsidR="3F9888CB">
        <w:rPr>
          <w:sz w:val="24"/>
          <w:szCs w:val="24"/>
        </w:rPr>
        <w:t xml:space="preserve">Martha and Mary could </w:t>
      </w:r>
      <w:bookmarkStart w:name="_Int_yuAHPPnd" w:id="1376257583"/>
      <w:r w:rsidRPr="7E1312B3" w:rsidR="3F9888CB">
        <w:rPr>
          <w:sz w:val="24"/>
          <w:szCs w:val="24"/>
        </w:rPr>
        <w:t xml:space="preserve">resolve </w:t>
      </w:r>
      <w:r w:rsidRPr="7E1312B3" w:rsidR="188AEC1A">
        <w:rPr>
          <w:sz w:val="24"/>
          <w:szCs w:val="24"/>
        </w:rPr>
        <w:t xml:space="preserve">this </w:t>
      </w:r>
      <w:r w:rsidRPr="7E1312B3" w:rsidR="3F9888CB">
        <w:rPr>
          <w:sz w:val="24"/>
          <w:szCs w:val="24"/>
        </w:rPr>
        <w:t>with</w:t>
      </w:r>
      <w:bookmarkEnd w:id="1376257583"/>
      <w:r w:rsidRPr="7E1312B3" w:rsidR="3F9888CB">
        <w:rPr>
          <w:sz w:val="24"/>
          <w:szCs w:val="24"/>
        </w:rPr>
        <w:t xml:space="preserve"> their own </w:t>
      </w:r>
      <w:r w:rsidRPr="7E1312B3" w:rsidR="3F9888CB">
        <w:rPr>
          <w:sz w:val="24"/>
          <w:szCs w:val="24"/>
        </w:rPr>
        <w:t>agreement</w:t>
      </w:r>
      <w:r w:rsidRPr="7E1312B3" w:rsidR="7309CF71">
        <w:rPr>
          <w:sz w:val="24"/>
          <w:szCs w:val="24"/>
        </w:rPr>
        <w:t xml:space="preserve"> </w:t>
      </w:r>
      <w:r w:rsidRPr="7E1312B3" w:rsidR="65308A7C">
        <w:rPr>
          <w:sz w:val="24"/>
          <w:szCs w:val="24"/>
        </w:rPr>
        <w:t xml:space="preserve">if </w:t>
      </w:r>
      <w:bookmarkStart w:name="_Int_4npG4bA9" w:id="1696746582"/>
      <w:r w:rsidRPr="7E1312B3" w:rsidR="7309CF71">
        <w:rPr>
          <w:sz w:val="24"/>
          <w:szCs w:val="24"/>
        </w:rPr>
        <w:t>paying</w:t>
      </w:r>
      <w:bookmarkEnd w:id="1696746582"/>
      <w:r w:rsidRPr="7E1312B3" w:rsidR="7309CF71">
        <w:rPr>
          <w:sz w:val="24"/>
          <w:szCs w:val="24"/>
        </w:rPr>
        <w:t xml:space="preserve"> </w:t>
      </w:r>
      <w:bookmarkStart w:name="_Int_TLVzwspL" w:id="322699425"/>
      <w:r w:rsidRPr="7E1312B3" w:rsidR="7309CF71">
        <w:rPr>
          <w:sz w:val="24"/>
          <w:szCs w:val="24"/>
        </w:rPr>
        <w:t>Mary</w:t>
      </w:r>
      <w:bookmarkEnd w:id="322699425"/>
      <w:r w:rsidRPr="7E1312B3" w:rsidR="7309CF71">
        <w:rPr>
          <w:sz w:val="24"/>
          <w:szCs w:val="24"/>
        </w:rPr>
        <w:t xml:space="preserve"> the reward is seen as fair in separation from the law</w:t>
      </w:r>
      <w:r w:rsidRPr="7E1312B3" w:rsidR="2C938C94">
        <w:rPr>
          <w:sz w:val="24"/>
          <w:szCs w:val="24"/>
        </w:rPr>
        <w:t xml:space="preserve">. A supporting case is ‘Chappell and Co v Nestle Co Ltd’ (1960) </w:t>
      </w:r>
      <w:r w:rsidRPr="7E1312B3" w:rsidR="6E756DD6">
        <w:rPr>
          <w:sz w:val="24"/>
          <w:szCs w:val="24"/>
        </w:rPr>
        <w:t xml:space="preserve">which </w:t>
      </w:r>
      <w:r w:rsidRPr="7E1312B3" w:rsidR="0D11C119">
        <w:rPr>
          <w:sz w:val="24"/>
          <w:szCs w:val="24"/>
        </w:rPr>
        <w:t xml:space="preserve">argued whether </w:t>
      </w:r>
      <w:r w:rsidRPr="7E1312B3" w:rsidR="4D622E98">
        <w:rPr>
          <w:sz w:val="24"/>
          <w:szCs w:val="24"/>
        </w:rPr>
        <w:t>chocolate</w:t>
      </w:r>
      <w:r w:rsidRPr="7E1312B3" w:rsidR="0D11C119">
        <w:rPr>
          <w:sz w:val="24"/>
          <w:szCs w:val="24"/>
        </w:rPr>
        <w:t xml:space="preserve"> bar wrappers </w:t>
      </w:r>
      <w:r w:rsidRPr="7E1312B3" w:rsidR="121D53AB">
        <w:rPr>
          <w:sz w:val="24"/>
          <w:szCs w:val="24"/>
        </w:rPr>
        <w:t xml:space="preserve">were valid consideration. This case </w:t>
      </w:r>
      <w:r w:rsidRPr="7E1312B3" w:rsidR="6E756DD6">
        <w:rPr>
          <w:sz w:val="24"/>
          <w:szCs w:val="24"/>
        </w:rPr>
        <w:t xml:space="preserve">ruled </w:t>
      </w:r>
      <w:r w:rsidRPr="7E1312B3" w:rsidR="6EBDC534">
        <w:rPr>
          <w:sz w:val="24"/>
          <w:szCs w:val="24"/>
        </w:rPr>
        <w:t xml:space="preserve">that there was </w:t>
      </w:r>
      <w:r w:rsidRPr="7E1312B3" w:rsidR="2C938C94">
        <w:rPr>
          <w:sz w:val="24"/>
          <w:szCs w:val="24"/>
        </w:rPr>
        <w:t>valid consideration</w:t>
      </w:r>
      <w:r w:rsidRPr="7E1312B3" w:rsidR="3FCCA29E">
        <w:rPr>
          <w:sz w:val="24"/>
          <w:szCs w:val="24"/>
        </w:rPr>
        <w:t xml:space="preserve"> </w:t>
      </w:r>
      <w:r w:rsidRPr="7E1312B3" w:rsidR="58D46B17">
        <w:rPr>
          <w:sz w:val="24"/>
          <w:szCs w:val="24"/>
        </w:rPr>
        <w:t xml:space="preserve">because it was </w:t>
      </w:r>
      <w:r w:rsidRPr="7E1312B3" w:rsidR="3FCCA29E">
        <w:rPr>
          <w:sz w:val="24"/>
          <w:szCs w:val="24"/>
        </w:rPr>
        <w:t>agreed upon by the parties</w:t>
      </w:r>
      <w:r w:rsidRPr="7E1312B3" w:rsidR="033B9BAA">
        <w:rPr>
          <w:sz w:val="24"/>
          <w:szCs w:val="24"/>
        </w:rPr>
        <w:t>; showing the possibilities of when two parties agree.</w:t>
      </w:r>
    </w:p>
    <w:p w:rsidR="02DE28AC" w:rsidP="7E1312B3" w:rsidRDefault="02DE28AC" w14:paraId="3F11A488" w14:textId="7AF414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7E1312B3" w:rsidR="02DE28AC">
        <w:rPr>
          <w:sz w:val="24"/>
          <w:szCs w:val="24"/>
        </w:rPr>
        <w:t xml:space="preserve">To conclude and </w:t>
      </w:r>
      <w:r w:rsidRPr="7E1312B3" w:rsidR="02DE28AC">
        <w:rPr>
          <w:sz w:val="24"/>
          <w:szCs w:val="24"/>
        </w:rPr>
        <w:t>advise</w:t>
      </w:r>
      <w:r w:rsidRPr="7E1312B3" w:rsidR="02DE28AC">
        <w:rPr>
          <w:sz w:val="24"/>
          <w:szCs w:val="24"/>
        </w:rPr>
        <w:t xml:space="preserve"> Martha</w:t>
      </w:r>
      <w:r w:rsidRPr="7E1312B3" w:rsidR="29156461">
        <w:rPr>
          <w:sz w:val="24"/>
          <w:szCs w:val="24"/>
        </w:rPr>
        <w:t>, following the elements of a contract, it</w:t>
      </w:r>
      <w:r w:rsidRPr="7E1312B3" w:rsidR="29156461">
        <w:rPr>
          <w:sz w:val="24"/>
          <w:szCs w:val="24"/>
        </w:rPr>
        <w:t xml:space="preserve"> can be argued that a legally binding contract has not been crea</w:t>
      </w:r>
      <w:r w:rsidRPr="7E1312B3" w:rsidR="1F2BBA4E">
        <w:rPr>
          <w:sz w:val="24"/>
          <w:szCs w:val="24"/>
        </w:rPr>
        <w:t>ted between herself and Mario</w:t>
      </w:r>
      <w:r w:rsidRPr="7E1312B3" w:rsidR="401BB224">
        <w:rPr>
          <w:sz w:val="24"/>
          <w:szCs w:val="24"/>
        </w:rPr>
        <w:t xml:space="preserve">. This is because the invitation to treat did not advance. </w:t>
      </w:r>
      <w:r w:rsidRPr="7E1312B3" w:rsidR="0AF344CC">
        <w:rPr>
          <w:sz w:val="24"/>
          <w:szCs w:val="24"/>
        </w:rPr>
        <w:t xml:space="preserve">On the other hand, </w:t>
      </w:r>
      <w:r w:rsidRPr="7E1312B3" w:rsidR="3521A272">
        <w:rPr>
          <w:sz w:val="24"/>
          <w:szCs w:val="24"/>
        </w:rPr>
        <w:t xml:space="preserve">Martha should know that </w:t>
      </w:r>
      <w:r w:rsidRPr="7E1312B3" w:rsidR="1F2BBA4E">
        <w:rPr>
          <w:sz w:val="24"/>
          <w:szCs w:val="24"/>
        </w:rPr>
        <w:t xml:space="preserve">a legally binding contract has been created between herself </w:t>
      </w:r>
      <w:r w:rsidRPr="7E1312B3" w:rsidR="0400B70D">
        <w:rPr>
          <w:sz w:val="24"/>
          <w:szCs w:val="24"/>
        </w:rPr>
        <w:t>and Jonothan</w:t>
      </w:r>
      <w:r w:rsidRPr="7E1312B3" w:rsidR="0400B70D">
        <w:rPr>
          <w:sz w:val="24"/>
          <w:szCs w:val="24"/>
        </w:rPr>
        <w:t>. Additionally, through answering the question, it seems as though Mary is</w:t>
      </w:r>
      <w:r w:rsidRPr="7E1312B3" w:rsidR="0400B70D">
        <w:rPr>
          <w:sz w:val="24"/>
          <w:szCs w:val="24"/>
        </w:rPr>
        <w:t xml:space="preserve"> not </w:t>
      </w:r>
      <w:bookmarkStart w:name="_Int_OtGEOa0j" w:id="2069696159"/>
      <w:r w:rsidRPr="7E1312B3" w:rsidR="0400B70D">
        <w:rPr>
          <w:sz w:val="24"/>
          <w:szCs w:val="24"/>
        </w:rPr>
        <w:t xml:space="preserve">entitled </w:t>
      </w:r>
      <w:r w:rsidRPr="7E1312B3" w:rsidR="69F8FF8F">
        <w:rPr>
          <w:sz w:val="24"/>
          <w:szCs w:val="24"/>
        </w:rPr>
        <w:t>i</w:t>
      </w:r>
      <w:r w:rsidRPr="7E1312B3" w:rsidR="69F8FF8F">
        <w:rPr>
          <w:sz w:val="24"/>
          <w:szCs w:val="24"/>
        </w:rPr>
        <w:t>n law</w:t>
      </w:r>
      <w:bookmarkEnd w:id="2069696159"/>
      <w:r w:rsidRPr="7E1312B3" w:rsidR="69F8FF8F">
        <w:rPr>
          <w:sz w:val="24"/>
          <w:szCs w:val="24"/>
        </w:rPr>
        <w:t xml:space="preserve"> </w:t>
      </w:r>
      <w:r w:rsidRPr="7E1312B3" w:rsidR="0400B70D">
        <w:rPr>
          <w:sz w:val="24"/>
          <w:szCs w:val="24"/>
        </w:rPr>
        <w:t xml:space="preserve">to the £200 </w:t>
      </w:r>
      <w:r w:rsidRPr="7E1312B3" w:rsidR="6C6DA010">
        <w:rPr>
          <w:sz w:val="24"/>
          <w:szCs w:val="24"/>
        </w:rPr>
        <w:t>reward.</w:t>
      </w:r>
      <w:r w:rsidRPr="7E1312B3" w:rsidR="1CE16209">
        <w:rPr>
          <w:sz w:val="24"/>
          <w:szCs w:val="24"/>
        </w:rPr>
        <w:t xml:space="preserve"> This is mainly because of the absence of prior knowledge.</w:t>
      </w:r>
    </w:p>
    <w:p w:rsidR="043AE2AA" w:rsidP="7E1312B3" w:rsidRDefault="043AE2AA" w14:paraId="0DBCF1BB" w14:textId="095524D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="043AE2AA">
        <w:rPr/>
        <w:t xml:space="preserve">Reference list: </w:t>
      </w:r>
    </w:p>
    <w:p w:rsidR="2BCEC6DF" w:rsidP="7E1312B3" w:rsidRDefault="2BCEC6DF" w14:paraId="401591E8" w14:textId="455387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2BCEC6DF">
        <w:rPr/>
        <w:t xml:space="preserve">‘Adam v Lindsell’ (1818) 106 ER 250. </w:t>
      </w:r>
      <w:r w:rsidRPr="7E1312B3" w:rsidR="2BCEC6DF">
        <w:rPr>
          <w:i w:val="1"/>
          <w:iCs w:val="1"/>
        </w:rPr>
        <w:t xml:space="preserve">Lexis Plus UK. </w:t>
      </w:r>
      <w:r w:rsidR="2BCEC6DF">
        <w:rPr/>
        <w:t xml:space="preserve">Available at: </w:t>
      </w:r>
      <w:hyperlink r:id="Rdcbf7045f4fd4bd4">
        <w:r w:rsidRPr="7E1312B3" w:rsidR="21657A28">
          <w:rPr>
            <w:rStyle w:val="Hyperlink"/>
          </w:rPr>
          <w:t>https://plus-lexis-com.uwtsd.idm.oclc.org/uk/cases-uk/adams-v-lindsell/?crid=0f67c662-4bed-46a8-b429-b290e715b262&amp;pddocumentnumber=1</w:t>
        </w:r>
      </w:hyperlink>
      <w:r w:rsidR="21657A28">
        <w:rPr/>
        <w:t xml:space="preserve"> </w:t>
      </w:r>
      <w:r w:rsidRPr="7E1312B3" w:rsidR="7D985EFD">
        <w:rPr>
          <w:rFonts w:ascii="Aptos" w:hAnsi="Aptos" w:eastAsia="Aptos" w:cs="Aptos"/>
          <w:noProof w:val="0"/>
          <w:sz w:val="24"/>
          <w:szCs w:val="24"/>
          <w:lang w:val="en-US"/>
        </w:rPr>
        <w:t>(Accessed: 4 March 2026)</w:t>
      </w:r>
    </w:p>
    <w:p w:rsidR="3CBBFB0A" w:rsidP="7E1312B3" w:rsidRDefault="3CBBFB0A" w14:paraId="477196A2" w14:textId="083AA6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CBBFB0A">
        <w:rPr/>
        <w:t>Ashworth, A. (2012)</w:t>
      </w:r>
      <w:bookmarkStart w:name="_Int_E1yz2kxw" w:id="1905954281"/>
      <w:r w:rsidR="3CBBFB0A">
        <w:rPr/>
        <w:t xml:space="preserve"> </w:t>
      </w:r>
      <w:r w:rsidRPr="7E1312B3" w:rsidR="3CBBFB0A">
        <w:rPr>
          <w:i w:val="1"/>
          <w:iCs w:val="1"/>
        </w:rPr>
        <w:t>Contractual</w:t>
      </w:r>
      <w:bookmarkEnd w:id="1905954281"/>
      <w:r w:rsidRPr="7E1312B3" w:rsidR="3CBBFB0A">
        <w:rPr>
          <w:i w:val="1"/>
          <w:iCs w:val="1"/>
        </w:rPr>
        <w:t xml:space="preserve"> Procedures in the Construction Industry.</w:t>
      </w:r>
      <w:r w:rsidR="3CBBFB0A">
        <w:rPr/>
        <w:t xml:space="preserve"> </w:t>
      </w:r>
      <w:r w:rsidR="0A9A735E">
        <w:rPr/>
        <w:t>6</w:t>
      </w:r>
      <w:r w:rsidRPr="7E1312B3" w:rsidR="0A9A735E">
        <w:rPr>
          <w:vertAlign w:val="superscript"/>
        </w:rPr>
        <w:t>th</w:t>
      </w:r>
      <w:r w:rsidR="0A9A735E">
        <w:rPr/>
        <w:t xml:space="preserve"> </w:t>
      </w:r>
      <w:r w:rsidR="0A9A735E">
        <w:rPr/>
        <w:t>edn</w:t>
      </w:r>
      <w:r w:rsidR="0A9A735E">
        <w:rPr/>
        <w:t>. Pearson.</w:t>
      </w:r>
    </w:p>
    <w:p w:rsidR="3215E012" w:rsidP="7E1312B3" w:rsidRDefault="3215E012" w14:paraId="3C77CE25" w14:textId="6174AD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3215E012">
        <w:rPr/>
        <w:t xml:space="preserve">‘Brogden v Metropolitan Railway’ (1876-77) 2 App Cas 666. </w:t>
      </w:r>
      <w:r w:rsidRPr="7E1312B3" w:rsidR="3215E012">
        <w:rPr>
          <w:i w:val="1"/>
          <w:iCs w:val="1"/>
        </w:rPr>
        <w:t>Lexis Plus UK</w:t>
      </w:r>
      <w:r w:rsidR="3215E012">
        <w:rPr/>
        <w:t xml:space="preserve">. Available at: </w:t>
      </w:r>
      <w:hyperlink r:id="Rf021f1b41b2c425d">
        <w:r w:rsidRPr="7E1312B3" w:rsidR="55BC4A58">
          <w:rPr>
            <w:rStyle w:val="Hyperlink"/>
          </w:rPr>
          <w:t>https://plus-lexis-com.uwtsd.idm.oclc.org/uk/analytical-materials-uk/brogden-v-metropolitan-railway-company-1876-7/?crid=f1c5ca8d-3c94-412f-a64f-7fe4c61ad971&amp;pddocumentnumber=1</w:t>
        </w:r>
      </w:hyperlink>
      <w:r w:rsidR="55BC4A58">
        <w:rPr/>
        <w:t xml:space="preserve"> </w:t>
      </w:r>
      <w:r w:rsidRPr="7E1312B3" w:rsidR="55BC4A58">
        <w:rPr>
          <w:rFonts w:ascii="Aptos" w:hAnsi="Aptos" w:eastAsia="Aptos" w:cs="Aptos"/>
          <w:noProof w:val="0"/>
          <w:sz w:val="24"/>
          <w:szCs w:val="24"/>
          <w:lang w:val="en-US"/>
        </w:rPr>
        <w:t>(Accessed: 2</w:t>
      </w:r>
      <w:r w:rsidRPr="7E1312B3" w:rsidR="0462EECA">
        <w:rPr>
          <w:rFonts w:ascii="Aptos" w:hAnsi="Aptos" w:eastAsia="Aptos" w:cs="Aptos"/>
          <w:noProof w:val="0"/>
          <w:sz w:val="24"/>
          <w:szCs w:val="24"/>
          <w:lang w:val="en-US"/>
        </w:rPr>
        <w:t>8</w:t>
      </w:r>
      <w:r w:rsidRPr="7E1312B3" w:rsidR="55BC4A5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February 2026)</w:t>
      </w:r>
    </w:p>
    <w:p w:rsidR="4EC8B37F" w:rsidP="7E1312B3" w:rsidRDefault="4EC8B37F" w14:paraId="62FB16CB" w14:textId="2150EDC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4EC8B37F">
        <w:rPr/>
        <w:t xml:space="preserve">‘Carlill v Carbolic Smoke Ball </w:t>
      </w:r>
      <w:r w:rsidR="4EC8B37F">
        <w:rPr/>
        <w:t>Company’ (</w:t>
      </w:r>
      <w:r w:rsidR="4EC8B37F">
        <w:rPr/>
        <w:t xml:space="preserve">1893) 1 QB 256. </w:t>
      </w:r>
      <w:r w:rsidRPr="7E1312B3" w:rsidR="4EC8B37F">
        <w:rPr>
          <w:i w:val="1"/>
          <w:iCs w:val="1"/>
        </w:rPr>
        <w:t>Lexis Plus UK</w:t>
      </w:r>
      <w:r w:rsidR="4EC8B37F">
        <w:rPr/>
        <w:t>. Available at:</w:t>
      </w:r>
      <w:r w:rsidR="5B1225F3">
        <w:rPr/>
        <w:t xml:space="preserve"> </w:t>
      </w:r>
      <w:hyperlink r:id="R21117d4cdc9f4908">
        <w:r w:rsidRPr="7E1312B3" w:rsidR="5B1225F3">
          <w:rPr>
            <w:rStyle w:val="Hyperlink"/>
          </w:rPr>
          <w:t>https://plus-lexis-com.uwtsd.idm.oclc.org/uk/search/?pdmfid=1001073&amp;crid=4bded534-0583-476d-b8c5-f941b14e5035&amp;pdsearchterms=Carlill%20v%20Carbolic%20Smoke%20Ball%20Co%20-%20(1893)%2057%20JP%20325&amp;pdtypeofsearch=searchboxclick&amp;pdsearchtype=SearchBox&amp;pdstartin=hlct:1:0&amp;pdpsf=&amp;pdqttype=and&amp;pdquerytemplateid=&amp;ecomp=Ln9k&amp;earg=pdsf&amp;prid=d2a0ca9e-dbca-43ae-b38e-cdb083a7688f</w:t>
        </w:r>
      </w:hyperlink>
      <w:r w:rsidR="5B1225F3">
        <w:rPr/>
        <w:t xml:space="preserve"> </w:t>
      </w:r>
      <w:r w:rsidRPr="7E1312B3" w:rsidR="4EC8B37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(Accessed: </w:t>
      </w:r>
      <w:r w:rsidRPr="7E1312B3" w:rsidR="1A68B8E8">
        <w:rPr>
          <w:rFonts w:ascii="Aptos" w:hAnsi="Aptos" w:eastAsia="Aptos" w:cs="Aptos"/>
          <w:noProof w:val="0"/>
          <w:sz w:val="24"/>
          <w:szCs w:val="24"/>
          <w:lang w:val="en-US"/>
        </w:rPr>
        <w:t>2</w:t>
      </w:r>
      <w:r w:rsidRPr="7E1312B3" w:rsidR="4EC8B37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7E1312B3" w:rsidR="770ADCBC">
        <w:rPr>
          <w:rFonts w:ascii="Aptos" w:hAnsi="Aptos" w:eastAsia="Aptos" w:cs="Aptos"/>
          <w:noProof w:val="0"/>
          <w:sz w:val="24"/>
          <w:szCs w:val="24"/>
          <w:lang w:val="en-US"/>
        </w:rPr>
        <w:t>March</w:t>
      </w:r>
      <w:r w:rsidRPr="7E1312B3" w:rsidR="0FD8D1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2026)</w:t>
      </w:r>
    </w:p>
    <w:p w:rsidR="4072F0E9" w:rsidP="7E1312B3" w:rsidRDefault="4072F0E9" w14:paraId="7301B0C1" w14:textId="1AB087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7E1312B3" w:rsidR="4072F0E9">
        <w:rPr>
          <w:sz w:val="24"/>
          <w:szCs w:val="24"/>
        </w:rPr>
        <w:t xml:space="preserve">‘Chappell and Co v Nestle Co Ltd’ (1960) AC 87. </w:t>
      </w:r>
      <w:r w:rsidRPr="7E1312B3" w:rsidR="4072F0E9">
        <w:rPr>
          <w:i w:val="1"/>
          <w:iCs w:val="1"/>
          <w:sz w:val="24"/>
          <w:szCs w:val="24"/>
        </w:rPr>
        <w:t>Lexis Plus UK.</w:t>
      </w:r>
      <w:r w:rsidRPr="7E1312B3" w:rsidR="4072F0E9">
        <w:rPr>
          <w:sz w:val="24"/>
          <w:szCs w:val="24"/>
        </w:rPr>
        <w:t xml:space="preserve"> Available at: </w:t>
      </w:r>
      <w:hyperlink r:id="Rbf468f1859f54ef8">
        <w:r w:rsidRPr="7E1312B3" w:rsidR="37689E23">
          <w:rPr>
            <w:rStyle w:val="Hyperlink"/>
            <w:sz w:val="24"/>
            <w:szCs w:val="24"/>
          </w:rPr>
          <w:t>https://plus-lexis-com.uwtsd.idm.oclc.org/uk/cases-uk/chappell-co-ltd-v-nestle-co-ltd/?crid=6bc6948b-6019-49f5-98e6-57f5d1fafa05&amp;pddocumentnumber=1</w:t>
        </w:r>
      </w:hyperlink>
      <w:r w:rsidRPr="7E1312B3" w:rsidR="37689E23">
        <w:rPr>
          <w:sz w:val="24"/>
          <w:szCs w:val="24"/>
        </w:rPr>
        <w:t xml:space="preserve"> </w:t>
      </w:r>
      <w:r w:rsidRPr="7E1312B3" w:rsidR="4072F0E9">
        <w:rPr>
          <w:rFonts w:ascii="Aptos" w:hAnsi="Aptos" w:eastAsia="Aptos" w:cs="Aptos"/>
          <w:noProof w:val="0"/>
          <w:sz w:val="24"/>
          <w:szCs w:val="24"/>
          <w:lang w:val="en-US"/>
        </w:rPr>
        <w:t>(Accessed: 4 March</w:t>
      </w:r>
      <w:r w:rsidRPr="7E1312B3" w:rsidR="0CF259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2026)</w:t>
      </w:r>
    </w:p>
    <w:p w:rsidR="1C587268" w:rsidP="7E1312B3" w:rsidRDefault="1C587268" w14:paraId="30C4E672" w14:textId="574AAD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1C587268">
        <w:rPr/>
        <w:t xml:space="preserve">‘Errington v Errington’ (1952) 1 KB 290. </w:t>
      </w:r>
      <w:r w:rsidRPr="7E1312B3" w:rsidR="1C587268">
        <w:rPr>
          <w:i w:val="1"/>
          <w:iCs w:val="1"/>
        </w:rPr>
        <w:t>Lexis Plus UK</w:t>
      </w:r>
      <w:r w:rsidR="1C587268">
        <w:rPr/>
        <w:t>. Available</w:t>
      </w:r>
      <w:r w:rsidR="5B6CF0DE">
        <w:rPr/>
        <w:t xml:space="preserve"> </w:t>
      </w:r>
      <w:r w:rsidR="1C587268">
        <w:rPr/>
        <w:t xml:space="preserve">at: </w:t>
      </w:r>
      <w:hyperlink r:id="R4d002d9a2afe4d10">
        <w:r w:rsidRPr="7E1312B3" w:rsidR="523C518F">
          <w:rPr>
            <w:rStyle w:val="Hyperlink"/>
          </w:rPr>
          <w:t>https://plus-lexis-com.uwtsd.idm.oclc.org/uk/search/?pdmfid=1001073&amp;crid=93d29db9-cb1f-4c14-b173-52a7f50a9954&amp;pdsearchterms=Errington%20v%20Errington%20and%20Woods&amp;pdtypeofsearch=searchboxclick&amp;pdsearchtype=SearchBox&amp;pdstartin=hlct:1:0&amp;pdpsf=&amp;pdqttype=and&amp;pdquerytemplateid=&amp;ecomp=Ln9k&amp;earg=pdsf&amp;prid=5e948c76-9dd5-4067-8f98-dff8a3f82d61</w:t>
        </w:r>
      </w:hyperlink>
      <w:r w:rsidR="523C518F">
        <w:rPr/>
        <w:t xml:space="preserve"> </w:t>
      </w:r>
      <w:r w:rsidRPr="7E1312B3" w:rsidR="1C587268">
        <w:rPr>
          <w:rFonts w:ascii="Aptos" w:hAnsi="Aptos" w:eastAsia="Aptos" w:cs="Aptos"/>
          <w:noProof w:val="0"/>
          <w:sz w:val="24"/>
          <w:szCs w:val="24"/>
          <w:lang w:val="en-US"/>
        </w:rPr>
        <w:t>(Accessed: 2 March 2026)</w:t>
      </w:r>
    </w:p>
    <w:p w:rsidR="455C67F6" w:rsidP="7E1312B3" w:rsidRDefault="455C67F6" w14:paraId="26071A70" w14:textId="09E1F7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55C67F6">
        <w:rPr/>
        <w:t>Fafinski, S. and Finch, E. (2023)</w:t>
      </w:r>
      <w:bookmarkStart w:name="_Int_FuwE1WsY" w:id="1629748438"/>
      <w:r w:rsidR="455C67F6">
        <w:rPr/>
        <w:t xml:space="preserve"> </w:t>
      </w:r>
      <w:r w:rsidRPr="7E1312B3" w:rsidR="3F2EA709">
        <w:rPr>
          <w:i w:val="1"/>
          <w:iCs w:val="1"/>
        </w:rPr>
        <w:t>Contract</w:t>
      </w:r>
      <w:bookmarkEnd w:id="1629748438"/>
      <w:r w:rsidRPr="7E1312B3" w:rsidR="3F2EA709">
        <w:rPr>
          <w:i w:val="1"/>
          <w:iCs w:val="1"/>
        </w:rPr>
        <w:t xml:space="preserve"> Law</w:t>
      </w:r>
      <w:r w:rsidR="3F2EA709">
        <w:rPr/>
        <w:t>. 8</w:t>
      </w:r>
      <w:r w:rsidRPr="7E1312B3" w:rsidR="3F2EA709">
        <w:rPr>
          <w:vertAlign w:val="superscript"/>
        </w:rPr>
        <w:t>th</w:t>
      </w:r>
      <w:r w:rsidR="3F2EA709">
        <w:rPr/>
        <w:t xml:space="preserve"> </w:t>
      </w:r>
      <w:r w:rsidR="3F2EA709">
        <w:rPr/>
        <w:t>edn</w:t>
      </w:r>
      <w:r w:rsidR="3F2EA709">
        <w:rPr/>
        <w:t>. Pearson.</w:t>
      </w:r>
    </w:p>
    <w:p w:rsidR="15E7BBFB" w:rsidP="7E1312B3" w:rsidRDefault="15E7BBFB" w14:paraId="263501B0" w14:textId="0A38A6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15E7BBFB">
        <w:rPr/>
        <w:t>‘</w:t>
      </w:r>
      <w:r w:rsidR="15E7BBFB">
        <w:rPr/>
        <w:t>Felthouse</w:t>
      </w:r>
      <w:r w:rsidR="15E7BBFB">
        <w:rPr/>
        <w:t xml:space="preserve"> v Bindley’ (1862) 142 ER 1037. </w:t>
      </w:r>
      <w:r w:rsidRPr="7E1312B3" w:rsidR="15E7BBFB">
        <w:rPr>
          <w:i w:val="1"/>
          <w:iCs w:val="1"/>
        </w:rPr>
        <w:t>Lexis Plus UK</w:t>
      </w:r>
      <w:r w:rsidR="15E7BBFB">
        <w:rPr/>
        <w:t xml:space="preserve">. Available at: </w:t>
      </w:r>
      <w:hyperlink r:id="R7ed81887149f4c4d">
        <w:r w:rsidRPr="7E1312B3" w:rsidR="2058C401">
          <w:rPr>
            <w:rStyle w:val="Hyperlink"/>
          </w:rPr>
          <w:t>https://plus-lexis-com.uwtsd.idm.oclc.org/uk/search/?pdmfid=1001073&amp;crid=5ac0f700-31c0-40de-a47e-691956331d55&amp;pdsearchterms=Paul%20Felthouse%20v%20Bindley%20-%20(1862)%20142%20ER%201037&amp;pdtypeofsearch=searchboxclick&amp;pdsearchtype=SearchBox&amp;pdstartin=hlct:1:0&amp;pdpsf=&amp;pdqttype=and&amp;pdquerytemplateid=&amp;ecomp=42Jhk&amp;earg=pdsf&amp;prid=9e74a942-2e6f-4024-bfa9-97caae52a9b1</w:t>
        </w:r>
      </w:hyperlink>
      <w:r w:rsidR="2058C401">
        <w:rPr/>
        <w:t xml:space="preserve"> </w:t>
      </w:r>
      <w:r w:rsidRPr="7E1312B3" w:rsidR="15E7BBF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(Accessed: </w:t>
      </w:r>
      <w:r w:rsidRPr="7E1312B3" w:rsidR="182A1B73">
        <w:rPr>
          <w:rFonts w:ascii="Aptos" w:hAnsi="Aptos" w:eastAsia="Aptos" w:cs="Aptos"/>
          <w:noProof w:val="0"/>
          <w:sz w:val="24"/>
          <w:szCs w:val="24"/>
          <w:lang w:val="en-US"/>
        </w:rPr>
        <w:t>2</w:t>
      </w:r>
      <w:r w:rsidRPr="7E1312B3" w:rsidR="3B500193">
        <w:rPr>
          <w:rFonts w:ascii="Aptos" w:hAnsi="Aptos" w:eastAsia="Aptos" w:cs="Aptos"/>
          <w:noProof w:val="0"/>
          <w:sz w:val="24"/>
          <w:szCs w:val="24"/>
          <w:lang w:val="en-US"/>
        </w:rPr>
        <w:t>8</w:t>
      </w:r>
      <w:r w:rsidRPr="7E1312B3" w:rsidR="182A1B7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February 2026)</w:t>
      </w:r>
    </w:p>
    <w:p w:rsidR="05972386" w:rsidP="7E1312B3" w:rsidRDefault="05972386" w14:paraId="2C01D170" w14:textId="5F9A6F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05972386">
        <w:rPr/>
        <w:t xml:space="preserve">‘Henthorn v Fraser (1892) AII ER Rep 908. </w:t>
      </w:r>
      <w:r w:rsidRPr="7E1312B3" w:rsidR="05972386">
        <w:rPr>
          <w:i w:val="1"/>
          <w:iCs w:val="1"/>
        </w:rPr>
        <w:t>Lexis Plus UK</w:t>
      </w:r>
      <w:r w:rsidR="05972386">
        <w:rPr/>
        <w:t xml:space="preserve">. Available at: </w:t>
      </w:r>
      <w:hyperlink r:id="Rd4c3ee9060c14277">
        <w:r w:rsidRPr="7E1312B3" w:rsidR="05972386">
          <w:rPr>
            <w:rStyle w:val="Hyperlink"/>
          </w:rPr>
          <w:t>https://plus-lexis-com.uwtsd.idm.oclc.org/uk/cases-uk/henthorn-v-fraser/?crid=14694584-27c2-4c33-ad86-4dc4b227f438&amp;pddocumentnumber=1</w:t>
        </w:r>
      </w:hyperlink>
      <w:r w:rsidR="0F1E920A">
        <w:rPr/>
        <w:t xml:space="preserve"> </w:t>
      </w:r>
      <w:r w:rsidRPr="7E1312B3" w:rsidR="05972386">
        <w:rPr>
          <w:rFonts w:ascii="Aptos" w:hAnsi="Aptos" w:eastAsia="Aptos" w:cs="Aptos"/>
          <w:noProof w:val="0"/>
          <w:sz w:val="24"/>
          <w:szCs w:val="24"/>
          <w:lang w:val="en-US"/>
        </w:rPr>
        <w:t>(Accessed: 4 March 2026)</w:t>
      </w:r>
    </w:p>
    <w:p w:rsidR="4E59A755" w:rsidP="7E1312B3" w:rsidRDefault="4E59A755" w14:paraId="5C03F996" w14:textId="07D15C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E1312B3" w:rsidR="4E59A755">
        <w:rPr>
          <w:sz w:val="24"/>
          <w:szCs w:val="24"/>
        </w:rPr>
        <w:t xml:space="preserve">‘Holwell Securities Ltd v Hughes’ (1974) 1 AII ER 161. </w:t>
      </w:r>
      <w:r w:rsidRPr="7E1312B3" w:rsidR="4E59A755">
        <w:rPr>
          <w:i w:val="1"/>
          <w:iCs w:val="1"/>
          <w:sz w:val="24"/>
          <w:szCs w:val="24"/>
        </w:rPr>
        <w:t>Lexis Plus UK</w:t>
      </w:r>
      <w:r w:rsidRPr="7E1312B3" w:rsidR="4E59A755">
        <w:rPr>
          <w:sz w:val="24"/>
          <w:szCs w:val="24"/>
        </w:rPr>
        <w:t xml:space="preserve">. Available at: </w:t>
      </w:r>
      <w:hyperlink r:id="R2815221eff6f4e96">
        <w:r w:rsidRPr="7E1312B3" w:rsidR="2D1F9595">
          <w:rPr>
            <w:rStyle w:val="Hyperlink"/>
            <w:sz w:val="24"/>
            <w:szCs w:val="24"/>
          </w:rPr>
          <w:t>https://plus-lexis-com.uwtsd.idm.oclc.org/uk/cases-uk/holwell-securities-ltd-v-hughes_2/?crid=91795f47-de29-4918-b35d-81dce34fd100&amp;pddocumentnumber=1</w:t>
        </w:r>
      </w:hyperlink>
      <w:r w:rsidRPr="7E1312B3" w:rsidR="2D1F9595">
        <w:rPr>
          <w:sz w:val="24"/>
          <w:szCs w:val="24"/>
        </w:rPr>
        <w:t xml:space="preserve"> </w:t>
      </w:r>
      <w:r w:rsidRPr="7E1312B3" w:rsidR="2D1F9595">
        <w:rPr>
          <w:rFonts w:ascii="Aptos" w:hAnsi="Aptos" w:eastAsia="Aptos" w:cs="Aptos"/>
          <w:noProof w:val="0"/>
          <w:sz w:val="24"/>
          <w:szCs w:val="24"/>
          <w:lang w:val="en-US"/>
        </w:rPr>
        <w:t>(Accessed: 4 March 2026)</w:t>
      </w:r>
    </w:p>
    <w:p w:rsidR="6F78E6E5" w:rsidP="7E1312B3" w:rsidRDefault="6F78E6E5" w14:paraId="634B68FE" w14:textId="231935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="6F78E6E5">
        <w:rPr/>
        <w:t xml:space="preserve">‘Household Fire Insurance v Grant’ (1879) AII ER Rep 919. </w:t>
      </w:r>
      <w:r w:rsidRPr="7E1312B3" w:rsidR="6F78E6E5">
        <w:rPr>
          <w:i w:val="1"/>
          <w:iCs w:val="1"/>
        </w:rPr>
        <w:t xml:space="preserve">Lexis Plus UK. </w:t>
      </w:r>
      <w:r w:rsidR="6F78E6E5">
        <w:rPr/>
        <w:t xml:space="preserve">Available at: </w:t>
      </w:r>
      <w:hyperlink r:id="Re7137f5f7d334d96">
        <w:r w:rsidRPr="7E1312B3" w:rsidR="12B57AE5">
          <w:rPr>
            <w:rStyle w:val="Hyperlink"/>
          </w:rPr>
          <w:t>https://plus-lexis-com.uwtsd.idm.oclc.org/uk/cases-uk/household-fire-and-carriage-accident-insuranc/?crid=d958c165-e837-437f-a2a5-001e95c9c9d1&amp;pddocumentnumber=1</w:t>
        </w:r>
      </w:hyperlink>
      <w:r w:rsidR="12B57AE5">
        <w:rPr/>
        <w:t xml:space="preserve"> </w:t>
      </w:r>
      <w:r w:rsidRPr="7E1312B3" w:rsidR="6F78E6E5">
        <w:rPr>
          <w:rFonts w:ascii="Aptos" w:hAnsi="Aptos" w:eastAsia="Aptos" w:cs="Aptos"/>
          <w:noProof w:val="0"/>
          <w:sz w:val="24"/>
          <w:szCs w:val="24"/>
          <w:lang w:val="en-US"/>
        </w:rPr>
        <w:t>(Accessed: 4 March 2026)</w:t>
      </w:r>
    </w:p>
    <w:p w:rsidR="3D22C163" w:rsidP="7E1312B3" w:rsidRDefault="3D22C163" w14:paraId="33F1C110" w14:textId="7EAEF1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D22C163">
        <w:rPr/>
        <w:t xml:space="preserve">Hughes, W. and Murdoch, J. </w:t>
      </w:r>
      <w:r w:rsidR="676307EB">
        <w:rPr/>
        <w:t>(2008)</w:t>
      </w:r>
      <w:bookmarkStart w:name="_Int_whYAEcvq" w:id="891304836"/>
      <w:r w:rsidR="676307EB">
        <w:rPr/>
        <w:t xml:space="preserve"> </w:t>
      </w:r>
      <w:r w:rsidRPr="7E1312B3" w:rsidR="676307EB">
        <w:rPr>
          <w:i w:val="1"/>
          <w:iCs w:val="1"/>
        </w:rPr>
        <w:t>Construction</w:t>
      </w:r>
      <w:bookmarkEnd w:id="891304836"/>
      <w:r w:rsidRPr="7E1312B3" w:rsidR="676307EB">
        <w:rPr>
          <w:i w:val="1"/>
          <w:iCs w:val="1"/>
        </w:rPr>
        <w:t xml:space="preserve"> Contracts Law and </w:t>
      </w:r>
      <w:bookmarkStart w:name="_Int_tZzV8aDH" w:id="1068677780"/>
      <w:r w:rsidRPr="7E1312B3" w:rsidR="676307EB">
        <w:rPr>
          <w:i w:val="1"/>
          <w:iCs w:val="1"/>
        </w:rPr>
        <w:t>management</w:t>
      </w:r>
      <w:bookmarkEnd w:id="1068677780"/>
      <w:r w:rsidRPr="7E1312B3" w:rsidR="676307EB">
        <w:rPr>
          <w:i w:val="1"/>
          <w:iCs w:val="1"/>
        </w:rPr>
        <w:t>.</w:t>
      </w:r>
      <w:r w:rsidR="676307EB">
        <w:rPr/>
        <w:t xml:space="preserve"> </w:t>
      </w:r>
      <w:r w:rsidR="74E62EFE">
        <w:rPr/>
        <w:t>4</w:t>
      </w:r>
      <w:r w:rsidRPr="7E1312B3" w:rsidR="74E62EFE">
        <w:rPr>
          <w:vertAlign w:val="superscript"/>
        </w:rPr>
        <w:t>th</w:t>
      </w:r>
      <w:r w:rsidR="74E62EFE">
        <w:rPr/>
        <w:t xml:space="preserve"> </w:t>
      </w:r>
      <w:r w:rsidR="74E62EFE">
        <w:rPr/>
        <w:t>edn</w:t>
      </w:r>
      <w:r w:rsidR="74E62EFE">
        <w:rPr/>
        <w:t xml:space="preserve">. </w:t>
      </w:r>
      <w:r w:rsidR="6BDAE030">
        <w:rPr/>
        <w:t xml:space="preserve">Taylor and Francis. </w:t>
      </w:r>
    </w:p>
    <w:p w:rsidR="043AE2AA" w:rsidP="7E1312B3" w:rsidRDefault="043AE2AA" w14:paraId="62028D9E" w14:textId="13C0CA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043AE2AA">
        <w:rPr/>
        <w:t>Legal Information Institute</w:t>
      </w:r>
      <w:r w:rsidR="7B9450C4">
        <w:rPr/>
        <w:t xml:space="preserve"> (2025) </w:t>
      </w:r>
      <w:r w:rsidRPr="7E1312B3" w:rsidR="7B9450C4">
        <w:rPr>
          <w:i w:val="1"/>
          <w:iCs w:val="1"/>
        </w:rPr>
        <w:t>Unilateral contract</w:t>
      </w:r>
      <w:r w:rsidR="7B9450C4">
        <w:rPr/>
        <w:t xml:space="preserve">. Available at: </w:t>
      </w:r>
      <w:hyperlink r:id="R6b7376b7623f482a">
        <w:r w:rsidRPr="7E1312B3" w:rsidR="65338446">
          <w:rPr>
            <w:rStyle w:val="Hyperlink"/>
          </w:rPr>
          <w:t>https://www.law.cornell.edu/wex/unilateral_contract</w:t>
        </w:r>
      </w:hyperlink>
      <w:r w:rsidR="65338446">
        <w:rPr/>
        <w:t xml:space="preserve"> </w:t>
      </w:r>
      <w:r w:rsidRPr="7E1312B3" w:rsidR="7B9450C4">
        <w:rPr>
          <w:rFonts w:ascii="Aptos" w:hAnsi="Aptos" w:eastAsia="Aptos" w:cs="Aptos"/>
          <w:noProof w:val="0"/>
          <w:sz w:val="24"/>
          <w:szCs w:val="24"/>
          <w:lang w:val="en-US"/>
        </w:rPr>
        <w:t>(A</w:t>
      </w:r>
      <w:r w:rsidRPr="7E1312B3" w:rsidR="5955D090">
        <w:rPr>
          <w:rFonts w:ascii="Aptos" w:hAnsi="Aptos" w:eastAsia="Aptos" w:cs="Aptos"/>
          <w:noProof w:val="0"/>
          <w:sz w:val="24"/>
          <w:szCs w:val="24"/>
          <w:lang w:val="en-US"/>
        </w:rPr>
        <w:t>ccessed: 2</w:t>
      </w:r>
      <w:r w:rsidRPr="7E1312B3" w:rsidR="332C028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March</w:t>
      </w:r>
      <w:r w:rsidRPr="7E1312B3" w:rsidR="5955D09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2026)</w:t>
      </w:r>
    </w:p>
    <w:p w:rsidR="617A61D0" w:rsidP="7E1312B3" w:rsidRDefault="617A61D0" w14:paraId="70C5F2D4" w14:textId="2E2C25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E1312B3" w:rsidR="617A61D0">
        <w:rPr>
          <w:rFonts w:ascii="Aptos" w:hAnsi="Aptos" w:eastAsia="Aptos" w:cs="Aptos"/>
          <w:noProof w:val="0"/>
          <w:sz w:val="24"/>
          <w:szCs w:val="24"/>
          <w:lang w:val="en-US"/>
        </w:rPr>
        <w:t>McKendrick, E. (2016)</w:t>
      </w:r>
      <w:bookmarkStart w:name="_Int_PNsYrAdk" w:id="788622527"/>
      <w:r w:rsidRPr="7E1312B3" w:rsidR="617A61D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7E1312B3" w:rsidR="617A61D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Contract</w:t>
      </w:r>
      <w:bookmarkEnd w:id="788622527"/>
      <w:r w:rsidRPr="7E1312B3" w:rsidR="617A61D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Law Text, Cases, and Materials</w:t>
      </w:r>
      <w:r w:rsidRPr="7E1312B3" w:rsidR="20C2D53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.</w:t>
      </w:r>
      <w:r w:rsidRPr="7E1312B3" w:rsidR="20C2D5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7</w:t>
      </w:r>
      <w:r w:rsidRPr="7E1312B3" w:rsidR="20C2D53F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th</w:t>
      </w:r>
      <w:r w:rsidRPr="7E1312B3" w:rsidR="20C2D5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7E1312B3" w:rsidR="20C2D53F">
        <w:rPr>
          <w:rFonts w:ascii="Aptos" w:hAnsi="Aptos" w:eastAsia="Aptos" w:cs="Aptos"/>
          <w:noProof w:val="0"/>
          <w:sz w:val="24"/>
          <w:szCs w:val="24"/>
          <w:lang w:val="en-US"/>
        </w:rPr>
        <w:t>edn</w:t>
      </w:r>
      <w:r w:rsidRPr="7E1312B3" w:rsidR="20C2D53F">
        <w:rPr>
          <w:rFonts w:ascii="Aptos" w:hAnsi="Aptos" w:eastAsia="Aptos" w:cs="Aptos"/>
          <w:noProof w:val="0"/>
          <w:sz w:val="24"/>
          <w:szCs w:val="24"/>
          <w:lang w:val="en-US"/>
        </w:rPr>
        <w:t>. Oxford University Press.</w:t>
      </w:r>
    </w:p>
    <w:p w:rsidR="09B6F4F9" w:rsidP="7E1312B3" w:rsidRDefault="09B6F4F9" w14:paraId="174194DF" w14:textId="5119AA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E1312B3" w:rsidR="09B6F4F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National Case Law Archive (2025) </w:t>
      </w:r>
      <w:r w:rsidRPr="7E1312B3" w:rsidR="0B54D53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Brogden v Directors of The Metropolitan Railway Company (1877) 2 App Cas 666.</w:t>
      </w:r>
      <w:r w:rsidRPr="7E1312B3" w:rsidR="0B54D53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Available at: </w:t>
      </w:r>
      <w:hyperlink r:id="R81f56ae1c1f140c8">
        <w:r w:rsidRPr="7E1312B3" w:rsidR="24C14FD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https://www.lawcases.net/cases/brogden-v-directors-of-the-metropolitan-railway-company-1877-2-app-cas-666/</w:t>
        </w:r>
      </w:hyperlink>
      <w:r w:rsidRPr="7E1312B3" w:rsidR="24C14FD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(Accessed: 2</w:t>
      </w:r>
      <w:r w:rsidRPr="7E1312B3" w:rsidR="7831831D">
        <w:rPr>
          <w:rFonts w:ascii="Aptos" w:hAnsi="Aptos" w:eastAsia="Aptos" w:cs="Aptos"/>
          <w:noProof w:val="0"/>
          <w:sz w:val="24"/>
          <w:szCs w:val="24"/>
          <w:lang w:val="en-US"/>
        </w:rPr>
        <w:t>8</w:t>
      </w:r>
      <w:r w:rsidRPr="7E1312B3" w:rsidR="24C14FD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February 2026) </w:t>
      </w:r>
    </w:p>
    <w:p w:rsidR="575AF3D2" w:rsidP="7E1312B3" w:rsidRDefault="575AF3D2" w14:paraId="330C394B" w14:textId="6764D9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75AF3D2">
        <w:rPr/>
        <w:t>‘Pharmaceutical Society of Great Britain v Boots Cash Chemists (Southern) Ltd’ (1953)</w:t>
      </w:r>
      <w:r w:rsidR="0C601420">
        <w:rPr/>
        <w:t xml:space="preserve"> 2 AII ER 456.</w:t>
      </w:r>
      <w:r w:rsidRPr="7E1312B3" w:rsidR="0C601420">
        <w:rPr>
          <w:i w:val="1"/>
          <w:iCs w:val="1"/>
        </w:rPr>
        <w:t xml:space="preserve"> Lexis Plus UK</w:t>
      </w:r>
      <w:r w:rsidR="0C601420">
        <w:rPr/>
        <w:t>. Available at:</w:t>
      </w:r>
      <w:r w:rsidR="7B3DA41C">
        <w:rPr/>
        <w:t xml:space="preserve"> </w:t>
      </w:r>
      <w:hyperlink r:id="R01294f8e5d324535">
        <w:r w:rsidRPr="7E1312B3" w:rsidR="4EF4F45D">
          <w:rPr>
            <w:rStyle w:val="Hyperlink"/>
          </w:rPr>
          <w:t>https://plus-lexis-com.uwtsd.idm.oclc.org/uk/cases-uk/pharmaceutical-society-of-great-britain-v-boo_4/?crid=6d7ac9a0-b2ea-45de-8838-38d1edd07371&amp;pddocumentnumber=1</w:t>
        </w:r>
      </w:hyperlink>
      <w:r w:rsidR="4EF4F45D">
        <w:rPr/>
        <w:t xml:space="preserve"> </w:t>
      </w:r>
      <w:r w:rsidR="7B3DA41C">
        <w:rPr/>
        <w:t>(Accessed: 27 February 2026)</w:t>
      </w:r>
      <w:r w:rsidR="0C601420">
        <w:rPr/>
        <w:t xml:space="preserve"> </w:t>
      </w:r>
    </w:p>
    <w:p w:rsidR="0BD7143D" w:rsidP="7E1312B3" w:rsidRDefault="0BD7143D" w14:paraId="5C7BC99E" w14:textId="6CBA4F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BD7143D">
        <w:rPr/>
        <w:t>Poole, J. (2014)</w:t>
      </w:r>
      <w:bookmarkStart w:name="_Int_IK0D4kQB" w:id="568478592"/>
      <w:r w:rsidRPr="7E1312B3" w:rsidR="0BD7143D">
        <w:rPr>
          <w:i w:val="1"/>
          <w:iCs w:val="1"/>
        </w:rPr>
        <w:t xml:space="preserve"> Textbook</w:t>
      </w:r>
      <w:bookmarkEnd w:id="568478592"/>
      <w:r w:rsidRPr="7E1312B3" w:rsidR="0BD7143D">
        <w:rPr>
          <w:i w:val="1"/>
          <w:iCs w:val="1"/>
        </w:rPr>
        <w:t xml:space="preserve"> on Contract Law</w:t>
      </w:r>
      <w:r w:rsidRPr="7E1312B3" w:rsidR="13FAF2E5">
        <w:rPr>
          <w:i w:val="1"/>
          <w:iCs w:val="1"/>
        </w:rPr>
        <w:t>.</w:t>
      </w:r>
      <w:r w:rsidR="13FAF2E5">
        <w:rPr/>
        <w:t xml:space="preserve"> 12</w:t>
      </w:r>
      <w:r w:rsidRPr="7E1312B3" w:rsidR="13FAF2E5">
        <w:rPr>
          <w:vertAlign w:val="superscript"/>
        </w:rPr>
        <w:t>th</w:t>
      </w:r>
      <w:r w:rsidR="13FAF2E5">
        <w:rPr/>
        <w:t xml:space="preserve"> </w:t>
      </w:r>
      <w:r w:rsidR="13FAF2E5">
        <w:rPr/>
        <w:t>edn</w:t>
      </w:r>
      <w:r w:rsidR="13FAF2E5">
        <w:rPr/>
        <w:t>. Oxford University Press.</w:t>
      </w:r>
      <w:r w:rsidR="4C71CCCA">
        <w:rPr/>
        <w:t xml:space="preserve"> A</w:t>
      </w:r>
    </w:p>
    <w:p w:rsidR="4C71CCCA" w:rsidP="7E1312B3" w:rsidRDefault="4C71CCCA" w14:paraId="260351D7" w14:textId="4E25DF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C71CCCA">
        <w:rPr/>
        <w:t>Poole, J. (2014)</w:t>
      </w:r>
      <w:bookmarkStart w:name="_Int_X1Xln0RB" w:id="1109570637"/>
      <w:r w:rsidRPr="7E1312B3" w:rsidR="4C71CCCA">
        <w:rPr>
          <w:i w:val="1"/>
          <w:iCs w:val="1"/>
        </w:rPr>
        <w:t xml:space="preserve"> Textbook</w:t>
      </w:r>
      <w:bookmarkEnd w:id="1109570637"/>
      <w:r w:rsidRPr="7E1312B3" w:rsidR="4C71CCCA">
        <w:rPr>
          <w:i w:val="1"/>
          <w:iCs w:val="1"/>
        </w:rPr>
        <w:t xml:space="preserve"> on Contract Law.</w:t>
      </w:r>
      <w:r w:rsidR="4C71CCCA">
        <w:rPr/>
        <w:t xml:space="preserve"> 12</w:t>
      </w:r>
      <w:r w:rsidRPr="7E1312B3" w:rsidR="4C71CCCA">
        <w:rPr>
          <w:vertAlign w:val="superscript"/>
        </w:rPr>
        <w:t>th</w:t>
      </w:r>
      <w:r w:rsidR="4C71CCCA">
        <w:rPr/>
        <w:t xml:space="preserve"> </w:t>
      </w:r>
      <w:r w:rsidR="4C71CCCA">
        <w:rPr/>
        <w:t>edn</w:t>
      </w:r>
      <w:r w:rsidR="4C71CCCA">
        <w:rPr/>
        <w:t>. Oxford University Press. B</w:t>
      </w:r>
    </w:p>
    <w:p w:rsidR="71BAEFAE" w:rsidP="7E1312B3" w:rsidRDefault="71BAEFAE" w14:paraId="0ECABC2A" w14:textId="3C197B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1BAEFAE">
        <w:rPr/>
        <w:t xml:space="preserve">Quinn, F. (2019) </w:t>
      </w:r>
      <w:r w:rsidRPr="7E1312B3" w:rsidR="71BAEFAE">
        <w:rPr>
          <w:i w:val="1"/>
          <w:iCs w:val="1"/>
        </w:rPr>
        <w:t>Elliot &amp; Quinn’s Contract Law</w:t>
      </w:r>
      <w:r w:rsidR="71BAEFAE">
        <w:rPr/>
        <w:t xml:space="preserve">. </w:t>
      </w:r>
      <w:r w:rsidR="29373CFE">
        <w:rPr/>
        <w:t>12</w:t>
      </w:r>
      <w:r w:rsidRPr="7E1312B3" w:rsidR="29373CFE">
        <w:rPr>
          <w:vertAlign w:val="superscript"/>
        </w:rPr>
        <w:t>th</w:t>
      </w:r>
      <w:r w:rsidR="29373CFE">
        <w:rPr/>
        <w:t xml:space="preserve"> </w:t>
      </w:r>
      <w:r w:rsidR="29373CFE">
        <w:rPr/>
        <w:t>edn</w:t>
      </w:r>
      <w:r w:rsidR="29373CFE">
        <w:rPr/>
        <w:t>. Pearson.</w:t>
      </w:r>
    </w:p>
    <w:p w:rsidR="5100A6D4" w:rsidP="7E1312B3" w:rsidRDefault="5100A6D4" w14:paraId="060A5EFF" w14:textId="28ACA1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100A6D4">
        <w:rPr/>
        <w:t>Richards, P. (2015)</w:t>
      </w:r>
      <w:bookmarkStart w:name="_Int_MxCNwGn2" w:id="534503427"/>
      <w:r w:rsidR="5100A6D4">
        <w:rPr/>
        <w:t xml:space="preserve"> </w:t>
      </w:r>
      <w:r w:rsidRPr="7E1312B3" w:rsidR="5100A6D4">
        <w:rPr>
          <w:i w:val="1"/>
          <w:iCs w:val="1"/>
        </w:rPr>
        <w:t>Law</w:t>
      </w:r>
      <w:bookmarkEnd w:id="534503427"/>
      <w:r w:rsidRPr="7E1312B3" w:rsidR="5100A6D4">
        <w:rPr>
          <w:i w:val="1"/>
          <w:iCs w:val="1"/>
        </w:rPr>
        <w:t xml:space="preserve"> of Contract. </w:t>
      </w:r>
      <w:r w:rsidR="5100A6D4">
        <w:rPr/>
        <w:t>12</w:t>
      </w:r>
      <w:r w:rsidRPr="7E1312B3" w:rsidR="5100A6D4">
        <w:rPr>
          <w:vertAlign w:val="superscript"/>
        </w:rPr>
        <w:t>th</w:t>
      </w:r>
      <w:r w:rsidR="5100A6D4">
        <w:rPr/>
        <w:t xml:space="preserve"> </w:t>
      </w:r>
      <w:r w:rsidR="5100A6D4">
        <w:rPr/>
        <w:t>edn</w:t>
      </w:r>
      <w:r w:rsidR="5100A6D4">
        <w:rPr/>
        <w:t xml:space="preserve">. </w:t>
      </w:r>
      <w:r w:rsidR="1E760DD0">
        <w:rPr/>
        <w:t>Pearson.</w:t>
      </w:r>
    </w:p>
    <w:p w:rsidR="512E87C6" w:rsidP="7E1312B3" w:rsidRDefault="512E87C6" w14:paraId="0C6A35CB" w14:textId="7CD029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512E87C6">
        <w:rPr/>
        <w:t>‘Thomas v Thomas’ (1842) 2 QB 851</w:t>
      </w:r>
      <w:r w:rsidR="4C42D362">
        <w:rPr/>
        <w:t xml:space="preserve">. </w:t>
      </w:r>
      <w:r w:rsidRPr="7E1312B3" w:rsidR="4C42D362">
        <w:rPr>
          <w:i w:val="1"/>
          <w:iCs w:val="1"/>
        </w:rPr>
        <w:t>Lexis Plus UK</w:t>
      </w:r>
      <w:r w:rsidR="4C42D362">
        <w:rPr/>
        <w:t xml:space="preserve">. Available at: </w:t>
      </w:r>
      <w:hyperlink r:id="Re20a9d140ef443bc">
        <w:r w:rsidRPr="7E1312B3" w:rsidR="62E27C72">
          <w:rPr>
            <w:rStyle w:val="Hyperlink"/>
          </w:rPr>
          <w:t>https://plus-lexis-com.uwtsd.idm.oclc.org/uk/cases-uk/thomas-v-thomas_6/?crid=8fe96f50-a3d0-435b-ad27-73c77cf6be66&amp;pddocumentnumber=1</w:t>
        </w:r>
      </w:hyperlink>
      <w:r w:rsidR="62E27C72">
        <w:rPr/>
        <w:t xml:space="preserve"> </w:t>
      </w:r>
      <w:r w:rsidRPr="7E1312B3" w:rsidR="4C42D362">
        <w:rPr>
          <w:rFonts w:ascii="Aptos" w:hAnsi="Aptos" w:eastAsia="Aptos" w:cs="Aptos"/>
          <w:noProof w:val="0"/>
          <w:sz w:val="24"/>
          <w:szCs w:val="24"/>
          <w:lang w:val="en-US"/>
        </w:rPr>
        <w:t>(Accessed: 3 March 202</w:t>
      </w:r>
      <w:r w:rsidRPr="7E1312B3" w:rsidR="22130F54">
        <w:rPr>
          <w:rFonts w:ascii="Aptos" w:hAnsi="Aptos" w:eastAsia="Aptos" w:cs="Aptos"/>
          <w:noProof w:val="0"/>
          <w:sz w:val="24"/>
          <w:szCs w:val="24"/>
          <w:lang w:val="en-US"/>
        </w:rPr>
        <w:t>6)</w:t>
      </w:r>
    </w:p>
    <w:p w:rsidR="793CA3E8" w:rsidP="7E1312B3" w:rsidRDefault="793CA3E8" w14:paraId="22A6FEB3" w14:textId="5E42A8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93CA3E8">
        <w:rPr/>
        <w:t>Uff</w:t>
      </w:r>
      <w:r w:rsidR="793CA3E8">
        <w:rPr/>
        <w:t>, J. (2021)</w:t>
      </w:r>
      <w:bookmarkStart w:name="_Int_UX5Fz8Ii" w:id="1140203563"/>
      <w:r w:rsidR="793CA3E8">
        <w:rPr/>
        <w:t xml:space="preserve"> </w:t>
      </w:r>
      <w:r w:rsidRPr="7E1312B3" w:rsidR="793CA3E8">
        <w:rPr>
          <w:i w:val="1"/>
          <w:iCs w:val="1"/>
        </w:rPr>
        <w:t>Construction</w:t>
      </w:r>
      <w:bookmarkEnd w:id="1140203563"/>
      <w:r w:rsidRPr="7E1312B3" w:rsidR="793CA3E8">
        <w:rPr>
          <w:i w:val="1"/>
          <w:iCs w:val="1"/>
        </w:rPr>
        <w:t xml:space="preserve"> Law</w:t>
      </w:r>
      <w:r w:rsidR="793CA3E8">
        <w:rPr/>
        <w:t>. 13</w:t>
      </w:r>
      <w:r w:rsidRPr="7E1312B3" w:rsidR="793CA3E8">
        <w:rPr>
          <w:vertAlign w:val="superscript"/>
        </w:rPr>
        <w:t>th</w:t>
      </w:r>
      <w:r w:rsidR="793CA3E8">
        <w:rPr/>
        <w:t xml:space="preserve"> </w:t>
      </w:r>
      <w:r w:rsidR="793CA3E8">
        <w:rPr/>
        <w:t>edn</w:t>
      </w:r>
      <w:r w:rsidR="793CA3E8">
        <w:rPr/>
        <w:t>. Thomas R</w:t>
      </w:r>
      <w:r w:rsidR="3FABAC8D">
        <w:rPr/>
        <w:t>euters.</w:t>
      </w:r>
    </w:p>
    <w:p w:rsidR="7E1312B3" w:rsidP="7E1312B3" w:rsidRDefault="7E1312B3" w14:paraId="0AEBCE22" w14:textId="4BB7B4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E1312B3" w:rsidP="7E1312B3" w:rsidRDefault="7E1312B3" w14:paraId="4B1C2DAE" w14:textId="28ED2B1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E1312B3" w:rsidRDefault="7E1312B3" w14:paraId="0895BB04" w14:textId="66BE898B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kFnPRhLSi4+RN" int2:id="O1DtyDHw">
      <int2:state int2:type="spell" int2:value="Rejected"/>
    </int2:textHash>
    <int2:textHash int2:hashCode="/J46O9cH5A8hKi" int2:id="6OaPuK1l">
      <int2:state int2:type="spell" int2:value="Rejected"/>
    </int2:textHash>
    <int2:textHash int2:hashCode="NUB6swC/hF0E+/" int2:id="L3EhsjxE">
      <int2:state int2:type="spell" int2:value="Rejected"/>
    </int2:textHash>
    <int2:textHash int2:hashCode="qZN948XZoJGnQu" int2:id="ZzVMB6Qk">
      <int2:state int2:type="spell" int2:value="Rejected"/>
    </int2:textHash>
    <int2:textHash int2:hashCode="2/gp6EGxxgacY0" int2:id="NhADxDie">
      <int2:state int2:type="spell" int2:value="Rejected"/>
    </int2:textHash>
    <int2:textHash int2:hashCode="a5Y+WlgyvxyaCU" int2:id="JqJQYWFr">
      <int2:state int2:type="spell" int2:value="Rejected"/>
    </int2:textHash>
    <int2:bookmark int2:bookmarkName="_Int_TfDChgQB" int2:invalidationBookmarkName="" int2:hashCode="8NUhpdw3STkByG" int2:id="DmAbEjVq">
      <int2:state int2:type="gram" int2:value="Rejected"/>
    </int2:bookmark>
    <int2:bookmark int2:bookmarkName="_Int_OtGEOa0j" int2:invalidationBookmarkName="" int2:hashCode="CROC87DkeiEmdh" int2:id="5bUevqEc">
      <int2:state int2:type="gram" int2:value="Rejected"/>
    </int2:bookmark>
    <int2:bookmark int2:bookmarkName="_Int_X1Xln0RB" int2:invalidationBookmarkName="" int2:hashCode="hbBs/cGlhzmiJH" int2:id="DKXolGh8">
      <int2:state int2:type="gram" int2:value="Rejected"/>
    </int2:bookmark>
    <int2:bookmark int2:bookmarkName="_Int_MxCNwGn2" int2:invalidationBookmarkName="" int2:hashCode="y5KxluL4x7QQ8r" int2:id="Jpq2lmKr">
      <int2:state int2:type="gram" int2:value="Rejected"/>
    </int2:bookmark>
    <int2:bookmark int2:bookmarkName="_Int_IK0D4kQB" int2:invalidationBookmarkName="" int2:hashCode="hbBs/cGlhzmiJH" int2:id="2szvfOgy">
      <int2:state int2:type="gram" int2:value="Rejected"/>
    </int2:bookmark>
    <int2:bookmark int2:bookmarkName="_Int_RCMQi6r7" int2:invalidationBookmarkName="" int2:hashCode="tbKd1SWlY+lz/g" int2:id="KK6sUD1G">
      <int2:state int2:type="gram" int2:value="Rejected"/>
    </int2:bookmark>
    <int2:bookmark int2:bookmarkName="_Int_fjlmolUj" int2:invalidationBookmarkName="" int2:hashCode="EDNv2KWhtAh9ed" int2:id="9WyMPMBK">
      <int2:state int2:type="gram" int2:value="Rejected"/>
    </int2:bookmark>
    <int2:bookmark int2:bookmarkName="_Int_u6Img8Ip" int2:invalidationBookmarkName="" int2:hashCode="5RlllKsnKcKKMs" int2:id="d9DdpZA3">
      <int2:state int2:type="style" int2:value="Rejected"/>
    </int2:bookmark>
    <int2:bookmark int2:bookmarkName="_Int_TLVzwspL" int2:invalidationBookmarkName="" int2:hashCode="lPhZlcdJLuxUbD" int2:id="bxYEYZsv">
      <int2:state int2:type="gram" int2:value="Rejected"/>
    </int2:bookmark>
    <int2:bookmark int2:bookmarkName="_Int_4npG4bA9" int2:invalidationBookmarkName="" int2:hashCode="IkQxpUH9NsYYve" int2:id="d5KKh7rD">
      <int2:state int2:type="gram" int2:value="Rejected"/>
    </int2:bookmark>
    <int2:bookmark int2:bookmarkName="_Int_yuAHPPnd" int2:invalidationBookmarkName="" int2:hashCode="fS7ybGd9ue5UiE" int2:id="cn4bKnix">
      <int2:state int2:type="gram" int2:value="Rejected"/>
    </int2:bookmark>
    <int2:bookmark int2:bookmarkName="_Int_PNsYrAdk" int2:invalidationBookmarkName="" int2:hashCode="bT8p6YkVFHoWuz" int2:id="P3NbkqXA">
      <int2:state int2:type="gram" int2:value="Rejected"/>
    </int2:bookmark>
    <int2:bookmark int2:bookmarkName="_Int_p6m9NGPV" int2:invalidationBookmarkName="" int2:hashCode="jLEgnBeQiYIHgI" int2:id="j8ULLDEo">
      <int2:state int2:type="gram" int2:value="Rejected"/>
    </int2:bookmark>
    <int2:bookmark int2:bookmarkName="_Int_kkj0Vgwn" int2:invalidationBookmarkName="" int2:hashCode="tnsYK9K0bgIv58" int2:id="MNw6YhVn">
      <int2:state int2:type="gram" int2:value="Rejected"/>
    </int2:bookmark>
    <int2:bookmark int2:bookmarkName="_Int_l41YKh2h" int2:invalidationBookmarkName="" int2:hashCode="tH82PitDDAZH8U" int2:id="YxU82vyn">
      <int2:state int2:type="gram" int2:value="Rejected"/>
    </int2:bookmark>
    <int2:bookmark int2:bookmarkName="_Int_Z2AqE00S" int2:invalidationBookmarkName="" int2:hashCode="D4JDEQ/HN5+s4C" int2:id="2qOER9bo">
      <int2:state int2:type="style" int2:value="Rejected"/>
    </int2:bookmark>
    <int2:bookmark int2:bookmarkName="_Int_msQKFefq" int2:invalidationBookmarkName="" int2:hashCode="T+XcXE2+QrSCyU" int2:id="FiAoNuf3">
      <int2:state int2:type="gram" int2:value="Rejected"/>
    </int2:bookmark>
    <int2:bookmark int2:bookmarkName="_Int_wlBloSaO" int2:invalidationBookmarkName="" int2:hashCode="z9xOkf1k7DYF5O" int2:id="Yi9BXASQ">
      <int2:state int2:type="gram" int2:value="Rejected"/>
    </int2:bookmark>
    <int2:bookmark int2:bookmarkName="_Int_uRtiwWGp" int2:invalidationBookmarkName="" int2:hashCode="H22fTif7dk+KZR" int2:id="ravWg6og">
      <int2:state int2:type="gram" int2:value="Rejected"/>
    </int2:bookmark>
    <int2:bookmark int2:bookmarkName="_Int_UX5Fz8Ii" int2:invalidationBookmarkName="" int2:hashCode="yhbR9hCjZFk0dU" int2:id="RFY3KVGL">
      <int2:state int2:type="gram" int2:value="Rejected"/>
    </int2:bookmark>
    <int2:bookmark int2:bookmarkName="_Int_2kWfwiCU" int2:invalidationBookmarkName="" int2:hashCode="DfoGH+o3aqNaJX" int2:id="RFuvfoXs">
      <int2:state int2:type="gram" int2:value="Rejected"/>
    </int2:bookmark>
    <int2:bookmark int2:bookmarkName="_Int_E1yz2kxw" int2:invalidationBookmarkName="" int2:hashCode="/ClfqdLsbWD+1g" int2:id="tmzePFZT">
      <int2:state int2:type="gram" int2:value="Rejected"/>
    </int2:bookmark>
    <int2:bookmark int2:bookmarkName="_Int_H20raePB" int2:invalidationBookmarkName="" int2:hashCode="H22fTif7dk+KZR" int2:id="va7jTdon">
      <int2:state int2:type="gram" int2:value="Rejected"/>
    </int2:bookmark>
    <int2:bookmark int2:bookmarkName="_Int_hYsGQqwE" int2:invalidationBookmarkName="" int2:hashCode="TDEQc/TZbBHo6U" int2:id="1g7ot1Sb">
      <int2:state int2:type="gram" int2:value="Rejected"/>
    </int2:bookmark>
    <int2:bookmark int2:bookmarkName="_Int_lphtwklf" int2:invalidationBookmarkName="" int2:hashCode="3gT6Din5s14kkF" int2:id="H2yTnIiG">
      <int2:state int2:type="gram" int2:value="Rejected"/>
    </int2:bookmark>
    <int2:bookmark int2:bookmarkName="_Int_FuwE1WsY" int2:invalidationBookmarkName="" int2:hashCode="bT8p6YkVFHoWuz" int2:id="iybHPqPm">
      <int2:state int2:type="gram" int2:value="Rejected"/>
    </int2:bookmark>
    <int2:bookmark int2:bookmarkName="_Int_tM2M3II9" int2:invalidationBookmarkName="" int2:hashCode="tH82PitDDAZH8U" int2:id="lEZ5RYbp">
      <int2:state int2:type="gram" int2:value="Rejected"/>
    </int2:bookmark>
    <int2:bookmark int2:bookmarkName="_Int_tZzV8aDH" int2:invalidationBookmarkName="" int2:hashCode="mC1G0i2Vl8MNed" int2:id="fDtP60Pc">
      <int2:state int2:type="gram" int2:value="Rejected"/>
    </int2:bookmark>
    <int2:bookmark int2:bookmarkName="_Int_whYAEcvq" int2:invalidationBookmarkName="" int2:hashCode="yhbR9hCjZFk0dU" int2:id="qXGyC021">
      <int2:state int2:type="gram" int2:value="Rejected"/>
    </int2:bookmark>
    <int2:bookmark int2:bookmarkName="_Int_N4lwV4dd" int2:invalidationBookmarkName="" int2:hashCode="JIm1dIkRt1NE7e" int2:id="584aWWWm">
      <int2:state int2:type="gram" int2:value="Rejected"/>
    </int2:bookmark>
    <int2:bookmark int2:bookmarkName="_Int_5OWa7ghO" int2:invalidationBookmarkName="" int2:hashCode="wRdSDpWzUcl/UD" int2:id="JNL05DqC">
      <int2:state int2:type="gram" int2:value="Rejected"/>
    </int2:bookmark>
    <int2:bookmark int2:bookmarkName="_Int_qX2CtFt2" int2:invalidationBookmarkName="" int2:hashCode="q5kiwbKDr5Tu+T" int2:id="kZmDPcj4">
      <int2:state int2:type="style" int2:value="Rejected"/>
    </int2:bookmark>
    <int2:bookmark int2:bookmarkName="_Int_PHHJOhfl" int2:invalidationBookmarkName="" int2:hashCode="QaCAzzJ//ndoNl" int2:id="4KT1pdii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aaa3a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b5f72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6c998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63174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8bce9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DB34FF"/>
    <w:rsid w:val="00032C9F"/>
    <w:rsid w:val="00295974"/>
    <w:rsid w:val="003478CB"/>
    <w:rsid w:val="003A27E1"/>
    <w:rsid w:val="00496E95"/>
    <w:rsid w:val="0062B63B"/>
    <w:rsid w:val="0079F9D3"/>
    <w:rsid w:val="00B45104"/>
    <w:rsid w:val="00C3AA90"/>
    <w:rsid w:val="00D74A37"/>
    <w:rsid w:val="00DDAB89"/>
    <w:rsid w:val="00DEEB9B"/>
    <w:rsid w:val="00EAF17E"/>
    <w:rsid w:val="00FBE650"/>
    <w:rsid w:val="011E78F6"/>
    <w:rsid w:val="019B9F1F"/>
    <w:rsid w:val="01BB1065"/>
    <w:rsid w:val="01D3D264"/>
    <w:rsid w:val="01D76199"/>
    <w:rsid w:val="020CDFDB"/>
    <w:rsid w:val="0210FF70"/>
    <w:rsid w:val="02434EBA"/>
    <w:rsid w:val="024EF2F4"/>
    <w:rsid w:val="025E154E"/>
    <w:rsid w:val="026ABD9B"/>
    <w:rsid w:val="02D49413"/>
    <w:rsid w:val="02DCC5DA"/>
    <w:rsid w:val="02DE28AC"/>
    <w:rsid w:val="03131ECF"/>
    <w:rsid w:val="0314D749"/>
    <w:rsid w:val="033B9BAA"/>
    <w:rsid w:val="034630A7"/>
    <w:rsid w:val="0387BF0F"/>
    <w:rsid w:val="03913694"/>
    <w:rsid w:val="03C830C6"/>
    <w:rsid w:val="0400B70D"/>
    <w:rsid w:val="043AE2AA"/>
    <w:rsid w:val="043DACB4"/>
    <w:rsid w:val="0440C1E0"/>
    <w:rsid w:val="0444B31F"/>
    <w:rsid w:val="046217F4"/>
    <w:rsid w:val="0462EECA"/>
    <w:rsid w:val="04AEA704"/>
    <w:rsid w:val="04DA6378"/>
    <w:rsid w:val="04F47860"/>
    <w:rsid w:val="04F56ACB"/>
    <w:rsid w:val="05067E05"/>
    <w:rsid w:val="05130D91"/>
    <w:rsid w:val="051C09B1"/>
    <w:rsid w:val="052008D7"/>
    <w:rsid w:val="053C8DE6"/>
    <w:rsid w:val="054F73B0"/>
    <w:rsid w:val="05972386"/>
    <w:rsid w:val="0597ED0C"/>
    <w:rsid w:val="05B0E336"/>
    <w:rsid w:val="05B7426B"/>
    <w:rsid w:val="05DA028D"/>
    <w:rsid w:val="0622CD6B"/>
    <w:rsid w:val="067D538C"/>
    <w:rsid w:val="067E2E1A"/>
    <w:rsid w:val="06919485"/>
    <w:rsid w:val="06C54D9A"/>
    <w:rsid w:val="06F19C38"/>
    <w:rsid w:val="0701F9B5"/>
    <w:rsid w:val="07472E1D"/>
    <w:rsid w:val="075B3F1B"/>
    <w:rsid w:val="076AD495"/>
    <w:rsid w:val="07950FD8"/>
    <w:rsid w:val="0799FF7D"/>
    <w:rsid w:val="07A05CBC"/>
    <w:rsid w:val="07A479C1"/>
    <w:rsid w:val="07B2B640"/>
    <w:rsid w:val="07BE4228"/>
    <w:rsid w:val="07BFC016"/>
    <w:rsid w:val="07C006B5"/>
    <w:rsid w:val="07CE45A4"/>
    <w:rsid w:val="07F41DF6"/>
    <w:rsid w:val="07FD1493"/>
    <w:rsid w:val="083BAC76"/>
    <w:rsid w:val="087E41BD"/>
    <w:rsid w:val="088AB338"/>
    <w:rsid w:val="089E2F94"/>
    <w:rsid w:val="08E3D234"/>
    <w:rsid w:val="09232993"/>
    <w:rsid w:val="09559125"/>
    <w:rsid w:val="0959774A"/>
    <w:rsid w:val="09B6F4F9"/>
    <w:rsid w:val="0A51B7E4"/>
    <w:rsid w:val="0A575729"/>
    <w:rsid w:val="0A84829C"/>
    <w:rsid w:val="0A9A735E"/>
    <w:rsid w:val="0AD17FC2"/>
    <w:rsid w:val="0AD4CC8B"/>
    <w:rsid w:val="0AE559E4"/>
    <w:rsid w:val="0AF344CC"/>
    <w:rsid w:val="0B13F701"/>
    <w:rsid w:val="0B268221"/>
    <w:rsid w:val="0B54D53A"/>
    <w:rsid w:val="0B5661CB"/>
    <w:rsid w:val="0B66C8CB"/>
    <w:rsid w:val="0B84DC9D"/>
    <w:rsid w:val="0B9073D3"/>
    <w:rsid w:val="0BD10900"/>
    <w:rsid w:val="0BD7143D"/>
    <w:rsid w:val="0BE25D99"/>
    <w:rsid w:val="0C2AAD86"/>
    <w:rsid w:val="0C3597FF"/>
    <w:rsid w:val="0C39AB28"/>
    <w:rsid w:val="0C3A036E"/>
    <w:rsid w:val="0C4DF67C"/>
    <w:rsid w:val="0C506955"/>
    <w:rsid w:val="0C601420"/>
    <w:rsid w:val="0C635538"/>
    <w:rsid w:val="0C6C664E"/>
    <w:rsid w:val="0C7A4B00"/>
    <w:rsid w:val="0C80D6FC"/>
    <w:rsid w:val="0CA0B0D6"/>
    <w:rsid w:val="0CA72E13"/>
    <w:rsid w:val="0CC64BB8"/>
    <w:rsid w:val="0CE60ED9"/>
    <w:rsid w:val="0CF25977"/>
    <w:rsid w:val="0D03E383"/>
    <w:rsid w:val="0D11C119"/>
    <w:rsid w:val="0D12A186"/>
    <w:rsid w:val="0D3EFB98"/>
    <w:rsid w:val="0D990A0E"/>
    <w:rsid w:val="0DB23F3D"/>
    <w:rsid w:val="0DE279BB"/>
    <w:rsid w:val="0E1F1A98"/>
    <w:rsid w:val="0E389CD2"/>
    <w:rsid w:val="0E477F17"/>
    <w:rsid w:val="0E6FC8BA"/>
    <w:rsid w:val="0EA7B73B"/>
    <w:rsid w:val="0EB08368"/>
    <w:rsid w:val="0EE0442E"/>
    <w:rsid w:val="0EFF00CD"/>
    <w:rsid w:val="0F0326C7"/>
    <w:rsid w:val="0F1E920A"/>
    <w:rsid w:val="0F2C8FF4"/>
    <w:rsid w:val="0F3B110E"/>
    <w:rsid w:val="0F3FC262"/>
    <w:rsid w:val="0F4FE5C4"/>
    <w:rsid w:val="0F6CBE96"/>
    <w:rsid w:val="0F7C0EF6"/>
    <w:rsid w:val="0F9E1D2D"/>
    <w:rsid w:val="0FA4772F"/>
    <w:rsid w:val="0FD8D1CA"/>
    <w:rsid w:val="101B849A"/>
    <w:rsid w:val="10281C4E"/>
    <w:rsid w:val="102BBF76"/>
    <w:rsid w:val="1034B282"/>
    <w:rsid w:val="103B6BAD"/>
    <w:rsid w:val="10592931"/>
    <w:rsid w:val="105ED196"/>
    <w:rsid w:val="1063A107"/>
    <w:rsid w:val="1075A9C7"/>
    <w:rsid w:val="1079DC2A"/>
    <w:rsid w:val="108086AE"/>
    <w:rsid w:val="10B2C083"/>
    <w:rsid w:val="10CF4643"/>
    <w:rsid w:val="1117078A"/>
    <w:rsid w:val="113BD4E8"/>
    <w:rsid w:val="116BBCC3"/>
    <w:rsid w:val="11776D91"/>
    <w:rsid w:val="1198C1B2"/>
    <w:rsid w:val="11F3EBEF"/>
    <w:rsid w:val="11FEF327"/>
    <w:rsid w:val="121D53AB"/>
    <w:rsid w:val="12391ADE"/>
    <w:rsid w:val="123B8D25"/>
    <w:rsid w:val="127B52BA"/>
    <w:rsid w:val="129D69B3"/>
    <w:rsid w:val="12A01795"/>
    <w:rsid w:val="12B3812B"/>
    <w:rsid w:val="12B57AE5"/>
    <w:rsid w:val="12D75106"/>
    <w:rsid w:val="1316EBD6"/>
    <w:rsid w:val="132DD763"/>
    <w:rsid w:val="134386BE"/>
    <w:rsid w:val="1343B985"/>
    <w:rsid w:val="136F0F35"/>
    <w:rsid w:val="13B4B2BA"/>
    <w:rsid w:val="13FAF2E5"/>
    <w:rsid w:val="143D815C"/>
    <w:rsid w:val="1443BE7F"/>
    <w:rsid w:val="144AEB1F"/>
    <w:rsid w:val="145D151C"/>
    <w:rsid w:val="1478F3CF"/>
    <w:rsid w:val="14C14258"/>
    <w:rsid w:val="14CA8DAE"/>
    <w:rsid w:val="14D99C62"/>
    <w:rsid w:val="14F239A0"/>
    <w:rsid w:val="14FDD623"/>
    <w:rsid w:val="151B96CA"/>
    <w:rsid w:val="152C0CA1"/>
    <w:rsid w:val="155B5F38"/>
    <w:rsid w:val="15860CFF"/>
    <w:rsid w:val="15D695A7"/>
    <w:rsid w:val="15E7BBFB"/>
    <w:rsid w:val="160D264D"/>
    <w:rsid w:val="1622087D"/>
    <w:rsid w:val="1635E0A9"/>
    <w:rsid w:val="163D176E"/>
    <w:rsid w:val="1655BBEC"/>
    <w:rsid w:val="16BACF9F"/>
    <w:rsid w:val="16C317F9"/>
    <w:rsid w:val="16C7CCA7"/>
    <w:rsid w:val="16DB4C56"/>
    <w:rsid w:val="16E1BDF7"/>
    <w:rsid w:val="16E2980B"/>
    <w:rsid w:val="16E3D4EE"/>
    <w:rsid w:val="16F11EAC"/>
    <w:rsid w:val="1720F3EF"/>
    <w:rsid w:val="1741F0BF"/>
    <w:rsid w:val="17DD4C78"/>
    <w:rsid w:val="181665AB"/>
    <w:rsid w:val="182A1B73"/>
    <w:rsid w:val="18474F1D"/>
    <w:rsid w:val="187CE2F0"/>
    <w:rsid w:val="188AEC1A"/>
    <w:rsid w:val="188FFF1F"/>
    <w:rsid w:val="18A5A0BE"/>
    <w:rsid w:val="18B8B9EB"/>
    <w:rsid w:val="18BD372F"/>
    <w:rsid w:val="193D2B85"/>
    <w:rsid w:val="1963E95D"/>
    <w:rsid w:val="198678D7"/>
    <w:rsid w:val="19CF6E46"/>
    <w:rsid w:val="19F45F27"/>
    <w:rsid w:val="1A0E1938"/>
    <w:rsid w:val="1A356C10"/>
    <w:rsid w:val="1A3950DC"/>
    <w:rsid w:val="1A4DA56A"/>
    <w:rsid w:val="1A56CA9A"/>
    <w:rsid w:val="1A68B8E8"/>
    <w:rsid w:val="1A999871"/>
    <w:rsid w:val="1ACA5050"/>
    <w:rsid w:val="1AEAB844"/>
    <w:rsid w:val="1B0C6A51"/>
    <w:rsid w:val="1B290566"/>
    <w:rsid w:val="1B84F54A"/>
    <w:rsid w:val="1B889A39"/>
    <w:rsid w:val="1BA10A87"/>
    <w:rsid w:val="1BE14ACF"/>
    <w:rsid w:val="1BFDF261"/>
    <w:rsid w:val="1C0B3934"/>
    <w:rsid w:val="1C587268"/>
    <w:rsid w:val="1C6409FF"/>
    <w:rsid w:val="1C9C523E"/>
    <w:rsid w:val="1CAA20A6"/>
    <w:rsid w:val="1CAAEFF6"/>
    <w:rsid w:val="1CAE69CE"/>
    <w:rsid w:val="1CE16209"/>
    <w:rsid w:val="1CE3BC6C"/>
    <w:rsid w:val="1D23A881"/>
    <w:rsid w:val="1D39634C"/>
    <w:rsid w:val="1D508D5B"/>
    <w:rsid w:val="1D5A85B8"/>
    <w:rsid w:val="1D7A6925"/>
    <w:rsid w:val="1D99F2C0"/>
    <w:rsid w:val="1DA5AE01"/>
    <w:rsid w:val="1DD5798D"/>
    <w:rsid w:val="1DD6232B"/>
    <w:rsid w:val="1DDC0351"/>
    <w:rsid w:val="1DDD338A"/>
    <w:rsid w:val="1E00550B"/>
    <w:rsid w:val="1E0D8700"/>
    <w:rsid w:val="1E1DAA58"/>
    <w:rsid w:val="1E23B57D"/>
    <w:rsid w:val="1E2D70AE"/>
    <w:rsid w:val="1E32B28F"/>
    <w:rsid w:val="1E760DD0"/>
    <w:rsid w:val="1E7B1DD1"/>
    <w:rsid w:val="1E90D5DA"/>
    <w:rsid w:val="1E9AAD72"/>
    <w:rsid w:val="1EB2A2AD"/>
    <w:rsid w:val="1EB514F7"/>
    <w:rsid w:val="1F140082"/>
    <w:rsid w:val="1F2BBA4E"/>
    <w:rsid w:val="1F2E3075"/>
    <w:rsid w:val="1F518E9B"/>
    <w:rsid w:val="1F5A8A5D"/>
    <w:rsid w:val="1F79AAA6"/>
    <w:rsid w:val="1F91796E"/>
    <w:rsid w:val="1FA9C5F2"/>
    <w:rsid w:val="20130B61"/>
    <w:rsid w:val="2038D4B6"/>
    <w:rsid w:val="2058C401"/>
    <w:rsid w:val="205A20EA"/>
    <w:rsid w:val="20790AA0"/>
    <w:rsid w:val="208BBD8A"/>
    <w:rsid w:val="208C11A5"/>
    <w:rsid w:val="20C2D53F"/>
    <w:rsid w:val="20E08410"/>
    <w:rsid w:val="2110DE60"/>
    <w:rsid w:val="211C2302"/>
    <w:rsid w:val="21657A28"/>
    <w:rsid w:val="21938883"/>
    <w:rsid w:val="2197EA12"/>
    <w:rsid w:val="21B9D0F8"/>
    <w:rsid w:val="21C3BAEC"/>
    <w:rsid w:val="2205A074"/>
    <w:rsid w:val="22130F54"/>
    <w:rsid w:val="22531522"/>
    <w:rsid w:val="225CA7A4"/>
    <w:rsid w:val="226B6AB9"/>
    <w:rsid w:val="226D115F"/>
    <w:rsid w:val="2277DB02"/>
    <w:rsid w:val="22CD43CD"/>
    <w:rsid w:val="230A8355"/>
    <w:rsid w:val="231BC068"/>
    <w:rsid w:val="232F2D8E"/>
    <w:rsid w:val="2341ECE9"/>
    <w:rsid w:val="239F671C"/>
    <w:rsid w:val="23AAEFEE"/>
    <w:rsid w:val="23C940C0"/>
    <w:rsid w:val="23CC0896"/>
    <w:rsid w:val="23F690D8"/>
    <w:rsid w:val="24132705"/>
    <w:rsid w:val="24166446"/>
    <w:rsid w:val="24283064"/>
    <w:rsid w:val="246A5235"/>
    <w:rsid w:val="247F0713"/>
    <w:rsid w:val="24836A6C"/>
    <w:rsid w:val="24878159"/>
    <w:rsid w:val="2496C2E5"/>
    <w:rsid w:val="249C2134"/>
    <w:rsid w:val="249C74E6"/>
    <w:rsid w:val="24C14FD8"/>
    <w:rsid w:val="24D51525"/>
    <w:rsid w:val="24D853CE"/>
    <w:rsid w:val="2525EE8A"/>
    <w:rsid w:val="2552679A"/>
    <w:rsid w:val="2554775A"/>
    <w:rsid w:val="25581A5A"/>
    <w:rsid w:val="256EF98E"/>
    <w:rsid w:val="259DBE57"/>
    <w:rsid w:val="25C804EC"/>
    <w:rsid w:val="261A603A"/>
    <w:rsid w:val="2637075B"/>
    <w:rsid w:val="26598659"/>
    <w:rsid w:val="26C5CF8B"/>
    <w:rsid w:val="26DBFF31"/>
    <w:rsid w:val="2709C94C"/>
    <w:rsid w:val="2727ABBA"/>
    <w:rsid w:val="273341E6"/>
    <w:rsid w:val="2765D517"/>
    <w:rsid w:val="27A46E18"/>
    <w:rsid w:val="27D653A7"/>
    <w:rsid w:val="282801EB"/>
    <w:rsid w:val="2835F082"/>
    <w:rsid w:val="28434EA0"/>
    <w:rsid w:val="2861C7C9"/>
    <w:rsid w:val="286645CD"/>
    <w:rsid w:val="286768C3"/>
    <w:rsid w:val="28947389"/>
    <w:rsid w:val="28AAFE03"/>
    <w:rsid w:val="28B2FE9D"/>
    <w:rsid w:val="28BB7436"/>
    <w:rsid w:val="28F697E2"/>
    <w:rsid w:val="29156461"/>
    <w:rsid w:val="2919E650"/>
    <w:rsid w:val="29373CFE"/>
    <w:rsid w:val="2962D1D1"/>
    <w:rsid w:val="29A24183"/>
    <w:rsid w:val="29B7A910"/>
    <w:rsid w:val="29BB8165"/>
    <w:rsid w:val="29DE5121"/>
    <w:rsid w:val="2A0D0EA3"/>
    <w:rsid w:val="2A24AEEC"/>
    <w:rsid w:val="2A7513F4"/>
    <w:rsid w:val="2A879C8E"/>
    <w:rsid w:val="2AD0445F"/>
    <w:rsid w:val="2AE92E87"/>
    <w:rsid w:val="2AF59383"/>
    <w:rsid w:val="2B00BDB9"/>
    <w:rsid w:val="2B145C70"/>
    <w:rsid w:val="2B63FB0D"/>
    <w:rsid w:val="2B6600DF"/>
    <w:rsid w:val="2B750539"/>
    <w:rsid w:val="2BAA1B77"/>
    <w:rsid w:val="2BB2BF44"/>
    <w:rsid w:val="2BB4C959"/>
    <w:rsid w:val="2BCEC6DF"/>
    <w:rsid w:val="2BE47AD2"/>
    <w:rsid w:val="2C4D343B"/>
    <w:rsid w:val="2C5F587D"/>
    <w:rsid w:val="2C938C94"/>
    <w:rsid w:val="2CB0060A"/>
    <w:rsid w:val="2CBBF013"/>
    <w:rsid w:val="2CE07161"/>
    <w:rsid w:val="2CE84333"/>
    <w:rsid w:val="2D1F9595"/>
    <w:rsid w:val="2D2E709A"/>
    <w:rsid w:val="2D380991"/>
    <w:rsid w:val="2D6E7D1A"/>
    <w:rsid w:val="2D904EDD"/>
    <w:rsid w:val="2D9E6330"/>
    <w:rsid w:val="2DA2AF0C"/>
    <w:rsid w:val="2DA4BEBB"/>
    <w:rsid w:val="2DAACBC4"/>
    <w:rsid w:val="2DDD6E21"/>
    <w:rsid w:val="2DE155BC"/>
    <w:rsid w:val="2E0318F2"/>
    <w:rsid w:val="2E12D5C4"/>
    <w:rsid w:val="2E15A0FF"/>
    <w:rsid w:val="2E4B36B8"/>
    <w:rsid w:val="2E60247F"/>
    <w:rsid w:val="2EA63EBD"/>
    <w:rsid w:val="2EAA1389"/>
    <w:rsid w:val="2EADEF99"/>
    <w:rsid w:val="2ED4F61F"/>
    <w:rsid w:val="2EE3EB7C"/>
    <w:rsid w:val="2F0BE063"/>
    <w:rsid w:val="2F131604"/>
    <w:rsid w:val="2F4B5A5B"/>
    <w:rsid w:val="2FA528B8"/>
    <w:rsid w:val="2FACB79A"/>
    <w:rsid w:val="2FAE776E"/>
    <w:rsid w:val="2FB29FCB"/>
    <w:rsid w:val="2FD55525"/>
    <w:rsid w:val="2FF217E7"/>
    <w:rsid w:val="300CC408"/>
    <w:rsid w:val="301E4D02"/>
    <w:rsid w:val="30212664"/>
    <w:rsid w:val="305653CF"/>
    <w:rsid w:val="30719FFD"/>
    <w:rsid w:val="307583E0"/>
    <w:rsid w:val="3098F103"/>
    <w:rsid w:val="309F7CF5"/>
    <w:rsid w:val="30D1BA8F"/>
    <w:rsid w:val="30D72D0A"/>
    <w:rsid w:val="30DC1C61"/>
    <w:rsid w:val="30E236D0"/>
    <w:rsid w:val="30E588CB"/>
    <w:rsid w:val="30FAE0AE"/>
    <w:rsid w:val="31234793"/>
    <w:rsid w:val="313E0F63"/>
    <w:rsid w:val="315E6870"/>
    <w:rsid w:val="31BE482F"/>
    <w:rsid w:val="31CF917E"/>
    <w:rsid w:val="31E54994"/>
    <w:rsid w:val="31F50D81"/>
    <w:rsid w:val="31F85442"/>
    <w:rsid w:val="32057623"/>
    <w:rsid w:val="32155AF6"/>
    <w:rsid w:val="3215E012"/>
    <w:rsid w:val="32200F6B"/>
    <w:rsid w:val="322D1B82"/>
    <w:rsid w:val="324DB8FF"/>
    <w:rsid w:val="32542A48"/>
    <w:rsid w:val="3264527C"/>
    <w:rsid w:val="32794734"/>
    <w:rsid w:val="32CA39B4"/>
    <w:rsid w:val="32E43CE1"/>
    <w:rsid w:val="32F2B3E1"/>
    <w:rsid w:val="32F8DF6A"/>
    <w:rsid w:val="33090FDA"/>
    <w:rsid w:val="332C0281"/>
    <w:rsid w:val="333007FF"/>
    <w:rsid w:val="335C9ED1"/>
    <w:rsid w:val="3362B58B"/>
    <w:rsid w:val="336CA9A7"/>
    <w:rsid w:val="33861A34"/>
    <w:rsid w:val="33881581"/>
    <w:rsid w:val="33D1C8DC"/>
    <w:rsid w:val="33DA8B87"/>
    <w:rsid w:val="341FEB05"/>
    <w:rsid w:val="349CD6AD"/>
    <w:rsid w:val="34ABED1C"/>
    <w:rsid w:val="350DC107"/>
    <w:rsid w:val="3518F524"/>
    <w:rsid w:val="3521A272"/>
    <w:rsid w:val="3524201C"/>
    <w:rsid w:val="353ED1A6"/>
    <w:rsid w:val="355AEBB1"/>
    <w:rsid w:val="356A3A52"/>
    <w:rsid w:val="35776D34"/>
    <w:rsid w:val="35B41981"/>
    <w:rsid w:val="35C0F971"/>
    <w:rsid w:val="362E67E8"/>
    <w:rsid w:val="366566E9"/>
    <w:rsid w:val="3680CD47"/>
    <w:rsid w:val="369724C0"/>
    <w:rsid w:val="36A21960"/>
    <w:rsid w:val="36AE473B"/>
    <w:rsid w:val="36B5CD88"/>
    <w:rsid w:val="36C12549"/>
    <w:rsid w:val="36D658E3"/>
    <w:rsid w:val="36EDA9F3"/>
    <w:rsid w:val="37348EC4"/>
    <w:rsid w:val="373ABDB7"/>
    <w:rsid w:val="374C296D"/>
    <w:rsid w:val="37522FFD"/>
    <w:rsid w:val="37640D11"/>
    <w:rsid w:val="37689E23"/>
    <w:rsid w:val="3768B437"/>
    <w:rsid w:val="376A64C6"/>
    <w:rsid w:val="377326D8"/>
    <w:rsid w:val="377670CC"/>
    <w:rsid w:val="37A0D674"/>
    <w:rsid w:val="37F4FA29"/>
    <w:rsid w:val="37FB8EA7"/>
    <w:rsid w:val="382041A6"/>
    <w:rsid w:val="3866F7A6"/>
    <w:rsid w:val="3869DC99"/>
    <w:rsid w:val="38ABEE4E"/>
    <w:rsid w:val="38C88DE6"/>
    <w:rsid w:val="38F77CF7"/>
    <w:rsid w:val="390543C6"/>
    <w:rsid w:val="3915DE77"/>
    <w:rsid w:val="39644D64"/>
    <w:rsid w:val="3964EA1D"/>
    <w:rsid w:val="397A0324"/>
    <w:rsid w:val="397A7E76"/>
    <w:rsid w:val="3986497A"/>
    <w:rsid w:val="39B315AE"/>
    <w:rsid w:val="39EFBD52"/>
    <w:rsid w:val="3A3AB252"/>
    <w:rsid w:val="3A410282"/>
    <w:rsid w:val="3A457012"/>
    <w:rsid w:val="3A5D9AFC"/>
    <w:rsid w:val="3A9C65F0"/>
    <w:rsid w:val="3AA8BDC7"/>
    <w:rsid w:val="3AC6C826"/>
    <w:rsid w:val="3AE857B1"/>
    <w:rsid w:val="3AF30C12"/>
    <w:rsid w:val="3B1A0809"/>
    <w:rsid w:val="3B4F513D"/>
    <w:rsid w:val="3B500193"/>
    <w:rsid w:val="3B611CB3"/>
    <w:rsid w:val="3B7938C8"/>
    <w:rsid w:val="3B8AF923"/>
    <w:rsid w:val="3BBD3FA8"/>
    <w:rsid w:val="3BCE8129"/>
    <w:rsid w:val="3BE84903"/>
    <w:rsid w:val="3C67A411"/>
    <w:rsid w:val="3C6FB983"/>
    <w:rsid w:val="3CB86678"/>
    <w:rsid w:val="3CBB31CB"/>
    <w:rsid w:val="3CBBFB0A"/>
    <w:rsid w:val="3CD14C3B"/>
    <w:rsid w:val="3D05FE93"/>
    <w:rsid w:val="3D22C163"/>
    <w:rsid w:val="3D3AAF2F"/>
    <w:rsid w:val="3D452E52"/>
    <w:rsid w:val="3DB0E9CE"/>
    <w:rsid w:val="3DF9A645"/>
    <w:rsid w:val="3E2C62EF"/>
    <w:rsid w:val="3E3E7AAA"/>
    <w:rsid w:val="3E68C57C"/>
    <w:rsid w:val="3E6932EE"/>
    <w:rsid w:val="3EC5319F"/>
    <w:rsid w:val="3EC61CC6"/>
    <w:rsid w:val="3EF02740"/>
    <w:rsid w:val="3EFCC13C"/>
    <w:rsid w:val="3F1133A8"/>
    <w:rsid w:val="3F295020"/>
    <w:rsid w:val="3F2EA709"/>
    <w:rsid w:val="3F416E3A"/>
    <w:rsid w:val="3F503951"/>
    <w:rsid w:val="3F59895B"/>
    <w:rsid w:val="3F62D2D9"/>
    <w:rsid w:val="3F93CDDC"/>
    <w:rsid w:val="3F9888CB"/>
    <w:rsid w:val="3FABAC8D"/>
    <w:rsid w:val="3FC3A013"/>
    <w:rsid w:val="3FCB6259"/>
    <w:rsid w:val="3FCCA29E"/>
    <w:rsid w:val="3FE44AF4"/>
    <w:rsid w:val="401A4DC2"/>
    <w:rsid w:val="401BB224"/>
    <w:rsid w:val="4041DE70"/>
    <w:rsid w:val="4072F0E9"/>
    <w:rsid w:val="40824FE3"/>
    <w:rsid w:val="409468D9"/>
    <w:rsid w:val="40A85A5B"/>
    <w:rsid w:val="40C329AD"/>
    <w:rsid w:val="40D60A9E"/>
    <w:rsid w:val="40D9DC9D"/>
    <w:rsid w:val="40DBD734"/>
    <w:rsid w:val="40F15F7D"/>
    <w:rsid w:val="41109777"/>
    <w:rsid w:val="4129EBF2"/>
    <w:rsid w:val="4139A009"/>
    <w:rsid w:val="413C1CC6"/>
    <w:rsid w:val="414C37F9"/>
    <w:rsid w:val="41702143"/>
    <w:rsid w:val="418341AD"/>
    <w:rsid w:val="41B326E1"/>
    <w:rsid w:val="41B90B94"/>
    <w:rsid w:val="41C6C5FC"/>
    <w:rsid w:val="4203168C"/>
    <w:rsid w:val="4216059E"/>
    <w:rsid w:val="42382B8B"/>
    <w:rsid w:val="42513C75"/>
    <w:rsid w:val="42603E51"/>
    <w:rsid w:val="42972E8B"/>
    <w:rsid w:val="42B531C5"/>
    <w:rsid w:val="42BE0027"/>
    <w:rsid w:val="42C9BC6D"/>
    <w:rsid w:val="430882B3"/>
    <w:rsid w:val="430CA459"/>
    <w:rsid w:val="432AC11C"/>
    <w:rsid w:val="4351DB19"/>
    <w:rsid w:val="43567D26"/>
    <w:rsid w:val="43701F4A"/>
    <w:rsid w:val="4391ED31"/>
    <w:rsid w:val="43A3A147"/>
    <w:rsid w:val="43C7FE53"/>
    <w:rsid w:val="44052180"/>
    <w:rsid w:val="4420E2D9"/>
    <w:rsid w:val="443F53EA"/>
    <w:rsid w:val="447247BC"/>
    <w:rsid w:val="447AD139"/>
    <w:rsid w:val="4496163B"/>
    <w:rsid w:val="44CF35E9"/>
    <w:rsid w:val="44DBE515"/>
    <w:rsid w:val="44E259D8"/>
    <w:rsid w:val="44ECFEB1"/>
    <w:rsid w:val="44F21381"/>
    <w:rsid w:val="455905A0"/>
    <w:rsid w:val="455C67F6"/>
    <w:rsid w:val="459A7289"/>
    <w:rsid w:val="45A23740"/>
    <w:rsid w:val="45AA8FC4"/>
    <w:rsid w:val="46017CB2"/>
    <w:rsid w:val="465B0FE9"/>
    <w:rsid w:val="466AC03E"/>
    <w:rsid w:val="467CE470"/>
    <w:rsid w:val="46CA52DD"/>
    <w:rsid w:val="46EB02D5"/>
    <w:rsid w:val="4708F155"/>
    <w:rsid w:val="4727AA76"/>
    <w:rsid w:val="473D0F7B"/>
    <w:rsid w:val="47892540"/>
    <w:rsid w:val="47A44942"/>
    <w:rsid w:val="47B6C62C"/>
    <w:rsid w:val="47BA5CB4"/>
    <w:rsid w:val="47C2FCF0"/>
    <w:rsid w:val="47C33BCE"/>
    <w:rsid w:val="47CC3035"/>
    <w:rsid w:val="47DB7311"/>
    <w:rsid w:val="4800DB02"/>
    <w:rsid w:val="482E8CC0"/>
    <w:rsid w:val="48479953"/>
    <w:rsid w:val="48528179"/>
    <w:rsid w:val="485DDFC8"/>
    <w:rsid w:val="488714F7"/>
    <w:rsid w:val="489D3389"/>
    <w:rsid w:val="48B782C7"/>
    <w:rsid w:val="48B9033F"/>
    <w:rsid w:val="48C01E28"/>
    <w:rsid w:val="4908F1A6"/>
    <w:rsid w:val="495DFF9D"/>
    <w:rsid w:val="4978FC2C"/>
    <w:rsid w:val="497C0637"/>
    <w:rsid w:val="49A3954C"/>
    <w:rsid w:val="49A891BE"/>
    <w:rsid w:val="49AD78C6"/>
    <w:rsid w:val="49B692C7"/>
    <w:rsid w:val="49D96439"/>
    <w:rsid w:val="49E8A32E"/>
    <w:rsid w:val="49FB65BD"/>
    <w:rsid w:val="4A1AF3B1"/>
    <w:rsid w:val="4A22E113"/>
    <w:rsid w:val="4A3366CD"/>
    <w:rsid w:val="4A7EC1D2"/>
    <w:rsid w:val="4AB5DC65"/>
    <w:rsid w:val="4AB79453"/>
    <w:rsid w:val="4ABB90F2"/>
    <w:rsid w:val="4AC1CD71"/>
    <w:rsid w:val="4ACAC641"/>
    <w:rsid w:val="4AF236BA"/>
    <w:rsid w:val="4B419778"/>
    <w:rsid w:val="4B9BA10C"/>
    <w:rsid w:val="4B9EC543"/>
    <w:rsid w:val="4BD40187"/>
    <w:rsid w:val="4BE79259"/>
    <w:rsid w:val="4C17CA03"/>
    <w:rsid w:val="4C42D362"/>
    <w:rsid w:val="4C4973BE"/>
    <w:rsid w:val="4C4DD089"/>
    <w:rsid w:val="4C55D70A"/>
    <w:rsid w:val="4C61F335"/>
    <w:rsid w:val="4C71CCCA"/>
    <w:rsid w:val="4C9AC145"/>
    <w:rsid w:val="4CAA5906"/>
    <w:rsid w:val="4CAFE88D"/>
    <w:rsid w:val="4CD72150"/>
    <w:rsid w:val="4CE47DD3"/>
    <w:rsid w:val="4CEAFBF4"/>
    <w:rsid w:val="4D0B35BC"/>
    <w:rsid w:val="4D156D60"/>
    <w:rsid w:val="4D28411D"/>
    <w:rsid w:val="4D2B2018"/>
    <w:rsid w:val="4D3850F8"/>
    <w:rsid w:val="4D4A8F99"/>
    <w:rsid w:val="4D52958D"/>
    <w:rsid w:val="4D60966C"/>
    <w:rsid w:val="4D622E98"/>
    <w:rsid w:val="4D8050F6"/>
    <w:rsid w:val="4D814BA2"/>
    <w:rsid w:val="4D82175F"/>
    <w:rsid w:val="4D86F194"/>
    <w:rsid w:val="4D8F2671"/>
    <w:rsid w:val="4D95B85A"/>
    <w:rsid w:val="4D9A070B"/>
    <w:rsid w:val="4DA3C627"/>
    <w:rsid w:val="4DACC5F3"/>
    <w:rsid w:val="4DE8CEE1"/>
    <w:rsid w:val="4E229371"/>
    <w:rsid w:val="4E27A148"/>
    <w:rsid w:val="4E3968E2"/>
    <w:rsid w:val="4E4BC873"/>
    <w:rsid w:val="4E59A755"/>
    <w:rsid w:val="4E7C5726"/>
    <w:rsid w:val="4E7E5125"/>
    <w:rsid w:val="4E7FEF80"/>
    <w:rsid w:val="4EAC9BA8"/>
    <w:rsid w:val="4EC8B37F"/>
    <w:rsid w:val="4ECE7EB2"/>
    <w:rsid w:val="4ED0BA13"/>
    <w:rsid w:val="4ED5CEFC"/>
    <w:rsid w:val="4EDEE427"/>
    <w:rsid w:val="4EE39ED9"/>
    <w:rsid w:val="4EF3CC9A"/>
    <w:rsid w:val="4EF4F45D"/>
    <w:rsid w:val="4F262B8F"/>
    <w:rsid w:val="4F4471AA"/>
    <w:rsid w:val="4F9839E6"/>
    <w:rsid w:val="4FB2FF4F"/>
    <w:rsid w:val="4FE1FCAF"/>
    <w:rsid w:val="4FE3E8CD"/>
    <w:rsid w:val="4FE497E7"/>
    <w:rsid w:val="4FFA44A3"/>
    <w:rsid w:val="4FFB6660"/>
    <w:rsid w:val="5000BD28"/>
    <w:rsid w:val="50042057"/>
    <w:rsid w:val="501B14C3"/>
    <w:rsid w:val="50398F9E"/>
    <w:rsid w:val="5070F472"/>
    <w:rsid w:val="508A7AB0"/>
    <w:rsid w:val="509869CC"/>
    <w:rsid w:val="509E032E"/>
    <w:rsid w:val="5100A6D4"/>
    <w:rsid w:val="51045AC9"/>
    <w:rsid w:val="510D2771"/>
    <w:rsid w:val="510EADE0"/>
    <w:rsid w:val="512E87C6"/>
    <w:rsid w:val="51407E74"/>
    <w:rsid w:val="51674A5C"/>
    <w:rsid w:val="5169D107"/>
    <w:rsid w:val="51812FC7"/>
    <w:rsid w:val="519F37A5"/>
    <w:rsid w:val="51BF54B3"/>
    <w:rsid w:val="51F827E2"/>
    <w:rsid w:val="51FE28ED"/>
    <w:rsid w:val="52109A79"/>
    <w:rsid w:val="5214E4C8"/>
    <w:rsid w:val="521D7875"/>
    <w:rsid w:val="523C518F"/>
    <w:rsid w:val="524D06AB"/>
    <w:rsid w:val="527ED2D5"/>
    <w:rsid w:val="52A337C8"/>
    <w:rsid w:val="52ABC962"/>
    <w:rsid w:val="52EC4B98"/>
    <w:rsid w:val="5319E6F4"/>
    <w:rsid w:val="53247F7E"/>
    <w:rsid w:val="535F92A2"/>
    <w:rsid w:val="5367DA54"/>
    <w:rsid w:val="5391BC5C"/>
    <w:rsid w:val="5397AB2F"/>
    <w:rsid w:val="53ABB1BE"/>
    <w:rsid w:val="53B104B1"/>
    <w:rsid w:val="53CAE53C"/>
    <w:rsid w:val="53D8B1FC"/>
    <w:rsid w:val="53E41BC5"/>
    <w:rsid w:val="5406A513"/>
    <w:rsid w:val="5429AB39"/>
    <w:rsid w:val="542C99B7"/>
    <w:rsid w:val="5459147E"/>
    <w:rsid w:val="545ADEB9"/>
    <w:rsid w:val="546A8CA0"/>
    <w:rsid w:val="5478D775"/>
    <w:rsid w:val="54A3B3CA"/>
    <w:rsid w:val="551486AF"/>
    <w:rsid w:val="5525B955"/>
    <w:rsid w:val="5528CEE1"/>
    <w:rsid w:val="55651547"/>
    <w:rsid w:val="556892B0"/>
    <w:rsid w:val="558D03B9"/>
    <w:rsid w:val="559545FC"/>
    <w:rsid w:val="559A0087"/>
    <w:rsid w:val="559E12B4"/>
    <w:rsid w:val="55BC4A58"/>
    <w:rsid w:val="5627E1F4"/>
    <w:rsid w:val="562BBC68"/>
    <w:rsid w:val="562CDAAD"/>
    <w:rsid w:val="562D8DBD"/>
    <w:rsid w:val="5662B0D4"/>
    <w:rsid w:val="567EFDAB"/>
    <w:rsid w:val="5698D75F"/>
    <w:rsid w:val="56F3D27A"/>
    <w:rsid w:val="56F41BAB"/>
    <w:rsid w:val="56F6923D"/>
    <w:rsid w:val="571AFB37"/>
    <w:rsid w:val="57267298"/>
    <w:rsid w:val="573BFC52"/>
    <w:rsid w:val="575A9947"/>
    <w:rsid w:val="575AF3D2"/>
    <w:rsid w:val="5770DEA0"/>
    <w:rsid w:val="579D81FD"/>
    <w:rsid w:val="57E3E1EE"/>
    <w:rsid w:val="57F292F9"/>
    <w:rsid w:val="57F76D5B"/>
    <w:rsid w:val="58238B04"/>
    <w:rsid w:val="5824EE83"/>
    <w:rsid w:val="5878EA6F"/>
    <w:rsid w:val="58936192"/>
    <w:rsid w:val="589619AD"/>
    <w:rsid w:val="589F3163"/>
    <w:rsid w:val="58A24C75"/>
    <w:rsid w:val="58AEABA8"/>
    <w:rsid w:val="58D46B17"/>
    <w:rsid w:val="58EB1910"/>
    <w:rsid w:val="58F12994"/>
    <w:rsid w:val="5911ABF6"/>
    <w:rsid w:val="5955D090"/>
    <w:rsid w:val="599FC270"/>
    <w:rsid w:val="59B41282"/>
    <w:rsid w:val="59E2A055"/>
    <w:rsid w:val="5A003D37"/>
    <w:rsid w:val="5A0C3924"/>
    <w:rsid w:val="5A2D1F5F"/>
    <w:rsid w:val="5A307A83"/>
    <w:rsid w:val="5A38769C"/>
    <w:rsid w:val="5A447E10"/>
    <w:rsid w:val="5A746578"/>
    <w:rsid w:val="5A954FC9"/>
    <w:rsid w:val="5A996AA4"/>
    <w:rsid w:val="5AAAEB50"/>
    <w:rsid w:val="5AC7E15B"/>
    <w:rsid w:val="5ACDB20B"/>
    <w:rsid w:val="5AE1E2F2"/>
    <w:rsid w:val="5B0253D5"/>
    <w:rsid w:val="5B0BA1C2"/>
    <w:rsid w:val="5B1225F3"/>
    <w:rsid w:val="5B3929E8"/>
    <w:rsid w:val="5B47ED88"/>
    <w:rsid w:val="5B4CD1EF"/>
    <w:rsid w:val="5B6CF0DE"/>
    <w:rsid w:val="5BB82029"/>
    <w:rsid w:val="5BB839D9"/>
    <w:rsid w:val="5BD7A3B8"/>
    <w:rsid w:val="5BE58B15"/>
    <w:rsid w:val="5BF65875"/>
    <w:rsid w:val="5C331A80"/>
    <w:rsid w:val="5C3BB0D3"/>
    <w:rsid w:val="5C449BAC"/>
    <w:rsid w:val="5C4DDFF5"/>
    <w:rsid w:val="5C56CE03"/>
    <w:rsid w:val="5C94E37B"/>
    <w:rsid w:val="5CBDE071"/>
    <w:rsid w:val="5CECFCAC"/>
    <w:rsid w:val="5CFA6384"/>
    <w:rsid w:val="5D0CC60D"/>
    <w:rsid w:val="5D0CEF2C"/>
    <w:rsid w:val="5D12762C"/>
    <w:rsid w:val="5D1611C1"/>
    <w:rsid w:val="5D5B48E5"/>
    <w:rsid w:val="5D68ACA8"/>
    <w:rsid w:val="5DBD0202"/>
    <w:rsid w:val="5E05D9F0"/>
    <w:rsid w:val="5E2B3FB8"/>
    <w:rsid w:val="5E3F777D"/>
    <w:rsid w:val="5E541E3D"/>
    <w:rsid w:val="5E728E6D"/>
    <w:rsid w:val="5E833D36"/>
    <w:rsid w:val="5EAC15D1"/>
    <w:rsid w:val="5EB6D5A4"/>
    <w:rsid w:val="5ED8691C"/>
    <w:rsid w:val="5EE7CCDE"/>
    <w:rsid w:val="5F1C8AB6"/>
    <w:rsid w:val="5F2A4BB5"/>
    <w:rsid w:val="5F3E9532"/>
    <w:rsid w:val="5F42D04C"/>
    <w:rsid w:val="5F4CA8A3"/>
    <w:rsid w:val="5F790756"/>
    <w:rsid w:val="5F9835B9"/>
    <w:rsid w:val="5FAEB940"/>
    <w:rsid w:val="5FC5C5D5"/>
    <w:rsid w:val="5FCF6843"/>
    <w:rsid w:val="5FEF01CF"/>
    <w:rsid w:val="5FF42174"/>
    <w:rsid w:val="5FF44499"/>
    <w:rsid w:val="5FF47133"/>
    <w:rsid w:val="60041F7B"/>
    <w:rsid w:val="6028823F"/>
    <w:rsid w:val="6052397B"/>
    <w:rsid w:val="607667D7"/>
    <w:rsid w:val="608F0EA9"/>
    <w:rsid w:val="60B8AA38"/>
    <w:rsid w:val="6116C360"/>
    <w:rsid w:val="611F51D7"/>
    <w:rsid w:val="612F08FE"/>
    <w:rsid w:val="61399BA3"/>
    <w:rsid w:val="6149A991"/>
    <w:rsid w:val="61624879"/>
    <w:rsid w:val="617A61D0"/>
    <w:rsid w:val="617C225F"/>
    <w:rsid w:val="61A5C4F6"/>
    <w:rsid w:val="61A5EFBA"/>
    <w:rsid w:val="61F66044"/>
    <w:rsid w:val="61FE95AC"/>
    <w:rsid w:val="62038B90"/>
    <w:rsid w:val="6203F427"/>
    <w:rsid w:val="6206A660"/>
    <w:rsid w:val="620A7F82"/>
    <w:rsid w:val="620D323B"/>
    <w:rsid w:val="62178520"/>
    <w:rsid w:val="6228EC02"/>
    <w:rsid w:val="624C8C2E"/>
    <w:rsid w:val="624F2B6E"/>
    <w:rsid w:val="625B97E1"/>
    <w:rsid w:val="6269DB05"/>
    <w:rsid w:val="627D9836"/>
    <w:rsid w:val="6284F237"/>
    <w:rsid w:val="62AA30F2"/>
    <w:rsid w:val="62BD5821"/>
    <w:rsid w:val="62C066A2"/>
    <w:rsid w:val="62CC27B6"/>
    <w:rsid w:val="62E27C72"/>
    <w:rsid w:val="62EFECB6"/>
    <w:rsid w:val="63177341"/>
    <w:rsid w:val="63319CE3"/>
    <w:rsid w:val="6354341D"/>
    <w:rsid w:val="635B740A"/>
    <w:rsid w:val="63624783"/>
    <w:rsid w:val="6376AF0D"/>
    <w:rsid w:val="63854625"/>
    <w:rsid w:val="6391B3FE"/>
    <w:rsid w:val="63C5CA67"/>
    <w:rsid w:val="63C7F346"/>
    <w:rsid w:val="63DB34FF"/>
    <w:rsid w:val="63EF6024"/>
    <w:rsid w:val="640B600F"/>
    <w:rsid w:val="640DD4B5"/>
    <w:rsid w:val="6435E8D0"/>
    <w:rsid w:val="644484A8"/>
    <w:rsid w:val="6450471E"/>
    <w:rsid w:val="64685745"/>
    <w:rsid w:val="6477082F"/>
    <w:rsid w:val="64999325"/>
    <w:rsid w:val="64A23C8C"/>
    <w:rsid w:val="64B45F7A"/>
    <w:rsid w:val="64D4A2C9"/>
    <w:rsid w:val="64D7A971"/>
    <w:rsid w:val="64E864C3"/>
    <w:rsid w:val="652A4417"/>
    <w:rsid w:val="652FB521"/>
    <w:rsid w:val="65308A7C"/>
    <w:rsid w:val="65338446"/>
    <w:rsid w:val="657A4216"/>
    <w:rsid w:val="65805FE5"/>
    <w:rsid w:val="65CD7999"/>
    <w:rsid w:val="65DCBE0C"/>
    <w:rsid w:val="6603C7F6"/>
    <w:rsid w:val="66308F91"/>
    <w:rsid w:val="664D0675"/>
    <w:rsid w:val="664D60AD"/>
    <w:rsid w:val="666A6438"/>
    <w:rsid w:val="6680AEE3"/>
    <w:rsid w:val="669ACF3A"/>
    <w:rsid w:val="66A769FD"/>
    <w:rsid w:val="66B43B32"/>
    <w:rsid w:val="66B92B8E"/>
    <w:rsid w:val="66CADC2E"/>
    <w:rsid w:val="66DC5333"/>
    <w:rsid w:val="67499451"/>
    <w:rsid w:val="676307EB"/>
    <w:rsid w:val="67E6B42E"/>
    <w:rsid w:val="67EB0EAB"/>
    <w:rsid w:val="6809DFB7"/>
    <w:rsid w:val="6837959C"/>
    <w:rsid w:val="687CD968"/>
    <w:rsid w:val="6889D0D3"/>
    <w:rsid w:val="68B457D7"/>
    <w:rsid w:val="68D031F2"/>
    <w:rsid w:val="68D1E317"/>
    <w:rsid w:val="68DDA931"/>
    <w:rsid w:val="68E7F09F"/>
    <w:rsid w:val="68E91464"/>
    <w:rsid w:val="6921CA8D"/>
    <w:rsid w:val="69449B4D"/>
    <w:rsid w:val="6961ED92"/>
    <w:rsid w:val="69CE1F6C"/>
    <w:rsid w:val="69EB1708"/>
    <w:rsid w:val="69EC7B51"/>
    <w:rsid w:val="69EFF674"/>
    <w:rsid w:val="69F8FF8F"/>
    <w:rsid w:val="6A67760D"/>
    <w:rsid w:val="6AAA6DDA"/>
    <w:rsid w:val="6ACE8FEA"/>
    <w:rsid w:val="6AF5FC74"/>
    <w:rsid w:val="6B0FD1D1"/>
    <w:rsid w:val="6B227256"/>
    <w:rsid w:val="6B3C3DA1"/>
    <w:rsid w:val="6B477D1A"/>
    <w:rsid w:val="6B53C045"/>
    <w:rsid w:val="6B5CA1EE"/>
    <w:rsid w:val="6B5FB741"/>
    <w:rsid w:val="6BBB5CA6"/>
    <w:rsid w:val="6BD1924D"/>
    <w:rsid w:val="6BDAE030"/>
    <w:rsid w:val="6BDAE501"/>
    <w:rsid w:val="6BE82B6E"/>
    <w:rsid w:val="6BFC9FD6"/>
    <w:rsid w:val="6C3EA384"/>
    <w:rsid w:val="6C5B553E"/>
    <w:rsid w:val="6C6DA010"/>
    <w:rsid w:val="6CDF9CD9"/>
    <w:rsid w:val="6CF008A6"/>
    <w:rsid w:val="6CF27AB3"/>
    <w:rsid w:val="6CF2DB76"/>
    <w:rsid w:val="6CF4D88C"/>
    <w:rsid w:val="6D2C160E"/>
    <w:rsid w:val="6D31395A"/>
    <w:rsid w:val="6D3BA9D6"/>
    <w:rsid w:val="6D3C5126"/>
    <w:rsid w:val="6D4F90E2"/>
    <w:rsid w:val="6D99FC04"/>
    <w:rsid w:val="6DA7409B"/>
    <w:rsid w:val="6DEB9C0A"/>
    <w:rsid w:val="6DF91AF5"/>
    <w:rsid w:val="6E104B42"/>
    <w:rsid w:val="6E3CB70B"/>
    <w:rsid w:val="6E44DDAA"/>
    <w:rsid w:val="6E516C90"/>
    <w:rsid w:val="6E756DD6"/>
    <w:rsid w:val="6EB57E99"/>
    <w:rsid w:val="6EBDC534"/>
    <w:rsid w:val="6ECB906A"/>
    <w:rsid w:val="6EE75981"/>
    <w:rsid w:val="6F258620"/>
    <w:rsid w:val="6F2CDB01"/>
    <w:rsid w:val="6F435D42"/>
    <w:rsid w:val="6F4CB831"/>
    <w:rsid w:val="6F78E6E5"/>
    <w:rsid w:val="6F80CB9B"/>
    <w:rsid w:val="6FA15548"/>
    <w:rsid w:val="6FC0C2C1"/>
    <w:rsid w:val="6FF30A39"/>
    <w:rsid w:val="7002B65D"/>
    <w:rsid w:val="700D60A8"/>
    <w:rsid w:val="704BB71A"/>
    <w:rsid w:val="704D0770"/>
    <w:rsid w:val="707C41DD"/>
    <w:rsid w:val="708D451A"/>
    <w:rsid w:val="70D96270"/>
    <w:rsid w:val="71086E62"/>
    <w:rsid w:val="710DC09A"/>
    <w:rsid w:val="713A9FEA"/>
    <w:rsid w:val="7158183E"/>
    <w:rsid w:val="7160D927"/>
    <w:rsid w:val="71BAEFAE"/>
    <w:rsid w:val="71DD52D7"/>
    <w:rsid w:val="71F4F129"/>
    <w:rsid w:val="720209E6"/>
    <w:rsid w:val="7238E104"/>
    <w:rsid w:val="72432FED"/>
    <w:rsid w:val="72655239"/>
    <w:rsid w:val="726B4BD5"/>
    <w:rsid w:val="729B9045"/>
    <w:rsid w:val="72D535A2"/>
    <w:rsid w:val="72F127A6"/>
    <w:rsid w:val="73076A4F"/>
    <w:rsid w:val="7309CF71"/>
    <w:rsid w:val="730A6D5F"/>
    <w:rsid w:val="73333037"/>
    <w:rsid w:val="7334897B"/>
    <w:rsid w:val="734F5714"/>
    <w:rsid w:val="73685D6F"/>
    <w:rsid w:val="73A29501"/>
    <w:rsid w:val="73E5288F"/>
    <w:rsid w:val="73E691D1"/>
    <w:rsid w:val="73EC7F92"/>
    <w:rsid w:val="73FE4C29"/>
    <w:rsid w:val="74096F60"/>
    <w:rsid w:val="74191780"/>
    <w:rsid w:val="742A2CB0"/>
    <w:rsid w:val="74346FEB"/>
    <w:rsid w:val="7435C833"/>
    <w:rsid w:val="7450A5A0"/>
    <w:rsid w:val="74A39493"/>
    <w:rsid w:val="74A8E414"/>
    <w:rsid w:val="74E62EFE"/>
    <w:rsid w:val="750CA3E7"/>
    <w:rsid w:val="7526A95D"/>
    <w:rsid w:val="7539F0FF"/>
    <w:rsid w:val="75480D5E"/>
    <w:rsid w:val="75573661"/>
    <w:rsid w:val="7571D604"/>
    <w:rsid w:val="75785DBF"/>
    <w:rsid w:val="758F8D9E"/>
    <w:rsid w:val="759D2523"/>
    <w:rsid w:val="75F6292A"/>
    <w:rsid w:val="7606764B"/>
    <w:rsid w:val="764E3F8A"/>
    <w:rsid w:val="767084CF"/>
    <w:rsid w:val="76BD5A63"/>
    <w:rsid w:val="76C56B9E"/>
    <w:rsid w:val="770ADCBC"/>
    <w:rsid w:val="771C4863"/>
    <w:rsid w:val="772A325F"/>
    <w:rsid w:val="773D9D35"/>
    <w:rsid w:val="781DAE34"/>
    <w:rsid w:val="7830DC73"/>
    <w:rsid w:val="7831831D"/>
    <w:rsid w:val="7877885F"/>
    <w:rsid w:val="78AA1DE0"/>
    <w:rsid w:val="78D1CB30"/>
    <w:rsid w:val="78FCBF24"/>
    <w:rsid w:val="7904954B"/>
    <w:rsid w:val="7919A995"/>
    <w:rsid w:val="791F5278"/>
    <w:rsid w:val="793B9028"/>
    <w:rsid w:val="793CA3E8"/>
    <w:rsid w:val="79443533"/>
    <w:rsid w:val="797D9A92"/>
    <w:rsid w:val="798B60FA"/>
    <w:rsid w:val="79947D9C"/>
    <w:rsid w:val="79BB4D42"/>
    <w:rsid w:val="7A205632"/>
    <w:rsid w:val="7A6684C9"/>
    <w:rsid w:val="7A792172"/>
    <w:rsid w:val="7AA1773B"/>
    <w:rsid w:val="7AA7B10A"/>
    <w:rsid w:val="7B1769FC"/>
    <w:rsid w:val="7B2A87F0"/>
    <w:rsid w:val="7B31F16E"/>
    <w:rsid w:val="7B3DA41C"/>
    <w:rsid w:val="7B3F4278"/>
    <w:rsid w:val="7B6206F3"/>
    <w:rsid w:val="7B74B7EC"/>
    <w:rsid w:val="7B9450C4"/>
    <w:rsid w:val="7BAE0B44"/>
    <w:rsid w:val="7BD14350"/>
    <w:rsid w:val="7BD7F247"/>
    <w:rsid w:val="7BEC5397"/>
    <w:rsid w:val="7C2C6632"/>
    <w:rsid w:val="7C338E03"/>
    <w:rsid w:val="7C836882"/>
    <w:rsid w:val="7CA43D5F"/>
    <w:rsid w:val="7CBC658E"/>
    <w:rsid w:val="7CD14071"/>
    <w:rsid w:val="7CECF671"/>
    <w:rsid w:val="7D0EB027"/>
    <w:rsid w:val="7D1B3AC2"/>
    <w:rsid w:val="7D1CE2F2"/>
    <w:rsid w:val="7D474FB9"/>
    <w:rsid w:val="7D48235B"/>
    <w:rsid w:val="7D8848C6"/>
    <w:rsid w:val="7D985EFD"/>
    <w:rsid w:val="7DAE11DF"/>
    <w:rsid w:val="7DB529D3"/>
    <w:rsid w:val="7DC3712E"/>
    <w:rsid w:val="7DD9A4DA"/>
    <w:rsid w:val="7E099C7F"/>
    <w:rsid w:val="7E1312B3"/>
    <w:rsid w:val="7E2421AC"/>
    <w:rsid w:val="7E3205DD"/>
    <w:rsid w:val="7E36F37A"/>
    <w:rsid w:val="7E3802E7"/>
    <w:rsid w:val="7E52DA46"/>
    <w:rsid w:val="7E753B01"/>
    <w:rsid w:val="7E9F68BE"/>
    <w:rsid w:val="7ECB1CDA"/>
    <w:rsid w:val="7EF0C207"/>
    <w:rsid w:val="7F402135"/>
    <w:rsid w:val="7F404A92"/>
    <w:rsid w:val="7F6C4037"/>
    <w:rsid w:val="7F7DBC1F"/>
    <w:rsid w:val="7F80E799"/>
    <w:rsid w:val="7F8FDC03"/>
    <w:rsid w:val="7F9FAC28"/>
    <w:rsid w:val="7FAC6AB2"/>
    <w:rsid w:val="7FE36D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DB34FF"/>
  <w15:chartTrackingRefBased/>
  <w15:docId w15:val="{294B4AC7-CE27-4992-9B7E-E473A4F9EF0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E1312B3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E1312B3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plus-lexis-com.uwtsd.idm.oclc.org/uk/cases-uk/adams-v-lindsell/?crid=0f67c662-4bed-46a8-b429-b290e715b262&amp;pddocumentnumber=1" TargetMode="External" Id="Rdcbf7045f4fd4bd4" /><Relationship Type="http://schemas.openxmlformats.org/officeDocument/2006/relationships/hyperlink" Target="https://plus-lexis-com.uwtsd.idm.oclc.org/uk/analytical-materials-uk/brogden-v-metropolitan-railway-company-1876-7/?crid=f1c5ca8d-3c94-412f-a64f-7fe4c61ad971&amp;pddocumentnumber=1" TargetMode="External" Id="Rf021f1b41b2c425d" /><Relationship Type="http://schemas.openxmlformats.org/officeDocument/2006/relationships/hyperlink" Target="https://plus-lexis-com.uwtsd.idm.oclc.org/uk/search/?pdmfid=1001073&amp;crid=4bded534-0583-476d-b8c5-f941b14e5035&amp;pdsearchterms=Carlill%20v%20Carbolic%20Smoke%20Ball%20Co%20-%20(1893)%2057%20JP%20325&amp;pdtypeofsearch=searchboxclick&amp;pdsearchtype=SearchBox&amp;pdstartin=hlct:1:0&amp;pdpsf=&amp;pdqttype=and&amp;pdquerytemplateid=&amp;ecomp=Ln9k&amp;earg=pdsf&amp;prid=d2a0ca9e-dbca-43ae-b38e-cdb083a7688f" TargetMode="External" Id="R21117d4cdc9f4908" /><Relationship Type="http://schemas.openxmlformats.org/officeDocument/2006/relationships/hyperlink" Target="https://plus-lexis-com.uwtsd.idm.oclc.org/uk/cases-uk/chappell-co-ltd-v-nestle-co-ltd/?crid=6bc6948b-6019-49f5-98e6-57f5d1fafa05&amp;pddocumentnumber=1" TargetMode="External" Id="Rbf468f1859f54ef8" /><Relationship Type="http://schemas.openxmlformats.org/officeDocument/2006/relationships/hyperlink" Target="https://plus-lexis-com.uwtsd.idm.oclc.org/uk/search/?pdmfid=1001073&amp;crid=93d29db9-cb1f-4c14-b173-52a7f50a9954&amp;pdsearchterms=Errington%20v%20Errington%20and%20Woods&amp;pdtypeofsearch=searchboxclick&amp;pdsearchtype=SearchBox&amp;pdstartin=hlct:1:0&amp;pdpsf=&amp;pdqttype=and&amp;pdquerytemplateid=&amp;ecomp=Ln9k&amp;earg=pdsf&amp;prid=5e948c76-9dd5-4067-8f98-dff8a3f82d61" TargetMode="External" Id="R4d002d9a2afe4d10" /><Relationship Type="http://schemas.openxmlformats.org/officeDocument/2006/relationships/hyperlink" Target="https://plus-lexis-com.uwtsd.idm.oclc.org/uk/search/?pdmfid=1001073&amp;crid=5ac0f700-31c0-40de-a47e-691956331d55&amp;pdsearchterms=Paul%20Felthouse%20v%20Bindley%20-%20(1862)%20142%20ER%201037&amp;pdtypeofsearch=searchboxclick&amp;pdsearchtype=SearchBox&amp;pdstartin=hlct:1:0&amp;pdpsf=&amp;pdqttype=and&amp;pdquerytemplateid=&amp;ecomp=42Jhk&amp;earg=pdsf&amp;prid=9e74a942-2e6f-4024-bfa9-97caae52a9b1" TargetMode="External" Id="R7ed81887149f4c4d" /><Relationship Type="http://schemas.openxmlformats.org/officeDocument/2006/relationships/hyperlink" Target="https://plus-lexis-com.uwtsd.idm.oclc.org/uk/cases-uk/henthorn-v-fraser/?crid=14694584-27c2-4c33-ad86-4dc4b227f438&amp;pddocumentnumber=1" TargetMode="External" Id="Rd4c3ee9060c14277" /><Relationship Type="http://schemas.openxmlformats.org/officeDocument/2006/relationships/hyperlink" Target="https://plus-lexis-com.uwtsd.idm.oclc.org/uk/cases-uk/holwell-securities-ltd-v-hughes_2/?crid=91795f47-de29-4918-b35d-81dce34fd100&amp;pddocumentnumber=1" TargetMode="External" Id="R2815221eff6f4e96" /><Relationship Type="http://schemas.openxmlformats.org/officeDocument/2006/relationships/hyperlink" Target="https://plus-lexis-com.uwtsd.idm.oclc.org/uk/cases-uk/household-fire-and-carriage-accident-insuranc/?crid=d958c165-e837-437f-a2a5-001e95c9c9d1&amp;pddocumentnumber=1" TargetMode="External" Id="Re7137f5f7d334d96" /><Relationship Type="http://schemas.openxmlformats.org/officeDocument/2006/relationships/hyperlink" Target="https://www.law.cornell.edu/wex/unilateral_contract" TargetMode="External" Id="R6b7376b7623f482a" /><Relationship Type="http://schemas.openxmlformats.org/officeDocument/2006/relationships/hyperlink" Target="https://www.lawcases.net/cases/brogden-v-directors-of-the-metropolitan-railway-company-1877-2-app-cas-666/" TargetMode="External" Id="R81f56ae1c1f140c8" /><Relationship Type="http://schemas.openxmlformats.org/officeDocument/2006/relationships/hyperlink" Target="https://plus-lexis-com.uwtsd.idm.oclc.org/uk/cases-uk/pharmaceutical-society-of-great-britain-v-boo_4/?crid=6d7ac9a0-b2ea-45de-8838-38d1edd07371&amp;pddocumentnumber=1" TargetMode="External" Id="R01294f8e5d324535" /><Relationship Type="http://schemas.openxmlformats.org/officeDocument/2006/relationships/hyperlink" Target="https://plus-lexis-com.uwtsd.idm.oclc.org/uk/cases-uk/thomas-v-thomas_6/?crid=8fe96f50-a3d0-435b-ad27-73c77cf6be66&amp;pddocumentnumber=1" TargetMode="External" Id="Re20a9d140ef443bc" /><Relationship Type="http://schemas.microsoft.com/office/2020/10/relationships/intelligence" Target="intelligence2.xml" Id="R394bc4be4efd4a47" /><Relationship Type="http://schemas.openxmlformats.org/officeDocument/2006/relationships/numbering" Target="numbering.xml" Id="R5225bb138bc84a5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2026-02-28T12:47:08.2568064Z</dcterms:created>
  <dcterms:modified xsi:type="dcterms:W3CDTF">2026-03-06T20:51:40.9032725Z</dcterms:modified>
  <dc:creator>Sienna Davies (2404042)</dc:creator>
  <lastModifiedBy>Sienna Davies (2404042)</lastModifiedBy>
</coreProperties>
</file>