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D2472B" w14:textId="77777777" w:rsidR="000F58BE" w:rsidRDefault="00002D26">
      <w:pPr>
        <w:pBdr>
          <w:top w:val="nil"/>
          <w:left w:val="nil"/>
          <w:bottom w:val="nil"/>
          <w:right w:val="nil"/>
          <w:between w:val="nil"/>
        </w:pBdr>
        <w:spacing w:after="0"/>
        <w:rPr>
          <w:color w:val="000000"/>
        </w:rPr>
      </w:pPr>
      <w:r>
        <w:rPr>
          <w:color w:val="000000"/>
        </w:rPr>
        <w:t xml:space="preserve"> </w:t>
      </w:r>
    </w:p>
    <w:p w14:paraId="02011916" w14:textId="77777777" w:rsidR="000F58BE" w:rsidRDefault="000F58BE">
      <w:pPr>
        <w:spacing w:after="0"/>
        <w:rPr>
          <w:b/>
          <w:color w:val="000000"/>
          <w:sz w:val="32"/>
          <w:szCs w:val="32"/>
        </w:rPr>
      </w:pPr>
    </w:p>
    <w:p w14:paraId="7F2C1A02" w14:textId="77777777" w:rsidR="000F58BE" w:rsidRDefault="000F58BE">
      <w:pPr>
        <w:spacing w:after="0"/>
        <w:ind w:right="652"/>
        <w:rPr>
          <w:b/>
          <w:color w:val="000000"/>
          <w:sz w:val="32"/>
          <w:szCs w:val="32"/>
        </w:rPr>
      </w:pPr>
    </w:p>
    <w:p w14:paraId="011CDBDC" w14:textId="77777777" w:rsidR="000A0CA0" w:rsidRDefault="000A0CA0" w:rsidP="00E40AC5">
      <w:pPr>
        <w:spacing w:after="0"/>
        <w:jc w:val="center"/>
        <w:rPr>
          <w:b/>
          <w:color w:val="000000"/>
          <w:sz w:val="32"/>
          <w:szCs w:val="32"/>
        </w:rPr>
      </w:pPr>
    </w:p>
    <w:p w14:paraId="59EEC7B2" w14:textId="4FC2D972" w:rsidR="000F58BE" w:rsidRDefault="00002D26" w:rsidP="00E40AC5">
      <w:pPr>
        <w:spacing w:after="0"/>
        <w:jc w:val="center"/>
        <w:rPr>
          <w:b/>
          <w:color w:val="000000"/>
          <w:sz w:val="32"/>
          <w:szCs w:val="32"/>
        </w:rPr>
      </w:pPr>
      <w:r>
        <w:rPr>
          <w:b/>
          <w:color w:val="000000"/>
          <w:sz w:val="32"/>
          <w:szCs w:val="32"/>
        </w:rPr>
        <w:t>BMIH5007</w:t>
      </w:r>
      <w:r w:rsidR="00E40AC5">
        <w:rPr>
          <w:b/>
          <w:color w:val="000000"/>
          <w:sz w:val="32"/>
          <w:szCs w:val="32"/>
        </w:rPr>
        <w:t xml:space="preserve">     </w:t>
      </w:r>
    </w:p>
    <w:p w14:paraId="3873E91E" w14:textId="234D9AA9" w:rsidR="000F58BE" w:rsidRDefault="00002D26" w:rsidP="0018116C">
      <w:pPr>
        <w:spacing w:after="0"/>
        <w:jc w:val="center"/>
        <w:rPr>
          <w:b/>
          <w:color w:val="000000"/>
          <w:sz w:val="32"/>
          <w:szCs w:val="32"/>
        </w:rPr>
      </w:pPr>
      <w:r>
        <w:rPr>
          <w:b/>
          <w:color w:val="000000"/>
          <w:sz w:val="32"/>
          <w:szCs w:val="32"/>
        </w:rPr>
        <w:t>Financial Management for the Hotel Industry</w:t>
      </w:r>
    </w:p>
    <w:p w14:paraId="51C2F44C" w14:textId="23FD4C90" w:rsidR="000F58BE" w:rsidRDefault="000A0CA0" w:rsidP="00352525">
      <w:pPr>
        <w:spacing w:after="0"/>
        <w:rPr>
          <w:b/>
          <w:color w:val="000000"/>
          <w:sz w:val="32"/>
          <w:szCs w:val="32"/>
        </w:rPr>
      </w:pPr>
      <w:r>
        <w:rPr>
          <w:b/>
          <w:color w:val="000000"/>
          <w:sz w:val="32"/>
          <w:szCs w:val="32"/>
        </w:rPr>
        <w:t xml:space="preserve">                                   </w:t>
      </w:r>
      <w:r w:rsidR="007D234E">
        <w:rPr>
          <w:b/>
          <w:color w:val="000000"/>
          <w:sz w:val="32"/>
          <w:szCs w:val="32"/>
        </w:rPr>
        <w:t>Lecturer</w:t>
      </w:r>
      <w:r w:rsidR="00773476">
        <w:rPr>
          <w:b/>
          <w:color w:val="000000"/>
          <w:sz w:val="32"/>
          <w:szCs w:val="32"/>
        </w:rPr>
        <w:t xml:space="preserve"> Name</w:t>
      </w:r>
      <w:r w:rsidR="00002D26">
        <w:rPr>
          <w:b/>
          <w:color w:val="000000"/>
          <w:sz w:val="32"/>
          <w:szCs w:val="32"/>
        </w:rPr>
        <w:t>:</w:t>
      </w:r>
      <w:r w:rsidR="00352525" w:rsidRPr="00352525">
        <w:t xml:space="preserve"> </w:t>
      </w:r>
      <w:r w:rsidR="00352525" w:rsidRPr="00352525">
        <w:rPr>
          <w:b/>
          <w:color w:val="000000"/>
          <w:sz w:val="32"/>
          <w:szCs w:val="32"/>
        </w:rPr>
        <w:t>Tristan Hawkins</w:t>
      </w:r>
    </w:p>
    <w:p w14:paraId="246F5EBF" w14:textId="6C7F4A9E" w:rsidR="000F58BE" w:rsidRDefault="000A0CA0" w:rsidP="00352525">
      <w:pPr>
        <w:spacing w:after="0"/>
        <w:rPr>
          <w:b/>
          <w:color w:val="000000"/>
          <w:sz w:val="32"/>
          <w:szCs w:val="32"/>
        </w:rPr>
      </w:pPr>
      <w:r>
        <w:rPr>
          <w:b/>
          <w:color w:val="000000"/>
          <w:sz w:val="32"/>
          <w:szCs w:val="32"/>
        </w:rPr>
        <w:t xml:space="preserve">                                             </w:t>
      </w:r>
      <w:r w:rsidR="00002D26">
        <w:rPr>
          <w:b/>
          <w:color w:val="000000"/>
          <w:sz w:val="32"/>
          <w:szCs w:val="32"/>
        </w:rPr>
        <w:t>Student ID:</w:t>
      </w:r>
      <w:r w:rsidR="00134DB4">
        <w:rPr>
          <w:b/>
          <w:color w:val="000000"/>
          <w:sz w:val="32"/>
          <w:szCs w:val="32"/>
        </w:rPr>
        <w:t xml:space="preserve"> 2206217</w:t>
      </w:r>
    </w:p>
    <w:p w14:paraId="5F928081" w14:textId="1F9CCB09" w:rsidR="000F58BE" w:rsidRDefault="000A0CA0" w:rsidP="00352525">
      <w:pPr>
        <w:spacing w:after="0"/>
        <w:rPr>
          <w:b/>
          <w:color w:val="000000"/>
          <w:sz w:val="32"/>
          <w:szCs w:val="32"/>
        </w:rPr>
      </w:pPr>
      <w:bookmarkStart w:id="0" w:name="_gjdgxs" w:colFirst="0" w:colLast="0"/>
      <w:bookmarkEnd w:id="0"/>
      <w:r>
        <w:rPr>
          <w:b/>
          <w:color w:val="000000"/>
          <w:sz w:val="32"/>
          <w:szCs w:val="32"/>
        </w:rPr>
        <w:t xml:space="preserve">                                      </w:t>
      </w:r>
      <w:r w:rsidR="00002D26">
        <w:rPr>
          <w:b/>
          <w:color w:val="000000"/>
          <w:sz w:val="32"/>
          <w:szCs w:val="32"/>
        </w:rPr>
        <w:t>Student Name:</w:t>
      </w:r>
      <w:r w:rsidR="00134DB4">
        <w:rPr>
          <w:b/>
          <w:color w:val="000000"/>
          <w:sz w:val="32"/>
          <w:szCs w:val="32"/>
        </w:rPr>
        <w:t xml:space="preserve"> Elena Boboc</w:t>
      </w:r>
    </w:p>
    <w:p w14:paraId="064A955B" w14:textId="77777777" w:rsidR="00773476" w:rsidRDefault="00773476" w:rsidP="00352525">
      <w:pPr>
        <w:spacing w:after="0"/>
        <w:rPr>
          <w:b/>
          <w:color w:val="000000"/>
          <w:sz w:val="32"/>
          <w:szCs w:val="32"/>
        </w:rPr>
      </w:pPr>
    </w:p>
    <w:p w14:paraId="1258BAC5" w14:textId="3C6E3873" w:rsidR="000F58BE" w:rsidRDefault="00580B55">
      <w:pPr>
        <w:spacing w:after="0"/>
        <w:jc w:val="both"/>
        <w:rPr>
          <w:b/>
          <w:color w:val="000000"/>
          <w:sz w:val="32"/>
          <w:szCs w:val="32"/>
        </w:rPr>
      </w:pPr>
      <w:r>
        <w:rPr>
          <w:b/>
          <w:color w:val="000000"/>
          <w:sz w:val="32"/>
          <w:szCs w:val="32"/>
        </w:rPr>
        <w:t xml:space="preserve">                                </w:t>
      </w:r>
      <w:r w:rsidRPr="00580B55">
        <w:rPr>
          <w:b/>
          <w:color w:val="000000"/>
          <w:sz w:val="32"/>
          <w:szCs w:val="32"/>
        </w:rPr>
        <w:t>Report Case Study: The City Hotel</w:t>
      </w:r>
    </w:p>
    <w:p w14:paraId="61B8F70E" w14:textId="77777777" w:rsidR="00E40AC5" w:rsidRDefault="00E40AC5">
      <w:pPr>
        <w:spacing w:after="0"/>
        <w:jc w:val="both"/>
        <w:rPr>
          <w:b/>
          <w:color w:val="000000"/>
          <w:sz w:val="32"/>
          <w:szCs w:val="32"/>
        </w:rPr>
      </w:pPr>
    </w:p>
    <w:p w14:paraId="3D551E46" w14:textId="77777777" w:rsidR="00E40AC5" w:rsidRDefault="00E40AC5">
      <w:pPr>
        <w:spacing w:after="0"/>
        <w:jc w:val="both"/>
        <w:rPr>
          <w:b/>
          <w:color w:val="000000"/>
          <w:sz w:val="32"/>
          <w:szCs w:val="32"/>
        </w:rPr>
      </w:pPr>
    </w:p>
    <w:p w14:paraId="48C44544" w14:textId="77777777" w:rsidR="00E40AC5" w:rsidRDefault="00E40AC5">
      <w:pPr>
        <w:spacing w:after="0"/>
        <w:jc w:val="both"/>
        <w:rPr>
          <w:b/>
          <w:color w:val="000000"/>
          <w:sz w:val="32"/>
          <w:szCs w:val="32"/>
        </w:rPr>
      </w:pPr>
    </w:p>
    <w:p w14:paraId="633B0754" w14:textId="77777777" w:rsidR="00E40AC5" w:rsidRDefault="00E40AC5">
      <w:pPr>
        <w:spacing w:after="0"/>
        <w:jc w:val="both"/>
        <w:rPr>
          <w:b/>
          <w:color w:val="000000"/>
          <w:sz w:val="32"/>
          <w:szCs w:val="32"/>
        </w:rPr>
      </w:pPr>
    </w:p>
    <w:p w14:paraId="7352E302" w14:textId="77777777" w:rsidR="00E40AC5" w:rsidRDefault="00E40AC5">
      <w:pPr>
        <w:spacing w:after="0"/>
        <w:jc w:val="both"/>
        <w:rPr>
          <w:b/>
          <w:color w:val="000000"/>
          <w:sz w:val="32"/>
          <w:szCs w:val="32"/>
        </w:rPr>
      </w:pPr>
    </w:p>
    <w:p w14:paraId="01E17FD5" w14:textId="77777777" w:rsidR="00E40AC5" w:rsidRDefault="00E40AC5">
      <w:pPr>
        <w:spacing w:after="0"/>
        <w:jc w:val="both"/>
        <w:rPr>
          <w:b/>
          <w:color w:val="000000"/>
          <w:sz w:val="32"/>
          <w:szCs w:val="32"/>
        </w:rPr>
      </w:pPr>
    </w:p>
    <w:p w14:paraId="4E566F5D" w14:textId="77777777" w:rsidR="00E40AC5" w:rsidRDefault="00E40AC5">
      <w:pPr>
        <w:spacing w:after="0"/>
        <w:jc w:val="both"/>
        <w:rPr>
          <w:b/>
          <w:color w:val="000000"/>
          <w:sz w:val="32"/>
          <w:szCs w:val="32"/>
        </w:rPr>
      </w:pPr>
    </w:p>
    <w:p w14:paraId="116BED74" w14:textId="77777777" w:rsidR="00E40AC5" w:rsidRDefault="00E40AC5">
      <w:pPr>
        <w:spacing w:after="0"/>
        <w:jc w:val="both"/>
        <w:rPr>
          <w:b/>
          <w:color w:val="000000"/>
          <w:sz w:val="32"/>
          <w:szCs w:val="32"/>
        </w:rPr>
      </w:pPr>
    </w:p>
    <w:p w14:paraId="1D2ADAF3" w14:textId="77777777" w:rsidR="00E40AC5" w:rsidRDefault="00E40AC5">
      <w:pPr>
        <w:spacing w:after="0"/>
        <w:jc w:val="both"/>
        <w:rPr>
          <w:b/>
          <w:color w:val="000000"/>
          <w:sz w:val="32"/>
          <w:szCs w:val="32"/>
        </w:rPr>
      </w:pPr>
    </w:p>
    <w:p w14:paraId="778FDDA4" w14:textId="77777777" w:rsidR="00E40AC5" w:rsidRDefault="00E40AC5">
      <w:pPr>
        <w:spacing w:after="0"/>
        <w:jc w:val="both"/>
        <w:rPr>
          <w:b/>
          <w:color w:val="000000"/>
          <w:sz w:val="32"/>
          <w:szCs w:val="32"/>
        </w:rPr>
      </w:pPr>
    </w:p>
    <w:p w14:paraId="0544F075" w14:textId="77777777" w:rsidR="00E40AC5" w:rsidRDefault="00E40AC5">
      <w:pPr>
        <w:spacing w:after="0"/>
        <w:jc w:val="both"/>
        <w:rPr>
          <w:b/>
          <w:color w:val="000000"/>
          <w:sz w:val="32"/>
          <w:szCs w:val="32"/>
        </w:rPr>
      </w:pPr>
    </w:p>
    <w:p w14:paraId="7101CC3D" w14:textId="77777777" w:rsidR="000F58BE" w:rsidRDefault="000F58BE">
      <w:pPr>
        <w:spacing w:after="0"/>
        <w:jc w:val="both"/>
        <w:rPr>
          <w:b/>
          <w:color w:val="000000"/>
          <w:sz w:val="32"/>
          <w:szCs w:val="32"/>
        </w:rPr>
      </w:pPr>
    </w:p>
    <w:p w14:paraId="0B909EBA" w14:textId="77777777" w:rsidR="00E40AC5" w:rsidRDefault="00E40AC5">
      <w:pPr>
        <w:spacing w:after="0"/>
        <w:jc w:val="both"/>
        <w:rPr>
          <w:b/>
          <w:color w:val="000000"/>
          <w:sz w:val="32"/>
          <w:szCs w:val="32"/>
        </w:rPr>
      </w:pPr>
    </w:p>
    <w:p w14:paraId="3C3A173A" w14:textId="77777777" w:rsidR="00E40AC5" w:rsidRDefault="00E40AC5">
      <w:pPr>
        <w:spacing w:after="0"/>
        <w:jc w:val="both"/>
        <w:rPr>
          <w:b/>
          <w:color w:val="000000"/>
          <w:sz w:val="32"/>
          <w:szCs w:val="32"/>
        </w:rPr>
      </w:pPr>
    </w:p>
    <w:p w14:paraId="6D053499" w14:textId="46260928" w:rsidR="000F58BE" w:rsidRDefault="00002D26">
      <w:pPr>
        <w:spacing w:after="0"/>
        <w:jc w:val="both"/>
        <w:rPr>
          <w:b/>
          <w:color w:val="000000"/>
          <w:sz w:val="32"/>
          <w:szCs w:val="32"/>
        </w:rPr>
      </w:pPr>
      <w:r>
        <w:rPr>
          <w:b/>
          <w:color w:val="000000"/>
          <w:sz w:val="32"/>
          <w:szCs w:val="32"/>
        </w:rPr>
        <w:t>AI Declaration</w:t>
      </w:r>
    </w:p>
    <w:p w14:paraId="7BBFB5E8" w14:textId="07130E86" w:rsidR="000F58BE" w:rsidRDefault="00002D26">
      <w:pPr>
        <w:jc w:val="both"/>
        <w:rPr>
          <w:color w:val="000000"/>
        </w:rPr>
      </w:pPr>
      <w:r>
        <w:rPr>
          <w:color w:val="000000"/>
        </w:rPr>
        <w:t xml:space="preserve">On </w:t>
      </w:r>
      <w:r w:rsidR="000A0CA0">
        <w:rPr>
          <w:color w:val="000000"/>
        </w:rPr>
        <w:t>12</w:t>
      </w:r>
      <w:r w:rsidR="006802EE">
        <w:rPr>
          <w:color w:val="000000"/>
        </w:rPr>
        <w:t>th</w:t>
      </w:r>
      <w:r>
        <w:rPr>
          <w:color w:val="000000"/>
        </w:rPr>
        <w:t xml:space="preserve"> November 2024, I had to use Grammarly, anyway, to check that my work </w:t>
      </w:r>
      <w:r w:rsidR="008B58B8">
        <w:rPr>
          <w:color w:val="000000"/>
        </w:rPr>
        <w:t>did</w:t>
      </w:r>
      <w:r>
        <w:rPr>
          <w:color w:val="000000"/>
        </w:rPr>
        <w:t xml:space="preserve"> not have structural things like </w:t>
      </w:r>
      <w:r w:rsidR="008B58B8">
        <w:rPr>
          <w:color w:val="000000"/>
        </w:rPr>
        <w:t>spelling</w:t>
      </w:r>
      <w:r>
        <w:rPr>
          <w:color w:val="000000"/>
        </w:rPr>
        <w:t xml:space="preserve"> </w:t>
      </w:r>
      <w:r w:rsidR="008B58B8">
        <w:rPr>
          <w:color w:val="000000"/>
        </w:rPr>
        <w:t xml:space="preserve">or </w:t>
      </w:r>
      <w:r>
        <w:rPr>
          <w:color w:val="000000"/>
        </w:rPr>
        <w:t xml:space="preserve">wrong use of grammar. Also, I have not incorporated any content generated by AI in my work. </w:t>
      </w:r>
    </w:p>
    <w:p w14:paraId="04B28DE1" w14:textId="77777777" w:rsidR="000F58BE" w:rsidRDefault="00002D26">
      <w:pPr>
        <w:spacing w:after="0" w:line="240" w:lineRule="auto"/>
        <w:rPr>
          <w:color w:val="000000"/>
        </w:rPr>
      </w:pPr>
      <w:r>
        <w:br w:type="page"/>
      </w:r>
    </w:p>
    <w:p w14:paraId="50F9A94F" w14:textId="77777777" w:rsidR="000F58BE" w:rsidRDefault="000F58BE">
      <w:pPr>
        <w:jc w:val="both"/>
        <w:rPr>
          <w:color w:val="000000"/>
        </w:rPr>
      </w:pPr>
    </w:p>
    <w:p w14:paraId="14E11ADC" w14:textId="77777777" w:rsidR="000F58BE" w:rsidRDefault="00002D26">
      <w:pPr>
        <w:keepNext/>
        <w:keepLines/>
        <w:pBdr>
          <w:top w:val="nil"/>
          <w:left w:val="nil"/>
          <w:bottom w:val="nil"/>
          <w:right w:val="nil"/>
          <w:between w:val="nil"/>
        </w:pBdr>
        <w:spacing w:before="480" w:after="0"/>
        <w:ind w:left="432" w:hanging="432"/>
        <w:rPr>
          <w:rFonts w:ascii="Play" w:eastAsia="Play" w:hAnsi="Play" w:cs="Play"/>
          <w:color w:val="000000"/>
        </w:rPr>
      </w:pPr>
      <w:r>
        <w:rPr>
          <w:rFonts w:ascii="Play" w:eastAsia="Play" w:hAnsi="Play" w:cs="Play"/>
          <w:color w:val="000000"/>
        </w:rPr>
        <w:t>Table of Contents</w:t>
      </w:r>
    </w:p>
    <w:sdt>
      <w:sdtPr>
        <w:id w:val="103079205"/>
        <w:docPartObj>
          <w:docPartGallery w:val="Table of Contents"/>
          <w:docPartUnique/>
        </w:docPartObj>
      </w:sdtPr>
      <w:sdtEndPr/>
      <w:sdtContent>
        <w:p w14:paraId="1AD037A0" w14:textId="77777777" w:rsidR="000F58BE" w:rsidRDefault="00002D26">
          <w:pPr>
            <w:pBdr>
              <w:top w:val="nil"/>
              <w:left w:val="nil"/>
              <w:bottom w:val="nil"/>
              <w:right w:val="nil"/>
              <w:between w:val="nil"/>
            </w:pBdr>
            <w:tabs>
              <w:tab w:val="left" w:pos="480"/>
              <w:tab w:val="right" w:leader="dot" w:pos="9016"/>
            </w:tabs>
            <w:spacing w:before="120" w:after="0"/>
            <w:rPr>
              <w:i/>
              <w:color w:val="000000"/>
            </w:rPr>
          </w:pPr>
          <w:r>
            <w:fldChar w:fldCharType="begin"/>
          </w:r>
          <w:r>
            <w:instrText xml:space="preserve"> TOC \h \u \z \t "Heading 1,1,Heading 2,2,Heading 3,3,"</w:instrText>
          </w:r>
          <w:r>
            <w:fldChar w:fldCharType="separate"/>
          </w:r>
          <w:hyperlink w:anchor="_30j0zll">
            <w:r>
              <w:rPr>
                <w:i/>
                <w:color w:val="000000"/>
              </w:rPr>
              <w:t>1</w:t>
            </w:r>
            <w:r>
              <w:rPr>
                <w:i/>
                <w:color w:val="000000"/>
              </w:rPr>
              <w:tab/>
              <w:t>Introduction</w:t>
            </w:r>
            <w:r>
              <w:rPr>
                <w:i/>
                <w:color w:val="000000"/>
              </w:rPr>
              <w:tab/>
              <w:t>2</w:t>
            </w:r>
          </w:hyperlink>
        </w:p>
        <w:p w14:paraId="40F2B676" w14:textId="77777777" w:rsidR="000F58BE" w:rsidRDefault="00002D26">
          <w:pPr>
            <w:pBdr>
              <w:top w:val="nil"/>
              <w:left w:val="nil"/>
              <w:bottom w:val="nil"/>
              <w:right w:val="nil"/>
              <w:between w:val="nil"/>
            </w:pBdr>
            <w:tabs>
              <w:tab w:val="left" w:pos="480"/>
              <w:tab w:val="right" w:leader="dot" w:pos="9016"/>
            </w:tabs>
            <w:spacing w:before="120" w:after="0"/>
            <w:rPr>
              <w:i/>
              <w:color w:val="000000"/>
            </w:rPr>
          </w:pPr>
          <w:hyperlink w:anchor="_1fob9te">
            <w:r>
              <w:rPr>
                <w:i/>
                <w:color w:val="000000"/>
              </w:rPr>
              <w:t>2</w:t>
            </w:r>
            <w:r>
              <w:rPr>
                <w:i/>
                <w:color w:val="000000"/>
              </w:rPr>
              <w:tab/>
              <w:t>Evaluation of Financial Performance</w:t>
            </w:r>
            <w:r>
              <w:rPr>
                <w:i/>
                <w:color w:val="000000"/>
              </w:rPr>
              <w:tab/>
              <w:t>2</w:t>
            </w:r>
          </w:hyperlink>
        </w:p>
        <w:p w14:paraId="3A4EB5B1" w14:textId="77777777" w:rsidR="000F58BE" w:rsidRDefault="00002D26">
          <w:pPr>
            <w:pBdr>
              <w:top w:val="nil"/>
              <w:left w:val="nil"/>
              <w:bottom w:val="nil"/>
              <w:right w:val="nil"/>
              <w:between w:val="nil"/>
            </w:pBdr>
            <w:tabs>
              <w:tab w:val="left" w:pos="480"/>
              <w:tab w:val="right" w:leader="dot" w:pos="9016"/>
            </w:tabs>
            <w:spacing w:before="120" w:after="0"/>
            <w:rPr>
              <w:i/>
              <w:color w:val="000000"/>
            </w:rPr>
          </w:pPr>
          <w:hyperlink w:anchor="_3znysh7">
            <w:r>
              <w:rPr>
                <w:i/>
                <w:color w:val="000000"/>
              </w:rPr>
              <w:t>3</w:t>
            </w:r>
            <w:r>
              <w:rPr>
                <w:i/>
                <w:color w:val="000000"/>
              </w:rPr>
              <w:tab/>
              <w:t>Analysis of Decline Causes</w:t>
            </w:r>
            <w:r>
              <w:rPr>
                <w:i/>
                <w:color w:val="000000"/>
              </w:rPr>
              <w:tab/>
              <w:t>2</w:t>
            </w:r>
          </w:hyperlink>
        </w:p>
        <w:p w14:paraId="789D258F" w14:textId="77777777" w:rsidR="000F58BE" w:rsidRDefault="00002D26">
          <w:pPr>
            <w:pBdr>
              <w:top w:val="nil"/>
              <w:left w:val="nil"/>
              <w:bottom w:val="nil"/>
              <w:right w:val="nil"/>
              <w:between w:val="nil"/>
            </w:pBdr>
            <w:tabs>
              <w:tab w:val="left" w:pos="480"/>
              <w:tab w:val="right" w:leader="dot" w:pos="9016"/>
            </w:tabs>
            <w:spacing w:before="120" w:after="0"/>
            <w:rPr>
              <w:i/>
              <w:color w:val="000000"/>
            </w:rPr>
          </w:pPr>
          <w:hyperlink w:anchor="_2et92p0">
            <w:r>
              <w:rPr>
                <w:i/>
                <w:color w:val="000000"/>
              </w:rPr>
              <w:t>4</w:t>
            </w:r>
            <w:r>
              <w:rPr>
                <w:i/>
                <w:color w:val="000000"/>
              </w:rPr>
              <w:tab/>
              <w:t>Turnaround Strategy</w:t>
            </w:r>
            <w:r>
              <w:rPr>
                <w:i/>
                <w:color w:val="000000"/>
              </w:rPr>
              <w:tab/>
              <w:t>3</w:t>
            </w:r>
          </w:hyperlink>
        </w:p>
        <w:p w14:paraId="3FB6CC1F" w14:textId="77777777" w:rsidR="000F58BE" w:rsidRDefault="00002D26">
          <w:pPr>
            <w:pBdr>
              <w:top w:val="nil"/>
              <w:left w:val="nil"/>
              <w:bottom w:val="nil"/>
              <w:right w:val="nil"/>
              <w:between w:val="nil"/>
            </w:pBdr>
            <w:tabs>
              <w:tab w:val="left" w:pos="480"/>
              <w:tab w:val="right" w:leader="dot" w:pos="9016"/>
            </w:tabs>
            <w:spacing w:before="120" w:after="0"/>
            <w:rPr>
              <w:i/>
              <w:color w:val="000000"/>
            </w:rPr>
          </w:pPr>
          <w:hyperlink w:anchor="_tyjcwt">
            <w:r>
              <w:rPr>
                <w:i/>
                <w:color w:val="000000"/>
              </w:rPr>
              <w:t>5</w:t>
            </w:r>
            <w:r>
              <w:rPr>
                <w:i/>
                <w:color w:val="000000"/>
              </w:rPr>
              <w:tab/>
              <w:t>Alternative Scenarios</w:t>
            </w:r>
            <w:r>
              <w:rPr>
                <w:i/>
                <w:color w:val="000000"/>
              </w:rPr>
              <w:tab/>
              <w:t>4</w:t>
            </w:r>
          </w:hyperlink>
        </w:p>
        <w:p w14:paraId="62C18DC3" w14:textId="77777777" w:rsidR="000F58BE" w:rsidRDefault="00002D26">
          <w:pPr>
            <w:pBdr>
              <w:top w:val="nil"/>
              <w:left w:val="nil"/>
              <w:bottom w:val="nil"/>
              <w:right w:val="nil"/>
              <w:between w:val="nil"/>
            </w:pBdr>
            <w:tabs>
              <w:tab w:val="left" w:pos="480"/>
              <w:tab w:val="right" w:leader="dot" w:pos="9016"/>
            </w:tabs>
            <w:spacing w:before="120" w:after="0"/>
            <w:rPr>
              <w:i/>
              <w:color w:val="000000"/>
            </w:rPr>
          </w:pPr>
          <w:hyperlink w:anchor="_3dy6vkm">
            <w:r>
              <w:rPr>
                <w:i/>
                <w:color w:val="000000"/>
              </w:rPr>
              <w:t>6</w:t>
            </w:r>
            <w:r>
              <w:rPr>
                <w:i/>
                <w:color w:val="000000"/>
              </w:rPr>
              <w:tab/>
              <w:t>Conclusion</w:t>
            </w:r>
            <w:r>
              <w:rPr>
                <w:i/>
                <w:color w:val="000000"/>
              </w:rPr>
              <w:tab/>
              <w:t>5</w:t>
            </w:r>
          </w:hyperlink>
        </w:p>
        <w:p w14:paraId="36685D23" w14:textId="77777777" w:rsidR="000F58BE" w:rsidRDefault="00002D26">
          <w:pPr>
            <w:rPr>
              <w:color w:val="000000"/>
            </w:rPr>
          </w:pPr>
          <w:r>
            <w:fldChar w:fldCharType="end"/>
          </w:r>
        </w:p>
      </w:sdtContent>
    </w:sdt>
    <w:p w14:paraId="5CC9E5C0" w14:textId="77777777" w:rsidR="000F58BE" w:rsidRDefault="000F58BE">
      <w:pPr>
        <w:spacing w:after="0"/>
        <w:jc w:val="both"/>
        <w:rPr>
          <w:color w:val="000000"/>
        </w:rPr>
      </w:pPr>
    </w:p>
    <w:p w14:paraId="487FCF04" w14:textId="77777777" w:rsidR="000F58BE" w:rsidRDefault="000F58BE">
      <w:pPr>
        <w:spacing w:after="0"/>
        <w:jc w:val="both"/>
        <w:rPr>
          <w:color w:val="000000"/>
        </w:rPr>
      </w:pPr>
    </w:p>
    <w:p w14:paraId="6A35A53E" w14:textId="77777777" w:rsidR="000F58BE" w:rsidRDefault="000F58BE">
      <w:pPr>
        <w:spacing w:after="0"/>
        <w:jc w:val="both"/>
        <w:rPr>
          <w:color w:val="000000"/>
        </w:rPr>
      </w:pPr>
    </w:p>
    <w:p w14:paraId="27111EBB" w14:textId="77777777" w:rsidR="000F58BE" w:rsidRDefault="000F58BE">
      <w:pPr>
        <w:spacing w:after="0"/>
        <w:jc w:val="both"/>
        <w:rPr>
          <w:color w:val="000000"/>
        </w:rPr>
      </w:pPr>
    </w:p>
    <w:p w14:paraId="56D4B24A" w14:textId="77777777" w:rsidR="000F58BE" w:rsidRDefault="000F58BE">
      <w:pPr>
        <w:spacing w:after="0"/>
        <w:jc w:val="both"/>
        <w:rPr>
          <w:color w:val="000000"/>
        </w:rPr>
      </w:pPr>
    </w:p>
    <w:p w14:paraId="38C8B03A" w14:textId="77777777" w:rsidR="000F58BE" w:rsidRDefault="000F58BE">
      <w:pPr>
        <w:spacing w:after="0"/>
        <w:jc w:val="both"/>
        <w:rPr>
          <w:color w:val="000000"/>
        </w:rPr>
      </w:pPr>
    </w:p>
    <w:p w14:paraId="061D77C4" w14:textId="77777777" w:rsidR="000F58BE" w:rsidRDefault="000F58BE">
      <w:pPr>
        <w:spacing w:after="0"/>
        <w:jc w:val="both"/>
        <w:rPr>
          <w:color w:val="000000"/>
        </w:rPr>
      </w:pPr>
    </w:p>
    <w:p w14:paraId="338853C0" w14:textId="77777777" w:rsidR="000F58BE" w:rsidRDefault="000F58BE">
      <w:pPr>
        <w:spacing w:after="0"/>
        <w:jc w:val="both"/>
        <w:rPr>
          <w:color w:val="000000"/>
        </w:rPr>
      </w:pPr>
    </w:p>
    <w:p w14:paraId="1001B369" w14:textId="77777777" w:rsidR="000F58BE" w:rsidRDefault="000F58BE">
      <w:pPr>
        <w:spacing w:after="0"/>
        <w:jc w:val="both"/>
        <w:rPr>
          <w:color w:val="000000"/>
        </w:rPr>
      </w:pPr>
    </w:p>
    <w:p w14:paraId="2C4C81A3" w14:textId="77777777" w:rsidR="000F58BE" w:rsidRDefault="000F58BE">
      <w:pPr>
        <w:spacing w:after="0"/>
        <w:jc w:val="both"/>
        <w:rPr>
          <w:color w:val="000000"/>
        </w:rPr>
      </w:pPr>
    </w:p>
    <w:p w14:paraId="0E16106D" w14:textId="77777777" w:rsidR="000F58BE" w:rsidRDefault="000F58BE">
      <w:pPr>
        <w:spacing w:after="0"/>
        <w:jc w:val="both"/>
        <w:rPr>
          <w:color w:val="000000"/>
        </w:rPr>
      </w:pPr>
    </w:p>
    <w:p w14:paraId="7F80E0A3" w14:textId="77777777" w:rsidR="000F58BE" w:rsidRDefault="000F58BE">
      <w:pPr>
        <w:spacing w:after="0"/>
        <w:jc w:val="both"/>
        <w:rPr>
          <w:color w:val="000000"/>
        </w:rPr>
      </w:pPr>
    </w:p>
    <w:p w14:paraId="0E36D284" w14:textId="77777777" w:rsidR="000F58BE" w:rsidRDefault="000F58BE">
      <w:pPr>
        <w:spacing w:after="0"/>
        <w:jc w:val="both"/>
        <w:rPr>
          <w:color w:val="000000"/>
        </w:rPr>
      </w:pPr>
    </w:p>
    <w:p w14:paraId="6836CAD2" w14:textId="77777777" w:rsidR="000F58BE" w:rsidRDefault="000F58BE">
      <w:pPr>
        <w:spacing w:after="0"/>
        <w:jc w:val="both"/>
        <w:rPr>
          <w:color w:val="000000"/>
        </w:rPr>
      </w:pPr>
    </w:p>
    <w:p w14:paraId="190FD553" w14:textId="77777777" w:rsidR="000F58BE" w:rsidRDefault="000F58BE">
      <w:pPr>
        <w:spacing w:after="0"/>
        <w:jc w:val="both"/>
        <w:rPr>
          <w:color w:val="000000"/>
        </w:rPr>
      </w:pPr>
    </w:p>
    <w:p w14:paraId="0F778E5F" w14:textId="77777777" w:rsidR="000F58BE" w:rsidRDefault="000F58BE">
      <w:pPr>
        <w:spacing w:after="0"/>
        <w:jc w:val="both"/>
        <w:rPr>
          <w:color w:val="000000"/>
        </w:rPr>
      </w:pPr>
    </w:p>
    <w:p w14:paraId="789D9558" w14:textId="77777777" w:rsidR="000F58BE" w:rsidRDefault="000F58BE">
      <w:pPr>
        <w:spacing w:after="0"/>
        <w:jc w:val="both"/>
        <w:rPr>
          <w:color w:val="000000"/>
        </w:rPr>
      </w:pPr>
    </w:p>
    <w:p w14:paraId="50775212" w14:textId="77777777" w:rsidR="000F58BE" w:rsidRDefault="000F58BE">
      <w:pPr>
        <w:spacing w:after="0"/>
        <w:jc w:val="both"/>
        <w:rPr>
          <w:color w:val="000000"/>
        </w:rPr>
      </w:pPr>
    </w:p>
    <w:p w14:paraId="0C94552F" w14:textId="77777777" w:rsidR="000F58BE" w:rsidRDefault="000F58BE">
      <w:pPr>
        <w:spacing w:after="0"/>
        <w:jc w:val="both"/>
        <w:rPr>
          <w:color w:val="000000"/>
        </w:rPr>
      </w:pPr>
    </w:p>
    <w:p w14:paraId="31949AFB" w14:textId="77777777" w:rsidR="000F58BE" w:rsidRDefault="000F58BE">
      <w:pPr>
        <w:spacing w:after="0"/>
        <w:jc w:val="both"/>
        <w:rPr>
          <w:color w:val="000000"/>
        </w:rPr>
      </w:pPr>
    </w:p>
    <w:p w14:paraId="2D0A5DC9" w14:textId="77777777" w:rsidR="000F58BE" w:rsidRDefault="000F58BE">
      <w:pPr>
        <w:spacing w:after="0"/>
        <w:jc w:val="both"/>
        <w:rPr>
          <w:color w:val="000000"/>
        </w:rPr>
      </w:pPr>
    </w:p>
    <w:p w14:paraId="01BCB041" w14:textId="77777777" w:rsidR="000F58BE" w:rsidRDefault="000F58BE">
      <w:pPr>
        <w:spacing w:after="0"/>
        <w:jc w:val="both"/>
        <w:rPr>
          <w:color w:val="000000"/>
        </w:rPr>
      </w:pPr>
    </w:p>
    <w:p w14:paraId="3EC264FC" w14:textId="77777777" w:rsidR="000F58BE" w:rsidRDefault="00002D26">
      <w:pPr>
        <w:pStyle w:val="Heading1"/>
        <w:numPr>
          <w:ilvl w:val="0"/>
          <w:numId w:val="3"/>
        </w:numPr>
        <w:spacing w:before="0" w:after="0"/>
        <w:jc w:val="both"/>
        <w:rPr>
          <w:color w:val="000000"/>
        </w:rPr>
      </w:pPr>
      <w:bookmarkStart w:id="1" w:name="_30j0zll" w:colFirst="0" w:colLast="0"/>
      <w:bookmarkEnd w:id="1"/>
      <w:r>
        <w:rPr>
          <w:color w:val="000000"/>
        </w:rPr>
        <w:t>Introduction</w:t>
      </w:r>
    </w:p>
    <w:p w14:paraId="42A8FA4E" w14:textId="075F65F0" w:rsidR="000F58BE" w:rsidRDefault="00002D26">
      <w:pPr>
        <w:spacing w:after="0"/>
        <w:jc w:val="both"/>
        <w:rPr>
          <w:color w:val="000000"/>
        </w:rPr>
      </w:pPr>
      <w:r>
        <w:rPr>
          <w:color w:val="000000"/>
        </w:rPr>
        <w:t xml:space="preserve">The City Hotel is conveniently located in the city and provides guests with restaurant services, </w:t>
      </w:r>
      <w:r w:rsidR="00A32894">
        <w:rPr>
          <w:color w:val="000000"/>
        </w:rPr>
        <w:t xml:space="preserve">a </w:t>
      </w:r>
      <w:r>
        <w:rPr>
          <w:color w:val="000000"/>
        </w:rPr>
        <w:t xml:space="preserve">recreational </w:t>
      </w:r>
      <w:r w:rsidR="00A32894">
        <w:rPr>
          <w:color w:val="000000"/>
        </w:rPr>
        <w:t>centre</w:t>
      </w:r>
      <w:r>
        <w:rPr>
          <w:color w:val="000000"/>
        </w:rPr>
        <w:t xml:space="preserve">, and </w:t>
      </w:r>
      <w:r w:rsidR="00A32894">
        <w:rPr>
          <w:color w:val="000000"/>
        </w:rPr>
        <w:t xml:space="preserve">an </w:t>
      </w:r>
      <w:r>
        <w:rPr>
          <w:color w:val="000000"/>
        </w:rPr>
        <w:t xml:space="preserve">excellent venue for meetings and conferences. Situated in this strategic central business district of the city, it targets the business as well as the pleasure traveller in mind. This used to be the case due to its peculiar location in an environment that was closely associated with several tourism and business </w:t>
      </w:r>
      <w:proofErr w:type="spellStart"/>
      <w:r w:rsidR="00275D4D">
        <w:rPr>
          <w:color w:val="000000"/>
        </w:rPr>
        <w:t>centers</w:t>
      </w:r>
      <w:proofErr w:type="spellEnd"/>
      <w:r>
        <w:rPr>
          <w:color w:val="000000"/>
        </w:rPr>
        <w:t xml:space="preserve">. In the years leading up to the year under analysis, </w:t>
      </w:r>
      <w:r>
        <w:rPr>
          <w:color w:val="000000"/>
        </w:rPr>
        <w:t xml:space="preserve">The City Hotel experienced severe difficulties, which were expressed by the stabilization of the key performance indicators (Armstrong et al., 2021). Despite it being located in a central area of business, stock and supplying numerous services the hotel’s occupancy and its revenue have been declining as well </w:t>
      </w:r>
      <w:proofErr w:type="gramStart"/>
      <w:r>
        <w:rPr>
          <w:color w:val="000000"/>
        </w:rPr>
        <w:t xml:space="preserve">as </w:t>
      </w:r>
      <w:r w:rsidR="005C3CDF">
        <w:rPr>
          <w:color w:val="000000"/>
        </w:rPr>
        <w:t xml:space="preserve"> </w:t>
      </w:r>
      <w:r>
        <w:rPr>
          <w:color w:val="000000"/>
        </w:rPr>
        <w:t>decline</w:t>
      </w:r>
      <w:proofErr w:type="gramEnd"/>
      <w:r>
        <w:rPr>
          <w:color w:val="000000"/>
        </w:rPr>
        <w:t xml:space="preserve"> in the customer’s satisfaction rate  (Ploypailin </w:t>
      </w:r>
      <w:proofErr w:type="spellStart"/>
      <w:r>
        <w:rPr>
          <w:color w:val="000000"/>
        </w:rPr>
        <w:t>Kijkasiwat</w:t>
      </w:r>
      <w:proofErr w:type="spellEnd"/>
      <w:r>
        <w:rPr>
          <w:color w:val="000000"/>
        </w:rPr>
        <w:t xml:space="preserve"> et al., 2024). This report will analyse the financial statement of The City Hotel </w:t>
      </w:r>
      <w:r w:rsidR="005C3CDF">
        <w:rPr>
          <w:color w:val="000000"/>
        </w:rPr>
        <w:t>to assess</w:t>
      </w:r>
      <w:r>
        <w:rPr>
          <w:color w:val="000000"/>
        </w:rPr>
        <w:t xml:space="preserve"> where the company is lacking. Further</w:t>
      </w:r>
      <w:r w:rsidR="00EB7DE4">
        <w:rPr>
          <w:color w:val="000000"/>
        </w:rPr>
        <w:t>,</w:t>
      </w:r>
      <w:r>
        <w:rPr>
          <w:color w:val="000000"/>
        </w:rPr>
        <w:t xml:space="preserve"> the report will provide </w:t>
      </w:r>
      <w:r w:rsidR="00EB7DE4">
        <w:rPr>
          <w:color w:val="000000"/>
        </w:rPr>
        <w:t xml:space="preserve">a </w:t>
      </w:r>
      <w:r>
        <w:rPr>
          <w:color w:val="000000"/>
        </w:rPr>
        <w:t>turn</w:t>
      </w:r>
      <w:r w:rsidR="00EB7DE4">
        <w:rPr>
          <w:color w:val="000000"/>
        </w:rPr>
        <w:t>over</w:t>
      </w:r>
      <w:r>
        <w:rPr>
          <w:color w:val="000000"/>
        </w:rPr>
        <w:t xml:space="preserve"> strategy for improving the business performance and </w:t>
      </w:r>
      <w:r w:rsidR="00DD44D1">
        <w:rPr>
          <w:color w:val="000000"/>
        </w:rPr>
        <w:t>helping</w:t>
      </w:r>
      <w:r>
        <w:rPr>
          <w:color w:val="000000"/>
        </w:rPr>
        <w:t xml:space="preserve"> it </w:t>
      </w:r>
      <w:r w:rsidR="00DD44D1">
        <w:rPr>
          <w:color w:val="000000"/>
        </w:rPr>
        <w:t>attain</w:t>
      </w:r>
      <w:r>
        <w:rPr>
          <w:color w:val="000000"/>
        </w:rPr>
        <w:t xml:space="preserve"> a competitive advantage. </w:t>
      </w:r>
    </w:p>
    <w:p w14:paraId="67975C3F" w14:textId="77777777" w:rsidR="000F58BE" w:rsidRDefault="00002D26">
      <w:pPr>
        <w:pStyle w:val="Heading1"/>
        <w:numPr>
          <w:ilvl w:val="0"/>
          <w:numId w:val="3"/>
        </w:numPr>
        <w:spacing w:before="0" w:after="0"/>
        <w:jc w:val="both"/>
        <w:rPr>
          <w:color w:val="000000"/>
        </w:rPr>
      </w:pPr>
      <w:bookmarkStart w:id="2" w:name="_1fob9te" w:colFirst="0" w:colLast="0"/>
      <w:bookmarkEnd w:id="2"/>
      <w:r>
        <w:rPr>
          <w:color w:val="000000"/>
        </w:rPr>
        <w:t xml:space="preserve">Evaluation of Financial Performance </w:t>
      </w:r>
    </w:p>
    <w:p w14:paraId="34BADBE4" w14:textId="77777777" w:rsidR="000F58BE" w:rsidRDefault="00002D26">
      <w:pPr>
        <w:pStyle w:val="Heading2"/>
        <w:numPr>
          <w:ilvl w:val="1"/>
          <w:numId w:val="3"/>
        </w:numPr>
        <w:rPr>
          <w:rFonts w:ascii="Times New Roman" w:eastAsia="Times New Roman" w:hAnsi="Times New Roman" w:cs="Times New Roman"/>
          <w:color w:val="000000"/>
        </w:rPr>
      </w:pPr>
      <w:r>
        <w:rPr>
          <w:rFonts w:ascii="Times New Roman" w:eastAsia="Times New Roman" w:hAnsi="Times New Roman" w:cs="Times New Roman"/>
          <w:color w:val="000000"/>
        </w:rPr>
        <w:t xml:space="preserve">Revenue Analysis </w:t>
      </w:r>
    </w:p>
    <w:p w14:paraId="7F928F18" w14:textId="2DB8B11A" w:rsidR="000F58BE" w:rsidRDefault="00002D26">
      <w:pPr>
        <w:jc w:val="both"/>
        <w:rPr>
          <w:color w:val="000000"/>
        </w:rPr>
      </w:pPr>
      <w:r>
        <w:rPr>
          <w:color w:val="000000"/>
        </w:rPr>
        <w:t xml:space="preserve">The revenue of the City Hotel has experienced </w:t>
      </w:r>
      <w:r w:rsidR="00653705">
        <w:rPr>
          <w:color w:val="000000"/>
        </w:rPr>
        <w:t>a</w:t>
      </w:r>
      <w:r>
        <w:rPr>
          <w:color w:val="000000"/>
        </w:rPr>
        <w:t xml:space="preserve"> drastic decline, which is falling by 56% from £5,248,290 in the year 2021 to £2,325,440 in the year 2023. While revenue showed </w:t>
      </w:r>
      <w:r w:rsidR="003123AC">
        <w:rPr>
          <w:color w:val="000000"/>
        </w:rPr>
        <w:t>a</w:t>
      </w:r>
      <w:r>
        <w:rPr>
          <w:color w:val="000000"/>
        </w:rPr>
        <w:t xml:space="preserve"> slight increase from £5,248,290 in the year </w:t>
      </w:r>
      <w:r>
        <w:rPr>
          <w:color w:val="000000"/>
        </w:rPr>
        <w:t xml:space="preserve">2021 to £5,307,480 in the year 2022, a significant drop followed in the year </w:t>
      </w:r>
      <w:r>
        <w:rPr>
          <w:color w:val="000000"/>
        </w:rPr>
        <w:t xml:space="preserve">2023. This revenue downtrend highlights challenges in attracting and </w:t>
      </w:r>
      <w:r>
        <w:rPr>
          <w:color w:val="000000"/>
        </w:rPr>
        <w:t xml:space="preserve">retaining customers, due largely to reduced </w:t>
      </w:r>
      <w:r>
        <w:rPr>
          <w:color w:val="000000"/>
        </w:rPr>
        <w:t xml:space="preserve">occupancy rates, lower consumer spending on travel, </w:t>
      </w:r>
      <w:proofErr w:type="gramStart"/>
      <w:r>
        <w:rPr>
          <w:color w:val="000000"/>
        </w:rPr>
        <w:t>and also</w:t>
      </w:r>
      <w:proofErr w:type="gramEnd"/>
      <w:r>
        <w:rPr>
          <w:color w:val="000000"/>
        </w:rPr>
        <w:t xml:space="preserve"> competition from alternatives such as Airbnb. Additionally, the pandemic and subsequent changes in travel habits impacted the accommodation sector, which slow the growth and lowering occupancy (</w:t>
      </w:r>
      <w:proofErr w:type="spellStart"/>
      <w:r>
        <w:rPr>
          <w:color w:val="000000"/>
          <w:highlight w:val="white"/>
        </w:rPr>
        <w:t>Gössling</w:t>
      </w:r>
      <w:proofErr w:type="spellEnd"/>
      <w:r>
        <w:rPr>
          <w:color w:val="000000"/>
          <w:highlight w:val="white"/>
        </w:rPr>
        <w:t xml:space="preserve"> et al., 2020</w:t>
      </w:r>
      <w:r>
        <w:rPr>
          <w:color w:val="000000"/>
        </w:rPr>
        <w:t xml:space="preserve">). The hotel also missed opportunities to adapt to the changing demands, such as offering more flexible, </w:t>
      </w:r>
      <w:r>
        <w:rPr>
          <w:color w:val="000000"/>
        </w:rPr>
        <w:t xml:space="preserve">options for </w:t>
      </w:r>
      <w:r w:rsidR="00D61E24">
        <w:rPr>
          <w:color w:val="000000"/>
        </w:rPr>
        <w:t>self-service</w:t>
      </w:r>
      <w:r>
        <w:rPr>
          <w:color w:val="000000"/>
        </w:rPr>
        <w:t xml:space="preserve"> booking. This lack of adaptability likely contributed to their decreased bookings during </w:t>
      </w:r>
      <w:r w:rsidR="00D61E24">
        <w:rPr>
          <w:color w:val="000000"/>
        </w:rPr>
        <w:t>COVID-19</w:t>
      </w:r>
      <w:r>
        <w:rPr>
          <w:color w:val="000000"/>
        </w:rPr>
        <w:t xml:space="preserve">. </w:t>
      </w:r>
    </w:p>
    <w:p w14:paraId="348880AF" w14:textId="77777777" w:rsidR="000F58BE" w:rsidRDefault="00002D26">
      <w:pPr>
        <w:keepNext/>
        <w:pBdr>
          <w:top w:val="nil"/>
          <w:left w:val="nil"/>
          <w:bottom w:val="nil"/>
          <w:right w:val="nil"/>
          <w:between w:val="nil"/>
        </w:pBdr>
        <w:spacing w:after="0"/>
        <w:jc w:val="center"/>
        <w:rPr>
          <w:color w:val="000000"/>
        </w:rPr>
      </w:pPr>
      <w:r>
        <w:rPr>
          <w:noProof/>
          <w:color w:val="000000"/>
        </w:rPr>
        <w:lastRenderedPageBreak/>
        <w:drawing>
          <wp:inline distT="0" distB="0" distL="0" distR="0" wp14:anchorId="01E2D9B6" wp14:editId="76C6DD20">
            <wp:extent cx="3924546" cy="1924484"/>
            <wp:effectExtent l="0" t="0" r="0" b="0"/>
            <wp:docPr id="2" name="image1.png" descr="A screen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screenshot of a document&#10;&#10;Description automatically generated"/>
                    <pic:cNvPicPr preferRelativeResize="0"/>
                  </pic:nvPicPr>
                  <pic:blipFill>
                    <a:blip r:embed="rId5"/>
                    <a:srcRect l="6968" t="31654" r="12684" b="44961"/>
                    <a:stretch>
                      <a:fillRect/>
                    </a:stretch>
                  </pic:blipFill>
                  <pic:spPr>
                    <a:xfrm>
                      <a:off x="0" y="0"/>
                      <a:ext cx="3924546" cy="1924484"/>
                    </a:xfrm>
                    <a:prstGeom prst="rect">
                      <a:avLst/>
                    </a:prstGeom>
                    <a:ln/>
                  </pic:spPr>
                </pic:pic>
              </a:graphicData>
            </a:graphic>
          </wp:inline>
        </w:drawing>
      </w:r>
    </w:p>
    <w:p w14:paraId="73BD81E1" w14:textId="77777777" w:rsidR="000F58BE" w:rsidRDefault="00002D26">
      <w:pPr>
        <w:pBdr>
          <w:top w:val="nil"/>
          <w:left w:val="nil"/>
          <w:bottom w:val="nil"/>
          <w:right w:val="nil"/>
          <w:between w:val="nil"/>
        </w:pBdr>
        <w:spacing w:after="200"/>
        <w:jc w:val="center"/>
        <w:rPr>
          <w:rFonts w:ascii="Times New Roman" w:eastAsia="Times New Roman" w:hAnsi="Times New Roman" w:cs="Times New Roman"/>
          <w:i/>
          <w:color w:val="000000"/>
        </w:rPr>
      </w:pPr>
      <w:r>
        <w:rPr>
          <w:rFonts w:ascii="Times New Roman" w:eastAsia="Times New Roman" w:hAnsi="Times New Roman" w:cs="Times New Roman"/>
          <w:i/>
          <w:color w:val="000000"/>
        </w:rPr>
        <w:t>Figure 1 Revenue of the Three Years</w:t>
      </w:r>
    </w:p>
    <w:p w14:paraId="482C7971" w14:textId="77777777" w:rsidR="000F58BE" w:rsidRDefault="00002D26">
      <w:pPr>
        <w:pStyle w:val="Heading2"/>
        <w:numPr>
          <w:ilvl w:val="1"/>
          <w:numId w:val="3"/>
        </w:numPr>
        <w:rPr>
          <w:color w:val="000000"/>
        </w:rPr>
      </w:pPr>
      <w:r>
        <w:rPr>
          <w:color w:val="000000"/>
        </w:rPr>
        <w:t xml:space="preserve">Cost Management </w:t>
      </w:r>
    </w:p>
    <w:p w14:paraId="6D3BC2AF" w14:textId="09A7F149" w:rsidR="000F58BE" w:rsidRDefault="00002D26">
      <w:pPr>
        <w:jc w:val="both"/>
        <w:rPr>
          <w:color w:val="000000"/>
        </w:rPr>
      </w:pPr>
      <w:r>
        <w:rPr>
          <w:color w:val="000000"/>
        </w:rPr>
        <w:t xml:space="preserve">The City Hotel’s costs have stayed relatively stable due to the operational structure. The cost of goods sold dropped from </w:t>
      </w:r>
      <w:r>
        <w:rPr>
          <w:color w:val="000000"/>
        </w:rPr>
        <w:t xml:space="preserve">£411,600 in the year </w:t>
      </w:r>
      <w:r>
        <w:rPr>
          <w:color w:val="000000"/>
        </w:rPr>
        <w:t xml:space="preserve">2021 to £176,250 in 2023, which </w:t>
      </w:r>
      <w:r w:rsidR="00447BD2">
        <w:rPr>
          <w:color w:val="000000"/>
        </w:rPr>
        <w:t>aligns</w:t>
      </w:r>
      <w:r>
        <w:rPr>
          <w:color w:val="000000"/>
        </w:rPr>
        <w:t xml:space="preserve"> with the reduced sales. This cutback indicates efforts to limit spending on the inventory, yet it might impact the service quality and frustrate customers. The employee costs initially rose from £1,724,760 in 2021 to £1,770,700 in 2022, likely due to hiring skilled staff, but then fell to £1,233,160 in 2023, possibly from downsizing, impacting service standards. Operating expenses also decreased, from £1,894,720 in 2021 to £1,071,030 in 2023, but these cuts could affect essential services and marketing eff</w:t>
      </w:r>
      <w:r>
        <w:rPr>
          <w:color w:val="000000"/>
        </w:rPr>
        <w:t>orts. Revenue saw a small rise from £5,248,290 to £5,307,480 in 2022</w:t>
      </w:r>
      <w:r w:rsidR="00753E1D">
        <w:rPr>
          <w:color w:val="000000"/>
        </w:rPr>
        <w:t xml:space="preserve"> </w:t>
      </w:r>
      <w:r>
        <w:rPr>
          <w:color w:val="000000"/>
        </w:rPr>
        <w:t>but declined sharply afterward. Depreciation and amortization costs rose from £409,190 in 2021 to £661,590 in 2023, suggesting aging assets needing maintenance or upgrades, which may be challenging financially.</w:t>
      </w:r>
    </w:p>
    <w:p w14:paraId="28A89D3A" w14:textId="77777777" w:rsidR="000F58BE" w:rsidRDefault="00002D26">
      <w:pPr>
        <w:keepNext/>
        <w:jc w:val="center"/>
        <w:rPr>
          <w:color w:val="000000"/>
        </w:rPr>
      </w:pPr>
      <w:r>
        <w:rPr>
          <w:noProof/>
          <w:color w:val="000000"/>
        </w:rPr>
        <w:drawing>
          <wp:inline distT="0" distB="0" distL="0" distR="0" wp14:anchorId="461E15CE" wp14:editId="0B375016">
            <wp:extent cx="3777241" cy="2093720"/>
            <wp:effectExtent l="0" t="0" r="7620" b="1460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7A4720A" w14:textId="77777777" w:rsidR="000F58BE" w:rsidRDefault="00002D26">
      <w:pPr>
        <w:pBdr>
          <w:top w:val="nil"/>
          <w:left w:val="nil"/>
          <w:bottom w:val="nil"/>
          <w:right w:val="nil"/>
          <w:between w:val="nil"/>
        </w:pBdr>
        <w:spacing w:after="200"/>
        <w:jc w:val="center"/>
        <w:rPr>
          <w:rFonts w:ascii="Times New Roman" w:eastAsia="Times New Roman" w:hAnsi="Times New Roman" w:cs="Times New Roman"/>
          <w:i/>
          <w:color w:val="000000"/>
        </w:rPr>
      </w:pPr>
      <w:r>
        <w:rPr>
          <w:rFonts w:ascii="Times New Roman" w:eastAsia="Times New Roman" w:hAnsi="Times New Roman" w:cs="Times New Roman"/>
          <w:i/>
          <w:color w:val="000000"/>
        </w:rPr>
        <w:t>Figure 2 External Expenses</w:t>
      </w:r>
    </w:p>
    <w:p w14:paraId="2AB7DDC6" w14:textId="77777777" w:rsidR="000F58BE" w:rsidRDefault="00002D26">
      <w:pPr>
        <w:pStyle w:val="Heading2"/>
        <w:numPr>
          <w:ilvl w:val="1"/>
          <w:numId w:val="3"/>
        </w:numPr>
        <w:jc w:val="both"/>
        <w:rPr>
          <w:color w:val="000000"/>
        </w:rPr>
      </w:pPr>
      <w:r>
        <w:rPr>
          <w:color w:val="000000"/>
        </w:rPr>
        <w:lastRenderedPageBreak/>
        <w:t xml:space="preserve">Financial Health Metrics </w:t>
      </w:r>
    </w:p>
    <w:p w14:paraId="6AC3BD3C" w14:textId="3CAD1800" w:rsidR="000F58BE" w:rsidRDefault="00002D26">
      <w:pPr>
        <w:jc w:val="both"/>
        <w:rPr>
          <w:color w:val="000000"/>
        </w:rPr>
      </w:pPr>
      <w:r>
        <w:rPr>
          <w:color w:val="000000"/>
        </w:rPr>
        <w:t xml:space="preserve">City Hotel’s profitability has worsened considerably over the last three years, as reflected in its operating income, which rose slightly from £664,160 in 2021 to £674,730 in 2022, before a steep drop to £1,218,850 in 2023. This downward trend underscores the need for </w:t>
      </w:r>
      <w:r>
        <w:rPr>
          <w:color w:val="000000"/>
        </w:rPr>
        <w:t xml:space="preserve">immediate intervention to stabilize </w:t>
      </w:r>
      <w:r>
        <w:rPr>
          <w:color w:val="000000"/>
        </w:rPr>
        <w:t xml:space="preserve">all finances. Similarly, the net income shifted from </w:t>
      </w:r>
      <w:r>
        <w:rPr>
          <w:color w:val="000000"/>
        </w:rPr>
        <w:t xml:space="preserve">£41,756 in the year 2021 to £344,562 in the year 2022, then to £1,134,950 in the year 2023. These ongoing losses signal unsustainable operations, which </w:t>
      </w:r>
      <w:r w:rsidR="00A95AC7">
        <w:rPr>
          <w:color w:val="000000"/>
        </w:rPr>
        <w:t>emphasizes</w:t>
      </w:r>
      <w:r>
        <w:rPr>
          <w:color w:val="000000"/>
        </w:rPr>
        <w:t xml:space="preserve"> the need for </w:t>
      </w:r>
      <w:r w:rsidR="00A95AC7">
        <w:rPr>
          <w:color w:val="000000"/>
        </w:rPr>
        <w:t>a</w:t>
      </w:r>
      <w:r>
        <w:rPr>
          <w:color w:val="000000"/>
        </w:rPr>
        <w:t xml:space="preserve"> turnaround. </w:t>
      </w:r>
    </w:p>
    <w:p w14:paraId="723F8B7F" w14:textId="77777777" w:rsidR="000F58BE" w:rsidRDefault="00002D26">
      <w:pPr>
        <w:pStyle w:val="Heading2"/>
        <w:numPr>
          <w:ilvl w:val="1"/>
          <w:numId w:val="3"/>
        </w:numPr>
      </w:pPr>
      <w:bookmarkStart w:id="3" w:name="_1t3h5sf" w:colFirst="0" w:colLast="0"/>
      <w:bookmarkEnd w:id="3"/>
      <w:r>
        <w:t>Liquidity Analysis</w:t>
      </w:r>
    </w:p>
    <w:p w14:paraId="0AD78C23" w14:textId="42BBA4E1" w:rsidR="000F58BE" w:rsidRDefault="00002D26">
      <w:pPr>
        <w:jc w:val="both"/>
        <w:rPr>
          <w:color w:val="000000"/>
        </w:rPr>
      </w:pPr>
      <w:r>
        <w:rPr>
          <w:color w:val="000000"/>
        </w:rPr>
        <w:t xml:space="preserve">City Hotel’s liquidity position has weakened, which affecting </w:t>
      </w:r>
      <w:r w:rsidR="00EE1CCE">
        <w:rPr>
          <w:color w:val="000000"/>
        </w:rPr>
        <w:t>its</w:t>
      </w:r>
      <w:r>
        <w:rPr>
          <w:color w:val="000000"/>
        </w:rPr>
        <w:t xml:space="preserve"> ability to meet </w:t>
      </w:r>
      <w:r w:rsidR="00EE1CCE">
        <w:rPr>
          <w:color w:val="000000"/>
        </w:rPr>
        <w:t xml:space="preserve">short-term </w:t>
      </w:r>
      <w:r>
        <w:rPr>
          <w:color w:val="000000"/>
        </w:rPr>
        <w:t xml:space="preserve">obligations. The current assets decreased from </w:t>
      </w:r>
      <w:r>
        <w:rPr>
          <w:color w:val="000000"/>
        </w:rPr>
        <w:t xml:space="preserve">£1,891,970 in 2021 to £1,285,880 in 2023, while current liabilities slightly dropped from </w:t>
      </w:r>
      <w:r>
        <w:rPr>
          <w:color w:val="000000"/>
        </w:rPr>
        <w:t xml:space="preserve">£1,957,360 to £2,014,600. This shift has reduced the current ratio, which </w:t>
      </w:r>
      <w:r w:rsidR="00EE1CCE">
        <w:rPr>
          <w:color w:val="000000"/>
        </w:rPr>
        <w:t>indicates</w:t>
      </w:r>
      <w:r>
        <w:rPr>
          <w:color w:val="000000"/>
        </w:rPr>
        <w:t xml:space="preserve"> the growing challenges in covering </w:t>
      </w:r>
      <w:r w:rsidR="00EE1CCE">
        <w:rPr>
          <w:color w:val="000000"/>
        </w:rPr>
        <w:t>short-term</w:t>
      </w:r>
      <w:r>
        <w:rPr>
          <w:color w:val="000000"/>
        </w:rPr>
        <w:t xml:space="preserve"> debts. Additionally, the cash and cash equivalents fell from £740,590 in the year </w:t>
      </w:r>
      <w:r>
        <w:rPr>
          <w:color w:val="000000"/>
        </w:rPr>
        <w:t xml:space="preserve">2021 to £295,510 in the year </w:t>
      </w:r>
      <w:r>
        <w:rPr>
          <w:color w:val="000000"/>
        </w:rPr>
        <w:t xml:space="preserve">2023, which limited funds for </w:t>
      </w:r>
      <w:r>
        <w:rPr>
          <w:color w:val="000000"/>
        </w:rPr>
        <w:t xml:space="preserve">operational costs, upgrades, or marketing. </w:t>
      </w:r>
    </w:p>
    <w:p w14:paraId="0A27DE14" w14:textId="77777777" w:rsidR="000F58BE" w:rsidRDefault="00002D26">
      <w:pPr>
        <w:pStyle w:val="Heading2"/>
        <w:numPr>
          <w:ilvl w:val="1"/>
          <w:numId w:val="3"/>
        </w:numPr>
      </w:pPr>
      <w:bookmarkStart w:id="4" w:name="_4d34og8" w:colFirst="0" w:colLast="0"/>
      <w:bookmarkEnd w:id="4"/>
      <w:r>
        <w:t>Solvency Analysis</w:t>
      </w:r>
    </w:p>
    <w:p w14:paraId="367F640E" w14:textId="09EDD0A4" w:rsidR="000F58BE" w:rsidRDefault="00002D26">
      <w:pPr>
        <w:jc w:val="both"/>
        <w:rPr>
          <w:color w:val="000000"/>
        </w:rPr>
      </w:pPr>
      <w:r>
        <w:rPr>
          <w:color w:val="000000"/>
        </w:rPr>
        <w:t xml:space="preserve">City Hotel’s solvency has declined, threatening </w:t>
      </w:r>
      <w:r w:rsidR="00EE1CCE">
        <w:rPr>
          <w:color w:val="000000"/>
        </w:rPr>
        <w:t>its</w:t>
      </w:r>
      <w:r>
        <w:rPr>
          <w:color w:val="000000"/>
        </w:rPr>
        <w:t xml:space="preserve"> long-term stability. The total liabilities rose from £10,684,940 in </w:t>
      </w:r>
      <w:r>
        <w:rPr>
          <w:color w:val="000000"/>
        </w:rPr>
        <w:t xml:space="preserve">December 2021 to £14,243,390 in </w:t>
      </w:r>
      <w:r>
        <w:rPr>
          <w:color w:val="000000"/>
        </w:rPr>
        <w:t xml:space="preserve">December 2023, while the equity declined from £2,256,180 to £1,410,580, which </w:t>
      </w:r>
      <w:r w:rsidR="00EE2884">
        <w:rPr>
          <w:color w:val="000000"/>
        </w:rPr>
        <w:t>reflects</w:t>
      </w:r>
      <w:r>
        <w:rPr>
          <w:color w:val="000000"/>
        </w:rPr>
        <w:t xml:space="preserve"> the higher financial risk. This decline in equity </w:t>
      </w:r>
      <w:proofErr w:type="gramStart"/>
      <w:r>
        <w:rPr>
          <w:color w:val="000000"/>
        </w:rPr>
        <w:t>and also</w:t>
      </w:r>
      <w:proofErr w:type="gramEnd"/>
      <w:r>
        <w:rPr>
          <w:color w:val="000000"/>
        </w:rPr>
        <w:t xml:space="preserve"> rising debt levels make the hotel less attractive to potential investors and lenders. The increasing </w:t>
      </w:r>
      <w:r w:rsidR="006250BB">
        <w:rPr>
          <w:color w:val="000000"/>
        </w:rPr>
        <w:t>debt to equity</w:t>
      </w:r>
      <w:r>
        <w:rPr>
          <w:color w:val="000000"/>
        </w:rPr>
        <w:t xml:space="preserve"> ratio further suggests the heightened vulnerability to economic shifts and interest rate fluctuations, which could hamper the recovery efforts and restrict growth (</w:t>
      </w:r>
      <w:proofErr w:type="spellStart"/>
      <w:r>
        <w:rPr>
          <w:color w:val="000000"/>
          <w:highlight w:val="white"/>
        </w:rPr>
        <w:t>Zapolskaia</w:t>
      </w:r>
      <w:proofErr w:type="spellEnd"/>
      <w:r>
        <w:rPr>
          <w:color w:val="000000"/>
          <w:highlight w:val="white"/>
        </w:rPr>
        <w:t>, 2024</w:t>
      </w:r>
      <w:r>
        <w:rPr>
          <w:color w:val="000000"/>
        </w:rPr>
        <w:t xml:space="preserve">). </w:t>
      </w:r>
    </w:p>
    <w:p w14:paraId="502E4F2B" w14:textId="77777777" w:rsidR="000F58BE" w:rsidRDefault="00002D26">
      <w:pPr>
        <w:pStyle w:val="Heading1"/>
        <w:numPr>
          <w:ilvl w:val="0"/>
          <w:numId w:val="3"/>
        </w:numPr>
        <w:spacing w:before="0" w:after="0"/>
        <w:jc w:val="both"/>
        <w:rPr>
          <w:color w:val="000000"/>
        </w:rPr>
      </w:pPr>
      <w:bookmarkStart w:id="5" w:name="_3znysh7" w:colFirst="0" w:colLast="0"/>
      <w:bookmarkEnd w:id="5"/>
      <w:r>
        <w:rPr>
          <w:color w:val="000000"/>
        </w:rPr>
        <w:t xml:space="preserve">Analysis of Decline Causes </w:t>
      </w:r>
    </w:p>
    <w:p w14:paraId="1B9FF58C" w14:textId="16FE8B5B" w:rsidR="000F58BE" w:rsidRDefault="00002D26">
      <w:pPr>
        <w:spacing w:after="0"/>
        <w:jc w:val="both"/>
        <w:rPr>
          <w:color w:val="000000"/>
        </w:rPr>
      </w:pPr>
      <w:r>
        <w:rPr>
          <w:color w:val="000000"/>
        </w:rPr>
        <w:t xml:space="preserve">The main cause of </w:t>
      </w:r>
      <w:r w:rsidR="00726568">
        <w:rPr>
          <w:color w:val="000000"/>
        </w:rPr>
        <w:t>T</w:t>
      </w:r>
      <w:r>
        <w:rPr>
          <w:color w:val="000000"/>
        </w:rPr>
        <w:t xml:space="preserve">he City Hotel’s poor financial performance can be attributed to several factors, some of which are macro business environment issues such as </w:t>
      </w:r>
      <w:proofErr w:type="spellStart"/>
      <w:r>
        <w:rPr>
          <w:color w:val="000000"/>
        </w:rPr>
        <w:t>unfavorable</w:t>
      </w:r>
      <w:proofErr w:type="spellEnd"/>
      <w:r>
        <w:rPr>
          <w:color w:val="000000"/>
        </w:rPr>
        <w:t xml:space="preserve"> business cycles and an increase in the market competition while others are micro business environment issues in that they relate to operations of the manufacturing </w:t>
      </w:r>
      <w:r>
        <w:rPr>
          <w:color w:val="000000"/>
        </w:rPr>
        <w:lastRenderedPageBreak/>
        <w:t>plant (Sulaiman et al., 2021). Financially, the past few years have been characterized by some instability, which affected most aspects of the economy</w:t>
      </w:r>
      <w:r w:rsidR="00636EB3">
        <w:rPr>
          <w:color w:val="000000"/>
        </w:rPr>
        <w:t>,</w:t>
      </w:r>
      <w:r>
        <w:rPr>
          <w:color w:val="000000"/>
        </w:rPr>
        <w:t xml:space="preserve"> especially penetrating ones such as travel and hospitality. Also, there is the aspect of heightened competition by offering more units and most of the time more affordable rates to the clients, with new entrants like Airbnb and rivals </w:t>
      </w:r>
      <w:proofErr w:type="gramStart"/>
      <w:r>
        <w:rPr>
          <w:color w:val="000000"/>
        </w:rPr>
        <w:t>opening up</w:t>
      </w:r>
      <w:proofErr w:type="gramEnd"/>
      <w:r>
        <w:rPr>
          <w:color w:val="000000"/>
        </w:rPr>
        <w:t xml:space="preserve"> more aggressive expansion of hotels (Ndulue et al., 2021).</w:t>
      </w:r>
    </w:p>
    <w:p w14:paraId="629BB5ED" w14:textId="20614620" w:rsidR="000F58BE" w:rsidRDefault="00002D26">
      <w:pPr>
        <w:spacing w:after="0"/>
        <w:jc w:val="both"/>
        <w:rPr>
          <w:color w:val="000000"/>
        </w:rPr>
      </w:pPr>
      <w:r>
        <w:rPr>
          <w:color w:val="000000"/>
        </w:rPr>
        <w:t xml:space="preserve">Internally it has had its fair share of management and operational failures as well as </w:t>
      </w:r>
      <w:r>
        <w:rPr>
          <w:color w:val="000000"/>
        </w:rPr>
        <w:t xml:space="preserve">is the case for The City Hotel. Cost control seems to be another major area that has not responded to change </w:t>
      </w:r>
      <w:proofErr w:type="gramStart"/>
      <w:r>
        <w:rPr>
          <w:color w:val="000000"/>
        </w:rPr>
        <w:t>with regard to</w:t>
      </w:r>
      <w:proofErr w:type="gramEnd"/>
      <w:r>
        <w:rPr>
          <w:color w:val="000000"/>
        </w:rPr>
        <w:t xml:space="preserve"> lower revenues where employee and operating costs are concerned, thus worsening the hotel’s situation (Buckley, Tickle and McDonald, 2020). There has also been a noticeable lack of timely adoption of technological innovations that would improve efficiency and customer relations making the hotel a sitting duck in what has become a highly competitive technological landscape. Most custome</w:t>
      </w:r>
      <w:r>
        <w:rPr>
          <w:color w:val="000000"/>
        </w:rPr>
        <w:t xml:space="preserve">rs complained of poor customer service that has been occasioned by poor training and high turnover of employees which has affirmed the worst image of the hotel by denying customers repeat business and or impressing the </w:t>
      </w:r>
      <w:proofErr w:type="spellStart"/>
      <w:r>
        <w:rPr>
          <w:color w:val="000000"/>
        </w:rPr>
        <w:t>OneSt</w:t>
      </w:r>
      <w:proofErr w:type="spellEnd"/>
      <w:r>
        <w:rPr>
          <w:color w:val="000000"/>
        </w:rPr>
        <w:t xml:space="preserve"> parched customer base. The above factors have combined to make a very complicated problem that needs a more profound and partly integrated strategic approach to arrest the trend and turnaround the fortune of the hotel (Crane et al., 2022).</w:t>
      </w:r>
    </w:p>
    <w:p w14:paraId="0A9F3C89" w14:textId="77777777" w:rsidR="000F58BE" w:rsidRDefault="00002D26">
      <w:pPr>
        <w:pStyle w:val="Heading1"/>
        <w:numPr>
          <w:ilvl w:val="0"/>
          <w:numId w:val="3"/>
        </w:numPr>
        <w:spacing w:before="0" w:after="0"/>
        <w:jc w:val="both"/>
        <w:rPr>
          <w:color w:val="000000"/>
        </w:rPr>
      </w:pPr>
      <w:bookmarkStart w:id="6" w:name="_2et92p0" w:colFirst="0" w:colLast="0"/>
      <w:bookmarkEnd w:id="6"/>
      <w:r>
        <w:rPr>
          <w:color w:val="000000"/>
        </w:rPr>
        <w:t>Turnaround Strategy</w:t>
      </w:r>
    </w:p>
    <w:p w14:paraId="19E21BC7" w14:textId="77777777" w:rsidR="000F58BE" w:rsidRDefault="00002D26">
      <w:pPr>
        <w:spacing w:after="0"/>
        <w:jc w:val="both"/>
        <w:rPr>
          <w:color w:val="000000"/>
        </w:rPr>
      </w:pPr>
      <w:r>
        <w:rPr>
          <w:b/>
          <w:color w:val="000000"/>
        </w:rPr>
        <w:t>Focused Strategy: Promoting Customer Experience</w:t>
      </w:r>
      <w:r>
        <w:rPr>
          <w:color w:val="000000"/>
        </w:rPr>
        <w:t xml:space="preserve"> </w:t>
      </w:r>
    </w:p>
    <w:p w14:paraId="12506A20" w14:textId="77777777" w:rsidR="000F58BE" w:rsidRDefault="00002D26">
      <w:pPr>
        <w:spacing w:after="0"/>
        <w:jc w:val="both"/>
        <w:rPr>
          <w:color w:val="000000"/>
        </w:rPr>
      </w:pPr>
      <w:r>
        <w:rPr>
          <w:color w:val="000000"/>
        </w:rPr>
        <w:t>The key activities that revolve around the transformation of The City Hotel must begin with the positive promotion of the customer experience enhancement factor (McMordie and Fitzpatrick, 2024). This concept means that the proposed solutions contain both increase in the quality of services and major changes to the hotel’s physical environment (Shiferaw et al., 2024).</w:t>
      </w:r>
    </w:p>
    <w:p w14:paraId="32041662" w14:textId="77777777" w:rsidR="000F58BE" w:rsidRDefault="00002D26">
      <w:pPr>
        <w:spacing w:after="0"/>
        <w:jc w:val="both"/>
        <w:rPr>
          <w:color w:val="000000"/>
        </w:rPr>
      </w:pPr>
      <w:r>
        <w:rPr>
          <w:color w:val="000000"/>
        </w:rPr>
        <w:t>Service Quality Improvement is one of the key concepts that will help in revitalizing The City Hotel. Activities will be oriented on carrying out extensive staff training procedures calculated to raise the level of professionalism and hospitality of all the workers to be employed within the framework of the hotel chain (Fetzer, Sen and Souza, 2022).  This entails customer relations, resolving of fights, and specific training for each section of the team to allow each employee to address an empowered custome</w:t>
      </w:r>
      <w:r>
        <w:rPr>
          <w:color w:val="000000"/>
        </w:rPr>
        <w:t xml:space="preserve">r’s needs </w:t>
      </w:r>
      <w:proofErr w:type="gramStart"/>
      <w:r>
        <w:rPr>
          <w:color w:val="000000"/>
        </w:rPr>
        <w:lastRenderedPageBreak/>
        <w:t>satisfactorily(</w:t>
      </w:r>
      <w:proofErr w:type="gramEnd"/>
      <w:r>
        <w:rPr>
          <w:color w:val="000000"/>
        </w:rPr>
        <w:t xml:space="preserve">Tan and </w:t>
      </w:r>
      <w:proofErr w:type="spellStart"/>
      <w:r>
        <w:rPr>
          <w:color w:val="000000"/>
        </w:rPr>
        <w:t>Wulanmeiaya</w:t>
      </w:r>
      <w:proofErr w:type="spellEnd"/>
      <w:r>
        <w:rPr>
          <w:color w:val="000000"/>
        </w:rPr>
        <w:t xml:space="preserve"> Wowor, 2024). Furthermore, an effectively established quality management system will also track performance after service to ensure changes can be made regularly to the system. Such actions are intended for recapturing the image of the luxurious hotel where cleanliness and attention to the client are priorities important for reaching new and repeat clientele (Shiferaw et al., 2024).</w:t>
      </w:r>
    </w:p>
    <w:p w14:paraId="61DB6F63" w14:textId="71C295B6" w:rsidR="000F58BE" w:rsidRDefault="00002D26">
      <w:pPr>
        <w:spacing w:after="0"/>
        <w:jc w:val="both"/>
        <w:rPr>
          <w:color w:val="000000"/>
        </w:rPr>
      </w:pPr>
      <w:r>
        <w:rPr>
          <w:color w:val="000000"/>
        </w:rPr>
        <w:t xml:space="preserve">Just as important is physical improvements to a facility. Renovations proposed for the hotel will be aimed at </w:t>
      </w:r>
      <w:proofErr w:type="spellStart"/>
      <w:r>
        <w:rPr>
          <w:color w:val="000000"/>
        </w:rPr>
        <w:t>remodeling</w:t>
      </w:r>
      <w:proofErr w:type="spellEnd"/>
      <w:r>
        <w:rPr>
          <w:color w:val="000000"/>
        </w:rPr>
        <w:t xml:space="preserve"> the guest rooms, increasing the aesthetic appeal and value of the lobby and </w:t>
      </w:r>
      <w:proofErr w:type="spellStart"/>
      <w:r>
        <w:rPr>
          <w:color w:val="000000"/>
        </w:rPr>
        <w:t>remodeling</w:t>
      </w:r>
      <w:proofErr w:type="spellEnd"/>
      <w:r>
        <w:rPr>
          <w:color w:val="000000"/>
        </w:rPr>
        <w:t xml:space="preserve"> conference and event spaces (</w:t>
      </w:r>
      <w:proofErr w:type="spellStart"/>
      <w:r>
        <w:rPr>
          <w:color w:val="000000"/>
        </w:rPr>
        <w:t>Liberalesso</w:t>
      </w:r>
      <w:proofErr w:type="spellEnd"/>
      <w:r>
        <w:rPr>
          <w:color w:val="000000"/>
        </w:rPr>
        <w:t xml:space="preserve"> et al., 2020). (</w:t>
      </w:r>
      <w:proofErr w:type="spellStart"/>
      <w:r>
        <w:rPr>
          <w:color w:val="000000"/>
        </w:rPr>
        <w:t>Sharifgalieva</w:t>
      </w:r>
      <w:proofErr w:type="spellEnd"/>
      <w:r>
        <w:rPr>
          <w:color w:val="000000"/>
        </w:rPr>
        <w:t>,</w:t>
      </w:r>
      <w:r w:rsidR="005255DB">
        <w:rPr>
          <w:color w:val="000000"/>
        </w:rPr>
        <w:t xml:space="preserve"> </w:t>
      </w:r>
      <w:r>
        <w:rPr>
          <w:color w:val="000000"/>
        </w:rPr>
        <w:t>2020)</w:t>
      </w:r>
      <w:r w:rsidR="00020A66">
        <w:rPr>
          <w:color w:val="000000"/>
        </w:rPr>
        <w:t xml:space="preserve">. </w:t>
      </w:r>
      <w:r>
        <w:rPr>
          <w:color w:val="000000"/>
        </w:rPr>
        <w:t>These aims involve not only interior and exterior enhancements of the buildings for the purpose of aesthetics and comfort, but also the addition of technology solutions to the convenience of the guests (Pratt et al., 2022).</w:t>
      </w:r>
    </w:p>
    <w:p w14:paraId="3A4D153D" w14:textId="77777777" w:rsidR="000F58BE" w:rsidRDefault="00002D26">
      <w:pPr>
        <w:spacing w:after="0"/>
        <w:jc w:val="both"/>
        <w:rPr>
          <w:b/>
          <w:color w:val="000000"/>
        </w:rPr>
      </w:pPr>
      <w:r>
        <w:rPr>
          <w:b/>
          <w:color w:val="000000"/>
        </w:rPr>
        <w:t xml:space="preserve">Cost Analysis for the Strategy </w:t>
      </w:r>
    </w:p>
    <w:p w14:paraId="3A348AB2" w14:textId="77777777" w:rsidR="000F58BE" w:rsidRDefault="00002D26">
      <w:pPr>
        <w:spacing w:after="0"/>
        <w:jc w:val="both"/>
        <w:rPr>
          <w:color w:val="000000"/>
        </w:rPr>
      </w:pPr>
      <w:r>
        <w:rPr>
          <w:color w:val="000000"/>
        </w:rPr>
        <w:t>A key area that has received some significant attention in the development of the present strategy is the cost aspect (Gautam et al., 2024).</w:t>
      </w:r>
    </w:p>
    <w:p w14:paraId="0CB997B9" w14:textId="77777777" w:rsidR="000F58BE" w:rsidRDefault="00002D26">
      <w:pPr>
        <w:spacing w:after="0"/>
        <w:jc w:val="both"/>
        <w:rPr>
          <w:color w:val="000000"/>
        </w:rPr>
      </w:pPr>
      <w:r>
        <w:rPr>
          <w:color w:val="000000"/>
        </w:rPr>
        <w:t>The total cost for implementing the customer experience enhancements is estimated as follows:</w:t>
      </w:r>
    </w:p>
    <w:p w14:paraId="46FE4B81" w14:textId="1687D651" w:rsidR="000F58BE" w:rsidRDefault="00002D26">
      <w:pPr>
        <w:numPr>
          <w:ilvl w:val="0"/>
          <w:numId w:val="1"/>
        </w:numPr>
        <w:pBdr>
          <w:top w:val="nil"/>
          <w:left w:val="nil"/>
          <w:bottom w:val="nil"/>
          <w:right w:val="nil"/>
          <w:between w:val="nil"/>
        </w:pBdr>
        <w:spacing w:after="0"/>
        <w:jc w:val="both"/>
        <w:rPr>
          <w:color w:val="000000"/>
        </w:rPr>
      </w:pPr>
      <w:r>
        <w:rPr>
          <w:color w:val="000000"/>
        </w:rPr>
        <w:t xml:space="preserve">Staff Training: GBP 50,000. This will also include outside trainers for the </w:t>
      </w:r>
      <w:r w:rsidR="005255DB">
        <w:rPr>
          <w:color w:val="000000"/>
        </w:rPr>
        <w:t>in-house</w:t>
      </w:r>
      <w:r>
        <w:rPr>
          <w:color w:val="000000"/>
        </w:rPr>
        <w:t xml:space="preserve"> trainers and the training materials possibly the temporary staff in the time of training.</w:t>
      </w:r>
    </w:p>
    <w:p w14:paraId="24A36FA7" w14:textId="77777777" w:rsidR="000F58BE" w:rsidRDefault="00002D26">
      <w:pPr>
        <w:numPr>
          <w:ilvl w:val="0"/>
          <w:numId w:val="1"/>
        </w:numPr>
        <w:pBdr>
          <w:top w:val="nil"/>
          <w:left w:val="nil"/>
          <w:bottom w:val="nil"/>
          <w:right w:val="nil"/>
          <w:between w:val="nil"/>
        </w:pBdr>
        <w:spacing w:after="0"/>
        <w:jc w:val="both"/>
        <w:rPr>
          <w:color w:val="000000"/>
        </w:rPr>
      </w:pPr>
      <w:r>
        <w:rPr>
          <w:color w:val="000000"/>
        </w:rPr>
        <w:t>Renovations: GBP 300,000. This entails upgrading guest rooms, public spaces and technology upgrade (Ly, 2023).</w:t>
      </w:r>
    </w:p>
    <w:p w14:paraId="2CFF20B4" w14:textId="77777777" w:rsidR="000F58BE" w:rsidRDefault="00002D26">
      <w:pPr>
        <w:numPr>
          <w:ilvl w:val="0"/>
          <w:numId w:val="1"/>
        </w:numPr>
        <w:pBdr>
          <w:top w:val="nil"/>
          <w:left w:val="nil"/>
          <w:bottom w:val="nil"/>
          <w:right w:val="nil"/>
          <w:between w:val="nil"/>
        </w:pBdr>
        <w:spacing w:after="0"/>
        <w:jc w:val="both"/>
        <w:rPr>
          <w:color w:val="000000"/>
        </w:rPr>
      </w:pPr>
      <w:r>
        <w:rPr>
          <w:color w:val="000000"/>
        </w:rPr>
        <w:t>Marketing: GBP 50,000. Marketing advances will ensure that the existing new facilities and better standards are marketed to ensure increased uptake. Total estimated cost: GBP 400,000.</w:t>
      </w:r>
    </w:p>
    <w:p w14:paraId="5296545C" w14:textId="77777777" w:rsidR="000F58BE" w:rsidRDefault="00002D26">
      <w:pPr>
        <w:spacing w:after="0"/>
        <w:jc w:val="both"/>
        <w:rPr>
          <w:color w:val="000000"/>
        </w:rPr>
      </w:pPr>
      <w:r>
        <w:rPr>
          <w:color w:val="000000"/>
        </w:rPr>
        <w:t>Funding Sources To finance these improvements, the hotel will explore several funding options:</w:t>
      </w:r>
    </w:p>
    <w:p w14:paraId="6C2F2563" w14:textId="77777777" w:rsidR="000F58BE" w:rsidRDefault="00002D26">
      <w:pPr>
        <w:numPr>
          <w:ilvl w:val="0"/>
          <w:numId w:val="2"/>
        </w:numPr>
        <w:pBdr>
          <w:top w:val="nil"/>
          <w:left w:val="nil"/>
          <w:bottom w:val="nil"/>
          <w:right w:val="nil"/>
          <w:between w:val="nil"/>
        </w:pBdr>
        <w:spacing w:after="0"/>
        <w:jc w:val="both"/>
        <w:rPr>
          <w:color w:val="000000"/>
        </w:rPr>
      </w:pPr>
      <w:r>
        <w:rPr>
          <w:b/>
          <w:color w:val="000000"/>
        </w:rPr>
        <w:t>Retained Earnings</w:t>
      </w:r>
      <w:r>
        <w:rPr>
          <w:color w:val="000000"/>
        </w:rPr>
        <w:t>: Some of the existing reserves will be utilized bringing focus on reinvestment back into the core business.</w:t>
      </w:r>
    </w:p>
    <w:p w14:paraId="67BA2A3E" w14:textId="780FEC0C" w:rsidR="000F58BE" w:rsidRDefault="00002D26">
      <w:pPr>
        <w:numPr>
          <w:ilvl w:val="0"/>
          <w:numId w:val="2"/>
        </w:numPr>
        <w:pBdr>
          <w:top w:val="nil"/>
          <w:left w:val="nil"/>
          <w:bottom w:val="nil"/>
          <w:right w:val="nil"/>
          <w:between w:val="nil"/>
        </w:pBdr>
        <w:spacing w:after="0"/>
        <w:jc w:val="both"/>
        <w:rPr>
          <w:color w:val="000000"/>
        </w:rPr>
      </w:pPr>
      <w:r>
        <w:rPr>
          <w:b/>
          <w:color w:val="000000"/>
        </w:rPr>
        <w:t>Bank Loans:</w:t>
      </w:r>
      <w:r>
        <w:rPr>
          <w:color w:val="000000"/>
        </w:rPr>
        <w:t xml:space="preserve"> Because the hotel is endowed with lots of assets, it would be possible to obtain a loan to finance some of the costs of renovation. Cohen wishes to obtain </w:t>
      </w:r>
      <w:proofErr w:type="gramStart"/>
      <w:r>
        <w:rPr>
          <w:color w:val="000000"/>
        </w:rPr>
        <w:t>a</w:t>
      </w:r>
      <w:proofErr w:type="gramEnd"/>
      <w:r>
        <w:rPr>
          <w:color w:val="000000"/>
        </w:rPr>
        <w:t xml:space="preserve"> LBO loan from the hotel’s </w:t>
      </w:r>
      <w:r w:rsidR="00C912EA">
        <w:rPr>
          <w:color w:val="000000"/>
        </w:rPr>
        <w:t>favourable</w:t>
      </w:r>
      <w:r>
        <w:rPr>
          <w:color w:val="000000"/>
        </w:rPr>
        <w:t xml:space="preserve"> bank, so adequate loan </w:t>
      </w:r>
      <w:r w:rsidR="00C912EA">
        <w:rPr>
          <w:color w:val="000000"/>
        </w:rPr>
        <w:t>terms</w:t>
      </w:r>
      <w:r>
        <w:rPr>
          <w:color w:val="000000"/>
        </w:rPr>
        <w:t xml:space="preserve"> should be obtained due to its strategic investment plan.</w:t>
      </w:r>
    </w:p>
    <w:p w14:paraId="6BF38049" w14:textId="77777777" w:rsidR="000F58BE" w:rsidRDefault="00002D26">
      <w:pPr>
        <w:numPr>
          <w:ilvl w:val="0"/>
          <w:numId w:val="2"/>
        </w:numPr>
        <w:pBdr>
          <w:top w:val="nil"/>
          <w:left w:val="nil"/>
          <w:bottom w:val="nil"/>
          <w:right w:val="nil"/>
          <w:between w:val="nil"/>
        </w:pBdr>
        <w:spacing w:after="0"/>
        <w:jc w:val="both"/>
        <w:rPr>
          <w:color w:val="000000"/>
        </w:rPr>
      </w:pPr>
      <w:r>
        <w:rPr>
          <w:b/>
          <w:color w:val="000000"/>
        </w:rPr>
        <w:lastRenderedPageBreak/>
        <w:t>Investment:</w:t>
      </w:r>
      <w:r>
        <w:rPr>
          <w:color w:val="000000"/>
        </w:rPr>
        <w:t xml:space="preserve"> By explaining the reality to prospective investors and painting a picture of </w:t>
      </w:r>
      <w:proofErr w:type="spellStart"/>
      <w:r>
        <w:rPr>
          <w:color w:val="000000"/>
        </w:rPr>
        <w:t>longterm</w:t>
      </w:r>
      <w:proofErr w:type="spellEnd"/>
      <w:r>
        <w:rPr>
          <w:color w:val="000000"/>
        </w:rPr>
        <w:t xml:space="preserve"> benefits that come with a higher occupancy rate and higher customer satisfaction the opportunity might attract more funds for the turnaround. This strategic financial planning helps to ensure that the improvements which are necessary are possible without detrimental impact on the financially solid position of the hotel (Hasan Alamgeer, 2022).</w:t>
      </w:r>
    </w:p>
    <w:p w14:paraId="778D62B5" w14:textId="07DA6C44" w:rsidR="000F58BE" w:rsidRDefault="00002D26">
      <w:pPr>
        <w:spacing w:after="0"/>
        <w:jc w:val="both"/>
        <w:rPr>
          <w:color w:val="000000"/>
        </w:rPr>
      </w:pPr>
      <w:r>
        <w:rPr>
          <w:color w:val="000000"/>
        </w:rPr>
        <w:t xml:space="preserve">This targeted effort at enhancing customer satisfaction through enhancing </w:t>
      </w:r>
      <w:r w:rsidR="000A026C">
        <w:rPr>
          <w:color w:val="000000"/>
        </w:rPr>
        <w:t xml:space="preserve">the </w:t>
      </w:r>
      <w:r>
        <w:rPr>
          <w:color w:val="000000"/>
        </w:rPr>
        <w:t>skills of the staff, developing the physical structure</w:t>
      </w:r>
      <w:r w:rsidR="000A026C">
        <w:rPr>
          <w:color w:val="000000"/>
        </w:rPr>
        <w:t>,</w:t>
      </w:r>
      <w:r>
        <w:rPr>
          <w:color w:val="000000"/>
        </w:rPr>
        <w:t xml:space="preserve"> and implementing sound cost controls is expected to return The City Hotel to </w:t>
      </w:r>
      <w:r w:rsidR="000A026C">
        <w:rPr>
          <w:color w:val="000000"/>
        </w:rPr>
        <w:t xml:space="preserve">a </w:t>
      </w:r>
      <w:r>
        <w:rPr>
          <w:color w:val="000000"/>
        </w:rPr>
        <w:t>profitable era.</w:t>
      </w:r>
    </w:p>
    <w:tbl>
      <w:tblPr>
        <w:tblStyle w:val="a"/>
        <w:tblW w:w="9016"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3116"/>
        <w:gridCol w:w="4399"/>
        <w:gridCol w:w="1501"/>
      </w:tblGrid>
      <w:tr w:rsidR="000F58BE" w14:paraId="0590DCA0" w14:textId="77777777" w:rsidTr="000F58B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610B311" w14:textId="77777777" w:rsidR="000F58BE" w:rsidRDefault="00002D26">
            <w:pPr>
              <w:spacing w:after="0"/>
              <w:jc w:val="both"/>
              <w:rPr>
                <w:color w:val="000000"/>
              </w:rPr>
            </w:pPr>
            <w:r>
              <w:rPr>
                <w:color w:val="000000"/>
              </w:rPr>
              <w:t>Description</w:t>
            </w:r>
          </w:p>
        </w:tc>
        <w:tc>
          <w:tcPr>
            <w:tcW w:w="4399" w:type="dxa"/>
          </w:tcPr>
          <w:p w14:paraId="49B249A6" w14:textId="77777777" w:rsidR="000F58BE" w:rsidRDefault="00002D26">
            <w:pPr>
              <w:spacing w:after="0"/>
              <w:jc w:val="both"/>
              <w:cnfStyle w:val="100000000000" w:firstRow="1" w:lastRow="0" w:firstColumn="0" w:lastColumn="0" w:oddVBand="0" w:evenVBand="0" w:oddHBand="0" w:evenHBand="0" w:firstRowFirstColumn="0" w:firstRowLastColumn="0" w:lastRowFirstColumn="0" w:lastRowLastColumn="0"/>
              <w:rPr>
                <w:color w:val="000000"/>
              </w:rPr>
            </w:pPr>
            <w:r>
              <w:rPr>
                <w:color w:val="000000"/>
              </w:rPr>
              <w:t>Details</w:t>
            </w:r>
          </w:p>
        </w:tc>
        <w:tc>
          <w:tcPr>
            <w:tcW w:w="1501" w:type="dxa"/>
          </w:tcPr>
          <w:p w14:paraId="57C0412A" w14:textId="77777777" w:rsidR="000F58BE" w:rsidRDefault="00002D26">
            <w:pPr>
              <w:spacing w:after="0"/>
              <w:jc w:val="both"/>
              <w:cnfStyle w:val="100000000000" w:firstRow="1" w:lastRow="0" w:firstColumn="0" w:lastColumn="0" w:oddVBand="0" w:evenVBand="0" w:oddHBand="0" w:evenHBand="0" w:firstRowFirstColumn="0" w:firstRowLastColumn="0" w:lastRowFirstColumn="0" w:lastRowLastColumn="0"/>
              <w:rPr>
                <w:color w:val="000000"/>
              </w:rPr>
            </w:pPr>
            <w:r>
              <w:rPr>
                <w:color w:val="000000"/>
              </w:rPr>
              <w:t>Amount (GBP)</w:t>
            </w:r>
          </w:p>
        </w:tc>
      </w:tr>
      <w:tr w:rsidR="000F58BE" w14:paraId="3BA4A4BC" w14:textId="77777777" w:rsidTr="000F58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16C9CFA" w14:textId="77777777" w:rsidR="000F58BE" w:rsidRDefault="00002D26">
            <w:pPr>
              <w:spacing w:after="0"/>
              <w:jc w:val="both"/>
              <w:rPr>
                <w:color w:val="000000"/>
              </w:rPr>
            </w:pPr>
            <w:r>
              <w:rPr>
                <w:color w:val="000000"/>
              </w:rPr>
              <w:t>Staff Training</w:t>
            </w:r>
          </w:p>
        </w:tc>
        <w:tc>
          <w:tcPr>
            <w:tcW w:w="4399" w:type="dxa"/>
          </w:tcPr>
          <w:p w14:paraId="5ECED4CC" w14:textId="77777777" w:rsidR="000F58BE" w:rsidRDefault="00002D26">
            <w:pPr>
              <w:spacing w:after="0"/>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 xml:space="preserve"> Training program development</w:t>
            </w:r>
          </w:p>
        </w:tc>
        <w:tc>
          <w:tcPr>
            <w:tcW w:w="1501" w:type="dxa"/>
          </w:tcPr>
          <w:p w14:paraId="3FC675DE" w14:textId="77777777" w:rsidR="000F58BE" w:rsidRDefault="00002D26">
            <w:pPr>
              <w:spacing w:after="0"/>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10,000</w:t>
            </w:r>
          </w:p>
        </w:tc>
      </w:tr>
      <w:tr w:rsidR="000F58BE" w14:paraId="4400B294" w14:textId="77777777" w:rsidTr="000F58BE">
        <w:tc>
          <w:tcPr>
            <w:cnfStyle w:val="001000000000" w:firstRow="0" w:lastRow="0" w:firstColumn="1" w:lastColumn="0" w:oddVBand="0" w:evenVBand="0" w:oddHBand="0" w:evenHBand="0" w:firstRowFirstColumn="0" w:firstRowLastColumn="0" w:lastRowFirstColumn="0" w:lastRowLastColumn="0"/>
            <w:tcW w:w="3116" w:type="dxa"/>
          </w:tcPr>
          <w:p w14:paraId="36508708" w14:textId="77777777" w:rsidR="000F58BE" w:rsidRDefault="000F58BE">
            <w:pPr>
              <w:spacing w:after="0"/>
              <w:jc w:val="both"/>
              <w:rPr>
                <w:color w:val="000000"/>
              </w:rPr>
            </w:pPr>
          </w:p>
        </w:tc>
        <w:tc>
          <w:tcPr>
            <w:tcW w:w="4399" w:type="dxa"/>
          </w:tcPr>
          <w:p w14:paraId="4A59035D" w14:textId="77777777" w:rsidR="000F58BE" w:rsidRDefault="00002D26">
            <w:pPr>
              <w:spacing w:after="0"/>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 xml:space="preserve"> External trainers</w:t>
            </w:r>
          </w:p>
        </w:tc>
        <w:tc>
          <w:tcPr>
            <w:tcW w:w="1501" w:type="dxa"/>
          </w:tcPr>
          <w:p w14:paraId="53E2EF3C" w14:textId="77777777" w:rsidR="000F58BE" w:rsidRDefault="00002D26">
            <w:pPr>
              <w:spacing w:after="0"/>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15,000</w:t>
            </w:r>
          </w:p>
        </w:tc>
      </w:tr>
      <w:tr w:rsidR="000F58BE" w14:paraId="16005FE3" w14:textId="77777777" w:rsidTr="000F58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69CFB32D" w14:textId="77777777" w:rsidR="000F58BE" w:rsidRDefault="000F58BE">
            <w:pPr>
              <w:spacing w:after="0"/>
              <w:jc w:val="both"/>
              <w:rPr>
                <w:color w:val="000000"/>
              </w:rPr>
            </w:pPr>
          </w:p>
        </w:tc>
        <w:tc>
          <w:tcPr>
            <w:tcW w:w="4399" w:type="dxa"/>
          </w:tcPr>
          <w:p w14:paraId="6019B643" w14:textId="77777777" w:rsidR="000F58BE" w:rsidRDefault="00002D26">
            <w:pPr>
              <w:spacing w:after="0"/>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 xml:space="preserve"> Employee workshops</w:t>
            </w:r>
          </w:p>
        </w:tc>
        <w:tc>
          <w:tcPr>
            <w:tcW w:w="1501" w:type="dxa"/>
          </w:tcPr>
          <w:p w14:paraId="55721E47" w14:textId="77777777" w:rsidR="000F58BE" w:rsidRDefault="00002D26">
            <w:pPr>
              <w:spacing w:after="0"/>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5,000</w:t>
            </w:r>
          </w:p>
        </w:tc>
      </w:tr>
      <w:tr w:rsidR="000F58BE" w14:paraId="6891C381" w14:textId="77777777" w:rsidTr="000F58BE">
        <w:tc>
          <w:tcPr>
            <w:cnfStyle w:val="001000000000" w:firstRow="0" w:lastRow="0" w:firstColumn="1" w:lastColumn="0" w:oddVBand="0" w:evenVBand="0" w:oddHBand="0" w:evenHBand="0" w:firstRowFirstColumn="0" w:firstRowLastColumn="0" w:lastRowFirstColumn="0" w:lastRowLastColumn="0"/>
            <w:tcW w:w="3116" w:type="dxa"/>
          </w:tcPr>
          <w:p w14:paraId="276B55FE" w14:textId="77777777" w:rsidR="000F58BE" w:rsidRDefault="00002D26">
            <w:pPr>
              <w:spacing w:after="0"/>
              <w:jc w:val="both"/>
              <w:rPr>
                <w:color w:val="000000"/>
              </w:rPr>
            </w:pPr>
            <w:r>
              <w:rPr>
                <w:color w:val="000000"/>
              </w:rPr>
              <w:t>Room Renovations</w:t>
            </w:r>
          </w:p>
        </w:tc>
        <w:tc>
          <w:tcPr>
            <w:tcW w:w="4399" w:type="dxa"/>
          </w:tcPr>
          <w:p w14:paraId="5BCEB289" w14:textId="77777777" w:rsidR="000F58BE" w:rsidRDefault="00002D26">
            <w:pPr>
              <w:spacing w:after="0"/>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 xml:space="preserve"> Guest room modernization</w:t>
            </w:r>
          </w:p>
        </w:tc>
        <w:tc>
          <w:tcPr>
            <w:tcW w:w="1501" w:type="dxa"/>
          </w:tcPr>
          <w:p w14:paraId="23A413A1" w14:textId="77777777" w:rsidR="000F58BE" w:rsidRDefault="00002D26">
            <w:pPr>
              <w:spacing w:after="0"/>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80,000</w:t>
            </w:r>
          </w:p>
        </w:tc>
      </w:tr>
      <w:tr w:rsidR="000F58BE" w14:paraId="17873B91" w14:textId="77777777" w:rsidTr="000F58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B0618A9" w14:textId="77777777" w:rsidR="000F58BE" w:rsidRDefault="000F58BE">
            <w:pPr>
              <w:spacing w:after="0"/>
              <w:jc w:val="both"/>
              <w:rPr>
                <w:color w:val="000000"/>
              </w:rPr>
            </w:pPr>
          </w:p>
        </w:tc>
        <w:tc>
          <w:tcPr>
            <w:tcW w:w="4399" w:type="dxa"/>
          </w:tcPr>
          <w:p w14:paraId="73ECDB57" w14:textId="77777777" w:rsidR="000F58BE" w:rsidRDefault="00002D26">
            <w:pPr>
              <w:spacing w:after="0"/>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 xml:space="preserve"> Bathroom upgrades</w:t>
            </w:r>
          </w:p>
        </w:tc>
        <w:tc>
          <w:tcPr>
            <w:tcW w:w="1501" w:type="dxa"/>
          </w:tcPr>
          <w:p w14:paraId="60A7918A" w14:textId="77777777" w:rsidR="000F58BE" w:rsidRDefault="00002D26">
            <w:pPr>
              <w:spacing w:after="0"/>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30,000</w:t>
            </w:r>
          </w:p>
        </w:tc>
      </w:tr>
      <w:tr w:rsidR="000F58BE" w14:paraId="76F0C574" w14:textId="77777777" w:rsidTr="000F58BE">
        <w:tc>
          <w:tcPr>
            <w:cnfStyle w:val="001000000000" w:firstRow="0" w:lastRow="0" w:firstColumn="1" w:lastColumn="0" w:oddVBand="0" w:evenVBand="0" w:oddHBand="0" w:evenHBand="0" w:firstRowFirstColumn="0" w:firstRowLastColumn="0" w:lastRowFirstColumn="0" w:lastRowLastColumn="0"/>
            <w:tcW w:w="3116" w:type="dxa"/>
          </w:tcPr>
          <w:p w14:paraId="3A04FAC0" w14:textId="77777777" w:rsidR="000F58BE" w:rsidRDefault="00002D26">
            <w:pPr>
              <w:spacing w:after="0"/>
              <w:jc w:val="both"/>
              <w:rPr>
                <w:color w:val="000000"/>
              </w:rPr>
            </w:pPr>
            <w:r>
              <w:rPr>
                <w:color w:val="000000"/>
              </w:rPr>
              <w:t>Lobby and Public Area Upgrades</w:t>
            </w:r>
          </w:p>
        </w:tc>
        <w:tc>
          <w:tcPr>
            <w:tcW w:w="4399" w:type="dxa"/>
          </w:tcPr>
          <w:p w14:paraId="6C145FC1" w14:textId="77777777" w:rsidR="000F58BE" w:rsidRDefault="00002D26">
            <w:pPr>
              <w:spacing w:after="0"/>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 xml:space="preserve"> Furniture replacement</w:t>
            </w:r>
          </w:p>
        </w:tc>
        <w:tc>
          <w:tcPr>
            <w:tcW w:w="1501" w:type="dxa"/>
          </w:tcPr>
          <w:p w14:paraId="64AA5E4E" w14:textId="77777777" w:rsidR="000F58BE" w:rsidRDefault="00002D26">
            <w:pPr>
              <w:spacing w:after="0"/>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25,000</w:t>
            </w:r>
          </w:p>
        </w:tc>
      </w:tr>
      <w:tr w:rsidR="000F58BE" w14:paraId="1CD1FF04" w14:textId="77777777" w:rsidTr="000F58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DD3DB4B" w14:textId="77777777" w:rsidR="000F58BE" w:rsidRDefault="000F58BE">
            <w:pPr>
              <w:spacing w:after="0"/>
              <w:jc w:val="both"/>
              <w:rPr>
                <w:color w:val="000000"/>
              </w:rPr>
            </w:pPr>
          </w:p>
        </w:tc>
        <w:tc>
          <w:tcPr>
            <w:tcW w:w="4399" w:type="dxa"/>
          </w:tcPr>
          <w:p w14:paraId="1390924F" w14:textId="77777777" w:rsidR="000F58BE" w:rsidRDefault="00002D26">
            <w:pPr>
              <w:spacing w:after="0"/>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 xml:space="preserve"> Décor and art installations</w:t>
            </w:r>
          </w:p>
        </w:tc>
        <w:tc>
          <w:tcPr>
            <w:tcW w:w="1501" w:type="dxa"/>
          </w:tcPr>
          <w:p w14:paraId="2C498DCF" w14:textId="77777777" w:rsidR="000F58BE" w:rsidRDefault="00002D26">
            <w:pPr>
              <w:spacing w:after="0"/>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15,000</w:t>
            </w:r>
          </w:p>
        </w:tc>
      </w:tr>
      <w:tr w:rsidR="000F58BE" w14:paraId="7FECF79D" w14:textId="77777777" w:rsidTr="000F58BE">
        <w:tc>
          <w:tcPr>
            <w:cnfStyle w:val="001000000000" w:firstRow="0" w:lastRow="0" w:firstColumn="1" w:lastColumn="0" w:oddVBand="0" w:evenVBand="0" w:oddHBand="0" w:evenHBand="0" w:firstRowFirstColumn="0" w:firstRowLastColumn="0" w:lastRowFirstColumn="0" w:lastRowLastColumn="0"/>
            <w:tcW w:w="3116" w:type="dxa"/>
          </w:tcPr>
          <w:p w14:paraId="3F30F480" w14:textId="77777777" w:rsidR="000F58BE" w:rsidRDefault="00002D26">
            <w:pPr>
              <w:spacing w:after="0"/>
              <w:jc w:val="both"/>
              <w:rPr>
                <w:color w:val="000000"/>
              </w:rPr>
            </w:pPr>
            <w:r>
              <w:rPr>
                <w:color w:val="000000"/>
              </w:rPr>
              <w:t>Technology Upgrades</w:t>
            </w:r>
          </w:p>
        </w:tc>
        <w:tc>
          <w:tcPr>
            <w:tcW w:w="4399" w:type="dxa"/>
          </w:tcPr>
          <w:p w14:paraId="5420A73E" w14:textId="77777777" w:rsidR="000F58BE" w:rsidRDefault="00002D26">
            <w:pPr>
              <w:spacing w:after="0"/>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 xml:space="preserve"> Integrated property management system</w:t>
            </w:r>
          </w:p>
        </w:tc>
        <w:tc>
          <w:tcPr>
            <w:tcW w:w="1501" w:type="dxa"/>
          </w:tcPr>
          <w:p w14:paraId="03BCE013" w14:textId="77777777" w:rsidR="000F58BE" w:rsidRDefault="00002D26">
            <w:pPr>
              <w:spacing w:after="0"/>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20,000</w:t>
            </w:r>
          </w:p>
        </w:tc>
      </w:tr>
      <w:tr w:rsidR="000F58BE" w14:paraId="1ABA823E" w14:textId="77777777" w:rsidTr="000F58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0E44383" w14:textId="77777777" w:rsidR="000F58BE" w:rsidRDefault="000F58BE">
            <w:pPr>
              <w:spacing w:after="0"/>
              <w:jc w:val="both"/>
              <w:rPr>
                <w:color w:val="000000"/>
              </w:rPr>
            </w:pPr>
          </w:p>
        </w:tc>
        <w:tc>
          <w:tcPr>
            <w:tcW w:w="4399" w:type="dxa"/>
          </w:tcPr>
          <w:p w14:paraId="0FFECDA3" w14:textId="77777777" w:rsidR="000F58BE" w:rsidRDefault="00002D26">
            <w:pPr>
              <w:spacing w:after="0"/>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 xml:space="preserve"> </w:t>
            </w:r>
            <w:proofErr w:type="spellStart"/>
            <w:r>
              <w:rPr>
                <w:color w:val="000000"/>
              </w:rPr>
              <w:t>Guestfacing</w:t>
            </w:r>
            <w:proofErr w:type="spellEnd"/>
            <w:r>
              <w:rPr>
                <w:color w:val="000000"/>
              </w:rPr>
              <w:t xml:space="preserve"> digital enhancements (e.g., kiosks, mobile app)</w:t>
            </w:r>
          </w:p>
        </w:tc>
        <w:tc>
          <w:tcPr>
            <w:tcW w:w="1501" w:type="dxa"/>
          </w:tcPr>
          <w:p w14:paraId="3D239FE9" w14:textId="77777777" w:rsidR="000F58BE" w:rsidRDefault="00002D26">
            <w:pPr>
              <w:spacing w:after="0"/>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10,000</w:t>
            </w:r>
          </w:p>
        </w:tc>
      </w:tr>
      <w:tr w:rsidR="000F58BE" w14:paraId="7CA4F97C" w14:textId="77777777" w:rsidTr="000F58BE">
        <w:tc>
          <w:tcPr>
            <w:cnfStyle w:val="001000000000" w:firstRow="0" w:lastRow="0" w:firstColumn="1" w:lastColumn="0" w:oddVBand="0" w:evenVBand="0" w:oddHBand="0" w:evenHBand="0" w:firstRowFirstColumn="0" w:firstRowLastColumn="0" w:lastRowFirstColumn="0" w:lastRowLastColumn="0"/>
            <w:tcW w:w="3116" w:type="dxa"/>
          </w:tcPr>
          <w:p w14:paraId="00233AC7" w14:textId="77777777" w:rsidR="000F58BE" w:rsidRDefault="00002D26">
            <w:pPr>
              <w:spacing w:after="0"/>
              <w:jc w:val="both"/>
              <w:rPr>
                <w:color w:val="000000"/>
              </w:rPr>
            </w:pPr>
            <w:r>
              <w:rPr>
                <w:color w:val="000000"/>
              </w:rPr>
              <w:t>Conference and Event Space Refurb</w:t>
            </w:r>
          </w:p>
        </w:tc>
        <w:tc>
          <w:tcPr>
            <w:tcW w:w="4399" w:type="dxa"/>
          </w:tcPr>
          <w:p w14:paraId="629284E3" w14:textId="77777777" w:rsidR="000F58BE" w:rsidRDefault="00002D26">
            <w:pPr>
              <w:spacing w:after="0"/>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 xml:space="preserve"> Audiovisual equipment upgrade</w:t>
            </w:r>
          </w:p>
        </w:tc>
        <w:tc>
          <w:tcPr>
            <w:tcW w:w="1501" w:type="dxa"/>
          </w:tcPr>
          <w:p w14:paraId="2A00D2D5" w14:textId="77777777" w:rsidR="000F58BE" w:rsidRDefault="00002D26">
            <w:pPr>
              <w:spacing w:after="0"/>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25,000</w:t>
            </w:r>
          </w:p>
        </w:tc>
      </w:tr>
      <w:tr w:rsidR="000F58BE" w14:paraId="0D014A69" w14:textId="77777777" w:rsidTr="000F58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60040E85" w14:textId="77777777" w:rsidR="000F58BE" w:rsidRDefault="000F58BE">
            <w:pPr>
              <w:spacing w:after="0"/>
              <w:jc w:val="both"/>
              <w:rPr>
                <w:color w:val="000000"/>
              </w:rPr>
            </w:pPr>
          </w:p>
        </w:tc>
        <w:tc>
          <w:tcPr>
            <w:tcW w:w="4399" w:type="dxa"/>
          </w:tcPr>
          <w:p w14:paraId="16ADE38E" w14:textId="77777777" w:rsidR="000F58BE" w:rsidRDefault="00002D26">
            <w:pPr>
              <w:spacing w:after="0"/>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 xml:space="preserve"> Furnishing and layout redesign</w:t>
            </w:r>
          </w:p>
        </w:tc>
        <w:tc>
          <w:tcPr>
            <w:tcW w:w="1501" w:type="dxa"/>
          </w:tcPr>
          <w:p w14:paraId="27FF6CE5" w14:textId="77777777" w:rsidR="000F58BE" w:rsidRDefault="00002D26">
            <w:pPr>
              <w:spacing w:after="0"/>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20,000</w:t>
            </w:r>
          </w:p>
        </w:tc>
      </w:tr>
      <w:tr w:rsidR="000F58BE" w14:paraId="0FEC4547" w14:textId="77777777" w:rsidTr="000F58BE">
        <w:tc>
          <w:tcPr>
            <w:cnfStyle w:val="001000000000" w:firstRow="0" w:lastRow="0" w:firstColumn="1" w:lastColumn="0" w:oddVBand="0" w:evenVBand="0" w:oddHBand="0" w:evenHBand="0" w:firstRowFirstColumn="0" w:firstRowLastColumn="0" w:lastRowFirstColumn="0" w:lastRowLastColumn="0"/>
            <w:tcW w:w="3116" w:type="dxa"/>
          </w:tcPr>
          <w:p w14:paraId="059060FC" w14:textId="77777777" w:rsidR="000F58BE" w:rsidRDefault="00002D26">
            <w:pPr>
              <w:spacing w:after="0"/>
              <w:jc w:val="both"/>
              <w:rPr>
                <w:color w:val="000000"/>
              </w:rPr>
            </w:pPr>
            <w:r>
              <w:rPr>
                <w:color w:val="000000"/>
              </w:rPr>
              <w:t>Marketing and Rebranding</w:t>
            </w:r>
          </w:p>
        </w:tc>
        <w:tc>
          <w:tcPr>
            <w:tcW w:w="4399" w:type="dxa"/>
          </w:tcPr>
          <w:p w14:paraId="0EE557ED" w14:textId="77777777" w:rsidR="000F58BE" w:rsidRDefault="00002D26">
            <w:pPr>
              <w:spacing w:after="0"/>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 xml:space="preserve"> New branding materials (logos, uniforms, signage)</w:t>
            </w:r>
          </w:p>
        </w:tc>
        <w:tc>
          <w:tcPr>
            <w:tcW w:w="1501" w:type="dxa"/>
          </w:tcPr>
          <w:p w14:paraId="0F6AD14E" w14:textId="77777777" w:rsidR="000F58BE" w:rsidRDefault="00002D26">
            <w:pPr>
              <w:spacing w:after="0"/>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20,000</w:t>
            </w:r>
          </w:p>
        </w:tc>
      </w:tr>
      <w:tr w:rsidR="000F58BE" w14:paraId="3A07498E" w14:textId="77777777" w:rsidTr="000F58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62A6126" w14:textId="77777777" w:rsidR="000F58BE" w:rsidRDefault="000F58BE">
            <w:pPr>
              <w:spacing w:after="0"/>
              <w:jc w:val="both"/>
              <w:rPr>
                <w:color w:val="000000"/>
              </w:rPr>
            </w:pPr>
          </w:p>
        </w:tc>
        <w:tc>
          <w:tcPr>
            <w:tcW w:w="4399" w:type="dxa"/>
          </w:tcPr>
          <w:p w14:paraId="52DDDD06" w14:textId="77777777" w:rsidR="000F58BE" w:rsidRDefault="00002D26">
            <w:pPr>
              <w:spacing w:after="0"/>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 xml:space="preserve"> Digital marketing campaign</w:t>
            </w:r>
          </w:p>
        </w:tc>
        <w:tc>
          <w:tcPr>
            <w:tcW w:w="1501" w:type="dxa"/>
          </w:tcPr>
          <w:p w14:paraId="24751083" w14:textId="77777777" w:rsidR="000F58BE" w:rsidRDefault="00002D26">
            <w:pPr>
              <w:spacing w:after="0"/>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15,000</w:t>
            </w:r>
          </w:p>
        </w:tc>
      </w:tr>
      <w:tr w:rsidR="000F58BE" w14:paraId="3EAD1D5A" w14:textId="77777777" w:rsidTr="000F58BE">
        <w:tc>
          <w:tcPr>
            <w:cnfStyle w:val="001000000000" w:firstRow="0" w:lastRow="0" w:firstColumn="1" w:lastColumn="0" w:oddVBand="0" w:evenVBand="0" w:oddHBand="0" w:evenHBand="0" w:firstRowFirstColumn="0" w:firstRowLastColumn="0" w:lastRowFirstColumn="0" w:lastRowLastColumn="0"/>
            <w:tcW w:w="3116" w:type="dxa"/>
          </w:tcPr>
          <w:p w14:paraId="449DAFDE" w14:textId="77777777" w:rsidR="000F58BE" w:rsidRDefault="000F58BE">
            <w:pPr>
              <w:spacing w:after="0"/>
              <w:jc w:val="both"/>
              <w:rPr>
                <w:color w:val="000000"/>
              </w:rPr>
            </w:pPr>
          </w:p>
        </w:tc>
        <w:tc>
          <w:tcPr>
            <w:tcW w:w="4399" w:type="dxa"/>
          </w:tcPr>
          <w:p w14:paraId="7070A4F9" w14:textId="77777777" w:rsidR="000F58BE" w:rsidRDefault="00002D26">
            <w:pPr>
              <w:spacing w:after="0"/>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 xml:space="preserve"> Print and media advertising</w:t>
            </w:r>
          </w:p>
        </w:tc>
        <w:tc>
          <w:tcPr>
            <w:tcW w:w="1501" w:type="dxa"/>
          </w:tcPr>
          <w:p w14:paraId="2C75CFAE" w14:textId="77777777" w:rsidR="000F58BE" w:rsidRDefault="00002D26">
            <w:pPr>
              <w:spacing w:after="0"/>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15,000</w:t>
            </w:r>
          </w:p>
        </w:tc>
      </w:tr>
      <w:tr w:rsidR="000F58BE" w14:paraId="45126B07" w14:textId="77777777" w:rsidTr="000F58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124BE90E" w14:textId="77777777" w:rsidR="000F58BE" w:rsidRDefault="00002D26">
            <w:pPr>
              <w:spacing w:after="0"/>
              <w:jc w:val="both"/>
              <w:rPr>
                <w:color w:val="000000"/>
              </w:rPr>
            </w:pPr>
            <w:r>
              <w:rPr>
                <w:color w:val="000000"/>
              </w:rPr>
              <w:lastRenderedPageBreak/>
              <w:t>Contingency Fund</w:t>
            </w:r>
          </w:p>
        </w:tc>
        <w:tc>
          <w:tcPr>
            <w:tcW w:w="4399" w:type="dxa"/>
          </w:tcPr>
          <w:p w14:paraId="05386C05" w14:textId="77777777" w:rsidR="000F58BE" w:rsidRDefault="00002D26">
            <w:pPr>
              <w:spacing w:after="0"/>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 xml:space="preserve"> Unforeseen costs during implementation</w:t>
            </w:r>
          </w:p>
        </w:tc>
        <w:tc>
          <w:tcPr>
            <w:tcW w:w="1501" w:type="dxa"/>
          </w:tcPr>
          <w:p w14:paraId="6094BC8E" w14:textId="77777777" w:rsidR="000F58BE" w:rsidRDefault="00002D26">
            <w:pPr>
              <w:spacing w:after="0"/>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20,000</w:t>
            </w:r>
          </w:p>
        </w:tc>
      </w:tr>
      <w:tr w:rsidR="000F58BE" w14:paraId="366E73C0" w14:textId="77777777" w:rsidTr="000F58BE">
        <w:tc>
          <w:tcPr>
            <w:cnfStyle w:val="001000000000" w:firstRow="0" w:lastRow="0" w:firstColumn="1" w:lastColumn="0" w:oddVBand="0" w:evenVBand="0" w:oddHBand="0" w:evenHBand="0" w:firstRowFirstColumn="0" w:firstRowLastColumn="0" w:lastRowFirstColumn="0" w:lastRowLastColumn="0"/>
            <w:tcW w:w="3116" w:type="dxa"/>
          </w:tcPr>
          <w:p w14:paraId="6EA0C468" w14:textId="77777777" w:rsidR="000F58BE" w:rsidRDefault="00002D26">
            <w:pPr>
              <w:spacing w:after="0"/>
              <w:jc w:val="both"/>
              <w:rPr>
                <w:color w:val="000000"/>
              </w:rPr>
            </w:pPr>
            <w:r>
              <w:rPr>
                <w:color w:val="000000"/>
              </w:rPr>
              <w:t>Funding Source: Retained Earnings</w:t>
            </w:r>
          </w:p>
        </w:tc>
        <w:tc>
          <w:tcPr>
            <w:tcW w:w="4399" w:type="dxa"/>
          </w:tcPr>
          <w:p w14:paraId="289BB3F5" w14:textId="77777777" w:rsidR="000F58BE" w:rsidRDefault="00002D26">
            <w:pPr>
              <w:spacing w:after="0"/>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 xml:space="preserve"> Funds allocated from internal resources</w:t>
            </w:r>
          </w:p>
        </w:tc>
        <w:tc>
          <w:tcPr>
            <w:tcW w:w="1501" w:type="dxa"/>
          </w:tcPr>
          <w:p w14:paraId="78538050" w14:textId="77777777" w:rsidR="000F58BE" w:rsidRDefault="00002D26">
            <w:pPr>
              <w:spacing w:after="0"/>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100,000</w:t>
            </w:r>
          </w:p>
        </w:tc>
      </w:tr>
      <w:tr w:rsidR="000F58BE" w14:paraId="65A41759" w14:textId="77777777" w:rsidTr="000F58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65B5BCD" w14:textId="77777777" w:rsidR="000F58BE" w:rsidRDefault="00002D26">
            <w:pPr>
              <w:spacing w:after="0"/>
              <w:jc w:val="both"/>
              <w:rPr>
                <w:color w:val="000000"/>
              </w:rPr>
            </w:pPr>
            <w:r>
              <w:rPr>
                <w:color w:val="000000"/>
              </w:rPr>
              <w:t>Funding Source: Bank Loan</w:t>
            </w:r>
          </w:p>
        </w:tc>
        <w:tc>
          <w:tcPr>
            <w:tcW w:w="4399" w:type="dxa"/>
          </w:tcPr>
          <w:p w14:paraId="39DD9327" w14:textId="77777777" w:rsidR="000F58BE" w:rsidRDefault="00002D26">
            <w:pPr>
              <w:spacing w:after="0"/>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 xml:space="preserve"> </w:t>
            </w:r>
            <w:proofErr w:type="spellStart"/>
            <w:r>
              <w:rPr>
                <w:color w:val="000000"/>
              </w:rPr>
              <w:t>Longterm</w:t>
            </w:r>
            <w:proofErr w:type="spellEnd"/>
            <w:r>
              <w:rPr>
                <w:color w:val="000000"/>
              </w:rPr>
              <w:t xml:space="preserve"> loan at competitive interest rates</w:t>
            </w:r>
          </w:p>
        </w:tc>
        <w:tc>
          <w:tcPr>
            <w:tcW w:w="1501" w:type="dxa"/>
          </w:tcPr>
          <w:p w14:paraId="0463042E" w14:textId="77777777" w:rsidR="000F58BE" w:rsidRDefault="00002D26">
            <w:pPr>
              <w:spacing w:after="0"/>
              <w:jc w:val="both"/>
              <w:cnfStyle w:val="000000100000" w:firstRow="0" w:lastRow="0" w:firstColumn="0" w:lastColumn="0" w:oddVBand="0" w:evenVBand="0" w:oddHBand="1" w:evenHBand="0" w:firstRowFirstColumn="0" w:firstRowLastColumn="0" w:lastRowFirstColumn="0" w:lastRowLastColumn="0"/>
              <w:rPr>
                <w:color w:val="000000"/>
              </w:rPr>
            </w:pPr>
            <w:r>
              <w:rPr>
                <w:color w:val="000000"/>
              </w:rPr>
              <w:t>150,000</w:t>
            </w:r>
          </w:p>
        </w:tc>
      </w:tr>
      <w:tr w:rsidR="000F58BE" w14:paraId="15C6EBF2" w14:textId="77777777" w:rsidTr="000F58BE">
        <w:tc>
          <w:tcPr>
            <w:cnfStyle w:val="001000000000" w:firstRow="0" w:lastRow="0" w:firstColumn="1" w:lastColumn="0" w:oddVBand="0" w:evenVBand="0" w:oddHBand="0" w:evenHBand="0" w:firstRowFirstColumn="0" w:firstRowLastColumn="0" w:lastRowFirstColumn="0" w:lastRowLastColumn="0"/>
            <w:tcW w:w="3116" w:type="dxa"/>
          </w:tcPr>
          <w:p w14:paraId="6320ABD7" w14:textId="77777777" w:rsidR="000F58BE" w:rsidRDefault="00002D26">
            <w:pPr>
              <w:spacing w:after="0"/>
              <w:jc w:val="both"/>
              <w:rPr>
                <w:color w:val="000000"/>
              </w:rPr>
            </w:pPr>
            <w:r>
              <w:rPr>
                <w:color w:val="000000"/>
              </w:rPr>
              <w:t>Funding Source: External Investment</w:t>
            </w:r>
          </w:p>
        </w:tc>
        <w:tc>
          <w:tcPr>
            <w:tcW w:w="4399" w:type="dxa"/>
          </w:tcPr>
          <w:p w14:paraId="776D3044" w14:textId="77777777" w:rsidR="000F58BE" w:rsidRDefault="00002D26">
            <w:pPr>
              <w:spacing w:after="0"/>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 xml:space="preserve"> Equity financing from new investors</w:t>
            </w:r>
          </w:p>
        </w:tc>
        <w:tc>
          <w:tcPr>
            <w:tcW w:w="1501" w:type="dxa"/>
          </w:tcPr>
          <w:p w14:paraId="32E1A6C0" w14:textId="77777777" w:rsidR="000F58BE" w:rsidRDefault="00002D26">
            <w:pPr>
              <w:spacing w:after="0"/>
              <w:jc w:val="both"/>
              <w:cnfStyle w:val="000000000000" w:firstRow="0" w:lastRow="0" w:firstColumn="0" w:lastColumn="0" w:oddVBand="0" w:evenVBand="0" w:oddHBand="0" w:evenHBand="0" w:firstRowFirstColumn="0" w:firstRowLastColumn="0" w:lastRowFirstColumn="0" w:lastRowLastColumn="0"/>
              <w:rPr>
                <w:color w:val="000000"/>
              </w:rPr>
            </w:pPr>
            <w:r>
              <w:rPr>
                <w:color w:val="000000"/>
              </w:rPr>
              <w:t>85,000</w:t>
            </w:r>
          </w:p>
        </w:tc>
      </w:tr>
    </w:tbl>
    <w:p w14:paraId="0B564E60" w14:textId="77777777" w:rsidR="000F58BE" w:rsidRDefault="000F58BE">
      <w:pPr>
        <w:spacing w:after="0"/>
        <w:jc w:val="both"/>
        <w:rPr>
          <w:color w:val="000000"/>
        </w:rPr>
      </w:pPr>
    </w:p>
    <w:p w14:paraId="090979D7" w14:textId="77777777" w:rsidR="000F58BE" w:rsidRDefault="00002D26">
      <w:pPr>
        <w:pStyle w:val="Heading1"/>
        <w:numPr>
          <w:ilvl w:val="0"/>
          <w:numId w:val="3"/>
        </w:numPr>
        <w:spacing w:before="0" w:after="0"/>
        <w:jc w:val="both"/>
        <w:rPr>
          <w:color w:val="000000"/>
        </w:rPr>
      </w:pPr>
      <w:bookmarkStart w:id="7" w:name="_tyjcwt" w:colFirst="0" w:colLast="0"/>
      <w:bookmarkEnd w:id="7"/>
      <w:r>
        <w:rPr>
          <w:color w:val="000000"/>
        </w:rPr>
        <w:t xml:space="preserve">Alternative Scenarios </w:t>
      </w:r>
    </w:p>
    <w:p w14:paraId="4B93F317" w14:textId="1F65D4BF" w:rsidR="000F58BE" w:rsidRDefault="00002D26">
      <w:pPr>
        <w:spacing w:after="0"/>
        <w:jc w:val="both"/>
        <w:rPr>
          <w:color w:val="000000"/>
        </w:rPr>
      </w:pPr>
      <w:r>
        <w:rPr>
          <w:color w:val="000000"/>
        </w:rPr>
        <w:t xml:space="preserve">In case the proposed turnaround strategy will not be implementable, several options are available to The City Hotel. The first is selling the property. This would enable the owner to get out of business and avoid further losses as the buyer would be either a competitor who could use the hotel’s strategic </w:t>
      </w:r>
      <w:proofErr w:type="spellStart"/>
      <w:r>
        <w:rPr>
          <w:color w:val="000000"/>
        </w:rPr>
        <w:t>center</w:t>
      </w:r>
      <w:proofErr w:type="spellEnd"/>
      <w:r>
        <w:rPr>
          <w:color w:val="000000"/>
        </w:rPr>
        <w:t xml:space="preserve"> city location to achieve their </w:t>
      </w:r>
      <w:proofErr w:type="gramStart"/>
      <w:r>
        <w:rPr>
          <w:color w:val="000000"/>
        </w:rPr>
        <w:t>particular business</w:t>
      </w:r>
      <w:proofErr w:type="gramEnd"/>
      <w:r>
        <w:rPr>
          <w:color w:val="000000"/>
        </w:rPr>
        <w:t xml:space="preserve"> objectives or a new entrant. The other option exists in either partnering with a major hotel company or acquiring company through a merger (Hörmann, 2022). From this</w:t>
      </w:r>
      <w:r w:rsidR="000224CE">
        <w:rPr>
          <w:color w:val="000000"/>
        </w:rPr>
        <w:t>,</w:t>
      </w:r>
      <w:r>
        <w:rPr>
          <w:color w:val="000000"/>
        </w:rPr>
        <w:t xml:space="preserve"> it might be possible to find the funding and the management skills to reposition the hotel in a way that takes full advantage of economies of scale and the expanded clientèle base. Lastly, the option of closure </w:t>
      </w:r>
      <w:proofErr w:type="gramStart"/>
      <w:r>
        <w:rPr>
          <w:color w:val="000000"/>
        </w:rPr>
        <w:t>has to</w:t>
      </w:r>
      <w:proofErr w:type="gramEnd"/>
      <w:r>
        <w:rPr>
          <w:color w:val="000000"/>
        </w:rPr>
        <w:t xml:space="preserve"> be taken under consideration. If liabilities overtake the advantages of other strategies, probably the best thing to do would be shutting down (Irving, 2021). IS refers to the </w:t>
      </w:r>
      <w:r w:rsidR="009C601F">
        <w:rPr>
          <w:color w:val="000000"/>
        </w:rPr>
        <w:t>aim</w:t>
      </w:r>
      <w:r>
        <w:rPr>
          <w:color w:val="000000"/>
        </w:rPr>
        <w:t xml:space="preserve"> of reducing balance sheet risks and liabilities, which can be achieved by selling assets to address the due amounts. All of these   entails the weighing of the costs involved, the state of the market and the effect on the stakeholders before coming up with a decision that will serve the interest of the owner together with the other stakeholders (Wu, 2021).</w:t>
      </w:r>
    </w:p>
    <w:p w14:paraId="05E185DC" w14:textId="77777777" w:rsidR="000F58BE" w:rsidRDefault="00002D26">
      <w:pPr>
        <w:pStyle w:val="Heading1"/>
        <w:numPr>
          <w:ilvl w:val="0"/>
          <w:numId w:val="3"/>
        </w:numPr>
        <w:spacing w:before="0" w:after="0"/>
        <w:jc w:val="both"/>
        <w:rPr>
          <w:color w:val="000000"/>
        </w:rPr>
      </w:pPr>
      <w:bookmarkStart w:id="8" w:name="_3dy6vkm" w:colFirst="0" w:colLast="0"/>
      <w:bookmarkEnd w:id="8"/>
      <w:r>
        <w:rPr>
          <w:color w:val="000000"/>
        </w:rPr>
        <w:t xml:space="preserve">Conclusion </w:t>
      </w:r>
    </w:p>
    <w:p w14:paraId="37D90DDB" w14:textId="35887A26" w:rsidR="000F58BE" w:rsidRDefault="00002D26">
      <w:pPr>
        <w:spacing w:after="0"/>
        <w:jc w:val="both"/>
        <w:rPr>
          <w:color w:val="000000"/>
        </w:rPr>
      </w:pPr>
      <w:r>
        <w:rPr>
          <w:color w:val="000000"/>
        </w:rPr>
        <w:t xml:space="preserve">First, the City Hotel has reached a strategic </w:t>
      </w:r>
      <w:r w:rsidR="007412FB">
        <w:rPr>
          <w:color w:val="000000"/>
        </w:rPr>
        <w:t>crossroads</w:t>
      </w:r>
      <w:r>
        <w:rPr>
          <w:color w:val="000000"/>
        </w:rPr>
        <w:t xml:space="preserve">: the operational results are worsening, and the management is searching for a new direction. Each </w:t>
      </w:r>
      <w:r>
        <w:rPr>
          <w:color w:val="000000"/>
        </w:rPr>
        <w:t xml:space="preserve">set of detailed service quality improvements and facility updates make up the proposed turnaround strategy, along with a budget plan. This plan was designed not only to increase market popularity in the hotel industry but also to bring profitability and satisfaction among the </w:t>
      </w:r>
      <w:r>
        <w:rPr>
          <w:color w:val="000000"/>
        </w:rPr>
        <w:lastRenderedPageBreak/>
        <w:t xml:space="preserve">customers back. If this strategy cannot take </w:t>
      </w:r>
      <w:r w:rsidR="000A0CA0">
        <w:rPr>
          <w:color w:val="000000"/>
        </w:rPr>
        <w:t>place,</w:t>
      </w:r>
      <w:r>
        <w:rPr>
          <w:color w:val="000000"/>
        </w:rPr>
        <w:t xml:space="preserve"> then different options including sale, partnerships</w:t>
      </w:r>
      <w:r w:rsidR="000A0CA0">
        <w:rPr>
          <w:color w:val="000000"/>
        </w:rPr>
        <w:t>,</w:t>
      </w:r>
      <w:r>
        <w:rPr>
          <w:color w:val="000000"/>
        </w:rPr>
        <w:t xml:space="preserve"> or even closure of the business might be looked at. All of them can be dangerous and beneficial if planned and prepared carefully. There are some exceptions in this respect, but it is a fact that each of them requires a deep analysis and prognosis. </w:t>
      </w:r>
    </w:p>
    <w:p w14:paraId="1CF56899" w14:textId="77777777" w:rsidR="000F58BE" w:rsidRDefault="000F58BE"/>
    <w:p w14:paraId="0DBA677D" w14:textId="77777777" w:rsidR="000F58BE" w:rsidRDefault="000F58BE">
      <w:pPr>
        <w:rPr>
          <w:color w:val="000000"/>
        </w:rPr>
      </w:pPr>
    </w:p>
    <w:p w14:paraId="4320D8D6" w14:textId="77777777" w:rsidR="000F58BE" w:rsidRDefault="000F58BE">
      <w:pPr>
        <w:rPr>
          <w:color w:val="000000"/>
        </w:rPr>
      </w:pPr>
    </w:p>
    <w:p w14:paraId="5E2B6CF2" w14:textId="77777777" w:rsidR="000F58BE" w:rsidRDefault="000F58BE">
      <w:pPr>
        <w:rPr>
          <w:color w:val="000000"/>
        </w:rPr>
      </w:pPr>
    </w:p>
    <w:p w14:paraId="42FF6CA3" w14:textId="77777777" w:rsidR="000F58BE" w:rsidRDefault="000F58BE">
      <w:pPr>
        <w:rPr>
          <w:color w:val="000000"/>
        </w:rPr>
      </w:pPr>
    </w:p>
    <w:p w14:paraId="5BF77232" w14:textId="77777777" w:rsidR="000F58BE" w:rsidRDefault="000F58BE">
      <w:pPr>
        <w:rPr>
          <w:color w:val="000000"/>
        </w:rPr>
      </w:pPr>
    </w:p>
    <w:p w14:paraId="3EE4BEDB" w14:textId="77777777" w:rsidR="000F58BE" w:rsidRDefault="000F58BE">
      <w:pPr>
        <w:rPr>
          <w:color w:val="000000"/>
        </w:rPr>
      </w:pPr>
    </w:p>
    <w:p w14:paraId="687AB777" w14:textId="77777777" w:rsidR="000F58BE" w:rsidRDefault="000F58BE">
      <w:pPr>
        <w:rPr>
          <w:color w:val="000000"/>
        </w:rPr>
      </w:pPr>
    </w:p>
    <w:p w14:paraId="46DD3D40" w14:textId="77777777" w:rsidR="000F58BE" w:rsidRDefault="000F58BE">
      <w:pPr>
        <w:rPr>
          <w:color w:val="000000"/>
        </w:rPr>
      </w:pPr>
    </w:p>
    <w:p w14:paraId="3083A51B" w14:textId="77777777" w:rsidR="000F58BE" w:rsidRDefault="00002D26">
      <w:pPr>
        <w:pStyle w:val="Heading1"/>
        <w:numPr>
          <w:ilvl w:val="0"/>
          <w:numId w:val="3"/>
        </w:numPr>
        <w:rPr>
          <w:color w:val="000000"/>
        </w:rPr>
      </w:pPr>
      <w:r>
        <w:rPr>
          <w:color w:val="000000"/>
        </w:rPr>
        <w:t>Reference list</w:t>
      </w:r>
    </w:p>
    <w:p w14:paraId="4561C304" w14:textId="77777777" w:rsidR="000F58BE" w:rsidRDefault="00002D26">
      <w:pPr>
        <w:ind w:left="720" w:hanging="720"/>
        <w:jc w:val="both"/>
        <w:rPr>
          <w:color w:val="000000"/>
        </w:rPr>
      </w:pPr>
      <w:r>
        <w:rPr>
          <w:color w:val="000000"/>
        </w:rPr>
        <w:t xml:space="preserve">Armstrong, M., Shulman, C., Hudson, B., Brophy, N., Daley, J., Hewett, N. and Stone, P. (2021). The benefits and challenges of embedding specialist palliative care teams within homeless hostels to enhance support and learning: Perspectives from palliative care teams and hostel staff. </w:t>
      </w:r>
      <w:r>
        <w:rPr>
          <w:i/>
          <w:color w:val="000000"/>
        </w:rPr>
        <w:t>Palliative Medicine</w:t>
      </w:r>
      <w:r>
        <w:rPr>
          <w:color w:val="000000"/>
        </w:rPr>
        <w:t xml:space="preserve">, 35(6), p.026921632110063. </w:t>
      </w:r>
      <w:proofErr w:type="spellStart"/>
      <w:proofErr w:type="gramStart"/>
      <w:r>
        <w:rPr>
          <w:color w:val="000000"/>
        </w:rPr>
        <w:t>doi:https</w:t>
      </w:r>
      <w:proofErr w:type="spellEnd"/>
      <w:r>
        <w:rPr>
          <w:color w:val="000000"/>
        </w:rPr>
        <w:t>://doi.org/10.1177/02692163211006318</w:t>
      </w:r>
      <w:proofErr w:type="gramEnd"/>
      <w:r>
        <w:rPr>
          <w:color w:val="000000"/>
        </w:rPr>
        <w:t>.</w:t>
      </w:r>
    </w:p>
    <w:p w14:paraId="528351DC" w14:textId="77777777" w:rsidR="000F58BE" w:rsidRDefault="00002D26">
      <w:pPr>
        <w:ind w:left="720" w:hanging="720"/>
        <w:jc w:val="both"/>
        <w:rPr>
          <w:color w:val="000000"/>
        </w:rPr>
      </w:pPr>
      <w:r>
        <w:rPr>
          <w:color w:val="000000"/>
        </w:rPr>
        <w:t xml:space="preserve">Barry, K. (2020). Momentarily immobile: Backpacking, farm work, and hostels in Bundaberg, Australia. </w:t>
      </w:r>
      <w:r>
        <w:rPr>
          <w:i/>
          <w:color w:val="000000"/>
        </w:rPr>
        <w:t>Geographical Research</w:t>
      </w:r>
      <w:r>
        <w:rPr>
          <w:color w:val="000000"/>
        </w:rPr>
        <w:t xml:space="preserve">, 59(1), pp.46–55. </w:t>
      </w:r>
      <w:proofErr w:type="spellStart"/>
      <w:proofErr w:type="gramStart"/>
      <w:r>
        <w:rPr>
          <w:color w:val="000000"/>
        </w:rPr>
        <w:t>doi:https</w:t>
      </w:r>
      <w:proofErr w:type="spellEnd"/>
      <w:r>
        <w:rPr>
          <w:color w:val="000000"/>
        </w:rPr>
        <w:t>://doi.org/10.1111/17455871.12445</w:t>
      </w:r>
      <w:proofErr w:type="gramEnd"/>
      <w:r>
        <w:rPr>
          <w:color w:val="000000"/>
        </w:rPr>
        <w:t>.</w:t>
      </w:r>
    </w:p>
    <w:p w14:paraId="12E843DC" w14:textId="77777777" w:rsidR="000F58BE" w:rsidRDefault="00002D26">
      <w:pPr>
        <w:ind w:left="720" w:hanging="720"/>
        <w:jc w:val="both"/>
        <w:rPr>
          <w:color w:val="000000"/>
        </w:rPr>
      </w:pPr>
      <w:r>
        <w:rPr>
          <w:color w:val="000000"/>
        </w:rPr>
        <w:t xml:space="preserve">Buckley, S., Tickle, A. and McDonald, S. (2020). Implementing psychological formulation into complex needs homeless hostels to develop a psychologically informed environment. </w:t>
      </w:r>
      <w:r>
        <w:rPr>
          <w:i/>
          <w:color w:val="000000"/>
        </w:rPr>
        <w:t>Journal of Social Distress and Homelessness</w:t>
      </w:r>
      <w:r>
        <w:rPr>
          <w:color w:val="000000"/>
        </w:rPr>
        <w:t xml:space="preserve">, pp.1–10. </w:t>
      </w:r>
      <w:proofErr w:type="spellStart"/>
      <w:proofErr w:type="gramStart"/>
      <w:r>
        <w:rPr>
          <w:color w:val="000000"/>
        </w:rPr>
        <w:t>doi:https</w:t>
      </w:r>
      <w:proofErr w:type="spellEnd"/>
      <w:r>
        <w:rPr>
          <w:color w:val="000000"/>
        </w:rPr>
        <w:t>://doi.org/10.1080/10530789.2020.1786922</w:t>
      </w:r>
      <w:proofErr w:type="gramEnd"/>
      <w:r>
        <w:rPr>
          <w:color w:val="000000"/>
        </w:rPr>
        <w:t>.</w:t>
      </w:r>
    </w:p>
    <w:p w14:paraId="738007B7" w14:textId="77777777" w:rsidR="000F58BE" w:rsidRDefault="00002D26">
      <w:pPr>
        <w:ind w:left="720" w:hanging="720"/>
        <w:jc w:val="both"/>
        <w:rPr>
          <w:color w:val="000000"/>
        </w:rPr>
      </w:pPr>
      <w:r>
        <w:rPr>
          <w:color w:val="000000"/>
        </w:rPr>
        <w:lastRenderedPageBreak/>
        <w:t xml:space="preserve">Crane, A., Soundararajan, V., Bloomfield, M.J., LeBaron, G. and Spence, L.J. (2022). Hybrid (un)freedom in worker hostels in garment supply chains. </w:t>
      </w:r>
      <w:r>
        <w:rPr>
          <w:i/>
          <w:color w:val="000000"/>
        </w:rPr>
        <w:t>Human Relations</w:t>
      </w:r>
      <w:r>
        <w:rPr>
          <w:color w:val="000000"/>
        </w:rPr>
        <w:t xml:space="preserve">, p.001872672210812. </w:t>
      </w:r>
      <w:proofErr w:type="spellStart"/>
      <w:proofErr w:type="gramStart"/>
      <w:r>
        <w:rPr>
          <w:color w:val="000000"/>
        </w:rPr>
        <w:t>doi:https</w:t>
      </w:r>
      <w:proofErr w:type="spellEnd"/>
      <w:r>
        <w:rPr>
          <w:color w:val="000000"/>
        </w:rPr>
        <w:t>://doi.org/10.1177/00187267221081296</w:t>
      </w:r>
      <w:proofErr w:type="gramEnd"/>
      <w:r>
        <w:rPr>
          <w:color w:val="000000"/>
        </w:rPr>
        <w:t>.</w:t>
      </w:r>
    </w:p>
    <w:p w14:paraId="11B4EB8C" w14:textId="77777777" w:rsidR="000F58BE" w:rsidRDefault="00002D26">
      <w:pPr>
        <w:ind w:left="720" w:hanging="720"/>
        <w:jc w:val="both"/>
        <w:rPr>
          <w:color w:val="000000"/>
        </w:rPr>
      </w:pPr>
      <w:r>
        <w:rPr>
          <w:color w:val="000000"/>
        </w:rPr>
        <w:t xml:space="preserve">Fetzer, T., Sen, S. and Souza, P.C.L. (2022). Housing Insecurity and Homelessness: Evidence from the United Kingdom. </w:t>
      </w:r>
      <w:r>
        <w:rPr>
          <w:i/>
          <w:color w:val="000000"/>
        </w:rPr>
        <w:t>Journal of the European Economic Association</w:t>
      </w:r>
      <w:r>
        <w:rPr>
          <w:color w:val="000000"/>
        </w:rPr>
        <w:t xml:space="preserve">, 21(2). </w:t>
      </w:r>
      <w:proofErr w:type="spellStart"/>
      <w:proofErr w:type="gramStart"/>
      <w:r>
        <w:rPr>
          <w:color w:val="000000"/>
        </w:rPr>
        <w:t>doi:https</w:t>
      </w:r>
      <w:proofErr w:type="spellEnd"/>
      <w:r>
        <w:rPr>
          <w:color w:val="000000"/>
        </w:rPr>
        <w:t>://doi.org/10.1093/</w:t>
      </w:r>
      <w:proofErr w:type="spellStart"/>
      <w:r>
        <w:rPr>
          <w:color w:val="000000"/>
        </w:rPr>
        <w:t>jeea</w:t>
      </w:r>
      <w:proofErr w:type="spellEnd"/>
      <w:r>
        <w:rPr>
          <w:color w:val="000000"/>
        </w:rPr>
        <w:t>/jvac055</w:t>
      </w:r>
      <w:proofErr w:type="gramEnd"/>
      <w:r>
        <w:rPr>
          <w:color w:val="000000"/>
        </w:rPr>
        <w:t>.</w:t>
      </w:r>
    </w:p>
    <w:p w14:paraId="64BD1B45" w14:textId="77777777" w:rsidR="000F58BE" w:rsidRDefault="00002D26">
      <w:pPr>
        <w:ind w:left="720" w:hanging="720"/>
        <w:jc w:val="both"/>
        <w:rPr>
          <w:color w:val="000000"/>
        </w:rPr>
      </w:pPr>
      <w:r>
        <w:rPr>
          <w:color w:val="000000"/>
        </w:rPr>
        <w:t xml:space="preserve">Gautam, A., Sunil Chamoli and Joshi, A. (2024). Role of solar water heater refurbishment in student hostel building to achieve sustainability goals: A technoeconomic study. </w:t>
      </w:r>
      <w:r>
        <w:rPr>
          <w:i/>
          <w:color w:val="000000"/>
        </w:rPr>
        <w:t>Energy and climate change</w:t>
      </w:r>
      <w:r>
        <w:rPr>
          <w:color w:val="000000"/>
        </w:rPr>
        <w:t xml:space="preserve">, pp.100137–100137. </w:t>
      </w:r>
      <w:proofErr w:type="spellStart"/>
      <w:proofErr w:type="gramStart"/>
      <w:r>
        <w:rPr>
          <w:color w:val="000000"/>
        </w:rPr>
        <w:t>doi:https</w:t>
      </w:r>
      <w:proofErr w:type="spellEnd"/>
      <w:r>
        <w:rPr>
          <w:color w:val="000000"/>
        </w:rPr>
        <w:t>://doi.org/10.1016/j.egycc.2024.100137</w:t>
      </w:r>
      <w:proofErr w:type="gramEnd"/>
      <w:r>
        <w:rPr>
          <w:color w:val="000000"/>
        </w:rPr>
        <w:t>.</w:t>
      </w:r>
    </w:p>
    <w:p w14:paraId="45CC15DC" w14:textId="77777777" w:rsidR="000F58BE" w:rsidRDefault="00002D26">
      <w:pPr>
        <w:pBdr>
          <w:top w:val="nil"/>
          <w:left w:val="nil"/>
          <w:bottom w:val="nil"/>
          <w:right w:val="nil"/>
          <w:between w:val="nil"/>
        </w:pBdr>
        <w:spacing w:after="0"/>
        <w:ind w:left="720" w:hanging="720"/>
        <w:jc w:val="both"/>
        <w:rPr>
          <w:color w:val="000000"/>
          <w:highlight w:val="white"/>
        </w:rPr>
      </w:pPr>
      <w:proofErr w:type="spellStart"/>
      <w:r>
        <w:rPr>
          <w:color w:val="000000"/>
          <w:highlight w:val="white"/>
        </w:rPr>
        <w:t>Gössling</w:t>
      </w:r>
      <w:proofErr w:type="spellEnd"/>
      <w:r>
        <w:rPr>
          <w:color w:val="000000"/>
          <w:highlight w:val="white"/>
        </w:rPr>
        <w:t>, S., Scott, D. and Hall, C.M., 2020. Pandemics, tourism and global change: a rapid assessment of COVID19. </w:t>
      </w:r>
      <w:r>
        <w:rPr>
          <w:i/>
          <w:color w:val="000000"/>
          <w:highlight w:val="white"/>
        </w:rPr>
        <w:t>Journal of sustainable tourism</w:t>
      </w:r>
      <w:r>
        <w:rPr>
          <w:color w:val="000000"/>
          <w:highlight w:val="white"/>
        </w:rPr>
        <w:t>, </w:t>
      </w:r>
      <w:r>
        <w:rPr>
          <w:i/>
          <w:color w:val="000000"/>
          <w:highlight w:val="white"/>
        </w:rPr>
        <w:t>29</w:t>
      </w:r>
      <w:r>
        <w:rPr>
          <w:color w:val="000000"/>
          <w:highlight w:val="white"/>
        </w:rPr>
        <w:t>(1), pp.120.</w:t>
      </w:r>
    </w:p>
    <w:p w14:paraId="416F7310" w14:textId="77777777" w:rsidR="000F58BE" w:rsidRDefault="00002D26">
      <w:pPr>
        <w:ind w:left="720" w:hanging="720"/>
        <w:jc w:val="both"/>
        <w:rPr>
          <w:color w:val="000000"/>
        </w:rPr>
      </w:pPr>
      <w:r>
        <w:rPr>
          <w:color w:val="000000"/>
        </w:rPr>
        <w:t xml:space="preserve">Hasan Alamgeer (2022). Promotional and Communicative Functions in the Brochures of Business Professional People University, UK in Comparison with </w:t>
      </w:r>
      <w:proofErr w:type="spellStart"/>
      <w:r>
        <w:rPr>
          <w:color w:val="000000"/>
        </w:rPr>
        <w:t>Riphah</w:t>
      </w:r>
      <w:proofErr w:type="spellEnd"/>
      <w:r>
        <w:rPr>
          <w:color w:val="000000"/>
        </w:rPr>
        <w:t xml:space="preserve"> International University, Pakistan: From a Genre Analysis Perspective. </w:t>
      </w:r>
      <w:r>
        <w:rPr>
          <w:i/>
          <w:color w:val="000000"/>
        </w:rPr>
        <w:t>Pakistan languages and humanities review</w:t>
      </w:r>
      <w:r>
        <w:rPr>
          <w:color w:val="000000"/>
        </w:rPr>
        <w:t xml:space="preserve">, 6(II). </w:t>
      </w:r>
      <w:proofErr w:type="spellStart"/>
      <w:proofErr w:type="gramStart"/>
      <w:r>
        <w:rPr>
          <w:color w:val="000000"/>
        </w:rPr>
        <w:t>doi:https</w:t>
      </w:r>
      <w:proofErr w:type="spellEnd"/>
      <w:r>
        <w:rPr>
          <w:color w:val="000000"/>
        </w:rPr>
        <w:t>://doi.org/10.47205/plhr.2022(6ii)106</w:t>
      </w:r>
      <w:proofErr w:type="gramEnd"/>
      <w:r>
        <w:rPr>
          <w:color w:val="000000"/>
        </w:rPr>
        <w:t>.</w:t>
      </w:r>
    </w:p>
    <w:p w14:paraId="6B9DF3FE" w14:textId="77777777" w:rsidR="000F58BE" w:rsidRDefault="00002D26">
      <w:pPr>
        <w:ind w:left="720" w:hanging="720"/>
        <w:jc w:val="both"/>
        <w:rPr>
          <w:color w:val="000000"/>
        </w:rPr>
      </w:pPr>
      <w:r>
        <w:rPr>
          <w:color w:val="000000"/>
        </w:rPr>
        <w:t xml:space="preserve">Hörmann, S. (2022). </w:t>
      </w:r>
      <w:r>
        <w:rPr>
          <w:i/>
          <w:color w:val="000000"/>
        </w:rPr>
        <w:t xml:space="preserve">Business Plan to establish a Hostel </w:t>
      </w:r>
      <w:proofErr w:type="gramStart"/>
      <w:r>
        <w:rPr>
          <w:i/>
          <w:color w:val="000000"/>
        </w:rPr>
        <w:t>Case :</w:t>
      </w:r>
      <w:proofErr w:type="gramEnd"/>
      <w:r>
        <w:rPr>
          <w:i/>
          <w:color w:val="000000"/>
        </w:rPr>
        <w:t xml:space="preserve"> Wild Deer Hostel, Black Forest, Germany</w:t>
      </w:r>
      <w:r>
        <w:rPr>
          <w:color w:val="000000"/>
        </w:rPr>
        <w:t>. [online] www.theseus.fi. Available at: https://www.theseus.fi/handle/10024/785123.</w:t>
      </w:r>
    </w:p>
    <w:p w14:paraId="25A6468B" w14:textId="77777777" w:rsidR="000F58BE" w:rsidRDefault="00002D26">
      <w:pPr>
        <w:ind w:left="720" w:hanging="720"/>
        <w:jc w:val="both"/>
        <w:rPr>
          <w:color w:val="000000"/>
        </w:rPr>
      </w:pPr>
      <w:r>
        <w:rPr>
          <w:color w:val="000000"/>
        </w:rPr>
        <w:t xml:space="preserve">Irving, A. (2021). Exploring the relationship between housing conditions and capabilities: a qualitative case study of private hostel residents. </w:t>
      </w:r>
      <w:r>
        <w:rPr>
          <w:i/>
          <w:color w:val="000000"/>
        </w:rPr>
        <w:t>Housing Studies</w:t>
      </w:r>
      <w:r>
        <w:rPr>
          <w:color w:val="000000"/>
        </w:rPr>
        <w:t xml:space="preserve">, pp.1–21. </w:t>
      </w:r>
      <w:proofErr w:type="spellStart"/>
      <w:proofErr w:type="gramStart"/>
      <w:r>
        <w:rPr>
          <w:color w:val="000000"/>
        </w:rPr>
        <w:t>doi:https</w:t>
      </w:r>
      <w:proofErr w:type="spellEnd"/>
      <w:r>
        <w:rPr>
          <w:color w:val="000000"/>
        </w:rPr>
        <w:t>://doi.org/10.1080/02673037.2021.1928004</w:t>
      </w:r>
      <w:proofErr w:type="gramEnd"/>
      <w:r>
        <w:rPr>
          <w:color w:val="000000"/>
        </w:rPr>
        <w:t>.</w:t>
      </w:r>
    </w:p>
    <w:p w14:paraId="76ED124B" w14:textId="77777777" w:rsidR="000F58BE" w:rsidRDefault="00002D26">
      <w:pPr>
        <w:ind w:left="720" w:hanging="720"/>
        <w:jc w:val="both"/>
        <w:rPr>
          <w:color w:val="000000"/>
        </w:rPr>
      </w:pPr>
      <w:proofErr w:type="spellStart"/>
      <w:r>
        <w:rPr>
          <w:color w:val="000000"/>
        </w:rPr>
        <w:t>Liberalesso</w:t>
      </w:r>
      <w:proofErr w:type="spellEnd"/>
      <w:r>
        <w:rPr>
          <w:color w:val="000000"/>
        </w:rPr>
        <w:t xml:space="preserve">, T., </w:t>
      </w:r>
      <w:proofErr w:type="spellStart"/>
      <w:r>
        <w:rPr>
          <w:color w:val="000000"/>
        </w:rPr>
        <w:t>Mutevuie</w:t>
      </w:r>
      <w:proofErr w:type="spellEnd"/>
      <w:r>
        <w:rPr>
          <w:color w:val="000000"/>
        </w:rPr>
        <w:t xml:space="preserve"> Júnior, R., Oliveira Cruz, C., Matos Silva, C. and Manso, M. (2020). Users’ Perceptions of Green Roofs and Green Walls: An Analysis of Youth Hostels in Lisbon, Portugal. </w:t>
      </w:r>
      <w:r>
        <w:rPr>
          <w:i/>
          <w:color w:val="000000"/>
        </w:rPr>
        <w:t>Sustainability</w:t>
      </w:r>
      <w:r>
        <w:rPr>
          <w:color w:val="000000"/>
        </w:rPr>
        <w:t xml:space="preserve">, 12(23), p.10136. </w:t>
      </w:r>
      <w:proofErr w:type="spellStart"/>
      <w:proofErr w:type="gramStart"/>
      <w:r>
        <w:rPr>
          <w:color w:val="000000"/>
        </w:rPr>
        <w:t>doi:https</w:t>
      </w:r>
      <w:proofErr w:type="spellEnd"/>
      <w:r>
        <w:rPr>
          <w:color w:val="000000"/>
        </w:rPr>
        <w:t>://doi.org/10.3390/su122310136</w:t>
      </w:r>
      <w:proofErr w:type="gramEnd"/>
      <w:r>
        <w:rPr>
          <w:color w:val="000000"/>
        </w:rPr>
        <w:t>.</w:t>
      </w:r>
    </w:p>
    <w:p w14:paraId="7FE3B23D" w14:textId="77777777" w:rsidR="000F58BE" w:rsidRDefault="00002D26">
      <w:pPr>
        <w:ind w:left="720" w:hanging="720"/>
        <w:jc w:val="both"/>
        <w:rPr>
          <w:color w:val="000000"/>
        </w:rPr>
      </w:pPr>
      <w:r>
        <w:rPr>
          <w:color w:val="000000"/>
        </w:rPr>
        <w:lastRenderedPageBreak/>
        <w:t xml:space="preserve">Ly, C. (2023). Understanding customer expectations towards a </w:t>
      </w:r>
      <w:proofErr w:type="gramStart"/>
      <w:r>
        <w:rPr>
          <w:color w:val="000000"/>
        </w:rPr>
        <w:t>hostel :</w:t>
      </w:r>
      <w:proofErr w:type="gramEnd"/>
      <w:r>
        <w:rPr>
          <w:color w:val="000000"/>
        </w:rPr>
        <w:t xml:space="preserve"> case </w:t>
      </w:r>
      <w:proofErr w:type="spellStart"/>
      <w:r>
        <w:rPr>
          <w:color w:val="000000"/>
        </w:rPr>
        <w:t>Ibedcity</w:t>
      </w:r>
      <w:proofErr w:type="spellEnd"/>
      <w:r>
        <w:rPr>
          <w:color w:val="000000"/>
        </w:rPr>
        <w:t xml:space="preserve"> hostel. </w:t>
      </w:r>
      <w:r>
        <w:rPr>
          <w:i/>
          <w:color w:val="000000"/>
        </w:rPr>
        <w:t>Theseus.fi</w:t>
      </w:r>
      <w:r>
        <w:rPr>
          <w:color w:val="000000"/>
        </w:rPr>
        <w:t xml:space="preserve">. [online] </w:t>
      </w:r>
      <w:proofErr w:type="spellStart"/>
      <w:proofErr w:type="gramStart"/>
      <w:r>
        <w:rPr>
          <w:color w:val="000000"/>
        </w:rPr>
        <w:t>doi:http</w:t>
      </w:r>
      <w:proofErr w:type="spellEnd"/>
      <w:r>
        <w:rPr>
          <w:color w:val="000000"/>
        </w:rPr>
        <w:t>://www.theseus.fi/handle/10024/813247</w:t>
      </w:r>
      <w:proofErr w:type="gramEnd"/>
      <w:r>
        <w:rPr>
          <w:color w:val="000000"/>
        </w:rPr>
        <w:t>.</w:t>
      </w:r>
    </w:p>
    <w:p w14:paraId="5D39DD0C" w14:textId="77777777" w:rsidR="000F58BE" w:rsidRDefault="00002D26">
      <w:pPr>
        <w:ind w:left="720" w:hanging="720"/>
        <w:jc w:val="both"/>
        <w:rPr>
          <w:color w:val="000000"/>
        </w:rPr>
      </w:pPr>
      <w:r>
        <w:rPr>
          <w:color w:val="000000"/>
        </w:rPr>
        <w:t xml:space="preserve">McMordie, L. and Fitzpatrick, S. (2024). Controlling homeless populations? The case of congregate hostels and shelters. </w:t>
      </w:r>
      <w:r>
        <w:rPr>
          <w:i/>
          <w:color w:val="000000"/>
        </w:rPr>
        <w:t>Edward Elgar Publishing eBooks</w:t>
      </w:r>
      <w:r>
        <w:rPr>
          <w:color w:val="000000"/>
        </w:rPr>
        <w:t xml:space="preserve">, pp.177–188. </w:t>
      </w:r>
      <w:proofErr w:type="spellStart"/>
      <w:proofErr w:type="gramStart"/>
      <w:r>
        <w:rPr>
          <w:color w:val="000000"/>
        </w:rPr>
        <w:t>doi:https</w:t>
      </w:r>
      <w:proofErr w:type="spellEnd"/>
      <w:r>
        <w:rPr>
          <w:color w:val="000000"/>
        </w:rPr>
        <w:t>://doi.org/10.4337/9781800883413.00023</w:t>
      </w:r>
      <w:proofErr w:type="gramEnd"/>
      <w:r>
        <w:rPr>
          <w:color w:val="000000"/>
        </w:rPr>
        <w:t>.</w:t>
      </w:r>
    </w:p>
    <w:p w14:paraId="0FE1FE30" w14:textId="77777777" w:rsidR="000F58BE" w:rsidRDefault="00002D26">
      <w:pPr>
        <w:ind w:left="720" w:hanging="720"/>
        <w:jc w:val="both"/>
        <w:rPr>
          <w:color w:val="000000"/>
        </w:rPr>
      </w:pPr>
      <w:proofErr w:type="gramStart"/>
      <w:r>
        <w:rPr>
          <w:color w:val="000000"/>
        </w:rPr>
        <w:t>Ndulue ,</w:t>
      </w:r>
      <w:proofErr w:type="gramEnd"/>
      <w:r>
        <w:rPr>
          <w:color w:val="000000"/>
        </w:rPr>
        <w:t xml:space="preserve"> Lovina </w:t>
      </w:r>
      <w:proofErr w:type="spellStart"/>
      <w:r>
        <w:rPr>
          <w:color w:val="000000"/>
        </w:rPr>
        <w:t>Azukaego</w:t>
      </w:r>
      <w:proofErr w:type="spellEnd"/>
      <w:r>
        <w:rPr>
          <w:color w:val="000000"/>
        </w:rPr>
        <w:t xml:space="preserve"> and Ifeanyi </w:t>
      </w:r>
      <w:proofErr w:type="spellStart"/>
      <w:r>
        <w:rPr>
          <w:color w:val="000000"/>
        </w:rPr>
        <w:t>Emoh</w:t>
      </w:r>
      <w:proofErr w:type="spellEnd"/>
      <w:r>
        <w:rPr>
          <w:color w:val="000000"/>
        </w:rPr>
        <w:t xml:space="preserve">, Fidelis (2021). </w:t>
      </w:r>
      <w:r>
        <w:rPr>
          <w:i/>
          <w:color w:val="000000"/>
        </w:rPr>
        <w:t>Assessment of Factors Affecting Effective Hostel Maintenance in Federal Polytechnic Oko, Anambra State Nigeria</w:t>
      </w:r>
      <w:r>
        <w:rPr>
          <w:color w:val="000000"/>
        </w:rPr>
        <w:t>. [online] Ssrn.com. Available at: https://papers.ssrn.com/sol3/papers.cfm?abstract_id=3820423 [Accessed 8 Nov. 2024].</w:t>
      </w:r>
    </w:p>
    <w:p w14:paraId="6BE12F55" w14:textId="77777777" w:rsidR="000F58BE" w:rsidRDefault="00002D26">
      <w:pPr>
        <w:ind w:left="720" w:hanging="720"/>
        <w:jc w:val="both"/>
        <w:rPr>
          <w:color w:val="000000"/>
        </w:rPr>
      </w:pPr>
      <w:r>
        <w:rPr>
          <w:color w:val="000000"/>
        </w:rPr>
        <w:t xml:space="preserve">Ploypailin </w:t>
      </w:r>
      <w:proofErr w:type="spellStart"/>
      <w:r>
        <w:rPr>
          <w:color w:val="000000"/>
        </w:rPr>
        <w:t>Kijkasiwat</w:t>
      </w:r>
      <w:proofErr w:type="spellEnd"/>
      <w:r>
        <w:rPr>
          <w:color w:val="000000"/>
        </w:rPr>
        <w:t xml:space="preserve">, Cave, J., Nirosha Hewa </w:t>
      </w:r>
      <w:proofErr w:type="spellStart"/>
      <w:r>
        <w:rPr>
          <w:color w:val="000000"/>
        </w:rPr>
        <w:t>Wellalage</w:t>
      </w:r>
      <w:proofErr w:type="spellEnd"/>
      <w:r>
        <w:rPr>
          <w:color w:val="000000"/>
        </w:rPr>
        <w:t xml:space="preserve"> and Locke, S. (2024). Forecasting symbiosis in tourism enterprise networks: Monte Carlo simulation of risk and return. </w:t>
      </w:r>
      <w:r>
        <w:rPr>
          <w:i/>
          <w:color w:val="000000"/>
        </w:rPr>
        <w:t>International Journal of Services, Economics and Management</w:t>
      </w:r>
      <w:r>
        <w:rPr>
          <w:color w:val="000000"/>
        </w:rPr>
        <w:t xml:space="preserve">, 15(1), pp.63–83. </w:t>
      </w:r>
      <w:proofErr w:type="spellStart"/>
      <w:proofErr w:type="gramStart"/>
      <w:r>
        <w:rPr>
          <w:color w:val="000000"/>
        </w:rPr>
        <w:t>doi:https</w:t>
      </w:r>
      <w:proofErr w:type="spellEnd"/>
      <w:r>
        <w:rPr>
          <w:color w:val="000000"/>
        </w:rPr>
        <w:t>://doi.org/10.1504/ijsem.2024.136056</w:t>
      </w:r>
      <w:proofErr w:type="gramEnd"/>
      <w:r>
        <w:rPr>
          <w:color w:val="000000"/>
        </w:rPr>
        <w:t>.</w:t>
      </w:r>
    </w:p>
    <w:p w14:paraId="38E1BD0D" w14:textId="77777777" w:rsidR="000F58BE" w:rsidRDefault="00002D26">
      <w:pPr>
        <w:ind w:left="720" w:hanging="720"/>
        <w:jc w:val="both"/>
        <w:rPr>
          <w:color w:val="000000"/>
        </w:rPr>
      </w:pPr>
      <w:r>
        <w:rPr>
          <w:color w:val="000000"/>
        </w:rPr>
        <w:t xml:space="preserve">Pratt, S., Tolkach, D. and Gibson, D. (2022). Understanding Backpacker </w:t>
      </w:r>
      <w:proofErr w:type="spellStart"/>
      <w:r>
        <w:rPr>
          <w:color w:val="000000"/>
        </w:rPr>
        <w:t>Behavior</w:t>
      </w:r>
      <w:proofErr w:type="spellEnd"/>
      <w:r>
        <w:rPr>
          <w:color w:val="000000"/>
        </w:rPr>
        <w:t xml:space="preserve"> through Market Basket Analysis. </w:t>
      </w:r>
      <w:r>
        <w:rPr>
          <w:i/>
          <w:color w:val="000000"/>
        </w:rPr>
        <w:t>Tourism Analysis</w:t>
      </w:r>
      <w:r>
        <w:rPr>
          <w:color w:val="000000"/>
        </w:rPr>
        <w:t xml:space="preserve">. </w:t>
      </w:r>
      <w:proofErr w:type="spellStart"/>
      <w:proofErr w:type="gramStart"/>
      <w:r>
        <w:rPr>
          <w:color w:val="000000"/>
        </w:rPr>
        <w:t>doi:https</w:t>
      </w:r>
      <w:proofErr w:type="spellEnd"/>
      <w:r>
        <w:rPr>
          <w:color w:val="000000"/>
        </w:rPr>
        <w:t>://doi.org/10.3727/108354222x16685569016019</w:t>
      </w:r>
      <w:proofErr w:type="gramEnd"/>
      <w:r>
        <w:rPr>
          <w:color w:val="000000"/>
        </w:rPr>
        <w:t>.</w:t>
      </w:r>
    </w:p>
    <w:p w14:paraId="471E6839" w14:textId="77777777" w:rsidR="000F58BE" w:rsidRDefault="00002D26">
      <w:pPr>
        <w:ind w:left="720" w:hanging="720"/>
        <w:jc w:val="both"/>
        <w:rPr>
          <w:color w:val="000000"/>
        </w:rPr>
      </w:pPr>
      <w:proofErr w:type="spellStart"/>
      <w:r>
        <w:rPr>
          <w:color w:val="000000"/>
        </w:rPr>
        <w:t>Sharifgalieva</w:t>
      </w:r>
      <w:proofErr w:type="spellEnd"/>
      <w:r>
        <w:rPr>
          <w:color w:val="000000"/>
        </w:rPr>
        <w:t xml:space="preserve">, I. (2020). Business plan for </w:t>
      </w:r>
      <w:proofErr w:type="spellStart"/>
      <w:r>
        <w:rPr>
          <w:color w:val="000000"/>
        </w:rPr>
        <w:t>CheapSleep</w:t>
      </w:r>
      <w:proofErr w:type="spellEnd"/>
      <w:r>
        <w:rPr>
          <w:color w:val="000000"/>
        </w:rPr>
        <w:t xml:space="preserve"> hostel café. </w:t>
      </w:r>
      <w:r>
        <w:rPr>
          <w:i/>
          <w:color w:val="000000"/>
        </w:rPr>
        <w:t>Theseus.fi</w:t>
      </w:r>
      <w:r>
        <w:rPr>
          <w:color w:val="000000"/>
        </w:rPr>
        <w:t xml:space="preserve">. [online] </w:t>
      </w:r>
      <w:proofErr w:type="spellStart"/>
      <w:proofErr w:type="gramStart"/>
      <w:r>
        <w:rPr>
          <w:color w:val="000000"/>
        </w:rPr>
        <w:t>doi:http</w:t>
      </w:r>
      <w:proofErr w:type="spellEnd"/>
      <w:r>
        <w:rPr>
          <w:color w:val="000000"/>
        </w:rPr>
        <w:t>://www.theseus.fi/handle/10024/338279</w:t>
      </w:r>
      <w:proofErr w:type="gramEnd"/>
      <w:r>
        <w:rPr>
          <w:color w:val="000000"/>
        </w:rPr>
        <w:t>.</w:t>
      </w:r>
    </w:p>
    <w:p w14:paraId="74913E00" w14:textId="77777777" w:rsidR="000F58BE" w:rsidRDefault="00002D26">
      <w:pPr>
        <w:ind w:left="720" w:hanging="720"/>
        <w:jc w:val="both"/>
        <w:rPr>
          <w:color w:val="000000"/>
        </w:rPr>
      </w:pPr>
      <w:r>
        <w:rPr>
          <w:color w:val="000000"/>
        </w:rPr>
        <w:t xml:space="preserve">Shiferaw, W., Beatris Mario Martin, Dean, J.A., Mills, D., Lau, C., Paterson, D., Koh, K., Eriksson, L. and </w:t>
      </w:r>
      <w:proofErr w:type="spellStart"/>
      <w:r>
        <w:rPr>
          <w:color w:val="000000"/>
        </w:rPr>
        <w:t>FuruyaKanamori</w:t>
      </w:r>
      <w:proofErr w:type="spellEnd"/>
      <w:r>
        <w:rPr>
          <w:color w:val="000000"/>
        </w:rPr>
        <w:t xml:space="preserve">, L. (2024). A systematic review and </w:t>
      </w:r>
      <w:proofErr w:type="spellStart"/>
      <w:r>
        <w:rPr>
          <w:color w:val="000000"/>
        </w:rPr>
        <w:t>metaanalysis</w:t>
      </w:r>
      <w:proofErr w:type="spellEnd"/>
      <w:r>
        <w:rPr>
          <w:color w:val="000000"/>
        </w:rPr>
        <w:t xml:space="preserve"> of sexually transmitted infections and bloodborne viruses in travellers. </w:t>
      </w:r>
      <w:r>
        <w:rPr>
          <w:i/>
          <w:color w:val="000000"/>
        </w:rPr>
        <w:t>Journal of travel medicine</w:t>
      </w:r>
      <w:r>
        <w:rPr>
          <w:color w:val="000000"/>
        </w:rPr>
        <w:t xml:space="preserve">, 31(4). </w:t>
      </w:r>
      <w:proofErr w:type="spellStart"/>
      <w:proofErr w:type="gramStart"/>
      <w:r>
        <w:rPr>
          <w:color w:val="000000"/>
        </w:rPr>
        <w:t>doi:https</w:t>
      </w:r>
      <w:proofErr w:type="spellEnd"/>
      <w:r>
        <w:rPr>
          <w:color w:val="000000"/>
        </w:rPr>
        <w:t>://doi.org/10.1093/</w:t>
      </w:r>
      <w:proofErr w:type="spellStart"/>
      <w:r>
        <w:rPr>
          <w:color w:val="000000"/>
        </w:rPr>
        <w:t>jtm</w:t>
      </w:r>
      <w:proofErr w:type="spellEnd"/>
      <w:r>
        <w:rPr>
          <w:color w:val="000000"/>
        </w:rPr>
        <w:t>/taae038</w:t>
      </w:r>
      <w:proofErr w:type="gramEnd"/>
      <w:r>
        <w:rPr>
          <w:color w:val="000000"/>
        </w:rPr>
        <w:t>.</w:t>
      </w:r>
    </w:p>
    <w:p w14:paraId="03048A67" w14:textId="77777777" w:rsidR="000F58BE" w:rsidRDefault="00002D26">
      <w:pPr>
        <w:ind w:left="720" w:hanging="720"/>
        <w:jc w:val="both"/>
        <w:rPr>
          <w:color w:val="000000"/>
        </w:rPr>
      </w:pPr>
      <w:r>
        <w:rPr>
          <w:color w:val="000000"/>
        </w:rPr>
        <w:t xml:space="preserve">Sulaiman, D., Khadijat, Mayowa </w:t>
      </w:r>
      <w:proofErr w:type="spellStart"/>
      <w:r>
        <w:rPr>
          <w:color w:val="000000"/>
        </w:rPr>
        <w:t>Ogungbe</w:t>
      </w:r>
      <w:proofErr w:type="spellEnd"/>
      <w:r>
        <w:rPr>
          <w:color w:val="000000"/>
        </w:rPr>
        <w:t xml:space="preserve">, Adedapo and Olajumoke Folasade (2021). ASSESSMENT OF PRIVATE STUDENTS’ HOSTEL INVESTMENT AROUND THE FEDERAL POLYTECHNIC, ADOEKITI, NIGERIA. </w:t>
      </w:r>
      <w:r>
        <w:rPr>
          <w:i/>
          <w:color w:val="000000"/>
        </w:rPr>
        <w:t>International Journal of Financial Management</w:t>
      </w:r>
      <w:r>
        <w:rPr>
          <w:color w:val="000000"/>
        </w:rPr>
        <w:t xml:space="preserve">, [online] 9(5), pp.35–48. Available at: </w:t>
      </w:r>
      <w:r>
        <w:rPr>
          <w:color w:val="000000"/>
        </w:rPr>
        <w:lastRenderedPageBreak/>
        <w:t>https://www.researchgate.net/profile/MayowaOgungbe/publication/352710667_ASSESSMENT_OF_PRIVATE_STUDENTS.</w:t>
      </w:r>
    </w:p>
    <w:p w14:paraId="603E4365" w14:textId="77777777" w:rsidR="000F58BE" w:rsidRDefault="00002D26">
      <w:pPr>
        <w:ind w:left="720" w:hanging="720"/>
        <w:jc w:val="both"/>
        <w:rPr>
          <w:color w:val="000000"/>
        </w:rPr>
      </w:pPr>
      <w:r>
        <w:rPr>
          <w:color w:val="000000"/>
        </w:rPr>
        <w:t xml:space="preserve">Tan, S. and </w:t>
      </w:r>
      <w:proofErr w:type="spellStart"/>
      <w:r>
        <w:rPr>
          <w:color w:val="000000"/>
        </w:rPr>
        <w:t>Wulanmeiaya</w:t>
      </w:r>
      <w:proofErr w:type="spellEnd"/>
      <w:r>
        <w:rPr>
          <w:color w:val="000000"/>
        </w:rPr>
        <w:t xml:space="preserve"> Wowor (2024). CENTRALHIVE CAPSULE HOSTEL AT BATAM CITY. </w:t>
      </w:r>
      <w:proofErr w:type="spellStart"/>
      <w:r>
        <w:rPr>
          <w:i/>
          <w:color w:val="000000"/>
        </w:rPr>
        <w:t>UJoST</w:t>
      </w:r>
      <w:proofErr w:type="spellEnd"/>
      <w:r>
        <w:rPr>
          <w:i/>
          <w:color w:val="000000"/>
        </w:rPr>
        <w:t xml:space="preserve"> Universal Journal of Science and Technology</w:t>
      </w:r>
      <w:r>
        <w:rPr>
          <w:color w:val="000000"/>
        </w:rPr>
        <w:t xml:space="preserve">, [online] 3(1), pp.74–87. </w:t>
      </w:r>
      <w:proofErr w:type="spellStart"/>
      <w:proofErr w:type="gramStart"/>
      <w:r>
        <w:rPr>
          <w:color w:val="000000"/>
        </w:rPr>
        <w:t>doi:https</w:t>
      </w:r>
      <w:proofErr w:type="spellEnd"/>
      <w:r>
        <w:rPr>
          <w:color w:val="000000"/>
        </w:rPr>
        <w:t>://doi.org/10.11111/ujost.v3i1.145</w:t>
      </w:r>
      <w:proofErr w:type="gramEnd"/>
      <w:r>
        <w:rPr>
          <w:color w:val="000000"/>
        </w:rPr>
        <w:t>.</w:t>
      </w:r>
    </w:p>
    <w:p w14:paraId="4FAC5974" w14:textId="77777777" w:rsidR="000F58BE" w:rsidRDefault="00002D26">
      <w:pPr>
        <w:ind w:left="720" w:hanging="720"/>
        <w:jc w:val="both"/>
        <w:rPr>
          <w:color w:val="000000"/>
        </w:rPr>
      </w:pPr>
      <w:r>
        <w:rPr>
          <w:color w:val="000000"/>
        </w:rPr>
        <w:t xml:space="preserve">Wu, K. (2021). The Customer Value of the Social Environment of Hostels: Insights by Hostel Entrepreneurs. </w:t>
      </w:r>
      <w:r>
        <w:rPr>
          <w:i/>
          <w:color w:val="000000"/>
        </w:rPr>
        <w:t>lauda.ulapland.fi</w:t>
      </w:r>
      <w:r>
        <w:rPr>
          <w:color w:val="000000"/>
        </w:rPr>
        <w:t xml:space="preserve">. [online] Available at: </w:t>
      </w:r>
      <w:hyperlink r:id="rId7">
        <w:r>
          <w:rPr>
            <w:color w:val="000000"/>
            <w:u w:val="single"/>
          </w:rPr>
          <w:t>https://lauda.ulapland.fi/handle/10024/64917</w:t>
        </w:r>
      </w:hyperlink>
      <w:r>
        <w:rPr>
          <w:color w:val="000000"/>
        </w:rPr>
        <w:t>.</w:t>
      </w:r>
    </w:p>
    <w:p w14:paraId="21F086DE" w14:textId="77777777" w:rsidR="000F58BE" w:rsidRDefault="00002D26">
      <w:pPr>
        <w:pBdr>
          <w:top w:val="nil"/>
          <w:left w:val="nil"/>
          <w:bottom w:val="nil"/>
          <w:right w:val="nil"/>
          <w:between w:val="nil"/>
        </w:pBdr>
        <w:spacing w:after="0"/>
        <w:ind w:left="720" w:hanging="720"/>
        <w:jc w:val="both"/>
        <w:rPr>
          <w:color w:val="000000"/>
        </w:rPr>
      </w:pPr>
      <w:proofErr w:type="spellStart"/>
      <w:r>
        <w:rPr>
          <w:color w:val="000000"/>
          <w:highlight w:val="white"/>
        </w:rPr>
        <w:t>Zapolskaia</w:t>
      </w:r>
      <w:proofErr w:type="spellEnd"/>
      <w:r>
        <w:rPr>
          <w:color w:val="000000"/>
          <w:highlight w:val="white"/>
        </w:rPr>
        <w:t>, Z., 2024. Optimal Capital Structure: The Impact of Equity and Debt Ratios in Maximising Profitability: A Panel Data Study of Swedish Savings Banks' Financial Strategies.</w:t>
      </w:r>
    </w:p>
    <w:p w14:paraId="2372B051" w14:textId="77777777" w:rsidR="000F58BE" w:rsidRDefault="000F58BE">
      <w:pPr>
        <w:jc w:val="both"/>
        <w:rPr>
          <w:color w:val="000000"/>
        </w:rPr>
      </w:pPr>
    </w:p>
    <w:sectPr w:rsidR="000F58BE">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Play">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BC6B03"/>
    <w:multiLevelType w:val="multilevel"/>
    <w:tmpl w:val="1C8A3D8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69C27D59"/>
    <w:multiLevelType w:val="multilevel"/>
    <w:tmpl w:val="24AE827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EF8775D"/>
    <w:multiLevelType w:val="multilevel"/>
    <w:tmpl w:val="019CF50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222644276">
    <w:abstractNumId w:val="1"/>
  </w:num>
  <w:num w:numId="2" w16cid:durableId="53355225">
    <w:abstractNumId w:val="0"/>
  </w:num>
  <w:num w:numId="3" w16cid:durableId="7923303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58BE"/>
    <w:rsid w:val="00002D26"/>
    <w:rsid w:val="00020A66"/>
    <w:rsid w:val="00020D6D"/>
    <w:rsid w:val="000224CE"/>
    <w:rsid w:val="00057309"/>
    <w:rsid w:val="0009242D"/>
    <w:rsid w:val="000A026C"/>
    <w:rsid w:val="000A0CA0"/>
    <w:rsid w:val="000F58BE"/>
    <w:rsid w:val="00134DB4"/>
    <w:rsid w:val="0018116C"/>
    <w:rsid w:val="001F53E1"/>
    <w:rsid w:val="00275D4D"/>
    <w:rsid w:val="003123AC"/>
    <w:rsid w:val="00321142"/>
    <w:rsid w:val="00352525"/>
    <w:rsid w:val="00447BD2"/>
    <w:rsid w:val="004B0AB4"/>
    <w:rsid w:val="005255DB"/>
    <w:rsid w:val="00580B55"/>
    <w:rsid w:val="005C3CDF"/>
    <w:rsid w:val="006250BB"/>
    <w:rsid w:val="00636EB3"/>
    <w:rsid w:val="00653705"/>
    <w:rsid w:val="006802EE"/>
    <w:rsid w:val="006C05DA"/>
    <w:rsid w:val="00726568"/>
    <w:rsid w:val="007412FB"/>
    <w:rsid w:val="00753E1D"/>
    <w:rsid w:val="00773476"/>
    <w:rsid w:val="007D234E"/>
    <w:rsid w:val="008505DE"/>
    <w:rsid w:val="008B58B8"/>
    <w:rsid w:val="009C601F"/>
    <w:rsid w:val="00A32894"/>
    <w:rsid w:val="00A95AC7"/>
    <w:rsid w:val="00B9418A"/>
    <w:rsid w:val="00C912EA"/>
    <w:rsid w:val="00D42F3C"/>
    <w:rsid w:val="00D61E24"/>
    <w:rsid w:val="00DD44D1"/>
    <w:rsid w:val="00E37597"/>
    <w:rsid w:val="00E40AC5"/>
    <w:rsid w:val="00EB7DE4"/>
    <w:rsid w:val="00EE1CCE"/>
    <w:rsid w:val="00EE2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E99225"/>
  <w15:docId w15:val="{110FEC78-C755-432B-9296-B716C45F3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Aptos"/>
        <w:sz w:val="24"/>
        <w:szCs w:val="24"/>
        <w:lang w:val="en-GB" w:eastAsia="en-GB"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ind w:left="432" w:hanging="432"/>
      <w:outlineLvl w:val="0"/>
    </w:pPr>
    <w:rPr>
      <w:b/>
    </w:rPr>
  </w:style>
  <w:style w:type="paragraph" w:styleId="Heading2">
    <w:name w:val="heading 2"/>
    <w:basedOn w:val="Normal"/>
    <w:next w:val="Normal"/>
    <w:uiPriority w:val="9"/>
    <w:unhideWhenUsed/>
    <w:qFormat/>
    <w:pPr>
      <w:keepNext/>
      <w:keepLines/>
      <w:spacing w:before="40"/>
      <w:ind w:left="576" w:hanging="576"/>
      <w:outlineLvl w:val="1"/>
    </w:pPr>
    <w:rPr>
      <w:b/>
      <w:i/>
    </w:rPr>
  </w:style>
  <w:style w:type="paragraph" w:styleId="Heading3">
    <w:name w:val="heading 3"/>
    <w:basedOn w:val="Normal"/>
    <w:next w:val="Normal"/>
    <w:uiPriority w:val="9"/>
    <w:semiHidden/>
    <w:unhideWhenUsed/>
    <w:qFormat/>
    <w:pPr>
      <w:keepNext/>
      <w:keepLines/>
      <w:spacing w:before="160" w:after="80"/>
      <w:ind w:left="720" w:hanging="72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ind w:left="864" w:hanging="864"/>
      <w:outlineLvl w:val="3"/>
    </w:pPr>
    <w:rPr>
      <w:i/>
      <w:color w:val="0F4761"/>
    </w:rPr>
  </w:style>
  <w:style w:type="paragraph" w:styleId="Heading5">
    <w:name w:val="heading 5"/>
    <w:basedOn w:val="Normal"/>
    <w:next w:val="Normal"/>
    <w:uiPriority w:val="9"/>
    <w:semiHidden/>
    <w:unhideWhenUsed/>
    <w:qFormat/>
    <w:pPr>
      <w:keepNext/>
      <w:keepLines/>
      <w:spacing w:before="80" w:after="40"/>
      <w:ind w:left="1008" w:hanging="1008"/>
      <w:outlineLvl w:val="4"/>
    </w:pPr>
    <w:rPr>
      <w:color w:val="0F4761"/>
    </w:rPr>
  </w:style>
  <w:style w:type="paragraph" w:styleId="Heading6">
    <w:name w:val="heading 6"/>
    <w:basedOn w:val="Normal"/>
    <w:next w:val="Normal"/>
    <w:uiPriority w:val="9"/>
    <w:semiHidden/>
    <w:unhideWhenUsed/>
    <w:qFormat/>
    <w:pPr>
      <w:keepNext/>
      <w:keepLines/>
      <w:spacing w:before="40" w:after="0"/>
      <w:ind w:left="1152" w:hanging="1152"/>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auda.ulapland.fi/handle/10024/6491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External Expenses</c:v>
                </c:pt>
              </c:strCache>
            </c:strRef>
          </c:tx>
          <c:spPr>
            <a:solidFill>
              <a:schemeClr val="accent4"/>
            </a:solidFill>
            <a:ln>
              <a:noFill/>
            </a:ln>
            <a:effectLst/>
          </c:spPr>
          <c:invertIfNegative val="0"/>
          <c:cat>
            <c:numRef>
              <c:f>Sheet1!$B$1:$D$1</c:f>
              <c:numCache>
                <c:formatCode>General</c:formatCode>
                <c:ptCount val="3"/>
                <c:pt idx="0">
                  <c:v>2021</c:v>
                </c:pt>
                <c:pt idx="1">
                  <c:v>2022</c:v>
                </c:pt>
                <c:pt idx="2">
                  <c:v>2023</c:v>
                </c:pt>
              </c:numCache>
            </c:numRef>
          </c:cat>
          <c:val>
            <c:numRef>
              <c:f>Sheet1!$B$2:$D$2</c:f>
              <c:numCache>
                <c:formatCode>#,##0</c:formatCode>
                <c:ptCount val="3"/>
                <c:pt idx="0">
                  <c:v>1894720</c:v>
                </c:pt>
                <c:pt idx="1">
                  <c:v>1675410</c:v>
                </c:pt>
                <c:pt idx="2">
                  <c:v>1071030</c:v>
                </c:pt>
              </c:numCache>
            </c:numRef>
          </c:val>
          <c:extLst>
            <c:ext xmlns:c16="http://schemas.microsoft.com/office/drawing/2014/chart" uri="{C3380CC4-5D6E-409C-BE32-E72D297353CC}">
              <c16:uniqueId val="{00000000-FAAB-284A-A379-56641450304F}"/>
            </c:ext>
          </c:extLst>
        </c:ser>
        <c:dLbls>
          <c:showLegendKey val="0"/>
          <c:showVal val="0"/>
          <c:showCatName val="0"/>
          <c:showSerName val="0"/>
          <c:showPercent val="0"/>
          <c:showBubbleSize val="0"/>
        </c:dLbls>
        <c:gapWidth val="219"/>
        <c:overlap val="-27"/>
        <c:axId val="237656040"/>
        <c:axId val="237652904"/>
      </c:barChart>
      <c:catAx>
        <c:axId val="237656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7652904"/>
        <c:crosses val="autoZero"/>
        <c:auto val="1"/>
        <c:lblAlgn val="ctr"/>
        <c:lblOffset val="100"/>
        <c:noMultiLvlLbl val="0"/>
      </c:catAx>
      <c:valAx>
        <c:axId val="23765290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76560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96</TotalTime>
  <Pages>14</Pages>
  <Words>2802</Words>
  <Characters>16826</Characters>
  <Application>Microsoft Office Word</Application>
  <DocSecurity>0</DocSecurity>
  <Lines>391</Lines>
  <Paragraphs>125</Paragraphs>
  <ScaleCrop>false</ScaleCrop>
  <Company/>
  <LinksUpToDate>false</LinksUpToDate>
  <CharactersWithSpaces>19690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Boboc (2206217)</dc:creator>
  <cp:lastModifiedBy>Elena Boboc (2206217)</cp:lastModifiedBy>
  <cp:revision>45</cp:revision>
  <dcterms:created xsi:type="dcterms:W3CDTF">2024-11-12T17:59:00Z</dcterms:created>
  <dcterms:modified xsi:type="dcterms:W3CDTF">2024-11-12T19:34:00Z</dcterms:modified>
</cp:coreProperties>
</file>