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92045" w14:textId="3898DF20" w:rsidR="00CC2ECC" w:rsidRDefault="00CC2ECC" w:rsidP="002A5CC7">
      <w:pPr>
        <w:pStyle w:val="NormalWeb"/>
        <w:spacing w:before="0" w:beforeAutospacing="0" w:after="0" w:afterAutospacing="0"/>
        <w:rPr>
          <w:b/>
          <w:bCs/>
        </w:rPr>
      </w:pPr>
      <w:r w:rsidRPr="00CC2ECC">
        <w:t>Script</w:t>
      </w:r>
      <w:r>
        <w:rPr>
          <w:b/>
          <w:bCs/>
        </w:rPr>
        <w:t xml:space="preserve"> </w:t>
      </w:r>
      <w:r>
        <w:t xml:space="preserve">2307327   </w:t>
      </w:r>
    </w:p>
    <w:p w14:paraId="15E98E82" w14:textId="77777777" w:rsidR="00CC2ECC" w:rsidRDefault="00CC2ECC" w:rsidP="002A5CC7">
      <w:pPr>
        <w:pStyle w:val="NormalWeb"/>
        <w:spacing w:before="0" w:beforeAutospacing="0" w:after="0" w:afterAutospacing="0"/>
        <w:rPr>
          <w:b/>
          <w:bCs/>
        </w:rPr>
      </w:pPr>
    </w:p>
    <w:p w14:paraId="2E45374D" w14:textId="39CCF754" w:rsidR="00CC2ECC" w:rsidRDefault="009472BD" w:rsidP="002A5CC7">
      <w:pPr>
        <w:pStyle w:val="NormalWeb"/>
        <w:spacing w:before="0" w:beforeAutospacing="0" w:after="0" w:afterAutospacing="0"/>
      </w:pPr>
      <w:r w:rsidRPr="00CC2ECC">
        <w:rPr>
          <w:b/>
          <w:bCs/>
        </w:rPr>
        <w:t>Sustainability in early years</w:t>
      </w:r>
      <w:r>
        <w:t xml:space="preserve"> </w:t>
      </w:r>
    </w:p>
    <w:p w14:paraId="68E02102" w14:textId="79B604F4" w:rsidR="002A5CC7" w:rsidRDefault="009472BD" w:rsidP="002A5CC7">
      <w:pPr>
        <w:pStyle w:val="NormalWeb"/>
        <w:spacing w:before="0" w:beforeAutospacing="0" w:after="0" w:afterAutospacing="0"/>
      </w:pPr>
      <w:r>
        <w:t xml:space="preserve">                                                                    </w:t>
      </w:r>
    </w:p>
    <w:p w14:paraId="4DE4D4E3" w14:textId="77777777" w:rsidR="00CC2ECC" w:rsidRDefault="00CC2ECC" w:rsidP="00CC2ECC">
      <w:pPr>
        <w:pStyle w:val="NormalWeb"/>
        <w:spacing w:before="0" w:beforeAutospacing="0" w:after="0" w:afterAutospacing="0"/>
      </w:pPr>
      <w:r>
        <w:rPr>
          <w:rFonts w:asciiTheme="minorHAnsi" w:eastAsiaTheme="minorEastAsia" w:hAnsi="Aptos" w:cstheme="minorBidi"/>
          <w:color w:val="000000" w:themeColor="text1"/>
          <w:kern w:val="24"/>
        </w:rPr>
        <w:t>Hello, my name is Carolanne, student number 2307327. This presentation focuses on sustainability in the early years, with particular attention to our school garden. While the garden is regularly used, mainly as a play area alongside our eco-lodge. It has potential to be a learning environment for environmental awareness but is often overlooked. The children have many opportunities for free play outdoors, but we rarely take the time to pause, observe, and meaningfully engage with the natural surroundings.</w:t>
      </w:r>
    </w:p>
    <w:p w14:paraId="5EC7E201" w14:textId="77777777" w:rsidR="00CC2ECC" w:rsidRDefault="00CC2ECC" w:rsidP="00CC2ECC">
      <w:pPr>
        <w:pStyle w:val="NormalWeb"/>
        <w:spacing w:before="0" w:beforeAutospacing="0" w:after="0" w:afterAutospacing="0"/>
      </w:pPr>
      <w:r>
        <w:rPr>
          <w:rFonts w:asciiTheme="minorHAnsi" w:eastAsiaTheme="minorEastAsia" w:hAnsi="Aptos" w:cstheme="minorBidi"/>
          <w:color w:val="000000" w:themeColor="text1"/>
          <w:kern w:val="24"/>
        </w:rPr>
        <w:t>By exploring how we might transform this familiar space into an intentional learning environment, I hope to uncover ways to encourage children’s curiosity, develop their connection with nature, and foster a deeper understanding of sustainability from an early age. This approach aligns with the belief that early experiences in nature can lay the foundation for lifelong environmental learning.</w:t>
      </w:r>
    </w:p>
    <w:p w14:paraId="47A3E336" w14:textId="77777777" w:rsidR="00AE519F" w:rsidRDefault="00AE519F" w:rsidP="002A5CC7">
      <w:pPr>
        <w:pStyle w:val="NormalWeb"/>
        <w:spacing w:before="0" w:beforeAutospacing="0" w:after="0" w:afterAutospacing="0"/>
      </w:pPr>
    </w:p>
    <w:p w14:paraId="2BE7D4CD" w14:textId="7741F5F7" w:rsidR="00CC2ECC" w:rsidRPr="00CC2ECC" w:rsidRDefault="00CC2ECC" w:rsidP="002A5CC7">
      <w:pPr>
        <w:pStyle w:val="NormalWeb"/>
        <w:spacing w:before="0" w:beforeAutospacing="0" w:after="0" w:afterAutospacing="0"/>
        <w:rPr>
          <w:b/>
          <w:bCs/>
        </w:rPr>
      </w:pPr>
      <w:r w:rsidRPr="00CC2ECC">
        <w:rPr>
          <w:b/>
          <w:bCs/>
        </w:rPr>
        <w:t>Our school garden</w:t>
      </w:r>
    </w:p>
    <w:p w14:paraId="06924C81" w14:textId="77777777" w:rsidR="00CC2ECC" w:rsidRDefault="00CC2ECC" w:rsidP="002A5CC7">
      <w:pPr>
        <w:pStyle w:val="NormalWeb"/>
        <w:spacing w:before="0" w:beforeAutospacing="0" w:after="0" w:afterAutospacing="0"/>
      </w:pPr>
    </w:p>
    <w:p w14:paraId="251851C0" w14:textId="77777777" w:rsidR="00CC2ECC" w:rsidRDefault="00CC2ECC" w:rsidP="00CC2ECC">
      <w:pPr>
        <w:pStyle w:val="NormalWeb"/>
        <w:spacing w:before="0" w:beforeAutospacing="0" w:after="0" w:afterAutospacing="0"/>
      </w:pPr>
      <w:r>
        <w:rPr>
          <w:rFonts w:asciiTheme="minorHAnsi" w:eastAsiaTheme="minorEastAsia" w:hAnsi="Aptos" w:cstheme="minorBidi"/>
          <w:color w:val="000000" w:themeColor="text1"/>
          <w:kern w:val="24"/>
        </w:rPr>
        <w:t>The garden is located across the road from the school. I chose this site because it is a familiar space that has a lot of potential for learning outdoors and connecting with nature. I wanted to see how we could change it from just a play space, to a more mindful, educational area that promotes sustainability.</w:t>
      </w:r>
    </w:p>
    <w:p w14:paraId="310506BF" w14:textId="77777777" w:rsidR="00CC2ECC" w:rsidRDefault="00CC2ECC" w:rsidP="00CC2ECC">
      <w:pPr>
        <w:pStyle w:val="NormalWeb"/>
        <w:spacing w:before="0" w:beforeAutospacing="0" w:after="0" w:afterAutospacing="0"/>
      </w:pPr>
      <w:r>
        <w:rPr>
          <w:rFonts w:asciiTheme="minorHAnsi" w:eastAsiaTheme="minorEastAsia" w:hAnsi="Aptos" w:cstheme="minorBidi"/>
          <w:color w:val="000000" w:themeColor="text1"/>
          <w:kern w:val="24"/>
        </w:rPr>
        <w:t>When I started the John Muir Award, I was unsure how I would connect with this topic, as I am not an outdoor type of person. However, I decided to take this opportunity to work with a small group of children from my class. Together we explored the garden, sparking curiosity and we developed an appreciation for the nature around us.</w:t>
      </w:r>
    </w:p>
    <w:p w14:paraId="28E0989E" w14:textId="77777777" w:rsidR="00CC2ECC" w:rsidRDefault="00CC2ECC" w:rsidP="00CC2ECC">
      <w:pPr>
        <w:pStyle w:val="NormalWeb"/>
        <w:spacing w:before="0" w:beforeAutospacing="0" w:after="0" w:afterAutospacing="0"/>
        <w:rPr>
          <w:rFonts w:asciiTheme="minorHAnsi" w:eastAsiaTheme="minorEastAsia" w:hAnsi="Aptos" w:cstheme="minorBidi"/>
          <w:color w:val="000000" w:themeColor="text1"/>
          <w:kern w:val="24"/>
        </w:rPr>
      </w:pPr>
      <w:r>
        <w:rPr>
          <w:rFonts w:asciiTheme="minorHAnsi" w:eastAsiaTheme="minorEastAsia" w:hAnsi="Aptos" w:cstheme="minorBidi"/>
          <w:color w:val="000000" w:themeColor="text1"/>
          <w:kern w:val="24"/>
        </w:rPr>
        <w:t>Throughout this process, I observed how the children’s natural curiosity led them to ask questions, and notice details I might have overlooked. It became clear that even a small, familiar outdoor space can offer endless opportunities for discovery and learning. This experience challenged me to rethink how we use the garden and inspired me to find ways to incorporate more intentional, nature-based learning activities in our everyday routine.</w:t>
      </w:r>
    </w:p>
    <w:p w14:paraId="38EF9A19" w14:textId="77777777" w:rsidR="00CC2ECC" w:rsidRDefault="00CC2ECC" w:rsidP="00CC2ECC">
      <w:pPr>
        <w:pStyle w:val="NormalWeb"/>
        <w:spacing w:before="0" w:beforeAutospacing="0" w:after="0" w:afterAutospacing="0"/>
        <w:rPr>
          <w:rFonts w:asciiTheme="minorHAnsi" w:eastAsiaTheme="minorEastAsia" w:hAnsi="Aptos" w:cstheme="minorBidi"/>
          <w:color w:val="000000" w:themeColor="text1"/>
          <w:kern w:val="24"/>
        </w:rPr>
      </w:pPr>
    </w:p>
    <w:p w14:paraId="64D5DA33" w14:textId="15888F42" w:rsidR="00CC2ECC" w:rsidRDefault="00AB0BB9" w:rsidP="00CC2ECC">
      <w:pPr>
        <w:pStyle w:val="NormalWeb"/>
        <w:spacing w:before="0" w:beforeAutospacing="0" w:after="0" w:afterAutospacing="0"/>
        <w:rPr>
          <w:rFonts w:asciiTheme="minorHAnsi" w:eastAsiaTheme="minorEastAsia" w:hAnsi="Aptos" w:cstheme="minorBidi"/>
          <w:b/>
          <w:bCs/>
          <w:color w:val="000000" w:themeColor="text1"/>
          <w:kern w:val="24"/>
        </w:rPr>
      </w:pPr>
      <w:r w:rsidRPr="00AB0BB9">
        <w:rPr>
          <w:rFonts w:asciiTheme="minorHAnsi" w:eastAsiaTheme="minorEastAsia" w:hAnsi="Aptos" w:cstheme="minorBidi"/>
          <w:b/>
          <w:bCs/>
          <w:color w:val="000000" w:themeColor="text1"/>
          <w:kern w:val="24"/>
        </w:rPr>
        <w:t>Relationship with outdoors</w:t>
      </w:r>
    </w:p>
    <w:p w14:paraId="3948C1A3" w14:textId="77777777" w:rsidR="00AB0BB9" w:rsidRDefault="00AB0BB9" w:rsidP="00CC2ECC">
      <w:pPr>
        <w:pStyle w:val="NormalWeb"/>
        <w:spacing w:before="0" w:beforeAutospacing="0" w:after="0" w:afterAutospacing="0"/>
        <w:rPr>
          <w:rFonts w:asciiTheme="minorHAnsi" w:eastAsiaTheme="minorEastAsia" w:hAnsi="Aptos" w:cstheme="minorBidi"/>
          <w:b/>
          <w:bCs/>
          <w:color w:val="000000" w:themeColor="text1"/>
          <w:kern w:val="24"/>
        </w:rPr>
      </w:pPr>
    </w:p>
    <w:p w14:paraId="0915D8B5" w14:textId="77777777" w:rsidR="00AB0BB9" w:rsidRDefault="00AB0BB9" w:rsidP="00AB0BB9">
      <w:pPr>
        <w:pStyle w:val="NormalWeb"/>
        <w:spacing w:before="0" w:beforeAutospacing="0" w:after="0" w:afterAutospacing="0"/>
      </w:pPr>
      <w:r>
        <w:rPr>
          <w:rFonts w:asciiTheme="minorHAnsi" w:eastAsiaTheme="minorEastAsia" w:hAnsi="Aptos" w:cstheme="minorBidi"/>
          <w:color w:val="000000" w:themeColor="text1"/>
          <w:kern w:val="24"/>
        </w:rPr>
        <w:t>Since taking part in the John Muir Award, I’ve come to realise the importance of slowing down, not just for myself, but also in how we engage with familiar outdoor spaces. I’ve learned that even small, everyday environments can offer meaningful opportunities for learning about the natural world. It has made me reflect on how children form relationships with nature, and how important it is to encourage that connection from an early age.</w:t>
      </w:r>
    </w:p>
    <w:p w14:paraId="262744A3" w14:textId="77777777" w:rsidR="00AB0BB9" w:rsidRDefault="00AB0BB9" w:rsidP="00AB0BB9">
      <w:pPr>
        <w:pStyle w:val="NormalWeb"/>
        <w:spacing w:before="0" w:beforeAutospacing="0" w:after="0" w:afterAutospacing="0"/>
      </w:pPr>
      <w:r>
        <w:rPr>
          <w:rFonts w:asciiTheme="minorHAnsi" w:eastAsiaTheme="minorEastAsia" w:hAnsi="Aptos" w:cstheme="minorBidi"/>
          <w:color w:val="000000" w:themeColor="text1"/>
          <w:kern w:val="24"/>
        </w:rPr>
        <w:t>By the end of the award, I discovered that when I paused, listened, and truly observed my surroundings. I actually liked being outdoors, especially moments like sitting quietly and watching bees, birds and butterflies fly around. That moment of stillness inspired me to write a poem and sparked further curiosity, both in myself and the children I worked with. We began researching how to support bees and butterflies, which led us to create bee sugar feeders for the garden.</w:t>
      </w:r>
    </w:p>
    <w:p w14:paraId="4B80F37C" w14:textId="77777777" w:rsidR="00AB0BB9" w:rsidRDefault="00AB0BB9" w:rsidP="00AB0BB9">
      <w:pPr>
        <w:pStyle w:val="NormalWeb"/>
        <w:spacing w:before="0" w:beforeAutospacing="0" w:after="0" w:afterAutospacing="0"/>
        <w:rPr>
          <w:rFonts w:asciiTheme="minorHAnsi" w:eastAsiaTheme="minorEastAsia" w:hAnsi="Aptos" w:cstheme="minorBidi"/>
          <w:color w:val="000000" w:themeColor="text1"/>
          <w:kern w:val="24"/>
        </w:rPr>
      </w:pPr>
      <w:r>
        <w:rPr>
          <w:rFonts w:asciiTheme="minorHAnsi" w:eastAsiaTheme="minorEastAsia" w:hAnsi="Aptos" w:cstheme="minorBidi"/>
          <w:color w:val="000000" w:themeColor="text1"/>
          <w:kern w:val="24"/>
        </w:rPr>
        <w:lastRenderedPageBreak/>
        <w:t>This experience has not only deepened my own connection with nature but also ignited curiosity and care in the children. Together, we are now motivated to help create an outdoor space that is both environmentally friendly and rich in opportunities to learn how to support and care for the natural world.</w:t>
      </w:r>
    </w:p>
    <w:p w14:paraId="3B8B3DE1" w14:textId="77777777" w:rsidR="00AB0BB9" w:rsidRDefault="00AB0BB9" w:rsidP="00AB0BB9">
      <w:pPr>
        <w:pStyle w:val="NormalWeb"/>
        <w:spacing w:before="0" w:beforeAutospacing="0" w:after="0" w:afterAutospacing="0"/>
        <w:rPr>
          <w:rFonts w:asciiTheme="minorHAnsi" w:eastAsiaTheme="minorEastAsia" w:hAnsi="Aptos" w:cstheme="minorBidi"/>
          <w:color w:val="000000" w:themeColor="text1"/>
          <w:kern w:val="24"/>
        </w:rPr>
      </w:pPr>
    </w:p>
    <w:p w14:paraId="755CA103" w14:textId="2D3F5E52" w:rsidR="00AB0BB9" w:rsidRDefault="006E0B42" w:rsidP="00AB0BB9">
      <w:pPr>
        <w:pStyle w:val="NormalWeb"/>
        <w:spacing w:before="0" w:beforeAutospacing="0" w:after="0" w:afterAutospacing="0"/>
        <w:rPr>
          <w:rFonts w:asciiTheme="minorHAnsi" w:eastAsiaTheme="minorEastAsia" w:hAnsi="Aptos" w:cstheme="minorBidi"/>
          <w:b/>
          <w:bCs/>
          <w:color w:val="000000" w:themeColor="text1"/>
          <w:kern w:val="24"/>
        </w:rPr>
      </w:pPr>
      <w:r w:rsidRPr="006E0B42">
        <w:rPr>
          <w:rFonts w:asciiTheme="minorHAnsi" w:eastAsiaTheme="minorEastAsia" w:hAnsi="Aptos" w:cstheme="minorBidi"/>
          <w:b/>
          <w:bCs/>
          <w:color w:val="000000" w:themeColor="text1"/>
          <w:kern w:val="24"/>
        </w:rPr>
        <w:t xml:space="preserve">What we made </w:t>
      </w:r>
    </w:p>
    <w:p w14:paraId="1BF0A195" w14:textId="77777777" w:rsidR="006E0B42" w:rsidRDefault="006E0B42" w:rsidP="00AB0BB9">
      <w:pPr>
        <w:pStyle w:val="NormalWeb"/>
        <w:spacing w:before="0" w:beforeAutospacing="0" w:after="0" w:afterAutospacing="0"/>
        <w:rPr>
          <w:rFonts w:asciiTheme="minorHAnsi" w:eastAsiaTheme="minorEastAsia" w:hAnsi="Aptos" w:cstheme="minorBidi"/>
          <w:b/>
          <w:bCs/>
          <w:color w:val="000000" w:themeColor="text1"/>
          <w:kern w:val="24"/>
        </w:rPr>
      </w:pPr>
    </w:p>
    <w:p w14:paraId="10ECF467" w14:textId="77777777" w:rsidR="006E0B42" w:rsidRPr="006E0B42" w:rsidRDefault="006E0B42" w:rsidP="006E0B42">
      <w:pPr>
        <w:pStyle w:val="NormalWeb"/>
        <w:spacing w:before="0" w:beforeAutospacing="0" w:after="0" w:afterAutospacing="0"/>
      </w:pPr>
      <w:r w:rsidRPr="006E0B42">
        <w:rPr>
          <w:rFonts w:asciiTheme="minorHAnsi" w:eastAsiaTheme="minorEastAsia" w:hAnsi="Aptos" w:cstheme="minorBidi"/>
          <w:color w:val="000000" w:themeColor="text1"/>
          <w:kern w:val="24"/>
        </w:rPr>
        <w:t>We made sugar feeder pots for the bees using air-dry clay. The children rolled and shaped the clay with their hands, then used shells to make imprints, exploring texture and design. Once the pots had dried, they added stones along with a sugar and water mixture before placing them in the garden.</w:t>
      </w:r>
    </w:p>
    <w:p w14:paraId="6D68BC2D" w14:textId="77777777" w:rsidR="006E0B42" w:rsidRPr="006E0B42" w:rsidRDefault="006E0B42" w:rsidP="006E0B42">
      <w:pPr>
        <w:pStyle w:val="NormalWeb"/>
        <w:spacing w:before="0" w:beforeAutospacing="0" w:after="0" w:afterAutospacing="0"/>
      </w:pPr>
      <w:r w:rsidRPr="006E0B42">
        <w:rPr>
          <w:rFonts w:asciiTheme="minorHAnsi" w:eastAsiaTheme="minorEastAsia" w:hAnsi="Aptos" w:cstheme="minorBidi"/>
          <w:color w:val="000000" w:themeColor="text1"/>
          <w:kern w:val="24"/>
        </w:rPr>
        <w:t>Through this activity, the children developed fine motor skills and creative expression while engaging with natural materials. They also began to understand ecological responsibility and how bees and other creatures need support to thrive. The process encouraged patience and problem-solving as the children worked through each stage. In addition, it sparked conversations about nature and helped foster empathy for living things.</w:t>
      </w:r>
    </w:p>
    <w:p w14:paraId="6608035B" w14:textId="77777777" w:rsidR="006E0B42" w:rsidRPr="006E0B42" w:rsidRDefault="006E0B42" w:rsidP="006E0B42">
      <w:pPr>
        <w:pStyle w:val="NormalWeb"/>
        <w:spacing w:before="0" w:beforeAutospacing="0" w:after="0" w:afterAutospacing="0"/>
      </w:pPr>
      <w:r w:rsidRPr="006E0B42">
        <w:rPr>
          <w:rFonts w:asciiTheme="minorHAnsi" w:eastAsiaTheme="minorEastAsia" w:hAnsi="Aptos" w:cstheme="minorBidi"/>
          <w:color w:val="000000" w:themeColor="text1"/>
          <w:kern w:val="24"/>
        </w:rPr>
        <w:t>Taking part in this activity, and the John Muir Award as a whole, gave me the opportunity to observe how children engage with their environment, express creativity, and build awareness. It created a meaningful link between art and science, while nurturing a sense of care and curiosity about the natural world.</w:t>
      </w:r>
    </w:p>
    <w:p w14:paraId="5C75A162" w14:textId="77777777" w:rsidR="006E0B42" w:rsidRPr="006E0B42" w:rsidRDefault="006E0B42" w:rsidP="006E0B42">
      <w:pPr>
        <w:pStyle w:val="NormalWeb"/>
        <w:spacing w:before="0" w:beforeAutospacing="0" w:after="0" w:afterAutospacing="0"/>
      </w:pPr>
      <w:r w:rsidRPr="006E0B42">
        <w:rPr>
          <w:rFonts w:asciiTheme="minorHAnsi" w:eastAsiaTheme="minorEastAsia" w:hAnsi="Aptos" w:cstheme="minorBidi"/>
          <w:color w:val="000000" w:themeColor="text1"/>
          <w:kern w:val="24"/>
        </w:rPr>
        <w:t xml:space="preserve">However, while the making process was meaningful, the children had limited opportunities to observe the impact of their work due to time constraints. Allowing time for follow-up observations would have helped deepen their learning and strengthened their connection to the purpose behind the activity. Moving forward, incorporating regular check-ins and discussions about the feeders could enhance the children’s understanding of cause and effect in nature. This would also encourage ongoing reflection and a stronger sense of responsibility toward the environment. </w:t>
      </w:r>
    </w:p>
    <w:p w14:paraId="27BD18F3" w14:textId="2F572DAA" w:rsidR="006E0B42" w:rsidRDefault="006E0B42" w:rsidP="006E0B42">
      <w:pPr>
        <w:pStyle w:val="NormalWeb"/>
        <w:spacing w:before="0" w:beforeAutospacing="0" w:after="0" w:afterAutospacing="0"/>
        <w:rPr>
          <w:rFonts w:asciiTheme="minorHAnsi" w:eastAsiaTheme="minorEastAsia" w:hAnsi="Aptos" w:cstheme="minorBidi"/>
          <w:color w:val="000000" w:themeColor="text1"/>
          <w:kern w:val="24"/>
        </w:rPr>
      </w:pPr>
      <w:r w:rsidRPr="006E0B42">
        <w:rPr>
          <w:rFonts w:asciiTheme="minorHAnsi" w:eastAsiaTheme="minorEastAsia" w:hAnsi="Aptos" w:cstheme="minorBidi"/>
          <w:color w:val="000000" w:themeColor="text1"/>
          <w:kern w:val="24"/>
        </w:rPr>
        <w:t>Now, I would like to move on to explore what sustainability means and its importance in early years learning, why it matters and how it connects to policy and theory</w:t>
      </w:r>
      <w:r>
        <w:rPr>
          <w:rFonts w:asciiTheme="minorHAnsi" w:eastAsiaTheme="minorEastAsia" w:hAnsi="Aptos" w:cstheme="minorBidi"/>
          <w:color w:val="000000" w:themeColor="text1"/>
          <w:kern w:val="24"/>
        </w:rPr>
        <w:t>.</w:t>
      </w:r>
    </w:p>
    <w:p w14:paraId="3F1968C7" w14:textId="77777777" w:rsidR="006E0B42" w:rsidRDefault="006E0B42" w:rsidP="006E0B42">
      <w:pPr>
        <w:pStyle w:val="NormalWeb"/>
        <w:spacing w:before="0" w:beforeAutospacing="0" w:after="0" w:afterAutospacing="0"/>
        <w:rPr>
          <w:rFonts w:asciiTheme="minorHAnsi" w:eastAsiaTheme="minorEastAsia" w:hAnsi="Aptos" w:cstheme="minorBidi"/>
          <w:color w:val="000000" w:themeColor="text1"/>
          <w:kern w:val="24"/>
        </w:rPr>
      </w:pPr>
    </w:p>
    <w:p w14:paraId="32AFDB37" w14:textId="14D71CF5" w:rsidR="006E0B42" w:rsidRPr="00AA2F85" w:rsidRDefault="00F02FB9" w:rsidP="006E0B42">
      <w:pPr>
        <w:pStyle w:val="NormalWeb"/>
        <w:spacing w:before="0" w:beforeAutospacing="0" w:after="0" w:afterAutospacing="0"/>
        <w:rPr>
          <w:b/>
          <w:bCs/>
          <w:sz w:val="28"/>
          <w:szCs w:val="28"/>
        </w:rPr>
      </w:pPr>
      <w:r w:rsidRPr="00AA2F85">
        <w:rPr>
          <w:rFonts w:asciiTheme="majorHAnsi" w:eastAsiaTheme="majorEastAsia" w:hAnsi="Aptos Display" w:cstheme="majorBidi"/>
          <w:b/>
          <w:bCs/>
          <w:color w:val="000000" w:themeColor="text1"/>
          <w:kern w:val="24"/>
          <w:sz w:val="28"/>
          <w:szCs w:val="28"/>
        </w:rPr>
        <w:t>Sustainability in the Early Years: A Critical Evaluation</w:t>
      </w:r>
    </w:p>
    <w:p w14:paraId="610070FA" w14:textId="77777777" w:rsidR="006E0B42" w:rsidRDefault="006E0B42" w:rsidP="00AB0BB9">
      <w:pPr>
        <w:pStyle w:val="NormalWeb"/>
        <w:spacing w:before="0" w:beforeAutospacing="0" w:after="0" w:afterAutospacing="0"/>
        <w:rPr>
          <w:b/>
          <w:bCs/>
        </w:rPr>
      </w:pPr>
    </w:p>
    <w:p w14:paraId="7419F6D7" w14:textId="77777777" w:rsidR="00F02FB9" w:rsidRDefault="00F02FB9" w:rsidP="00F02FB9">
      <w:pPr>
        <w:pStyle w:val="NormalWeb"/>
        <w:spacing w:before="0" w:beforeAutospacing="0" w:after="0" w:afterAutospacing="0"/>
      </w:pPr>
      <w:r>
        <w:rPr>
          <w:rFonts w:ascii="Aptos" w:eastAsia="+mn-ea" w:hAnsi="Aptos" w:cs="+mn-cs"/>
          <w:color w:val="000000"/>
          <w:kern w:val="24"/>
        </w:rPr>
        <w:t>Sustainability is about looking after our world for generations to enjoy.</w:t>
      </w:r>
    </w:p>
    <w:p w14:paraId="6073DECB" w14:textId="77777777" w:rsidR="00F02FB9" w:rsidRDefault="00F02FB9" w:rsidP="00AB0BB9">
      <w:pPr>
        <w:pStyle w:val="NormalWeb"/>
        <w:spacing w:before="0" w:beforeAutospacing="0" w:after="0" w:afterAutospacing="0"/>
        <w:rPr>
          <w:b/>
          <w:bCs/>
        </w:rPr>
      </w:pPr>
    </w:p>
    <w:p w14:paraId="37E01991" w14:textId="7F9C2BB3" w:rsidR="00AA2F85" w:rsidRDefault="00AA2F85" w:rsidP="00AB0BB9">
      <w:pPr>
        <w:pStyle w:val="NormalWeb"/>
        <w:spacing w:before="0" w:beforeAutospacing="0" w:after="0" w:afterAutospacing="0"/>
        <w:rPr>
          <w:rFonts w:asciiTheme="majorHAnsi" w:eastAsiaTheme="majorEastAsia" w:hAnsi="Aptos Display" w:cstheme="majorBidi"/>
          <w:b/>
          <w:bCs/>
          <w:color w:val="000000" w:themeColor="text1"/>
          <w:kern w:val="24"/>
          <w:sz w:val="28"/>
          <w:szCs w:val="28"/>
        </w:rPr>
      </w:pPr>
      <w:r w:rsidRPr="00AA2F85">
        <w:rPr>
          <w:rFonts w:asciiTheme="majorHAnsi" w:eastAsiaTheme="majorEastAsia" w:hAnsi="Aptos Display" w:cstheme="majorBidi"/>
          <w:b/>
          <w:bCs/>
          <w:color w:val="000000" w:themeColor="text1"/>
          <w:kern w:val="24"/>
          <w:sz w:val="28"/>
          <w:szCs w:val="28"/>
        </w:rPr>
        <w:t>Understanding Sustainability</w:t>
      </w:r>
    </w:p>
    <w:p w14:paraId="74F00AB7" w14:textId="77777777" w:rsidR="00AA2F85" w:rsidRDefault="00AA2F85" w:rsidP="00AB0BB9">
      <w:pPr>
        <w:pStyle w:val="NormalWeb"/>
        <w:spacing w:before="0" w:beforeAutospacing="0" w:after="0" w:afterAutospacing="0"/>
        <w:rPr>
          <w:rFonts w:asciiTheme="majorHAnsi" w:eastAsiaTheme="majorEastAsia" w:hAnsi="Aptos Display" w:cstheme="majorBidi"/>
          <w:b/>
          <w:bCs/>
          <w:color w:val="000000" w:themeColor="text1"/>
          <w:kern w:val="24"/>
          <w:sz w:val="28"/>
          <w:szCs w:val="28"/>
        </w:rPr>
      </w:pPr>
    </w:p>
    <w:p w14:paraId="0713E977" w14:textId="77777777" w:rsidR="00AA2F85" w:rsidRDefault="00AA2F85" w:rsidP="00AA2F85">
      <w:pPr>
        <w:pStyle w:val="NormalWeb"/>
        <w:spacing w:before="0" w:beforeAutospacing="0" w:after="0" w:afterAutospacing="0"/>
      </w:pPr>
      <w:r>
        <w:rPr>
          <w:rFonts w:asciiTheme="minorHAnsi" w:eastAsiaTheme="minorEastAsia" w:hAnsi="Aptos" w:cstheme="minorBidi"/>
          <w:color w:val="000000" w:themeColor="text1"/>
          <w:kern w:val="24"/>
        </w:rPr>
        <w:t xml:space="preserve">Sustainability was defined by the Brundtland report (1987) as “meeting the needs of the present without compromising the future </w:t>
      </w:r>
      <w:proofErr w:type="spellStart"/>
      <w:r>
        <w:rPr>
          <w:rFonts w:asciiTheme="minorHAnsi" w:eastAsiaTheme="minorEastAsia" w:hAnsi="Aptos" w:cstheme="minorBidi"/>
          <w:color w:val="000000" w:themeColor="text1"/>
          <w:kern w:val="24"/>
        </w:rPr>
        <w:t>generations</w:t>
      </w:r>
      <w:proofErr w:type="spellEnd"/>
      <w:r>
        <w:rPr>
          <w:rFonts w:asciiTheme="minorHAnsi" w:eastAsiaTheme="minorEastAsia" w:hAnsi="Aptos" w:cstheme="minorBidi"/>
          <w:color w:val="000000" w:themeColor="text1"/>
          <w:kern w:val="24"/>
        </w:rPr>
        <w:t xml:space="preserve"> needs (United Nations 1987). It involved three areas, caring for the environment, fairness and equality, and supporting economic wellbeing. However, Yoshida (2015) suggests that it failed to articulate how sustainability could be grounded ethically, leading to inconsistences in global implementation. Although, this became a global priority at the Earth summit (1992) which took place in Rio de Janeiro (</w:t>
      </w:r>
      <w:proofErr w:type="spellStart"/>
      <w:r>
        <w:rPr>
          <w:rFonts w:asciiTheme="minorHAnsi" w:eastAsiaTheme="minorEastAsia" w:hAnsi="Aptos" w:cstheme="minorBidi"/>
          <w:color w:val="000000" w:themeColor="text1"/>
          <w:kern w:val="24"/>
        </w:rPr>
        <w:t>Unitefd</w:t>
      </w:r>
      <w:proofErr w:type="spellEnd"/>
      <w:r>
        <w:rPr>
          <w:rFonts w:asciiTheme="minorHAnsi" w:eastAsiaTheme="minorEastAsia" w:hAnsi="Aptos" w:cstheme="minorBidi"/>
          <w:color w:val="000000" w:themeColor="text1"/>
          <w:kern w:val="24"/>
        </w:rPr>
        <w:t xml:space="preserve"> Nations </w:t>
      </w:r>
      <w:proofErr w:type="spellStart"/>
      <w:r>
        <w:rPr>
          <w:rFonts w:asciiTheme="minorHAnsi" w:eastAsiaTheme="minorEastAsia" w:hAnsi="Aptos" w:cstheme="minorBidi"/>
          <w:color w:val="000000" w:themeColor="text1"/>
          <w:kern w:val="24"/>
        </w:rPr>
        <w:t>n.d</w:t>
      </w:r>
      <w:proofErr w:type="spellEnd"/>
      <w:r>
        <w:rPr>
          <w:rFonts w:asciiTheme="minorHAnsi" w:eastAsiaTheme="minorEastAsia" w:hAnsi="Aptos" w:cstheme="minorBidi"/>
          <w:color w:val="000000" w:themeColor="text1"/>
          <w:kern w:val="24"/>
        </w:rPr>
        <w:t xml:space="preserve">) This is where 178 countries adopted the agenda 21 plan (UNCED 2015) and the Rio declaration was created (United Nations 1992). This launched the United Nations Sustainable Development Goals (SDGs) (2015) it developed 17 goals designed to build a fairer, resilient and sustainable </w:t>
      </w:r>
      <w:r>
        <w:rPr>
          <w:rFonts w:asciiTheme="minorHAnsi" w:eastAsiaTheme="minorEastAsia" w:hAnsi="Aptos" w:cstheme="minorBidi"/>
          <w:color w:val="000000" w:themeColor="text1"/>
          <w:kern w:val="24"/>
        </w:rPr>
        <w:lastRenderedPageBreak/>
        <w:t>world for everyone. However, Swain (2020) highlights that SDG is often inconsistent often between economic growth and sustainability goals, therefore raising concerns over long term effectiveness.</w:t>
      </w:r>
    </w:p>
    <w:p w14:paraId="72B30F9E" w14:textId="77777777" w:rsidR="00AA2F85" w:rsidRDefault="00AA2F85" w:rsidP="00AB0BB9">
      <w:pPr>
        <w:pStyle w:val="NormalWeb"/>
        <w:spacing w:before="0" w:beforeAutospacing="0" w:after="0" w:afterAutospacing="0"/>
        <w:rPr>
          <w:b/>
          <w:bCs/>
          <w:sz w:val="28"/>
          <w:szCs w:val="28"/>
        </w:rPr>
      </w:pPr>
    </w:p>
    <w:p w14:paraId="10B897F1" w14:textId="6F2A846C" w:rsidR="00AA2F85" w:rsidRDefault="009D19E6" w:rsidP="00AB0BB9">
      <w:pPr>
        <w:pStyle w:val="NormalWeb"/>
        <w:spacing w:before="0" w:beforeAutospacing="0" w:after="0" w:afterAutospacing="0"/>
        <w:rPr>
          <w:b/>
          <w:bCs/>
          <w:sz w:val="28"/>
          <w:szCs w:val="28"/>
        </w:rPr>
      </w:pPr>
      <w:r>
        <w:rPr>
          <w:b/>
          <w:bCs/>
          <w:sz w:val="28"/>
          <w:szCs w:val="28"/>
        </w:rPr>
        <w:t>Sustainability and the early years</w:t>
      </w:r>
    </w:p>
    <w:p w14:paraId="6CE146F9" w14:textId="77777777" w:rsidR="009D19E6" w:rsidRDefault="009D19E6" w:rsidP="00AB0BB9">
      <w:pPr>
        <w:pStyle w:val="NormalWeb"/>
        <w:spacing w:before="0" w:beforeAutospacing="0" w:after="0" w:afterAutospacing="0"/>
        <w:rPr>
          <w:b/>
          <w:bCs/>
          <w:sz w:val="28"/>
          <w:szCs w:val="28"/>
        </w:rPr>
      </w:pPr>
    </w:p>
    <w:p w14:paraId="5BBAC93E" w14:textId="77777777" w:rsidR="009D19E6" w:rsidRDefault="009D19E6" w:rsidP="009D19E6">
      <w:pPr>
        <w:pStyle w:val="NormalWeb"/>
        <w:spacing w:before="0" w:beforeAutospacing="0" w:after="0" w:afterAutospacing="0"/>
      </w:pPr>
      <w:r>
        <w:rPr>
          <w:rFonts w:asciiTheme="minorHAnsi" w:eastAsiaTheme="minorEastAsia" w:hAnsi="Aptos" w:cstheme="minorBidi"/>
          <w:color w:val="000000" w:themeColor="text1"/>
          <w:kern w:val="24"/>
        </w:rPr>
        <w:t xml:space="preserve">Early years is an important time to shaping values, attitudes and behaviour towards sustainability. The United Nations Convention on the Rights of the Child (UNCRC) article 29 states that education should encourage children to respect the environment and to be responsible (Welsh Government </w:t>
      </w:r>
      <w:proofErr w:type="spellStart"/>
      <w:r>
        <w:rPr>
          <w:rFonts w:asciiTheme="minorHAnsi" w:eastAsiaTheme="minorEastAsia" w:hAnsi="Aptos" w:cstheme="minorBidi"/>
          <w:color w:val="000000" w:themeColor="text1"/>
          <w:kern w:val="24"/>
        </w:rPr>
        <w:t>n.d</w:t>
      </w:r>
      <w:proofErr w:type="spellEnd"/>
      <w:r>
        <w:rPr>
          <w:rFonts w:asciiTheme="minorHAnsi" w:eastAsiaTheme="minorEastAsia" w:hAnsi="Aptos" w:cstheme="minorBidi"/>
          <w:color w:val="000000" w:themeColor="text1"/>
          <w:kern w:val="24"/>
        </w:rPr>
        <w:t xml:space="preserve">). This links with the Well-being Future Generation (Wales) Act 2015 this places a legal responsibility on practitioners in early years education to improve social, economic, environmental and cultural well-being in the long term for Wales. This means creating learning environments and experiences that help young children to care and respect others and natures, making Wales a better place to live now and in the future. Additionally, this is supported in the Welsh Governments (2020) curriculum’s </w:t>
      </w:r>
      <w:proofErr w:type="spellStart"/>
      <w:r>
        <w:rPr>
          <w:rFonts w:asciiTheme="minorHAnsi" w:eastAsiaTheme="minorEastAsia" w:hAnsi="Aptos" w:cstheme="minorBidi"/>
          <w:color w:val="000000" w:themeColor="text1"/>
          <w:kern w:val="24"/>
        </w:rPr>
        <w:t>Cynefin</w:t>
      </w:r>
      <w:proofErr w:type="spellEnd"/>
      <w:r>
        <w:rPr>
          <w:rFonts w:asciiTheme="minorHAnsi" w:eastAsiaTheme="minorEastAsia" w:hAnsi="Aptos" w:cstheme="minorBidi"/>
          <w:color w:val="000000" w:themeColor="text1"/>
          <w:kern w:val="24"/>
        </w:rPr>
        <w:t xml:space="preserve">, a sense of place and belonging, and taking action for the future by becoming ethically informed citizens. According to Somervile, and Williams (2015) teaching sustainability in the early years not only develops children’s empathy, but also the responsibility and confidence to make a difference, this also aligns with the national and global goals. However, King (2021) suggests many early years practitioner face challenges such as the need for more training outdoors and lack of time and resources, to be able to teach sustainability in a meaningful way, otherwise it becomes another activity, rather than a deeper level to learning about sustainability and the environment. </w:t>
      </w:r>
    </w:p>
    <w:p w14:paraId="79CD22BB" w14:textId="77777777" w:rsidR="009D19E6" w:rsidRDefault="009D19E6" w:rsidP="00AB0BB9">
      <w:pPr>
        <w:pStyle w:val="NormalWeb"/>
        <w:spacing w:before="0" w:beforeAutospacing="0" w:after="0" w:afterAutospacing="0"/>
        <w:rPr>
          <w:b/>
          <w:bCs/>
          <w:sz w:val="28"/>
          <w:szCs w:val="28"/>
        </w:rPr>
      </w:pPr>
    </w:p>
    <w:p w14:paraId="72DBAA9C" w14:textId="4C752FC0" w:rsidR="009D19E6" w:rsidRDefault="0048124F" w:rsidP="00AB0BB9">
      <w:pPr>
        <w:pStyle w:val="NormalWeb"/>
        <w:spacing w:before="0" w:beforeAutospacing="0" w:after="0" w:afterAutospacing="0"/>
        <w:rPr>
          <w:b/>
          <w:bCs/>
          <w:sz w:val="28"/>
          <w:szCs w:val="28"/>
        </w:rPr>
      </w:pPr>
      <w:r>
        <w:rPr>
          <w:b/>
          <w:bCs/>
          <w:sz w:val="28"/>
          <w:szCs w:val="28"/>
        </w:rPr>
        <w:t>Education for sustainable development (ESD)</w:t>
      </w:r>
    </w:p>
    <w:p w14:paraId="452C2A09" w14:textId="77777777" w:rsidR="0048124F" w:rsidRDefault="0048124F" w:rsidP="00AB0BB9">
      <w:pPr>
        <w:pStyle w:val="NormalWeb"/>
        <w:spacing w:before="0" w:beforeAutospacing="0" w:after="0" w:afterAutospacing="0"/>
        <w:rPr>
          <w:b/>
          <w:bCs/>
          <w:sz w:val="28"/>
          <w:szCs w:val="28"/>
        </w:rPr>
      </w:pPr>
    </w:p>
    <w:p w14:paraId="306D885E" w14:textId="77777777" w:rsidR="0048124F" w:rsidRDefault="0048124F" w:rsidP="0048124F">
      <w:pPr>
        <w:pStyle w:val="NormalWeb"/>
        <w:spacing w:before="0" w:beforeAutospacing="0" w:after="0" w:afterAutospacing="0"/>
      </w:pPr>
      <w:r>
        <w:rPr>
          <w:rFonts w:asciiTheme="minorHAnsi" w:eastAsiaTheme="minorEastAsia" w:hAnsi="Aptos" w:cstheme="minorBidi"/>
          <w:color w:val="000000" w:themeColor="text1"/>
          <w:kern w:val="24"/>
        </w:rPr>
        <w:t xml:space="preserve">Education for sustainability Development (ESD) encourages children to become curious, engaged and active learners who help shape a better world (UNESCO 2023). According to Haslett, </w:t>
      </w:r>
      <w:proofErr w:type="spellStart"/>
      <w:r>
        <w:rPr>
          <w:rFonts w:asciiTheme="minorHAnsi" w:eastAsiaTheme="minorEastAsia" w:hAnsi="Aptos" w:cstheme="minorBidi"/>
          <w:color w:val="000000" w:themeColor="text1"/>
          <w:kern w:val="24"/>
        </w:rPr>
        <w:t>Usei</w:t>
      </w:r>
      <w:proofErr w:type="spellEnd"/>
      <w:r>
        <w:rPr>
          <w:rFonts w:asciiTheme="minorHAnsi" w:eastAsiaTheme="minorEastAsia" w:hAnsi="Aptos" w:cstheme="minorBidi"/>
          <w:color w:val="000000" w:themeColor="text1"/>
          <w:kern w:val="24"/>
        </w:rPr>
        <w:t>, Tinney and , Merriman (2018) this happens through child led, hands on learning in the real, world context, by learning through direct sensory experiences such as planting seeds or using natural materials, these activities make sustainability real and understandable, whilst also building critical thinking, empathy and responsibility. Additionally, UNESCO (2023) values ESD by encouraging children to ask questions and explore. This can help them take ownership of their learning and develop skills such as observations and reflection  (Samuelsson, and Park. 2017). Although Glover (2023) suggests that in Wales the education for sustainable development and global citizenship (ESDGC) supports this approach in helping children understand how people, places and nature are all connected. It encourages them to develop values and attitudes to make a positive impact. When linking learning to real life situations such as turning off taps to save water, reusing materials or caring for nature, learning in the early years makes sustainability both meaningful and achievable, through ESDGC, children are not just future citizens but also active participants in their community (Welsh Government 2023). However, Tinney (2013) suggests that although frameworks like ESDGC in Wales are progressive, they often rely on educators, personal commitment and interpretation, which can lead to inconsistent delivery across settings.</w:t>
      </w:r>
    </w:p>
    <w:p w14:paraId="49557D8B" w14:textId="5A063317" w:rsidR="0048124F" w:rsidRDefault="00E209AF" w:rsidP="00AB0BB9">
      <w:pPr>
        <w:pStyle w:val="NormalWeb"/>
        <w:spacing w:before="0" w:beforeAutospacing="0" w:after="0" w:afterAutospacing="0"/>
        <w:rPr>
          <w:b/>
          <w:bCs/>
          <w:sz w:val="28"/>
          <w:szCs w:val="28"/>
        </w:rPr>
      </w:pPr>
      <w:r>
        <w:rPr>
          <w:b/>
          <w:bCs/>
          <w:sz w:val="28"/>
          <w:szCs w:val="28"/>
        </w:rPr>
        <w:lastRenderedPageBreak/>
        <w:t>Theoretical foundations of ESD</w:t>
      </w:r>
    </w:p>
    <w:p w14:paraId="2D427A84" w14:textId="77777777" w:rsidR="00E209AF" w:rsidRDefault="00E209AF" w:rsidP="00AB0BB9">
      <w:pPr>
        <w:pStyle w:val="NormalWeb"/>
        <w:spacing w:before="0" w:beforeAutospacing="0" w:after="0" w:afterAutospacing="0"/>
        <w:rPr>
          <w:b/>
          <w:bCs/>
          <w:sz w:val="28"/>
          <w:szCs w:val="28"/>
        </w:rPr>
      </w:pPr>
    </w:p>
    <w:p w14:paraId="442776FF" w14:textId="77777777" w:rsidR="00E209AF" w:rsidRDefault="00E209AF" w:rsidP="00E209AF">
      <w:pPr>
        <w:pStyle w:val="NormalWeb"/>
        <w:spacing w:before="0" w:beforeAutospacing="0" w:after="0" w:afterAutospacing="0"/>
        <w:rPr>
          <w:rFonts w:asciiTheme="minorHAnsi" w:eastAsiaTheme="minorEastAsia" w:hAnsi="Aptos" w:cstheme="minorBidi"/>
          <w:color w:val="000000" w:themeColor="text1"/>
          <w:kern w:val="24"/>
        </w:rPr>
      </w:pPr>
      <w:r>
        <w:rPr>
          <w:rFonts w:asciiTheme="minorHAnsi" w:eastAsiaTheme="minorEastAsia" w:hAnsi="Aptos" w:cstheme="minorBidi"/>
          <w:color w:val="000000" w:themeColor="text1"/>
          <w:kern w:val="24"/>
        </w:rPr>
        <w:t>Education for Sustainable Development (ESD) in early childhood draws on theorist that value nature, child led, and real-world learning. Friedrich Froebel and Loris Malaguzzi have shaped how sustainability is approached in early years education. According to Tansy (2022) Frobel believed that nature was important to children’s growth. He encouraged hands on outdoor experiences such as gardening, exploring the natural environment and observing seasons to nurture curiosity, creativity and care for the environment. Additionally, Adams, and Short. (2021) from the Froebel trust states that children need to explore nature and our place to think about environmental questions. This has been highlighted in recent research that applies the Froebelian holistic pedagogy to preschool and family trips, where adults and children can share experiences in the natural world (Tansy 2022). Whereas Malaguzzi, the founder of the Reggio Emilia approach, saw children as capable, curious, and active learners</w:t>
      </w:r>
      <w:r>
        <w:rPr>
          <w:rFonts w:asciiTheme="minorHAnsi" w:eastAsiaTheme="minorEastAsia" w:hAnsi="Aptos" w:cstheme="minorBidi"/>
          <w:b/>
          <w:bCs/>
          <w:color w:val="000000" w:themeColor="text1"/>
          <w:kern w:val="24"/>
        </w:rPr>
        <w:t>.</w:t>
      </w:r>
      <w:r>
        <w:rPr>
          <w:rFonts w:asciiTheme="minorHAnsi" w:eastAsiaTheme="minorEastAsia" w:hAnsi="Aptos" w:cstheme="minorBidi"/>
          <w:color w:val="000000" w:themeColor="text1"/>
          <w:kern w:val="24"/>
        </w:rPr>
        <w:t xml:space="preserve"> His concept of the environment as the “third teacher” encourages children to explore, question, and collaborate through play and project work (Australian Children’s education and Care Quality Authority 2018). This approach supports ESD by building critical thinking</w:t>
      </w:r>
      <w:r>
        <w:rPr>
          <w:rFonts w:asciiTheme="minorHAnsi" w:eastAsiaTheme="minorEastAsia" w:hAnsi="Aptos" w:cstheme="minorBidi"/>
          <w:b/>
          <w:bCs/>
          <w:color w:val="000000" w:themeColor="text1"/>
          <w:kern w:val="24"/>
        </w:rPr>
        <w:t>,</w:t>
      </w:r>
      <w:r>
        <w:rPr>
          <w:rFonts w:asciiTheme="minorHAnsi" w:eastAsiaTheme="minorEastAsia" w:hAnsi="Aptos" w:cstheme="minorBidi"/>
          <w:color w:val="000000" w:themeColor="text1"/>
          <w:kern w:val="24"/>
        </w:rPr>
        <w:t xml:space="preserve"> empathy, and encourages independence. Children learn to engage with real-world issues in meaningful, developmentally appropriate ways (O’Brian 2023). Whilst both Froebel and Malaguzzi provide a strong foundation for ESD in early years. Their ideas are reflected in frameworks like ESDGC</w:t>
      </w:r>
      <w:r>
        <w:rPr>
          <w:rFonts w:asciiTheme="minorHAnsi" w:eastAsiaTheme="minorEastAsia" w:hAnsi="Aptos" w:cstheme="minorBidi"/>
          <w:b/>
          <w:bCs/>
          <w:color w:val="000000" w:themeColor="text1"/>
          <w:kern w:val="24"/>
        </w:rPr>
        <w:t xml:space="preserve"> </w:t>
      </w:r>
      <w:r>
        <w:rPr>
          <w:rFonts w:asciiTheme="minorHAnsi" w:eastAsiaTheme="minorEastAsia" w:hAnsi="Aptos" w:cstheme="minorBidi"/>
          <w:color w:val="000000" w:themeColor="text1"/>
          <w:kern w:val="24"/>
        </w:rPr>
        <w:t>in Wales, which promote hands-on, inquiry-based learning and encourage children to explore local and global challenges (Clement, and Sarwar. 2024) and (Tinney, and Hirst. 2017).</w:t>
      </w:r>
    </w:p>
    <w:p w14:paraId="05841238" w14:textId="77777777" w:rsidR="00E209AF" w:rsidRDefault="00E209AF" w:rsidP="00E209AF">
      <w:pPr>
        <w:pStyle w:val="NormalWeb"/>
        <w:spacing w:before="0" w:beforeAutospacing="0" w:after="0" w:afterAutospacing="0"/>
        <w:rPr>
          <w:rFonts w:asciiTheme="minorHAnsi" w:eastAsiaTheme="minorEastAsia" w:hAnsi="Aptos" w:cstheme="minorBidi"/>
          <w:color w:val="000000" w:themeColor="text1"/>
          <w:kern w:val="24"/>
        </w:rPr>
      </w:pPr>
    </w:p>
    <w:p w14:paraId="54EBA19A" w14:textId="77777777" w:rsidR="00E209AF" w:rsidRDefault="00E209AF" w:rsidP="00E209AF">
      <w:pPr>
        <w:pStyle w:val="NormalWeb"/>
        <w:spacing w:before="0" w:beforeAutospacing="0" w:after="0" w:afterAutospacing="0"/>
      </w:pPr>
    </w:p>
    <w:p w14:paraId="6E1907FB" w14:textId="1D01E514" w:rsidR="00E209AF" w:rsidRDefault="00FA3A27" w:rsidP="00AB0BB9">
      <w:pPr>
        <w:pStyle w:val="NormalWeb"/>
        <w:spacing w:before="0" w:beforeAutospacing="0" w:after="0" w:afterAutospacing="0"/>
        <w:rPr>
          <w:rFonts w:asciiTheme="majorHAnsi" w:eastAsiaTheme="majorEastAsia" w:hAnsi="Aptos Display" w:cstheme="majorBidi"/>
          <w:b/>
          <w:bCs/>
          <w:color w:val="000000" w:themeColor="text1"/>
          <w:kern w:val="24"/>
          <w:sz w:val="28"/>
          <w:szCs w:val="28"/>
        </w:rPr>
      </w:pPr>
      <w:r w:rsidRPr="00FA3A27">
        <w:rPr>
          <w:rFonts w:asciiTheme="majorHAnsi" w:eastAsiaTheme="majorEastAsia" w:hAnsi="Aptos Display" w:cstheme="majorBidi"/>
          <w:b/>
          <w:bCs/>
          <w:color w:val="000000" w:themeColor="text1"/>
          <w:kern w:val="24"/>
          <w:sz w:val="28"/>
          <w:szCs w:val="28"/>
        </w:rPr>
        <w:t>Embedding sustainability in early years: beyond awards and tick boxes</w:t>
      </w:r>
    </w:p>
    <w:p w14:paraId="47459BC2" w14:textId="77777777" w:rsidR="00FA3A27" w:rsidRDefault="00FA3A27" w:rsidP="00AB0BB9">
      <w:pPr>
        <w:pStyle w:val="NormalWeb"/>
        <w:spacing w:before="0" w:beforeAutospacing="0" w:after="0" w:afterAutospacing="0"/>
        <w:rPr>
          <w:rFonts w:asciiTheme="majorHAnsi" w:eastAsiaTheme="majorEastAsia" w:hAnsi="Aptos Display" w:cstheme="majorBidi"/>
          <w:b/>
          <w:bCs/>
          <w:color w:val="000000" w:themeColor="text1"/>
          <w:kern w:val="24"/>
          <w:sz w:val="28"/>
          <w:szCs w:val="28"/>
        </w:rPr>
      </w:pPr>
    </w:p>
    <w:p w14:paraId="4299FC92" w14:textId="77777777" w:rsidR="00C213CD" w:rsidRDefault="00C213CD" w:rsidP="00C213CD">
      <w:pPr>
        <w:pStyle w:val="NormalWeb"/>
        <w:spacing w:before="0" w:beforeAutospacing="0" w:after="0" w:afterAutospacing="0"/>
      </w:pPr>
      <w:r>
        <w:rPr>
          <w:rFonts w:asciiTheme="minorHAnsi" w:eastAsiaTheme="minorEastAsia" w:hAnsi="Aptos" w:cstheme="minorBidi"/>
          <w:color w:val="000000" w:themeColor="text1"/>
          <w:kern w:val="24"/>
        </w:rPr>
        <w:t xml:space="preserve">In early years settings across Wales, sustainability is promoted through structured programmes such as Eco-Schools, which aim to empower children to take environmental action (Keep Wales Tidy </w:t>
      </w:r>
      <w:proofErr w:type="spellStart"/>
      <w:r>
        <w:rPr>
          <w:rFonts w:asciiTheme="minorHAnsi" w:eastAsiaTheme="minorEastAsia" w:hAnsi="Aptos" w:cstheme="minorBidi"/>
          <w:color w:val="000000" w:themeColor="text1"/>
          <w:kern w:val="24"/>
        </w:rPr>
        <w:t>n.d</w:t>
      </w:r>
      <w:proofErr w:type="spellEnd"/>
      <w:r>
        <w:rPr>
          <w:rFonts w:asciiTheme="minorHAnsi" w:eastAsiaTheme="minorEastAsia" w:hAnsi="Aptos" w:cstheme="minorBidi"/>
          <w:color w:val="000000" w:themeColor="text1"/>
          <w:kern w:val="24"/>
        </w:rPr>
        <w:t>). The Eco-Schools framework, run in Wales by Keep Wales Tidy (</w:t>
      </w:r>
      <w:proofErr w:type="spellStart"/>
      <w:r>
        <w:rPr>
          <w:rFonts w:asciiTheme="minorHAnsi" w:eastAsiaTheme="minorEastAsia" w:hAnsi="Aptos" w:cstheme="minorBidi"/>
          <w:color w:val="000000" w:themeColor="text1"/>
          <w:kern w:val="24"/>
        </w:rPr>
        <w:t>n.d</w:t>
      </w:r>
      <w:proofErr w:type="spellEnd"/>
      <w:r>
        <w:rPr>
          <w:rFonts w:asciiTheme="minorHAnsi" w:eastAsiaTheme="minorEastAsia" w:hAnsi="Aptos" w:cstheme="minorBidi"/>
          <w:color w:val="000000" w:themeColor="text1"/>
          <w:kern w:val="24"/>
        </w:rPr>
        <w:t xml:space="preserve">), provides a seven-step model designed to engage young learners in environmental education (Eco-School 2024). Whilst the programme offers valuable structure and resources, its effectiveness depends on how it is integrated into practice. Therefore without leadership and staff engagement, there is a danger that sustainability will become more focused on displays, audits, and awards rather than embedded. However, </w:t>
      </w:r>
      <w:proofErr w:type="spellStart"/>
      <w:r>
        <w:rPr>
          <w:rFonts w:asciiTheme="minorHAnsi" w:eastAsiaTheme="minorEastAsia" w:hAnsi="Aptos" w:cstheme="minorBidi"/>
          <w:color w:val="000000" w:themeColor="text1"/>
          <w:kern w:val="24"/>
        </w:rPr>
        <w:t>MIchauz</w:t>
      </w:r>
      <w:proofErr w:type="spellEnd"/>
      <w:r>
        <w:rPr>
          <w:rFonts w:asciiTheme="minorHAnsi" w:eastAsiaTheme="minorEastAsia" w:hAnsi="Aptos" w:cstheme="minorBidi"/>
          <w:color w:val="000000" w:themeColor="text1"/>
          <w:kern w:val="24"/>
        </w:rPr>
        <w:t>, (2022) suggests there is concerns that these initiatives become more of a tick-box exercise, where sustainability is only revisited during inspections or award cycles. Rather than embedded into meaningful daily life. King, (2023b)</w:t>
      </w:r>
      <w:r>
        <w:rPr>
          <w:rFonts w:asciiTheme="minorHAnsi" w:eastAsiaTheme="minorEastAsia" w:hAnsi="Aptos" w:cstheme="minorBidi"/>
          <w:b/>
          <w:bCs/>
          <w:color w:val="000000" w:themeColor="text1"/>
          <w:kern w:val="24"/>
        </w:rPr>
        <w:t xml:space="preserve"> </w:t>
      </w:r>
      <w:r>
        <w:rPr>
          <w:rFonts w:asciiTheme="minorHAnsi" w:eastAsiaTheme="minorEastAsia" w:hAnsi="Aptos" w:cstheme="minorBidi"/>
          <w:color w:val="000000" w:themeColor="text1"/>
          <w:kern w:val="24"/>
        </w:rPr>
        <w:t>also argues that sustainability must go beyond themed projects and be woven into the curriculum, routines, and values in early years settings, therefore, it is important to empower practitioners with training and time to embed sustainability meaningfully, rather than treating it as a requirement.</w:t>
      </w:r>
    </w:p>
    <w:p w14:paraId="31AD95DF" w14:textId="77777777" w:rsidR="00FA3A27" w:rsidRDefault="00FA3A27" w:rsidP="00AB0BB9">
      <w:pPr>
        <w:pStyle w:val="NormalWeb"/>
        <w:spacing w:before="0" w:beforeAutospacing="0" w:after="0" w:afterAutospacing="0"/>
        <w:rPr>
          <w:b/>
          <w:bCs/>
          <w:sz w:val="28"/>
          <w:szCs w:val="28"/>
        </w:rPr>
      </w:pPr>
    </w:p>
    <w:p w14:paraId="585D9263" w14:textId="3A5EC17F" w:rsidR="00C213CD" w:rsidRDefault="00C213CD" w:rsidP="00AB0BB9">
      <w:pPr>
        <w:pStyle w:val="NormalWeb"/>
        <w:spacing w:before="0" w:beforeAutospacing="0" w:after="0" w:afterAutospacing="0"/>
        <w:rPr>
          <w:b/>
          <w:bCs/>
          <w:sz w:val="28"/>
          <w:szCs w:val="28"/>
        </w:rPr>
      </w:pPr>
      <w:r>
        <w:rPr>
          <w:b/>
          <w:bCs/>
          <w:sz w:val="28"/>
          <w:szCs w:val="28"/>
        </w:rPr>
        <w:t>Learning from the natural world</w:t>
      </w:r>
    </w:p>
    <w:p w14:paraId="770745E6" w14:textId="77777777" w:rsidR="00C213CD" w:rsidRDefault="00C213CD" w:rsidP="00AB0BB9">
      <w:pPr>
        <w:pStyle w:val="NormalWeb"/>
        <w:spacing w:before="0" w:beforeAutospacing="0" w:after="0" w:afterAutospacing="0"/>
        <w:rPr>
          <w:b/>
          <w:bCs/>
          <w:sz w:val="28"/>
          <w:szCs w:val="28"/>
        </w:rPr>
      </w:pPr>
    </w:p>
    <w:p w14:paraId="4494D016" w14:textId="77777777" w:rsidR="007B02A6" w:rsidRDefault="007B02A6" w:rsidP="007B02A6">
      <w:pPr>
        <w:pStyle w:val="NormalWeb"/>
        <w:spacing w:before="0" w:beforeAutospacing="0" w:after="0" w:afterAutospacing="0"/>
      </w:pPr>
      <w:r>
        <w:rPr>
          <w:rFonts w:asciiTheme="minorHAnsi" w:eastAsiaTheme="minorEastAsia" w:hAnsi="Aptos" w:cstheme="minorBidi"/>
          <w:color w:val="000000" w:themeColor="text1"/>
          <w:kern w:val="24"/>
        </w:rPr>
        <w:lastRenderedPageBreak/>
        <w:t xml:space="preserve">According to Truscott,(2020) Learning from the natural world plays an important role in early childhood education, offering opportunities for emotional, cognitive, and social development. Nature-based experiences to nurture empathy, emotional regulation, and a deep sense of care qualities that are foundational to both personal wellbeing and caring for the environment. As children explore natural spaces, they develop a sense of connection and belonging, which supports holistic development and nurtures eco-awareness from an early age (Xu, Rahman, and </w:t>
      </w:r>
      <w:proofErr w:type="spellStart"/>
      <w:r>
        <w:rPr>
          <w:rFonts w:asciiTheme="minorHAnsi" w:eastAsiaTheme="minorEastAsia" w:hAnsi="Aptos" w:cstheme="minorBidi"/>
          <w:color w:val="000000" w:themeColor="text1"/>
          <w:kern w:val="24"/>
        </w:rPr>
        <w:t>Ansyah</w:t>
      </w:r>
      <w:proofErr w:type="spellEnd"/>
      <w:r>
        <w:rPr>
          <w:rFonts w:asciiTheme="minorHAnsi" w:eastAsiaTheme="minorEastAsia" w:hAnsi="Aptos" w:cstheme="minorBidi"/>
          <w:color w:val="000000" w:themeColor="text1"/>
          <w:kern w:val="24"/>
        </w:rPr>
        <w:t>. 2025).  Research by Kiviranta et al. (2024) highlights how outdoor learning environments promote children’s wellbeing, holistic learning, and environmental connection. Similarly, Avan et al. (2024) emphasize that embedding sustainability into early childhood is important for developing foundational skills and encouraging meaningful, developmentally appropriate engagement with environmental issues. Additionally, Sobel (2017) famously stated, “Children cannot love what they do not know” a reminder that meaningful relationships with the natural world must begin in childhood. Without hands-on experiences, sustainability in education risks becoming disconnected. If we embed nature based, learning into early years not only does it enrich the curriculum but also develops the emotional and ethical groundwork for lifelong environmental responsibility.</w:t>
      </w:r>
    </w:p>
    <w:p w14:paraId="5173D1C8" w14:textId="77777777" w:rsidR="00C213CD" w:rsidRDefault="00C213CD" w:rsidP="00AB0BB9">
      <w:pPr>
        <w:pStyle w:val="NormalWeb"/>
        <w:spacing w:before="0" w:beforeAutospacing="0" w:after="0" w:afterAutospacing="0"/>
        <w:rPr>
          <w:b/>
          <w:bCs/>
          <w:sz w:val="28"/>
          <w:szCs w:val="28"/>
        </w:rPr>
      </w:pPr>
    </w:p>
    <w:p w14:paraId="157FE253" w14:textId="46889130" w:rsidR="007B02A6" w:rsidRDefault="007B02A6" w:rsidP="00AB0BB9">
      <w:pPr>
        <w:pStyle w:val="NormalWeb"/>
        <w:spacing w:before="0" w:beforeAutospacing="0" w:after="0" w:afterAutospacing="0"/>
        <w:rPr>
          <w:b/>
          <w:bCs/>
          <w:sz w:val="28"/>
          <w:szCs w:val="28"/>
        </w:rPr>
      </w:pPr>
      <w:r>
        <w:rPr>
          <w:b/>
          <w:bCs/>
          <w:sz w:val="28"/>
          <w:szCs w:val="28"/>
        </w:rPr>
        <w:t>Taking action and future thinking</w:t>
      </w:r>
    </w:p>
    <w:p w14:paraId="4C20664C" w14:textId="77777777" w:rsidR="007B02A6" w:rsidRDefault="007B02A6" w:rsidP="00AB0BB9">
      <w:pPr>
        <w:pStyle w:val="NormalWeb"/>
        <w:spacing w:before="0" w:beforeAutospacing="0" w:after="0" w:afterAutospacing="0"/>
        <w:rPr>
          <w:b/>
          <w:bCs/>
          <w:sz w:val="28"/>
          <w:szCs w:val="28"/>
        </w:rPr>
      </w:pPr>
    </w:p>
    <w:p w14:paraId="3D0D5E1F" w14:textId="77777777" w:rsidR="007B02A6" w:rsidRDefault="007B02A6" w:rsidP="007B02A6">
      <w:pPr>
        <w:pStyle w:val="NormalWeb"/>
        <w:spacing w:before="0" w:beforeAutospacing="0" w:after="0" w:afterAutospacing="0"/>
      </w:pPr>
      <w:r>
        <w:rPr>
          <w:rFonts w:asciiTheme="minorHAnsi" w:eastAsiaTheme="minorEastAsia" w:hAnsi="Aptos" w:cstheme="minorBidi"/>
          <w:color w:val="000000" w:themeColor="text1"/>
          <w:kern w:val="24"/>
        </w:rPr>
        <w:t>Taking action and future thinking are important aspects of Education for Sustainable Development (ESD) in early childhood. These practices help children reflect on their actions, understand their impact on others and the environment. Samuelsson, Li, and Hu (2019) highlight ESD as a transformative approach that nurtures curiosity, responsibility, and environmental awareness. In Wales, frameworks like Education for Sustainable Development and Global Citizenship (ESDGC) promote this by encouraging children to actively contribute to a fairer, more sustainable world (Tinney &amp; Hirst, 2017b). Therefore, Reflective thinking nurtures a sense of care, empathy, and responsibility, qualities that are important for both personal development and community well-being. Wyn (2023) stated by the Education Workforce Council Wales, reflection is not just a personal habit but a professional responsibility that supports ethical awareness and the needs of others. According to UNESCO (2020) by promoting responsibility, Education for Sustainable Development (ESD) helps children see themselves as active contributors, not just passive learners It also supports intergenerational learning, where knowledge, values, and sustainable habits are shared across families and community. According to Siraj-Blatchford and Huggins (2015)  early childhood education lays the groundwork for empathy, global awareness, and community involvement. Ličen et al. (2021) further emphasize that intergenerational education builds mutual respect and shared responsibility, drawing on diverse knowledge to support sustainability. The Welsh Government’s (2025) Resilience Framework</w:t>
      </w:r>
      <w:r>
        <w:rPr>
          <w:rFonts w:asciiTheme="minorHAnsi" w:eastAsiaTheme="minorEastAsia" w:hAnsi="Aptos" w:cstheme="minorBidi"/>
          <w:i/>
          <w:iCs/>
          <w:color w:val="000000" w:themeColor="text1"/>
          <w:kern w:val="24"/>
        </w:rPr>
        <w:t xml:space="preserve"> </w:t>
      </w:r>
      <w:r>
        <w:rPr>
          <w:rFonts w:asciiTheme="minorHAnsi" w:eastAsiaTheme="minorEastAsia" w:hAnsi="Aptos" w:cstheme="minorBidi"/>
          <w:color w:val="000000" w:themeColor="text1"/>
          <w:kern w:val="24"/>
        </w:rPr>
        <w:t>further reinforces this by highlighting the role of education in building resilient, reflective communities that collaborate across generations to shape a more sustainable and equitable future. However, Collins and Garrity (2025) suggest many educators feel underprepared to deliver ESD effectively, highlighting the need for professional development. While current frameworks offer a strong foundation, the success of ESD in early childhood depends on consistent, well-supported implementation.</w:t>
      </w:r>
    </w:p>
    <w:p w14:paraId="547F3471" w14:textId="7BE63BBC" w:rsidR="007B02A6" w:rsidRDefault="00BE707F" w:rsidP="00AB0BB9">
      <w:pPr>
        <w:pStyle w:val="NormalWeb"/>
        <w:spacing w:before="0" w:beforeAutospacing="0" w:after="0" w:afterAutospacing="0"/>
        <w:rPr>
          <w:b/>
          <w:bCs/>
          <w:sz w:val="28"/>
          <w:szCs w:val="28"/>
        </w:rPr>
      </w:pPr>
      <w:r>
        <w:rPr>
          <w:b/>
          <w:bCs/>
          <w:sz w:val="28"/>
          <w:szCs w:val="28"/>
        </w:rPr>
        <w:lastRenderedPageBreak/>
        <w:t>Conclusion</w:t>
      </w:r>
    </w:p>
    <w:p w14:paraId="59836B2E" w14:textId="77777777" w:rsidR="00BE707F" w:rsidRDefault="00BE707F" w:rsidP="00AB0BB9">
      <w:pPr>
        <w:pStyle w:val="NormalWeb"/>
        <w:spacing w:before="0" w:beforeAutospacing="0" w:after="0" w:afterAutospacing="0"/>
        <w:rPr>
          <w:b/>
          <w:bCs/>
          <w:sz w:val="28"/>
          <w:szCs w:val="28"/>
        </w:rPr>
      </w:pPr>
    </w:p>
    <w:p w14:paraId="35F8C224" w14:textId="77777777" w:rsidR="00BE707F" w:rsidRDefault="00BE707F" w:rsidP="00BE707F">
      <w:pPr>
        <w:pStyle w:val="NormalWeb"/>
        <w:spacing w:before="0" w:beforeAutospacing="0" w:after="0" w:afterAutospacing="0"/>
      </w:pPr>
      <w:r>
        <w:rPr>
          <w:rFonts w:ascii="Aptos" w:eastAsia="+mn-ea" w:hAnsi="Aptos" w:cs="+mn-cs"/>
          <w:color w:val="000000"/>
          <w:kern w:val="24"/>
        </w:rPr>
        <w:t xml:space="preserve">While embedding sustainability in early childhood education is important for nurturing values such as empathy, responsibility, and environmental. With real-world issues learning through hands-on and nature-based children begin to see themselves as active contributors to a better future. While policies and frameworks provide essential guidance, implementation depends on committed practitioners, strong leadership, and supportive environments. With the right foundations, early years education can inspire children to care for their world, now and for generations to come. </w:t>
      </w:r>
    </w:p>
    <w:p w14:paraId="233CC296" w14:textId="77777777" w:rsidR="00BE707F" w:rsidRDefault="00BE707F" w:rsidP="00BE707F">
      <w:pPr>
        <w:pStyle w:val="NormalWeb"/>
        <w:spacing w:before="0" w:beforeAutospacing="0" w:after="0" w:afterAutospacing="0"/>
      </w:pPr>
      <w:r>
        <w:rPr>
          <w:rFonts w:ascii="Aptos" w:eastAsia="+mn-ea" w:hAnsi="Aptos" w:cs="+mn-cs"/>
          <w:color w:val="000000"/>
          <w:kern w:val="24"/>
        </w:rPr>
        <w:t>Thank you for listening.</w:t>
      </w:r>
    </w:p>
    <w:p w14:paraId="6D01B05C" w14:textId="77777777" w:rsidR="00BE707F" w:rsidRDefault="00BE707F" w:rsidP="00BE707F">
      <w:pPr>
        <w:pStyle w:val="NormalWeb"/>
        <w:spacing w:before="0" w:beforeAutospacing="0" w:after="0" w:afterAutospacing="0"/>
      </w:pPr>
      <w:r>
        <w:rPr>
          <w:rFonts w:ascii="Aptos" w:eastAsia="+mn-ea" w:hAnsi="Aptos" w:cs="+mn-cs"/>
          <w:color w:val="000000"/>
          <w:kern w:val="24"/>
        </w:rPr>
        <w:t> </w:t>
      </w:r>
    </w:p>
    <w:p w14:paraId="04D50332" w14:textId="77777777" w:rsidR="00BE707F" w:rsidRPr="00FA3A27" w:rsidRDefault="00BE707F" w:rsidP="00AB0BB9">
      <w:pPr>
        <w:pStyle w:val="NormalWeb"/>
        <w:spacing w:before="0" w:beforeAutospacing="0" w:after="0" w:afterAutospacing="0"/>
        <w:rPr>
          <w:b/>
          <w:bCs/>
          <w:sz w:val="28"/>
          <w:szCs w:val="28"/>
        </w:rPr>
      </w:pPr>
    </w:p>
    <w:p w14:paraId="690B21FA" w14:textId="77777777" w:rsidR="0048124F" w:rsidRPr="00AA2F85" w:rsidRDefault="0048124F" w:rsidP="00AB0BB9">
      <w:pPr>
        <w:pStyle w:val="NormalWeb"/>
        <w:spacing w:before="0" w:beforeAutospacing="0" w:after="0" w:afterAutospacing="0"/>
        <w:rPr>
          <w:b/>
          <w:bCs/>
          <w:sz w:val="28"/>
          <w:szCs w:val="28"/>
        </w:rPr>
      </w:pPr>
    </w:p>
    <w:p w14:paraId="18CEEDC9" w14:textId="77777777" w:rsidR="00CC2ECC" w:rsidRDefault="00CC2ECC" w:rsidP="002A5CC7">
      <w:pPr>
        <w:pStyle w:val="NormalWeb"/>
        <w:spacing w:before="0" w:beforeAutospacing="0" w:after="0" w:afterAutospacing="0"/>
      </w:pPr>
    </w:p>
    <w:p w14:paraId="0A91A3FE" w14:textId="795F3AB7" w:rsidR="005A7B2A" w:rsidRDefault="005A7B2A" w:rsidP="005A7B2A">
      <w:pPr>
        <w:pStyle w:val="NormalWeb"/>
        <w:spacing w:before="0" w:beforeAutospacing="0" w:after="0" w:afterAutospacing="0"/>
      </w:pPr>
    </w:p>
    <w:p w14:paraId="1A16F138" w14:textId="77777777" w:rsidR="00BE707F" w:rsidRDefault="00BE707F" w:rsidP="005A7B2A">
      <w:pPr>
        <w:pStyle w:val="NormalWeb"/>
        <w:spacing w:before="0" w:beforeAutospacing="0" w:after="0" w:afterAutospacing="0"/>
      </w:pPr>
    </w:p>
    <w:p w14:paraId="52C1C953" w14:textId="77777777" w:rsidR="00BE707F" w:rsidRDefault="00BE707F" w:rsidP="005A7B2A">
      <w:pPr>
        <w:pStyle w:val="NormalWeb"/>
        <w:spacing w:before="0" w:beforeAutospacing="0" w:after="0" w:afterAutospacing="0"/>
      </w:pPr>
    </w:p>
    <w:p w14:paraId="3850E619" w14:textId="77777777" w:rsidR="00BE707F" w:rsidRDefault="00BE707F" w:rsidP="005A7B2A">
      <w:pPr>
        <w:pStyle w:val="NormalWeb"/>
        <w:spacing w:before="0" w:beforeAutospacing="0" w:after="0" w:afterAutospacing="0"/>
      </w:pPr>
    </w:p>
    <w:p w14:paraId="730B728A" w14:textId="77777777" w:rsidR="00BE707F" w:rsidRDefault="00BE707F" w:rsidP="005A7B2A">
      <w:pPr>
        <w:pStyle w:val="NormalWeb"/>
        <w:spacing w:before="0" w:beforeAutospacing="0" w:after="0" w:afterAutospacing="0"/>
      </w:pPr>
    </w:p>
    <w:p w14:paraId="4B1CAF51" w14:textId="77777777" w:rsidR="00BE707F" w:rsidRDefault="00BE707F" w:rsidP="005A7B2A">
      <w:pPr>
        <w:pStyle w:val="NormalWeb"/>
        <w:spacing w:before="0" w:beforeAutospacing="0" w:after="0" w:afterAutospacing="0"/>
      </w:pPr>
    </w:p>
    <w:p w14:paraId="6109AB85" w14:textId="77777777" w:rsidR="00BE707F" w:rsidRDefault="00BE707F" w:rsidP="005A7B2A">
      <w:pPr>
        <w:pStyle w:val="NormalWeb"/>
        <w:spacing w:before="0" w:beforeAutospacing="0" w:after="0" w:afterAutospacing="0"/>
      </w:pPr>
    </w:p>
    <w:p w14:paraId="3E33C7AD" w14:textId="77777777" w:rsidR="00BE707F" w:rsidRDefault="00BE707F" w:rsidP="005A7B2A">
      <w:pPr>
        <w:pStyle w:val="NormalWeb"/>
        <w:spacing w:before="0" w:beforeAutospacing="0" w:after="0" w:afterAutospacing="0"/>
      </w:pPr>
    </w:p>
    <w:p w14:paraId="41DD4E00" w14:textId="77777777" w:rsidR="00BE707F" w:rsidRDefault="00BE707F" w:rsidP="005A7B2A">
      <w:pPr>
        <w:pStyle w:val="NormalWeb"/>
        <w:spacing w:before="0" w:beforeAutospacing="0" w:after="0" w:afterAutospacing="0"/>
      </w:pPr>
    </w:p>
    <w:p w14:paraId="2115CBE9" w14:textId="77777777" w:rsidR="00BE707F" w:rsidRDefault="00BE707F" w:rsidP="005A7B2A">
      <w:pPr>
        <w:pStyle w:val="NormalWeb"/>
        <w:spacing w:before="0" w:beforeAutospacing="0" w:after="0" w:afterAutospacing="0"/>
      </w:pPr>
    </w:p>
    <w:p w14:paraId="16007B14" w14:textId="77777777" w:rsidR="00BE707F" w:rsidRDefault="00BE707F" w:rsidP="005A7B2A">
      <w:pPr>
        <w:pStyle w:val="NormalWeb"/>
        <w:spacing w:before="0" w:beforeAutospacing="0" w:after="0" w:afterAutospacing="0"/>
      </w:pPr>
    </w:p>
    <w:p w14:paraId="2C9D8EFF" w14:textId="77777777" w:rsidR="00BE707F" w:rsidRDefault="00BE707F" w:rsidP="005A7B2A">
      <w:pPr>
        <w:pStyle w:val="NormalWeb"/>
        <w:spacing w:before="0" w:beforeAutospacing="0" w:after="0" w:afterAutospacing="0"/>
      </w:pPr>
    </w:p>
    <w:p w14:paraId="598B6B0A" w14:textId="77777777" w:rsidR="00BE707F" w:rsidRDefault="00BE707F" w:rsidP="005A7B2A">
      <w:pPr>
        <w:pStyle w:val="NormalWeb"/>
        <w:spacing w:before="0" w:beforeAutospacing="0" w:after="0" w:afterAutospacing="0"/>
      </w:pPr>
    </w:p>
    <w:p w14:paraId="2293E509" w14:textId="77777777" w:rsidR="00BE707F" w:rsidRDefault="00BE707F" w:rsidP="005A7B2A">
      <w:pPr>
        <w:pStyle w:val="NormalWeb"/>
        <w:spacing w:before="0" w:beforeAutospacing="0" w:after="0" w:afterAutospacing="0"/>
      </w:pPr>
    </w:p>
    <w:p w14:paraId="3929D84E" w14:textId="77777777" w:rsidR="00BE707F" w:rsidRDefault="00BE707F" w:rsidP="005A7B2A">
      <w:pPr>
        <w:pStyle w:val="NormalWeb"/>
        <w:spacing w:before="0" w:beforeAutospacing="0" w:after="0" w:afterAutospacing="0"/>
      </w:pPr>
    </w:p>
    <w:p w14:paraId="05846D42" w14:textId="77777777" w:rsidR="00BE707F" w:rsidRDefault="00BE707F" w:rsidP="005A7B2A">
      <w:pPr>
        <w:pStyle w:val="NormalWeb"/>
        <w:spacing w:before="0" w:beforeAutospacing="0" w:after="0" w:afterAutospacing="0"/>
      </w:pPr>
    </w:p>
    <w:p w14:paraId="374F9969" w14:textId="77777777" w:rsidR="00BE707F" w:rsidRDefault="00BE707F" w:rsidP="005A7B2A">
      <w:pPr>
        <w:pStyle w:val="NormalWeb"/>
        <w:spacing w:before="0" w:beforeAutospacing="0" w:after="0" w:afterAutospacing="0"/>
      </w:pPr>
    </w:p>
    <w:p w14:paraId="0ABC7C02" w14:textId="77777777" w:rsidR="00BE707F" w:rsidRDefault="00BE707F" w:rsidP="005A7B2A">
      <w:pPr>
        <w:pStyle w:val="NormalWeb"/>
        <w:spacing w:before="0" w:beforeAutospacing="0" w:after="0" w:afterAutospacing="0"/>
      </w:pPr>
    </w:p>
    <w:p w14:paraId="76205B04" w14:textId="77777777" w:rsidR="00BE707F" w:rsidRDefault="00BE707F" w:rsidP="005A7B2A">
      <w:pPr>
        <w:pStyle w:val="NormalWeb"/>
        <w:spacing w:before="0" w:beforeAutospacing="0" w:after="0" w:afterAutospacing="0"/>
      </w:pPr>
    </w:p>
    <w:p w14:paraId="7B9104B5" w14:textId="77777777" w:rsidR="00BE707F" w:rsidRDefault="00BE707F" w:rsidP="005A7B2A">
      <w:pPr>
        <w:pStyle w:val="NormalWeb"/>
        <w:spacing w:before="0" w:beforeAutospacing="0" w:after="0" w:afterAutospacing="0"/>
      </w:pPr>
    </w:p>
    <w:p w14:paraId="7B07342A" w14:textId="77777777" w:rsidR="00BE707F" w:rsidRDefault="00BE707F" w:rsidP="005A7B2A">
      <w:pPr>
        <w:pStyle w:val="NormalWeb"/>
        <w:spacing w:before="0" w:beforeAutospacing="0" w:after="0" w:afterAutospacing="0"/>
      </w:pPr>
    </w:p>
    <w:p w14:paraId="01A55258" w14:textId="77777777" w:rsidR="00BE707F" w:rsidRDefault="00BE707F" w:rsidP="005A7B2A">
      <w:pPr>
        <w:pStyle w:val="NormalWeb"/>
        <w:spacing w:before="0" w:beforeAutospacing="0" w:after="0" w:afterAutospacing="0"/>
      </w:pPr>
    </w:p>
    <w:p w14:paraId="5077ECA2" w14:textId="77777777" w:rsidR="00BE707F" w:rsidRDefault="00BE707F" w:rsidP="005A7B2A">
      <w:pPr>
        <w:pStyle w:val="NormalWeb"/>
        <w:spacing w:before="0" w:beforeAutospacing="0" w:after="0" w:afterAutospacing="0"/>
      </w:pPr>
    </w:p>
    <w:p w14:paraId="4419175F" w14:textId="77777777" w:rsidR="00BE707F" w:rsidRDefault="00BE707F" w:rsidP="005A7B2A">
      <w:pPr>
        <w:pStyle w:val="NormalWeb"/>
        <w:spacing w:before="0" w:beforeAutospacing="0" w:after="0" w:afterAutospacing="0"/>
      </w:pPr>
    </w:p>
    <w:p w14:paraId="2078D4A5" w14:textId="77777777" w:rsidR="00BE707F" w:rsidRDefault="00BE707F" w:rsidP="005A7B2A">
      <w:pPr>
        <w:pStyle w:val="NormalWeb"/>
        <w:spacing w:before="0" w:beforeAutospacing="0" w:after="0" w:afterAutospacing="0"/>
      </w:pPr>
    </w:p>
    <w:p w14:paraId="67960CE6" w14:textId="77777777" w:rsidR="00BE707F" w:rsidRDefault="00BE707F" w:rsidP="005A7B2A">
      <w:pPr>
        <w:pStyle w:val="NormalWeb"/>
        <w:spacing w:before="0" w:beforeAutospacing="0" w:after="0" w:afterAutospacing="0"/>
      </w:pPr>
    </w:p>
    <w:p w14:paraId="15EE9476" w14:textId="77777777" w:rsidR="00BE707F" w:rsidRDefault="00BE707F" w:rsidP="005A7B2A">
      <w:pPr>
        <w:pStyle w:val="NormalWeb"/>
        <w:spacing w:before="0" w:beforeAutospacing="0" w:after="0" w:afterAutospacing="0"/>
      </w:pPr>
    </w:p>
    <w:p w14:paraId="436D76CB" w14:textId="77777777" w:rsidR="00BE707F" w:rsidRDefault="00BE707F" w:rsidP="005A7B2A">
      <w:pPr>
        <w:pStyle w:val="NormalWeb"/>
        <w:spacing w:before="0" w:beforeAutospacing="0" w:after="0" w:afterAutospacing="0"/>
      </w:pPr>
    </w:p>
    <w:p w14:paraId="313482A6" w14:textId="77777777" w:rsidR="00BE707F" w:rsidRDefault="00BE707F" w:rsidP="005A7B2A">
      <w:pPr>
        <w:pStyle w:val="NormalWeb"/>
        <w:spacing w:before="0" w:beforeAutospacing="0" w:after="0" w:afterAutospacing="0"/>
      </w:pPr>
    </w:p>
    <w:p w14:paraId="730D5E57" w14:textId="77777777" w:rsidR="00BE707F" w:rsidRDefault="00BE707F" w:rsidP="005A7B2A">
      <w:pPr>
        <w:pStyle w:val="NormalWeb"/>
        <w:spacing w:before="0" w:beforeAutospacing="0" w:after="0" w:afterAutospacing="0"/>
      </w:pPr>
    </w:p>
    <w:p w14:paraId="22A31A93" w14:textId="77777777" w:rsidR="00BE707F" w:rsidRDefault="00BE707F" w:rsidP="005A7B2A">
      <w:pPr>
        <w:pStyle w:val="NormalWeb"/>
        <w:spacing w:before="0" w:beforeAutospacing="0" w:after="0" w:afterAutospacing="0"/>
      </w:pPr>
    </w:p>
    <w:p w14:paraId="23E2804C" w14:textId="77777777" w:rsidR="00BE707F" w:rsidRDefault="00BE707F" w:rsidP="005A7B2A">
      <w:pPr>
        <w:pStyle w:val="NormalWeb"/>
        <w:spacing w:before="0" w:beforeAutospacing="0" w:after="0" w:afterAutospacing="0"/>
      </w:pPr>
    </w:p>
    <w:p w14:paraId="6C79CE30" w14:textId="77777777" w:rsidR="00BE707F" w:rsidRDefault="00BE707F" w:rsidP="005A7B2A">
      <w:pPr>
        <w:pStyle w:val="NormalWeb"/>
        <w:spacing w:before="0" w:beforeAutospacing="0" w:after="0" w:afterAutospacing="0"/>
      </w:pPr>
    </w:p>
    <w:p w14:paraId="3760BF9B" w14:textId="77777777" w:rsidR="00BE707F" w:rsidRDefault="00BE707F" w:rsidP="005A7B2A">
      <w:pPr>
        <w:pStyle w:val="NormalWeb"/>
        <w:spacing w:before="0" w:beforeAutospacing="0" w:after="0" w:afterAutospacing="0"/>
      </w:pPr>
    </w:p>
    <w:p w14:paraId="3AA15B44" w14:textId="77777777" w:rsidR="00BE707F" w:rsidRDefault="00BE707F" w:rsidP="005A7B2A">
      <w:pPr>
        <w:pStyle w:val="NormalWeb"/>
        <w:spacing w:before="0" w:beforeAutospacing="0" w:after="0" w:afterAutospacing="0"/>
      </w:pPr>
    </w:p>
    <w:p w14:paraId="0A9AA279" w14:textId="12F0CAD0" w:rsidR="00672A3F" w:rsidRDefault="00672A3F" w:rsidP="005A7B2A">
      <w:pPr>
        <w:pStyle w:val="NormalWeb"/>
        <w:spacing w:before="0" w:beforeAutospacing="0" w:after="0" w:afterAutospacing="0"/>
        <w:rPr>
          <w:b/>
          <w:bCs/>
        </w:rPr>
      </w:pPr>
      <w:r w:rsidRPr="00BE707F">
        <w:rPr>
          <w:b/>
          <w:bCs/>
        </w:rPr>
        <w:lastRenderedPageBreak/>
        <w:t xml:space="preserve">References </w:t>
      </w:r>
    </w:p>
    <w:p w14:paraId="682FC575" w14:textId="77777777" w:rsidR="00BE707F" w:rsidRPr="00BE707F" w:rsidRDefault="00BE707F" w:rsidP="005A7B2A">
      <w:pPr>
        <w:pStyle w:val="NormalWeb"/>
        <w:spacing w:before="0" w:beforeAutospacing="0" w:after="0" w:afterAutospacing="0"/>
        <w:rPr>
          <w:b/>
          <w:bCs/>
        </w:rPr>
      </w:pPr>
    </w:p>
    <w:p w14:paraId="44D6CD40" w14:textId="1157F58D"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Adams, H. and Short, E. (2025). </w:t>
      </w:r>
      <w:r w:rsidRPr="00672A3F">
        <w:rPr>
          <w:rFonts w:ascii="Arial" w:hAnsi="Arial" w:cs="Arial"/>
          <w:i/>
          <w:iCs/>
          <w:sz w:val="18"/>
          <w:szCs w:val="18"/>
        </w:rPr>
        <w:t>Creating Environments for Children to Play and Learn</w:t>
      </w:r>
      <w:r w:rsidRPr="00672A3F">
        <w:rPr>
          <w:rFonts w:ascii="Arial" w:hAnsi="Arial" w:cs="Arial"/>
          <w:sz w:val="18"/>
          <w:szCs w:val="18"/>
        </w:rPr>
        <w:t>. Available at: https://www.froebel.org.uk/uploads/documents/FT_Creating_Environments_For_Children_pamphlet_WEB.pdf (Accessed 6 July 2025).</w:t>
      </w:r>
    </w:p>
    <w:p w14:paraId="7F8CE511" w14:textId="39436062"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Australian Children's Education and Care Quality Authority [ACECQA] (2018). </w:t>
      </w:r>
      <w:r w:rsidRPr="00672A3F">
        <w:rPr>
          <w:rFonts w:ascii="Arial" w:hAnsi="Arial" w:cs="Arial"/>
          <w:i/>
          <w:iCs/>
          <w:sz w:val="18"/>
          <w:szCs w:val="18"/>
        </w:rPr>
        <w:t>The Environment as the ‘third teacher’</w:t>
      </w:r>
      <w:r w:rsidRPr="00672A3F">
        <w:rPr>
          <w:rFonts w:ascii="Arial" w:hAnsi="Arial" w:cs="Arial"/>
          <w:sz w:val="18"/>
          <w:szCs w:val="18"/>
        </w:rPr>
        <w:t>. Available at: https://www.acecqa.gov.au/sites/default/files/2018-04/QA3_TheEnvironmentAsTheThirdTeacher.pdf (Accessed 6 July 2025).</w:t>
      </w:r>
    </w:p>
    <w:p w14:paraId="5B3CAEB1" w14:textId="0992D30F"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Clement, J. and Sarwar, S. (2024). </w:t>
      </w:r>
      <w:r w:rsidRPr="00672A3F">
        <w:rPr>
          <w:rFonts w:ascii="Arial" w:hAnsi="Arial" w:cs="Arial"/>
          <w:i/>
          <w:iCs/>
          <w:sz w:val="18"/>
          <w:szCs w:val="18"/>
        </w:rPr>
        <w:t>Making connections: Froebel’s Principles and Practices in Wales</w:t>
      </w:r>
      <w:r w:rsidRPr="00672A3F">
        <w:rPr>
          <w:rFonts w:ascii="Arial" w:hAnsi="Arial" w:cs="Arial"/>
          <w:sz w:val="18"/>
          <w:szCs w:val="18"/>
        </w:rPr>
        <w:t>. Available at: https://www.froebel.org.uk/research-library/making-connections-froebels-principles-and-practices-in-wales (Accessed 6 July 2025).</w:t>
      </w:r>
    </w:p>
    <w:p w14:paraId="42069D55" w14:textId="77777777"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Collins, S. and Garrity, S. (2023). Early childhood educators’ understanding of education for sustainable development. </w:t>
      </w:r>
      <w:r w:rsidRPr="00672A3F">
        <w:rPr>
          <w:rFonts w:ascii="Arial" w:hAnsi="Arial" w:cs="Arial"/>
          <w:i/>
          <w:iCs/>
          <w:sz w:val="18"/>
          <w:szCs w:val="18"/>
        </w:rPr>
        <w:t>Irish Educational Studies</w:t>
      </w:r>
      <w:r w:rsidRPr="00672A3F">
        <w:rPr>
          <w:rFonts w:ascii="Arial" w:hAnsi="Arial" w:cs="Arial"/>
          <w:sz w:val="18"/>
          <w:szCs w:val="18"/>
        </w:rPr>
        <w:t xml:space="preserve">, 44, pp.1–19. </w:t>
      </w:r>
      <w:proofErr w:type="spellStart"/>
      <w:r w:rsidRPr="00672A3F">
        <w:rPr>
          <w:rFonts w:ascii="Arial" w:hAnsi="Arial" w:cs="Arial"/>
          <w:sz w:val="18"/>
          <w:szCs w:val="18"/>
        </w:rPr>
        <w:t>doi:https</w:t>
      </w:r>
      <w:proofErr w:type="spellEnd"/>
      <w:r w:rsidRPr="00672A3F">
        <w:rPr>
          <w:rFonts w:ascii="Arial" w:hAnsi="Arial" w:cs="Arial"/>
          <w:sz w:val="18"/>
          <w:szCs w:val="18"/>
        </w:rPr>
        <w:t>://doi.org/10.1080/03323315.2023.2266688 (Accessed 8 July 2025).</w:t>
      </w:r>
    </w:p>
    <w:p w14:paraId="12CEA856" w14:textId="6F5BE72F"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Eco-School (2024). </w:t>
      </w:r>
      <w:r w:rsidRPr="00672A3F">
        <w:rPr>
          <w:rFonts w:ascii="Arial" w:hAnsi="Arial" w:cs="Arial"/>
          <w:i/>
          <w:iCs/>
          <w:sz w:val="18"/>
          <w:szCs w:val="18"/>
        </w:rPr>
        <w:t>Early Years - Eco Schools</w:t>
      </w:r>
      <w:r w:rsidRPr="00672A3F">
        <w:rPr>
          <w:rFonts w:ascii="Arial" w:hAnsi="Arial" w:cs="Arial"/>
          <w:sz w:val="18"/>
          <w:szCs w:val="18"/>
        </w:rPr>
        <w:t>. Available at: https://www.eco-schools.org.uk/early-years/ (Accessed 7 July 2025).</w:t>
      </w:r>
    </w:p>
    <w:p w14:paraId="1D1CB8A5" w14:textId="78778BB1" w:rsidR="00672A3F" w:rsidRPr="00672A3F" w:rsidRDefault="00672A3F" w:rsidP="00672A3F">
      <w:pPr>
        <w:pStyle w:val="NormalWeb"/>
        <w:spacing w:before="0" w:beforeAutospacing="0" w:after="240" w:afterAutospacing="0" w:line="360" w:lineRule="auto"/>
        <w:rPr>
          <w:rFonts w:ascii="Arial" w:hAnsi="Arial" w:cs="Arial"/>
          <w:sz w:val="18"/>
          <w:szCs w:val="18"/>
        </w:rPr>
      </w:pPr>
      <w:r w:rsidRPr="00672A3F">
        <w:rPr>
          <w:rFonts w:ascii="Arial" w:hAnsi="Arial" w:cs="Arial"/>
          <w:sz w:val="18"/>
          <w:szCs w:val="18"/>
        </w:rPr>
        <w:t xml:space="preserve">Glover, A. (2022). Education for Sustainable Development: Policy and Practice in Wales. </w:t>
      </w:r>
      <w:r w:rsidRPr="00672A3F">
        <w:rPr>
          <w:rFonts w:ascii="Arial" w:hAnsi="Arial" w:cs="Arial"/>
          <w:i/>
          <w:iCs/>
          <w:sz w:val="18"/>
          <w:szCs w:val="18"/>
        </w:rPr>
        <w:t>Springer eBooks</w:t>
      </w:r>
      <w:r w:rsidRPr="00672A3F">
        <w:rPr>
          <w:rFonts w:ascii="Arial" w:hAnsi="Arial" w:cs="Arial"/>
          <w:sz w:val="18"/>
          <w:szCs w:val="18"/>
        </w:rPr>
        <w:t>, pp.1–23.</w:t>
      </w:r>
      <w:r w:rsidR="004E064A">
        <w:rPr>
          <w:rFonts w:ascii="Arial" w:hAnsi="Arial" w:cs="Arial"/>
          <w:sz w:val="18"/>
          <w:szCs w:val="18"/>
        </w:rPr>
        <w:t>Available at:</w:t>
      </w:r>
      <w:r w:rsidRPr="00672A3F">
        <w:rPr>
          <w:rFonts w:ascii="Arial" w:hAnsi="Arial" w:cs="Arial"/>
          <w:sz w:val="18"/>
          <w:szCs w:val="18"/>
        </w:rPr>
        <w:t xml:space="preserve"> </w:t>
      </w:r>
      <w:proofErr w:type="spellStart"/>
      <w:r w:rsidRPr="00672A3F">
        <w:rPr>
          <w:rFonts w:ascii="Arial" w:hAnsi="Arial" w:cs="Arial"/>
          <w:sz w:val="18"/>
          <w:szCs w:val="18"/>
        </w:rPr>
        <w:t>doi:https</w:t>
      </w:r>
      <w:proofErr w:type="spellEnd"/>
      <w:r w:rsidRPr="00672A3F">
        <w:rPr>
          <w:rFonts w:ascii="Arial" w:hAnsi="Arial" w:cs="Arial"/>
          <w:sz w:val="18"/>
          <w:szCs w:val="18"/>
        </w:rPr>
        <w:t>://doi.org/10.1007/978-3-030-91261-1_2-1 (Accessed 6 July 2025).</w:t>
      </w:r>
    </w:p>
    <w:p w14:paraId="71E45DC4" w14:textId="3E949B2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Education for Sustainable Development and Global Citizenship </w:t>
      </w:r>
      <w:r w:rsidR="00E3255F" w:rsidRPr="00E3255F">
        <w:rPr>
          <w:rFonts w:ascii="Arial" w:hAnsi="Arial" w:cs="Arial"/>
          <w:sz w:val="16"/>
          <w:szCs w:val="16"/>
        </w:rPr>
        <w:t xml:space="preserve">Haslett, S., </w:t>
      </w:r>
      <w:proofErr w:type="spellStart"/>
      <w:r w:rsidR="00E3255F" w:rsidRPr="00E3255F">
        <w:rPr>
          <w:rFonts w:ascii="Arial" w:hAnsi="Arial" w:cs="Arial"/>
          <w:sz w:val="16"/>
          <w:szCs w:val="16"/>
        </w:rPr>
        <w:t>Usei</w:t>
      </w:r>
      <w:proofErr w:type="spellEnd"/>
      <w:r w:rsidR="00E3255F" w:rsidRPr="00E3255F">
        <w:rPr>
          <w:rFonts w:ascii="Arial" w:hAnsi="Arial" w:cs="Arial"/>
          <w:sz w:val="16"/>
          <w:szCs w:val="16"/>
        </w:rPr>
        <w:t xml:space="preserve">, C., Tinney, G. and Merriman, E. (2018). Early Years Education and </w:t>
      </w:r>
      <w:r w:rsidRPr="00E3255F">
        <w:rPr>
          <w:rFonts w:ascii="Arial" w:hAnsi="Arial" w:cs="Arial"/>
          <w:sz w:val="16"/>
          <w:szCs w:val="16"/>
        </w:rPr>
        <w:t xml:space="preserve">(ESDGC) -Two Sides of the Same Coin? </w:t>
      </w:r>
      <w:r w:rsidRPr="00E3255F">
        <w:rPr>
          <w:rFonts w:ascii="Arial" w:hAnsi="Arial" w:cs="Arial"/>
          <w:i/>
          <w:iCs/>
          <w:sz w:val="16"/>
          <w:szCs w:val="16"/>
        </w:rPr>
        <w:t>Wales Journal of Learning and Teaching in Higher</w:t>
      </w:r>
      <w:r w:rsidRPr="00E3255F">
        <w:rPr>
          <w:rFonts w:ascii="Arial" w:hAnsi="Arial" w:cs="Arial"/>
          <w:sz w:val="16"/>
          <w:szCs w:val="16"/>
        </w:rPr>
        <w:t>,</w:t>
      </w:r>
      <w:r w:rsidR="004E064A">
        <w:rPr>
          <w:rFonts w:ascii="Arial" w:hAnsi="Arial" w:cs="Arial"/>
          <w:sz w:val="16"/>
          <w:szCs w:val="16"/>
        </w:rPr>
        <w:t xml:space="preserve"> </w:t>
      </w:r>
      <w:r w:rsidRPr="00E3255F">
        <w:rPr>
          <w:rFonts w:ascii="Arial" w:hAnsi="Arial" w:cs="Arial"/>
          <w:sz w:val="16"/>
          <w:szCs w:val="16"/>
        </w:rPr>
        <w:t>1(1), pp.71–76. Available at: https://repository.uwtsd.ac.uk/id/eprint/912/1/Tinney%2C%20Glenda%20and%20Merriman%2C%20Eileen%20%282018%29%20Early%20years%20education.pdf (Accessed 6 July 2025).</w:t>
      </w:r>
    </w:p>
    <w:p w14:paraId="60EE2183" w14:textId="3AA87EE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Keep Wales Tidy (n.d.). </w:t>
      </w:r>
      <w:r w:rsidRPr="00E3255F">
        <w:rPr>
          <w:rFonts w:ascii="Arial" w:hAnsi="Arial" w:cs="Arial"/>
          <w:i/>
          <w:iCs/>
          <w:sz w:val="16"/>
          <w:szCs w:val="16"/>
        </w:rPr>
        <w:t>Eco-Schools</w:t>
      </w:r>
      <w:r w:rsidRPr="00E3255F">
        <w:rPr>
          <w:rFonts w:ascii="Arial" w:hAnsi="Arial" w:cs="Arial"/>
          <w:sz w:val="16"/>
          <w:szCs w:val="16"/>
        </w:rPr>
        <w:t>. Available at: https://keepwalestidy.cymru/eco-schools/ (Accessed 7 July 2025).</w:t>
      </w:r>
    </w:p>
    <w:p w14:paraId="2A887B6D" w14:textId="41A17835"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King, J. (2021a). </w:t>
      </w:r>
      <w:r w:rsidRPr="00E3255F">
        <w:rPr>
          <w:rFonts w:ascii="Arial" w:hAnsi="Arial" w:cs="Arial"/>
          <w:i/>
          <w:iCs/>
          <w:sz w:val="16"/>
          <w:szCs w:val="16"/>
        </w:rPr>
        <w:t>How We’re Supporting Practitioners to Embed Sustainability into Early Years</w:t>
      </w:r>
      <w:r w:rsidRPr="00E3255F">
        <w:rPr>
          <w:rFonts w:ascii="Arial" w:hAnsi="Arial" w:cs="Arial"/>
          <w:sz w:val="16"/>
          <w:szCs w:val="16"/>
        </w:rPr>
        <w:t>.</w:t>
      </w:r>
      <w:r w:rsidR="004E064A">
        <w:rPr>
          <w:rFonts w:ascii="Arial" w:hAnsi="Arial" w:cs="Arial"/>
          <w:sz w:val="16"/>
          <w:szCs w:val="16"/>
        </w:rPr>
        <w:t xml:space="preserve"> </w:t>
      </w:r>
      <w:r w:rsidRPr="00E3255F">
        <w:rPr>
          <w:rFonts w:ascii="Arial" w:hAnsi="Arial" w:cs="Arial"/>
          <w:sz w:val="16"/>
          <w:szCs w:val="16"/>
        </w:rPr>
        <w:t>Available at: https://www.ncfe.org.uk/all-articles/supporting-practitioners-embed-sustainability-early-years/ (Accessed 6 July 2025).</w:t>
      </w:r>
    </w:p>
    <w:p w14:paraId="50F3E076" w14:textId="0134837E"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King, J. (2021b). </w:t>
      </w:r>
      <w:r w:rsidRPr="00E3255F">
        <w:rPr>
          <w:rFonts w:ascii="Arial" w:hAnsi="Arial" w:cs="Arial"/>
          <w:i/>
          <w:iCs/>
          <w:sz w:val="16"/>
          <w:szCs w:val="16"/>
        </w:rPr>
        <w:t>How We’re Supporting Practitioners to Embed Sustainability into Early Years</w:t>
      </w:r>
      <w:r w:rsidRPr="00E3255F">
        <w:rPr>
          <w:rFonts w:ascii="Arial" w:hAnsi="Arial" w:cs="Arial"/>
          <w:sz w:val="16"/>
          <w:szCs w:val="16"/>
        </w:rPr>
        <w:t>. Available at: https://www.ncfe.org.uk/all-articles/supporting-practitioners-embed-sustainability-early-years/ (Accessed 7 July 2025).</w:t>
      </w:r>
    </w:p>
    <w:p w14:paraId="36F6DCDE" w14:textId="77777777"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Kiviranta, L., Lindfors, E., Rönkkö, M.-L. and </w:t>
      </w:r>
      <w:proofErr w:type="spellStart"/>
      <w:r w:rsidRPr="00E3255F">
        <w:rPr>
          <w:rFonts w:ascii="Arial" w:hAnsi="Arial" w:cs="Arial"/>
          <w:sz w:val="16"/>
          <w:szCs w:val="16"/>
        </w:rPr>
        <w:t>Luukka</w:t>
      </w:r>
      <w:proofErr w:type="spellEnd"/>
      <w:r w:rsidRPr="00E3255F">
        <w:rPr>
          <w:rFonts w:ascii="Arial" w:hAnsi="Arial" w:cs="Arial"/>
          <w:sz w:val="16"/>
          <w:szCs w:val="16"/>
        </w:rPr>
        <w:t xml:space="preserve">, E. (2024). Outdoor Learning in Early Childhood education: Exploring Benefits and Challenges. </w:t>
      </w:r>
      <w:r w:rsidRPr="00E3255F">
        <w:rPr>
          <w:rFonts w:ascii="Arial" w:hAnsi="Arial" w:cs="Arial"/>
          <w:i/>
          <w:iCs/>
          <w:sz w:val="16"/>
          <w:szCs w:val="16"/>
        </w:rPr>
        <w:t>Educational Research</w:t>
      </w:r>
      <w:r w:rsidRPr="00E3255F">
        <w:rPr>
          <w:rFonts w:ascii="Arial" w:hAnsi="Arial" w:cs="Arial"/>
          <w:sz w:val="16"/>
          <w:szCs w:val="16"/>
        </w:rPr>
        <w:t>, 66(1), pp.1–18. (Accessed 7 July 2025).</w:t>
      </w:r>
    </w:p>
    <w:p w14:paraId="37840DDC" w14:textId="77777777"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Ličen, N., </w:t>
      </w:r>
      <w:proofErr w:type="spellStart"/>
      <w:r w:rsidRPr="00E3255F">
        <w:rPr>
          <w:rFonts w:ascii="Arial" w:hAnsi="Arial" w:cs="Arial"/>
          <w:sz w:val="16"/>
          <w:szCs w:val="16"/>
        </w:rPr>
        <w:t>Šindić</w:t>
      </w:r>
      <w:proofErr w:type="spellEnd"/>
      <w:r w:rsidRPr="00E3255F">
        <w:rPr>
          <w:rFonts w:ascii="Arial" w:hAnsi="Arial" w:cs="Arial"/>
          <w:sz w:val="16"/>
          <w:szCs w:val="16"/>
        </w:rPr>
        <w:t xml:space="preserve">, A., </w:t>
      </w:r>
      <w:proofErr w:type="spellStart"/>
      <w:r w:rsidRPr="00E3255F">
        <w:rPr>
          <w:rFonts w:ascii="Arial" w:hAnsi="Arial" w:cs="Arial"/>
          <w:sz w:val="16"/>
          <w:szCs w:val="16"/>
        </w:rPr>
        <w:t>Lepičnik</w:t>
      </w:r>
      <w:proofErr w:type="spellEnd"/>
      <w:r w:rsidRPr="00E3255F">
        <w:rPr>
          <w:rFonts w:ascii="Arial" w:hAnsi="Arial" w:cs="Arial"/>
          <w:sz w:val="16"/>
          <w:szCs w:val="16"/>
        </w:rPr>
        <w:t xml:space="preserve"> Vodopivec, J. and Kožar </w:t>
      </w:r>
      <w:proofErr w:type="spellStart"/>
      <w:r w:rsidRPr="00E3255F">
        <w:rPr>
          <w:rFonts w:ascii="Arial" w:hAnsi="Arial" w:cs="Arial"/>
          <w:sz w:val="16"/>
          <w:szCs w:val="16"/>
        </w:rPr>
        <w:t>Rosulnik</w:t>
      </w:r>
      <w:proofErr w:type="spellEnd"/>
      <w:r w:rsidRPr="00E3255F">
        <w:rPr>
          <w:rFonts w:ascii="Arial" w:hAnsi="Arial" w:cs="Arial"/>
          <w:sz w:val="16"/>
          <w:szCs w:val="16"/>
        </w:rPr>
        <w:t xml:space="preserve">, K. (2021). Intergenerational Education to Enhance Sustainable Community Development. </w:t>
      </w:r>
      <w:r w:rsidRPr="00E3255F">
        <w:rPr>
          <w:rFonts w:ascii="Arial" w:hAnsi="Arial" w:cs="Arial"/>
          <w:i/>
          <w:iCs/>
          <w:sz w:val="16"/>
          <w:szCs w:val="16"/>
        </w:rPr>
        <w:t>Open Journal for Educational Research</w:t>
      </w:r>
      <w:r w:rsidRPr="00E3255F">
        <w:rPr>
          <w:rFonts w:ascii="Arial" w:hAnsi="Arial" w:cs="Arial"/>
          <w:sz w:val="16"/>
          <w:szCs w:val="16"/>
        </w:rPr>
        <w:t xml:space="preserve">, 5(1), pp.49–62. </w:t>
      </w:r>
      <w:proofErr w:type="spellStart"/>
      <w:r w:rsidRPr="00E3255F">
        <w:rPr>
          <w:rFonts w:ascii="Arial" w:hAnsi="Arial" w:cs="Arial"/>
          <w:sz w:val="16"/>
          <w:szCs w:val="16"/>
        </w:rPr>
        <w:t>doi:https</w:t>
      </w:r>
      <w:proofErr w:type="spellEnd"/>
      <w:r w:rsidRPr="00E3255F">
        <w:rPr>
          <w:rFonts w:ascii="Arial" w:hAnsi="Arial" w:cs="Arial"/>
          <w:sz w:val="16"/>
          <w:szCs w:val="16"/>
        </w:rPr>
        <w:t>://doi.org/10.32591/coas.ojer.0501.05049l (Accessed 8 July 2025).</w:t>
      </w:r>
    </w:p>
    <w:p w14:paraId="60148943" w14:textId="64D27D52"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Michaux, F. (2022). </w:t>
      </w:r>
      <w:r w:rsidRPr="00E3255F">
        <w:rPr>
          <w:rFonts w:ascii="Arial" w:hAnsi="Arial" w:cs="Arial"/>
          <w:i/>
          <w:iCs/>
          <w:sz w:val="16"/>
          <w:szCs w:val="16"/>
        </w:rPr>
        <w:t>Sustainability Disclosures Are Turning into tick-box Exercises</w:t>
      </w:r>
      <w:r w:rsidRPr="00E3255F">
        <w:rPr>
          <w:rFonts w:ascii="Arial" w:hAnsi="Arial" w:cs="Arial"/>
          <w:sz w:val="16"/>
          <w:szCs w:val="16"/>
        </w:rPr>
        <w:t>. Available at: https://www.sustainableviews.com/sustainability-disclosures-are-turning-into-tick-box-exercises-32f75683/ (Accessed 7 July 2025).</w:t>
      </w:r>
    </w:p>
    <w:p w14:paraId="0EE2AF1A" w14:textId="39395BA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lastRenderedPageBreak/>
        <w:t xml:space="preserve">O’Brien, S. (2023). </w:t>
      </w:r>
      <w:r w:rsidRPr="00E3255F">
        <w:rPr>
          <w:rFonts w:ascii="Arial" w:hAnsi="Arial" w:cs="Arial"/>
          <w:i/>
          <w:iCs/>
          <w:sz w:val="16"/>
          <w:szCs w:val="16"/>
        </w:rPr>
        <w:t>A Guide to the Environment as the ‘third Teacher’</w:t>
      </w:r>
      <w:r w:rsidRPr="00E3255F">
        <w:rPr>
          <w:rFonts w:ascii="Arial" w:hAnsi="Arial" w:cs="Arial"/>
          <w:sz w:val="16"/>
          <w:szCs w:val="16"/>
        </w:rPr>
        <w:t xml:space="preserve">. </w:t>
      </w:r>
      <w:r w:rsidRPr="004E064A">
        <w:rPr>
          <w:rFonts w:ascii="Arial" w:hAnsi="Arial" w:cs="Arial"/>
          <w:i/>
          <w:iCs/>
          <w:sz w:val="16"/>
          <w:szCs w:val="16"/>
        </w:rPr>
        <w:t>The Spoke – Early Childhood Australia’s Blog</w:t>
      </w:r>
      <w:r w:rsidRPr="00E3255F">
        <w:rPr>
          <w:rFonts w:ascii="Arial" w:hAnsi="Arial" w:cs="Arial"/>
          <w:sz w:val="16"/>
          <w:szCs w:val="16"/>
        </w:rPr>
        <w:t>. Available at: https://thespoke.earlychildhoodaustralia.org.au/a-guide-to-the-environment-as-the-third-teacher/ (Accessed 6 July 2025).</w:t>
      </w:r>
    </w:p>
    <w:p w14:paraId="2964312B" w14:textId="54C438C1"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Public Health Wales (2023). </w:t>
      </w:r>
      <w:r w:rsidRPr="00E3255F">
        <w:rPr>
          <w:rFonts w:ascii="Arial" w:hAnsi="Arial" w:cs="Arial"/>
          <w:i/>
          <w:iCs/>
          <w:sz w:val="16"/>
          <w:szCs w:val="16"/>
        </w:rPr>
        <w:t>Healthy and Sustainable Pre-School Scheme National Awards Criteria</w:t>
      </w:r>
      <w:r w:rsidRPr="00E3255F">
        <w:rPr>
          <w:rFonts w:ascii="Arial" w:hAnsi="Arial" w:cs="Arial"/>
          <w:sz w:val="16"/>
          <w:szCs w:val="16"/>
        </w:rPr>
        <w:t>. Available at: https://phw.nhs.wales/services-and-teams/welsh-network-of-healthy-school-schemes/welsh-network-of-healthy-school-schemes-documents/healthy-and-sustainable-pre-school-scheme-national-awards-criteria/ (Accessed 7 July 2025).</w:t>
      </w:r>
    </w:p>
    <w:p w14:paraId="03BF055B" w14:textId="075E9D7E"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Samuelsson, I.P., Li, M. and Hu, A. (2019). Early Childhood Education for Sustainability: a Driver for Quality. </w:t>
      </w:r>
      <w:r w:rsidRPr="00E3255F">
        <w:rPr>
          <w:rFonts w:ascii="Arial" w:hAnsi="Arial" w:cs="Arial"/>
          <w:i/>
          <w:iCs/>
          <w:sz w:val="16"/>
          <w:szCs w:val="16"/>
        </w:rPr>
        <w:t>ECNU Review of Education</w:t>
      </w:r>
      <w:r w:rsidRPr="00E3255F">
        <w:rPr>
          <w:rFonts w:ascii="Arial" w:hAnsi="Arial" w:cs="Arial"/>
          <w:sz w:val="16"/>
          <w:szCs w:val="16"/>
        </w:rPr>
        <w:t>, 2(4), pp.369–373.</w:t>
      </w:r>
      <w:r w:rsidR="004E064A">
        <w:rPr>
          <w:rFonts w:ascii="Arial" w:hAnsi="Arial" w:cs="Arial"/>
          <w:sz w:val="16"/>
          <w:szCs w:val="16"/>
        </w:rPr>
        <w:t xml:space="preserve"> Available at:</w:t>
      </w:r>
      <w:r w:rsidRPr="00E3255F">
        <w:rPr>
          <w:rFonts w:ascii="Arial" w:hAnsi="Arial" w:cs="Arial"/>
          <w:sz w:val="16"/>
          <w:szCs w:val="16"/>
        </w:rPr>
        <w:t xml:space="preserve"> </w:t>
      </w:r>
      <w:proofErr w:type="spellStart"/>
      <w:r w:rsidRPr="00E3255F">
        <w:rPr>
          <w:rFonts w:ascii="Arial" w:hAnsi="Arial" w:cs="Arial"/>
          <w:sz w:val="16"/>
          <w:szCs w:val="16"/>
        </w:rPr>
        <w:t>doi:https</w:t>
      </w:r>
      <w:proofErr w:type="spellEnd"/>
      <w:r w:rsidRPr="00E3255F">
        <w:rPr>
          <w:rFonts w:ascii="Arial" w:hAnsi="Arial" w:cs="Arial"/>
          <w:sz w:val="16"/>
          <w:szCs w:val="16"/>
        </w:rPr>
        <w:t>://doi.org/10.1177/2096531119893478 (Accessed 8 July 2025).</w:t>
      </w:r>
    </w:p>
    <w:p w14:paraId="523D3984" w14:textId="609133D8"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Samuelsson, I.P. and Park, E. (2017). How to Educate Children for Sustainable Learning and for a Sustainable World. </w:t>
      </w:r>
      <w:r w:rsidRPr="00E3255F">
        <w:rPr>
          <w:rFonts w:ascii="Arial" w:hAnsi="Arial" w:cs="Arial"/>
          <w:i/>
          <w:iCs/>
          <w:sz w:val="16"/>
          <w:szCs w:val="16"/>
        </w:rPr>
        <w:t>International Journal of Early Childhood</w:t>
      </w:r>
      <w:r w:rsidRPr="00E3255F">
        <w:rPr>
          <w:rFonts w:ascii="Arial" w:hAnsi="Arial" w:cs="Arial"/>
          <w:sz w:val="16"/>
          <w:szCs w:val="16"/>
        </w:rPr>
        <w:t>, 49(3), pp.273–285.</w:t>
      </w:r>
      <w:r w:rsidR="004E064A">
        <w:rPr>
          <w:rFonts w:ascii="Arial" w:hAnsi="Arial" w:cs="Arial"/>
          <w:sz w:val="16"/>
          <w:szCs w:val="16"/>
        </w:rPr>
        <w:t>Available at:</w:t>
      </w:r>
      <w:r w:rsidRPr="00E3255F">
        <w:rPr>
          <w:rFonts w:ascii="Arial" w:hAnsi="Arial" w:cs="Arial"/>
          <w:sz w:val="16"/>
          <w:szCs w:val="16"/>
        </w:rPr>
        <w:t xml:space="preserve"> </w:t>
      </w:r>
      <w:proofErr w:type="spellStart"/>
      <w:r w:rsidRPr="00E3255F">
        <w:rPr>
          <w:rFonts w:ascii="Arial" w:hAnsi="Arial" w:cs="Arial"/>
          <w:sz w:val="16"/>
          <w:szCs w:val="16"/>
        </w:rPr>
        <w:t>doi:https</w:t>
      </w:r>
      <w:proofErr w:type="spellEnd"/>
      <w:r w:rsidRPr="00E3255F">
        <w:rPr>
          <w:rFonts w:ascii="Arial" w:hAnsi="Arial" w:cs="Arial"/>
          <w:sz w:val="16"/>
          <w:szCs w:val="16"/>
        </w:rPr>
        <w:t>://doi.org/10.1007/s13158-017-0197-1 (Accessed 6 July 2025).</w:t>
      </w:r>
    </w:p>
    <w:p w14:paraId="11D46568" w14:textId="2EB9B057"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Siraj-Blatchford, J. and Huggins, V. (2015). </w:t>
      </w:r>
      <w:r w:rsidRPr="00E3255F">
        <w:rPr>
          <w:rFonts w:ascii="Arial" w:hAnsi="Arial" w:cs="Arial"/>
          <w:i/>
          <w:iCs/>
          <w:sz w:val="16"/>
          <w:szCs w:val="16"/>
        </w:rPr>
        <w:t>Special Edition Education for Sustainable Development Early Education Journal Contents</w:t>
      </w:r>
      <w:r w:rsidRPr="00E3255F">
        <w:rPr>
          <w:rFonts w:ascii="Arial" w:hAnsi="Arial" w:cs="Arial"/>
          <w:sz w:val="16"/>
          <w:szCs w:val="16"/>
        </w:rPr>
        <w:t>.</w:t>
      </w:r>
      <w:r w:rsidR="004E064A">
        <w:rPr>
          <w:rFonts w:ascii="Arial" w:hAnsi="Arial" w:cs="Arial"/>
          <w:sz w:val="16"/>
          <w:szCs w:val="16"/>
        </w:rPr>
        <w:t xml:space="preserve"> </w:t>
      </w:r>
      <w:r w:rsidRPr="00E3255F">
        <w:rPr>
          <w:rFonts w:ascii="Arial" w:hAnsi="Arial" w:cs="Arial"/>
          <w:sz w:val="16"/>
          <w:szCs w:val="16"/>
        </w:rPr>
        <w:t>Available at: https://gecco.org.uk/wp-content/uploads/2019/05/EEJ2015-Sustainable-Development-in-Early-Childhood-Care-and-Education-Special-Edition-Blatchford-Huggins-2015.pdf?utm_source=chatgpt.com (Accessed 8 July 2025).</w:t>
      </w:r>
    </w:p>
    <w:p w14:paraId="1C430234" w14:textId="4F39711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Sobel, D. (2017). </w:t>
      </w:r>
      <w:r w:rsidRPr="00E3255F">
        <w:rPr>
          <w:rFonts w:ascii="Arial" w:hAnsi="Arial" w:cs="Arial"/>
          <w:i/>
          <w:iCs/>
          <w:sz w:val="16"/>
          <w:szCs w:val="16"/>
        </w:rPr>
        <w:t xml:space="preserve">Arts and Activism Arts and Education Literary Arts Visual Arts Interviews and Conversations about </w:t>
      </w:r>
      <w:proofErr w:type="spellStart"/>
      <w:r w:rsidRPr="00E3255F">
        <w:rPr>
          <w:rFonts w:ascii="Arial" w:hAnsi="Arial" w:cs="Arial"/>
          <w:i/>
          <w:iCs/>
          <w:sz w:val="16"/>
          <w:szCs w:val="16"/>
        </w:rPr>
        <w:t>EnviroArts</w:t>
      </w:r>
      <w:proofErr w:type="spellEnd"/>
      <w:r w:rsidRPr="00E3255F">
        <w:rPr>
          <w:rFonts w:ascii="Arial" w:hAnsi="Arial" w:cs="Arial"/>
          <w:i/>
          <w:iCs/>
          <w:sz w:val="16"/>
          <w:szCs w:val="16"/>
        </w:rPr>
        <w:t xml:space="preserve"> Home beyond Ecophobia: Reclaiming the Heart in Nature Education</w:t>
      </w:r>
      <w:r w:rsidRPr="00E3255F">
        <w:rPr>
          <w:rFonts w:ascii="Arial" w:hAnsi="Arial" w:cs="Arial"/>
          <w:sz w:val="16"/>
          <w:szCs w:val="16"/>
        </w:rPr>
        <w:t>. Available at: https://kindernature.org/wp-content/uploads/2022/12/BeyondEcophobia_23June2017.pdf (Accessed 7 July 2025).</w:t>
      </w:r>
    </w:p>
    <w:p w14:paraId="51B839F0" w14:textId="1E7D4A43"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Somerville, M. and Williams, C. (2015). Sustainability Education in Early childhood: an Updated Review of Research in the Field. </w:t>
      </w:r>
      <w:r w:rsidRPr="00E3255F">
        <w:rPr>
          <w:rFonts w:ascii="Arial" w:hAnsi="Arial" w:cs="Arial"/>
          <w:i/>
          <w:iCs/>
          <w:sz w:val="16"/>
          <w:szCs w:val="16"/>
        </w:rPr>
        <w:t>Contemporary Issues in Early Childhood</w:t>
      </w:r>
      <w:r w:rsidRPr="00E3255F">
        <w:rPr>
          <w:rFonts w:ascii="Arial" w:hAnsi="Arial" w:cs="Arial"/>
          <w:sz w:val="16"/>
          <w:szCs w:val="16"/>
        </w:rPr>
        <w:t>, 16(2), pp.102–117.</w:t>
      </w:r>
      <w:r w:rsidR="004E064A">
        <w:rPr>
          <w:rFonts w:ascii="Arial" w:hAnsi="Arial" w:cs="Arial"/>
          <w:sz w:val="16"/>
          <w:szCs w:val="16"/>
        </w:rPr>
        <w:t xml:space="preserve"> Available at:</w:t>
      </w:r>
      <w:r w:rsidRPr="00E3255F">
        <w:rPr>
          <w:rFonts w:ascii="Arial" w:hAnsi="Arial" w:cs="Arial"/>
          <w:sz w:val="16"/>
          <w:szCs w:val="16"/>
        </w:rPr>
        <w:t xml:space="preserve"> </w:t>
      </w:r>
      <w:proofErr w:type="spellStart"/>
      <w:r w:rsidRPr="00E3255F">
        <w:rPr>
          <w:rFonts w:ascii="Arial" w:hAnsi="Arial" w:cs="Arial"/>
          <w:sz w:val="16"/>
          <w:szCs w:val="16"/>
        </w:rPr>
        <w:t>doi:https</w:t>
      </w:r>
      <w:proofErr w:type="spellEnd"/>
      <w:r w:rsidRPr="00E3255F">
        <w:rPr>
          <w:rFonts w:ascii="Arial" w:hAnsi="Arial" w:cs="Arial"/>
          <w:sz w:val="16"/>
          <w:szCs w:val="16"/>
        </w:rPr>
        <w:t>://doi.org/10.1177/1463949115585658 (Accessed 6 July 2025).</w:t>
      </w:r>
    </w:p>
    <w:p w14:paraId="23939D1B" w14:textId="60A18D11"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Swain, R.B. (2017). </w:t>
      </w:r>
      <w:r w:rsidRPr="00E3255F">
        <w:rPr>
          <w:rFonts w:ascii="Arial" w:hAnsi="Arial" w:cs="Arial"/>
          <w:i/>
          <w:iCs/>
          <w:sz w:val="16"/>
          <w:szCs w:val="16"/>
        </w:rPr>
        <w:t>A Critical Analysis of the Sustainable Development Goals</w:t>
      </w:r>
      <w:r w:rsidRPr="00E3255F">
        <w:rPr>
          <w:rFonts w:ascii="Arial" w:hAnsi="Arial" w:cs="Arial"/>
          <w:sz w:val="16"/>
          <w:szCs w:val="16"/>
        </w:rPr>
        <w:t>. Available at: https://www.researchgate.net/publication/320291340_A_Critical_Analysis_of_the_Sustainable_Development_Goals (Accessed 6 July 2025).</w:t>
      </w:r>
    </w:p>
    <w:p w14:paraId="70FEE461" w14:textId="21886B53"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Tinney, G. (2013). </w:t>
      </w:r>
      <w:r w:rsidRPr="00E3255F">
        <w:rPr>
          <w:rFonts w:ascii="Arial" w:hAnsi="Arial" w:cs="Arial"/>
          <w:i/>
          <w:iCs/>
          <w:sz w:val="16"/>
          <w:szCs w:val="16"/>
        </w:rPr>
        <w:t>Glenda Tinney MA Early Years Education Perceptions and Understanding of Education for Sustainable Development and Global Citizenship (ESDGC) by Teachers and Teacher Trainees and the Opportunities and Challenges of Integrating ESDGC into Early Childhood Learning within the Foundation Phase Presented for Examination</w:t>
      </w:r>
      <w:r w:rsidRPr="00E3255F">
        <w:rPr>
          <w:rFonts w:ascii="Arial" w:hAnsi="Arial" w:cs="Arial"/>
          <w:sz w:val="16"/>
          <w:szCs w:val="16"/>
        </w:rPr>
        <w:t>. pp.45–47. Available at: https://repository.uwtsd.ac.uk/id/eprint/1718/1/Tinney%2C%20Glenda%20%282013%29%20Perceptions%20and%20understanding.pdf (Accessed 6 July 2025).</w:t>
      </w:r>
    </w:p>
    <w:p w14:paraId="7D8C59B1" w14:textId="0D977111"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Tinney, G. and Hirst, N. (2017a). Early Childhood Education for Sustainability within Wales. </w:t>
      </w:r>
      <w:r w:rsidRPr="00E3255F">
        <w:rPr>
          <w:rFonts w:ascii="Arial" w:hAnsi="Arial" w:cs="Arial"/>
          <w:i/>
          <w:iCs/>
          <w:sz w:val="16"/>
          <w:szCs w:val="16"/>
        </w:rPr>
        <w:t>Taylor &amp; Francis Group</w:t>
      </w:r>
      <w:r w:rsidRPr="00E3255F">
        <w:rPr>
          <w:rFonts w:ascii="Arial" w:hAnsi="Arial" w:cs="Arial"/>
          <w:sz w:val="16"/>
          <w:szCs w:val="16"/>
        </w:rPr>
        <w:t>, pp.116–15</w:t>
      </w:r>
      <w:r w:rsidR="00865DAA">
        <w:rPr>
          <w:rFonts w:ascii="Arial" w:hAnsi="Arial" w:cs="Arial"/>
          <w:sz w:val="16"/>
          <w:szCs w:val="16"/>
        </w:rPr>
        <w:t>0.</w:t>
      </w:r>
      <w:r w:rsidR="004E064A">
        <w:rPr>
          <w:rFonts w:ascii="Arial" w:hAnsi="Arial" w:cs="Arial"/>
          <w:sz w:val="16"/>
          <w:szCs w:val="16"/>
        </w:rPr>
        <w:t xml:space="preserve"> </w:t>
      </w:r>
      <w:proofErr w:type="spellStart"/>
      <w:r w:rsidR="004E064A">
        <w:rPr>
          <w:rFonts w:ascii="Arial" w:hAnsi="Arial" w:cs="Arial"/>
          <w:sz w:val="16"/>
          <w:szCs w:val="16"/>
        </w:rPr>
        <w:t>Avialable</w:t>
      </w:r>
      <w:proofErr w:type="spellEnd"/>
      <w:r w:rsidR="004E064A">
        <w:rPr>
          <w:rFonts w:ascii="Arial" w:hAnsi="Arial" w:cs="Arial"/>
          <w:sz w:val="16"/>
          <w:szCs w:val="16"/>
        </w:rPr>
        <w:t xml:space="preserve"> at</w:t>
      </w:r>
      <w:r w:rsidR="00865DAA">
        <w:rPr>
          <w:rFonts w:ascii="Arial" w:hAnsi="Arial" w:cs="Arial"/>
          <w:sz w:val="16"/>
          <w:szCs w:val="16"/>
        </w:rPr>
        <w:t>:</w:t>
      </w:r>
      <w:r w:rsidR="004E064A">
        <w:rPr>
          <w:rFonts w:ascii="Arial" w:hAnsi="Arial" w:cs="Arial"/>
          <w:sz w:val="16"/>
          <w:szCs w:val="16"/>
        </w:rPr>
        <w:t xml:space="preserve"> </w:t>
      </w:r>
      <w:proofErr w:type="spellStart"/>
      <w:r w:rsidRPr="00E3255F">
        <w:rPr>
          <w:rFonts w:ascii="Arial" w:hAnsi="Arial" w:cs="Arial"/>
          <w:sz w:val="16"/>
          <w:szCs w:val="16"/>
        </w:rPr>
        <w:t>doi:https</w:t>
      </w:r>
      <w:proofErr w:type="spellEnd"/>
      <w:r w:rsidRPr="00E3255F">
        <w:rPr>
          <w:rFonts w:ascii="Arial" w:hAnsi="Arial" w:cs="Arial"/>
          <w:sz w:val="16"/>
          <w:szCs w:val="16"/>
        </w:rPr>
        <w:t>://doi.org/10.4324/9781315642505-9 (Accessed 6 July 2025).</w:t>
      </w:r>
    </w:p>
    <w:p w14:paraId="0C59D044" w14:textId="3F3C7669"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Tinney, G. and Hirst, N. (2017b). Early childhood education for sustainability within Wales. </w:t>
      </w:r>
      <w:r w:rsidRPr="00E3255F">
        <w:rPr>
          <w:rFonts w:ascii="Arial" w:hAnsi="Arial" w:cs="Arial"/>
          <w:i/>
          <w:iCs/>
          <w:sz w:val="16"/>
          <w:szCs w:val="16"/>
        </w:rPr>
        <w:t>Taylor &amp; Francis Group</w:t>
      </w:r>
      <w:r w:rsidRPr="00E3255F">
        <w:rPr>
          <w:rFonts w:ascii="Arial" w:hAnsi="Arial" w:cs="Arial"/>
          <w:sz w:val="16"/>
          <w:szCs w:val="16"/>
        </w:rPr>
        <w:t xml:space="preserve">, [online] pp.116–150. </w:t>
      </w:r>
      <w:r w:rsidR="00865DAA">
        <w:rPr>
          <w:rFonts w:ascii="Arial" w:hAnsi="Arial" w:cs="Arial"/>
          <w:sz w:val="16"/>
          <w:szCs w:val="16"/>
        </w:rPr>
        <w:t xml:space="preserve">Available at: </w:t>
      </w:r>
      <w:proofErr w:type="spellStart"/>
      <w:r w:rsidRPr="00E3255F">
        <w:rPr>
          <w:rFonts w:ascii="Arial" w:hAnsi="Arial" w:cs="Arial"/>
          <w:sz w:val="16"/>
          <w:szCs w:val="16"/>
        </w:rPr>
        <w:t>doi:https</w:t>
      </w:r>
      <w:proofErr w:type="spellEnd"/>
      <w:r w:rsidRPr="00E3255F">
        <w:rPr>
          <w:rFonts w:ascii="Arial" w:hAnsi="Arial" w:cs="Arial"/>
          <w:sz w:val="16"/>
          <w:szCs w:val="16"/>
        </w:rPr>
        <w:t>://doi.org/10.4324/9781315642505-9 (Accessed 8 July 2025).</w:t>
      </w:r>
    </w:p>
    <w:p w14:paraId="6C978902" w14:textId="1893D23C"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Truscott, J. (2020). Toward a Pedagogy for Nature-Based Play in Early Childhood Educational Settings. </w:t>
      </w:r>
      <w:r w:rsidRPr="00E3255F">
        <w:rPr>
          <w:rFonts w:ascii="Arial" w:hAnsi="Arial" w:cs="Arial"/>
          <w:i/>
          <w:iCs/>
          <w:sz w:val="16"/>
          <w:szCs w:val="16"/>
        </w:rPr>
        <w:t xml:space="preserve">Research Handbook on </w:t>
      </w:r>
      <w:proofErr w:type="spellStart"/>
      <w:r w:rsidRPr="00E3255F">
        <w:rPr>
          <w:rFonts w:ascii="Arial" w:hAnsi="Arial" w:cs="Arial"/>
          <w:i/>
          <w:iCs/>
          <w:sz w:val="16"/>
          <w:szCs w:val="16"/>
        </w:rPr>
        <w:t>Childhoodnature</w:t>
      </w:r>
      <w:proofErr w:type="spellEnd"/>
      <w:r w:rsidRPr="00E3255F">
        <w:rPr>
          <w:rFonts w:ascii="Arial" w:hAnsi="Arial" w:cs="Arial"/>
          <w:sz w:val="16"/>
          <w:szCs w:val="16"/>
        </w:rPr>
        <w:t xml:space="preserve">, pp.1521–1548. </w:t>
      </w:r>
      <w:proofErr w:type="spellStart"/>
      <w:r w:rsidR="00865DAA">
        <w:rPr>
          <w:rFonts w:ascii="Arial" w:hAnsi="Arial" w:cs="Arial"/>
          <w:sz w:val="16"/>
          <w:szCs w:val="16"/>
        </w:rPr>
        <w:t>Aavilable</w:t>
      </w:r>
      <w:proofErr w:type="spellEnd"/>
      <w:r w:rsidR="00865DAA">
        <w:rPr>
          <w:rFonts w:ascii="Arial" w:hAnsi="Arial" w:cs="Arial"/>
          <w:sz w:val="16"/>
          <w:szCs w:val="16"/>
        </w:rPr>
        <w:t xml:space="preserve"> at: </w:t>
      </w:r>
      <w:proofErr w:type="spellStart"/>
      <w:r w:rsidRPr="00E3255F">
        <w:rPr>
          <w:rFonts w:ascii="Arial" w:hAnsi="Arial" w:cs="Arial"/>
          <w:sz w:val="16"/>
          <w:szCs w:val="16"/>
        </w:rPr>
        <w:t>doi:https</w:t>
      </w:r>
      <w:proofErr w:type="spellEnd"/>
      <w:r w:rsidRPr="00E3255F">
        <w:rPr>
          <w:rFonts w:ascii="Arial" w:hAnsi="Arial" w:cs="Arial"/>
          <w:sz w:val="16"/>
          <w:szCs w:val="16"/>
        </w:rPr>
        <w:t>://doi.org/10.1007/978-3-319-67286-1_82 (Accessed 7 July 2025).</w:t>
      </w:r>
    </w:p>
    <w:p w14:paraId="0C6FF66F" w14:textId="6547C797"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UNCED (2015). </w:t>
      </w:r>
      <w:r w:rsidRPr="00E3255F">
        <w:rPr>
          <w:rFonts w:ascii="Arial" w:hAnsi="Arial" w:cs="Arial"/>
          <w:i/>
          <w:iCs/>
          <w:sz w:val="16"/>
          <w:szCs w:val="16"/>
        </w:rPr>
        <w:t>Agenda 21</w:t>
      </w:r>
      <w:r w:rsidRPr="00E3255F">
        <w:rPr>
          <w:rFonts w:ascii="Arial" w:hAnsi="Arial" w:cs="Arial"/>
          <w:sz w:val="16"/>
          <w:szCs w:val="16"/>
        </w:rPr>
        <w:t>. United Nations. Available at: https://sustainabledevelopment.un.org/outcomedocuments/agenda21 (Accessed 6 July 2025).</w:t>
      </w:r>
    </w:p>
    <w:p w14:paraId="3E4DB899" w14:textId="66115E02"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UNESCO (2020). </w:t>
      </w:r>
      <w:r w:rsidRPr="00E3255F">
        <w:rPr>
          <w:rFonts w:ascii="Arial" w:hAnsi="Arial" w:cs="Arial"/>
          <w:i/>
          <w:iCs/>
          <w:sz w:val="16"/>
          <w:szCs w:val="16"/>
        </w:rPr>
        <w:t>Education for Sustainable development: a Roadmap</w:t>
      </w:r>
      <w:r w:rsidRPr="00E3255F">
        <w:rPr>
          <w:rFonts w:ascii="Arial" w:hAnsi="Arial" w:cs="Arial"/>
          <w:sz w:val="16"/>
          <w:szCs w:val="16"/>
        </w:rPr>
        <w:t>. Available at: https://unesdoc.unesco.org/ark:/48223/pf0000374802 (Accessed 8 July 2025).</w:t>
      </w:r>
    </w:p>
    <w:p w14:paraId="46AF88DE" w14:textId="60F5A09E"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lastRenderedPageBreak/>
        <w:t xml:space="preserve">UNESCO (2023). </w:t>
      </w:r>
      <w:r w:rsidRPr="00E3255F">
        <w:rPr>
          <w:rFonts w:ascii="Arial" w:hAnsi="Arial" w:cs="Arial"/>
          <w:i/>
          <w:iCs/>
          <w:sz w:val="16"/>
          <w:szCs w:val="16"/>
        </w:rPr>
        <w:t>Critical Thinking and Interdisciplinarity Are Key for Learners to Be Climate Ready</w:t>
      </w:r>
      <w:r w:rsidRPr="00E3255F">
        <w:rPr>
          <w:rFonts w:ascii="Arial" w:hAnsi="Arial" w:cs="Arial"/>
          <w:sz w:val="16"/>
          <w:szCs w:val="16"/>
        </w:rPr>
        <w:t>. Available at: https://www.unesco.org/en/articles/critical-thinking-and-interdisciplinarity-are-key-learners-be-climate-ready (Accessed 6 July 2025).</w:t>
      </w:r>
    </w:p>
    <w:p w14:paraId="57228AD5" w14:textId="7DD81CB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United Nations (1987). </w:t>
      </w:r>
      <w:r w:rsidRPr="00E3255F">
        <w:rPr>
          <w:rFonts w:ascii="Arial" w:hAnsi="Arial" w:cs="Arial"/>
          <w:i/>
          <w:iCs/>
          <w:sz w:val="16"/>
          <w:szCs w:val="16"/>
        </w:rPr>
        <w:t>Report of the World Commission on Environment and Development: Our Common Future Towards Sustainable Development 2. Part II. Common Challenges Population and Human Resources 4</w:t>
      </w:r>
      <w:r w:rsidRPr="00E3255F">
        <w:rPr>
          <w:rFonts w:ascii="Arial" w:hAnsi="Arial" w:cs="Arial"/>
          <w:sz w:val="16"/>
          <w:szCs w:val="16"/>
        </w:rPr>
        <w:t>.</w:t>
      </w:r>
      <w:r w:rsidR="00865DAA">
        <w:rPr>
          <w:rFonts w:ascii="Arial" w:hAnsi="Arial" w:cs="Arial"/>
          <w:sz w:val="16"/>
          <w:szCs w:val="16"/>
        </w:rPr>
        <w:t xml:space="preserve"> </w:t>
      </w:r>
      <w:r w:rsidRPr="00E3255F">
        <w:rPr>
          <w:rFonts w:ascii="Arial" w:hAnsi="Arial" w:cs="Arial"/>
          <w:sz w:val="16"/>
          <w:szCs w:val="16"/>
        </w:rPr>
        <w:t>Available at: https://www.brundtland.co.za/wp-content/uploads/2022/08/Brundtland-Report-1987-Our-Common-Future.pdf (Accessed 6 July 2025).</w:t>
      </w:r>
    </w:p>
    <w:p w14:paraId="6334F394" w14:textId="6472748D"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United Nations (1992). </w:t>
      </w:r>
      <w:r w:rsidRPr="00E3255F">
        <w:rPr>
          <w:rFonts w:ascii="Arial" w:hAnsi="Arial" w:cs="Arial"/>
          <w:i/>
          <w:iCs/>
          <w:sz w:val="16"/>
          <w:szCs w:val="16"/>
        </w:rPr>
        <w:t>Rio Declaration on Environment and Development</w:t>
      </w:r>
      <w:r w:rsidRPr="00E3255F">
        <w:rPr>
          <w:rFonts w:ascii="Arial" w:hAnsi="Arial" w:cs="Arial"/>
          <w:sz w:val="16"/>
          <w:szCs w:val="16"/>
        </w:rPr>
        <w:t>. Available at: https://www.un.org/en/development/desa/population/migration/generalassembly/docs/globalcompact/A_CONF.151_26_Vol.I_Declaration.pdf (Accessed 6 July 2025).</w:t>
      </w:r>
    </w:p>
    <w:p w14:paraId="01716BAE" w14:textId="2FF49916"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United Nations (2015). </w:t>
      </w:r>
      <w:r w:rsidRPr="00E3255F">
        <w:rPr>
          <w:rFonts w:ascii="Arial" w:hAnsi="Arial" w:cs="Arial"/>
          <w:i/>
          <w:iCs/>
          <w:sz w:val="16"/>
          <w:szCs w:val="16"/>
        </w:rPr>
        <w:t>The 17 Sustainable Development Goals</w:t>
      </w:r>
      <w:r w:rsidRPr="00E3255F">
        <w:rPr>
          <w:rFonts w:ascii="Arial" w:hAnsi="Arial" w:cs="Arial"/>
          <w:sz w:val="16"/>
          <w:szCs w:val="16"/>
        </w:rPr>
        <w:t>.</w:t>
      </w:r>
      <w:r w:rsidR="00865DAA">
        <w:rPr>
          <w:rFonts w:ascii="Arial" w:hAnsi="Arial" w:cs="Arial"/>
          <w:sz w:val="16"/>
          <w:szCs w:val="16"/>
        </w:rPr>
        <w:t xml:space="preserve"> </w:t>
      </w:r>
      <w:r w:rsidRPr="00E3255F">
        <w:rPr>
          <w:rFonts w:ascii="Arial" w:hAnsi="Arial" w:cs="Arial"/>
          <w:sz w:val="16"/>
          <w:szCs w:val="16"/>
        </w:rPr>
        <w:t>Available at: https://sdgs.un.org/goals (Accessed 6 July 2025).</w:t>
      </w:r>
    </w:p>
    <w:p w14:paraId="773CAFCD" w14:textId="6FC5E99F"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United Nations (n.d.). </w:t>
      </w:r>
      <w:r w:rsidRPr="00E3255F">
        <w:rPr>
          <w:rFonts w:ascii="Arial" w:hAnsi="Arial" w:cs="Arial"/>
          <w:i/>
          <w:iCs/>
          <w:sz w:val="16"/>
          <w:szCs w:val="16"/>
        </w:rPr>
        <w:t>United Nations Conference on Environment and Development, Rio De Janeiro, Brazil, 3-14 June 1992</w:t>
      </w:r>
      <w:r w:rsidRPr="00E3255F">
        <w:rPr>
          <w:rFonts w:ascii="Arial" w:hAnsi="Arial" w:cs="Arial"/>
          <w:sz w:val="16"/>
          <w:szCs w:val="16"/>
        </w:rPr>
        <w:t>. Available at: https://www.un.org/en/conferences/environment/rio1992 (Accessed 6 July 2025).</w:t>
      </w:r>
    </w:p>
    <w:p w14:paraId="6E313126" w14:textId="5C8E832E"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Watts, T. (2022). </w:t>
      </w:r>
      <w:r w:rsidRPr="00E3255F">
        <w:rPr>
          <w:rFonts w:ascii="Arial" w:hAnsi="Arial" w:cs="Arial"/>
          <w:i/>
          <w:iCs/>
          <w:sz w:val="16"/>
          <w:szCs w:val="16"/>
        </w:rPr>
        <w:t>Froebelian Pedagogy as Everyday Activism 85 Froebelian Pedagogy as Everyday Activism in Support of a Sustainability Agenda</w:t>
      </w:r>
      <w:r w:rsidRPr="00E3255F">
        <w:rPr>
          <w:rFonts w:ascii="Arial" w:hAnsi="Arial" w:cs="Arial"/>
          <w:sz w:val="16"/>
          <w:szCs w:val="16"/>
        </w:rPr>
        <w:t>. Available at: https://files.eric.ed.gov/fulltext/EJ1341429.pdf (Accessed 6 July 2025).</w:t>
      </w:r>
    </w:p>
    <w:p w14:paraId="703776EA" w14:textId="262F858D"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(n.d.). </w:t>
      </w:r>
      <w:r w:rsidRPr="00E3255F">
        <w:rPr>
          <w:rFonts w:ascii="Arial" w:hAnsi="Arial" w:cs="Arial"/>
          <w:i/>
          <w:iCs/>
          <w:sz w:val="16"/>
          <w:szCs w:val="16"/>
        </w:rPr>
        <w:t>A Summary of the United Nations Convention on the Rights of the Child</w:t>
      </w:r>
      <w:r w:rsidRPr="00E3255F">
        <w:rPr>
          <w:rFonts w:ascii="Arial" w:hAnsi="Arial" w:cs="Arial"/>
          <w:sz w:val="16"/>
          <w:szCs w:val="16"/>
        </w:rPr>
        <w:t>.</w:t>
      </w:r>
      <w:r w:rsidR="00865DAA">
        <w:rPr>
          <w:rFonts w:ascii="Arial" w:hAnsi="Arial" w:cs="Arial"/>
          <w:sz w:val="16"/>
          <w:szCs w:val="16"/>
        </w:rPr>
        <w:t xml:space="preserve"> </w:t>
      </w:r>
      <w:r w:rsidRPr="00E3255F">
        <w:rPr>
          <w:rFonts w:ascii="Arial" w:hAnsi="Arial" w:cs="Arial"/>
          <w:sz w:val="16"/>
          <w:szCs w:val="16"/>
        </w:rPr>
        <w:t>Available at: https://www.gov.wales/sites/default/files/publications/2021-11/uncrc-summary-poster.pdf (Accessed 6 July 2025).</w:t>
      </w:r>
    </w:p>
    <w:p w14:paraId="1AD9CF71" w14:textId="507E9955"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(2015). </w:t>
      </w:r>
      <w:r w:rsidRPr="00E3255F">
        <w:rPr>
          <w:rFonts w:ascii="Arial" w:hAnsi="Arial" w:cs="Arial"/>
          <w:i/>
          <w:iCs/>
          <w:sz w:val="16"/>
          <w:szCs w:val="16"/>
        </w:rPr>
        <w:t>Well-being of Future Generations (Wales) Act 2015: the Essentials [HTML]</w:t>
      </w:r>
      <w:r w:rsidRPr="00E3255F">
        <w:rPr>
          <w:rFonts w:ascii="Arial" w:hAnsi="Arial" w:cs="Arial"/>
          <w:sz w:val="16"/>
          <w:szCs w:val="16"/>
        </w:rPr>
        <w:t>. Available at: https://www.gov.wales/well-being-future-generations-act-essentials-html (Accessed 6 July 2025).</w:t>
      </w:r>
    </w:p>
    <w:p w14:paraId="30F7F333" w14:textId="2C8449A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(2022). </w:t>
      </w:r>
      <w:r w:rsidRPr="00E3255F">
        <w:rPr>
          <w:rFonts w:ascii="Arial" w:hAnsi="Arial" w:cs="Arial"/>
          <w:i/>
          <w:iCs/>
          <w:sz w:val="16"/>
          <w:szCs w:val="16"/>
        </w:rPr>
        <w:t>Curriculum for Funded non-maintained Nursery Settings - Hwb</w:t>
      </w:r>
      <w:r w:rsidRPr="00E3255F">
        <w:rPr>
          <w:rFonts w:ascii="Arial" w:hAnsi="Arial" w:cs="Arial"/>
          <w:sz w:val="16"/>
          <w:szCs w:val="16"/>
        </w:rPr>
        <w:t>. Available at: https://hwb.gov.wales/curriculum-for-wales/curriculum-for-funded-non-maintained-nursery-settings/ (Accessed 6 July 2025).</w:t>
      </w:r>
    </w:p>
    <w:p w14:paraId="3339BA81" w14:textId="7C5FBA7A"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(2023). </w:t>
      </w:r>
      <w:r w:rsidRPr="00E3255F">
        <w:rPr>
          <w:rFonts w:ascii="Arial" w:hAnsi="Arial" w:cs="Arial"/>
          <w:i/>
          <w:iCs/>
          <w:sz w:val="16"/>
          <w:szCs w:val="16"/>
        </w:rPr>
        <w:t>Eco-Schools Programme in Wales: a review: April 2018 to January 2022 | GOV.WALES</w:t>
      </w:r>
      <w:r w:rsidRPr="00E3255F">
        <w:rPr>
          <w:rFonts w:ascii="Arial" w:hAnsi="Arial" w:cs="Arial"/>
          <w:sz w:val="16"/>
          <w:szCs w:val="16"/>
        </w:rPr>
        <w:t>. Available at: https://www.gov.wales/eco-schools-programme-wales-review-april-2018-january-2022 (Accessed 7 July 2025).</w:t>
      </w:r>
    </w:p>
    <w:p w14:paraId="48B4AB93" w14:textId="32222A04"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(2025a). </w:t>
      </w:r>
      <w:r w:rsidRPr="00E3255F">
        <w:rPr>
          <w:rFonts w:ascii="Arial" w:hAnsi="Arial" w:cs="Arial"/>
          <w:i/>
          <w:iCs/>
          <w:sz w:val="16"/>
          <w:szCs w:val="16"/>
        </w:rPr>
        <w:t>Wales Resilience Framework 2025 | GOV.WALES</w:t>
      </w:r>
      <w:r w:rsidRPr="00E3255F">
        <w:rPr>
          <w:rFonts w:ascii="Arial" w:hAnsi="Arial" w:cs="Arial"/>
          <w:sz w:val="16"/>
          <w:szCs w:val="16"/>
        </w:rPr>
        <w:t>. Available at: https://www.gov.wales/wales-resilience-framework-2025 (Accessed 8 July 2025).</w:t>
      </w:r>
    </w:p>
    <w:p w14:paraId="5626EF88" w14:textId="5DD7671B"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(2025b). </w:t>
      </w:r>
      <w:r w:rsidRPr="00E3255F">
        <w:rPr>
          <w:rFonts w:ascii="Arial" w:hAnsi="Arial" w:cs="Arial"/>
          <w:i/>
          <w:iCs/>
          <w:sz w:val="16"/>
          <w:szCs w:val="16"/>
        </w:rPr>
        <w:t xml:space="preserve">Working in Partnership to Strengthen </w:t>
      </w:r>
      <w:proofErr w:type="spellStart"/>
      <w:r w:rsidRPr="00E3255F">
        <w:rPr>
          <w:rFonts w:ascii="Arial" w:hAnsi="Arial" w:cs="Arial"/>
          <w:i/>
          <w:iCs/>
          <w:sz w:val="16"/>
          <w:szCs w:val="16"/>
        </w:rPr>
        <w:t>Wales’</w:t>
      </w:r>
      <w:proofErr w:type="spellEnd"/>
      <w:r w:rsidRPr="00E3255F">
        <w:rPr>
          <w:rFonts w:ascii="Arial" w:hAnsi="Arial" w:cs="Arial"/>
          <w:i/>
          <w:iCs/>
          <w:sz w:val="16"/>
          <w:szCs w:val="16"/>
        </w:rPr>
        <w:t xml:space="preserve"> Resilience and Preparedness Wales Resilience Framework 2025</w:t>
      </w:r>
      <w:r w:rsidRPr="00E3255F">
        <w:rPr>
          <w:rFonts w:ascii="Arial" w:hAnsi="Arial" w:cs="Arial"/>
          <w:sz w:val="16"/>
          <w:szCs w:val="16"/>
        </w:rPr>
        <w:t>. Available at: https://www.gov.wales/sites/default/files/publications/2025-05/wales-resilience-framework-2025.pdf (Accessed 8 July 2025).</w:t>
      </w:r>
    </w:p>
    <w:p w14:paraId="2EC01909" w14:textId="0163371E"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Welsh Government (2020). </w:t>
      </w:r>
      <w:r w:rsidRPr="00E3255F">
        <w:rPr>
          <w:rFonts w:ascii="Arial" w:hAnsi="Arial" w:cs="Arial"/>
          <w:i/>
          <w:iCs/>
          <w:sz w:val="16"/>
          <w:szCs w:val="16"/>
        </w:rPr>
        <w:t>Developing a Vision for Curriculum Design - Hwb</w:t>
      </w:r>
      <w:r w:rsidRPr="00E3255F">
        <w:rPr>
          <w:rFonts w:ascii="Arial" w:hAnsi="Arial" w:cs="Arial"/>
          <w:sz w:val="16"/>
          <w:szCs w:val="16"/>
        </w:rPr>
        <w:t>. Available at: https://hwb.gov.wales/curriculum-for-wales/designing-your-curriculum/developing-a-vision-for-curriculum-design/ (Accessed 6 July 2025).</w:t>
      </w:r>
    </w:p>
    <w:p w14:paraId="1A8D45F0" w14:textId="5D13CFE0"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Wyn, S. (2023). </w:t>
      </w:r>
      <w:r w:rsidRPr="00E3255F">
        <w:rPr>
          <w:rFonts w:ascii="Arial" w:hAnsi="Arial" w:cs="Arial"/>
          <w:i/>
          <w:iCs/>
          <w:sz w:val="16"/>
          <w:szCs w:val="16"/>
        </w:rPr>
        <w:t>Good Practice guide: Reflective Practice</w:t>
      </w:r>
      <w:r w:rsidRPr="00E3255F">
        <w:rPr>
          <w:rFonts w:ascii="Arial" w:hAnsi="Arial" w:cs="Arial"/>
          <w:sz w:val="16"/>
          <w:szCs w:val="16"/>
        </w:rPr>
        <w:t>. Available at: https://www.ewc.wales/site/index.php/en/fitness-to-practise/good-practice-guides/good-practice-guide-reflective-practice (Accessed 8 July 2025).</w:t>
      </w:r>
    </w:p>
    <w:p w14:paraId="38C0CF98" w14:textId="77777777"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Xu, Y., Rahman, M.N.A. and </w:t>
      </w:r>
      <w:proofErr w:type="spellStart"/>
      <w:r w:rsidRPr="00E3255F">
        <w:rPr>
          <w:rFonts w:ascii="Arial" w:hAnsi="Arial" w:cs="Arial"/>
          <w:sz w:val="16"/>
          <w:szCs w:val="16"/>
        </w:rPr>
        <w:t>Ansyah</w:t>
      </w:r>
      <w:proofErr w:type="spellEnd"/>
      <w:r w:rsidRPr="00E3255F">
        <w:rPr>
          <w:rFonts w:ascii="Arial" w:hAnsi="Arial" w:cs="Arial"/>
          <w:sz w:val="16"/>
          <w:szCs w:val="16"/>
        </w:rPr>
        <w:t xml:space="preserve">, E.H. (2025). Building a Holistic Nature Play Curriculum for kindergartens: Insights from Educational Ecology. </w:t>
      </w:r>
      <w:r w:rsidRPr="00E3255F">
        <w:rPr>
          <w:rFonts w:ascii="Arial" w:hAnsi="Arial" w:cs="Arial"/>
          <w:i/>
          <w:iCs/>
          <w:sz w:val="16"/>
          <w:szCs w:val="16"/>
        </w:rPr>
        <w:t>Journal of Outdoor and Environmental Education</w:t>
      </w:r>
      <w:r w:rsidRPr="00E3255F">
        <w:rPr>
          <w:rFonts w:ascii="Arial" w:hAnsi="Arial" w:cs="Arial"/>
          <w:sz w:val="16"/>
          <w:szCs w:val="16"/>
        </w:rPr>
        <w:t xml:space="preserve">. </w:t>
      </w:r>
      <w:proofErr w:type="spellStart"/>
      <w:r w:rsidRPr="00E3255F">
        <w:rPr>
          <w:rFonts w:ascii="Arial" w:hAnsi="Arial" w:cs="Arial"/>
          <w:sz w:val="16"/>
          <w:szCs w:val="16"/>
        </w:rPr>
        <w:t>doi:https</w:t>
      </w:r>
      <w:proofErr w:type="spellEnd"/>
      <w:r w:rsidRPr="00E3255F">
        <w:rPr>
          <w:rFonts w:ascii="Arial" w:hAnsi="Arial" w:cs="Arial"/>
          <w:sz w:val="16"/>
          <w:szCs w:val="16"/>
        </w:rPr>
        <w:t>://doi.org/10.1007/s42322-024-00190-4 (Accessed 7 July 2025).</w:t>
      </w:r>
    </w:p>
    <w:p w14:paraId="57E8D807" w14:textId="5E51B196" w:rsidR="00672A3F" w:rsidRPr="00E3255F" w:rsidRDefault="00672A3F" w:rsidP="00672A3F">
      <w:pPr>
        <w:pStyle w:val="NormalWeb"/>
        <w:spacing w:before="0" w:beforeAutospacing="0" w:after="240" w:afterAutospacing="0" w:line="360" w:lineRule="auto"/>
        <w:rPr>
          <w:rFonts w:ascii="Arial" w:hAnsi="Arial" w:cs="Arial"/>
          <w:sz w:val="16"/>
          <w:szCs w:val="16"/>
        </w:rPr>
      </w:pPr>
      <w:r w:rsidRPr="00E3255F">
        <w:rPr>
          <w:rFonts w:ascii="Arial" w:hAnsi="Arial" w:cs="Arial"/>
          <w:sz w:val="16"/>
          <w:szCs w:val="16"/>
        </w:rPr>
        <w:t xml:space="preserve">Yoshida, B. (2015). </w:t>
      </w:r>
      <w:r w:rsidRPr="00E3255F">
        <w:rPr>
          <w:rFonts w:ascii="Arial" w:hAnsi="Arial" w:cs="Arial"/>
          <w:i/>
          <w:iCs/>
          <w:sz w:val="16"/>
          <w:szCs w:val="16"/>
        </w:rPr>
        <w:t>Critique of Our Common Future (Brundtland Report)</w:t>
      </w:r>
      <w:r w:rsidRPr="00E3255F">
        <w:rPr>
          <w:rFonts w:ascii="Arial" w:hAnsi="Arial" w:cs="Arial"/>
          <w:sz w:val="16"/>
          <w:szCs w:val="16"/>
        </w:rPr>
        <w:t>.</w:t>
      </w:r>
      <w:r w:rsidR="00865DAA">
        <w:rPr>
          <w:rFonts w:ascii="Arial" w:hAnsi="Arial" w:cs="Arial"/>
          <w:sz w:val="16"/>
          <w:szCs w:val="16"/>
        </w:rPr>
        <w:t xml:space="preserve"> </w:t>
      </w:r>
      <w:r w:rsidRPr="00E3255F">
        <w:rPr>
          <w:rFonts w:ascii="Arial" w:hAnsi="Arial" w:cs="Arial"/>
          <w:sz w:val="16"/>
          <w:szCs w:val="16"/>
        </w:rPr>
        <w:t>Available at: https://www.academia.edu/12100959/Critique_of_Our_Common_Future_Brundtland_Report_ (Accessed 6 July 2025).</w:t>
      </w:r>
    </w:p>
    <w:p w14:paraId="3CB4E25D" w14:textId="77777777" w:rsidR="00672A3F" w:rsidRDefault="00672A3F" w:rsidP="005A7B2A">
      <w:pPr>
        <w:pStyle w:val="NormalWeb"/>
        <w:spacing w:before="0" w:beforeAutospacing="0" w:after="0" w:afterAutospacing="0"/>
      </w:pPr>
    </w:p>
    <w:p w14:paraId="14D828EF" w14:textId="104CECBE" w:rsidR="002D2F4D" w:rsidRDefault="002D2F4D" w:rsidP="002D2F4D">
      <w:pPr>
        <w:pStyle w:val="NormalWeb"/>
        <w:spacing w:before="0" w:beforeAutospacing="0" w:after="0" w:afterAutospacing="0"/>
      </w:pPr>
    </w:p>
    <w:p w14:paraId="4915F420" w14:textId="43A714B1" w:rsidR="00B26649" w:rsidRDefault="00B26649"/>
    <w:sectPr w:rsidR="00B266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EDFF2" w14:textId="77777777" w:rsidR="00AE519F" w:rsidRDefault="00AE519F" w:rsidP="00AE519F">
      <w:pPr>
        <w:spacing w:after="0" w:line="240" w:lineRule="auto"/>
      </w:pPr>
      <w:r>
        <w:separator/>
      </w:r>
    </w:p>
  </w:endnote>
  <w:endnote w:type="continuationSeparator" w:id="0">
    <w:p w14:paraId="6293FDEA" w14:textId="77777777" w:rsidR="00AE519F" w:rsidRDefault="00AE519F" w:rsidP="00AE5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46E5B" w14:textId="77777777" w:rsidR="00AE519F" w:rsidRDefault="00AE519F" w:rsidP="00AE519F">
      <w:pPr>
        <w:spacing w:after="0" w:line="240" w:lineRule="auto"/>
      </w:pPr>
      <w:r>
        <w:separator/>
      </w:r>
    </w:p>
  </w:footnote>
  <w:footnote w:type="continuationSeparator" w:id="0">
    <w:p w14:paraId="5F248F32" w14:textId="77777777" w:rsidR="00AE519F" w:rsidRDefault="00AE519F" w:rsidP="00AE51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444"/>
    <w:rsid w:val="0000446D"/>
    <w:rsid w:val="00014793"/>
    <w:rsid w:val="0003359A"/>
    <w:rsid w:val="000518C7"/>
    <w:rsid w:val="000832E5"/>
    <w:rsid w:val="000E5B00"/>
    <w:rsid w:val="00120486"/>
    <w:rsid w:val="00125968"/>
    <w:rsid w:val="00126609"/>
    <w:rsid w:val="00141B0B"/>
    <w:rsid w:val="0015798C"/>
    <w:rsid w:val="00186EF2"/>
    <w:rsid w:val="001A54BC"/>
    <w:rsid w:val="001C2927"/>
    <w:rsid w:val="00212409"/>
    <w:rsid w:val="0021543A"/>
    <w:rsid w:val="00220FD1"/>
    <w:rsid w:val="002321D3"/>
    <w:rsid w:val="0024615A"/>
    <w:rsid w:val="0025611D"/>
    <w:rsid w:val="002678A6"/>
    <w:rsid w:val="00282409"/>
    <w:rsid w:val="0028489F"/>
    <w:rsid w:val="0028596C"/>
    <w:rsid w:val="002A5CC7"/>
    <w:rsid w:val="002B282E"/>
    <w:rsid w:val="002C04D6"/>
    <w:rsid w:val="002D2F4D"/>
    <w:rsid w:val="002E4709"/>
    <w:rsid w:val="00312897"/>
    <w:rsid w:val="0031498F"/>
    <w:rsid w:val="0035287A"/>
    <w:rsid w:val="0038727F"/>
    <w:rsid w:val="003A6BF1"/>
    <w:rsid w:val="003C23B3"/>
    <w:rsid w:val="003D4CFE"/>
    <w:rsid w:val="003D7E90"/>
    <w:rsid w:val="00407E71"/>
    <w:rsid w:val="00422221"/>
    <w:rsid w:val="004434A5"/>
    <w:rsid w:val="004456D4"/>
    <w:rsid w:val="00451532"/>
    <w:rsid w:val="00462818"/>
    <w:rsid w:val="0048124F"/>
    <w:rsid w:val="004E064A"/>
    <w:rsid w:val="004E2004"/>
    <w:rsid w:val="00516447"/>
    <w:rsid w:val="00547734"/>
    <w:rsid w:val="005A7B2A"/>
    <w:rsid w:val="005D61BF"/>
    <w:rsid w:val="00601444"/>
    <w:rsid w:val="00672A3F"/>
    <w:rsid w:val="006C4707"/>
    <w:rsid w:val="006E0B42"/>
    <w:rsid w:val="00732B9D"/>
    <w:rsid w:val="00736A6C"/>
    <w:rsid w:val="007536ED"/>
    <w:rsid w:val="007A4444"/>
    <w:rsid w:val="007B02A6"/>
    <w:rsid w:val="00865DAA"/>
    <w:rsid w:val="00882BB9"/>
    <w:rsid w:val="008D2BA8"/>
    <w:rsid w:val="00927AAB"/>
    <w:rsid w:val="009472BD"/>
    <w:rsid w:val="00972254"/>
    <w:rsid w:val="00972C52"/>
    <w:rsid w:val="0098658A"/>
    <w:rsid w:val="00987514"/>
    <w:rsid w:val="00992651"/>
    <w:rsid w:val="009C06FE"/>
    <w:rsid w:val="009D0CC5"/>
    <w:rsid w:val="009D19E6"/>
    <w:rsid w:val="00A26724"/>
    <w:rsid w:val="00A34C7B"/>
    <w:rsid w:val="00A45871"/>
    <w:rsid w:val="00A46636"/>
    <w:rsid w:val="00A5499C"/>
    <w:rsid w:val="00A67BB4"/>
    <w:rsid w:val="00A90EA9"/>
    <w:rsid w:val="00AA2F85"/>
    <w:rsid w:val="00AB0BB9"/>
    <w:rsid w:val="00AB10A6"/>
    <w:rsid w:val="00AB16FC"/>
    <w:rsid w:val="00AB1965"/>
    <w:rsid w:val="00AE2A32"/>
    <w:rsid w:val="00AE519F"/>
    <w:rsid w:val="00AF5622"/>
    <w:rsid w:val="00B03193"/>
    <w:rsid w:val="00B15C8A"/>
    <w:rsid w:val="00B26649"/>
    <w:rsid w:val="00B54553"/>
    <w:rsid w:val="00B62F97"/>
    <w:rsid w:val="00B656AA"/>
    <w:rsid w:val="00B726B8"/>
    <w:rsid w:val="00BB68A2"/>
    <w:rsid w:val="00BC5559"/>
    <w:rsid w:val="00BD25D2"/>
    <w:rsid w:val="00BE707F"/>
    <w:rsid w:val="00C11045"/>
    <w:rsid w:val="00C213CD"/>
    <w:rsid w:val="00C50BF4"/>
    <w:rsid w:val="00C516D6"/>
    <w:rsid w:val="00C870BF"/>
    <w:rsid w:val="00CB615C"/>
    <w:rsid w:val="00CC1B23"/>
    <w:rsid w:val="00CC2ECC"/>
    <w:rsid w:val="00CC3A8D"/>
    <w:rsid w:val="00CF3FF8"/>
    <w:rsid w:val="00D0524D"/>
    <w:rsid w:val="00D16AE9"/>
    <w:rsid w:val="00D17646"/>
    <w:rsid w:val="00D92351"/>
    <w:rsid w:val="00DD1E7D"/>
    <w:rsid w:val="00DE4C2E"/>
    <w:rsid w:val="00DF5FBF"/>
    <w:rsid w:val="00E04BEE"/>
    <w:rsid w:val="00E06AFC"/>
    <w:rsid w:val="00E15C80"/>
    <w:rsid w:val="00E209AF"/>
    <w:rsid w:val="00E20DA7"/>
    <w:rsid w:val="00E26675"/>
    <w:rsid w:val="00E3255F"/>
    <w:rsid w:val="00EA770E"/>
    <w:rsid w:val="00F02FB9"/>
    <w:rsid w:val="00F13948"/>
    <w:rsid w:val="00F3196E"/>
    <w:rsid w:val="00F47D8B"/>
    <w:rsid w:val="00F74C40"/>
    <w:rsid w:val="00F810D5"/>
    <w:rsid w:val="00FA3A27"/>
    <w:rsid w:val="00FB24D5"/>
    <w:rsid w:val="00FF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DD045"/>
  <w15:chartTrackingRefBased/>
  <w15:docId w15:val="{9845166A-5882-4B22-B042-DEF7BEB9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4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4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4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4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4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4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4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4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4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4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4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4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4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4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4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4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4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444"/>
    <w:rPr>
      <w:rFonts w:eastAsiaTheme="majorEastAsia" w:cstheme="majorBidi"/>
      <w:color w:val="272727" w:themeColor="text1" w:themeTint="D8"/>
    </w:rPr>
  </w:style>
  <w:style w:type="paragraph" w:styleId="Title">
    <w:name w:val="Title"/>
    <w:basedOn w:val="Normal"/>
    <w:next w:val="Normal"/>
    <w:link w:val="TitleChar"/>
    <w:uiPriority w:val="10"/>
    <w:qFormat/>
    <w:rsid w:val="006014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4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4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4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444"/>
    <w:pPr>
      <w:spacing w:before="160"/>
      <w:jc w:val="center"/>
    </w:pPr>
    <w:rPr>
      <w:i/>
      <w:iCs/>
      <w:color w:val="404040" w:themeColor="text1" w:themeTint="BF"/>
    </w:rPr>
  </w:style>
  <w:style w:type="character" w:customStyle="1" w:styleId="QuoteChar">
    <w:name w:val="Quote Char"/>
    <w:basedOn w:val="DefaultParagraphFont"/>
    <w:link w:val="Quote"/>
    <w:uiPriority w:val="29"/>
    <w:rsid w:val="00601444"/>
    <w:rPr>
      <w:i/>
      <w:iCs/>
      <w:color w:val="404040" w:themeColor="text1" w:themeTint="BF"/>
    </w:rPr>
  </w:style>
  <w:style w:type="paragraph" w:styleId="ListParagraph">
    <w:name w:val="List Paragraph"/>
    <w:basedOn w:val="Normal"/>
    <w:uiPriority w:val="34"/>
    <w:qFormat/>
    <w:rsid w:val="00601444"/>
    <w:pPr>
      <w:ind w:left="720"/>
      <w:contextualSpacing/>
    </w:pPr>
  </w:style>
  <w:style w:type="character" w:styleId="IntenseEmphasis">
    <w:name w:val="Intense Emphasis"/>
    <w:basedOn w:val="DefaultParagraphFont"/>
    <w:uiPriority w:val="21"/>
    <w:qFormat/>
    <w:rsid w:val="00601444"/>
    <w:rPr>
      <w:i/>
      <w:iCs/>
      <w:color w:val="0F4761" w:themeColor="accent1" w:themeShade="BF"/>
    </w:rPr>
  </w:style>
  <w:style w:type="paragraph" w:styleId="IntenseQuote">
    <w:name w:val="Intense Quote"/>
    <w:basedOn w:val="Normal"/>
    <w:next w:val="Normal"/>
    <w:link w:val="IntenseQuoteChar"/>
    <w:uiPriority w:val="30"/>
    <w:qFormat/>
    <w:rsid w:val="006014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444"/>
    <w:rPr>
      <w:i/>
      <w:iCs/>
      <w:color w:val="0F4761" w:themeColor="accent1" w:themeShade="BF"/>
    </w:rPr>
  </w:style>
  <w:style w:type="character" w:styleId="IntenseReference">
    <w:name w:val="Intense Reference"/>
    <w:basedOn w:val="DefaultParagraphFont"/>
    <w:uiPriority w:val="32"/>
    <w:qFormat/>
    <w:rsid w:val="00601444"/>
    <w:rPr>
      <w:b/>
      <w:bCs/>
      <w:smallCaps/>
      <w:color w:val="0F4761" w:themeColor="accent1" w:themeShade="BF"/>
      <w:spacing w:val="5"/>
    </w:rPr>
  </w:style>
  <w:style w:type="paragraph" w:styleId="NormalWeb">
    <w:name w:val="Normal (Web)"/>
    <w:basedOn w:val="Normal"/>
    <w:uiPriority w:val="99"/>
    <w:unhideWhenUsed/>
    <w:rsid w:val="006014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E5B00"/>
    <w:rPr>
      <w:b/>
      <w:bCs/>
    </w:rPr>
  </w:style>
  <w:style w:type="character" w:styleId="Emphasis">
    <w:name w:val="Emphasis"/>
    <w:basedOn w:val="DefaultParagraphFont"/>
    <w:uiPriority w:val="20"/>
    <w:qFormat/>
    <w:rsid w:val="003D4CFE"/>
    <w:rPr>
      <w:i/>
      <w:iCs/>
    </w:rPr>
  </w:style>
  <w:style w:type="paragraph" w:styleId="Header">
    <w:name w:val="header"/>
    <w:basedOn w:val="Normal"/>
    <w:link w:val="HeaderChar"/>
    <w:uiPriority w:val="99"/>
    <w:unhideWhenUsed/>
    <w:rsid w:val="00AE5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19F"/>
  </w:style>
  <w:style w:type="paragraph" w:styleId="Footer">
    <w:name w:val="footer"/>
    <w:basedOn w:val="Normal"/>
    <w:link w:val="FooterChar"/>
    <w:uiPriority w:val="99"/>
    <w:unhideWhenUsed/>
    <w:rsid w:val="00AE5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963131">
      <w:bodyDiv w:val="1"/>
      <w:marLeft w:val="0"/>
      <w:marRight w:val="0"/>
      <w:marTop w:val="0"/>
      <w:marBottom w:val="0"/>
      <w:divBdr>
        <w:top w:val="none" w:sz="0" w:space="0" w:color="auto"/>
        <w:left w:val="none" w:sz="0" w:space="0" w:color="auto"/>
        <w:bottom w:val="none" w:sz="0" w:space="0" w:color="auto"/>
        <w:right w:val="none" w:sz="0" w:space="0" w:color="auto"/>
      </w:divBdr>
    </w:div>
    <w:div w:id="194730733">
      <w:bodyDiv w:val="1"/>
      <w:marLeft w:val="0"/>
      <w:marRight w:val="0"/>
      <w:marTop w:val="0"/>
      <w:marBottom w:val="0"/>
      <w:divBdr>
        <w:top w:val="none" w:sz="0" w:space="0" w:color="auto"/>
        <w:left w:val="none" w:sz="0" w:space="0" w:color="auto"/>
        <w:bottom w:val="none" w:sz="0" w:space="0" w:color="auto"/>
        <w:right w:val="none" w:sz="0" w:space="0" w:color="auto"/>
      </w:divBdr>
    </w:div>
    <w:div w:id="262808650">
      <w:bodyDiv w:val="1"/>
      <w:marLeft w:val="0"/>
      <w:marRight w:val="0"/>
      <w:marTop w:val="0"/>
      <w:marBottom w:val="0"/>
      <w:divBdr>
        <w:top w:val="none" w:sz="0" w:space="0" w:color="auto"/>
        <w:left w:val="none" w:sz="0" w:space="0" w:color="auto"/>
        <w:bottom w:val="none" w:sz="0" w:space="0" w:color="auto"/>
        <w:right w:val="none" w:sz="0" w:space="0" w:color="auto"/>
      </w:divBdr>
    </w:div>
    <w:div w:id="277837247">
      <w:bodyDiv w:val="1"/>
      <w:marLeft w:val="0"/>
      <w:marRight w:val="0"/>
      <w:marTop w:val="0"/>
      <w:marBottom w:val="0"/>
      <w:divBdr>
        <w:top w:val="none" w:sz="0" w:space="0" w:color="auto"/>
        <w:left w:val="none" w:sz="0" w:space="0" w:color="auto"/>
        <w:bottom w:val="none" w:sz="0" w:space="0" w:color="auto"/>
        <w:right w:val="none" w:sz="0" w:space="0" w:color="auto"/>
      </w:divBdr>
    </w:div>
    <w:div w:id="312560470">
      <w:bodyDiv w:val="1"/>
      <w:marLeft w:val="0"/>
      <w:marRight w:val="0"/>
      <w:marTop w:val="0"/>
      <w:marBottom w:val="0"/>
      <w:divBdr>
        <w:top w:val="none" w:sz="0" w:space="0" w:color="auto"/>
        <w:left w:val="none" w:sz="0" w:space="0" w:color="auto"/>
        <w:bottom w:val="none" w:sz="0" w:space="0" w:color="auto"/>
        <w:right w:val="none" w:sz="0" w:space="0" w:color="auto"/>
      </w:divBdr>
    </w:div>
    <w:div w:id="397242061">
      <w:bodyDiv w:val="1"/>
      <w:marLeft w:val="0"/>
      <w:marRight w:val="0"/>
      <w:marTop w:val="0"/>
      <w:marBottom w:val="0"/>
      <w:divBdr>
        <w:top w:val="none" w:sz="0" w:space="0" w:color="auto"/>
        <w:left w:val="none" w:sz="0" w:space="0" w:color="auto"/>
        <w:bottom w:val="none" w:sz="0" w:space="0" w:color="auto"/>
        <w:right w:val="none" w:sz="0" w:space="0" w:color="auto"/>
      </w:divBdr>
    </w:div>
    <w:div w:id="442192935">
      <w:bodyDiv w:val="1"/>
      <w:marLeft w:val="0"/>
      <w:marRight w:val="0"/>
      <w:marTop w:val="0"/>
      <w:marBottom w:val="0"/>
      <w:divBdr>
        <w:top w:val="none" w:sz="0" w:space="0" w:color="auto"/>
        <w:left w:val="none" w:sz="0" w:space="0" w:color="auto"/>
        <w:bottom w:val="none" w:sz="0" w:space="0" w:color="auto"/>
        <w:right w:val="none" w:sz="0" w:space="0" w:color="auto"/>
      </w:divBdr>
    </w:div>
    <w:div w:id="520628925">
      <w:bodyDiv w:val="1"/>
      <w:marLeft w:val="0"/>
      <w:marRight w:val="0"/>
      <w:marTop w:val="0"/>
      <w:marBottom w:val="0"/>
      <w:divBdr>
        <w:top w:val="none" w:sz="0" w:space="0" w:color="auto"/>
        <w:left w:val="none" w:sz="0" w:space="0" w:color="auto"/>
        <w:bottom w:val="none" w:sz="0" w:space="0" w:color="auto"/>
        <w:right w:val="none" w:sz="0" w:space="0" w:color="auto"/>
      </w:divBdr>
    </w:div>
    <w:div w:id="827748660">
      <w:bodyDiv w:val="1"/>
      <w:marLeft w:val="0"/>
      <w:marRight w:val="0"/>
      <w:marTop w:val="0"/>
      <w:marBottom w:val="0"/>
      <w:divBdr>
        <w:top w:val="none" w:sz="0" w:space="0" w:color="auto"/>
        <w:left w:val="none" w:sz="0" w:space="0" w:color="auto"/>
        <w:bottom w:val="none" w:sz="0" w:space="0" w:color="auto"/>
        <w:right w:val="none" w:sz="0" w:space="0" w:color="auto"/>
      </w:divBdr>
    </w:div>
    <w:div w:id="929005473">
      <w:bodyDiv w:val="1"/>
      <w:marLeft w:val="0"/>
      <w:marRight w:val="0"/>
      <w:marTop w:val="0"/>
      <w:marBottom w:val="0"/>
      <w:divBdr>
        <w:top w:val="none" w:sz="0" w:space="0" w:color="auto"/>
        <w:left w:val="none" w:sz="0" w:space="0" w:color="auto"/>
        <w:bottom w:val="none" w:sz="0" w:space="0" w:color="auto"/>
        <w:right w:val="none" w:sz="0" w:space="0" w:color="auto"/>
      </w:divBdr>
    </w:div>
    <w:div w:id="1057127075">
      <w:bodyDiv w:val="1"/>
      <w:marLeft w:val="0"/>
      <w:marRight w:val="0"/>
      <w:marTop w:val="0"/>
      <w:marBottom w:val="0"/>
      <w:divBdr>
        <w:top w:val="none" w:sz="0" w:space="0" w:color="auto"/>
        <w:left w:val="none" w:sz="0" w:space="0" w:color="auto"/>
        <w:bottom w:val="none" w:sz="0" w:space="0" w:color="auto"/>
        <w:right w:val="none" w:sz="0" w:space="0" w:color="auto"/>
      </w:divBdr>
    </w:div>
    <w:div w:id="1109202170">
      <w:bodyDiv w:val="1"/>
      <w:marLeft w:val="0"/>
      <w:marRight w:val="0"/>
      <w:marTop w:val="0"/>
      <w:marBottom w:val="0"/>
      <w:divBdr>
        <w:top w:val="none" w:sz="0" w:space="0" w:color="auto"/>
        <w:left w:val="none" w:sz="0" w:space="0" w:color="auto"/>
        <w:bottom w:val="none" w:sz="0" w:space="0" w:color="auto"/>
        <w:right w:val="none" w:sz="0" w:space="0" w:color="auto"/>
      </w:divBdr>
    </w:div>
    <w:div w:id="1150974395">
      <w:bodyDiv w:val="1"/>
      <w:marLeft w:val="0"/>
      <w:marRight w:val="0"/>
      <w:marTop w:val="0"/>
      <w:marBottom w:val="0"/>
      <w:divBdr>
        <w:top w:val="none" w:sz="0" w:space="0" w:color="auto"/>
        <w:left w:val="none" w:sz="0" w:space="0" w:color="auto"/>
        <w:bottom w:val="none" w:sz="0" w:space="0" w:color="auto"/>
        <w:right w:val="none" w:sz="0" w:space="0" w:color="auto"/>
      </w:divBdr>
    </w:div>
    <w:div w:id="1190143436">
      <w:bodyDiv w:val="1"/>
      <w:marLeft w:val="0"/>
      <w:marRight w:val="0"/>
      <w:marTop w:val="0"/>
      <w:marBottom w:val="0"/>
      <w:divBdr>
        <w:top w:val="none" w:sz="0" w:space="0" w:color="auto"/>
        <w:left w:val="none" w:sz="0" w:space="0" w:color="auto"/>
        <w:bottom w:val="none" w:sz="0" w:space="0" w:color="auto"/>
        <w:right w:val="none" w:sz="0" w:space="0" w:color="auto"/>
      </w:divBdr>
    </w:div>
    <w:div w:id="1350452991">
      <w:bodyDiv w:val="1"/>
      <w:marLeft w:val="0"/>
      <w:marRight w:val="0"/>
      <w:marTop w:val="0"/>
      <w:marBottom w:val="0"/>
      <w:divBdr>
        <w:top w:val="none" w:sz="0" w:space="0" w:color="auto"/>
        <w:left w:val="none" w:sz="0" w:space="0" w:color="auto"/>
        <w:bottom w:val="none" w:sz="0" w:space="0" w:color="auto"/>
        <w:right w:val="none" w:sz="0" w:space="0" w:color="auto"/>
      </w:divBdr>
    </w:div>
    <w:div w:id="1443770906">
      <w:bodyDiv w:val="1"/>
      <w:marLeft w:val="0"/>
      <w:marRight w:val="0"/>
      <w:marTop w:val="0"/>
      <w:marBottom w:val="0"/>
      <w:divBdr>
        <w:top w:val="none" w:sz="0" w:space="0" w:color="auto"/>
        <w:left w:val="none" w:sz="0" w:space="0" w:color="auto"/>
        <w:bottom w:val="none" w:sz="0" w:space="0" w:color="auto"/>
        <w:right w:val="none" w:sz="0" w:space="0" w:color="auto"/>
      </w:divBdr>
      <w:divsChild>
        <w:div w:id="1112824607">
          <w:marLeft w:val="0"/>
          <w:marRight w:val="0"/>
          <w:marTop w:val="0"/>
          <w:marBottom w:val="0"/>
          <w:divBdr>
            <w:top w:val="none" w:sz="0" w:space="0" w:color="auto"/>
            <w:left w:val="none" w:sz="0" w:space="0" w:color="auto"/>
            <w:bottom w:val="none" w:sz="0" w:space="0" w:color="auto"/>
            <w:right w:val="none" w:sz="0" w:space="0" w:color="auto"/>
          </w:divBdr>
        </w:div>
      </w:divsChild>
    </w:div>
    <w:div w:id="1513107245">
      <w:bodyDiv w:val="1"/>
      <w:marLeft w:val="0"/>
      <w:marRight w:val="0"/>
      <w:marTop w:val="0"/>
      <w:marBottom w:val="0"/>
      <w:divBdr>
        <w:top w:val="none" w:sz="0" w:space="0" w:color="auto"/>
        <w:left w:val="none" w:sz="0" w:space="0" w:color="auto"/>
        <w:bottom w:val="none" w:sz="0" w:space="0" w:color="auto"/>
        <w:right w:val="none" w:sz="0" w:space="0" w:color="auto"/>
      </w:divBdr>
    </w:div>
    <w:div w:id="1600285385">
      <w:bodyDiv w:val="1"/>
      <w:marLeft w:val="0"/>
      <w:marRight w:val="0"/>
      <w:marTop w:val="0"/>
      <w:marBottom w:val="0"/>
      <w:divBdr>
        <w:top w:val="none" w:sz="0" w:space="0" w:color="auto"/>
        <w:left w:val="none" w:sz="0" w:space="0" w:color="auto"/>
        <w:bottom w:val="none" w:sz="0" w:space="0" w:color="auto"/>
        <w:right w:val="none" w:sz="0" w:space="0" w:color="auto"/>
      </w:divBdr>
    </w:div>
    <w:div w:id="1734546991">
      <w:bodyDiv w:val="1"/>
      <w:marLeft w:val="0"/>
      <w:marRight w:val="0"/>
      <w:marTop w:val="0"/>
      <w:marBottom w:val="0"/>
      <w:divBdr>
        <w:top w:val="none" w:sz="0" w:space="0" w:color="auto"/>
        <w:left w:val="none" w:sz="0" w:space="0" w:color="auto"/>
        <w:bottom w:val="none" w:sz="0" w:space="0" w:color="auto"/>
        <w:right w:val="none" w:sz="0" w:space="0" w:color="auto"/>
      </w:divBdr>
    </w:div>
    <w:div w:id="1780907229">
      <w:bodyDiv w:val="1"/>
      <w:marLeft w:val="0"/>
      <w:marRight w:val="0"/>
      <w:marTop w:val="0"/>
      <w:marBottom w:val="0"/>
      <w:divBdr>
        <w:top w:val="none" w:sz="0" w:space="0" w:color="auto"/>
        <w:left w:val="none" w:sz="0" w:space="0" w:color="auto"/>
        <w:bottom w:val="none" w:sz="0" w:space="0" w:color="auto"/>
        <w:right w:val="none" w:sz="0" w:space="0" w:color="auto"/>
      </w:divBdr>
    </w:div>
    <w:div w:id="1822887563">
      <w:bodyDiv w:val="1"/>
      <w:marLeft w:val="0"/>
      <w:marRight w:val="0"/>
      <w:marTop w:val="0"/>
      <w:marBottom w:val="0"/>
      <w:divBdr>
        <w:top w:val="none" w:sz="0" w:space="0" w:color="auto"/>
        <w:left w:val="none" w:sz="0" w:space="0" w:color="auto"/>
        <w:bottom w:val="none" w:sz="0" w:space="0" w:color="auto"/>
        <w:right w:val="none" w:sz="0" w:space="0" w:color="auto"/>
      </w:divBdr>
    </w:div>
    <w:div w:id="190633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4062</Words>
  <Characters>23159</Characters>
  <Application>Microsoft Office Word</Application>
  <DocSecurity>0</DocSecurity>
  <Lines>192</Lines>
  <Paragraphs>54</Paragraphs>
  <ScaleCrop>false</ScaleCrop>
  <Company/>
  <LinksUpToDate>false</LinksUpToDate>
  <CharactersWithSpaces>27167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2025-07-13T16:19:00Z</dcterms:created>
  <dcterms:modified xsi:type="dcterms:W3CDTF">2025-07-13T16:19:00Z</dcterms:modified>
</cp:coreProperties>
</file>