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4E243" w14:textId="77777777" w:rsidR="00C245C1" w:rsidRDefault="00D111D9">
      <w:r>
        <w:rPr>
          <w:noProof/>
        </w:rPr>
        <w:drawing>
          <wp:anchor distT="0" distB="0" distL="114300" distR="114300" simplePos="0" relativeHeight="251658240" behindDoc="1" locked="0" layoutInCell="1" allowOverlap="1" wp14:anchorId="103D6D45" wp14:editId="05C04AC6">
            <wp:simplePos x="0" y="0"/>
            <wp:positionH relativeFrom="column">
              <wp:posOffset>346842</wp:posOffset>
            </wp:positionH>
            <wp:positionV relativeFrom="paragraph">
              <wp:posOffset>525</wp:posOffset>
            </wp:positionV>
            <wp:extent cx="4840014" cy="1938472"/>
            <wp:effectExtent l="0" t="0" r="0" b="5080"/>
            <wp:wrapTight wrapText="bothSides">
              <wp:wrapPolygon edited="0">
                <wp:start x="0" y="0"/>
                <wp:lineTo x="0" y="21444"/>
                <wp:lineTo x="21509" y="21444"/>
                <wp:lineTo x="21509"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0014" cy="1938472"/>
                    </a:xfrm>
                    <a:prstGeom prst="rect">
                      <a:avLst/>
                    </a:prstGeom>
                    <a:noFill/>
                    <a:ln>
                      <a:noFill/>
                    </a:ln>
                  </pic:spPr>
                </pic:pic>
              </a:graphicData>
            </a:graphic>
          </wp:anchor>
        </w:drawing>
      </w:r>
    </w:p>
    <w:p w14:paraId="3B38E1DB" w14:textId="3A2C1FC7" w:rsidR="00D111D9" w:rsidRDefault="00D111D9"/>
    <w:p w14:paraId="6FE21C18" w14:textId="77777777" w:rsidR="00D111D9" w:rsidRDefault="00D111D9" w:rsidP="00D111D9">
      <w:pPr>
        <w:jc w:val="center"/>
        <w:rPr>
          <w:b/>
          <w:sz w:val="40"/>
          <w:szCs w:val="40"/>
        </w:rPr>
      </w:pPr>
    </w:p>
    <w:p w14:paraId="0E8BCB0F" w14:textId="77777777" w:rsidR="00D111D9" w:rsidRDefault="00D111D9" w:rsidP="00D111D9">
      <w:pPr>
        <w:jc w:val="center"/>
        <w:rPr>
          <w:b/>
          <w:sz w:val="40"/>
          <w:szCs w:val="40"/>
        </w:rPr>
      </w:pPr>
    </w:p>
    <w:p w14:paraId="3D68000E" w14:textId="77777777" w:rsidR="00D111D9" w:rsidRDefault="00D111D9" w:rsidP="00D111D9">
      <w:pPr>
        <w:jc w:val="center"/>
        <w:rPr>
          <w:b/>
          <w:sz w:val="40"/>
          <w:szCs w:val="40"/>
        </w:rPr>
      </w:pPr>
    </w:p>
    <w:p w14:paraId="24A8717D" w14:textId="77777777" w:rsidR="00D111D9" w:rsidRDefault="00D111D9" w:rsidP="00D111D9">
      <w:pPr>
        <w:jc w:val="center"/>
        <w:rPr>
          <w:b/>
          <w:sz w:val="40"/>
          <w:szCs w:val="40"/>
        </w:rPr>
      </w:pPr>
    </w:p>
    <w:p w14:paraId="16A93674" w14:textId="77777777" w:rsidR="00D111D9" w:rsidRDefault="00D111D9" w:rsidP="00D111D9">
      <w:pPr>
        <w:jc w:val="center"/>
        <w:rPr>
          <w:b/>
          <w:sz w:val="40"/>
          <w:szCs w:val="40"/>
        </w:rPr>
      </w:pPr>
    </w:p>
    <w:p w14:paraId="49CBD582" w14:textId="749ABBB5" w:rsidR="00D111D9" w:rsidRPr="00D111D9" w:rsidRDefault="00D111D9" w:rsidP="00D111D9">
      <w:pPr>
        <w:jc w:val="center"/>
        <w:rPr>
          <w:b/>
          <w:sz w:val="40"/>
          <w:szCs w:val="40"/>
        </w:rPr>
      </w:pPr>
      <w:r w:rsidRPr="00D111D9">
        <w:rPr>
          <w:b/>
          <w:sz w:val="40"/>
          <w:szCs w:val="40"/>
        </w:rPr>
        <w:t>Exploring the inclusion of students with Special educational needs in mainstream education</w:t>
      </w:r>
    </w:p>
    <w:p w14:paraId="6531B1E0" w14:textId="3E81B990" w:rsidR="00D111D9" w:rsidRPr="00D111D9" w:rsidRDefault="00D111D9" w:rsidP="00D111D9">
      <w:pPr>
        <w:jc w:val="center"/>
        <w:rPr>
          <w:b/>
          <w:sz w:val="40"/>
          <w:szCs w:val="40"/>
        </w:rPr>
      </w:pPr>
    </w:p>
    <w:p w14:paraId="11B8B0CB" w14:textId="3922E897" w:rsidR="00D111D9" w:rsidRPr="00D111D9" w:rsidRDefault="00D111D9" w:rsidP="00D111D9">
      <w:pPr>
        <w:jc w:val="center"/>
        <w:rPr>
          <w:b/>
          <w:sz w:val="40"/>
          <w:szCs w:val="40"/>
        </w:rPr>
      </w:pPr>
      <w:r w:rsidRPr="00D111D9">
        <w:rPr>
          <w:b/>
          <w:sz w:val="40"/>
          <w:szCs w:val="40"/>
        </w:rPr>
        <w:t>Lewis Nesbitt</w:t>
      </w:r>
    </w:p>
    <w:p w14:paraId="0B41B9C8" w14:textId="7A2C1A3D" w:rsidR="00D111D9" w:rsidRPr="00D111D9" w:rsidRDefault="00D111D9" w:rsidP="00D111D9">
      <w:pPr>
        <w:jc w:val="center"/>
        <w:rPr>
          <w:b/>
          <w:sz w:val="40"/>
          <w:szCs w:val="40"/>
        </w:rPr>
      </w:pPr>
      <w:r w:rsidRPr="00D111D9">
        <w:rPr>
          <w:b/>
          <w:sz w:val="40"/>
          <w:szCs w:val="40"/>
        </w:rPr>
        <w:t>1601785</w:t>
      </w:r>
    </w:p>
    <w:p w14:paraId="08F7A055" w14:textId="1ECE8E42" w:rsidR="00D111D9" w:rsidRPr="00D111D9" w:rsidRDefault="00D111D9" w:rsidP="00D111D9">
      <w:pPr>
        <w:jc w:val="center"/>
        <w:rPr>
          <w:b/>
          <w:sz w:val="40"/>
          <w:szCs w:val="40"/>
        </w:rPr>
      </w:pPr>
    </w:p>
    <w:p w14:paraId="75344859" w14:textId="7C7333D2" w:rsidR="00D111D9" w:rsidRPr="00D111D9" w:rsidRDefault="00D111D9" w:rsidP="00D111D9">
      <w:pPr>
        <w:jc w:val="center"/>
        <w:rPr>
          <w:b/>
          <w:sz w:val="40"/>
          <w:szCs w:val="40"/>
        </w:rPr>
      </w:pPr>
      <w:r w:rsidRPr="00D111D9">
        <w:rPr>
          <w:b/>
          <w:sz w:val="40"/>
          <w:szCs w:val="40"/>
        </w:rPr>
        <w:t>BA (Hons) Primary Education wit QTS</w:t>
      </w:r>
    </w:p>
    <w:p w14:paraId="6A97E8B6" w14:textId="60C77DD5" w:rsidR="00D111D9" w:rsidRPr="00D111D9" w:rsidRDefault="00D111D9" w:rsidP="00D111D9">
      <w:pPr>
        <w:jc w:val="center"/>
        <w:rPr>
          <w:b/>
          <w:sz w:val="40"/>
          <w:szCs w:val="40"/>
        </w:rPr>
      </w:pPr>
    </w:p>
    <w:p w14:paraId="60334DE9" w14:textId="4F9978C0" w:rsidR="00D111D9" w:rsidRPr="00D111D9" w:rsidRDefault="00D111D9" w:rsidP="00D111D9">
      <w:pPr>
        <w:jc w:val="center"/>
        <w:rPr>
          <w:b/>
          <w:sz w:val="40"/>
          <w:szCs w:val="40"/>
        </w:rPr>
      </w:pPr>
      <w:r w:rsidRPr="00D111D9">
        <w:rPr>
          <w:b/>
          <w:sz w:val="40"/>
          <w:szCs w:val="40"/>
        </w:rPr>
        <w:t>University of Wales Trinity Saint David</w:t>
      </w:r>
    </w:p>
    <w:p w14:paraId="4DBA3A10" w14:textId="7C524942" w:rsidR="00D111D9" w:rsidRPr="00D111D9" w:rsidRDefault="00D111D9" w:rsidP="00D111D9">
      <w:pPr>
        <w:jc w:val="center"/>
        <w:rPr>
          <w:b/>
          <w:sz w:val="40"/>
          <w:szCs w:val="40"/>
        </w:rPr>
      </w:pPr>
    </w:p>
    <w:p w14:paraId="7BD153D2" w14:textId="387DE645" w:rsidR="00D111D9" w:rsidRDefault="00D111D9" w:rsidP="00D111D9">
      <w:pPr>
        <w:jc w:val="center"/>
        <w:rPr>
          <w:b/>
          <w:sz w:val="40"/>
          <w:szCs w:val="40"/>
        </w:rPr>
      </w:pPr>
      <w:r w:rsidRPr="00D111D9">
        <w:rPr>
          <w:b/>
          <w:sz w:val="40"/>
          <w:szCs w:val="40"/>
        </w:rPr>
        <w:t>April 2019</w:t>
      </w:r>
    </w:p>
    <w:p w14:paraId="50F7C367" w14:textId="4C101431" w:rsidR="00D111D9" w:rsidRDefault="00D111D9" w:rsidP="00D111D9">
      <w:pPr>
        <w:jc w:val="center"/>
        <w:rPr>
          <w:b/>
          <w:sz w:val="40"/>
          <w:szCs w:val="40"/>
        </w:rPr>
      </w:pPr>
    </w:p>
    <w:p w14:paraId="1FE38A79" w14:textId="7744024B" w:rsidR="00D111D9" w:rsidRDefault="00D111D9" w:rsidP="00D111D9">
      <w:pPr>
        <w:jc w:val="center"/>
        <w:rPr>
          <w:b/>
          <w:sz w:val="40"/>
          <w:szCs w:val="40"/>
        </w:rPr>
      </w:pPr>
    </w:p>
    <w:p w14:paraId="0718FC3F" w14:textId="6491C03F" w:rsidR="00D111D9" w:rsidRDefault="00D111D9" w:rsidP="00D111D9">
      <w:pPr>
        <w:jc w:val="center"/>
        <w:rPr>
          <w:b/>
          <w:sz w:val="40"/>
          <w:szCs w:val="40"/>
        </w:rPr>
      </w:pPr>
    </w:p>
    <w:p w14:paraId="7FDFBF3E" w14:textId="77777777" w:rsidR="00364026" w:rsidRDefault="00364026" w:rsidP="00D111D9">
      <w:pPr>
        <w:jc w:val="center"/>
      </w:pPr>
    </w:p>
    <w:p w14:paraId="5597D0CD" w14:textId="77777777" w:rsidR="00364026" w:rsidRDefault="00364026" w:rsidP="00D111D9">
      <w:pPr>
        <w:jc w:val="center"/>
      </w:pPr>
    </w:p>
    <w:p w14:paraId="4689160A" w14:textId="45B89779" w:rsidR="00D111D9" w:rsidRPr="00364026" w:rsidRDefault="00D111D9" w:rsidP="00D111D9">
      <w:pPr>
        <w:jc w:val="center"/>
        <w:rPr>
          <w:b/>
          <w:sz w:val="44"/>
          <w:szCs w:val="44"/>
          <w:u w:val="single"/>
        </w:rPr>
      </w:pPr>
      <w:r w:rsidRPr="00364026">
        <w:rPr>
          <w:b/>
          <w:sz w:val="44"/>
          <w:szCs w:val="44"/>
          <w:u w:val="single"/>
        </w:rPr>
        <w:t>Frontispiece</w:t>
      </w:r>
    </w:p>
    <w:p w14:paraId="0F8A9D49" w14:textId="53C0BF0D" w:rsidR="00D111D9" w:rsidRDefault="00D111D9" w:rsidP="00D111D9">
      <w:pPr>
        <w:jc w:val="center"/>
      </w:pPr>
    </w:p>
    <w:p w14:paraId="6BD3B7CA" w14:textId="77777777" w:rsidR="00364026" w:rsidRDefault="00364026" w:rsidP="00D111D9">
      <w:pPr>
        <w:jc w:val="center"/>
      </w:pPr>
    </w:p>
    <w:p w14:paraId="65F371B9" w14:textId="77777777" w:rsidR="00364026" w:rsidRDefault="00364026" w:rsidP="00D111D9">
      <w:pPr>
        <w:jc w:val="center"/>
      </w:pPr>
    </w:p>
    <w:p w14:paraId="246E4525" w14:textId="343EBD5D" w:rsidR="00D111D9" w:rsidRPr="00364026" w:rsidRDefault="00D111D9" w:rsidP="00D111D9">
      <w:pPr>
        <w:jc w:val="center"/>
        <w:rPr>
          <w:sz w:val="32"/>
          <w:szCs w:val="32"/>
        </w:rPr>
      </w:pPr>
      <w:r w:rsidRPr="00364026">
        <w:rPr>
          <w:sz w:val="32"/>
          <w:szCs w:val="32"/>
        </w:rPr>
        <w:t xml:space="preserve">This is to certify that, unless specific reference has been made, the work submitted in this research project is </w:t>
      </w:r>
      <w:r w:rsidR="00364026" w:rsidRPr="00364026">
        <w:rPr>
          <w:sz w:val="32"/>
          <w:szCs w:val="32"/>
        </w:rPr>
        <w:t>the</w:t>
      </w:r>
      <w:r w:rsidRPr="00364026">
        <w:rPr>
          <w:sz w:val="32"/>
          <w:szCs w:val="32"/>
        </w:rPr>
        <w:t xml:space="preserve"> result of an investigation carried out by the student. This research project nor any part of it has been </w:t>
      </w:r>
      <w:r w:rsidR="00364026" w:rsidRPr="00364026">
        <w:rPr>
          <w:sz w:val="32"/>
          <w:szCs w:val="32"/>
        </w:rPr>
        <w:t>presented or</w:t>
      </w:r>
      <w:r w:rsidRPr="00364026">
        <w:rPr>
          <w:sz w:val="32"/>
          <w:szCs w:val="32"/>
        </w:rPr>
        <w:t xml:space="preserve"> is being submitted in candidature of any award other than in part of the degree BA (Hons) Primary Education with QTS of the University of Wales Trinity Saint David, Carmarthen Campus.</w:t>
      </w:r>
    </w:p>
    <w:p w14:paraId="71DE8E44" w14:textId="0204B693" w:rsidR="00D111D9" w:rsidRDefault="00D111D9" w:rsidP="00D111D9">
      <w:pPr>
        <w:jc w:val="center"/>
      </w:pPr>
    </w:p>
    <w:p w14:paraId="09DCE03A" w14:textId="7992B4BC" w:rsidR="00D111D9" w:rsidRDefault="00D111D9" w:rsidP="00D111D9">
      <w:pPr>
        <w:jc w:val="center"/>
      </w:pPr>
    </w:p>
    <w:p w14:paraId="0C2C92D1" w14:textId="2509104D" w:rsidR="00D111D9" w:rsidRDefault="00D111D9" w:rsidP="00D111D9">
      <w:pPr>
        <w:jc w:val="center"/>
      </w:pPr>
    </w:p>
    <w:p w14:paraId="67C33289" w14:textId="4676A66F" w:rsidR="00D111D9" w:rsidRDefault="00D111D9" w:rsidP="00D111D9">
      <w:pPr>
        <w:jc w:val="center"/>
      </w:pPr>
    </w:p>
    <w:p w14:paraId="50DBC30B" w14:textId="19D66B38" w:rsidR="00D111D9" w:rsidRDefault="00D111D9" w:rsidP="00D111D9">
      <w:pPr>
        <w:jc w:val="center"/>
      </w:pPr>
    </w:p>
    <w:p w14:paraId="51DBFE3D" w14:textId="7FB53B27" w:rsidR="00D111D9" w:rsidRDefault="00D111D9" w:rsidP="00D111D9">
      <w:pPr>
        <w:jc w:val="center"/>
      </w:pPr>
    </w:p>
    <w:p w14:paraId="66AB54EE" w14:textId="55E621C6" w:rsidR="00D111D9" w:rsidRDefault="00D111D9" w:rsidP="00D111D9">
      <w:pPr>
        <w:jc w:val="center"/>
      </w:pPr>
    </w:p>
    <w:p w14:paraId="78AA97AC" w14:textId="43898D28" w:rsidR="00D111D9" w:rsidRDefault="00D111D9" w:rsidP="00D111D9">
      <w:pPr>
        <w:jc w:val="center"/>
      </w:pPr>
    </w:p>
    <w:p w14:paraId="0EF9121F" w14:textId="0438F9E5" w:rsidR="00D111D9" w:rsidRDefault="00D111D9" w:rsidP="00D111D9">
      <w:pPr>
        <w:jc w:val="center"/>
      </w:pPr>
    </w:p>
    <w:p w14:paraId="18D7765F" w14:textId="1CE4EC7C" w:rsidR="00D111D9" w:rsidRDefault="00D111D9" w:rsidP="00D111D9">
      <w:pPr>
        <w:jc w:val="center"/>
      </w:pPr>
    </w:p>
    <w:p w14:paraId="15511FF3" w14:textId="64436B04" w:rsidR="00D111D9" w:rsidRDefault="00D111D9" w:rsidP="00D111D9">
      <w:pPr>
        <w:jc w:val="center"/>
      </w:pPr>
    </w:p>
    <w:p w14:paraId="096D6C12" w14:textId="45D7AC6E" w:rsidR="00D111D9" w:rsidRDefault="00D111D9" w:rsidP="00D111D9">
      <w:pPr>
        <w:jc w:val="center"/>
      </w:pPr>
    </w:p>
    <w:p w14:paraId="7DFED325" w14:textId="33F734D1" w:rsidR="00D111D9" w:rsidRDefault="00D111D9" w:rsidP="00D111D9">
      <w:pPr>
        <w:jc w:val="center"/>
      </w:pPr>
    </w:p>
    <w:p w14:paraId="2DB211DD" w14:textId="23642042" w:rsidR="00D111D9" w:rsidRDefault="00D111D9" w:rsidP="00D111D9">
      <w:pPr>
        <w:jc w:val="center"/>
      </w:pPr>
    </w:p>
    <w:p w14:paraId="533636B4" w14:textId="61DD701B" w:rsidR="00D111D9" w:rsidRDefault="00D111D9" w:rsidP="00D111D9">
      <w:pPr>
        <w:jc w:val="center"/>
      </w:pPr>
    </w:p>
    <w:p w14:paraId="0722980D" w14:textId="552FCED6" w:rsidR="00D111D9" w:rsidRDefault="00D111D9" w:rsidP="00D111D9">
      <w:pPr>
        <w:jc w:val="center"/>
      </w:pPr>
    </w:p>
    <w:p w14:paraId="261ED6B7" w14:textId="081FDE56" w:rsidR="00D111D9" w:rsidRDefault="00D111D9" w:rsidP="00D111D9">
      <w:pPr>
        <w:jc w:val="center"/>
      </w:pPr>
    </w:p>
    <w:p w14:paraId="49A13107" w14:textId="47E2C4B1" w:rsidR="00D111D9" w:rsidRDefault="00D111D9" w:rsidP="00D111D9">
      <w:pPr>
        <w:jc w:val="center"/>
      </w:pPr>
    </w:p>
    <w:p w14:paraId="75741B2C" w14:textId="57C7B64A" w:rsidR="00D111D9" w:rsidRPr="00364026" w:rsidRDefault="00364026" w:rsidP="00364026">
      <w:pPr>
        <w:jc w:val="center"/>
        <w:rPr>
          <w:b/>
          <w:sz w:val="44"/>
          <w:szCs w:val="44"/>
          <w:u w:val="single"/>
        </w:rPr>
      </w:pPr>
      <w:r w:rsidRPr="00364026">
        <w:rPr>
          <w:b/>
          <w:sz w:val="44"/>
          <w:szCs w:val="44"/>
          <w:u w:val="single"/>
        </w:rPr>
        <w:t>Acknowledgements</w:t>
      </w:r>
    </w:p>
    <w:p w14:paraId="57BE1A95" w14:textId="330EB1A7" w:rsidR="00D111D9" w:rsidRDefault="00D111D9" w:rsidP="00D111D9">
      <w:pPr>
        <w:jc w:val="center"/>
      </w:pPr>
    </w:p>
    <w:p w14:paraId="35E23805" w14:textId="77777777" w:rsidR="00364026" w:rsidRDefault="00364026" w:rsidP="00D111D9">
      <w:pPr>
        <w:jc w:val="center"/>
      </w:pPr>
    </w:p>
    <w:p w14:paraId="0A22157B" w14:textId="77777777" w:rsidR="00364026" w:rsidRDefault="00364026" w:rsidP="00D111D9">
      <w:pPr>
        <w:jc w:val="center"/>
      </w:pPr>
    </w:p>
    <w:p w14:paraId="55C2203E" w14:textId="7B7564DB" w:rsidR="00D111D9" w:rsidRDefault="00D111D9" w:rsidP="00D111D9">
      <w:pPr>
        <w:jc w:val="center"/>
        <w:rPr>
          <w:sz w:val="32"/>
          <w:szCs w:val="32"/>
        </w:rPr>
      </w:pPr>
      <w:r w:rsidRPr="00364026">
        <w:rPr>
          <w:sz w:val="32"/>
          <w:szCs w:val="32"/>
        </w:rPr>
        <w:t xml:space="preserve">Firstly I would like to thank my girlfriend Kirsty for all her constant support and encouragement </w:t>
      </w:r>
      <w:r w:rsidR="00364026" w:rsidRPr="00364026">
        <w:rPr>
          <w:sz w:val="32"/>
          <w:szCs w:val="32"/>
        </w:rPr>
        <w:t>throughout this whole process. I would also like to thank my parents Richard and Cheryl for everything they have done for me. Finally I would like to thank the staff of the BA (Hons) Primary Education with QTS course for their guidance these last three years</w:t>
      </w:r>
    </w:p>
    <w:p w14:paraId="61AB3006" w14:textId="7F5E49CA" w:rsidR="00471CC2" w:rsidRDefault="00471CC2" w:rsidP="00D111D9">
      <w:pPr>
        <w:jc w:val="center"/>
        <w:rPr>
          <w:sz w:val="32"/>
          <w:szCs w:val="32"/>
        </w:rPr>
      </w:pPr>
    </w:p>
    <w:p w14:paraId="5F41D500" w14:textId="7B953C56" w:rsidR="00471CC2" w:rsidRDefault="00471CC2" w:rsidP="00D111D9">
      <w:pPr>
        <w:jc w:val="center"/>
        <w:rPr>
          <w:sz w:val="32"/>
          <w:szCs w:val="32"/>
        </w:rPr>
      </w:pPr>
    </w:p>
    <w:p w14:paraId="27389931" w14:textId="4159C0A5" w:rsidR="00471CC2" w:rsidRDefault="00471CC2" w:rsidP="00D111D9">
      <w:pPr>
        <w:jc w:val="center"/>
        <w:rPr>
          <w:sz w:val="32"/>
          <w:szCs w:val="32"/>
        </w:rPr>
      </w:pPr>
    </w:p>
    <w:p w14:paraId="2B405D99" w14:textId="5F538063" w:rsidR="00471CC2" w:rsidRDefault="00471CC2" w:rsidP="00D111D9">
      <w:pPr>
        <w:jc w:val="center"/>
        <w:rPr>
          <w:sz w:val="32"/>
          <w:szCs w:val="32"/>
        </w:rPr>
      </w:pPr>
    </w:p>
    <w:p w14:paraId="21712C96" w14:textId="0DC82912" w:rsidR="00471CC2" w:rsidRDefault="00471CC2" w:rsidP="00D111D9">
      <w:pPr>
        <w:jc w:val="center"/>
        <w:rPr>
          <w:sz w:val="32"/>
          <w:szCs w:val="32"/>
        </w:rPr>
      </w:pPr>
    </w:p>
    <w:p w14:paraId="52DC6251" w14:textId="6BB4A1E7" w:rsidR="00471CC2" w:rsidRDefault="00471CC2" w:rsidP="00D111D9">
      <w:pPr>
        <w:jc w:val="center"/>
        <w:rPr>
          <w:sz w:val="32"/>
          <w:szCs w:val="32"/>
        </w:rPr>
      </w:pPr>
    </w:p>
    <w:p w14:paraId="0BB40B04" w14:textId="151741BE" w:rsidR="00471CC2" w:rsidRDefault="00471CC2" w:rsidP="00D111D9">
      <w:pPr>
        <w:jc w:val="center"/>
        <w:rPr>
          <w:sz w:val="32"/>
          <w:szCs w:val="32"/>
        </w:rPr>
      </w:pPr>
    </w:p>
    <w:p w14:paraId="3841CCB9" w14:textId="4F579F9C" w:rsidR="00471CC2" w:rsidRDefault="00471CC2" w:rsidP="00D111D9">
      <w:pPr>
        <w:jc w:val="center"/>
        <w:rPr>
          <w:sz w:val="32"/>
          <w:szCs w:val="32"/>
        </w:rPr>
      </w:pPr>
    </w:p>
    <w:p w14:paraId="6F930BAB" w14:textId="7733A3D1" w:rsidR="00471CC2" w:rsidRDefault="00471CC2" w:rsidP="00D111D9">
      <w:pPr>
        <w:jc w:val="center"/>
        <w:rPr>
          <w:sz w:val="32"/>
          <w:szCs w:val="32"/>
        </w:rPr>
      </w:pPr>
    </w:p>
    <w:p w14:paraId="13207D25" w14:textId="606D9D6D" w:rsidR="00471CC2" w:rsidRDefault="00471CC2" w:rsidP="00D111D9">
      <w:pPr>
        <w:jc w:val="center"/>
        <w:rPr>
          <w:sz w:val="32"/>
          <w:szCs w:val="32"/>
        </w:rPr>
      </w:pPr>
    </w:p>
    <w:p w14:paraId="683D4625" w14:textId="11B8FAB2" w:rsidR="00471CC2" w:rsidRDefault="00471CC2" w:rsidP="00D111D9">
      <w:pPr>
        <w:jc w:val="center"/>
        <w:rPr>
          <w:sz w:val="32"/>
          <w:szCs w:val="32"/>
        </w:rPr>
      </w:pPr>
    </w:p>
    <w:p w14:paraId="00763ECF" w14:textId="53542AE5" w:rsidR="00471CC2" w:rsidRDefault="00471CC2" w:rsidP="00D111D9">
      <w:pPr>
        <w:jc w:val="center"/>
        <w:rPr>
          <w:sz w:val="32"/>
          <w:szCs w:val="32"/>
        </w:rPr>
      </w:pPr>
    </w:p>
    <w:p w14:paraId="5EFE66A9" w14:textId="60B55408" w:rsidR="00471CC2" w:rsidRDefault="00471CC2" w:rsidP="00D111D9">
      <w:pPr>
        <w:jc w:val="center"/>
        <w:rPr>
          <w:sz w:val="32"/>
          <w:szCs w:val="32"/>
        </w:rPr>
      </w:pPr>
    </w:p>
    <w:p w14:paraId="2765B3AA" w14:textId="03AA44CC" w:rsidR="00471CC2" w:rsidRDefault="00471CC2" w:rsidP="00D111D9">
      <w:pPr>
        <w:jc w:val="center"/>
        <w:rPr>
          <w:sz w:val="32"/>
          <w:szCs w:val="32"/>
        </w:rPr>
      </w:pPr>
    </w:p>
    <w:p w14:paraId="361DF6E3" w14:textId="369545D2" w:rsidR="00471CC2" w:rsidRDefault="00471CC2" w:rsidP="00D111D9">
      <w:pPr>
        <w:jc w:val="center"/>
        <w:rPr>
          <w:sz w:val="32"/>
          <w:szCs w:val="32"/>
        </w:rPr>
      </w:pPr>
    </w:p>
    <w:p w14:paraId="17A45D96" w14:textId="5B9147F6" w:rsidR="00471CC2" w:rsidRDefault="00471CC2" w:rsidP="00D111D9">
      <w:pPr>
        <w:jc w:val="center"/>
        <w:rPr>
          <w:b/>
          <w:sz w:val="44"/>
          <w:szCs w:val="44"/>
          <w:u w:val="single"/>
        </w:rPr>
      </w:pPr>
      <w:r w:rsidRPr="00471CC2">
        <w:rPr>
          <w:b/>
          <w:sz w:val="44"/>
          <w:szCs w:val="44"/>
          <w:u w:val="single"/>
        </w:rPr>
        <w:lastRenderedPageBreak/>
        <w:t>Contents Page</w:t>
      </w:r>
    </w:p>
    <w:p w14:paraId="6F82862D" w14:textId="7D625611" w:rsidR="00471CC2" w:rsidRDefault="00471CC2" w:rsidP="00D111D9">
      <w:pPr>
        <w:jc w:val="center"/>
        <w:rPr>
          <w:b/>
          <w:sz w:val="44"/>
          <w:szCs w:val="44"/>
          <w:u w:val="single"/>
        </w:rPr>
      </w:pPr>
    </w:p>
    <w:p w14:paraId="31BAD676" w14:textId="77777777" w:rsidR="00471CC2" w:rsidRDefault="00471CC2" w:rsidP="00471CC2">
      <w:pPr>
        <w:jc w:val="center"/>
        <w:rPr>
          <w:b/>
          <w:sz w:val="32"/>
          <w:szCs w:val="32"/>
        </w:rPr>
      </w:pPr>
    </w:p>
    <w:p w14:paraId="2256287B" w14:textId="77777777" w:rsidR="00471CC2" w:rsidRDefault="00471CC2" w:rsidP="00471CC2">
      <w:pPr>
        <w:jc w:val="center"/>
        <w:rPr>
          <w:b/>
          <w:sz w:val="32"/>
          <w:szCs w:val="32"/>
        </w:rPr>
      </w:pPr>
    </w:p>
    <w:p w14:paraId="408CD5C4" w14:textId="5EE23E6E" w:rsidR="00471CC2" w:rsidRDefault="00471CC2" w:rsidP="00471CC2">
      <w:pPr>
        <w:jc w:val="center"/>
        <w:rPr>
          <w:b/>
          <w:sz w:val="32"/>
          <w:szCs w:val="32"/>
        </w:rPr>
      </w:pPr>
      <w:r>
        <w:rPr>
          <w:b/>
          <w:sz w:val="32"/>
          <w:szCs w:val="32"/>
        </w:rPr>
        <w:t>Introduction – Page 5</w:t>
      </w:r>
    </w:p>
    <w:p w14:paraId="27C58AA8" w14:textId="60652400" w:rsidR="00471CC2" w:rsidRDefault="00471CC2" w:rsidP="00471CC2">
      <w:pPr>
        <w:jc w:val="center"/>
        <w:rPr>
          <w:b/>
          <w:sz w:val="32"/>
          <w:szCs w:val="32"/>
        </w:rPr>
      </w:pPr>
    </w:p>
    <w:p w14:paraId="2322ED18" w14:textId="1D0A48E9" w:rsidR="00471CC2" w:rsidRDefault="00471CC2" w:rsidP="00471CC2">
      <w:pPr>
        <w:jc w:val="center"/>
        <w:rPr>
          <w:b/>
          <w:sz w:val="32"/>
          <w:szCs w:val="32"/>
        </w:rPr>
      </w:pPr>
      <w:r>
        <w:rPr>
          <w:b/>
          <w:sz w:val="32"/>
          <w:szCs w:val="32"/>
        </w:rPr>
        <w:t>Literature Review – Page 6</w:t>
      </w:r>
    </w:p>
    <w:p w14:paraId="7D30243E" w14:textId="3AEB50B7" w:rsidR="00471CC2" w:rsidRDefault="00471CC2" w:rsidP="00471CC2">
      <w:pPr>
        <w:jc w:val="center"/>
        <w:rPr>
          <w:b/>
          <w:sz w:val="32"/>
          <w:szCs w:val="32"/>
        </w:rPr>
      </w:pPr>
    </w:p>
    <w:p w14:paraId="70844F6C" w14:textId="324208B3" w:rsidR="00471CC2" w:rsidRDefault="00471CC2" w:rsidP="00471CC2">
      <w:pPr>
        <w:jc w:val="center"/>
        <w:rPr>
          <w:b/>
          <w:sz w:val="32"/>
          <w:szCs w:val="32"/>
        </w:rPr>
      </w:pPr>
      <w:r>
        <w:rPr>
          <w:b/>
          <w:sz w:val="32"/>
          <w:szCs w:val="32"/>
        </w:rPr>
        <w:t>Methodology – Page 10</w:t>
      </w:r>
    </w:p>
    <w:p w14:paraId="638085DD" w14:textId="549C5ACE" w:rsidR="00471CC2" w:rsidRDefault="00471CC2" w:rsidP="00471CC2">
      <w:pPr>
        <w:jc w:val="center"/>
        <w:rPr>
          <w:b/>
          <w:sz w:val="32"/>
          <w:szCs w:val="32"/>
        </w:rPr>
      </w:pPr>
    </w:p>
    <w:p w14:paraId="0D5483C8" w14:textId="58C26C8A" w:rsidR="00471CC2" w:rsidRDefault="00471CC2" w:rsidP="00471CC2">
      <w:pPr>
        <w:jc w:val="center"/>
        <w:rPr>
          <w:b/>
          <w:sz w:val="32"/>
          <w:szCs w:val="32"/>
        </w:rPr>
      </w:pPr>
      <w:r>
        <w:rPr>
          <w:b/>
          <w:sz w:val="32"/>
          <w:szCs w:val="32"/>
        </w:rPr>
        <w:t>Results and Discussion – Page 13</w:t>
      </w:r>
    </w:p>
    <w:p w14:paraId="54E33C59" w14:textId="2C8F0623" w:rsidR="00471CC2" w:rsidRDefault="00471CC2" w:rsidP="00471CC2">
      <w:pPr>
        <w:jc w:val="center"/>
        <w:rPr>
          <w:b/>
          <w:sz w:val="32"/>
          <w:szCs w:val="32"/>
        </w:rPr>
      </w:pPr>
    </w:p>
    <w:p w14:paraId="05EB4476" w14:textId="3131BA52" w:rsidR="00471CC2" w:rsidRDefault="00471CC2" w:rsidP="00471CC2">
      <w:pPr>
        <w:jc w:val="center"/>
        <w:rPr>
          <w:b/>
          <w:sz w:val="32"/>
          <w:szCs w:val="32"/>
        </w:rPr>
      </w:pPr>
      <w:r>
        <w:rPr>
          <w:b/>
          <w:sz w:val="32"/>
          <w:szCs w:val="32"/>
        </w:rPr>
        <w:t>Conclusion – Page 18</w:t>
      </w:r>
    </w:p>
    <w:p w14:paraId="1536DD04" w14:textId="74C9A6EF" w:rsidR="00471CC2" w:rsidRDefault="00471CC2" w:rsidP="00471CC2">
      <w:pPr>
        <w:jc w:val="center"/>
        <w:rPr>
          <w:b/>
          <w:sz w:val="32"/>
          <w:szCs w:val="32"/>
        </w:rPr>
      </w:pPr>
    </w:p>
    <w:p w14:paraId="77161FC6" w14:textId="783DE9AD" w:rsidR="00471CC2" w:rsidRDefault="00471CC2" w:rsidP="00471CC2">
      <w:pPr>
        <w:jc w:val="center"/>
        <w:rPr>
          <w:b/>
          <w:sz w:val="32"/>
          <w:szCs w:val="32"/>
        </w:rPr>
      </w:pPr>
      <w:r>
        <w:rPr>
          <w:b/>
          <w:sz w:val="32"/>
          <w:szCs w:val="32"/>
        </w:rPr>
        <w:t>References – Page 20</w:t>
      </w:r>
      <w:bookmarkStart w:id="0" w:name="_GoBack"/>
      <w:bookmarkEnd w:id="0"/>
    </w:p>
    <w:p w14:paraId="008716F2" w14:textId="5987F7A3" w:rsidR="00471CC2" w:rsidRDefault="00471CC2" w:rsidP="00471CC2">
      <w:pPr>
        <w:jc w:val="center"/>
        <w:rPr>
          <w:b/>
          <w:sz w:val="32"/>
          <w:szCs w:val="32"/>
        </w:rPr>
      </w:pPr>
    </w:p>
    <w:p w14:paraId="50340B1F" w14:textId="779B8092" w:rsidR="00471CC2" w:rsidRDefault="00471CC2" w:rsidP="00471CC2">
      <w:pPr>
        <w:jc w:val="center"/>
        <w:rPr>
          <w:b/>
          <w:sz w:val="32"/>
          <w:szCs w:val="32"/>
        </w:rPr>
      </w:pPr>
    </w:p>
    <w:p w14:paraId="23A058DA" w14:textId="597D67C1" w:rsidR="00471CC2" w:rsidRDefault="00471CC2" w:rsidP="00471CC2">
      <w:pPr>
        <w:jc w:val="center"/>
        <w:rPr>
          <w:b/>
          <w:sz w:val="32"/>
          <w:szCs w:val="32"/>
        </w:rPr>
      </w:pPr>
    </w:p>
    <w:p w14:paraId="3B0238AC" w14:textId="5F44E4FE" w:rsidR="00471CC2" w:rsidRDefault="00471CC2" w:rsidP="00471CC2">
      <w:pPr>
        <w:jc w:val="center"/>
        <w:rPr>
          <w:b/>
          <w:sz w:val="32"/>
          <w:szCs w:val="32"/>
        </w:rPr>
      </w:pPr>
    </w:p>
    <w:p w14:paraId="7111BB30" w14:textId="50471540" w:rsidR="00471CC2" w:rsidRDefault="00471CC2" w:rsidP="00471CC2">
      <w:pPr>
        <w:jc w:val="center"/>
        <w:rPr>
          <w:b/>
          <w:sz w:val="32"/>
          <w:szCs w:val="32"/>
        </w:rPr>
      </w:pPr>
    </w:p>
    <w:p w14:paraId="520718FB" w14:textId="75564220" w:rsidR="00471CC2" w:rsidRDefault="00471CC2" w:rsidP="00471CC2">
      <w:pPr>
        <w:jc w:val="center"/>
        <w:rPr>
          <w:b/>
          <w:sz w:val="32"/>
          <w:szCs w:val="32"/>
        </w:rPr>
      </w:pPr>
    </w:p>
    <w:p w14:paraId="0933C9E1" w14:textId="22D460C8" w:rsidR="00471CC2" w:rsidRDefault="00471CC2" w:rsidP="00471CC2">
      <w:pPr>
        <w:jc w:val="center"/>
        <w:rPr>
          <w:b/>
          <w:sz w:val="32"/>
          <w:szCs w:val="32"/>
        </w:rPr>
      </w:pPr>
    </w:p>
    <w:p w14:paraId="48919A4B" w14:textId="14D90D95" w:rsidR="00471CC2" w:rsidRDefault="00471CC2" w:rsidP="00471CC2">
      <w:pPr>
        <w:jc w:val="center"/>
        <w:rPr>
          <w:b/>
          <w:sz w:val="32"/>
          <w:szCs w:val="32"/>
        </w:rPr>
      </w:pPr>
    </w:p>
    <w:p w14:paraId="5B3F2D1B" w14:textId="77777777" w:rsidR="00471CC2" w:rsidRPr="00567948" w:rsidRDefault="00471CC2" w:rsidP="00471CC2">
      <w:pPr>
        <w:spacing w:line="360" w:lineRule="auto"/>
        <w:jc w:val="center"/>
        <w:rPr>
          <w:rFonts w:cstheme="minorHAnsi"/>
          <w:b/>
          <w:u w:val="single"/>
        </w:rPr>
      </w:pPr>
      <w:r w:rsidRPr="00567948">
        <w:rPr>
          <w:rFonts w:cstheme="minorHAnsi"/>
          <w:b/>
          <w:u w:val="single"/>
        </w:rPr>
        <w:lastRenderedPageBreak/>
        <w:t>Introduction</w:t>
      </w:r>
    </w:p>
    <w:p w14:paraId="21B25008" w14:textId="77777777" w:rsidR="00471CC2" w:rsidRPr="00567948" w:rsidRDefault="00471CC2" w:rsidP="00471CC2">
      <w:pPr>
        <w:spacing w:line="360" w:lineRule="auto"/>
        <w:jc w:val="center"/>
        <w:rPr>
          <w:rFonts w:cstheme="minorHAnsi"/>
          <w:b/>
          <w:u w:val="single"/>
        </w:rPr>
      </w:pPr>
    </w:p>
    <w:p w14:paraId="50B519F9" w14:textId="77777777" w:rsidR="00471CC2" w:rsidRPr="00567948" w:rsidRDefault="00471CC2" w:rsidP="00471CC2">
      <w:pPr>
        <w:spacing w:line="360" w:lineRule="auto"/>
        <w:rPr>
          <w:rFonts w:cstheme="minorHAnsi"/>
        </w:rPr>
      </w:pPr>
      <w:r w:rsidRPr="00567948">
        <w:rPr>
          <w:rFonts w:cstheme="minorHAnsi"/>
        </w:rPr>
        <w:t xml:space="preserve">The reasons for the choosing of this research topic are personal to the writer. This is due to a number of years spent working in both mainstream, as well as Special Educational Needs (SEN) specific schools, whose belief in and use of inclusive learning practices for both mainstream and SEN pupils is amongst the highest of priorities. As a result of this interest, this paper aims to explore the impact that inclusive practices have on both SEN and mainstream Key Stage 2 (KS2) pupils, as well as to address teachers views and insights of the subject area. This study will aim to use a qualitative based approach, which aims to gain an understanding of professionals, such as teachers, experiences and perspectives of teaching pupils with SEN as well as the effectiveness of inclusive learning practices within the classroom, as well as the school environment as a whole. As of the time of writing there has been a variety of research conducted into and around the topic of SEN, as well as the topic of inclusion. As such it is important for the writer to gather this research in order to allow for a sound understanding of this existing knowledge. The findings from this prior research will then be used and compared with the findings of this research project in order to hopefully gain new perspectives, as well as to inform any gaps of knowledge. </w:t>
      </w:r>
    </w:p>
    <w:p w14:paraId="4EB241D8" w14:textId="77777777" w:rsidR="00471CC2" w:rsidRPr="00567948" w:rsidRDefault="00471CC2" w:rsidP="00471CC2">
      <w:pPr>
        <w:spacing w:line="360" w:lineRule="auto"/>
        <w:rPr>
          <w:rFonts w:cstheme="minorHAnsi"/>
        </w:rPr>
      </w:pPr>
    </w:p>
    <w:p w14:paraId="2794D3E3" w14:textId="77777777" w:rsidR="00471CC2" w:rsidRPr="00567948" w:rsidRDefault="00471CC2" w:rsidP="00471CC2">
      <w:pPr>
        <w:spacing w:line="360" w:lineRule="auto"/>
        <w:rPr>
          <w:rFonts w:cstheme="minorHAnsi"/>
        </w:rPr>
      </w:pPr>
      <w:r w:rsidRPr="00567948">
        <w:rPr>
          <w:rFonts w:cstheme="minorHAnsi"/>
        </w:rPr>
        <w:t xml:space="preserve">Within recent years there has been a drive, not just in Wales, but in the United Kingdom as a whole to alter the way in which we see people with SEN. In Wales this drive has resulted in the ADDITIONAL LEARNING NEEDS AND EDUCATION TRIBUNAL (WALES) ACT 2018 which “makes provision for a new statutory framework for supporting children and young people with additional learning needs (ALN)’ as well as ‘replaces existing legislation surrounding special educational needs (SEN) and the assessment of children and young people with learning difficulties” (WAG, 2018). On top of the ADDITIONAL LEARNING NEEDS AND EDUCATION TRIBUNAL (WALES) ACT 2018, the Welsh Assembly Government have introduced a curriculum change, set to be introduced in 2022. One of the aims of this new curriculum change is to be </w:t>
      </w:r>
      <w:bookmarkStart w:id="1" w:name="_Hlk7342146"/>
      <w:r w:rsidRPr="00567948">
        <w:rPr>
          <w:rFonts w:cstheme="minorHAnsi"/>
        </w:rPr>
        <w:t>“inclusive, with all children and young people making progress along the same continuum, regardless of any additional learning needs they may have, although they may move between Progression Steps more slowly or quickly than others</w:t>
      </w:r>
      <w:r w:rsidRPr="00567948">
        <w:rPr>
          <w:rFonts w:cstheme="minorHAnsi"/>
          <w:i/>
        </w:rPr>
        <w:t>”</w:t>
      </w:r>
      <w:r w:rsidRPr="00567948">
        <w:rPr>
          <w:rFonts w:cstheme="minorHAnsi"/>
        </w:rPr>
        <w:t xml:space="preserve"> (Donaldson, 2015).</w:t>
      </w:r>
      <w:bookmarkEnd w:id="1"/>
    </w:p>
    <w:p w14:paraId="13916BD5" w14:textId="77777777" w:rsidR="00471CC2" w:rsidRPr="00567948" w:rsidRDefault="00471CC2" w:rsidP="00471CC2">
      <w:pPr>
        <w:spacing w:line="360" w:lineRule="auto"/>
        <w:rPr>
          <w:rFonts w:cstheme="minorHAnsi"/>
        </w:rPr>
      </w:pPr>
      <w:r w:rsidRPr="00567948">
        <w:rPr>
          <w:rFonts w:cstheme="minorHAnsi"/>
        </w:rPr>
        <w:t xml:space="preserve"> </w:t>
      </w:r>
    </w:p>
    <w:p w14:paraId="4CE27EFA" w14:textId="77777777" w:rsidR="00471CC2" w:rsidRDefault="00471CC2" w:rsidP="00471CC2">
      <w:pPr>
        <w:spacing w:line="360" w:lineRule="auto"/>
        <w:jc w:val="center"/>
        <w:rPr>
          <w:rFonts w:cstheme="minorHAnsi"/>
          <w:b/>
          <w:u w:val="single"/>
        </w:rPr>
      </w:pPr>
    </w:p>
    <w:p w14:paraId="282E2A4B" w14:textId="77777777" w:rsidR="00471CC2" w:rsidRDefault="00471CC2" w:rsidP="00471CC2">
      <w:pPr>
        <w:spacing w:line="360" w:lineRule="auto"/>
        <w:jc w:val="center"/>
        <w:rPr>
          <w:rFonts w:cstheme="minorHAnsi"/>
          <w:b/>
          <w:u w:val="single"/>
        </w:rPr>
      </w:pPr>
    </w:p>
    <w:p w14:paraId="0E194130" w14:textId="77777777" w:rsidR="00471CC2" w:rsidRPr="00567948" w:rsidRDefault="00471CC2" w:rsidP="00471CC2">
      <w:pPr>
        <w:spacing w:line="360" w:lineRule="auto"/>
        <w:jc w:val="center"/>
        <w:rPr>
          <w:rFonts w:cstheme="minorHAnsi"/>
        </w:rPr>
      </w:pPr>
      <w:r w:rsidRPr="00567948">
        <w:rPr>
          <w:rFonts w:cstheme="minorHAnsi"/>
          <w:b/>
          <w:u w:val="single"/>
        </w:rPr>
        <w:lastRenderedPageBreak/>
        <w:t>Literature Review</w:t>
      </w:r>
    </w:p>
    <w:p w14:paraId="79E67BEA" w14:textId="77777777" w:rsidR="00471CC2" w:rsidRPr="00567948" w:rsidRDefault="00471CC2" w:rsidP="00471CC2">
      <w:pPr>
        <w:spacing w:line="360" w:lineRule="auto"/>
        <w:jc w:val="center"/>
        <w:rPr>
          <w:rFonts w:cstheme="minorHAnsi"/>
        </w:rPr>
      </w:pPr>
    </w:p>
    <w:p w14:paraId="1A2CCA07" w14:textId="77777777" w:rsidR="00471CC2" w:rsidRPr="00567948" w:rsidRDefault="00471CC2" w:rsidP="00471CC2">
      <w:pPr>
        <w:spacing w:line="360" w:lineRule="auto"/>
        <w:rPr>
          <w:rFonts w:cstheme="minorHAnsi"/>
        </w:rPr>
      </w:pPr>
      <w:r w:rsidRPr="00567948">
        <w:rPr>
          <w:rFonts w:cstheme="minorHAnsi"/>
        </w:rPr>
        <w:t xml:space="preserve">The purposes of this section are to review any relevant literature that has previously been conducted within the area of inclusion of children with SEN in mainstream education. The nature of SEN is often seen as being of a sensitive area, as such, it is important that the term is clearly defined as to its use within this study. Within Wales, in recent years, there has been a move away from the term ‘special educational needs’, to the more inclusive term of ‘additional learning needs’ or ALN. This term of ALN aims to encompass not just pupils who have been previously identified as SEN, but also pupils with a number of varying needs such as pupils from ethnic minority backgrounds, pupils with disabilities, lesbian, gay, bisexual and transgender (LGBT) children amongst others (Welsh Government, 2016). </w:t>
      </w:r>
    </w:p>
    <w:p w14:paraId="434F387F" w14:textId="77777777" w:rsidR="00471CC2" w:rsidRPr="00567948" w:rsidRDefault="00471CC2" w:rsidP="00471CC2">
      <w:pPr>
        <w:spacing w:line="360" w:lineRule="auto"/>
        <w:rPr>
          <w:rFonts w:cstheme="minorHAnsi"/>
        </w:rPr>
      </w:pPr>
    </w:p>
    <w:p w14:paraId="513744B1" w14:textId="77777777" w:rsidR="00471CC2" w:rsidRPr="00567948" w:rsidRDefault="00471CC2" w:rsidP="00471CC2">
      <w:pPr>
        <w:spacing w:line="360" w:lineRule="auto"/>
        <w:rPr>
          <w:rFonts w:cstheme="minorHAnsi"/>
        </w:rPr>
      </w:pPr>
      <w:r w:rsidRPr="00567948">
        <w:rPr>
          <w:rFonts w:cstheme="minorHAnsi"/>
        </w:rPr>
        <w:t>Historically the term SEN would have been defined through the use of traditional medical models which would compare individuals to “normal human development and behaviour” (Ellis, Todd and Graham-Matheson, 2008, pp.9). the Welsh Assembly Government (WAG) defines SEN in children as “children have special educational needs if they have a learning difficulty which calls for special educational provision to be made for them” (WAG, 2004:1). This definition is somewhat similar to the Department for Education’s (2014, pp.7) definition for SEN as those who have learning difficulties that make it harder to learn than most children of a similar age, as well as Warnock, Norwich and Terzi’s (2010, pp1-4) definition of SEN as those who “require provision which is additional to, and different from, provision on average available in mainstream schools”. Despite these definitions of SEN the actual term can often be seen as quite broad in its scope, as both more able and talented (MAT) children, as well as those with physical disabilities are often classed as having SEN, as they too require varying degrees of special or extra provisions to be made for them in order to aide in their learning. This is supported by the Salamanca Statement (1994, pp.5) which states that schools should make accommodations for a variety of pupils including both disabled and gifted children.</w:t>
      </w:r>
    </w:p>
    <w:p w14:paraId="50530AFF" w14:textId="77777777" w:rsidR="00471CC2" w:rsidRPr="00567948" w:rsidRDefault="00471CC2" w:rsidP="00471CC2">
      <w:pPr>
        <w:spacing w:line="360" w:lineRule="auto"/>
        <w:rPr>
          <w:rFonts w:cstheme="minorHAnsi"/>
        </w:rPr>
      </w:pPr>
    </w:p>
    <w:p w14:paraId="1CD9CA88" w14:textId="77777777" w:rsidR="00471CC2" w:rsidRPr="00567948" w:rsidRDefault="00471CC2" w:rsidP="00471CC2">
      <w:pPr>
        <w:spacing w:line="360" w:lineRule="auto"/>
        <w:rPr>
          <w:rFonts w:cstheme="minorHAnsi"/>
        </w:rPr>
      </w:pPr>
      <w:r w:rsidRPr="00567948">
        <w:rPr>
          <w:rFonts w:cstheme="minorHAnsi"/>
        </w:rPr>
        <w:t xml:space="preserve">As with children who have disabilities being classified as having SEN, children who have a SEN are often medically diagnosed as having a disability, this is due to the Equality Act (2010) stating that a person is considered to have a disability if they have a “physical or mental impairment that has a substantial and long-term negative effect on your ability to do normal daily activities”.  Therefore for </w:t>
      </w:r>
      <w:r w:rsidRPr="00567948">
        <w:rPr>
          <w:rFonts w:cstheme="minorHAnsi"/>
        </w:rPr>
        <w:lastRenderedPageBreak/>
        <w:t>the purposes of this study the researcher has made use of the City of London (2015) diagram and as a result considers the conditions found with the ‘SEN’ and ‘Both’ categories to be special educational needs.</w:t>
      </w:r>
    </w:p>
    <w:p w14:paraId="6A3B7A7A" w14:textId="77777777" w:rsidR="00471CC2" w:rsidRPr="00567948" w:rsidRDefault="00471CC2" w:rsidP="00471CC2">
      <w:pPr>
        <w:spacing w:line="360" w:lineRule="auto"/>
        <w:rPr>
          <w:rFonts w:cstheme="minorHAnsi"/>
        </w:rPr>
      </w:pPr>
      <w:r w:rsidRPr="00567948">
        <w:rPr>
          <w:rFonts w:eastAsia="Arial" w:cstheme="minorHAnsi"/>
          <w:noProof/>
          <w:color w:val="000000" w:themeColor="text1"/>
          <w:u w:val="single"/>
        </w:rPr>
        <w:drawing>
          <wp:anchor distT="0" distB="0" distL="114300" distR="114300" simplePos="0" relativeHeight="251660288" behindDoc="1" locked="0" layoutInCell="1" allowOverlap="1" wp14:anchorId="53C64977" wp14:editId="78FD44A0">
            <wp:simplePos x="0" y="0"/>
            <wp:positionH relativeFrom="column">
              <wp:posOffset>1568450</wp:posOffset>
            </wp:positionH>
            <wp:positionV relativeFrom="paragraph">
              <wp:posOffset>86360</wp:posOffset>
            </wp:positionV>
            <wp:extent cx="2235200" cy="1943100"/>
            <wp:effectExtent l="0" t="0" r="0" b="0"/>
            <wp:wrapTight wrapText="bothSides">
              <wp:wrapPolygon edited="0">
                <wp:start x="0" y="0"/>
                <wp:lineTo x="0" y="21388"/>
                <wp:lineTo x="21355" y="21388"/>
                <wp:lineTo x="21355" y="0"/>
                <wp:lineTo x="0" y="0"/>
              </wp:wrapPolygon>
            </wp:wrapTight>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END-venn-diagra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35200" cy="194310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06D68792" w14:textId="77777777" w:rsidR="00471CC2" w:rsidRPr="00567948" w:rsidRDefault="00471CC2" w:rsidP="00471CC2">
      <w:pPr>
        <w:spacing w:line="360" w:lineRule="auto"/>
        <w:rPr>
          <w:rFonts w:cstheme="minorHAnsi"/>
        </w:rPr>
      </w:pPr>
    </w:p>
    <w:p w14:paraId="6F1B9912" w14:textId="77777777" w:rsidR="00471CC2" w:rsidRPr="00567948" w:rsidRDefault="00471CC2" w:rsidP="00471CC2">
      <w:pPr>
        <w:spacing w:line="360" w:lineRule="auto"/>
        <w:rPr>
          <w:rFonts w:cstheme="minorHAnsi"/>
        </w:rPr>
      </w:pPr>
    </w:p>
    <w:p w14:paraId="10CC27C0" w14:textId="77777777" w:rsidR="00471CC2" w:rsidRPr="00567948" w:rsidRDefault="00471CC2" w:rsidP="00471CC2">
      <w:pPr>
        <w:spacing w:line="360" w:lineRule="auto"/>
        <w:rPr>
          <w:rFonts w:cstheme="minorHAnsi"/>
        </w:rPr>
      </w:pPr>
    </w:p>
    <w:p w14:paraId="031DACEC" w14:textId="77777777" w:rsidR="00471CC2" w:rsidRPr="00567948" w:rsidRDefault="00471CC2" w:rsidP="00471CC2">
      <w:pPr>
        <w:spacing w:line="360" w:lineRule="auto"/>
        <w:rPr>
          <w:rFonts w:cstheme="minorHAnsi"/>
        </w:rPr>
      </w:pPr>
    </w:p>
    <w:p w14:paraId="247F87BE" w14:textId="77777777" w:rsidR="00471CC2" w:rsidRPr="00567948" w:rsidRDefault="00471CC2" w:rsidP="00471CC2">
      <w:pPr>
        <w:spacing w:line="360" w:lineRule="auto"/>
        <w:rPr>
          <w:rFonts w:cstheme="minorHAnsi"/>
        </w:rPr>
      </w:pPr>
    </w:p>
    <w:p w14:paraId="4B874BBB" w14:textId="77777777" w:rsidR="00471CC2" w:rsidRPr="00567948" w:rsidRDefault="00471CC2" w:rsidP="00471CC2">
      <w:pPr>
        <w:spacing w:line="360" w:lineRule="auto"/>
        <w:rPr>
          <w:rFonts w:cstheme="minorHAnsi"/>
        </w:rPr>
      </w:pPr>
    </w:p>
    <w:p w14:paraId="20712F42" w14:textId="77777777" w:rsidR="00471CC2" w:rsidRPr="00567948" w:rsidRDefault="00471CC2" w:rsidP="00471CC2">
      <w:pPr>
        <w:spacing w:line="360" w:lineRule="auto"/>
        <w:rPr>
          <w:rFonts w:cstheme="minorHAnsi"/>
          <w:b/>
          <w:bCs/>
          <w:color w:val="000000" w:themeColor="text1"/>
        </w:rPr>
      </w:pPr>
    </w:p>
    <w:p w14:paraId="312EC727" w14:textId="77777777" w:rsidR="00471CC2" w:rsidRPr="00567948" w:rsidRDefault="00471CC2" w:rsidP="00471CC2">
      <w:pPr>
        <w:spacing w:line="360" w:lineRule="auto"/>
        <w:rPr>
          <w:rFonts w:cstheme="minorHAnsi"/>
        </w:rPr>
      </w:pPr>
      <w:r w:rsidRPr="00567948">
        <w:rPr>
          <w:rFonts w:cstheme="minorHAnsi"/>
          <w:b/>
          <w:bCs/>
          <w:color w:val="000000" w:themeColor="text1"/>
        </w:rPr>
        <w:t>Figure 1</w:t>
      </w:r>
      <w:r w:rsidRPr="00567948">
        <w:rPr>
          <w:rFonts w:eastAsia="Arial" w:cstheme="minorHAnsi"/>
          <w:color w:val="000000" w:themeColor="text1"/>
          <w:shd w:val="clear" w:color="auto" w:fill="FFFFFF"/>
        </w:rPr>
        <w:t>: Diagram to illustrate the differences between SEN and disability, and where these terms overlap in definition; adapted from</w:t>
      </w:r>
      <w:r w:rsidRPr="00567948">
        <w:rPr>
          <w:rFonts w:cstheme="minorHAnsi"/>
          <w:color w:val="000000" w:themeColor="text1"/>
          <w:shd w:val="clear" w:color="auto" w:fill="FFFFFF"/>
        </w:rPr>
        <w:t xml:space="preserve"> City Of London (2015)</w:t>
      </w:r>
    </w:p>
    <w:p w14:paraId="6A9AE447" w14:textId="77777777" w:rsidR="00471CC2" w:rsidRPr="00567948" w:rsidRDefault="00471CC2" w:rsidP="00471CC2">
      <w:pPr>
        <w:spacing w:line="360" w:lineRule="auto"/>
        <w:rPr>
          <w:rFonts w:cstheme="minorHAnsi"/>
        </w:rPr>
      </w:pPr>
    </w:p>
    <w:p w14:paraId="53347213" w14:textId="77777777" w:rsidR="00471CC2" w:rsidRPr="00567948" w:rsidRDefault="00471CC2" w:rsidP="00471CC2">
      <w:pPr>
        <w:spacing w:line="360" w:lineRule="auto"/>
        <w:rPr>
          <w:rFonts w:cstheme="minorHAnsi"/>
        </w:rPr>
      </w:pPr>
      <w:r w:rsidRPr="00567948">
        <w:rPr>
          <w:rFonts w:cstheme="minorHAnsi"/>
        </w:rPr>
        <w:t xml:space="preserve">One of the most important aspects of any successful inclusion policy is how it is implemented by the individual classroom teacher, as well as the attitudes each teacher has towards to idea of integrating pupils with SEN and how said teacher supports a child with SEN in their class </w:t>
      </w:r>
      <w:r w:rsidRPr="00567948">
        <w:rPr>
          <w:rFonts w:cstheme="minorHAnsi"/>
          <w:color w:val="000000" w:themeColor="text1"/>
        </w:rPr>
        <w:t>(</w:t>
      </w:r>
      <w:proofErr w:type="spellStart"/>
      <w:r w:rsidRPr="00567948">
        <w:rPr>
          <w:rFonts w:cstheme="minorHAnsi"/>
          <w:color w:val="000000" w:themeColor="text1"/>
        </w:rPr>
        <w:t>Avramidis</w:t>
      </w:r>
      <w:proofErr w:type="spellEnd"/>
      <w:r w:rsidRPr="00567948">
        <w:rPr>
          <w:rFonts w:cstheme="minorHAnsi"/>
          <w:color w:val="000000" w:themeColor="text1"/>
        </w:rPr>
        <w:t xml:space="preserve"> and Norwich, 2002; </w:t>
      </w:r>
      <w:r w:rsidRPr="00567948">
        <w:rPr>
          <w:rFonts w:cstheme="minorHAnsi"/>
          <w:color w:val="000000" w:themeColor="text1"/>
          <w:shd w:val="clear" w:color="auto" w:fill="FFFFFF"/>
        </w:rPr>
        <w:t xml:space="preserve">Hastings and Oakford, 2003; </w:t>
      </w:r>
      <w:proofErr w:type="spellStart"/>
      <w:r w:rsidRPr="00567948">
        <w:rPr>
          <w:rFonts w:cstheme="minorHAnsi"/>
          <w:color w:val="000000" w:themeColor="text1"/>
          <w:shd w:val="clear" w:color="auto" w:fill="FFFFFF"/>
        </w:rPr>
        <w:t>Salend</w:t>
      </w:r>
      <w:proofErr w:type="spellEnd"/>
      <w:r w:rsidRPr="00567948">
        <w:rPr>
          <w:rFonts w:cstheme="minorHAnsi"/>
          <w:color w:val="000000" w:themeColor="text1"/>
          <w:shd w:val="clear" w:color="auto" w:fill="FFFFFF"/>
        </w:rPr>
        <w:t xml:space="preserve"> 2005)</w:t>
      </w:r>
      <w:r w:rsidRPr="00567948">
        <w:rPr>
          <w:rFonts w:cstheme="minorHAnsi"/>
        </w:rPr>
        <w:t xml:space="preserve">. According to OFSTED (2010) a number of children who have been identified as having some form of SEN would not be diagnosed as such if their schools focused on improving their teaching for all pupils. Therefore the way in which a teacher adapts their teaching styles to the impact that inclusion can sometimes create is of great significance. As such there has been a number of extensive studies that have been conducted in pedagogical styles in recent years, such as those of </w:t>
      </w:r>
      <w:proofErr w:type="spellStart"/>
      <w:r w:rsidRPr="00567948">
        <w:rPr>
          <w:rFonts w:cstheme="minorHAnsi"/>
        </w:rPr>
        <w:t>Mosston</w:t>
      </w:r>
      <w:proofErr w:type="spellEnd"/>
      <w:r w:rsidRPr="00567948">
        <w:rPr>
          <w:rFonts w:cstheme="minorHAnsi"/>
        </w:rPr>
        <w:t xml:space="preserve"> and Ashworth (1990), </w:t>
      </w:r>
      <w:proofErr w:type="spellStart"/>
      <w:r w:rsidRPr="00567948">
        <w:rPr>
          <w:rFonts w:cstheme="minorHAnsi"/>
        </w:rPr>
        <w:t>Mosston</w:t>
      </w:r>
      <w:proofErr w:type="spellEnd"/>
      <w:r w:rsidRPr="00567948">
        <w:rPr>
          <w:rFonts w:cstheme="minorHAnsi"/>
        </w:rPr>
        <w:t xml:space="preserve"> and Ashworth (2002) and </w:t>
      </w:r>
      <w:proofErr w:type="spellStart"/>
      <w:r w:rsidRPr="00567948">
        <w:rPr>
          <w:rFonts w:cstheme="minorHAnsi"/>
        </w:rPr>
        <w:t>Chatoupis</w:t>
      </w:r>
      <w:proofErr w:type="spellEnd"/>
      <w:r w:rsidRPr="00567948">
        <w:rPr>
          <w:rFonts w:cstheme="minorHAnsi"/>
        </w:rPr>
        <w:t xml:space="preserve"> (2010). </w:t>
      </w:r>
      <w:proofErr w:type="spellStart"/>
      <w:r w:rsidRPr="00567948">
        <w:rPr>
          <w:rFonts w:cstheme="minorHAnsi"/>
        </w:rPr>
        <w:t>Odenakker</w:t>
      </w:r>
      <w:proofErr w:type="spellEnd"/>
      <w:r w:rsidRPr="00567948">
        <w:rPr>
          <w:rFonts w:cstheme="minorHAnsi"/>
        </w:rPr>
        <w:t xml:space="preserve"> and Van Damme (2006) identified that good classroom practices had a direct link to teaching styles, with this being especially the case of low ability classes. This is supported by the work of Davis and Florian (2004) who found that the range of teaching styles used by teachers can have a direct link to the learning of pupils with a range of SEN. Through their work Davis and Florian found that specific teaching styles can be employed when faced with certain types of SEN. One such example of this is pupils who may suffer from speech, language and communication difficulties may prefer to be taught through the command approach, </w:t>
      </w:r>
      <w:r w:rsidRPr="00567948">
        <w:rPr>
          <w:rFonts w:cstheme="minorHAnsi"/>
        </w:rPr>
        <w:lastRenderedPageBreak/>
        <w:t>as this style of teaching can often take pressure off of the learner, as well as allow for more intensive interactions between teacher and learner (</w:t>
      </w:r>
      <w:proofErr w:type="spellStart"/>
      <w:r w:rsidRPr="00567948">
        <w:rPr>
          <w:rFonts w:cstheme="minorHAnsi"/>
        </w:rPr>
        <w:t>Chatoupis</w:t>
      </w:r>
      <w:proofErr w:type="spellEnd"/>
      <w:r w:rsidRPr="00567948">
        <w:rPr>
          <w:rFonts w:cstheme="minorHAnsi"/>
        </w:rPr>
        <w:t>, 2010).</w:t>
      </w:r>
    </w:p>
    <w:p w14:paraId="1E092D87" w14:textId="77777777" w:rsidR="00471CC2" w:rsidRPr="00567948" w:rsidRDefault="00471CC2" w:rsidP="00471CC2">
      <w:pPr>
        <w:spacing w:line="360" w:lineRule="auto"/>
        <w:rPr>
          <w:rFonts w:cstheme="minorHAnsi"/>
        </w:rPr>
      </w:pPr>
    </w:p>
    <w:p w14:paraId="612459B9" w14:textId="77777777" w:rsidR="00471CC2" w:rsidRPr="00567948" w:rsidRDefault="00471CC2" w:rsidP="00471CC2">
      <w:pPr>
        <w:spacing w:line="360" w:lineRule="auto"/>
        <w:rPr>
          <w:rFonts w:cstheme="minorHAnsi"/>
        </w:rPr>
      </w:pPr>
      <w:r w:rsidRPr="00567948">
        <w:rPr>
          <w:rFonts w:cstheme="minorHAnsi"/>
        </w:rPr>
        <w:t xml:space="preserve">Through their work </w:t>
      </w:r>
      <w:proofErr w:type="spellStart"/>
      <w:r w:rsidRPr="00567948">
        <w:rPr>
          <w:rFonts w:cstheme="minorHAnsi"/>
        </w:rPr>
        <w:t>Mosston</w:t>
      </w:r>
      <w:proofErr w:type="spellEnd"/>
      <w:r w:rsidRPr="00567948">
        <w:rPr>
          <w:rFonts w:cstheme="minorHAnsi"/>
        </w:rPr>
        <w:t xml:space="preserve"> and Ashworth (1990; 2002) developed a number of different teaching styles known as the spectrum of teaching styles. This spectrum consists of eleven different teaching styles, which include teacher centred styles, similar to the command approach, as well as more pupil centred approaches such as self-teach. Each of these eleven teaching styles possess their own benefits and hinderances, with certain styles being more beneficial to both teachers and pupils depending on the situation. However despite these varying styles of teaching that could be employed by teachers, most teachers often find themselves defaulting to more traditional styles of teaching, such as that of the command approach (Morgan, 2005). </w:t>
      </w:r>
    </w:p>
    <w:p w14:paraId="4A930B90" w14:textId="77777777" w:rsidR="00471CC2" w:rsidRPr="00567948" w:rsidRDefault="00471CC2" w:rsidP="00471CC2">
      <w:pPr>
        <w:spacing w:line="360" w:lineRule="auto"/>
        <w:rPr>
          <w:rFonts w:cstheme="minorHAnsi"/>
        </w:rPr>
      </w:pPr>
    </w:p>
    <w:p w14:paraId="062F68BC" w14:textId="77777777" w:rsidR="00471CC2" w:rsidRPr="00567948" w:rsidRDefault="00471CC2" w:rsidP="00471CC2">
      <w:pPr>
        <w:spacing w:line="360" w:lineRule="auto"/>
        <w:rPr>
          <w:rFonts w:cstheme="minorHAnsi"/>
        </w:rPr>
      </w:pPr>
      <w:r w:rsidRPr="00567948">
        <w:rPr>
          <w:rFonts w:cstheme="minorHAnsi"/>
        </w:rPr>
        <w:t xml:space="preserve">Due to the effectiveness of teaching styles in the implementation of successful inclusion of SEN pupils in mainstream education, it is important to look at the role in which teacher training can support this. González </w:t>
      </w:r>
      <w:r w:rsidRPr="00567948">
        <w:rPr>
          <w:rFonts w:cstheme="minorHAnsi"/>
          <w:i/>
        </w:rPr>
        <w:t>et al</w:t>
      </w:r>
      <w:r w:rsidRPr="00567948">
        <w:rPr>
          <w:rFonts w:cstheme="minorHAnsi"/>
        </w:rPr>
        <w:t xml:space="preserve">. (2013, pp.784) argues that if we are to achieve inclusiveness in education through what are seen as effective teaching and learning styles then we “must begin with adequate training for educational professionals”. This is also evidenced through the work of </w:t>
      </w:r>
      <w:proofErr w:type="spellStart"/>
      <w:r w:rsidRPr="00567948">
        <w:rPr>
          <w:rFonts w:cstheme="minorHAnsi"/>
        </w:rPr>
        <w:t>Minnaert</w:t>
      </w:r>
      <w:proofErr w:type="spellEnd"/>
      <w:r w:rsidRPr="00567948">
        <w:rPr>
          <w:rFonts w:cstheme="minorHAnsi"/>
        </w:rPr>
        <w:t xml:space="preserve"> </w:t>
      </w:r>
      <w:r w:rsidRPr="00567948">
        <w:rPr>
          <w:rFonts w:cstheme="minorHAnsi"/>
          <w:i/>
        </w:rPr>
        <w:t>et al.</w:t>
      </w:r>
      <w:r w:rsidRPr="00567948">
        <w:rPr>
          <w:rFonts w:cstheme="minorHAnsi"/>
        </w:rPr>
        <w:t xml:space="preserve"> (2014), Jung (2007), Hodge </w:t>
      </w:r>
      <w:r w:rsidRPr="00567948">
        <w:rPr>
          <w:rFonts w:cstheme="minorHAnsi"/>
          <w:i/>
        </w:rPr>
        <w:t>et al.</w:t>
      </w:r>
      <w:r w:rsidRPr="00567948">
        <w:rPr>
          <w:rFonts w:cstheme="minorHAnsi"/>
        </w:rPr>
        <w:t xml:space="preserve"> (2004) and </w:t>
      </w:r>
      <w:proofErr w:type="spellStart"/>
      <w:r w:rsidRPr="00567948">
        <w:rPr>
          <w:rFonts w:cstheme="minorHAnsi"/>
        </w:rPr>
        <w:t>Konard</w:t>
      </w:r>
      <w:proofErr w:type="spellEnd"/>
      <w:r w:rsidRPr="00567948">
        <w:rPr>
          <w:rFonts w:cstheme="minorHAnsi"/>
        </w:rPr>
        <w:t xml:space="preserve"> </w:t>
      </w:r>
      <w:r w:rsidRPr="00567948">
        <w:rPr>
          <w:rFonts w:cstheme="minorHAnsi"/>
          <w:i/>
        </w:rPr>
        <w:t xml:space="preserve">et al. </w:t>
      </w:r>
      <w:r w:rsidRPr="00567948">
        <w:rPr>
          <w:rFonts w:cstheme="minorHAnsi"/>
        </w:rPr>
        <w:t>(2014).</w:t>
      </w:r>
    </w:p>
    <w:p w14:paraId="63D1AA78" w14:textId="77777777" w:rsidR="00471CC2" w:rsidRPr="00567948" w:rsidRDefault="00471CC2" w:rsidP="00471CC2">
      <w:pPr>
        <w:spacing w:line="360" w:lineRule="auto"/>
        <w:rPr>
          <w:rFonts w:cstheme="minorHAnsi"/>
        </w:rPr>
      </w:pPr>
    </w:p>
    <w:p w14:paraId="7D85A3F1" w14:textId="77777777" w:rsidR="00471CC2" w:rsidRPr="00567948" w:rsidRDefault="00471CC2" w:rsidP="00471CC2">
      <w:pPr>
        <w:spacing w:line="360" w:lineRule="auto"/>
        <w:rPr>
          <w:rFonts w:cstheme="minorHAnsi"/>
        </w:rPr>
      </w:pPr>
      <w:r w:rsidRPr="00567948">
        <w:rPr>
          <w:rFonts w:cstheme="minorHAnsi"/>
        </w:rPr>
        <w:t>Despite these arguments for the effectiveness of teaching styles in inclusion, another major consideration to take into account is the attitudes of teachers towards the inclusion of SEN children in mainstream education (</w:t>
      </w:r>
      <w:proofErr w:type="spellStart"/>
      <w:r w:rsidRPr="00567948">
        <w:rPr>
          <w:rFonts w:cstheme="minorHAnsi"/>
        </w:rPr>
        <w:t>Avramidis</w:t>
      </w:r>
      <w:proofErr w:type="spellEnd"/>
      <w:r w:rsidRPr="00567948">
        <w:rPr>
          <w:rFonts w:cstheme="minorHAnsi"/>
        </w:rPr>
        <w:t xml:space="preserve"> and Norwich, 2002; Hastings and Oakford, 2003; </w:t>
      </w:r>
      <w:proofErr w:type="spellStart"/>
      <w:r w:rsidRPr="00567948">
        <w:rPr>
          <w:rFonts w:cstheme="minorHAnsi"/>
        </w:rPr>
        <w:t>Salend</w:t>
      </w:r>
      <w:proofErr w:type="spellEnd"/>
      <w:r w:rsidRPr="00567948">
        <w:rPr>
          <w:rFonts w:cstheme="minorHAnsi"/>
        </w:rPr>
        <w:t xml:space="preserve">, 2005). </w:t>
      </w:r>
      <w:proofErr w:type="spellStart"/>
      <w:r w:rsidRPr="00567948">
        <w:rPr>
          <w:rFonts w:cstheme="minorHAnsi"/>
        </w:rPr>
        <w:t>Elhoweris</w:t>
      </w:r>
      <w:proofErr w:type="spellEnd"/>
      <w:r w:rsidRPr="00567948">
        <w:rPr>
          <w:rFonts w:cstheme="minorHAnsi"/>
        </w:rPr>
        <w:t xml:space="preserve"> and </w:t>
      </w:r>
      <w:proofErr w:type="spellStart"/>
      <w:r w:rsidRPr="00567948">
        <w:rPr>
          <w:rFonts w:cstheme="minorHAnsi"/>
        </w:rPr>
        <w:t>Alsheikh</w:t>
      </w:r>
      <w:proofErr w:type="spellEnd"/>
      <w:r w:rsidRPr="00567948">
        <w:rPr>
          <w:rFonts w:cstheme="minorHAnsi"/>
        </w:rPr>
        <w:t xml:space="preserve"> (2004) found that there are often differences in attitudes towards inclusion between special educational needs teachers and mainstream educational teachers. </w:t>
      </w:r>
      <w:proofErr w:type="spellStart"/>
      <w:r w:rsidRPr="00567948">
        <w:rPr>
          <w:rFonts w:cstheme="minorHAnsi"/>
        </w:rPr>
        <w:t>Elhoweris</w:t>
      </w:r>
      <w:proofErr w:type="spellEnd"/>
      <w:r w:rsidRPr="00567948">
        <w:rPr>
          <w:rFonts w:cstheme="minorHAnsi"/>
        </w:rPr>
        <w:t xml:space="preserve"> and </w:t>
      </w:r>
      <w:proofErr w:type="spellStart"/>
      <w:r w:rsidRPr="00567948">
        <w:rPr>
          <w:rFonts w:cstheme="minorHAnsi"/>
        </w:rPr>
        <w:t>Alsheikh</w:t>
      </w:r>
      <w:proofErr w:type="spellEnd"/>
      <w:r w:rsidRPr="00567948">
        <w:rPr>
          <w:rFonts w:cstheme="minorHAnsi"/>
        </w:rPr>
        <w:t xml:space="preserve"> also found that within that within mainstream education, teachers who have had a previous or a current experience of teaching pupils diagnosed with having SEN, have more positive views in regard to the inclusion of SEN pupils in mainstream education than perhaps their peers who have had minimal to no experience. These findings are supported by the works of Van </w:t>
      </w:r>
      <w:proofErr w:type="spellStart"/>
      <w:r w:rsidRPr="00567948">
        <w:rPr>
          <w:rFonts w:cstheme="minorHAnsi"/>
        </w:rPr>
        <w:t>Reusen</w:t>
      </w:r>
      <w:proofErr w:type="spellEnd"/>
      <w:r w:rsidRPr="00567948">
        <w:rPr>
          <w:rFonts w:cstheme="minorHAnsi"/>
        </w:rPr>
        <w:t xml:space="preserve"> </w:t>
      </w:r>
      <w:r w:rsidRPr="00567948">
        <w:rPr>
          <w:rFonts w:cstheme="minorHAnsi"/>
          <w:i/>
        </w:rPr>
        <w:t>et al.</w:t>
      </w:r>
      <w:r w:rsidRPr="00567948">
        <w:rPr>
          <w:rFonts w:cstheme="minorHAnsi"/>
        </w:rPr>
        <w:t xml:space="preserve"> (2001), </w:t>
      </w:r>
      <w:proofErr w:type="spellStart"/>
      <w:r w:rsidRPr="00567948">
        <w:rPr>
          <w:rFonts w:cstheme="minorHAnsi"/>
        </w:rPr>
        <w:t>McLeskey</w:t>
      </w:r>
      <w:proofErr w:type="spellEnd"/>
      <w:r w:rsidRPr="00567948">
        <w:rPr>
          <w:rFonts w:cstheme="minorHAnsi"/>
        </w:rPr>
        <w:t xml:space="preserve"> </w:t>
      </w:r>
      <w:r w:rsidRPr="00567948">
        <w:rPr>
          <w:rFonts w:cstheme="minorHAnsi"/>
          <w:i/>
        </w:rPr>
        <w:t>et al.</w:t>
      </w:r>
      <w:r w:rsidRPr="00567948">
        <w:rPr>
          <w:rFonts w:cstheme="minorHAnsi"/>
        </w:rPr>
        <w:t xml:space="preserve"> (2001) and Hodge </w:t>
      </w:r>
      <w:r w:rsidRPr="00567948">
        <w:rPr>
          <w:rFonts w:cstheme="minorHAnsi"/>
          <w:i/>
        </w:rPr>
        <w:t>et al.</w:t>
      </w:r>
      <w:r w:rsidRPr="00567948">
        <w:rPr>
          <w:rFonts w:cstheme="minorHAnsi"/>
        </w:rPr>
        <w:t xml:space="preserve"> (2004).</w:t>
      </w:r>
    </w:p>
    <w:p w14:paraId="0AEF5967" w14:textId="77777777" w:rsidR="00471CC2" w:rsidRPr="00567948" w:rsidRDefault="00471CC2" w:rsidP="00471CC2">
      <w:pPr>
        <w:spacing w:line="360" w:lineRule="auto"/>
        <w:rPr>
          <w:rFonts w:cstheme="minorHAnsi"/>
        </w:rPr>
      </w:pPr>
    </w:p>
    <w:p w14:paraId="1B4579D8" w14:textId="77777777" w:rsidR="00471CC2" w:rsidRPr="00567948" w:rsidRDefault="00471CC2" w:rsidP="00471CC2">
      <w:pPr>
        <w:spacing w:line="360" w:lineRule="auto"/>
        <w:rPr>
          <w:rFonts w:cstheme="minorHAnsi"/>
        </w:rPr>
      </w:pPr>
      <w:r w:rsidRPr="00567948">
        <w:rPr>
          <w:rFonts w:cstheme="minorHAnsi"/>
        </w:rPr>
        <w:lastRenderedPageBreak/>
        <w:t xml:space="preserve">There has been a growing trend in recent years for individual governments across the world to improve the inclusiveness of their educational systems (Bailey, 2005). Lewis and Norwich (2004, xi) argue that inclusion “is now the de </w:t>
      </w:r>
      <w:proofErr w:type="spellStart"/>
      <w:r w:rsidRPr="00567948">
        <w:rPr>
          <w:rFonts w:cstheme="minorHAnsi"/>
        </w:rPr>
        <w:t>rigeur</w:t>
      </w:r>
      <w:proofErr w:type="spellEnd"/>
      <w:r w:rsidRPr="00567948">
        <w:rPr>
          <w:rFonts w:cstheme="minorHAnsi"/>
        </w:rPr>
        <w:t xml:space="preserve"> for policy documents” and that inclusion is now “an international buzzword”. This trend towards inclusion is evidenced in Wales with the recent passing of the Additional Learning Needs and Educational Tribunal Act (Wales) 2018, which “replaces existing legislation surrounding special educational needs (SEN) and the assessment of children and young people with learning difficulties” (WAG, 2018).</w:t>
      </w:r>
    </w:p>
    <w:p w14:paraId="53601A80" w14:textId="77777777" w:rsidR="00471CC2" w:rsidRPr="00567948" w:rsidRDefault="00471CC2" w:rsidP="00471CC2">
      <w:pPr>
        <w:spacing w:line="360" w:lineRule="auto"/>
        <w:rPr>
          <w:rFonts w:cstheme="minorHAnsi"/>
        </w:rPr>
      </w:pPr>
    </w:p>
    <w:p w14:paraId="28E581D5" w14:textId="77777777" w:rsidR="00471CC2" w:rsidRPr="00567948" w:rsidRDefault="00471CC2" w:rsidP="00471CC2">
      <w:pPr>
        <w:spacing w:line="360" w:lineRule="auto"/>
        <w:rPr>
          <w:rFonts w:cstheme="minorHAnsi"/>
        </w:rPr>
      </w:pPr>
      <w:r w:rsidRPr="00567948">
        <w:rPr>
          <w:rFonts w:cstheme="minorHAnsi"/>
        </w:rPr>
        <w:t xml:space="preserve">There are a number of specialist schools in Wales who cater specifically for the needs of pupils with SEN, however there is now growing encouragement from both governments and individual local authorities, to allow those who are able enough, to attend mainstream schools (Warnock </w:t>
      </w:r>
      <w:r w:rsidRPr="00567948">
        <w:rPr>
          <w:rFonts w:cstheme="minorHAnsi"/>
          <w:i/>
        </w:rPr>
        <w:t>et al.</w:t>
      </w:r>
      <w:r w:rsidRPr="00567948">
        <w:rPr>
          <w:rFonts w:cstheme="minorHAnsi"/>
        </w:rPr>
        <w:t xml:space="preserve">, 2010, pp.1-4). This encouragement from governments and local authorities can sometimes cause issues within mainstream schools, however. This is due to the fact that some schools may believe that their results are being dragged down, with the overall performance of the school also declining as a result of being “too inclusive” (Dyson and Millward, 2000). The inclusion of pupils with SEN can also place pressures on individual school budgets, an area that has already received declining investment in the last decade (Lewis, 2019). This pressure on school budgets could lead to schools being less inclusive than they could otherwise be in order to save their finances. This is supported by the work of Warnock </w:t>
      </w:r>
      <w:r w:rsidRPr="00567948">
        <w:rPr>
          <w:rFonts w:cstheme="minorHAnsi"/>
          <w:i/>
        </w:rPr>
        <w:t>et al.</w:t>
      </w:r>
      <w:r w:rsidRPr="00567948">
        <w:rPr>
          <w:rFonts w:cstheme="minorHAnsi"/>
        </w:rPr>
        <w:t xml:space="preserve"> (2010, pp.2) who argues that this “has resulted in profoundly unequal resource allocation” and that this has “caused tensions and disputes between parents, schools and local authorities). </w:t>
      </w:r>
    </w:p>
    <w:p w14:paraId="07B2A059" w14:textId="77777777" w:rsidR="00471CC2" w:rsidRPr="00567948" w:rsidRDefault="00471CC2" w:rsidP="00471CC2">
      <w:pPr>
        <w:spacing w:line="360" w:lineRule="auto"/>
        <w:rPr>
          <w:rFonts w:cstheme="minorHAnsi"/>
        </w:rPr>
      </w:pPr>
    </w:p>
    <w:p w14:paraId="6ABE333F" w14:textId="77777777" w:rsidR="00471CC2" w:rsidRPr="00567948" w:rsidRDefault="00471CC2" w:rsidP="00471CC2">
      <w:pPr>
        <w:spacing w:line="360" w:lineRule="auto"/>
        <w:rPr>
          <w:rFonts w:cstheme="minorHAnsi"/>
        </w:rPr>
      </w:pPr>
      <w:r w:rsidRPr="00567948">
        <w:rPr>
          <w:rFonts w:cstheme="minorHAnsi"/>
        </w:rPr>
        <w:t>This could still be the case within Wales with the introduction of a new curriculum, set to take place in 2022. In his report to the WAG, which proceeded this new curriculum, Professor Graham Donaldson called for the new curriculum in Wales to be more “inclusive, with all children and young people making progress along the same continuum, regardless of any additional learning needs they may have, although they may move between Progression Steps more slowly or quickly than others</w:t>
      </w:r>
      <w:r w:rsidRPr="00567948">
        <w:rPr>
          <w:rFonts w:cstheme="minorHAnsi"/>
          <w:i/>
        </w:rPr>
        <w:t>”</w:t>
      </w:r>
      <w:r w:rsidRPr="00567948">
        <w:rPr>
          <w:rFonts w:cstheme="minorHAnsi"/>
        </w:rPr>
        <w:t xml:space="preserve"> (Donaldson, 2015). He also called for “an inclusive approach to education” and “the need for a broader and more inclusive approach” to education (Donaldson, 2015).</w:t>
      </w:r>
    </w:p>
    <w:p w14:paraId="1DC0EB94" w14:textId="77777777" w:rsidR="00471CC2" w:rsidRPr="00567948" w:rsidRDefault="00471CC2" w:rsidP="00471CC2">
      <w:pPr>
        <w:spacing w:line="360" w:lineRule="auto"/>
        <w:rPr>
          <w:rFonts w:cstheme="minorHAnsi"/>
        </w:rPr>
      </w:pPr>
    </w:p>
    <w:p w14:paraId="0D1A51A1" w14:textId="77777777" w:rsidR="00471CC2" w:rsidRPr="00567948" w:rsidRDefault="00471CC2" w:rsidP="00471CC2">
      <w:pPr>
        <w:spacing w:line="360" w:lineRule="auto"/>
        <w:rPr>
          <w:rFonts w:cstheme="minorHAnsi"/>
        </w:rPr>
      </w:pPr>
      <w:r w:rsidRPr="00567948">
        <w:rPr>
          <w:rFonts w:cstheme="minorHAnsi"/>
        </w:rPr>
        <w:t xml:space="preserve">The inclusion of pupils with SEN in mainstream schools can have benefits to both SEN children, as well as those pupils who are already in mainstream education. Dyson </w:t>
      </w:r>
      <w:r w:rsidRPr="00567948">
        <w:rPr>
          <w:rFonts w:cstheme="minorHAnsi"/>
          <w:i/>
        </w:rPr>
        <w:t>et al.</w:t>
      </w:r>
      <w:r w:rsidRPr="00567948">
        <w:rPr>
          <w:rFonts w:cstheme="minorHAnsi"/>
        </w:rPr>
        <w:t xml:space="preserve"> (2004) argued that the </w:t>
      </w:r>
      <w:r w:rsidRPr="00567948">
        <w:rPr>
          <w:rFonts w:cstheme="minorHAnsi"/>
        </w:rPr>
        <w:lastRenderedPageBreak/>
        <w:t xml:space="preserve">impact that inclusion has on pupils with SEN can positively effect, not just their academic achievement, but also their personal and social achievement as well. This is supported by the work of </w:t>
      </w:r>
      <w:proofErr w:type="spellStart"/>
      <w:r w:rsidRPr="00567948">
        <w:rPr>
          <w:rFonts w:cstheme="minorHAnsi"/>
        </w:rPr>
        <w:t>Schleien</w:t>
      </w:r>
      <w:proofErr w:type="spellEnd"/>
      <w:r w:rsidRPr="00567948">
        <w:rPr>
          <w:rFonts w:cstheme="minorHAnsi"/>
        </w:rPr>
        <w:t xml:space="preserve">, </w:t>
      </w:r>
      <w:proofErr w:type="spellStart"/>
      <w:r w:rsidRPr="00567948">
        <w:rPr>
          <w:rFonts w:cstheme="minorHAnsi"/>
        </w:rPr>
        <w:t>Hornfeldt</w:t>
      </w:r>
      <w:proofErr w:type="spellEnd"/>
      <w:r w:rsidRPr="00567948">
        <w:rPr>
          <w:rFonts w:cstheme="minorHAnsi"/>
        </w:rPr>
        <w:t xml:space="preserve"> and McEvoy (1994), who found that pupils diagnosed as having SEN benefited both socially as well as academically through the process of inclusion. This is especially important as pupils who have been identified as having SEN can often find themselves isolated from and rejected by their peers, due to their lack of social skills in comparison to mainstream children. This is because SEN children may often experience difficulty in any form of socialising due to their low levels of self-esteem (Armstrong </w:t>
      </w:r>
      <w:r w:rsidRPr="00567948">
        <w:rPr>
          <w:rFonts w:cstheme="minorHAnsi"/>
          <w:i/>
        </w:rPr>
        <w:t>et al.</w:t>
      </w:r>
      <w:r w:rsidRPr="00567948">
        <w:rPr>
          <w:rFonts w:cstheme="minorHAnsi"/>
        </w:rPr>
        <w:t xml:space="preserve">, 2017).  </w:t>
      </w:r>
    </w:p>
    <w:p w14:paraId="45BA3E31" w14:textId="77777777" w:rsidR="00471CC2" w:rsidRPr="00567948" w:rsidRDefault="00471CC2" w:rsidP="00471CC2">
      <w:pPr>
        <w:spacing w:line="360" w:lineRule="auto"/>
        <w:rPr>
          <w:rFonts w:cstheme="minorHAnsi"/>
        </w:rPr>
      </w:pPr>
      <w:r w:rsidRPr="00567948">
        <w:rPr>
          <w:rFonts w:cstheme="minorHAnsi"/>
        </w:rPr>
        <w:t xml:space="preserve">As mentioned previously, inclusion of pupils with SEN does not only have benefits for those pupils who have SEN. Armstrong </w:t>
      </w:r>
      <w:r w:rsidRPr="00567948">
        <w:rPr>
          <w:rFonts w:cstheme="minorHAnsi"/>
          <w:i/>
        </w:rPr>
        <w:t>et al.</w:t>
      </w:r>
      <w:r w:rsidRPr="00567948">
        <w:rPr>
          <w:rFonts w:cstheme="minorHAnsi"/>
        </w:rPr>
        <w:t xml:space="preserve"> (2017) found that prejudices of other social groups can be decreased through face to face contact with the members of these different social groups. This face to face contact can also increase positive attitudes towards these differing social groups. This is supported by </w:t>
      </w:r>
      <w:proofErr w:type="spellStart"/>
      <w:r w:rsidRPr="00567948">
        <w:rPr>
          <w:rFonts w:cstheme="minorHAnsi"/>
        </w:rPr>
        <w:t>Kalambouka</w:t>
      </w:r>
      <w:proofErr w:type="spellEnd"/>
      <w:r w:rsidRPr="00567948">
        <w:rPr>
          <w:rFonts w:cstheme="minorHAnsi"/>
        </w:rPr>
        <w:t xml:space="preserve"> </w:t>
      </w:r>
      <w:r w:rsidRPr="00567948">
        <w:rPr>
          <w:rFonts w:cstheme="minorHAnsi"/>
          <w:i/>
        </w:rPr>
        <w:t>et al.</w:t>
      </w:r>
      <w:r w:rsidRPr="00567948">
        <w:rPr>
          <w:rFonts w:cstheme="minorHAnsi"/>
        </w:rPr>
        <w:t xml:space="preserve"> (2007) who states that the inclusion of pupils with SEN in mainstream schools can help to develop tolerances, as well as knowledge of disabilities. </w:t>
      </w:r>
      <w:proofErr w:type="spellStart"/>
      <w:r w:rsidRPr="00567948">
        <w:rPr>
          <w:rFonts w:cstheme="minorHAnsi"/>
        </w:rPr>
        <w:t>Kalambouka</w:t>
      </w:r>
      <w:proofErr w:type="spellEnd"/>
      <w:r w:rsidRPr="00567948">
        <w:rPr>
          <w:rFonts w:cstheme="minorHAnsi"/>
        </w:rPr>
        <w:t xml:space="preserve"> </w:t>
      </w:r>
      <w:r w:rsidRPr="00567948">
        <w:rPr>
          <w:rFonts w:cstheme="minorHAnsi"/>
          <w:i/>
        </w:rPr>
        <w:t>et al.</w:t>
      </w:r>
      <w:r w:rsidRPr="00567948">
        <w:rPr>
          <w:rFonts w:cstheme="minorHAnsi"/>
        </w:rPr>
        <w:t xml:space="preserve"> (2007) also suggests that this inclusion can increase the academic achievement of pupils, as well as reduce the fear of differences and help promote healthy caring relationships. </w:t>
      </w:r>
    </w:p>
    <w:p w14:paraId="14F0BA31" w14:textId="77777777" w:rsidR="00471CC2" w:rsidRPr="00567948" w:rsidRDefault="00471CC2" w:rsidP="00471CC2">
      <w:pPr>
        <w:spacing w:line="360" w:lineRule="auto"/>
        <w:rPr>
          <w:rFonts w:cstheme="minorHAnsi"/>
        </w:rPr>
      </w:pPr>
    </w:p>
    <w:p w14:paraId="72239BDA" w14:textId="77777777" w:rsidR="00471CC2" w:rsidRPr="00567948" w:rsidRDefault="00471CC2" w:rsidP="00471CC2">
      <w:pPr>
        <w:spacing w:line="360" w:lineRule="auto"/>
        <w:rPr>
          <w:rFonts w:cstheme="minorHAnsi"/>
        </w:rPr>
      </w:pPr>
    </w:p>
    <w:p w14:paraId="5B1EE0EC" w14:textId="77777777" w:rsidR="00471CC2" w:rsidRPr="00567948" w:rsidRDefault="00471CC2" w:rsidP="00471CC2">
      <w:pPr>
        <w:spacing w:line="360" w:lineRule="auto"/>
        <w:rPr>
          <w:rFonts w:cstheme="minorHAnsi"/>
        </w:rPr>
      </w:pPr>
    </w:p>
    <w:p w14:paraId="4AA798C6" w14:textId="77777777" w:rsidR="00471CC2" w:rsidRPr="00567948" w:rsidRDefault="00471CC2" w:rsidP="00471CC2">
      <w:pPr>
        <w:spacing w:line="360" w:lineRule="auto"/>
        <w:jc w:val="center"/>
        <w:rPr>
          <w:rFonts w:cstheme="minorHAnsi"/>
          <w:b/>
          <w:u w:val="single"/>
        </w:rPr>
      </w:pPr>
      <w:r w:rsidRPr="00567948">
        <w:rPr>
          <w:rFonts w:cstheme="minorHAnsi"/>
          <w:b/>
          <w:u w:val="single"/>
        </w:rPr>
        <w:t>Methodology</w:t>
      </w:r>
    </w:p>
    <w:p w14:paraId="1A9CB202" w14:textId="77777777" w:rsidR="00471CC2" w:rsidRPr="00567948" w:rsidRDefault="00471CC2" w:rsidP="00471CC2">
      <w:pPr>
        <w:spacing w:line="360" w:lineRule="auto"/>
        <w:jc w:val="center"/>
        <w:rPr>
          <w:rFonts w:cstheme="minorHAnsi"/>
          <w:b/>
          <w:u w:val="single"/>
        </w:rPr>
      </w:pPr>
    </w:p>
    <w:p w14:paraId="0865B48C" w14:textId="77777777" w:rsidR="00471CC2" w:rsidRPr="00567948" w:rsidRDefault="00471CC2" w:rsidP="00471CC2">
      <w:pPr>
        <w:spacing w:line="360" w:lineRule="auto"/>
        <w:rPr>
          <w:rFonts w:cstheme="minorHAnsi"/>
        </w:rPr>
      </w:pPr>
      <w:r w:rsidRPr="00567948">
        <w:rPr>
          <w:rFonts w:cstheme="minorHAnsi"/>
        </w:rPr>
        <w:t>For the purposes of this research project a qualitative approach was felt best suited as the method of research gathering. In recent years qualitative research has become increasingly important (Gratton and Jones, 2004). This approach was chosen over a quantitative method as “qualitative methodologies are powerful tools for enhancing our understanding of teaching and learning” (Johnson, 1995, pp.4).</w:t>
      </w:r>
    </w:p>
    <w:p w14:paraId="40CC0CB7" w14:textId="77777777" w:rsidR="00471CC2" w:rsidRPr="00567948" w:rsidRDefault="00471CC2" w:rsidP="00471CC2">
      <w:pPr>
        <w:spacing w:line="360" w:lineRule="auto"/>
        <w:rPr>
          <w:rFonts w:cstheme="minorHAnsi"/>
        </w:rPr>
      </w:pPr>
    </w:p>
    <w:p w14:paraId="6F10A89C" w14:textId="77777777" w:rsidR="00471CC2" w:rsidRPr="00567948" w:rsidRDefault="00471CC2" w:rsidP="00471CC2">
      <w:pPr>
        <w:spacing w:line="360" w:lineRule="auto"/>
        <w:rPr>
          <w:rFonts w:cstheme="minorHAnsi"/>
        </w:rPr>
      </w:pPr>
      <w:r w:rsidRPr="00567948">
        <w:rPr>
          <w:rFonts w:cstheme="minorHAnsi"/>
        </w:rPr>
        <w:t xml:space="preserve">As the researchers aims were to observe and understand the experiences and perceptions of teachers it was felt that a case study approach was most appropriate. According to Gustafsson, 2017 there is no single definition of case study research, however “a case study can be defined as an intensive study about a person, a group of people or a unit, which is aimed to generalize over several </w:t>
      </w:r>
      <w:r w:rsidRPr="00567948">
        <w:rPr>
          <w:rFonts w:cstheme="minorHAnsi"/>
        </w:rPr>
        <w:lastRenderedPageBreak/>
        <w:t>units” (Gustafsson, 2017). The use of a case study approach allows for the researcher to examine the chosen area in a natural setting in order to increase the understanding of it (Hamel, 1993; Yin, 2003). Case studies also allow for the researcher to relate to the individual’s experiences, as well as to build a deeper understanding of that which is being investigated (Hodkinson and Hodkinson, 2001).  Through the use of this case study approach the research gathered will be holistic and allow for a deeper understanding of the inclusion of pupils with SEN.</w:t>
      </w:r>
    </w:p>
    <w:p w14:paraId="6D216A98" w14:textId="77777777" w:rsidR="00471CC2" w:rsidRPr="00567948" w:rsidRDefault="00471CC2" w:rsidP="00471CC2">
      <w:pPr>
        <w:spacing w:line="360" w:lineRule="auto"/>
        <w:rPr>
          <w:rFonts w:cstheme="minorHAnsi"/>
        </w:rPr>
      </w:pPr>
    </w:p>
    <w:p w14:paraId="36034839" w14:textId="77777777" w:rsidR="00471CC2" w:rsidRPr="00567948" w:rsidRDefault="00471CC2" w:rsidP="00471CC2">
      <w:pPr>
        <w:spacing w:line="360" w:lineRule="auto"/>
        <w:rPr>
          <w:rFonts w:cstheme="minorHAnsi"/>
        </w:rPr>
      </w:pPr>
      <w:r w:rsidRPr="00567948">
        <w:rPr>
          <w:rFonts w:cstheme="minorHAnsi"/>
        </w:rPr>
        <w:t xml:space="preserve">Despite this it is important to note that case studies findings are not meant to be used in order to generalise to the wider population. The findings of case studies can often be highly subjective, and its results will not always be the same within a different setting. This is supported by Hodkinson and Hodkinson (2001) who state that case studies “are not generalisable in the conventional sense”. Therefore it is important to ensure that the findings are not used to generalise the impact of SEN inclusion within other schools, both locally and nationally, but instead that the findings are used to improve the individual schools or practitioners’ own practices. This is supported by </w:t>
      </w:r>
      <w:proofErr w:type="spellStart"/>
      <w:r w:rsidRPr="00567948">
        <w:rPr>
          <w:rFonts w:cstheme="minorHAnsi"/>
        </w:rPr>
        <w:t>Flyvbjerg</w:t>
      </w:r>
      <w:proofErr w:type="spellEnd"/>
      <w:r w:rsidRPr="00567948">
        <w:rPr>
          <w:rFonts w:cstheme="minorHAnsi"/>
        </w:rPr>
        <w:t xml:space="preserve"> (2006) who stated that case studies add “to the knowledge accumulation in a given field or in a society and can certainly be of value” without the generalisation of its findings. </w:t>
      </w:r>
    </w:p>
    <w:p w14:paraId="36F6880D" w14:textId="77777777" w:rsidR="00471CC2" w:rsidRPr="00567948" w:rsidRDefault="00471CC2" w:rsidP="00471CC2">
      <w:pPr>
        <w:spacing w:line="360" w:lineRule="auto"/>
        <w:rPr>
          <w:rFonts w:cstheme="minorHAnsi"/>
        </w:rPr>
      </w:pPr>
    </w:p>
    <w:p w14:paraId="2ACE304B" w14:textId="77777777" w:rsidR="00471CC2" w:rsidRPr="00567948" w:rsidRDefault="00471CC2" w:rsidP="00471CC2">
      <w:pPr>
        <w:spacing w:line="360" w:lineRule="auto"/>
        <w:rPr>
          <w:rFonts w:cstheme="minorHAnsi"/>
        </w:rPr>
      </w:pPr>
      <w:r w:rsidRPr="00567948">
        <w:rPr>
          <w:rFonts w:cstheme="minorHAnsi"/>
        </w:rPr>
        <w:t xml:space="preserve">During this case study the writer decided that it would be best to use a combination of both observations and interviews. Any observations that were recorded were done so in a notebook, which was kept on the researcher at all times and stored securely, with only the researcher able to access it. The researcher ensured that anonymity was kept in any observation that was written done within the notebook, ensuring that anything identifiable such as names or specific SEN were omitted, this was done in line with BERA (2018) guidelines.  When conducting interviews the main instrument that was used by the researcher to collect data was a Dictaphone. The interviews that were conducted during the case study lasted approximately ten minutes each and were conducted at a time and location that was most suitable for the interviewee. All interviews were carried out on a face to face basis and made use of mostly open ended questions, which allows for the persons being interviewed to provide answers of greater detail and more depth, if they so wish. The use of open ended questions within the interview process also allows the researcher to ask more detailed follow up questions when it is felt applicable. (Turner, 2010). On the completion of each interview the information collected was immediately transcribed onto a laptop computer, with the transcription and laptop being stored securely and only accessible by the researcher. As with the </w:t>
      </w:r>
      <w:r w:rsidRPr="00567948">
        <w:rPr>
          <w:rFonts w:cstheme="minorHAnsi"/>
        </w:rPr>
        <w:lastRenderedPageBreak/>
        <w:t>observations that were recorded, all interview transcriptions were kept anonymous, with the terms ‘interviewer’ and ‘interviewee’ being used in place of names.</w:t>
      </w:r>
    </w:p>
    <w:p w14:paraId="431F715B" w14:textId="77777777" w:rsidR="00471CC2" w:rsidRPr="00567948" w:rsidRDefault="00471CC2" w:rsidP="00471CC2">
      <w:pPr>
        <w:spacing w:line="360" w:lineRule="auto"/>
        <w:rPr>
          <w:rFonts w:cstheme="minorHAnsi"/>
        </w:rPr>
      </w:pPr>
    </w:p>
    <w:p w14:paraId="284C8E2C" w14:textId="77777777" w:rsidR="00471CC2" w:rsidRPr="00567948" w:rsidRDefault="00471CC2" w:rsidP="00471CC2">
      <w:pPr>
        <w:spacing w:line="360" w:lineRule="auto"/>
        <w:rPr>
          <w:rFonts w:cstheme="minorHAnsi"/>
        </w:rPr>
      </w:pPr>
      <w:r w:rsidRPr="00567948">
        <w:rPr>
          <w:rFonts w:cstheme="minorHAnsi"/>
        </w:rPr>
        <w:t xml:space="preserve">During the case study a total of three semi structured interviews were conducted, which allowed for opportunities in which the researcher could improvise, as well as gather further data (Myers, 2013). “Interviews are </w:t>
      </w:r>
      <w:proofErr w:type="spellStart"/>
      <w:r w:rsidRPr="00567948">
        <w:rPr>
          <w:rFonts w:cstheme="minorHAnsi"/>
        </w:rPr>
        <w:t>on</w:t>
      </w:r>
      <w:proofErr w:type="spellEnd"/>
      <w:r w:rsidRPr="00567948">
        <w:rPr>
          <w:rFonts w:cstheme="minorHAnsi"/>
        </w:rPr>
        <w:t xml:space="preserve"> of the most important data gathering techniques” (Myers, 2013) and are often beneficial in sensitive situations (Denscombe, 2007). As has been stated by Myers and Newman (2007) there is not an ideal number of interviews that should be conducted, however those being interviewed should represent a range of voices that are needed for the study. The interview that were conducted were done so with teachers who were willing to volunteer their own spare time.</w:t>
      </w:r>
    </w:p>
    <w:p w14:paraId="1BF6E6DC" w14:textId="77777777" w:rsidR="00471CC2" w:rsidRPr="00567948" w:rsidRDefault="00471CC2" w:rsidP="00471CC2">
      <w:pPr>
        <w:spacing w:line="360" w:lineRule="auto"/>
        <w:rPr>
          <w:rFonts w:cstheme="minorHAnsi"/>
        </w:rPr>
      </w:pPr>
    </w:p>
    <w:p w14:paraId="6A03343A" w14:textId="77777777" w:rsidR="00471CC2" w:rsidRPr="00567948" w:rsidRDefault="00471CC2" w:rsidP="00471CC2">
      <w:pPr>
        <w:spacing w:line="360" w:lineRule="auto"/>
        <w:rPr>
          <w:rFonts w:cstheme="minorHAnsi"/>
        </w:rPr>
      </w:pPr>
      <w:r w:rsidRPr="00567948">
        <w:rPr>
          <w:rFonts w:cstheme="minorHAnsi"/>
        </w:rPr>
        <w:t xml:space="preserve">As stated by Belk (1990) observations are best used within smaller areas, as is the case with this research project. Belk (1990) also argues that “observations often include asking questions to gain more in depth knowledge”, in this instance though the use of interviews, discussed previously. The observations that have been conducted took place during a number of varied subject lessons, such as mathematics, English and science, as well as during timetabled whole class intervention time. One consideration that was taken into account during the observations was for the Hawthorne Effect, whereby those being observed behaviour may change as they are aware of the observation </w:t>
      </w:r>
      <w:r w:rsidRPr="00567948">
        <w:rPr>
          <w:rFonts w:cstheme="minorHAnsi"/>
          <w:color w:val="000000" w:themeColor="text1"/>
        </w:rPr>
        <w:t>(</w:t>
      </w:r>
      <w:r w:rsidRPr="00567948">
        <w:rPr>
          <w:rFonts w:cstheme="minorHAnsi"/>
          <w:color w:val="000000" w:themeColor="text1"/>
          <w:shd w:val="clear" w:color="auto" w:fill="FFFFFF"/>
          <w:lang w:val="da-DK"/>
        </w:rPr>
        <w:t xml:space="preserve">Fernald et al, 2012; Schwartz et al 2013; </w:t>
      </w:r>
      <w:r w:rsidRPr="00567948">
        <w:rPr>
          <w:rFonts w:cstheme="minorHAnsi"/>
          <w:color w:val="000000" w:themeColor="text1"/>
        </w:rPr>
        <w:t>Coombs and Smith, 2003</w:t>
      </w:r>
      <w:r w:rsidRPr="00567948">
        <w:rPr>
          <w:rFonts w:cstheme="minorHAnsi"/>
          <w:color w:val="000000" w:themeColor="text1"/>
          <w:shd w:val="clear" w:color="auto" w:fill="FFFFFF"/>
        </w:rPr>
        <w:t>). In order to mitigate this, introductions where made to the class before any observations were conducted. Additionally during any observation the researcher ensured that an observational position was taken within the class that aimed to reduce the impact of any possible changes of behaviour within the class.</w:t>
      </w:r>
    </w:p>
    <w:p w14:paraId="17F778A7" w14:textId="77777777" w:rsidR="00471CC2" w:rsidRPr="00567948" w:rsidRDefault="00471CC2" w:rsidP="00471CC2">
      <w:pPr>
        <w:spacing w:line="360" w:lineRule="auto"/>
        <w:jc w:val="center"/>
        <w:rPr>
          <w:rFonts w:cstheme="minorHAnsi"/>
        </w:rPr>
      </w:pPr>
    </w:p>
    <w:p w14:paraId="0BDC6182" w14:textId="77777777" w:rsidR="00471CC2" w:rsidRDefault="00471CC2" w:rsidP="00471CC2">
      <w:pPr>
        <w:spacing w:line="360" w:lineRule="auto"/>
        <w:jc w:val="center"/>
        <w:rPr>
          <w:rFonts w:cstheme="minorHAnsi"/>
          <w:b/>
          <w:u w:val="single"/>
        </w:rPr>
      </w:pPr>
    </w:p>
    <w:p w14:paraId="20956C9B" w14:textId="77777777" w:rsidR="00471CC2" w:rsidRDefault="00471CC2" w:rsidP="00471CC2">
      <w:pPr>
        <w:spacing w:line="360" w:lineRule="auto"/>
        <w:jc w:val="center"/>
        <w:rPr>
          <w:rFonts w:cstheme="minorHAnsi"/>
          <w:b/>
          <w:u w:val="single"/>
        </w:rPr>
      </w:pPr>
    </w:p>
    <w:p w14:paraId="1F742883" w14:textId="77777777" w:rsidR="00471CC2" w:rsidRDefault="00471CC2" w:rsidP="00471CC2">
      <w:pPr>
        <w:spacing w:line="360" w:lineRule="auto"/>
        <w:jc w:val="center"/>
        <w:rPr>
          <w:rFonts w:cstheme="minorHAnsi"/>
          <w:b/>
          <w:u w:val="single"/>
        </w:rPr>
      </w:pPr>
    </w:p>
    <w:p w14:paraId="4642F7E4" w14:textId="77777777" w:rsidR="00471CC2" w:rsidRDefault="00471CC2" w:rsidP="00471CC2">
      <w:pPr>
        <w:spacing w:line="360" w:lineRule="auto"/>
        <w:jc w:val="center"/>
        <w:rPr>
          <w:rFonts w:cstheme="minorHAnsi"/>
          <w:b/>
          <w:u w:val="single"/>
        </w:rPr>
      </w:pPr>
    </w:p>
    <w:p w14:paraId="122CB88D" w14:textId="77777777" w:rsidR="00471CC2" w:rsidRDefault="00471CC2" w:rsidP="00471CC2">
      <w:pPr>
        <w:spacing w:line="360" w:lineRule="auto"/>
        <w:jc w:val="center"/>
        <w:rPr>
          <w:rFonts w:cstheme="minorHAnsi"/>
          <w:b/>
          <w:u w:val="single"/>
        </w:rPr>
      </w:pPr>
    </w:p>
    <w:p w14:paraId="58B0C114" w14:textId="77777777" w:rsidR="00471CC2" w:rsidRDefault="00471CC2" w:rsidP="00471CC2">
      <w:pPr>
        <w:spacing w:line="360" w:lineRule="auto"/>
        <w:jc w:val="center"/>
        <w:rPr>
          <w:rFonts w:cstheme="minorHAnsi"/>
          <w:b/>
          <w:u w:val="single"/>
        </w:rPr>
      </w:pPr>
    </w:p>
    <w:p w14:paraId="0FEBFD87" w14:textId="77777777" w:rsidR="00471CC2" w:rsidRDefault="00471CC2" w:rsidP="00471CC2">
      <w:pPr>
        <w:spacing w:line="360" w:lineRule="auto"/>
        <w:jc w:val="center"/>
        <w:rPr>
          <w:rFonts w:cstheme="minorHAnsi"/>
          <w:b/>
          <w:u w:val="single"/>
        </w:rPr>
      </w:pPr>
    </w:p>
    <w:p w14:paraId="6B69CEAD" w14:textId="77777777" w:rsidR="00471CC2" w:rsidRPr="00567948" w:rsidRDefault="00471CC2" w:rsidP="00471CC2">
      <w:pPr>
        <w:spacing w:line="360" w:lineRule="auto"/>
        <w:jc w:val="center"/>
        <w:rPr>
          <w:rFonts w:cstheme="minorHAnsi"/>
          <w:b/>
          <w:u w:val="single"/>
        </w:rPr>
      </w:pPr>
      <w:r w:rsidRPr="00567948">
        <w:rPr>
          <w:rFonts w:cstheme="minorHAnsi"/>
          <w:b/>
          <w:u w:val="single"/>
        </w:rPr>
        <w:lastRenderedPageBreak/>
        <w:t>Results and Discussion</w:t>
      </w:r>
    </w:p>
    <w:p w14:paraId="552AAA3F" w14:textId="77777777" w:rsidR="00471CC2" w:rsidRPr="00567948" w:rsidRDefault="00471CC2" w:rsidP="00471CC2">
      <w:pPr>
        <w:spacing w:line="360" w:lineRule="auto"/>
        <w:jc w:val="center"/>
        <w:rPr>
          <w:rFonts w:cstheme="minorHAnsi"/>
          <w:b/>
          <w:u w:val="single"/>
        </w:rPr>
      </w:pPr>
    </w:p>
    <w:p w14:paraId="60D22633" w14:textId="77777777" w:rsidR="00471CC2" w:rsidRPr="00567948" w:rsidRDefault="00471CC2" w:rsidP="00471CC2">
      <w:pPr>
        <w:spacing w:line="360" w:lineRule="auto"/>
        <w:jc w:val="center"/>
        <w:rPr>
          <w:rFonts w:cstheme="minorHAnsi"/>
          <w:b/>
          <w:u w:val="single"/>
        </w:rPr>
      </w:pPr>
      <w:r w:rsidRPr="00567948">
        <w:rPr>
          <w:rFonts w:cstheme="minorHAnsi"/>
          <w:b/>
          <w:u w:val="single"/>
        </w:rPr>
        <w:t>Interviews</w:t>
      </w:r>
    </w:p>
    <w:p w14:paraId="79106145" w14:textId="77777777" w:rsidR="00471CC2" w:rsidRPr="00567948" w:rsidRDefault="00471CC2" w:rsidP="00471CC2">
      <w:pPr>
        <w:spacing w:line="360" w:lineRule="auto"/>
        <w:jc w:val="center"/>
        <w:rPr>
          <w:rFonts w:cstheme="minorHAnsi"/>
          <w:b/>
          <w:u w:val="single"/>
        </w:rPr>
      </w:pPr>
    </w:p>
    <w:p w14:paraId="04707FBE" w14:textId="77777777" w:rsidR="00471CC2" w:rsidRPr="00567948" w:rsidRDefault="00471CC2" w:rsidP="00471CC2">
      <w:pPr>
        <w:spacing w:line="360" w:lineRule="auto"/>
        <w:rPr>
          <w:rFonts w:cstheme="minorHAnsi"/>
        </w:rPr>
      </w:pPr>
      <w:r w:rsidRPr="00567948">
        <w:rPr>
          <w:rFonts w:cstheme="minorHAnsi"/>
        </w:rPr>
        <w:t>“Identification of themes as the goal of analysis is endemic in qualitative research” (</w:t>
      </w:r>
      <w:proofErr w:type="spellStart"/>
      <w:r w:rsidRPr="00567948">
        <w:rPr>
          <w:rFonts w:cstheme="minorHAnsi"/>
        </w:rPr>
        <w:t>Bazeley</w:t>
      </w:r>
      <w:proofErr w:type="spellEnd"/>
      <w:r w:rsidRPr="00567948">
        <w:rPr>
          <w:rFonts w:cstheme="minorHAnsi"/>
        </w:rPr>
        <w:t>, 2009, pp.6). as such the writer has attempted to identify a number of themes from the research they have conducted. This will be done through the use of both quotes from interviews, as well as from observations.</w:t>
      </w:r>
    </w:p>
    <w:p w14:paraId="6AE1503F" w14:textId="77777777" w:rsidR="00471CC2" w:rsidRPr="00567948" w:rsidRDefault="00471CC2" w:rsidP="00471CC2">
      <w:pPr>
        <w:spacing w:line="360" w:lineRule="auto"/>
        <w:rPr>
          <w:rFonts w:cstheme="minorHAnsi"/>
        </w:rPr>
      </w:pPr>
    </w:p>
    <w:p w14:paraId="60D071E0" w14:textId="77777777" w:rsidR="00471CC2" w:rsidRPr="00567948" w:rsidRDefault="00471CC2" w:rsidP="00471CC2">
      <w:pPr>
        <w:spacing w:line="360" w:lineRule="auto"/>
        <w:rPr>
          <w:rFonts w:cstheme="minorHAnsi"/>
        </w:rPr>
      </w:pPr>
      <w:r w:rsidRPr="00567948">
        <w:rPr>
          <w:rFonts w:cstheme="minorHAnsi"/>
        </w:rPr>
        <w:t>One theme that has arisen through looking at the interview transcripts that were conducted was the way in which the teachers viewed the importance of SEN inclusion in mainstream education. As a whole all three of the teachers interviewed viewed the process of inclusion as a positive thing. As is evidenced in the response given in Interview 1;</w:t>
      </w:r>
    </w:p>
    <w:p w14:paraId="37AD9B48" w14:textId="77777777" w:rsidR="00471CC2" w:rsidRPr="00567948" w:rsidRDefault="00471CC2" w:rsidP="00471CC2">
      <w:pPr>
        <w:spacing w:line="360" w:lineRule="auto"/>
        <w:rPr>
          <w:rFonts w:cstheme="minorHAnsi"/>
        </w:rPr>
      </w:pPr>
    </w:p>
    <w:p w14:paraId="1A2AEB21" w14:textId="77777777" w:rsidR="00471CC2" w:rsidRPr="00567948" w:rsidRDefault="00471CC2" w:rsidP="00471CC2">
      <w:pPr>
        <w:spacing w:line="360" w:lineRule="auto"/>
        <w:ind w:left="720"/>
        <w:rPr>
          <w:rFonts w:cstheme="minorHAnsi"/>
        </w:rPr>
      </w:pPr>
      <w:r w:rsidRPr="00567948">
        <w:rPr>
          <w:rFonts w:cstheme="minorHAnsi"/>
        </w:rPr>
        <w:t>“Response: It’s crucially important. To make sure that all pupils are able to access the curriculum and make progress is vital.”</w:t>
      </w:r>
    </w:p>
    <w:p w14:paraId="7B8B1FE2" w14:textId="77777777" w:rsidR="00471CC2" w:rsidRPr="00567948" w:rsidRDefault="00471CC2" w:rsidP="00471CC2">
      <w:pPr>
        <w:spacing w:line="360" w:lineRule="auto"/>
        <w:rPr>
          <w:rFonts w:cstheme="minorHAnsi"/>
        </w:rPr>
      </w:pPr>
    </w:p>
    <w:p w14:paraId="23532B92" w14:textId="77777777" w:rsidR="00471CC2" w:rsidRPr="00567948" w:rsidRDefault="00471CC2" w:rsidP="00471CC2">
      <w:pPr>
        <w:spacing w:line="360" w:lineRule="auto"/>
        <w:rPr>
          <w:rFonts w:cstheme="minorHAnsi"/>
        </w:rPr>
      </w:pPr>
      <w:r w:rsidRPr="00567948">
        <w:rPr>
          <w:rFonts w:cstheme="minorHAnsi"/>
        </w:rPr>
        <w:t>When asked about the impact that inclusion can have on mainstream pupils, Interview 2 commented on the positive effects that inclusion can have;</w:t>
      </w:r>
    </w:p>
    <w:p w14:paraId="48BB4D4A" w14:textId="77777777" w:rsidR="00471CC2" w:rsidRPr="00567948" w:rsidRDefault="00471CC2" w:rsidP="00471CC2">
      <w:pPr>
        <w:spacing w:line="360" w:lineRule="auto"/>
        <w:rPr>
          <w:rFonts w:cstheme="minorHAnsi"/>
        </w:rPr>
      </w:pPr>
    </w:p>
    <w:p w14:paraId="5490F423" w14:textId="77777777" w:rsidR="00471CC2" w:rsidRPr="00567948" w:rsidRDefault="00471CC2" w:rsidP="00471CC2">
      <w:pPr>
        <w:spacing w:line="360" w:lineRule="auto"/>
        <w:ind w:left="720"/>
        <w:rPr>
          <w:rFonts w:cstheme="minorHAnsi"/>
        </w:rPr>
      </w:pPr>
      <w:r w:rsidRPr="00567948">
        <w:rPr>
          <w:rFonts w:cstheme="minorHAnsi"/>
        </w:rPr>
        <w:t>“Response: I think so yeah. The pupils seem to be more comfortable are ALN pupils than they may have been before”</w:t>
      </w:r>
    </w:p>
    <w:p w14:paraId="57F2BDE7" w14:textId="77777777" w:rsidR="00471CC2" w:rsidRPr="00567948" w:rsidRDefault="00471CC2" w:rsidP="00471CC2">
      <w:pPr>
        <w:spacing w:line="360" w:lineRule="auto"/>
        <w:rPr>
          <w:rFonts w:cstheme="minorHAnsi"/>
        </w:rPr>
      </w:pPr>
    </w:p>
    <w:p w14:paraId="166C22EF" w14:textId="77777777" w:rsidR="00471CC2" w:rsidRPr="00567948" w:rsidRDefault="00471CC2" w:rsidP="00471CC2">
      <w:pPr>
        <w:spacing w:line="360" w:lineRule="auto"/>
        <w:rPr>
          <w:rFonts w:cstheme="minorHAnsi"/>
        </w:rPr>
      </w:pPr>
      <w:r w:rsidRPr="00567948">
        <w:rPr>
          <w:rFonts w:cstheme="minorHAnsi"/>
        </w:rPr>
        <w:t>However when the question was posed to Interview 3 the researcher received a different viewpoint to the impact inclusion could have;</w:t>
      </w:r>
    </w:p>
    <w:p w14:paraId="4D84E066" w14:textId="77777777" w:rsidR="00471CC2" w:rsidRPr="00567948" w:rsidRDefault="00471CC2" w:rsidP="00471CC2">
      <w:pPr>
        <w:spacing w:line="360" w:lineRule="auto"/>
        <w:rPr>
          <w:rFonts w:cstheme="minorHAnsi"/>
        </w:rPr>
      </w:pPr>
    </w:p>
    <w:p w14:paraId="7DA17E05" w14:textId="77777777" w:rsidR="00471CC2" w:rsidRPr="00567948" w:rsidRDefault="00471CC2" w:rsidP="00471CC2">
      <w:pPr>
        <w:spacing w:line="360" w:lineRule="auto"/>
        <w:ind w:left="720"/>
        <w:rPr>
          <w:rFonts w:cstheme="minorHAnsi"/>
        </w:rPr>
      </w:pPr>
      <w:r w:rsidRPr="00567948">
        <w:rPr>
          <w:rFonts w:cstheme="minorHAnsi"/>
        </w:rPr>
        <w:t>“Response: No. I think that it could possibly have an impact though if the teacher can’t create a suitable learning environment for everyone”</w:t>
      </w:r>
    </w:p>
    <w:p w14:paraId="376C8545" w14:textId="77777777" w:rsidR="00471CC2" w:rsidRPr="00567948" w:rsidRDefault="00471CC2" w:rsidP="00471CC2">
      <w:pPr>
        <w:spacing w:line="360" w:lineRule="auto"/>
        <w:rPr>
          <w:rFonts w:cstheme="minorHAnsi"/>
        </w:rPr>
      </w:pPr>
    </w:p>
    <w:p w14:paraId="594180DB" w14:textId="77777777" w:rsidR="00471CC2" w:rsidRPr="00567948" w:rsidRDefault="00471CC2" w:rsidP="00471CC2">
      <w:pPr>
        <w:spacing w:line="360" w:lineRule="auto"/>
        <w:rPr>
          <w:rFonts w:cstheme="minorHAnsi"/>
        </w:rPr>
      </w:pPr>
      <w:r w:rsidRPr="00567948">
        <w:rPr>
          <w:rFonts w:cstheme="minorHAnsi"/>
        </w:rPr>
        <w:t xml:space="preserve">This response mirrors the findings of Hodge </w:t>
      </w:r>
      <w:r w:rsidRPr="00567948">
        <w:rPr>
          <w:rFonts w:cstheme="minorHAnsi"/>
          <w:i/>
        </w:rPr>
        <w:t>et al.</w:t>
      </w:r>
      <w:r w:rsidRPr="00567948">
        <w:rPr>
          <w:rFonts w:cstheme="minorHAnsi"/>
        </w:rPr>
        <w:t xml:space="preserve"> (2004) who found that the experience of a teacher, along with their ability to use a range of teaching styles to promote inclusiveness are some of the characteristics of an effective teacher. Hodge </w:t>
      </w:r>
      <w:r w:rsidRPr="00567948">
        <w:rPr>
          <w:rFonts w:cstheme="minorHAnsi"/>
          <w:i/>
        </w:rPr>
        <w:t>et al.</w:t>
      </w:r>
      <w:r w:rsidRPr="00567948">
        <w:rPr>
          <w:rFonts w:cstheme="minorHAnsi"/>
        </w:rPr>
        <w:t xml:space="preserve"> (2004) also states that if a teacher isn’t capable of addressing the classroom demands posed by inclusion, then this too can have a detrimental effect to the learning of both pupils with SEN and mainstream pupils.</w:t>
      </w:r>
    </w:p>
    <w:p w14:paraId="40F934C4" w14:textId="77777777" w:rsidR="00471CC2" w:rsidRPr="00567948" w:rsidRDefault="00471CC2" w:rsidP="00471CC2">
      <w:pPr>
        <w:spacing w:line="360" w:lineRule="auto"/>
        <w:rPr>
          <w:rFonts w:cstheme="minorHAnsi"/>
        </w:rPr>
      </w:pPr>
    </w:p>
    <w:p w14:paraId="336A0990" w14:textId="77777777" w:rsidR="00471CC2" w:rsidRPr="00567948" w:rsidRDefault="00471CC2" w:rsidP="00471CC2">
      <w:pPr>
        <w:spacing w:line="360" w:lineRule="auto"/>
        <w:rPr>
          <w:rFonts w:cstheme="minorHAnsi"/>
        </w:rPr>
      </w:pPr>
      <w:r w:rsidRPr="00567948">
        <w:rPr>
          <w:rFonts w:cstheme="minorHAnsi"/>
        </w:rPr>
        <w:t>One cause of this may be that teachers who have a lack of experience in teaching pupils with SEN can often only address the interests and needs of children with SEN, rather than addressing the needs and interests of the class as a whole (Block and Zeman, 1996).</w:t>
      </w:r>
    </w:p>
    <w:p w14:paraId="05FDA24C" w14:textId="77777777" w:rsidR="00471CC2" w:rsidRPr="00567948" w:rsidRDefault="00471CC2" w:rsidP="00471CC2">
      <w:pPr>
        <w:spacing w:line="360" w:lineRule="auto"/>
        <w:rPr>
          <w:rFonts w:cstheme="minorHAnsi"/>
        </w:rPr>
      </w:pPr>
    </w:p>
    <w:p w14:paraId="6E47EDF0" w14:textId="77777777" w:rsidR="00471CC2" w:rsidRPr="00567948" w:rsidRDefault="00471CC2" w:rsidP="00471CC2">
      <w:pPr>
        <w:spacing w:line="360" w:lineRule="auto"/>
        <w:rPr>
          <w:rFonts w:cstheme="minorHAnsi"/>
        </w:rPr>
      </w:pPr>
      <w:r w:rsidRPr="00567948">
        <w:rPr>
          <w:rFonts w:cstheme="minorHAnsi"/>
        </w:rPr>
        <w:t>This links with the second theme identified from the interviews that were conducted. When asked about how their teacher training prepared them for teaching children with SEN the answers of Interview 1 and Interview 2 differed greatly from the answers provided to the writer in Interview 3 for the same question. Both Interview 1 and Interview 2, who are relatively new qualified teachers, talk about how their teacher training courses did not perhaps provide them with enough practical experiences in teaching pupils with SEN and as such were too theory focused;</w:t>
      </w:r>
    </w:p>
    <w:p w14:paraId="587FF018" w14:textId="77777777" w:rsidR="00471CC2" w:rsidRPr="00567948" w:rsidRDefault="00471CC2" w:rsidP="00471CC2">
      <w:pPr>
        <w:spacing w:line="360" w:lineRule="auto"/>
        <w:rPr>
          <w:rFonts w:cstheme="minorHAnsi"/>
        </w:rPr>
      </w:pPr>
    </w:p>
    <w:p w14:paraId="3F2AB5BD" w14:textId="77777777" w:rsidR="00471CC2" w:rsidRPr="00567948" w:rsidRDefault="00471CC2" w:rsidP="00471CC2">
      <w:pPr>
        <w:spacing w:line="360" w:lineRule="auto"/>
        <w:ind w:left="720"/>
        <w:rPr>
          <w:rFonts w:cstheme="minorHAnsi"/>
        </w:rPr>
      </w:pPr>
      <w:r w:rsidRPr="00567948">
        <w:rPr>
          <w:rFonts w:cstheme="minorHAnsi"/>
        </w:rPr>
        <w:t>“Response: We did have lectures, but I feel like that unless you teach kids with ALN, you could sit in a lecture all day, but you’ve got no idea.”</w:t>
      </w:r>
    </w:p>
    <w:p w14:paraId="648AF883" w14:textId="77777777" w:rsidR="00471CC2" w:rsidRPr="00567948" w:rsidRDefault="00471CC2" w:rsidP="00471CC2">
      <w:pPr>
        <w:spacing w:line="360" w:lineRule="auto"/>
        <w:ind w:left="720"/>
        <w:rPr>
          <w:rFonts w:cstheme="minorHAnsi"/>
        </w:rPr>
      </w:pPr>
    </w:p>
    <w:p w14:paraId="426CA629" w14:textId="77777777" w:rsidR="00471CC2" w:rsidRPr="00567948" w:rsidRDefault="00471CC2" w:rsidP="00471CC2">
      <w:pPr>
        <w:spacing w:line="360" w:lineRule="auto"/>
        <w:ind w:left="720"/>
        <w:rPr>
          <w:rFonts w:cstheme="minorHAnsi"/>
        </w:rPr>
      </w:pPr>
      <w:r w:rsidRPr="00567948">
        <w:rPr>
          <w:rFonts w:cstheme="minorHAnsi"/>
        </w:rPr>
        <w:t xml:space="preserve">“Response:  </w:t>
      </w:r>
      <w:proofErr w:type="spellStart"/>
      <w:r w:rsidRPr="00567948">
        <w:rPr>
          <w:rFonts w:cstheme="minorHAnsi"/>
        </w:rPr>
        <w:t>ummm</w:t>
      </w:r>
      <w:proofErr w:type="spellEnd"/>
      <w:r w:rsidRPr="00567948">
        <w:rPr>
          <w:rFonts w:cstheme="minorHAnsi"/>
        </w:rPr>
        <w:t>, my teaching was mainly theory based. It did help me gain an understanding of the different teaching styles I could use but it didn’t prepare me to specifically teach pupils with ALN”</w:t>
      </w:r>
    </w:p>
    <w:p w14:paraId="5D2F544D" w14:textId="77777777" w:rsidR="00471CC2" w:rsidRPr="00567948" w:rsidRDefault="00471CC2" w:rsidP="00471CC2">
      <w:pPr>
        <w:spacing w:line="360" w:lineRule="auto"/>
        <w:rPr>
          <w:rFonts w:cstheme="minorHAnsi"/>
        </w:rPr>
      </w:pPr>
    </w:p>
    <w:p w14:paraId="7BC1ECE7" w14:textId="77777777" w:rsidR="00471CC2" w:rsidRPr="00567948" w:rsidRDefault="00471CC2" w:rsidP="00471CC2">
      <w:pPr>
        <w:spacing w:line="360" w:lineRule="auto"/>
        <w:rPr>
          <w:rFonts w:cstheme="minorHAnsi"/>
        </w:rPr>
      </w:pPr>
      <w:r w:rsidRPr="00567948">
        <w:rPr>
          <w:rFonts w:cstheme="minorHAnsi"/>
        </w:rPr>
        <w:t>As we can see from these responses, both the teachers in Interview 1 and Interview 2 felt that there was a lack of a practical element to their teacher training, in regard to the teaching of pupils with SEN. However it was also noted in Interview 2 that the theory side of the teacher training course did give an understanding of different teaching styles, which could be used successfully when teaching pupils with SEN. In their response to the question Interview 1 goes on to say;</w:t>
      </w:r>
    </w:p>
    <w:p w14:paraId="59AA5F70" w14:textId="77777777" w:rsidR="00471CC2" w:rsidRPr="00567948" w:rsidRDefault="00471CC2" w:rsidP="00471CC2">
      <w:pPr>
        <w:spacing w:line="360" w:lineRule="auto"/>
        <w:rPr>
          <w:rFonts w:cstheme="minorHAnsi"/>
        </w:rPr>
      </w:pPr>
    </w:p>
    <w:p w14:paraId="781C3FE6" w14:textId="77777777" w:rsidR="00471CC2" w:rsidRPr="00567948" w:rsidRDefault="00471CC2" w:rsidP="00471CC2">
      <w:pPr>
        <w:spacing w:line="360" w:lineRule="auto"/>
        <w:ind w:left="720"/>
        <w:rPr>
          <w:rFonts w:cstheme="minorHAnsi"/>
        </w:rPr>
      </w:pPr>
      <w:r w:rsidRPr="00567948">
        <w:rPr>
          <w:rFonts w:cstheme="minorHAnsi"/>
        </w:rPr>
        <w:t>“Until you’re in the reality of it, placements I suppose do prepare you because you’re given a range of different places, but I don’t feel necessarily that a lecture can really help you. They might be able to give you tips, but until you actually know the child themselves and their statements that’s the only things you can really use.”</w:t>
      </w:r>
    </w:p>
    <w:p w14:paraId="6ECC5031" w14:textId="77777777" w:rsidR="00471CC2" w:rsidRPr="00567948" w:rsidRDefault="00471CC2" w:rsidP="00471CC2">
      <w:pPr>
        <w:spacing w:line="360" w:lineRule="auto"/>
        <w:rPr>
          <w:rFonts w:cstheme="minorHAnsi"/>
        </w:rPr>
      </w:pPr>
    </w:p>
    <w:p w14:paraId="2F2D4889" w14:textId="77777777" w:rsidR="00471CC2" w:rsidRPr="00567948" w:rsidRDefault="00471CC2" w:rsidP="00471CC2">
      <w:pPr>
        <w:spacing w:line="360" w:lineRule="auto"/>
        <w:rPr>
          <w:rFonts w:cstheme="minorHAnsi"/>
        </w:rPr>
      </w:pPr>
      <w:r w:rsidRPr="00567948">
        <w:rPr>
          <w:rFonts w:cstheme="minorHAnsi"/>
        </w:rPr>
        <w:t>This is somewhat mirrored in the response of Interview 3 to the question;</w:t>
      </w:r>
    </w:p>
    <w:p w14:paraId="7744766D" w14:textId="77777777" w:rsidR="00471CC2" w:rsidRPr="00567948" w:rsidRDefault="00471CC2" w:rsidP="00471CC2">
      <w:pPr>
        <w:spacing w:line="360" w:lineRule="auto"/>
        <w:ind w:left="720"/>
        <w:rPr>
          <w:rFonts w:cstheme="minorHAnsi"/>
        </w:rPr>
      </w:pPr>
    </w:p>
    <w:p w14:paraId="18801874" w14:textId="77777777" w:rsidR="00471CC2" w:rsidRPr="00567948" w:rsidRDefault="00471CC2" w:rsidP="00471CC2">
      <w:pPr>
        <w:spacing w:line="360" w:lineRule="auto"/>
        <w:ind w:left="720"/>
        <w:rPr>
          <w:rFonts w:cstheme="minorHAnsi"/>
        </w:rPr>
      </w:pPr>
      <w:r w:rsidRPr="00567948">
        <w:rPr>
          <w:rFonts w:cstheme="minorHAnsi"/>
        </w:rPr>
        <w:t>“I think so yes. There was a good mixture of both practical and theory when I was training. I know a lot of people who have qualified in the last few years have said that their courses were perhaps to theory based so I’m lucky. I feel like it’s much better to actually do something than sitting down and writing and listening about it”</w:t>
      </w:r>
    </w:p>
    <w:p w14:paraId="0536E081" w14:textId="77777777" w:rsidR="00471CC2" w:rsidRPr="00567948" w:rsidRDefault="00471CC2" w:rsidP="00471CC2">
      <w:pPr>
        <w:spacing w:line="360" w:lineRule="auto"/>
        <w:ind w:left="720"/>
        <w:rPr>
          <w:rFonts w:cstheme="minorHAnsi"/>
        </w:rPr>
      </w:pPr>
    </w:p>
    <w:p w14:paraId="254F577B" w14:textId="77777777" w:rsidR="00471CC2" w:rsidRPr="00567948" w:rsidRDefault="00471CC2" w:rsidP="00471CC2">
      <w:pPr>
        <w:spacing w:line="360" w:lineRule="auto"/>
        <w:rPr>
          <w:rFonts w:cstheme="minorHAnsi"/>
        </w:rPr>
      </w:pPr>
      <w:r w:rsidRPr="00567948">
        <w:rPr>
          <w:rFonts w:cstheme="minorHAnsi"/>
        </w:rPr>
        <w:t>Both individuals talk about the benefit that actual practical teaching whilst undertaking teacher training is of great benefit. However neither of the three teacher received any specialist training in the teaching of children with SEN or in inclusive practices during their teacher training. This lack of experience in teaching children with SEN, especially during teacher training, may be of some concern. This is due to the fact that the level of teacher training is important, especially in regard to a teacher’s confidence and attitudes, this can also have a detrimental effect, especially for teachers who are responsible for SEN children (</w:t>
      </w:r>
      <w:proofErr w:type="spellStart"/>
      <w:r w:rsidRPr="00567948">
        <w:rPr>
          <w:rFonts w:cstheme="minorHAnsi"/>
        </w:rPr>
        <w:t>Minnaert</w:t>
      </w:r>
      <w:proofErr w:type="spellEnd"/>
      <w:r w:rsidRPr="00567948">
        <w:rPr>
          <w:rFonts w:cstheme="minorHAnsi"/>
        </w:rPr>
        <w:t xml:space="preserve"> </w:t>
      </w:r>
      <w:r w:rsidRPr="00567948">
        <w:rPr>
          <w:rFonts w:cstheme="minorHAnsi"/>
          <w:i/>
        </w:rPr>
        <w:t>et al.,</w:t>
      </w:r>
      <w:r w:rsidRPr="00567948">
        <w:rPr>
          <w:rFonts w:cstheme="minorHAnsi"/>
        </w:rPr>
        <w:t xml:space="preserve"> 2014; Jung, 2007).</w:t>
      </w:r>
    </w:p>
    <w:p w14:paraId="6FDBE05F" w14:textId="77777777" w:rsidR="00471CC2" w:rsidRPr="00567948" w:rsidRDefault="00471CC2" w:rsidP="00471CC2">
      <w:pPr>
        <w:spacing w:line="360" w:lineRule="auto"/>
        <w:rPr>
          <w:rFonts w:cstheme="minorHAnsi"/>
        </w:rPr>
      </w:pPr>
    </w:p>
    <w:p w14:paraId="613BA2C8" w14:textId="77777777" w:rsidR="00471CC2" w:rsidRPr="00567948" w:rsidRDefault="00471CC2" w:rsidP="00471CC2">
      <w:pPr>
        <w:spacing w:line="360" w:lineRule="auto"/>
        <w:rPr>
          <w:rFonts w:cstheme="minorHAnsi"/>
        </w:rPr>
      </w:pPr>
      <w:r w:rsidRPr="00567948">
        <w:rPr>
          <w:rFonts w:cstheme="minorHAnsi"/>
        </w:rPr>
        <w:t xml:space="preserve">It is interesting to note that the response to this question given during Interview 3 makes a comparison to their own teacher training and that of more recent teaching graduates. </w:t>
      </w:r>
    </w:p>
    <w:p w14:paraId="47E0BFAD" w14:textId="77777777" w:rsidR="00471CC2" w:rsidRPr="00567948" w:rsidRDefault="00471CC2" w:rsidP="00471CC2">
      <w:pPr>
        <w:spacing w:line="360" w:lineRule="auto"/>
        <w:ind w:left="720"/>
        <w:rPr>
          <w:rFonts w:cstheme="minorHAnsi"/>
        </w:rPr>
      </w:pPr>
      <w:r w:rsidRPr="00567948">
        <w:rPr>
          <w:rFonts w:cstheme="minorHAnsi"/>
        </w:rPr>
        <w:t>Response: “I think so yes. There was a good mixture of both practical and theory when I was training. I know a lot of people who have qualified in the last few years have said that their courses were perhaps to theory based so I’m lucky. I feel like it’s much better to actually do something than sitting down and writing and listening about it”</w:t>
      </w:r>
    </w:p>
    <w:p w14:paraId="142634B4" w14:textId="77777777" w:rsidR="00471CC2" w:rsidRPr="00567948" w:rsidRDefault="00471CC2" w:rsidP="00471CC2">
      <w:pPr>
        <w:spacing w:line="360" w:lineRule="auto"/>
        <w:rPr>
          <w:rFonts w:cstheme="minorHAnsi"/>
        </w:rPr>
      </w:pPr>
    </w:p>
    <w:p w14:paraId="18C0A39A" w14:textId="77777777" w:rsidR="00471CC2" w:rsidRPr="00567948" w:rsidRDefault="00471CC2" w:rsidP="00471CC2">
      <w:pPr>
        <w:spacing w:line="360" w:lineRule="auto"/>
        <w:rPr>
          <w:rFonts w:cstheme="minorHAnsi"/>
        </w:rPr>
      </w:pPr>
      <w:r w:rsidRPr="00567948">
        <w:rPr>
          <w:rFonts w:cstheme="minorHAnsi"/>
        </w:rPr>
        <w:t xml:space="preserve">In their response the teacher mentions, what they feel, as the benefit they have gained through a more practical based teacher training. In their study González </w:t>
      </w:r>
      <w:r w:rsidRPr="00567948">
        <w:rPr>
          <w:rFonts w:cstheme="minorHAnsi"/>
          <w:i/>
        </w:rPr>
        <w:t xml:space="preserve">et al. </w:t>
      </w:r>
      <w:r w:rsidRPr="00567948">
        <w:rPr>
          <w:rFonts w:cstheme="minorHAnsi"/>
        </w:rPr>
        <w:t xml:space="preserve">(2013) found that there was a </w:t>
      </w:r>
      <w:r w:rsidRPr="00567948">
        <w:rPr>
          <w:rFonts w:cstheme="minorHAnsi"/>
        </w:rPr>
        <w:lastRenderedPageBreak/>
        <w:t>vast difference in younger teachers when compared to their older colleagues, especially in regard to leadership and educational policy knowledge. Therefore a suggestion could be made for current teacher training institutions to reflect this sort of practical experience, in order to better prepare their future teachers for the teaching of pupils with SEN and the use of inclusive teaching practices.</w:t>
      </w:r>
    </w:p>
    <w:p w14:paraId="315105FD" w14:textId="77777777" w:rsidR="00471CC2" w:rsidRPr="00567948" w:rsidRDefault="00471CC2" w:rsidP="00471CC2">
      <w:pPr>
        <w:spacing w:line="360" w:lineRule="auto"/>
        <w:jc w:val="center"/>
        <w:rPr>
          <w:rFonts w:cstheme="minorHAnsi"/>
          <w:b/>
          <w:u w:val="single"/>
        </w:rPr>
      </w:pPr>
      <w:r w:rsidRPr="00567948">
        <w:rPr>
          <w:rFonts w:cstheme="minorHAnsi"/>
          <w:b/>
          <w:u w:val="single"/>
        </w:rPr>
        <w:t>Observations</w:t>
      </w:r>
    </w:p>
    <w:p w14:paraId="0C5F99D9" w14:textId="77777777" w:rsidR="00471CC2" w:rsidRPr="00567948" w:rsidRDefault="00471CC2" w:rsidP="00471CC2">
      <w:pPr>
        <w:spacing w:line="360" w:lineRule="auto"/>
        <w:rPr>
          <w:rFonts w:cstheme="minorHAnsi"/>
        </w:rPr>
      </w:pPr>
    </w:p>
    <w:p w14:paraId="4A9DD2A1" w14:textId="77777777" w:rsidR="00471CC2" w:rsidRPr="00567948" w:rsidRDefault="00471CC2" w:rsidP="00471CC2">
      <w:pPr>
        <w:spacing w:line="360" w:lineRule="auto"/>
        <w:rPr>
          <w:rFonts w:cstheme="minorHAnsi"/>
        </w:rPr>
      </w:pPr>
      <w:r w:rsidRPr="00567948">
        <w:rPr>
          <w:rFonts w:cstheme="minorHAnsi"/>
        </w:rPr>
        <w:t xml:space="preserve">During the observation of a Physical Education (P.E) lesson the researcher noticed one main theme that stood out during this lesson. With this theme being the range of teaching styles that were being employed during the lesson. </w:t>
      </w:r>
    </w:p>
    <w:p w14:paraId="23A63831" w14:textId="77777777" w:rsidR="00471CC2" w:rsidRPr="00567948" w:rsidRDefault="00471CC2" w:rsidP="00471CC2">
      <w:pPr>
        <w:spacing w:line="360" w:lineRule="auto"/>
        <w:rPr>
          <w:rFonts w:cstheme="minorHAnsi"/>
        </w:rPr>
      </w:pPr>
    </w:p>
    <w:p w14:paraId="3AC67124" w14:textId="77777777" w:rsidR="00471CC2" w:rsidRPr="00567948" w:rsidRDefault="00471CC2" w:rsidP="00471CC2">
      <w:pPr>
        <w:spacing w:line="360" w:lineRule="auto"/>
        <w:rPr>
          <w:rFonts w:cstheme="minorHAnsi"/>
        </w:rPr>
      </w:pPr>
      <w:r w:rsidRPr="00567948">
        <w:rPr>
          <w:rFonts w:cstheme="minorHAnsi"/>
        </w:rPr>
        <w:tab/>
        <w:t>Observation 1</w:t>
      </w:r>
    </w:p>
    <w:p w14:paraId="69EF348A" w14:textId="77777777" w:rsidR="00471CC2" w:rsidRPr="00567948" w:rsidRDefault="00471CC2" w:rsidP="00471CC2">
      <w:pPr>
        <w:spacing w:line="360" w:lineRule="auto"/>
        <w:ind w:left="720"/>
        <w:rPr>
          <w:rFonts w:cstheme="minorHAnsi"/>
        </w:rPr>
      </w:pPr>
      <w:r w:rsidRPr="00567948">
        <w:rPr>
          <w:rFonts w:cstheme="minorHAnsi"/>
        </w:rPr>
        <w:t>The teacher and teaching assistants provided the pupils with a demonstration of how the activity should be played, emphasising the need to find space and the use of communication.</w:t>
      </w:r>
    </w:p>
    <w:p w14:paraId="18BF7065" w14:textId="77777777" w:rsidR="00471CC2" w:rsidRPr="00567948" w:rsidRDefault="00471CC2" w:rsidP="00471CC2">
      <w:pPr>
        <w:spacing w:line="360" w:lineRule="auto"/>
        <w:rPr>
          <w:rFonts w:cstheme="minorHAnsi"/>
        </w:rPr>
      </w:pPr>
    </w:p>
    <w:p w14:paraId="03479981" w14:textId="77777777" w:rsidR="00471CC2" w:rsidRPr="00567948" w:rsidRDefault="00471CC2" w:rsidP="00471CC2">
      <w:pPr>
        <w:spacing w:line="360" w:lineRule="auto"/>
        <w:rPr>
          <w:rFonts w:cstheme="minorHAnsi"/>
        </w:rPr>
      </w:pPr>
      <w:r w:rsidRPr="00567948">
        <w:rPr>
          <w:rFonts w:cstheme="minorHAnsi"/>
        </w:rPr>
        <w:t>Before the lesson fully commenced the teacher and teaching assistants provided the pupils with a demonstration of what it was they were about to do. This demonstration allowed the pupils to visualise what it was they had to do, as well as how to carry out the activity safely. According to Block and Zeman (1996) physical demonstrations, such as the one witnessed, can often have a positive influence on children of all abilities.</w:t>
      </w:r>
    </w:p>
    <w:p w14:paraId="6CD88FED" w14:textId="77777777" w:rsidR="00471CC2" w:rsidRPr="00567948" w:rsidRDefault="00471CC2" w:rsidP="00471CC2">
      <w:pPr>
        <w:spacing w:line="360" w:lineRule="auto"/>
        <w:rPr>
          <w:rFonts w:cstheme="minorHAnsi"/>
        </w:rPr>
      </w:pPr>
    </w:p>
    <w:p w14:paraId="4B165B6E" w14:textId="77777777" w:rsidR="00471CC2" w:rsidRPr="00567948" w:rsidRDefault="00471CC2" w:rsidP="00471CC2">
      <w:pPr>
        <w:spacing w:line="360" w:lineRule="auto"/>
        <w:ind w:left="720"/>
        <w:rPr>
          <w:rFonts w:cstheme="minorHAnsi"/>
        </w:rPr>
      </w:pPr>
      <w:r w:rsidRPr="00567948">
        <w:rPr>
          <w:rFonts w:cstheme="minorHAnsi"/>
        </w:rPr>
        <w:t>Observation 2</w:t>
      </w:r>
    </w:p>
    <w:p w14:paraId="33BE5DC2" w14:textId="77777777" w:rsidR="00471CC2" w:rsidRPr="00567948" w:rsidRDefault="00471CC2" w:rsidP="00471CC2">
      <w:pPr>
        <w:spacing w:line="360" w:lineRule="auto"/>
        <w:ind w:left="720"/>
        <w:rPr>
          <w:rFonts w:cstheme="minorHAnsi"/>
        </w:rPr>
      </w:pPr>
    </w:p>
    <w:p w14:paraId="291FAA4E" w14:textId="77777777" w:rsidR="00471CC2" w:rsidRPr="00567948" w:rsidRDefault="00471CC2" w:rsidP="00471CC2">
      <w:pPr>
        <w:spacing w:line="360" w:lineRule="auto"/>
        <w:ind w:left="720"/>
        <w:rPr>
          <w:rFonts w:cstheme="minorHAnsi"/>
        </w:rPr>
      </w:pPr>
      <w:r w:rsidRPr="00567948">
        <w:rPr>
          <w:rFonts w:cstheme="minorHAnsi"/>
        </w:rPr>
        <w:t xml:space="preserve">During the warmup, pupils suggested what sort of muscles </w:t>
      </w:r>
      <w:proofErr w:type="spellStart"/>
      <w:r w:rsidRPr="00567948">
        <w:rPr>
          <w:rFonts w:cstheme="minorHAnsi"/>
        </w:rPr>
        <w:t>the</w:t>
      </w:r>
      <w:proofErr w:type="spellEnd"/>
      <w:r w:rsidRPr="00567948">
        <w:rPr>
          <w:rFonts w:cstheme="minorHAnsi"/>
        </w:rPr>
        <w:t xml:space="preserve"> were going to use during the activity. They would then suggest stretches for the given muscles</w:t>
      </w:r>
    </w:p>
    <w:p w14:paraId="3ED5291C" w14:textId="77777777" w:rsidR="00471CC2" w:rsidRPr="00567948" w:rsidRDefault="00471CC2" w:rsidP="00471CC2">
      <w:pPr>
        <w:spacing w:line="360" w:lineRule="auto"/>
        <w:rPr>
          <w:rFonts w:cstheme="minorHAnsi"/>
        </w:rPr>
      </w:pPr>
    </w:p>
    <w:p w14:paraId="1296E88C" w14:textId="77777777" w:rsidR="00471CC2" w:rsidRPr="00567948" w:rsidRDefault="00471CC2" w:rsidP="00471CC2">
      <w:pPr>
        <w:spacing w:line="360" w:lineRule="auto"/>
        <w:rPr>
          <w:rFonts w:cstheme="minorHAnsi"/>
        </w:rPr>
      </w:pPr>
      <w:r w:rsidRPr="00567948">
        <w:rPr>
          <w:rFonts w:cstheme="minorHAnsi"/>
        </w:rPr>
        <w:t xml:space="preserve">By allowing the children to guide the warmup, this allowed the teacher to assess the learning and understanding of the class. Through the use of this guided discovery the class teacher was able to </w:t>
      </w:r>
      <w:r w:rsidRPr="00567948">
        <w:rPr>
          <w:rFonts w:cstheme="minorHAnsi"/>
        </w:rPr>
        <w:lastRenderedPageBreak/>
        <w:t>ask questions which can result in the learner discovering the answer for themselves and as such resulting in their deepening of understanding for the topic (</w:t>
      </w:r>
      <w:proofErr w:type="spellStart"/>
      <w:r w:rsidRPr="00567948">
        <w:rPr>
          <w:rFonts w:cstheme="minorHAnsi"/>
        </w:rPr>
        <w:t>Mosston</w:t>
      </w:r>
      <w:proofErr w:type="spellEnd"/>
      <w:r w:rsidRPr="00567948">
        <w:rPr>
          <w:rFonts w:cstheme="minorHAnsi"/>
        </w:rPr>
        <w:t xml:space="preserve"> and Ashworth, 2002).</w:t>
      </w:r>
    </w:p>
    <w:p w14:paraId="42640060" w14:textId="77777777" w:rsidR="00471CC2" w:rsidRPr="00567948" w:rsidRDefault="00471CC2" w:rsidP="00471CC2">
      <w:pPr>
        <w:spacing w:line="360" w:lineRule="auto"/>
        <w:rPr>
          <w:rFonts w:cstheme="minorHAnsi"/>
        </w:rPr>
      </w:pPr>
    </w:p>
    <w:p w14:paraId="116F4196" w14:textId="77777777" w:rsidR="00471CC2" w:rsidRPr="00567948" w:rsidRDefault="00471CC2" w:rsidP="00471CC2">
      <w:pPr>
        <w:spacing w:line="360" w:lineRule="auto"/>
        <w:ind w:left="720"/>
        <w:rPr>
          <w:rFonts w:cstheme="minorHAnsi"/>
        </w:rPr>
      </w:pPr>
      <w:r w:rsidRPr="00567948">
        <w:rPr>
          <w:rFonts w:cstheme="minorHAnsi"/>
        </w:rPr>
        <w:t xml:space="preserve">Observation 3 </w:t>
      </w:r>
    </w:p>
    <w:p w14:paraId="7433E1BE" w14:textId="77777777" w:rsidR="00471CC2" w:rsidRPr="00567948" w:rsidRDefault="00471CC2" w:rsidP="00471CC2">
      <w:pPr>
        <w:spacing w:line="360" w:lineRule="auto"/>
        <w:ind w:left="720"/>
        <w:rPr>
          <w:rFonts w:cstheme="minorHAnsi"/>
        </w:rPr>
      </w:pPr>
    </w:p>
    <w:p w14:paraId="05683674" w14:textId="77777777" w:rsidR="00471CC2" w:rsidRPr="00567948" w:rsidRDefault="00471CC2" w:rsidP="00471CC2">
      <w:pPr>
        <w:spacing w:line="360" w:lineRule="auto"/>
        <w:ind w:left="720"/>
        <w:rPr>
          <w:rFonts w:cstheme="minorHAnsi"/>
        </w:rPr>
      </w:pPr>
      <w:r w:rsidRPr="00567948">
        <w:rPr>
          <w:rFonts w:cstheme="minorHAnsi"/>
        </w:rPr>
        <w:t>The teacher selected mixed ability teams, in order to make the game as fair as possible. With the aim of the game being to move a ball, using their hands, from one end of a basketball court to the other. Pupils would then have to throw the ball into a scoring zone, usually a hoop.</w:t>
      </w:r>
    </w:p>
    <w:p w14:paraId="09FDC082" w14:textId="77777777" w:rsidR="00471CC2" w:rsidRPr="00567948" w:rsidRDefault="00471CC2" w:rsidP="00471CC2">
      <w:pPr>
        <w:spacing w:line="360" w:lineRule="auto"/>
        <w:rPr>
          <w:rFonts w:cstheme="minorHAnsi"/>
        </w:rPr>
      </w:pPr>
    </w:p>
    <w:p w14:paraId="66CEEFD3" w14:textId="77777777" w:rsidR="00471CC2" w:rsidRPr="00567948" w:rsidRDefault="00471CC2" w:rsidP="00471CC2">
      <w:pPr>
        <w:spacing w:line="360" w:lineRule="auto"/>
        <w:rPr>
          <w:rFonts w:cstheme="minorHAnsi"/>
        </w:rPr>
      </w:pPr>
      <w:r w:rsidRPr="00567948">
        <w:rPr>
          <w:rFonts w:cstheme="minorHAnsi"/>
        </w:rPr>
        <w:t>According to Smith (2004) P.E teacher will often use team based sports or activities, such as the one witnessed, as a means of exclusion rather than inclusion during P.E lessons. However from what was witnessed by the researcher, the class teacher used this hybrid of basket and netball regardless of physical ability or specific SEN. Despite this aim of inclusivity, during the lesson certain pupils’ physical ability, as well as competitiveness began to show. Therefore the teacher introduced new requirements for those teams who were stronger than others.</w:t>
      </w:r>
    </w:p>
    <w:p w14:paraId="2BD35F20" w14:textId="77777777" w:rsidR="00471CC2" w:rsidRPr="00567948" w:rsidRDefault="00471CC2" w:rsidP="00471CC2">
      <w:pPr>
        <w:spacing w:line="360" w:lineRule="auto"/>
        <w:rPr>
          <w:rFonts w:cstheme="minorHAnsi"/>
        </w:rPr>
      </w:pPr>
    </w:p>
    <w:p w14:paraId="66F5108F" w14:textId="77777777" w:rsidR="00471CC2" w:rsidRPr="00567948" w:rsidRDefault="00471CC2" w:rsidP="00471CC2">
      <w:pPr>
        <w:spacing w:line="360" w:lineRule="auto"/>
        <w:ind w:left="720"/>
        <w:rPr>
          <w:rFonts w:cstheme="minorHAnsi"/>
        </w:rPr>
      </w:pPr>
      <w:r w:rsidRPr="00567948">
        <w:rPr>
          <w:rFonts w:cstheme="minorHAnsi"/>
        </w:rPr>
        <w:t xml:space="preserve">Observation 4 </w:t>
      </w:r>
    </w:p>
    <w:p w14:paraId="62893828" w14:textId="77777777" w:rsidR="00471CC2" w:rsidRPr="00567948" w:rsidRDefault="00471CC2" w:rsidP="00471CC2">
      <w:pPr>
        <w:spacing w:line="360" w:lineRule="auto"/>
        <w:ind w:left="720"/>
        <w:rPr>
          <w:rFonts w:cstheme="minorHAnsi"/>
        </w:rPr>
      </w:pPr>
    </w:p>
    <w:p w14:paraId="453C3A30" w14:textId="77777777" w:rsidR="00471CC2" w:rsidRPr="00567948" w:rsidRDefault="00471CC2" w:rsidP="00471CC2">
      <w:pPr>
        <w:spacing w:line="360" w:lineRule="auto"/>
        <w:ind w:left="720"/>
        <w:rPr>
          <w:rFonts w:cstheme="minorHAnsi"/>
        </w:rPr>
      </w:pPr>
      <w:r w:rsidRPr="00567948">
        <w:rPr>
          <w:rFonts w:cstheme="minorHAnsi"/>
        </w:rPr>
        <w:t>If one team was seen to be too strong for another, then the teacher would bring in further challenges for that team. For example, one team would have to pass the ball a total of ten times before they were able to score, as well as ensure that all members of the team had had a touch of the ball.</w:t>
      </w:r>
    </w:p>
    <w:p w14:paraId="32910D3E" w14:textId="77777777" w:rsidR="00471CC2" w:rsidRPr="00567948" w:rsidRDefault="00471CC2" w:rsidP="00471CC2">
      <w:pPr>
        <w:spacing w:line="360" w:lineRule="auto"/>
        <w:rPr>
          <w:rFonts w:cstheme="minorHAnsi"/>
        </w:rPr>
      </w:pPr>
    </w:p>
    <w:p w14:paraId="01B5DA25" w14:textId="77777777" w:rsidR="00471CC2" w:rsidRPr="00567948" w:rsidRDefault="00471CC2" w:rsidP="00471CC2">
      <w:pPr>
        <w:spacing w:line="360" w:lineRule="auto"/>
        <w:rPr>
          <w:rFonts w:cstheme="minorHAnsi"/>
        </w:rPr>
      </w:pPr>
      <w:r w:rsidRPr="00567948">
        <w:rPr>
          <w:rFonts w:cstheme="minorHAnsi"/>
        </w:rPr>
        <w:t>Through the use of modified game rules the teacher again demonstrates their ability to provide an inclusive lesson for all. The modification of these game rules is a strategy that when employed by a teacher can maintain the levels of inclusivity in their lessons, as well as improve the learning and increase the success of students (</w:t>
      </w:r>
      <w:proofErr w:type="spellStart"/>
      <w:r w:rsidRPr="00567948">
        <w:rPr>
          <w:rFonts w:cstheme="minorHAnsi"/>
        </w:rPr>
        <w:t>Konard</w:t>
      </w:r>
      <w:proofErr w:type="spellEnd"/>
      <w:r w:rsidRPr="00567948">
        <w:rPr>
          <w:rFonts w:cstheme="minorHAnsi"/>
        </w:rPr>
        <w:t xml:space="preserve"> </w:t>
      </w:r>
      <w:r w:rsidRPr="00567948">
        <w:rPr>
          <w:rFonts w:cstheme="minorHAnsi"/>
          <w:i/>
        </w:rPr>
        <w:t xml:space="preserve">et al., </w:t>
      </w:r>
      <w:r w:rsidRPr="00567948">
        <w:rPr>
          <w:rFonts w:cstheme="minorHAnsi"/>
        </w:rPr>
        <w:t>2014).</w:t>
      </w:r>
    </w:p>
    <w:p w14:paraId="387E7005" w14:textId="77777777" w:rsidR="00471CC2" w:rsidRPr="00567948" w:rsidRDefault="00471CC2" w:rsidP="00471CC2">
      <w:pPr>
        <w:spacing w:line="360" w:lineRule="auto"/>
        <w:rPr>
          <w:rFonts w:cstheme="minorHAnsi"/>
        </w:rPr>
      </w:pPr>
    </w:p>
    <w:p w14:paraId="659C3A98" w14:textId="77777777" w:rsidR="00471CC2" w:rsidRPr="00567948" w:rsidRDefault="00471CC2" w:rsidP="00471CC2">
      <w:pPr>
        <w:spacing w:line="360" w:lineRule="auto"/>
        <w:ind w:left="720"/>
        <w:rPr>
          <w:rFonts w:cstheme="minorHAnsi"/>
        </w:rPr>
      </w:pPr>
      <w:r w:rsidRPr="00567948">
        <w:rPr>
          <w:rFonts w:cstheme="minorHAnsi"/>
        </w:rPr>
        <w:lastRenderedPageBreak/>
        <w:t xml:space="preserve">Observation 4 </w:t>
      </w:r>
    </w:p>
    <w:p w14:paraId="3580D4B4" w14:textId="77777777" w:rsidR="00471CC2" w:rsidRPr="00567948" w:rsidRDefault="00471CC2" w:rsidP="00471CC2">
      <w:pPr>
        <w:spacing w:line="360" w:lineRule="auto"/>
        <w:ind w:left="720"/>
        <w:rPr>
          <w:rFonts w:cstheme="minorHAnsi"/>
        </w:rPr>
      </w:pPr>
    </w:p>
    <w:p w14:paraId="2A6CBE0E" w14:textId="77777777" w:rsidR="00471CC2" w:rsidRPr="00567948" w:rsidRDefault="00471CC2" w:rsidP="00471CC2">
      <w:pPr>
        <w:spacing w:line="360" w:lineRule="auto"/>
        <w:ind w:left="720"/>
        <w:rPr>
          <w:rFonts w:cstheme="minorHAnsi"/>
        </w:rPr>
      </w:pPr>
      <w:r w:rsidRPr="00567948">
        <w:rPr>
          <w:rFonts w:cstheme="minorHAnsi"/>
        </w:rPr>
        <w:t>If one team was seen to be too strong for another, then the teacher would bring in further challenges for that team. For example, one team would have to pass the ball a total of ten times before they were able to score, as well as ensure that all members of the team had had a touch of the ball.</w:t>
      </w:r>
    </w:p>
    <w:p w14:paraId="28C3EF90" w14:textId="77777777" w:rsidR="00471CC2" w:rsidRPr="00567948" w:rsidRDefault="00471CC2" w:rsidP="00471CC2">
      <w:pPr>
        <w:spacing w:line="360" w:lineRule="auto"/>
        <w:rPr>
          <w:rFonts w:cstheme="minorHAnsi"/>
        </w:rPr>
      </w:pPr>
    </w:p>
    <w:p w14:paraId="7FCA1DEF" w14:textId="77777777" w:rsidR="00471CC2" w:rsidRPr="00567948" w:rsidRDefault="00471CC2" w:rsidP="00471CC2">
      <w:pPr>
        <w:spacing w:line="360" w:lineRule="auto"/>
        <w:rPr>
          <w:rFonts w:cstheme="minorHAnsi"/>
        </w:rPr>
      </w:pPr>
      <w:r w:rsidRPr="00567948">
        <w:rPr>
          <w:rFonts w:cstheme="minorHAnsi"/>
        </w:rPr>
        <w:t>The teacher also makes use of cross curricular learning through the introduction of numbers and counting, as well as the constant presence of communication skills. This use of cross curricular learning allows for “the skills, knowledge and attitudes of a number of different disciplines …” to be “applied to a single experience, theme or idea” (Barnes, 2012). Cross curricular learning is also seen as a positive way to improve creative thinking (Barnes, 2012) and further illustrates the inclusiveness of the lesson.</w:t>
      </w:r>
    </w:p>
    <w:p w14:paraId="07EB43A0" w14:textId="77777777" w:rsidR="00471CC2" w:rsidRPr="00567948" w:rsidRDefault="00471CC2" w:rsidP="00471CC2">
      <w:pPr>
        <w:spacing w:line="360" w:lineRule="auto"/>
        <w:rPr>
          <w:rFonts w:cstheme="minorHAnsi"/>
        </w:rPr>
      </w:pPr>
    </w:p>
    <w:p w14:paraId="678E16E2" w14:textId="77777777" w:rsidR="00471CC2" w:rsidRPr="00567948" w:rsidRDefault="00471CC2" w:rsidP="00471CC2">
      <w:pPr>
        <w:spacing w:line="360" w:lineRule="auto"/>
        <w:jc w:val="center"/>
        <w:rPr>
          <w:rFonts w:cstheme="minorHAnsi"/>
          <w:b/>
          <w:u w:val="single"/>
        </w:rPr>
      </w:pPr>
      <w:r w:rsidRPr="00567948">
        <w:rPr>
          <w:rFonts w:cstheme="minorHAnsi"/>
          <w:b/>
          <w:u w:val="single"/>
        </w:rPr>
        <w:t>Conclusion</w:t>
      </w:r>
    </w:p>
    <w:p w14:paraId="5110BA10" w14:textId="77777777" w:rsidR="00471CC2" w:rsidRPr="00567948" w:rsidRDefault="00471CC2" w:rsidP="00471CC2">
      <w:pPr>
        <w:spacing w:line="360" w:lineRule="auto"/>
        <w:jc w:val="center"/>
        <w:rPr>
          <w:rFonts w:cstheme="minorHAnsi"/>
          <w:b/>
          <w:u w:val="single"/>
        </w:rPr>
      </w:pPr>
    </w:p>
    <w:p w14:paraId="09BEC91D" w14:textId="77777777" w:rsidR="00471CC2" w:rsidRPr="00567948" w:rsidRDefault="00471CC2" w:rsidP="00471CC2">
      <w:pPr>
        <w:spacing w:line="360" w:lineRule="auto"/>
        <w:rPr>
          <w:rFonts w:cstheme="minorHAnsi"/>
        </w:rPr>
      </w:pPr>
      <w:r w:rsidRPr="00567948">
        <w:rPr>
          <w:rFonts w:cstheme="minorHAnsi"/>
        </w:rPr>
        <w:t xml:space="preserve">The purpose of this case study was to look at the inclusion pupils with SEN in mainstream education. In order to do this the researcher made use of both interviews, as well as through observations, which demonstrated the impact that pedagogical practices can have on the levels of inclusiveness in lessons. The researcher was able to identify a number of themes through the use of these methods which were found to have an impact on the inclusion of SEN pupils. through the use of observations the researcher was able to identify a number of pedagogical styles, similar to those found in the work of </w:t>
      </w:r>
      <w:proofErr w:type="spellStart"/>
      <w:r w:rsidRPr="00567948">
        <w:rPr>
          <w:rFonts w:cstheme="minorHAnsi"/>
        </w:rPr>
        <w:t>Mosston</w:t>
      </w:r>
      <w:proofErr w:type="spellEnd"/>
      <w:r w:rsidRPr="00567948">
        <w:rPr>
          <w:rFonts w:cstheme="minorHAnsi"/>
        </w:rPr>
        <w:t xml:space="preserve"> and Ashton (2002). These pedagogical styles were seen to have an impact on the inclusiveness of the lessons being taught, as well as having an impact on the pupils, taking part, enjoyment when learning. Despite this the teaching styles that were witnessed, as well as their effectiveness appear to be closely linked to the experience of the class teacher, as well as the training that they have received. This is further evidenced through the answers received during interviews.</w:t>
      </w:r>
    </w:p>
    <w:p w14:paraId="77361414" w14:textId="77777777" w:rsidR="00471CC2" w:rsidRPr="00567948" w:rsidRDefault="00471CC2" w:rsidP="00471CC2">
      <w:pPr>
        <w:spacing w:line="360" w:lineRule="auto"/>
        <w:rPr>
          <w:rFonts w:cstheme="minorHAnsi"/>
        </w:rPr>
      </w:pPr>
    </w:p>
    <w:p w14:paraId="70AD4C75" w14:textId="77777777" w:rsidR="00471CC2" w:rsidRPr="00567948" w:rsidRDefault="00471CC2" w:rsidP="00471CC2">
      <w:pPr>
        <w:spacing w:line="360" w:lineRule="auto"/>
        <w:rPr>
          <w:rFonts w:cstheme="minorHAnsi"/>
        </w:rPr>
      </w:pPr>
      <w:r w:rsidRPr="00567948">
        <w:rPr>
          <w:rFonts w:cstheme="minorHAnsi"/>
        </w:rPr>
        <w:t xml:space="preserve">This case study however is not without its flaws. As such there are certain aspects of the case study which must be looked at and how they impact on the reliability and validity of this case study. Firstly </w:t>
      </w:r>
      <w:r w:rsidRPr="00567948">
        <w:rPr>
          <w:rFonts w:cstheme="minorHAnsi"/>
        </w:rPr>
        <w:lastRenderedPageBreak/>
        <w:t>the case study was conducted within one school only and the sample size of those interviewed and observed is relatively small. As such the ability to generalise the findings found within this case study to other schools, as well as the wider population could be called into question. A further flaw that has been identified within the case study is the depth and quality of the interviews that were conducted. As the researcher made use of semi structured questions, further follow up questions were often required in order to gain further depth. This however was difficult due to the interviews being conducted in the teachers’ spare time and the time constraints this posed. Another consideration would be that the interview were conducted during a relatively small time frame, the same day, this meant that the researcher was unable to go away after conducting an interview and refine the questions that were being asked. This would possibly have allowed the researcher to gain more of an insight into the area of SEN inclusion in mainstream education and teachers attitudes towards it. One way in which this could be remedied is through the use of pilot interviews. These pilot interviews would allow the interviewer to further refine their questions, away from the stressful environment of the case study, as well as gain confidence in conducting interviews. Something that was relatively new to the researcher.</w:t>
      </w:r>
    </w:p>
    <w:p w14:paraId="435B14D2" w14:textId="77777777" w:rsidR="00471CC2" w:rsidRPr="00567948" w:rsidRDefault="00471CC2" w:rsidP="00471CC2">
      <w:pPr>
        <w:spacing w:line="360" w:lineRule="auto"/>
        <w:rPr>
          <w:rFonts w:cstheme="minorHAnsi"/>
        </w:rPr>
      </w:pPr>
    </w:p>
    <w:p w14:paraId="183AA0EC" w14:textId="77777777" w:rsidR="00471CC2" w:rsidRPr="00567948" w:rsidRDefault="00471CC2" w:rsidP="00471CC2">
      <w:pPr>
        <w:spacing w:line="360" w:lineRule="auto"/>
        <w:rPr>
          <w:rFonts w:cstheme="minorHAnsi"/>
        </w:rPr>
      </w:pPr>
      <w:r w:rsidRPr="00567948">
        <w:rPr>
          <w:rFonts w:cstheme="minorHAnsi"/>
        </w:rPr>
        <w:t xml:space="preserve">One suggestion that could be made from the findings of this case study would be to revise the way in which teacher training programmes are delivered. By allowing perspective teachers to gain an in depth practical knowledge of working with SEN children, as well as how to implement teaching styles to promote inclusiveness, they would become more confident and display a better ability to use certain appropriate pedagogical styles (Morgan, 2005). </w:t>
      </w:r>
    </w:p>
    <w:p w14:paraId="1C3C2F0A" w14:textId="77777777" w:rsidR="00471CC2" w:rsidRPr="00567948" w:rsidRDefault="00471CC2" w:rsidP="00471CC2">
      <w:pPr>
        <w:spacing w:line="360" w:lineRule="auto"/>
        <w:rPr>
          <w:rFonts w:cstheme="minorHAnsi"/>
        </w:rPr>
      </w:pPr>
    </w:p>
    <w:p w14:paraId="4BE55A0A" w14:textId="77777777" w:rsidR="00471CC2" w:rsidRPr="00567948" w:rsidRDefault="00471CC2" w:rsidP="00471CC2">
      <w:pPr>
        <w:spacing w:line="360" w:lineRule="auto"/>
        <w:rPr>
          <w:rFonts w:cstheme="minorHAnsi"/>
        </w:rPr>
      </w:pPr>
    </w:p>
    <w:p w14:paraId="38BC0F72" w14:textId="77777777" w:rsidR="00471CC2" w:rsidRPr="00567948" w:rsidRDefault="00471CC2" w:rsidP="00471CC2">
      <w:pPr>
        <w:spacing w:line="360" w:lineRule="auto"/>
        <w:rPr>
          <w:rFonts w:cstheme="minorHAnsi"/>
        </w:rPr>
      </w:pPr>
    </w:p>
    <w:p w14:paraId="21A94BC7" w14:textId="77777777" w:rsidR="00471CC2" w:rsidRPr="00567948" w:rsidRDefault="00471CC2" w:rsidP="00471CC2">
      <w:pPr>
        <w:spacing w:line="360" w:lineRule="auto"/>
        <w:rPr>
          <w:rFonts w:cstheme="minorHAnsi"/>
        </w:rPr>
      </w:pPr>
    </w:p>
    <w:p w14:paraId="76CCD014" w14:textId="77777777" w:rsidR="00471CC2" w:rsidRPr="00567948" w:rsidRDefault="00471CC2" w:rsidP="00471CC2">
      <w:pPr>
        <w:spacing w:line="360" w:lineRule="auto"/>
        <w:rPr>
          <w:rFonts w:cstheme="minorHAnsi"/>
        </w:rPr>
      </w:pPr>
    </w:p>
    <w:p w14:paraId="2A5797B6" w14:textId="77777777" w:rsidR="00471CC2" w:rsidRPr="00567948" w:rsidRDefault="00471CC2" w:rsidP="00471CC2">
      <w:pPr>
        <w:spacing w:line="360" w:lineRule="auto"/>
        <w:rPr>
          <w:rFonts w:cstheme="minorHAnsi"/>
        </w:rPr>
      </w:pPr>
    </w:p>
    <w:p w14:paraId="7D63F21C" w14:textId="77777777" w:rsidR="00471CC2" w:rsidRPr="00567948" w:rsidRDefault="00471CC2" w:rsidP="00471CC2">
      <w:pPr>
        <w:spacing w:line="360" w:lineRule="auto"/>
        <w:rPr>
          <w:rFonts w:cstheme="minorHAnsi"/>
        </w:rPr>
      </w:pPr>
    </w:p>
    <w:p w14:paraId="7E4C29EF" w14:textId="77777777" w:rsidR="00471CC2" w:rsidRDefault="00471CC2" w:rsidP="00471CC2">
      <w:pPr>
        <w:spacing w:line="360" w:lineRule="auto"/>
        <w:jc w:val="center"/>
        <w:rPr>
          <w:rFonts w:cstheme="minorHAnsi"/>
          <w:b/>
          <w:u w:val="single"/>
        </w:rPr>
      </w:pPr>
    </w:p>
    <w:p w14:paraId="4AF1A923" w14:textId="77777777" w:rsidR="00471CC2" w:rsidRDefault="00471CC2" w:rsidP="00471CC2">
      <w:pPr>
        <w:spacing w:line="360" w:lineRule="auto"/>
        <w:jc w:val="center"/>
        <w:rPr>
          <w:rFonts w:cstheme="minorHAnsi"/>
          <w:b/>
          <w:u w:val="single"/>
        </w:rPr>
      </w:pPr>
    </w:p>
    <w:p w14:paraId="33F29289" w14:textId="77777777" w:rsidR="00471CC2" w:rsidRDefault="00471CC2" w:rsidP="00471CC2">
      <w:pPr>
        <w:spacing w:line="360" w:lineRule="auto"/>
        <w:jc w:val="center"/>
        <w:rPr>
          <w:rFonts w:cstheme="minorHAnsi"/>
          <w:b/>
          <w:u w:val="single"/>
        </w:rPr>
      </w:pPr>
    </w:p>
    <w:p w14:paraId="7BEC5E0B" w14:textId="77777777" w:rsidR="00471CC2" w:rsidRDefault="00471CC2" w:rsidP="00471CC2">
      <w:pPr>
        <w:spacing w:line="360" w:lineRule="auto"/>
        <w:jc w:val="center"/>
        <w:rPr>
          <w:rFonts w:cstheme="minorHAnsi"/>
          <w:b/>
          <w:u w:val="single"/>
        </w:rPr>
      </w:pPr>
    </w:p>
    <w:p w14:paraId="35E0C8C1" w14:textId="77777777" w:rsidR="00471CC2" w:rsidRDefault="00471CC2" w:rsidP="00471CC2">
      <w:pPr>
        <w:spacing w:line="360" w:lineRule="auto"/>
        <w:jc w:val="center"/>
        <w:rPr>
          <w:rFonts w:cstheme="minorHAnsi"/>
          <w:b/>
          <w:u w:val="single"/>
        </w:rPr>
      </w:pPr>
    </w:p>
    <w:p w14:paraId="0B82583A" w14:textId="77777777" w:rsidR="00471CC2" w:rsidRDefault="00471CC2" w:rsidP="00471CC2">
      <w:pPr>
        <w:spacing w:line="360" w:lineRule="auto"/>
        <w:jc w:val="center"/>
        <w:rPr>
          <w:rFonts w:cstheme="minorHAnsi"/>
          <w:b/>
          <w:u w:val="single"/>
        </w:rPr>
      </w:pPr>
    </w:p>
    <w:p w14:paraId="227F60D2" w14:textId="77777777" w:rsidR="00471CC2" w:rsidRDefault="00471CC2" w:rsidP="00471CC2">
      <w:pPr>
        <w:spacing w:line="360" w:lineRule="auto"/>
        <w:jc w:val="center"/>
        <w:rPr>
          <w:rFonts w:cstheme="minorHAnsi"/>
          <w:b/>
          <w:u w:val="single"/>
        </w:rPr>
      </w:pPr>
    </w:p>
    <w:p w14:paraId="0BB2112A" w14:textId="77777777" w:rsidR="00471CC2" w:rsidRDefault="00471CC2" w:rsidP="00471CC2">
      <w:pPr>
        <w:spacing w:line="360" w:lineRule="auto"/>
        <w:jc w:val="center"/>
        <w:rPr>
          <w:rFonts w:cstheme="minorHAnsi"/>
          <w:b/>
          <w:u w:val="single"/>
        </w:rPr>
      </w:pPr>
    </w:p>
    <w:p w14:paraId="49492690" w14:textId="77777777" w:rsidR="00471CC2" w:rsidRDefault="00471CC2" w:rsidP="00471CC2">
      <w:pPr>
        <w:spacing w:line="360" w:lineRule="auto"/>
        <w:jc w:val="center"/>
        <w:rPr>
          <w:rFonts w:cstheme="minorHAnsi"/>
          <w:b/>
          <w:u w:val="single"/>
        </w:rPr>
      </w:pPr>
    </w:p>
    <w:p w14:paraId="165945E5" w14:textId="77777777" w:rsidR="00471CC2" w:rsidRDefault="00471CC2" w:rsidP="00471CC2">
      <w:pPr>
        <w:spacing w:line="360" w:lineRule="auto"/>
        <w:jc w:val="center"/>
        <w:rPr>
          <w:rFonts w:cstheme="minorHAnsi"/>
          <w:b/>
          <w:u w:val="single"/>
        </w:rPr>
      </w:pPr>
    </w:p>
    <w:p w14:paraId="79DB2506" w14:textId="77777777" w:rsidR="00471CC2" w:rsidRDefault="00471CC2" w:rsidP="00471CC2">
      <w:pPr>
        <w:spacing w:line="360" w:lineRule="auto"/>
        <w:jc w:val="center"/>
        <w:rPr>
          <w:rFonts w:cstheme="minorHAnsi"/>
          <w:b/>
          <w:u w:val="single"/>
        </w:rPr>
      </w:pPr>
    </w:p>
    <w:p w14:paraId="67285847" w14:textId="77777777" w:rsidR="00471CC2" w:rsidRDefault="00471CC2" w:rsidP="00471CC2">
      <w:pPr>
        <w:spacing w:line="360" w:lineRule="auto"/>
        <w:jc w:val="center"/>
        <w:rPr>
          <w:rFonts w:cstheme="minorHAnsi"/>
          <w:b/>
          <w:u w:val="single"/>
        </w:rPr>
      </w:pPr>
      <w:r w:rsidRPr="00567948">
        <w:rPr>
          <w:rFonts w:cstheme="minorHAnsi"/>
          <w:b/>
          <w:u w:val="single"/>
        </w:rPr>
        <w:t>References</w:t>
      </w:r>
    </w:p>
    <w:p w14:paraId="11CF9ACD" w14:textId="77777777" w:rsidR="00471CC2" w:rsidRDefault="00471CC2" w:rsidP="00471CC2">
      <w:pPr>
        <w:spacing w:line="360" w:lineRule="auto"/>
        <w:jc w:val="center"/>
        <w:rPr>
          <w:rFonts w:cstheme="minorHAnsi"/>
          <w:b/>
          <w:u w:val="single"/>
        </w:rPr>
      </w:pPr>
    </w:p>
    <w:p w14:paraId="64725960" w14:textId="77777777" w:rsidR="00471CC2" w:rsidRPr="00567948" w:rsidRDefault="00471CC2" w:rsidP="00471CC2">
      <w:pPr>
        <w:spacing w:line="360" w:lineRule="auto"/>
        <w:jc w:val="center"/>
        <w:rPr>
          <w:rFonts w:cstheme="minorHAnsi"/>
          <w:b/>
          <w:u w:val="single"/>
        </w:rPr>
      </w:pPr>
      <w:r w:rsidRPr="00567948">
        <w:rPr>
          <w:rFonts w:cstheme="minorHAnsi"/>
          <w:color w:val="000000" w:themeColor="text1"/>
        </w:rPr>
        <w:t>Armstrong, M., Morris, C., Abraham, C and Tarrant, M (2017). Interventions utilising contact with people with disabilities to improve children’s attitudes towards disability: A systematic review and meta-analysis. </w:t>
      </w:r>
      <w:r w:rsidRPr="00567948">
        <w:rPr>
          <w:rFonts w:cstheme="minorHAnsi"/>
          <w:i/>
          <w:iCs/>
          <w:color w:val="000000" w:themeColor="text1"/>
        </w:rPr>
        <w:t xml:space="preserve">Disability and Health </w:t>
      </w:r>
      <w:proofErr w:type="gramStart"/>
      <w:r w:rsidRPr="00567948">
        <w:rPr>
          <w:rFonts w:cstheme="minorHAnsi"/>
          <w:i/>
          <w:iCs/>
          <w:color w:val="000000" w:themeColor="text1"/>
        </w:rPr>
        <w:t>journal </w:t>
      </w:r>
      <w:r w:rsidRPr="00567948">
        <w:rPr>
          <w:rFonts w:cstheme="minorHAnsi"/>
          <w:color w:val="000000" w:themeColor="text1"/>
        </w:rPr>
        <w:t>.</w:t>
      </w:r>
      <w:proofErr w:type="gramEnd"/>
      <w:r w:rsidRPr="00567948">
        <w:rPr>
          <w:rFonts w:cstheme="minorHAnsi"/>
          <w:color w:val="000000" w:themeColor="text1"/>
        </w:rPr>
        <w:t xml:space="preserve"> 10 (1), 11-22.</w:t>
      </w:r>
    </w:p>
    <w:p w14:paraId="11DBACD7" w14:textId="77777777" w:rsidR="00471CC2" w:rsidRPr="00567948" w:rsidRDefault="00471CC2" w:rsidP="00471CC2">
      <w:pPr>
        <w:tabs>
          <w:tab w:val="left" w:pos="7620"/>
        </w:tabs>
        <w:spacing w:line="360" w:lineRule="auto"/>
        <w:jc w:val="both"/>
        <w:rPr>
          <w:rFonts w:cstheme="minorHAnsi"/>
          <w:color w:val="000000" w:themeColor="text1"/>
        </w:rPr>
      </w:pPr>
      <w:proofErr w:type="spellStart"/>
      <w:r w:rsidRPr="00567948">
        <w:rPr>
          <w:rFonts w:cstheme="minorHAnsi"/>
          <w:color w:val="000000" w:themeColor="text1"/>
        </w:rPr>
        <w:t>Avramidis</w:t>
      </w:r>
      <w:proofErr w:type="spellEnd"/>
      <w:r w:rsidRPr="00567948">
        <w:rPr>
          <w:rFonts w:cstheme="minorHAnsi"/>
          <w:color w:val="000000" w:themeColor="text1"/>
        </w:rPr>
        <w:t>, E., and Norwich, B. (2002). Teachers' attitudes towards integration/inclusion: A review of the literature</w:t>
      </w:r>
      <w:r w:rsidRPr="00567948">
        <w:rPr>
          <w:rFonts w:cstheme="minorHAnsi"/>
          <w:i/>
          <w:color w:val="000000" w:themeColor="text1"/>
        </w:rPr>
        <w:t>. European Journal of Special Needs Education</w:t>
      </w:r>
      <w:r w:rsidRPr="00567948">
        <w:rPr>
          <w:rFonts w:cstheme="minorHAnsi"/>
          <w:color w:val="000000" w:themeColor="text1"/>
        </w:rPr>
        <w:t>, 17(2), pp. 129-147.</w:t>
      </w:r>
    </w:p>
    <w:p w14:paraId="33827C56" w14:textId="77777777" w:rsidR="00471CC2" w:rsidRPr="00567948" w:rsidRDefault="00471CC2" w:rsidP="00471CC2">
      <w:pPr>
        <w:spacing w:line="360" w:lineRule="auto"/>
        <w:jc w:val="both"/>
        <w:rPr>
          <w:rFonts w:eastAsia="Arial" w:cstheme="minorHAnsi"/>
          <w:b/>
          <w:bCs/>
          <w:color w:val="000000" w:themeColor="text1"/>
        </w:rPr>
      </w:pPr>
      <w:r w:rsidRPr="00567948">
        <w:rPr>
          <w:rFonts w:cstheme="minorHAnsi"/>
          <w:color w:val="000000" w:themeColor="text1"/>
          <w:shd w:val="clear" w:color="auto" w:fill="FFFFFF"/>
        </w:rPr>
        <w:t>Bailey, R. (2005). Evaluating the relationship between physical education, sport and social inclusion.</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Educational review</w:t>
      </w:r>
      <w:r w:rsidRPr="00567948">
        <w:rPr>
          <w:rFonts w:cstheme="minorHAnsi"/>
          <w:color w:val="000000" w:themeColor="text1"/>
          <w:shd w:val="clear" w:color="auto" w:fill="FFFFFF"/>
        </w:rPr>
        <w:t>,</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57</w:t>
      </w:r>
      <w:r w:rsidRPr="00567948">
        <w:rPr>
          <w:rFonts w:cstheme="minorHAnsi"/>
          <w:color w:val="000000" w:themeColor="text1"/>
          <w:shd w:val="clear" w:color="auto" w:fill="FFFFFF"/>
        </w:rPr>
        <w:t>(1</w:t>
      </w:r>
      <w:proofErr w:type="gramStart"/>
      <w:r w:rsidRPr="00567948">
        <w:rPr>
          <w:rFonts w:cstheme="minorHAnsi"/>
          <w:color w:val="000000" w:themeColor="text1"/>
          <w:shd w:val="clear" w:color="auto" w:fill="FFFFFF"/>
        </w:rPr>
        <w:t>),pp.</w:t>
      </w:r>
      <w:proofErr w:type="gramEnd"/>
      <w:r w:rsidRPr="00567948">
        <w:rPr>
          <w:rFonts w:cstheme="minorHAnsi"/>
          <w:color w:val="000000" w:themeColor="text1"/>
          <w:shd w:val="clear" w:color="auto" w:fill="FFFFFF"/>
        </w:rPr>
        <w:t xml:space="preserve"> 71-90.</w:t>
      </w:r>
    </w:p>
    <w:p w14:paraId="2FE8CCFB" w14:textId="77777777" w:rsidR="00471CC2" w:rsidRPr="00567948" w:rsidRDefault="00471CC2" w:rsidP="00471CC2">
      <w:pPr>
        <w:spacing w:line="360" w:lineRule="auto"/>
        <w:rPr>
          <w:rFonts w:cstheme="minorHAnsi"/>
          <w:color w:val="000000" w:themeColor="text1"/>
        </w:rPr>
      </w:pPr>
      <w:proofErr w:type="spellStart"/>
      <w:r w:rsidRPr="00567948">
        <w:rPr>
          <w:rFonts w:cstheme="minorHAnsi"/>
          <w:color w:val="000000" w:themeColor="text1"/>
        </w:rPr>
        <w:t>Bazeley</w:t>
      </w:r>
      <w:proofErr w:type="spellEnd"/>
      <w:r w:rsidRPr="00567948">
        <w:rPr>
          <w:rFonts w:cstheme="minorHAnsi"/>
          <w:color w:val="000000" w:themeColor="text1"/>
        </w:rPr>
        <w:t xml:space="preserve">, P. (2009). Editorial: Integrating data analyses in mixed methods research. </w:t>
      </w:r>
      <w:r w:rsidRPr="00567948">
        <w:rPr>
          <w:rFonts w:cstheme="minorHAnsi"/>
          <w:i/>
          <w:iCs/>
          <w:color w:val="000000" w:themeColor="text1"/>
        </w:rPr>
        <w:t>Journal of Mixed Methods Research</w:t>
      </w:r>
      <w:r w:rsidRPr="00567948">
        <w:rPr>
          <w:rFonts w:cstheme="minorHAnsi"/>
          <w:color w:val="000000" w:themeColor="text1"/>
        </w:rPr>
        <w:t xml:space="preserve">, </w:t>
      </w:r>
      <w:r w:rsidRPr="00567948">
        <w:rPr>
          <w:rFonts w:cstheme="minorHAnsi"/>
          <w:i/>
          <w:iCs/>
          <w:color w:val="000000" w:themeColor="text1"/>
        </w:rPr>
        <w:t>3</w:t>
      </w:r>
      <w:r w:rsidRPr="00567948">
        <w:rPr>
          <w:rFonts w:cstheme="minorHAnsi"/>
          <w:color w:val="000000" w:themeColor="text1"/>
        </w:rPr>
        <w:t>(3), pp. 203-207.</w:t>
      </w:r>
    </w:p>
    <w:p w14:paraId="110C7594" w14:textId="77777777" w:rsidR="00471CC2" w:rsidRPr="00567948" w:rsidRDefault="00471CC2" w:rsidP="00471CC2">
      <w:pPr>
        <w:spacing w:line="360" w:lineRule="auto"/>
        <w:rPr>
          <w:rFonts w:cstheme="minorHAnsi"/>
          <w:color w:val="222222"/>
          <w:shd w:val="clear" w:color="auto" w:fill="FFFFFF"/>
        </w:rPr>
      </w:pPr>
      <w:r w:rsidRPr="00567948">
        <w:rPr>
          <w:rFonts w:cstheme="minorHAnsi"/>
          <w:color w:val="000000" w:themeColor="text1"/>
        </w:rPr>
        <w:t>Block, M, E. and Zeman, R.</w:t>
      </w:r>
      <w:r w:rsidRPr="00567948">
        <w:rPr>
          <w:rFonts w:cstheme="minorHAnsi"/>
          <w:color w:val="222222"/>
          <w:shd w:val="clear" w:color="auto" w:fill="FFFFFF"/>
        </w:rPr>
        <w:t xml:space="preserve"> (1996). ‘Including students with disabilities in regular physical education: Effects on nondisabled children’.</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Adapted Physical Activity Quarterly</w:t>
      </w:r>
      <w:r w:rsidRPr="00567948">
        <w:rPr>
          <w:rFonts w:cstheme="minorHAnsi"/>
          <w:color w:val="222222"/>
          <w:shd w:val="clear" w:color="auto" w:fill="FFFFFF"/>
        </w:rPr>
        <w:t>,</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38</w:t>
      </w:r>
      <w:r w:rsidRPr="00567948">
        <w:rPr>
          <w:rFonts w:cstheme="minorHAnsi"/>
          <w:color w:val="222222"/>
          <w:shd w:val="clear" w:color="auto" w:fill="FFFFFF"/>
        </w:rPr>
        <w:t xml:space="preserve">, (49) </w:t>
      </w:r>
    </w:p>
    <w:p w14:paraId="260771AE" w14:textId="77777777" w:rsidR="00471CC2" w:rsidRPr="00567948" w:rsidRDefault="00471CC2" w:rsidP="00471CC2">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Chatoupis</w:t>
      </w:r>
      <w:proofErr w:type="spellEnd"/>
      <w:r w:rsidRPr="00567948">
        <w:rPr>
          <w:rFonts w:cstheme="minorHAnsi"/>
          <w:color w:val="000000" w:themeColor="text1"/>
          <w:shd w:val="clear" w:color="auto" w:fill="FFFFFF"/>
        </w:rPr>
        <w:t>, C. (2010). Spectrum research reconsidered.</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International Journal of Applied Sports Sciences</w:t>
      </w:r>
      <w:r w:rsidRPr="00567948">
        <w:rPr>
          <w:rFonts w:cstheme="minorHAnsi"/>
          <w:color w:val="000000" w:themeColor="text1"/>
          <w:shd w:val="clear" w:color="auto" w:fill="FFFFFF"/>
        </w:rPr>
        <w:t>,</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22</w:t>
      </w:r>
      <w:r w:rsidRPr="00567948">
        <w:rPr>
          <w:rFonts w:cstheme="minorHAnsi"/>
          <w:color w:val="000000" w:themeColor="text1"/>
          <w:shd w:val="clear" w:color="auto" w:fill="FFFFFF"/>
        </w:rPr>
        <w:t>(1), pp. 80-96.</w:t>
      </w:r>
    </w:p>
    <w:p w14:paraId="06A0DB8F"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City Of London (2015)</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Special Educational Needs and Disability (SEND)</w:t>
      </w:r>
      <w:r w:rsidRPr="00567948">
        <w:rPr>
          <w:rFonts w:cstheme="minorHAnsi"/>
          <w:color w:val="000000" w:themeColor="text1"/>
          <w:shd w:val="clear" w:color="auto" w:fill="FFFFFF"/>
        </w:rPr>
        <w:t>. Available at: https://www.cityoflondon.gov.uk/services/education-learning/send/Pages/default.aspx (Accessed: 05/04/2019).</w:t>
      </w:r>
    </w:p>
    <w:p w14:paraId="6413AB07" w14:textId="77777777" w:rsidR="00471CC2" w:rsidRPr="00567948" w:rsidRDefault="00471CC2" w:rsidP="00471CC2">
      <w:pPr>
        <w:spacing w:line="360" w:lineRule="auto"/>
        <w:jc w:val="both"/>
        <w:rPr>
          <w:rFonts w:eastAsia="Arial" w:cstheme="minorHAnsi"/>
          <w:color w:val="000000" w:themeColor="text1"/>
        </w:rPr>
      </w:pPr>
      <w:r w:rsidRPr="00567948">
        <w:rPr>
          <w:rFonts w:cstheme="minorHAnsi"/>
          <w:color w:val="000000" w:themeColor="text1"/>
        </w:rPr>
        <w:lastRenderedPageBreak/>
        <w:t>Coombs, S. and Smith, I.D. (2003) The Hawthorne Effect: is it a help or hindrance in</w:t>
      </w:r>
      <w:r w:rsidRPr="00567948">
        <w:rPr>
          <w:rFonts w:eastAsia="Arial" w:cstheme="minorHAnsi"/>
          <w:color w:val="000000" w:themeColor="text1"/>
        </w:rPr>
        <w:t xml:space="preserve"> </w:t>
      </w:r>
      <w:r w:rsidRPr="00567948">
        <w:rPr>
          <w:rFonts w:cstheme="minorHAnsi"/>
          <w:color w:val="000000" w:themeColor="text1"/>
        </w:rPr>
        <w:t xml:space="preserve">social science research? </w:t>
      </w:r>
      <w:r w:rsidRPr="00567948">
        <w:rPr>
          <w:rFonts w:cstheme="minorHAnsi"/>
          <w:i/>
          <w:color w:val="000000" w:themeColor="text1"/>
        </w:rPr>
        <w:t>Change: Transformations in Education,</w:t>
      </w:r>
      <w:r w:rsidRPr="00567948">
        <w:rPr>
          <w:rFonts w:cstheme="minorHAnsi"/>
          <w:color w:val="000000" w:themeColor="text1"/>
        </w:rPr>
        <w:t xml:space="preserve"> 6(1), pp. 97-111.</w:t>
      </w:r>
    </w:p>
    <w:p w14:paraId="61952094" w14:textId="77777777" w:rsidR="00471CC2" w:rsidRPr="00567948" w:rsidRDefault="00471CC2" w:rsidP="00471CC2">
      <w:pPr>
        <w:shd w:val="clear" w:color="auto" w:fill="FFFFFF"/>
        <w:spacing w:line="360" w:lineRule="auto"/>
        <w:jc w:val="both"/>
        <w:rPr>
          <w:rFonts w:cstheme="minorHAnsi"/>
          <w:color w:val="000000" w:themeColor="text1"/>
          <w:shd w:val="clear" w:color="auto" w:fill="FFFFFF"/>
        </w:rPr>
      </w:pPr>
      <w:r w:rsidRPr="00567948">
        <w:rPr>
          <w:rFonts w:cstheme="minorHAnsi"/>
          <w:color w:val="000000" w:themeColor="text1"/>
        </w:rPr>
        <w:t xml:space="preserve">Davis, P. and Florian, L. (2004) </w:t>
      </w:r>
      <w:r w:rsidRPr="00567948">
        <w:rPr>
          <w:rFonts w:cstheme="minorHAnsi"/>
          <w:i/>
          <w:color w:val="000000" w:themeColor="text1"/>
        </w:rPr>
        <w:t>Teaching Strategies and Approaches for Pupils with Special Educational Needs: a scoping study</w:t>
      </w:r>
      <w:r w:rsidRPr="00567948">
        <w:rPr>
          <w:rFonts w:cstheme="minorHAnsi"/>
          <w:color w:val="000000" w:themeColor="text1"/>
        </w:rPr>
        <w:t xml:space="preserve"> (Research Report 516). London: DfES </w:t>
      </w:r>
      <w:r w:rsidRPr="00567948">
        <w:rPr>
          <w:rFonts w:cstheme="minorHAnsi"/>
          <w:color w:val="000000" w:themeColor="text1"/>
          <w:shd w:val="clear" w:color="auto" w:fill="FFFFFF"/>
        </w:rPr>
        <w:t>[Available at: http://www.dfes.gov.uk/research]. (Accessed: 26/04/2019).</w:t>
      </w:r>
    </w:p>
    <w:p w14:paraId="310FC354" w14:textId="77777777" w:rsidR="00471CC2" w:rsidRPr="00567948" w:rsidRDefault="00471CC2" w:rsidP="00471CC2">
      <w:pPr>
        <w:spacing w:line="360" w:lineRule="auto"/>
        <w:jc w:val="both"/>
        <w:rPr>
          <w:rFonts w:cstheme="minorHAnsi"/>
          <w:color w:val="000000" w:themeColor="text1"/>
        </w:rPr>
      </w:pPr>
      <w:r w:rsidRPr="00567948">
        <w:rPr>
          <w:rFonts w:cstheme="minorHAnsi"/>
          <w:color w:val="000000" w:themeColor="text1"/>
        </w:rPr>
        <w:t>Denscombe, M. (2007). The Good Research Guide, 3</w:t>
      </w:r>
      <w:r w:rsidRPr="00567948">
        <w:rPr>
          <w:rFonts w:cstheme="minorHAnsi"/>
          <w:color w:val="000000" w:themeColor="text1"/>
          <w:vertAlign w:val="superscript"/>
        </w:rPr>
        <w:t>rd</w:t>
      </w:r>
      <w:r w:rsidRPr="00567948">
        <w:rPr>
          <w:rFonts w:cstheme="minorHAnsi"/>
          <w:color w:val="000000" w:themeColor="text1"/>
        </w:rPr>
        <w:t xml:space="preserve"> Edition. Open University Press</w:t>
      </w:r>
    </w:p>
    <w:p w14:paraId="44C54721"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Department for Education (2014)</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Special educational needs and disability, a guide for parents and carers</w:t>
      </w:r>
      <w:r w:rsidRPr="00567948">
        <w:rPr>
          <w:rFonts w:cstheme="minorHAnsi"/>
          <w:color w:val="000000" w:themeColor="text1"/>
          <w:shd w:val="clear" w:color="auto" w:fill="FFFFFF"/>
        </w:rPr>
        <w:t>. Available at: https://www.gov.uk/government/uploads/system/uploads/attachment_data/file/344424/Special_educational_needs_and_disabilites_guide_for_parents_and_carers.pdf(Accessed: 08/04/2019).</w:t>
      </w:r>
    </w:p>
    <w:p w14:paraId="5F46A01E" w14:textId="77777777" w:rsidR="00471CC2" w:rsidRPr="00567948" w:rsidRDefault="00471CC2" w:rsidP="00471CC2">
      <w:pPr>
        <w:spacing w:line="360" w:lineRule="auto"/>
        <w:rPr>
          <w:rFonts w:cstheme="minorHAnsi"/>
        </w:rPr>
      </w:pPr>
      <w:r w:rsidRPr="00567948">
        <w:rPr>
          <w:rFonts w:cstheme="minorHAnsi"/>
        </w:rPr>
        <w:t xml:space="preserve">Donaldson, G (2015) </w:t>
      </w:r>
      <w:r w:rsidRPr="00567948">
        <w:rPr>
          <w:rFonts w:cstheme="minorHAnsi"/>
          <w:i/>
        </w:rPr>
        <w:t>Successful Futures</w:t>
      </w:r>
      <w:r w:rsidRPr="00567948">
        <w:rPr>
          <w:rFonts w:cstheme="minorHAnsi"/>
        </w:rPr>
        <w:t xml:space="preserve">. Cardiff. WAG </w:t>
      </w:r>
    </w:p>
    <w:p w14:paraId="337984A7"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 xml:space="preserve">Dyson, A. and Millward, A. (2000). Schools and Special Needs: Issues of innovation </w:t>
      </w:r>
    </w:p>
    <w:p w14:paraId="57E2C7C5" w14:textId="77777777" w:rsidR="00471CC2" w:rsidRPr="00567948" w:rsidRDefault="00471CC2" w:rsidP="00471CC2">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Elhoweris</w:t>
      </w:r>
      <w:proofErr w:type="spellEnd"/>
      <w:r w:rsidRPr="00567948">
        <w:rPr>
          <w:rFonts w:cstheme="minorHAnsi"/>
          <w:color w:val="000000" w:themeColor="text1"/>
          <w:shd w:val="clear" w:color="auto" w:fill="FFFFFF"/>
        </w:rPr>
        <w:t xml:space="preserve">, H., and </w:t>
      </w:r>
      <w:proofErr w:type="spellStart"/>
      <w:r w:rsidRPr="00567948">
        <w:rPr>
          <w:rFonts w:cstheme="minorHAnsi"/>
          <w:color w:val="000000" w:themeColor="text1"/>
          <w:shd w:val="clear" w:color="auto" w:fill="FFFFFF"/>
        </w:rPr>
        <w:t>Alsheikh</w:t>
      </w:r>
      <w:proofErr w:type="spellEnd"/>
      <w:r w:rsidRPr="00567948">
        <w:rPr>
          <w:rFonts w:cstheme="minorHAnsi"/>
          <w:color w:val="000000" w:themeColor="text1"/>
          <w:shd w:val="clear" w:color="auto" w:fill="FFFFFF"/>
        </w:rPr>
        <w:t xml:space="preserve">, N. (2004). Teachers' Attitudes toward </w:t>
      </w:r>
      <w:proofErr w:type="spellStart"/>
      <w:r w:rsidRPr="00567948">
        <w:rPr>
          <w:rFonts w:cstheme="minorHAnsi"/>
          <w:color w:val="000000" w:themeColor="text1"/>
          <w:shd w:val="clear" w:color="auto" w:fill="FFFFFF"/>
        </w:rPr>
        <w:t>Inclusion.</w:t>
      </w:r>
      <w:r w:rsidRPr="00567948">
        <w:rPr>
          <w:rFonts w:cstheme="minorHAnsi"/>
          <w:i/>
          <w:iCs/>
          <w:color w:val="000000" w:themeColor="text1"/>
          <w:shd w:val="clear" w:color="auto" w:fill="FFFFFF"/>
        </w:rPr>
        <w:t>Online</w:t>
      </w:r>
      <w:proofErr w:type="spellEnd"/>
      <w:r w:rsidRPr="00567948">
        <w:rPr>
          <w:rFonts w:cstheme="minorHAnsi"/>
          <w:i/>
          <w:iCs/>
          <w:color w:val="000000" w:themeColor="text1"/>
          <w:shd w:val="clear" w:color="auto" w:fill="FFFFFF"/>
        </w:rPr>
        <w:t xml:space="preserve"> Submission</w:t>
      </w:r>
      <w:r w:rsidRPr="00567948">
        <w:rPr>
          <w:rFonts w:cstheme="minorHAnsi"/>
          <w:color w:val="000000" w:themeColor="text1"/>
          <w:shd w:val="clear" w:color="auto" w:fill="FFFFFF"/>
        </w:rPr>
        <w:t>.</w:t>
      </w:r>
    </w:p>
    <w:p w14:paraId="3216A6E3" w14:textId="77777777" w:rsidR="00471CC2" w:rsidRPr="00567948" w:rsidRDefault="00471CC2" w:rsidP="00471CC2">
      <w:pPr>
        <w:spacing w:line="360" w:lineRule="auto"/>
        <w:rPr>
          <w:rFonts w:cstheme="minorHAnsi"/>
          <w:color w:val="000000" w:themeColor="text1"/>
        </w:rPr>
      </w:pPr>
      <w:r w:rsidRPr="00567948">
        <w:rPr>
          <w:rFonts w:cstheme="minorHAnsi"/>
          <w:color w:val="000000" w:themeColor="text1"/>
        </w:rPr>
        <w:t>Ellis, S., Tod, J and Graham-Matheson, L (2008). Special Educational Needs and Inclusion. National Association of Schoolmasters Union of Women Teachers. [online] Birmingham: NASUWT. Available at: https://www.nasuwt.org.uk/uploads/assets/uploaded/3208573a-7e78-4fc9-a1c77c05a0d67b83.pdf [Accessed 23 Apr. 2019].</w:t>
      </w:r>
    </w:p>
    <w:p w14:paraId="2A0D0F88"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Equality Act 2010. London: HMSO. Available at: http://www.legislation.gov.uk/ukpga/2010/15/pdfs/ukpga_20100015_en.pdf (Accessed:26/11/2014). inclusion. London: Paul Chapman Publishers.</w:t>
      </w:r>
    </w:p>
    <w:p w14:paraId="5219AFAB" w14:textId="77777777" w:rsidR="00471CC2" w:rsidRPr="00567948" w:rsidRDefault="00471CC2" w:rsidP="00471CC2">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 xml:space="preserve">Fernald, D. H., Coombs, L., </w:t>
      </w:r>
      <w:proofErr w:type="spellStart"/>
      <w:r w:rsidRPr="00567948">
        <w:rPr>
          <w:rFonts w:cstheme="minorHAnsi"/>
          <w:color w:val="000000" w:themeColor="text1"/>
          <w:shd w:val="clear" w:color="auto" w:fill="FFFFFF"/>
        </w:rPr>
        <w:t>DeAlleaume</w:t>
      </w:r>
      <w:proofErr w:type="spellEnd"/>
      <w:r w:rsidRPr="00567948">
        <w:rPr>
          <w:rFonts w:cstheme="minorHAnsi"/>
          <w:color w:val="000000" w:themeColor="text1"/>
          <w:shd w:val="clear" w:color="auto" w:fill="FFFFFF"/>
        </w:rPr>
        <w:t xml:space="preserve">, L., West, D., and </w:t>
      </w:r>
      <w:proofErr w:type="spellStart"/>
      <w:r w:rsidRPr="00567948">
        <w:rPr>
          <w:rFonts w:cstheme="minorHAnsi"/>
          <w:color w:val="000000" w:themeColor="text1"/>
          <w:shd w:val="clear" w:color="auto" w:fill="FFFFFF"/>
        </w:rPr>
        <w:t>Parnes</w:t>
      </w:r>
      <w:proofErr w:type="spellEnd"/>
      <w:r w:rsidRPr="00567948">
        <w:rPr>
          <w:rFonts w:cstheme="minorHAnsi"/>
          <w:color w:val="000000" w:themeColor="text1"/>
          <w:shd w:val="clear" w:color="auto" w:fill="FFFFFF"/>
        </w:rPr>
        <w:t>, B. (2012). An assessment of the Hawthorne Effect in practice-based research. </w:t>
      </w:r>
      <w:r w:rsidRPr="00567948">
        <w:rPr>
          <w:rFonts w:cstheme="minorHAnsi"/>
          <w:i/>
          <w:iCs/>
          <w:color w:val="000000" w:themeColor="text1"/>
          <w:shd w:val="clear" w:color="auto" w:fill="FFFFFF"/>
        </w:rPr>
        <w:t>The Journal of the American Board of Family Medicine</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25</w:t>
      </w:r>
      <w:r w:rsidRPr="00567948">
        <w:rPr>
          <w:rFonts w:cstheme="minorHAnsi"/>
          <w:color w:val="000000" w:themeColor="text1"/>
          <w:shd w:val="clear" w:color="auto" w:fill="FFFFFF"/>
        </w:rPr>
        <w:t>(1</w:t>
      </w:r>
      <w:proofErr w:type="gramStart"/>
      <w:r w:rsidRPr="00567948">
        <w:rPr>
          <w:rFonts w:cstheme="minorHAnsi"/>
          <w:color w:val="000000" w:themeColor="text1"/>
          <w:shd w:val="clear" w:color="auto" w:fill="FFFFFF"/>
        </w:rPr>
        <w:t>),pp.</w:t>
      </w:r>
      <w:proofErr w:type="gramEnd"/>
      <w:r w:rsidRPr="00567948">
        <w:rPr>
          <w:rFonts w:cstheme="minorHAnsi"/>
          <w:color w:val="000000" w:themeColor="text1"/>
          <w:shd w:val="clear" w:color="auto" w:fill="FFFFFF"/>
        </w:rPr>
        <w:t xml:space="preserve"> 83-86.</w:t>
      </w:r>
    </w:p>
    <w:p w14:paraId="3E75161A" w14:textId="77777777" w:rsidR="00471CC2" w:rsidRPr="00567948" w:rsidRDefault="00471CC2" w:rsidP="00471CC2">
      <w:pPr>
        <w:spacing w:line="360" w:lineRule="auto"/>
        <w:jc w:val="both"/>
        <w:rPr>
          <w:rFonts w:cstheme="minorHAnsi"/>
          <w:b/>
          <w:bCs/>
          <w:color w:val="000000" w:themeColor="text1"/>
        </w:rPr>
      </w:pPr>
      <w:proofErr w:type="spellStart"/>
      <w:proofErr w:type="gramStart"/>
      <w:r w:rsidRPr="00567948">
        <w:rPr>
          <w:rFonts w:cstheme="minorHAnsi"/>
          <w:color w:val="000000" w:themeColor="text1"/>
        </w:rPr>
        <w:t>Flyvbjerg,B</w:t>
      </w:r>
      <w:proofErr w:type="spellEnd"/>
      <w:r w:rsidRPr="00567948">
        <w:rPr>
          <w:rFonts w:cstheme="minorHAnsi"/>
          <w:color w:val="000000" w:themeColor="text1"/>
        </w:rPr>
        <w:t>.</w:t>
      </w:r>
      <w:proofErr w:type="gramEnd"/>
      <w:r w:rsidRPr="00567948">
        <w:rPr>
          <w:rFonts w:cstheme="minorHAnsi"/>
          <w:color w:val="000000" w:themeColor="text1"/>
        </w:rPr>
        <w:t xml:space="preserve"> (2006)  "Five Misunderstandings About Case-Study Research," Qualitative Inquiry, vol. 12 (2), pp. 219-245.</w:t>
      </w:r>
      <w:r w:rsidRPr="00567948">
        <w:rPr>
          <w:rFonts w:cstheme="minorHAnsi"/>
          <w:b/>
          <w:bCs/>
          <w:color w:val="000000" w:themeColor="text1"/>
        </w:rPr>
        <w:t xml:space="preserve"> </w:t>
      </w:r>
    </w:p>
    <w:p w14:paraId="2CDDBB43" w14:textId="77777777" w:rsidR="00471CC2" w:rsidRPr="00567948" w:rsidRDefault="00471CC2" w:rsidP="00471CC2">
      <w:pPr>
        <w:spacing w:line="360" w:lineRule="auto"/>
        <w:jc w:val="both"/>
        <w:rPr>
          <w:rFonts w:cstheme="minorHAnsi"/>
          <w:color w:val="000000" w:themeColor="text1"/>
        </w:rPr>
      </w:pPr>
      <w:r w:rsidRPr="00567948">
        <w:rPr>
          <w:rFonts w:cstheme="minorHAnsi"/>
          <w:color w:val="000000" w:themeColor="text1"/>
          <w:lang w:val="en"/>
        </w:rPr>
        <w:t xml:space="preserve">González-Gil, F., Martín-Pastor, E., Flores, N., </w:t>
      </w:r>
      <w:proofErr w:type="spellStart"/>
      <w:r w:rsidRPr="00567948">
        <w:rPr>
          <w:rFonts w:cstheme="minorHAnsi"/>
          <w:color w:val="000000" w:themeColor="text1"/>
          <w:lang w:val="en"/>
        </w:rPr>
        <w:t>Jenaro</w:t>
      </w:r>
      <w:proofErr w:type="spellEnd"/>
      <w:r w:rsidRPr="00567948">
        <w:rPr>
          <w:rFonts w:cstheme="minorHAnsi"/>
          <w:color w:val="000000" w:themeColor="text1"/>
          <w:lang w:val="en"/>
        </w:rPr>
        <w:t xml:space="preserve">, C., </w:t>
      </w:r>
      <w:proofErr w:type="spellStart"/>
      <w:r w:rsidRPr="00567948">
        <w:rPr>
          <w:rFonts w:cstheme="minorHAnsi"/>
          <w:color w:val="000000" w:themeColor="text1"/>
          <w:lang w:val="en"/>
        </w:rPr>
        <w:t>Poy</w:t>
      </w:r>
      <w:proofErr w:type="spellEnd"/>
      <w:r w:rsidRPr="00567948">
        <w:rPr>
          <w:rFonts w:cstheme="minorHAnsi"/>
          <w:color w:val="000000" w:themeColor="text1"/>
          <w:lang w:val="en"/>
        </w:rPr>
        <w:t>, R. and Gómez-Vela, M. 2013, "Teaching, Learning and Inclusive Education: The Challenge of Teachers’ Training for Inclusion", Procedia - Social and Behavioral Sciences, vol. 93, pp. 783-788.</w:t>
      </w:r>
    </w:p>
    <w:p w14:paraId="5165CEAF" w14:textId="77777777" w:rsidR="00471CC2" w:rsidRPr="00567948" w:rsidRDefault="00471CC2" w:rsidP="00471CC2">
      <w:pPr>
        <w:spacing w:line="360" w:lineRule="auto"/>
        <w:jc w:val="both"/>
        <w:rPr>
          <w:rFonts w:eastAsia="Arial" w:cstheme="minorHAnsi"/>
          <w:color w:val="000000" w:themeColor="text1"/>
        </w:rPr>
      </w:pPr>
      <w:r w:rsidRPr="00567948">
        <w:rPr>
          <w:rFonts w:cstheme="minorHAnsi"/>
          <w:color w:val="000000" w:themeColor="text1"/>
        </w:rPr>
        <w:t>Gratton, C., and Jones, I. (2004). Research Methods for Sports Studies. London; New York: Routledge</w:t>
      </w:r>
    </w:p>
    <w:p w14:paraId="49B6E524" w14:textId="77777777" w:rsidR="00471CC2" w:rsidRPr="00567948" w:rsidRDefault="00471CC2" w:rsidP="00471CC2">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lastRenderedPageBreak/>
        <w:t>Hastings, R. P., and Oakford, S. (2003). Student teachers' attitudes towards the inclusion of children with special needs. </w:t>
      </w:r>
      <w:r w:rsidRPr="00567948">
        <w:rPr>
          <w:rFonts w:cstheme="minorHAnsi"/>
          <w:i/>
          <w:iCs/>
          <w:color w:val="000000" w:themeColor="text1"/>
          <w:shd w:val="clear" w:color="auto" w:fill="FFFFFF"/>
        </w:rPr>
        <w:t>Educational Psychology</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23</w:t>
      </w:r>
      <w:r w:rsidRPr="00567948">
        <w:rPr>
          <w:rFonts w:cstheme="minorHAnsi"/>
          <w:color w:val="000000" w:themeColor="text1"/>
          <w:shd w:val="clear" w:color="auto" w:fill="FFFFFF"/>
        </w:rPr>
        <w:t>(1), pp. 87-94.</w:t>
      </w:r>
    </w:p>
    <w:p w14:paraId="0881808E" w14:textId="77777777" w:rsidR="00471CC2" w:rsidRPr="00567948" w:rsidRDefault="00471CC2" w:rsidP="00471CC2">
      <w:pPr>
        <w:spacing w:line="360" w:lineRule="auto"/>
        <w:jc w:val="both"/>
        <w:rPr>
          <w:rFonts w:cstheme="minorHAnsi"/>
          <w:color w:val="000000" w:themeColor="text1"/>
        </w:rPr>
      </w:pPr>
      <w:r w:rsidRPr="00567948">
        <w:rPr>
          <w:rFonts w:cstheme="minorHAnsi"/>
          <w:color w:val="222222"/>
          <w:shd w:val="clear" w:color="auto" w:fill="FFFFFF"/>
        </w:rPr>
        <w:t xml:space="preserve">Hodge, S., </w:t>
      </w:r>
      <w:proofErr w:type="spellStart"/>
      <w:r w:rsidRPr="00567948">
        <w:rPr>
          <w:rFonts w:cstheme="minorHAnsi"/>
          <w:color w:val="222222"/>
          <w:shd w:val="clear" w:color="auto" w:fill="FFFFFF"/>
        </w:rPr>
        <w:t>Ammah</w:t>
      </w:r>
      <w:proofErr w:type="spellEnd"/>
      <w:r w:rsidRPr="00567948">
        <w:rPr>
          <w:rFonts w:cstheme="minorHAnsi"/>
          <w:color w:val="222222"/>
          <w:shd w:val="clear" w:color="auto" w:fill="FFFFFF"/>
        </w:rPr>
        <w:t xml:space="preserve">, J., </w:t>
      </w:r>
      <w:proofErr w:type="spellStart"/>
      <w:r w:rsidRPr="00567948">
        <w:rPr>
          <w:rFonts w:cstheme="minorHAnsi"/>
          <w:color w:val="222222"/>
          <w:shd w:val="clear" w:color="auto" w:fill="FFFFFF"/>
        </w:rPr>
        <w:t>Casebolt</w:t>
      </w:r>
      <w:proofErr w:type="spellEnd"/>
      <w:r w:rsidRPr="00567948">
        <w:rPr>
          <w:rFonts w:cstheme="minorHAnsi"/>
          <w:color w:val="222222"/>
          <w:shd w:val="clear" w:color="auto" w:fill="FFFFFF"/>
        </w:rPr>
        <w:t xml:space="preserve">, K., </w:t>
      </w:r>
      <w:proofErr w:type="spellStart"/>
      <w:r w:rsidRPr="00567948">
        <w:rPr>
          <w:rFonts w:cstheme="minorHAnsi"/>
          <w:color w:val="222222"/>
          <w:shd w:val="clear" w:color="auto" w:fill="FFFFFF"/>
        </w:rPr>
        <w:t>Lamaster</w:t>
      </w:r>
      <w:proofErr w:type="spellEnd"/>
      <w:r w:rsidRPr="00567948">
        <w:rPr>
          <w:rFonts w:cstheme="minorHAnsi"/>
          <w:color w:val="222222"/>
          <w:shd w:val="clear" w:color="auto" w:fill="FFFFFF"/>
        </w:rPr>
        <w:t xml:space="preserve">, K., and O'Sullivan, M. (2004). High school general physical education teachers' </w:t>
      </w:r>
      <w:proofErr w:type="spellStart"/>
      <w:r w:rsidRPr="00567948">
        <w:rPr>
          <w:rFonts w:cstheme="minorHAnsi"/>
          <w:color w:val="222222"/>
          <w:shd w:val="clear" w:color="auto" w:fill="FFFFFF"/>
        </w:rPr>
        <w:t>behaviors</w:t>
      </w:r>
      <w:proofErr w:type="spellEnd"/>
      <w:r w:rsidRPr="00567948">
        <w:rPr>
          <w:rFonts w:cstheme="minorHAnsi"/>
          <w:color w:val="222222"/>
          <w:shd w:val="clear" w:color="auto" w:fill="FFFFFF"/>
        </w:rPr>
        <w:t xml:space="preserve"> and beliefs associated with inclusion.</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Sport, Education and Society</w:t>
      </w:r>
      <w:r w:rsidRPr="00567948">
        <w:rPr>
          <w:rFonts w:cstheme="minorHAnsi"/>
          <w:color w:val="222222"/>
          <w:shd w:val="clear" w:color="auto" w:fill="FFFFFF"/>
        </w:rPr>
        <w:t>,</w:t>
      </w:r>
      <w:r w:rsidRPr="00567948">
        <w:rPr>
          <w:rStyle w:val="apple-converted-space"/>
          <w:rFonts w:cstheme="minorHAnsi"/>
          <w:color w:val="222222"/>
          <w:shd w:val="clear" w:color="auto" w:fill="FFFFFF"/>
        </w:rPr>
        <w:t> </w:t>
      </w:r>
      <w:r w:rsidRPr="00567948">
        <w:rPr>
          <w:rFonts w:cstheme="minorHAnsi"/>
          <w:i/>
          <w:iCs/>
          <w:color w:val="222222"/>
          <w:shd w:val="clear" w:color="auto" w:fill="FFFFFF"/>
        </w:rPr>
        <w:t>9</w:t>
      </w:r>
      <w:r w:rsidRPr="00567948">
        <w:rPr>
          <w:rFonts w:cstheme="minorHAnsi"/>
          <w:color w:val="222222"/>
          <w:shd w:val="clear" w:color="auto" w:fill="FFFFFF"/>
        </w:rPr>
        <w:t>(3) pp. 395-419.</w:t>
      </w:r>
    </w:p>
    <w:p w14:paraId="6B2D7F55"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Hodkinson, P and Hodkinson. H. (2001) "The strengths and limitations of case study research." In</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Learning and Skills Development Agency Conference at Cambridge</w:t>
      </w:r>
      <w:r w:rsidRPr="00567948">
        <w:rPr>
          <w:rFonts w:cstheme="minorHAnsi"/>
          <w:color w:val="000000" w:themeColor="text1"/>
          <w:shd w:val="clear" w:color="auto" w:fill="FFFFFF"/>
        </w:rPr>
        <w:t xml:space="preserve">, vol. 1, no. 1, pp. 5-7. </w:t>
      </w:r>
    </w:p>
    <w:p w14:paraId="4B7ABF1D" w14:textId="77777777" w:rsidR="00471CC2" w:rsidRPr="00567948" w:rsidRDefault="00471CC2" w:rsidP="00471CC2">
      <w:pPr>
        <w:spacing w:line="360" w:lineRule="auto"/>
        <w:jc w:val="both"/>
        <w:rPr>
          <w:rFonts w:cstheme="minorHAnsi"/>
          <w:color w:val="000000" w:themeColor="text1"/>
          <w:shd w:val="clear" w:color="auto" w:fill="FFFFFF"/>
        </w:rPr>
      </w:pPr>
      <w:bookmarkStart w:id="2" w:name="johnson"/>
      <w:r w:rsidRPr="00567948">
        <w:rPr>
          <w:rFonts w:cstheme="minorHAnsi"/>
          <w:color w:val="000000" w:themeColor="text1"/>
          <w:shd w:val="clear" w:color="auto" w:fill="FFFFFF"/>
        </w:rPr>
        <w:t>Johnson, S. D. (1995) Spring). Will our research hold up under scrutiny? </w:t>
      </w:r>
      <w:bookmarkEnd w:id="2"/>
      <w:r w:rsidRPr="00567948">
        <w:rPr>
          <w:rFonts w:cstheme="minorHAnsi"/>
          <w:i/>
          <w:iCs/>
          <w:color w:val="000000" w:themeColor="text1"/>
          <w:shd w:val="clear" w:color="auto" w:fill="FFFFFF"/>
        </w:rPr>
        <w:t>Journal of Industrial Teacher Education</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32</w:t>
      </w:r>
      <w:r w:rsidRPr="00567948">
        <w:rPr>
          <w:rFonts w:cstheme="minorHAnsi"/>
          <w:color w:val="000000" w:themeColor="text1"/>
          <w:shd w:val="clear" w:color="auto" w:fill="FFFFFF"/>
        </w:rPr>
        <w:t>(3), pp. 3-6</w:t>
      </w:r>
    </w:p>
    <w:p w14:paraId="3F029048" w14:textId="77777777" w:rsidR="00471CC2" w:rsidRPr="00567948" w:rsidRDefault="00471CC2" w:rsidP="00471CC2">
      <w:pPr>
        <w:spacing w:line="360" w:lineRule="auto"/>
        <w:jc w:val="both"/>
        <w:rPr>
          <w:rFonts w:cstheme="minorHAnsi"/>
          <w:color w:val="000000" w:themeColor="text1"/>
          <w:lang w:val="en"/>
        </w:rPr>
      </w:pPr>
      <w:r w:rsidRPr="00567948">
        <w:rPr>
          <w:rFonts w:cstheme="minorHAnsi"/>
          <w:color w:val="000000" w:themeColor="text1"/>
          <w:lang w:val="en"/>
        </w:rPr>
        <w:t>Jung, W.S. 2007, PRESERVICE TEACHER TRAINING FOR SUCCESSFUL INCLUSION, Project Innovation, Inc, Mobile</w:t>
      </w:r>
    </w:p>
    <w:p w14:paraId="6065DE57" w14:textId="77777777" w:rsidR="00471CC2" w:rsidRPr="00567948" w:rsidRDefault="00471CC2" w:rsidP="00471CC2">
      <w:pPr>
        <w:spacing w:line="360" w:lineRule="auto"/>
        <w:rPr>
          <w:rFonts w:cstheme="minorHAnsi"/>
          <w:color w:val="000000" w:themeColor="text1"/>
        </w:rPr>
      </w:pPr>
      <w:proofErr w:type="spellStart"/>
      <w:r w:rsidRPr="00567948">
        <w:rPr>
          <w:rFonts w:cstheme="minorHAnsi"/>
          <w:color w:val="000000" w:themeColor="text1"/>
        </w:rPr>
        <w:t>Kalambouka</w:t>
      </w:r>
      <w:proofErr w:type="spellEnd"/>
      <w:r w:rsidRPr="00567948">
        <w:rPr>
          <w:rFonts w:cstheme="minorHAnsi"/>
          <w:color w:val="000000" w:themeColor="text1"/>
        </w:rPr>
        <w:t>, A., Farrell, P., Dyson, A., and Kaplan, I (2007). The impact of placing pupils with special educational needs in mainstream schools on the achievement of their peers. </w:t>
      </w:r>
      <w:r w:rsidRPr="00567948">
        <w:rPr>
          <w:rFonts w:cstheme="minorHAnsi"/>
          <w:i/>
          <w:iCs/>
          <w:color w:val="000000" w:themeColor="text1"/>
        </w:rPr>
        <w:t xml:space="preserve">Journal of Educational </w:t>
      </w:r>
      <w:proofErr w:type="gramStart"/>
      <w:r w:rsidRPr="00567948">
        <w:rPr>
          <w:rFonts w:cstheme="minorHAnsi"/>
          <w:i/>
          <w:iCs/>
          <w:color w:val="000000" w:themeColor="text1"/>
        </w:rPr>
        <w:t>Research </w:t>
      </w:r>
      <w:r w:rsidRPr="00567948">
        <w:rPr>
          <w:rFonts w:cstheme="minorHAnsi"/>
          <w:color w:val="000000" w:themeColor="text1"/>
        </w:rPr>
        <w:t>.</w:t>
      </w:r>
      <w:proofErr w:type="gramEnd"/>
      <w:r w:rsidRPr="00567948">
        <w:rPr>
          <w:rFonts w:cstheme="minorHAnsi"/>
          <w:color w:val="000000" w:themeColor="text1"/>
        </w:rPr>
        <w:t xml:space="preserve"> 49 (4), 365-382.</w:t>
      </w:r>
    </w:p>
    <w:p w14:paraId="3F0F94AF" w14:textId="77777777" w:rsidR="00471CC2" w:rsidRPr="00567948" w:rsidRDefault="00471CC2" w:rsidP="00471CC2">
      <w:pPr>
        <w:spacing w:line="360" w:lineRule="auto"/>
        <w:rPr>
          <w:rFonts w:cstheme="minorHAnsi"/>
        </w:rPr>
      </w:pPr>
      <w:r w:rsidRPr="00567948">
        <w:rPr>
          <w:rFonts w:cstheme="minorHAnsi"/>
        </w:rPr>
        <w:t xml:space="preserve">Konrad, M., </w:t>
      </w:r>
      <w:proofErr w:type="spellStart"/>
      <w:r w:rsidRPr="00567948">
        <w:rPr>
          <w:rFonts w:cstheme="minorHAnsi"/>
        </w:rPr>
        <w:t>Keesey</w:t>
      </w:r>
      <w:proofErr w:type="spellEnd"/>
      <w:r w:rsidRPr="00567948">
        <w:rPr>
          <w:rFonts w:cstheme="minorHAnsi"/>
        </w:rPr>
        <w:t xml:space="preserve">, S., </w:t>
      </w:r>
      <w:proofErr w:type="spellStart"/>
      <w:r w:rsidRPr="00567948">
        <w:rPr>
          <w:rFonts w:cstheme="minorHAnsi"/>
        </w:rPr>
        <w:t>Ressa</w:t>
      </w:r>
      <w:proofErr w:type="spellEnd"/>
      <w:r w:rsidRPr="00567948">
        <w:rPr>
          <w:rFonts w:cstheme="minorHAnsi"/>
        </w:rPr>
        <w:t xml:space="preserve">, V.A., </w:t>
      </w:r>
      <w:proofErr w:type="spellStart"/>
      <w:r w:rsidRPr="00567948">
        <w:rPr>
          <w:rFonts w:cstheme="minorHAnsi"/>
        </w:rPr>
        <w:t>Alexeeff</w:t>
      </w:r>
      <w:proofErr w:type="spellEnd"/>
      <w:r w:rsidRPr="00567948">
        <w:rPr>
          <w:rFonts w:cstheme="minorHAnsi"/>
        </w:rPr>
        <w:t xml:space="preserve">, M., Chan, P.E. and Peters, M.T. 2014, "Setting Clear Learning Targets to Guide Instruction for All Students", </w:t>
      </w:r>
      <w:r w:rsidRPr="00567948">
        <w:rPr>
          <w:rFonts w:cstheme="minorHAnsi"/>
          <w:i/>
        </w:rPr>
        <w:t>Intervention in School and Clinic</w:t>
      </w:r>
      <w:r w:rsidRPr="00567948">
        <w:rPr>
          <w:rFonts w:cstheme="minorHAnsi"/>
        </w:rPr>
        <w:t>, vol. 50 (2), pp. 76-85.</w:t>
      </w:r>
    </w:p>
    <w:p w14:paraId="53C7D8B0" w14:textId="77777777" w:rsidR="00471CC2" w:rsidRPr="00567948" w:rsidRDefault="00471CC2" w:rsidP="00471CC2">
      <w:pPr>
        <w:spacing w:line="360" w:lineRule="auto"/>
        <w:jc w:val="both"/>
        <w:rPr>
          <w:rFonts w:cstheme="minorHAnsi"/>
          <w:color w:val="000000" w:themeColor="text1"/>
        </w:rPr>
      </w:pPr>
      <w:r w:rsidRPr="00567948">
        <w:rPr>
          <w:rFonts w:cstheme="minorHAnsi"/>
          <w:color w:val="000000" w:themeColor="text1"/>
          <w:shd w:val="clear" w:color="auto" w:fill="FFFFFF"/>
        </w:rPr>
        <w:t>Lewis, A., and Norwich, B. (2004).</w:t>
      </w:r>
      <w:r w:rsidRPr="00567948">
        <w:rPr>
          <w:rStyle w:val="apple-converted-space"/>
          <w:rFonts w:cstheme="minorHAnsi"/>
          <w:color w:val="000000" w:themeColor="text1"/>
          <w:shd w:val="clear" w:color="auto" w:fill="FFFFFF"/>
        </w:rPr>
        <w:t> </w:t>
      </w:r>
      <w:r w:rsidRPr="00567948">
        <w:rPr>
          <w:rFonts w:cstheme="minorHAnsi"/>
          <w:i/>
          <w:iCs/>
          <w:color w:val="000000" w:themeColor="text1"/>
          <w:shd w:val="clear" w:color="auto" w:fill="FFFFFF"/>
        </w:rPr>
        <w:t>Special Teaching For Special Children? Pedagogies For Inclusion: A Pedagogy for Inclusion?</w:t>
      </w:r>
      <w:r w:rsidRPr="00567948">
        <w:rPr>
          <w:rFonts w:cstheme="minorHAnsi"/>
          <w:color w:val="000000" w:themeColor="text1"/>
          <w:shd w:val="clear" w:color="auto" w:fill="FFFFFF"/>
        </w:rPr>
        <w:t>. McGraw-Hill International.</w:t>
      </w:r>
    </w:p>
    <w:p w14:paraId="34D0ACFB" w14:textId="77777777" w:rsidR="00471CC2" w:rsidRPr="00567948" w:rsidRDefault="00471CC2" w:rsidP="00471CC2">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McLeskey</w:t>
      </w:r>
      <w:proofErr w:type="spellEnd"/>
      <w:r w:rsidRPr="00567948">
        <w:rPr>
          <w:rFonts w:cstheme="minorHAnsi"/>
          <w:color w:val="000000" w:themeColor="text1"/>
          <w:shd w:val="clear" w:color="auto" w:fill="FFFFFF"/>
        </w:rPr>
        <w:t>, J., Waldron, N. L., So, T. H., Swanson, K., and Loveland, T. (2001). Perspectives of</w:t>
      </w:r>
      <w:r w:rsidRPr="00567948">
        <w:rPr>
          <w:rFonts w:eastAsia="Arial" w:cstheme="minorHAnsi"/>
          <w:color w:val="000000" w:themeColor="text1"/>
          <w:shd w:val="clear" w:color="auto" w:fill="FFFFFF"/>
        </w:rPr>
        <w:t xml:space="preserve"> </w:t>
      </w:r>
      <w:r w:rsidRPr="00567948">
        <w:rPr>
          <w:rFonts w:cstheme="minorHAnsi"/>
          <w:color w:val="000000" w:themeColor="text1"/>
          <w:shd w:val="clear" w:color="auto" w:fill="FFFFFF"/>
        </w:rPr>
        <w:t>teachers toward inclusive school programs. Teacher education and special education, 24(2), pp- 108-115.</w:t>
      </w:r>
    </w:p>
    <w:p w14:paraId="4488F93E" w14:textId="77777777" w:rsidR="00471CC2" w:rsidRPr="00567948" w:rsidRDefault="00471CC2" w:rsidP="00471CC2">
      <w:pPr>
        <w:spacing w:line="360" w:lineRule="auto"/>
        <w:jc w:val="both"/>
        <w:rPr>
          <w:rFonts w:cstheme="minorHAnsi"/>
          <w:color w:val="000000" w:themeColor="text1"/>
          <w:lang w:val="en"/>
        </w:rPr>
      </w:pPr>
      <w:proofErr w:type="spellStart"/>
      <w:r w:rsidRPr="00567948">
        <w:rPr>
          <w:rFonts w:cstheme="minorHAnsi"/>
          <w:color w:val="000000" w:themeColor="text1"/>
          <w:lang w:val="en"/>
        </w:rPr>
        <w:t>Minnaert</w:t>
      </w:r>
      <w:proofErr w:type="spellEnd"/>
      <w:r w:rsidRPr="00567948">
        <w:rPr>
          <w:rFonts w:cstheme="minorHAnsi"/>
          <w:color w:val="000000" w:themeColor="text1"/>
          <w:lang w:val="en"/>
        </w:rPr>
        <w:t xml:space="preserve">, A.E.M.G., </w:t>
      </w:r>
      <w:proofErr w:type="spellStart"/>
      <w:r w:rsidRPr="00567948">
        <w:rPr>
          <w:rFonts w:cstheme="minorHAnsi"/>
          <w:color w:val="000000" w:themeColor="text1"/>
          <w:lang w:val="en"/>
        </w:rPr>
        <w:t>Mangunsong</w:t>
      </w:r>
      <w:proofErr w:type="spellEnd"/>
      <w:r w:rsidRPr="00567948">
        <w:rPr>
          <w:rFonts w:cstheme="minorHAnsi"/>
          <w:color w:val="000000" w:themeColor="text1"/>
          <w:lang w:val="en"/>
        </w:rPr>
        <w:t xml:space="preserve">, F., </w:t>
      </w:r>
      <w:proofErr w:type="spellStart"/>
      <w:r w:rsidRPr="00567948">
        <w:rPr>
          <w:rFonts w:cstheme="minorHAnsi"/>
          <w:color w:val="000000" w:themeColor="text1"/>
          <w:lang w:val="en"/>
        </w:rPr>
        <w:t>Kurniawati</w:t>
      </w:r>
      <w:proofErr w:type="spellEnd"/>
      <w:r w:rsidRPr="00567948">
        <w:rPr>
          <w:rFonts w:cstheme="minorHAnsi"/>
          <w:color w:val="000000" w:themeColor="text1"/>
          <w:lang w:val="en"/>
        </w:rPr>
        <w:t xml:space="preserve">, F. and De Boer, A.A. 2014, "Characteristics of primary teacher training </w:t>
      </w:r>
      <w:proofErr w:type="spellStart"/>
      <w:r w:rsidRPr="00567948">
        <w:rPr>
          <w:rFonts w:cstheme="minorHAnsi"/>
          <w:color w:val="000000" w:themeColor="text1"/>
          <w:lang w:val="en"/>
        </w:rPr>
        <w:t>programmes</w:t>
      </w:r>
      <w:proofErr w:type="spellEnd"/>
      <w:r w:rsidRPr="00567948">
        <w:rPr>
          <w:rFonts w:cstheme="minorHAnsi"/>
          <w:color w:val="000000" w:themeColor="text1"/>
          <w:lang w:val="en"/>
        </w:rPr>
        <w:t xml:space="preserve"> on inclusion: a literature focus", Educational Research, vol. 56 (3), pp. 310-326.</w:t>
      </w:r>
    </w:p>
    <w:p w14:paraId="55CE941E"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rPr>
        <w:t xml:space="preserve">Morgan, K. 2005, "Effects of different teaching styles on the teacher behaviours that influence motivational climate and pupils' motivation in physical education", </w:t>
      </w:r>
      <w:r w:rsidRPr="00567948">
        <w:rPr>
          <w:rFonts w:cstheme="minorHAnsi"/>
          <w:i/>
          <w:color w:val="000000" w:themeColor="text1"/>
        </w:rPr>
        <w:t>European Physical Education Review</w:t>
      </w:r>
      <w:r w:rsidRPr="00567948">
        <w:rPr>
          <w:rFonts w:cstheme="minorHAnsi"/>
          <w:color w:val="000000" w:themeColor="text1"/>
        </w:rPr>
        <w:t xml:space="preserve">, vol. </w:t>
      </w:r>
      <w:proofErr w:type="gramStart"/>
      <w:r w:rsidRPr="00567948">
        <w:rPr>
          <w:rFonts w:cstheme="minorHAnsi"/>
          <w:color w:val="000000" w:themeColor="text1"/>
        </w:rPr>
        <w:t>11  (</w:t>
      </w:r>
      <w:proofErr w:type="gramEnd"/>
      <w:r w:rsidRPr="00567948">
        <w:rPr>
          <w:rFonts w:cstheme="minorHAnsi"/>
          <w:color w:val="000000" w:themeColor="text1"/>
        </w:rPr>
        <w:t>3), pp. 257-285.</w:t>
      </w:r>
    </w:p>
    <w:p w14:paraId="71151F82" w14:textId="77777777" w:rsidR="00471CC2" w:rsidRPr="00567948" w:rsidRDefault="00471CC2" w:rsidP="00471CC2">
      <w:pPr>
        <w:spacing w:line="360" w:lineRule="auto"/>
        <w:jc w:val="both"/>
        <w:rPr>
          <w:rFonts w:cstheme="minorHAnsi"/>
          <w:color w:val="000000" w:themeColor="text1"/>
          <w:shd w:val="clear" w:color="auto" w:fill="FFFFFF"/>
        </w:rPr>
      </w:pPr>
      <w:bookmarkStart w:id="3" w:name="_Hlk7465674"/>
      <w:r w:rsidRPr="00567948">
        <w:rPr>
          <w:rFonts w:cstheme="minorHAnsi"/>
          <w:color w:val="000000" w:themeColor="text1"/>
        </w:rPr>
        <w:t xml:space="preserve">Morgan, K. 2005, "Effects of different teaching styles on the teacher behaviours that influence motivational climate and pupils' motivation in physical education", </w:t>
      </w:r>
      <w:r w:rsidRPr="00567948">
        <w:rPr>
          <w:rFonts w:cstheme="minorHAnsi"/>
          <w:i/>
          <w:color w:val="000000" w:themeColor="text1"/>
        </w:rPr>
        <w:t>European Physical Education Review</w:t>
      </w:r>
      <w:r w:rsidRPr="00567948">
        <w:rPr>
          <w:rFonts w:cstheme="minorHAnsi"/>
          <w:color w:val="000000" w:themeColor="text1"/>
        </w:rPr>
        <w:t xml:space="preserve">, vol. </w:t>
      </w:r>
      <w:proofErr w:type="gramStart"/>
      <w:r w:rsidRPr="00567948">
        <w:rPr>
          <w:rFonts w:cstheme="minorHAnsi"/>
          <w:color w:val="000000" w:themeColor="text1"/>
        </w:rPr>
        <w:t>11  (</w:t>
      </w:r>
      <w:proofErr w:type="gramEnd"/>
      <w:r w:rsidRPr="00567948">
        <w:rPr>
          <w:rFonts w:cstheme="minorHAnsi"/>
          <w:color w:val="000000" w:themeColor="text1"/>
        </w:rPr>
        <w:t>3), pp. 257-285.</w:t>
      </w:r>
    </w:p>
    <w:bookmarkEnd w:id="3"/>
    <w:p w14:paraId="5266AB8C" w14:textId="77777777" w:rsidR="00471CC2" w:rsidRPr="00567948" w:rsidRDefault="00471CC2" w:rsidP="00471CC2">
      <w:pPr>
        <w:spacing w:line="360" w:lineRule="auto"/>
        <w:rPr>
          <w:rFonts w:cstheme="minorHAnsi"/>
          <w:color w:val="000000" w:themeColor="text1"/>
          <w:shd w:val="clear" w:color="auto" w:fill="FFFFFF"/>
        </w:rPr>
      </w:pPr>
      <w:proofErr w:type="spellStart"/>
      <w:r w:rsidRPr="00567948">
        <w:rPr>
          <w:rFonts w:cstheme="minorHAnsi"/>
          <w:color w:val="000000" w:themeColor="text1"/>
          <w:shd w:val="clear" w:color="auto" w:fill="FFFFFF"/>
        </w:rPr>
        <w:lastRenderedPageBreak/>
        <w:t>Mosston</w:t>
      </w:r>
      <w:proofErr w:type="spellEnd"/>
      <w:r w:rsidRPr="00567948">
        <w:rPr>
          <w:rFonts w:cstheme="minorHAnsi"/>
          <w:color w:val="000000" w:themeColor="text1"/>
          <w:shd w:val="clear" w:color="auto" w:fill="FFFFFF"/>
        </w:rPr>
        <w:t>, M., and Ashworth, S. (1990). </w:t>
      </w:r>
      <w:r w:rsidRPr="00567948">
        <w:rPr>
          <w:rFonts w:cstheme="minorHAnsi"/>
          <w:i/>
          <w:iCs/>
          <w:color w:val="000000" w:themeColor="text1"/>
          <w:shd w:val="clear" w:color="auto" w:fill="FFFFFF"/>
        </w:rPr>
        <w:t>The Spectrum of Teaching Styles. From Command to Discovery</w:t>
      </w:r>
      <w:r w:rsidRPr="00567948">
        <w:rPr>
          <w:rFonts w:cstheme="minorHAnsi"/>
          <w:color w:val="000000" w:themeColor="text1"/>
          <w:shd w:val="clear" w:color="auto" w:fill="FFFFFF"/>
        </w:rPr>
        <w:t>. Longman, Inc., 95 Church St., White Plains, NY10601-1505.</w:t>
      </w:r>
    </w:p>
    <w:p w14:paraId="47CFF44C" w14:textId="77777777" w:rsidR="00471CC2" w:rsidRPr="00567948" w:rsidRDefault="00471CC2" w:rsidP="00471CC2">
      <w:pPr>
        <w:spacing w:line="360" w:lineRule="auto"/>
        <w:rPr>
          <w:rFonts w:cstheme="minorHAnsi"/>
          <w:color w:val="000000" w:themeColor="text1"/>
        </w:rPr>
      </w:pPr>
      <w:proofErr w:type="spellStart"/>
      <w:r w:rsidRPr="00567948">
        <w:rPr>
          <w:rFonts w:cstheme="minorHAnsi"/>
          <w:color w:val="000000" w:themeColor="text1"/>
          <w:shd w:val="clear" w:color="auto" w:fill="FFFFFF"/>
        </w:rPr>
        <w:t>Mosston</w:t>
      </w:r>
      <w:proofErr w:type="spellEnd"/>
      <w:r w:rsidRPr="00567948">
        <w:rPr>
          <w:rFonts w:cstheme="minorHAnsi"/>
          <w:color w:val="000000" w:themeColor="text1"/>
          <w:shd w:val="clear" w:color="auto" w:fill="FFFFFF"/>
        </w:rPr>
        <w:t>, M., and Ashworth, S. (2002). Teaching physical education.</w:t>
      </w:r>
    </w:p>
    <w:p w14:paraId="0FDBEAAB" w14:textId="77777777" w:rsidR="00471CC2" w:rsidRPr="00567948" w:rsidRDefault="00471CC2" w:rsidP="00471CC2">
      <w:pPr>
        <w:spacing w:line="360" w:lineRule="auto"/>
        <w:jc w:val="both"/>
        <w:rPr>
          <w:rFonts w:eastAsia="Arial" w:cstheme="minorHAnsi"/>
          <w:color w:val="000000" w:themeColor="text1"/>
        </w:rPr>
      </w:pPr>
      <w:r w:rsidRPr="00567948">
        <w:rPr>
          <w:rFonts w:cstheme="minorHAnsi"/>
          <w:color w:val="000000" w:themeColor="text1"/>
          <w:shd w:val="clear" w:color="auto" w:fill="FFFFFF"/>
        </w:rPr>
        <w:t>Myers, M and Newman, M. (2007). The qualitative interview in IS research: Examining the craft. </w:t>
      </w:r>
      <w:r w:rsidRPr="00567948">
        <w:rPr>
          <w:rFonts w:cstheme="minorHAnsi"/>
          <w:i/>
          <w:iCs/>
          <w:color w:val="000000" w:themeColor="text1"/>
          <w:shd w:val="clear" w:color="auto" w:fill="FFFFFF"/>
        </w:rPr>
        <w:t>Information and organization</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17</w:t>
      </w:r>
      <w:r w:rsidRPr="00567948">
        <w:rPr>
          <w:rFonts w:cstheme="minorHAnsi"/>
          <w:color w:val="000000" w:themeColor="text1"/>
          <w:shd w:val="clear" w:color="auto" w:fill="FFFFFF"/>
        </w:rPr>
        <w:t>(1), pp. 2-26.</w:t>
      </w:r>
    </w:p>
    <w:p w14:paraId="02C65A8C" w14:textId="77777777" w:rsidR="00471CC2" w:rsidRPr="00567948" w:rsidRDefault="00471CC2" w:rsidP="00471CC2">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Myers, M. D. (2013). </w:t>
      </w:r>
      <w:r w:rsidRPr="00567948">
        <w:rPr>
          <w:rFonts w:cstheme="minorHAnsi"/>
          <w:i/>
          <w:iCs/>
          <w:color w:val="000000" w:themeColor="text1"/>
          <w:shd w:val="clear" w:color="auto" w:fill="FFFFFF"/>
        </w:rPr>
        <w:t>Qualitative research in business and management</w:t>
      </w:r>
      <w:r w:rsidRPr="00567948">
        <w:rPr>
          <w:rFonts w:cstheme="minorHAnsi"/>
          <w:color w:val="000000" w:themeColor="text1"/>
          <w:shd w:val="clear" w:color="auto" w:fill="FFFFFF"/>
        </w:rPr>
        <w:t>. Sage. Pp. 119-123</w:t>
      </w:r>
    </w:p>
    <w:p w14:paraId="0E8C57B9" w14:textId="77777777" w:rsidR="00471CC2" w:rsidRPr="00567948" w:rsidRDefault="00471CC2" w:rsidP="00471CC2">
      <w:pPr>
        <w:spacing w:line="360" w:lineRule="auto"/>
        <w:jc w:val="both"/>
        <w:rPr>
          <w:rFonts w:eastAsia="Arial" w:cstheme="minorHAnsi"/>
          <w:color w:val="000000" w:themeColor="text1"/>
          <w:shd w:val="clear" w:color="auto" w:fill="FFFFFF"/>
        </w:rPr>
      </w:pPr>
      <w:r w:rsidRPr="00567948">
        <w:rPr>
          <w:rFonts w:cstheme="minorHAnsi"/>
          <w:color w:val="000000" w:themeColor="text1"/>
          <w:shd w:val="clear" w:color="auto" w:fill="FFFFFF"/>
        </w:rPr>
        <w:t>Ofsted (2010) </w:t>
      </w:r>
      <w:r w:rsidRPr="00567948">
        <w:rPr>
          <w:rFonts w:cstheme="minorHAnsi"/>
          <w:i/>
          <w:iCs/>
          <w:color w:val="000000" w:themeColor="text1"/>
          <w:shd w:val="clear" w:color="auto" w:fill="FFFFFF"/>
        </w:rPr>
        <w:t>The special educational needs and disability review:</w:t>
      </w:r>
      <w:r w:rsidRPr="00567948">
        <w:rPr>
          <w:rFonts w:cstheme="minorHAnsi"/>
          <w:color w:val="000000" w:themeColor="text1"/>
          <w:shd w:val="clear" w:color="auto" w:fill="FFFFFF"/>
        </w:rPr>
        <w:t> London. Available at: http://www.ofsted.gov.uk/sites/default/files/documents/surveys-and-good-practice/s/Special%20education%20needs%20and%20disability%20review.doc</w:t>
      </w:r>
    </w:p>
    <w:p w14:paraId="390E03CA" w14:textId="77777777" w:rsidR="00471CC2" w:rsidRPr="00567948" w:rsidRDefault="00471CC2" w:rsidP="00471CC2">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Opdenakker</w:t>
      </w:r>
      <w:proofErr w:type="spellEnd"/>
      <w:r w:rsidRPr="00567948">
        <w:rPr>
          <w:rFonts w:cstheme="minorHAnsi"/>
          <w:color w:val="000000" w:themeColor="text1"/>
          <w:shd w:val="clear" w:color="auto" w:fill="FFFFFF"/>
        </w:rPr>
        <w:t xml:space="preserve">, M. C., and Van Damme, J. (2006). Teacher characteristics and teaching styles as effectiveness enhancing factors of classroom </w:t>
      </w:r>
      <w:proofErr w:type="spellStart"/>
      <w:proofErr w:type="gramStart"/>
      <w:r w:rsidRPr="00567948">
        <w:rPr>
          <w:rFonts w:cstheme="minorHAnsi"/>
          <w:color w:val="000000" w:themeColor="text1"/>
          <w:shd w:val="clear" w:color="auto" w:fill="FFFFFF"/>
        </w:rPr>
        <w:t>practice.</w:t>
      </w:r>
      <w:r w:rsidRPr="00567948">
        <w:rPr>
          <w:rFonts w:cstheme="minorHAnsi"/>
          <w:i/>
          <w:iCs/>
          <w:color w:val="000000" w:themeColor="text1"/>
          <w:shd w:val="clear" w:color="auto" w:fill="FFFFFF"/>
        </w:rPr>
        <w:t>Teaching</w:t>
      </w:r>
      <w:proofErr w:type="spellEnd"/>
      <w:proofErr w:type="gramEnd"/>
      <w:r w:rsidRPr="00567948">
        <w:rPr>
          <w:rFonts w:cstheme="minorHAnsi"/>
          <w:i/>
          <w:iCs/>
          <w:color w:val="000000" w:themeColor="text1"/>
          <w:shd w:val="clear" w:color="auto" w:fill="FFFFFF"/>
        </w:rPr>
        <w:t xml:space="preserve"> and teacher education</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22</w:t>
      </w:r>
      <w:r w:rsidRPr="00567948">
        <w:rPr>
          <w:rFonts w:cstheme="minorHAnsi"/>
          <w:color w:val="000000" w:themeColor="text1"/>
          <w:shd w:val="clear" w:color="auto" w:fill="FFFFFF"/>
        </w:rPr>
        <w:t>(1), pp. 1-21.</w:t>
      </w:r>
    </w:p>
    <w:p w14:paraId="69B433F9" w14:textId="77777777" w:rsidR="00471CC2" w:rsidRPr="00567948" w:rsidRDefault="00471CC2" w:rsidP="00471CC2">
      <w:pPr>
        <w:spacing w:line="360" w:lineRule="auto"/>
        <w:jc w:val="both"/>
        <w:rPr>
          <w:rFonts w:cstheme="minorHAnsi"/>
          <w:color w:val="000000" w:themeColor="text1"/>
          <w:shd w:val="clear" w:color="auto" w:fill="FFFFFF"/>
        </w:rPr>
      </w:pPr>
      <w:proofErr w:type="spellStart"/>
      <w:r w:rsidRPr="00567948">
        <w:rPr>
          <w:rFonts w:cstheme="minorHAnsi"/>
          <w:color w:val="000000" w:themeColor="text1"/>
          <w:shd w:val="clear" w:color="auto" w:fill="FFFFFF"/>
        </w:rPr>
        <w:t>Salend</w:t>
      </w:r>
      <w:proofErr w:type="spellEnd"/>
      <w:r w:rsidRPr="00567948">
        <w:rPr>
          <w:rFonts w:cstheme="minorHAnsi"/>
          <w:color w:val="000000" w:themeColor="text1"/>
          <w:shd w:val="clear" w:color="auto" w:fill="FFFFFF"/>
        </w:rPr>
        <w:t xml:space="preserve">, S. J. (2005). Creating Inclusive Classrooms: Effective and reflective practices (5th ed.) Upper </w:t>
      </w:r>
      <w:proofErr w:type="spellStart"/>
      <w:r w:rsidRPr="00567948">
        <w:rPr>
          <w:rFonts w:cstheme="minorHAnsi"/>
          <w:color w:val="000000" w:themeColor="text1"/>
          <w:shd w:val="clear" w:color="auto" w:fill="FFFFFF"/>
        </w:rPr>
        <w:t>Saddler</w:t>
      </w:r>
      <w:proofErr w:type="spellEnd"/>
      <w:r w:rsidRPr="00567948">
        <w:rPr>
          <w:rFonts w:cstheme="minorHAnsi"/>
          <w:color w:val="000000" w:themeColor="text1"/>
          <w:shd w:val="clear" w:color="auto" w:fill="FFFFFF"/>
        </w:rPr>
        <w:t xml:space="preserve"> River, NJ: Merrill Prentice Hall.</w:t>
      </w:r>
    </w:p>
    <w:p w14:paraId="413ABE42" w14:textId="77777777" w:rsidR="00471CC2" w:rsidRPr="00567948" w:rsidRDefault="00471CC2" w:rsidP="00471CC2">
      <w:pPr>
        <w:spacing w:line="360" w:lineRule="auto"/>
        <w:rPr>
          <w:rFonts w:cstheme="minorHAnsi"/>
          <w:color w:val="000000" w:themeColor="text1"/>
        </w:rPr>
      </w:pPr>
      <w:proofErr w:type="spellStart"/>
      <w:r w:rsidRPr="00567948">
        <w:rPr>
          <w:rFonts w:cstheme="minorHAnsi"/>
          <w:color w:val="000000" w:themeColor="text1"/>
        </w:rPr>
        <w:t>Schleien</w:t>
      </w:r>
      <w:proofErr w:type="spellEnd"/>
      <w:r w:rsidRPr="00567948">
        <w:rPr>
          <w:rFonts w:cstheme="minorHAnsi"/>
          <w:color w:val="000000" w:themeColor="text1"/>
        </w:rPr>
        <w:t xml:space="preserve">, S., </w:t>
      </w:r>
      <w:proofErr w:type="spellStart"/>
      <w:r w:rsidRPr="00567948">
        <w:rPr>
          <w:rFonts w:cstheme="minorHAnsi"/>
          <w:color w:val="000000" w:themeColor="text1"/>
        </w:rPr>
        <w:t>Hornfeldt</w:t>
      </w:r>
      <w:proofErr w:type="spellEnd"/>
      <w:r w:rsidRPr="00567948">
        <w:rPr>
          <w:rFonts w:cstheme="minorHAnsi"/>
          <w:color w:val="000000" w:themeColor="text1"/>
        </w:rPr>
        <w:t>, D., &amp; McAvoy, L. (1994). Integration and environmental/outdoor education: The impact of integrating students with severe developmental disabilities on the academic performance of peers without disabilities. Therapeutic Recreation Journal, 28(1), 25-34.</w:t>
      </w:r>
    </w:p>
    <w:p w14:paraId="05A1CBE9"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 xml:space="preserve">Schwartz, D., </w:t>
      </w:r>
      <w:proofErr w:type="spellStart"/>
      <w:r w:rsidRPr="00567948">
        <w:rPr>
          <w:rFonts w:cstheme="minorHAnsi"/>
          <w:color w:val="000000" w:themeColor="text1"/>
          <w:shd w:val="clear" w:color="auto" w:fill="FFFFFF"/>
        </w:rPr>
        <w:t>Fischhoff</w:t>
      </w:r>
      <w:proofErr w:type="spellEnd"/>
      <w:r w:rsidRPr="00567948">
        <w:rPr>
          <w:rFonts w:cstheme="minorHAnsi"/>
          <w:color w:val="000000" w:themeColor="text1"/>
          <w:shd w:val="clear" w:color="auto" w:fill="FFFFFF"/>
        </w:rPr>
        <w:t xml:space="preserve">, B., </w:t>
      </w:r>
      <w:proofErr w:type="spellStart"/>
      <w:r w:rsidRPr="00567948">
        <w:rPr>
          <w:rFonts w:cstheme="minorHAnsi"/>
          <w:color w:val="000000" w:themeColor="text1"/>
          <w:shd w:val="clear" w:color="auto" w:fill="FFFFFF"/>
        </w:rPr>
        <w:t>Krishnamurti</w:t>
      </w:r>
      <w:proofErr w:type="spellEnd"/>
      <w:r w:rsidRPr="00567948">
        <w:rPr>
          <w:rFonts w:cstheme="minorHAnsi"/>
          <w:color w:val="000000" w:themeColor="text1"/>
          <w:shd w:val="clear" w:color="auto" w:fill="FFFFFF"/>
        </w:rPr>
        <w:t>, T., and Sowell, F. (2013). The Hawthorne effect and energy awareness. </w:t>
      </w:r>
      <w:r w:rsidRPr="00567948">
        <w:rPr>
          <w:rFonts w:cstheme="minorHAnsi"/>
          <w:i/>
          <w:iCs/>
          <w:color w:val="000000" w:themeColor="text1"/>
          <w:shd w:val="clear" w:color="auto" w:fill="FFFFFF"/>
        </w:rPr>
        <w:t>Proceedings of the National Academy of Sciences</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110</w:t>
      </w:r>
      <w:r w:rsidRPr="00567948">
        <w:rPr>
          <w:rFonts w:cstheme="minorHAnsi"/>
          <w:color w:val="000000" w:themeColor="text1"/>
          <w:shd w:val="clear" w:color="auto" w:fill="FFFFFF"/>
        </w:rPr>
        <w:t>(38), pp. 15242-15246.</w:t>
      </w:r>
    </w:p>
    <w:p w14:paraId="2B186CA2" w14:textId="77777777" w:rsidR="00471CC2" w:rsidRPr="00567948" w:rsidRDefault="00471CC2" w:rsidP="00471CC2">
      <w:pPr>
        <w:spacing w:line="360" w:lineRule="auto"/>
        <w:jc w:val="both"/>
        <w:rPr>
          <w:rFonts w:cstheme="minorHAnsi"/>
          <w:color w:val="000000" w:themeColor="text1"/>
        </w:rPr>
      </w:pPr>
      <w:r w:rsidRPr="00567948">
        <w:rPr>
          <w:rFonts w:cstheme="minorHAnsi"/>
          <w:color w:val="000000" w:themeColor="text1"/>
        </w:rPr>
        <w:t xml:space="preserve">Smith. A. (2004). The Inclusion of Pupils with Special Educational Needs in Secondary Physical Education. </w:t>
      </w:r>
      <w:r w:rsidRPr="00567948">
        <w:rPr>
          <w:rFonts w:cstheme="minorHAnsi"/>
          <w:i/>
          <w:iCs/>
          <w:color w:val="000000" w:themeColor="text1"/>
        </w:rPr>
        <w:t xml:space="preserve">Physical Education and Sport Pedagogy. </w:t>
      </w:r>
      <w:r w:rsidRPr="00567948">
        <w:rPr>
          <w:rFonts w:cstheme="minorHAnsi"/>
          <w:b/>
          <w:bCs/>
          <w:color w:val="000000" w:themeColor="text1"/>
        </w:rPr>
        <w:t>9</w:t>
      </w:r>
      <w:r w:rsidRPr="00567948">
        <w:rPr>
          <w:rFonts w:cstheme="minorHAnsi"/>
          <w:color w:val="000000" w:themeColor="text1"/>
        </w:rPr>
        <w:t>(1), pp. 37-45</w:t>
      </w:r>
    </w:p>
    <w:p w14:paraId="630C4529" w14:textId="77777777" w:rsidR="00471CC2" w:rsidRPr="00567948" w:rsidRDefault="00471CC2" w:rsidP="00471CC2">
      <w:pPr>
        <w:spacing w:line="360" w:lineRule="auto"/>
        <w:jc w:val="both"/>
        <w:rPr>
          <w:rFonts w:eastAsia="Arial" w:cstheme="minorHAnsi"/>
          <w:color w:val="000000" w:themeColor="text1"/>
        </w:rPr>
      </w:pPr>
      <w:r w:rsidRPr="00567948">
        <w:rPr>
          <w:rFonts w:cstheme="minorHAnsi"/>
          <w:color w:val="000000" w:themeColor="text1"/>
          <w:shd w:val="clear" w:color="auto" w:fill="FFFFFF"/>
        </w:rPr>
        <w:t>Turner, D. W. (2010). Qualitative interview design: A practical guide for novice investigators. </w:t>
      </w:r>
      <w:r w:rsidRPr="00567948">
        <w:rPr>
          <w:rFonts w:cstheme="minorHAnsi"/>
          <w:i/>
          <w:iCs/>
          <w:color w:val="000000" w:themeColor="text1"/>
          <w:shd w:val="clear" w:color="auto" w:fill="FFFFFF"/>
        </w:rPr>
        <w:t>The Qualitative Report</w:t>
      </w:r>
      <w:r w:rsidRPr="00567948">
        <w:rPr>
          <w:rFonts w:cstheme="minorHAnsi"/>
          <w:color w:val="000000" w:themeColor="text1"/>
          <w:shd w:val="clear" w:color="auto" w:fill="FFFFFF"/>
        </w:rPr>
        <w:t>, </w:t>
      </w:r>
      <w:r w:rsidRPr="00567948">
        <w:rPr>
          <w:rFonts w:cstheme="minorHAnsi"/>
          <w:i/>
          <w:iCs/>
          <w:color w:val="000000" w:themeColor="text1"/>
          <w:shd w:val="clear" w:color="auto" w:fill="FFFFFF"/>
        </w:rPr>
        <w:t>15</w:t>
      </w:r>
      <w:r w:rsidRPr="00567948">
        <w:rPr>
          <w:rFonts w:cstheme="minorHAnsi"/>
          <w:color w:val="000000" w:themeColor="text1"/>
          <w:shd w:val="clear" w:color="auto" w:fill="FFFFFF"/>
        </w:rPr>
        <w:t>(3), pp. 754-760.</w:t>
      </w:r>
    </w:p>
    <w:p w14:paraId="68C62C94" w14:textId="77777777" w:rsidR="00471CC2" w:rsidRPr="00567948" w:rsidRDefault="00471CC2" w:rsidP="00471CC2">
      <w:pPr>
        <w:spacing w:line="360" w:lineRule="auto"/>
        <w:jc w:val="both"/>
        <w:rPr>
          <w:rFonts w:eastAsia="Arial" w:cstheme="minorHAnsi"/>
          <w:color w:val="000000" w:themeColor="text1"/>
        </w:rPr>
      </w:pPr>
      <w:r w:rsidRPr="00567948">
        <w:rPr>
          <w:rFonts w:cstheme="minorHAnsi"/>
          <w:color w:val="000000" w:themeColor="text1"/>
        </w:rPr>
        <w:t xml:space="preserve">Van </w:t>
      </w:r>
      <w:proofErr w:type="spellStart"/>
      <w:r w:rsidRPr="00567948">
        <w:rPr>
          <w:rFonts w:cstheme="minorHAnsi"/>
          <w:color w:val="000000" w:themeColor="text1"/>
        </w:rPr>
        <w:t>Reusen</w:t>
      </w:r>
      <w:proofErr w:type="spellEnd"/>
      <w:r w:rsidRPr="00567948">
        <w:rPr>
          <w:rFonts w:cstheme="minorHAnsi"/>
          <w:color w:val="000000" w:themeColor="text1"/>
        </w:rPr>
        <w:t xml:space="preserve">, A. K., </w:t>
      </w:r>
      <w:proofErr w:type="spellStart"/>
      <w:r w:rsidRPr="00567948">
        <w:rPr>
          <w:rFonts w:cstheme="minorHAnsi"/>
          <w:color w:val="000000" w:themeColor="text1"/>
        </w:rPr>
        <w:t>Shoho</w:t>
      </w:r>
      <w:proofErr w:type="spellEnd"/>
      <w:r w:rsidRPr="00567948">
        <w:rPr>
          <w:rFonts w:cstheme="minorHAnsi"/>
          <w:color w:val="000000" w:themeColor="text1"/>
        </w:rPr>
        <w:t>, A. R., Barker, K. S. (2001). High school teacher attitudes toward inclusion. The High School Journal, pp. 7-20</w:t>
      </w:r>
    </w:p>
    <w:p w14:paraId="15A91F2E" w14:textId="77777777" w:rsidR="00471CC2" w:rsidRPr="00567948" w:rsidRDefault="00471CC2" w:rsidP="00471CC2">
      <w:pPr>
        <w:spacing w:line="360" w:lineRule="auto"/>
        <w:jc w:val="both"/>
        <w:rPr>
          <w:rFonts w:cstheme="minorHAnsi"/>
          <w:color w:val="000000" w:themeColor="text1"/>
          <w:shd w:val="clear" w:color="auto" w:fill="FFFFFF"/>
        </w:rPr>
      </w:pPr>
      <w:r w:rsidRPr="00567948">
        <w:rPr>
          <w:rFonts w:cstheme="minorHAnsi"/>
          <w:color w:val="000000" w:themeColor="text1"/>
          <w:shd w:val="clear" w:color="auto" w:fill="FFFFFF"/>
        </w:rPr>
        <w:t>Warnock, M., Norwich, B., and Terzi, L. (2010). </w:t>
      </w:r>
      <w:r w:rsidRPr="00567948">
        <w:rPr>
          <w:rFonts w:cstheme="minorHAnsi"/>
          <w:i/>
          <w:iCs/>
          <w:color w:val="000000" w:themeColor="text1"/>
          <w:shd w:val="clear" w:color="auto" w:fill="FFFFFF"/>
        </w:rPr>
        <w:t>Special educational needs: A new look</w:t>
      </w:r>
      <w:r w:rsidRPr="00567948">
        <w:rPr>
          <w:rFonts w:cstheme="minorHAnsi"/>
          <w:color w:val="000000" w:themeColor="text1"/>
          <w:shd w:val="clear" w:color="auto" w:fill="FFFFFF"/>
        </w:rPr>
        <w:t xml:space="preserve">. Bloomsbury Publishing. </w:t>
      </w:r>
    </w:p>
    <w:p w14:paraId="141DF364" w14:textId="77777777" w:rsidR="00471CC2" w:rsidRPr="006D3EF1" w:rsidRDefault="00471CC2" w:rsidP="00471CC2">
      <w:pPr>
        <w:spacing w:line="360" w:lineRule="auto"/>
        <w:rPr>
          <w:rFonts w:cstheme="minorHAnsi"/>
          <w:color w:val="000000" w:themeColor="text1"/>
        </w:rPr>
      </w:pPr>
      <w:r w:rsidRPr="006D3EF1">
        <w:rPr>
          <w:rFonts w:cstheme="minorHAnsi"/>
          <w:color w:val="000000" w:themeColor="text1"/>
          <w:lang w:val="en-US"/>
        </w:rPr>
        <w:t xml:space="preserve">Welsh Assembly Government (2002) </w:t>
      </w:r>
      <w:r w:rsidRPr="006D3EF1">
        <w:rPr>
          <w:rFonts w:cstheme="minorHAnsi"/>
          <w:i/>
          <w:iCs/>
          <w:color w:val="000000" w:themeColor="text1"/>
          <w:lang w:val="en-US"/>
        </w:rPr>
        <w:t xml:space="preserve">SEN Code of Practice Wales 2002, </w:t>
      </w:r>
      <w:proofErr w:type="spellStart"/>
      <w:proofErr w:type="gramStart"/>
      <w:r w:rsidRPr="006D3EF1">
        <w:rPr>
          <w:rFonts w:cstheme="minorHAnsi"/>
          <w:color w:val="000000" w:themeColor="text1"/>
          <w:lang w:val="en-US"/>
        </w:rPr>
        <w:t>Cardiff;WAG</w:t>
      </w:r>
      <w:proofErr w:type="spellEnd"/>
      <w:proofErr w:type="gramEnd"/>
      <w:r w:rsidRPr="006D3EF1">
        <w:rPr>
          <w:rFonts w:cstheme="minorHAnsi"/>
          <w:color w:val="000000" w:themeColor="text1"/>
          <w:lang w:val="en-US"/>
        </w:rPr>
        <w:t>.</w:t>
      </w:r>
    </w:p>
    <w:p w14:paraId="5C0F0856" w14:textId="77777777" w:rsidR="00471CC2" w:rsidRPr="006D3EF1" w:rsidRDefault="00471CC2" w:rsidP="00471CC2">
      <w:pPr>
        <w:spacing w:line="360" w:lineRule="auto"/>
        <w:rPr>
          <w:rFonts w:cstheme="minorHAnsi"/>
          <w:color w:val="000000" w:themeColor="text1"/>
        </w:rPr>
      </w:pPr>
      <w:r w:rsidRPr="006D3EF1">
        <w:rPr>
          <w:rFonts w:cstheme="minorHAnsi"/>
          <w:color w:val="000000" w:themeColor="text1"/>
          <w:lang w:val="en-US"/>
        </w:rPr>
        <w:lastRenderedPageBreak/>
        <w:t xml:space="preserve">Welsh Government (2016) ‘Inclusion and pupil support’, </w:t>
      </w:r>
      <w:hyperlink r:id="rId9" w:history="1">
        <w:r w:rsidRPr="006D3EF1">
          <w:rPr>
            <w:rStyle w:val="Hyperlink"/>
            <w:rFonts w:cstheme="minorHAnsi"/>
            <w:lang w:val="en-US"/>
          </w:rPr>
          <w:t>http://gov.wales/docs/dcells/publications/160318-inclusion-and-pupil-support-en.pdf</w:t>
        </w:r>
      </w:hyperlink>
      <w:r w:rsidRPr="006D3EF1">
        <w:rPr>
          <w:rFonts w:cstheme="minorHAnsi"/>
          <w:color w:val="000000" w:themeColor="text1"/>
          <w:lang w:val="en-US"/>
        </w:rPr>
        <w:t xml:space="preserve"> </w:t>
      </w:r>
      <w:r w:rsidRPr="00567948">
        <w:rPr>
          <w:rFonts w:cstheme="minorHAnsi"/>
          <w:color w:val="000000" w:themeColor="text1"/>
          <w:lang w:val="en-US"/>
        </w:rPr>
        <w:t>(Accessed: 25</w:t>
      </w:r>
      <w:r w:rsidRPr="00567948">
        <w:rPr>
          <w:rFonts w:cstheme="minorHAnsi"/>
          <w:color w:val="000000" w:themeColor="text1"/>
          <w:vertAlign w:val="superscript"/>
          <w:lang w:val="en-US"/>
        </w:rPr>
        <w:t>th</w:t>
      </w:r>
      <w:r w:rsidRPr="00567948">
        <w:rPr>
          <w:rFonts w:cstheme="minorHAnsi"/>
          <w:color w:val="000000" w:themeColor="text1"/>
          <w:lang w:val="en-US"/>
        </w:rPr>
        <w:t xml:space="preserve"> Apr. 2019)</w:t>
      </w:r>
    </w:p>
    <w:p w14:paraId="47BFB03F" w14:textId="77777777" w:rsidR="00471CC2" w:rsidRPr="00567948" w:rsidRDefault="00471CC2" w:rsidP="00471CC2">
      <w:pPr>
        <w:spacing w:line="360" w:lineRule="auto"/>
        <w:rPr>
          <w:rFonts w:cstheme="minorHAnsi"/>
          <w:color w:val="000000" w:themeColor="text1"/>
        </w:rPr>
      </w:pPr>
    </w:p>
    <w:p w14:paraId="1FD93509" w14:textId="77777777" w:rsidR="00471CC2" w:rsidRPr="00567948" w:rsidRDefault="00471CC2" w:rsidP="00471CC2">
      <w:pPr>
        <w:spacing w:line="360" w:lineRule="auto"/>
        <w:jc w:val="both"/>
        <w:rPr>
          <w:rFonts w:cstheme="minorHAnsi"/>
          <w:color w:val="000000" w:themeColor="text1"/>
        </w:rPr>
      </w:pPr>
    </w:p>
    <w:p w14:paraId="6AD44D12" w14:textId="77777777" w:rsidR="00471CC2" w:rsidRPr="00567948" w:rsidRDefault="00471CC2" w:rsidP="00471CC2">
      <w:pPr>
        <w:spacing w:line="360" w:lineRule="auto"/>
        <w:jc w:val="both"/>
        <w:rPr>
          <w:rFonts w:cstheme="minorHAnsi"/>
          <w:color w:val="000000" w:themeColor="text1"/>
          <w:shd w:val="clear" w:color="auto" w:fill="FFFFFF"/>
        </w:rPr>
      </w:pPr>
    </w:p>
    <w:p w14:paraId="6D9D8B38" w14:textId="77777777" w:rsidR="00471CC2" w:rsidRPr="00567948" w:rsidRDefault="00471CC2" w:rsidP="00471CC2">
      <w:pPr>
        <w:spacing w:line="360" w:lineRule="auto"/>
        <w:jc w:val="both"/>
        <w:rPr>
          <w:rFonts w:eastAsia="Arial" w:cstheme="minorHAnsi"/>
          <w:color w:val="000000" w:themeColor="text1"/>
          <w:shd w:val="clear" w:color="auto" w:fill="FFFFFF"/>
        </w:rPr>
      </w:pPr>
    </w:p>
    <w:p w14:paraId="4FF2E1E6" w14:textId="77777777" w:rsidR="00471CC2" w:rsidRPr="00567948" w:rsidRDefault="00471CC2" w:rsidP="00471CC2">
      <w:pPr>
        <w:spacing w:line="360" w:lineRule="auto"/>
        <w:jc w:val="both"/>
        <w:rPr>
          <w:rFonts w:eastAsia="Arial" w:cstheme="minorHAnsi"/>
          <w:color w:val="000000" w:themeColor="text1"/>
          <w:shd w:val="clear" w:color="auto" w:fill="FFFFFF"/>
        </w:rPr>
      </w:pPr>
    </w:p>
    <w:p w14:paraId="33D10674" w14:textId="77777777" w:rsidR="00471CC2" w:rsidRPr="00567948" w:rsidRDefault="00471CC2" w:rsidP="00471CC2">
      <w:pPr>
        <w:spacing w:line="360" w:lineRule="auto"/>
        <w:rPr>
          <w:rFonts w:cstheme="minorHAnsi"/>
        </w:rPr>
      </w:pPr>
    </w:p>
    <w:p w14:paraId="74F15812" w14:textId="77777777" w:rsidR="00471CC2" w:rsidRPr="00567948" w:rsidRDefault="00471CC2" w:rsidP="00471CC2">
      <w:pPr>
        <w:spacing w:line="360" w:lineRule="auto"/>
        <w:rPr>
          <w:rFonts w:cstheme="minorHAnsi"/>
        </w:rPr>
      </w:pPr>
    </w:p>
    <w:p w14:paraId="69CC92C3" w14:textId="77777777" w:rsidR="00471CC2" w:rsidRPr="00567948" w:rsidRDefault="00471CC2" w:rsidP="00471CC2">
      <w:pPr>
        <w:spacing w:line="360" w:lineRule="auto"/>
        <w:rPr>
          <w:rFonts w:cstheme="minorHAnsi"/>
        </w:rPr>
      </w:pPr>
    </w:p>
    <w:p w14:paraId="68273627" w14:textId="77777777" w:rsidR="00471CC2" w:rsidRPr="00567948" w:rsidRDefault="00471CC2" w:rsidP="00471CC2">
      <w:pPr>
        <w:spacing w:line="360" w:lineRule="auto"/>
        <w:rPr>
          <w:rFonts w:cstheme="minorHAnsi"/>
        </w:rPr>
      </w:pPr>
    </w:p>
    <w:p w14:paraId="435564E9" w14:textId="77777777" w:rsidR="00471CC2" w:rsidRPr="00567948" w:rsidRDefault="00471CC2" w:rsidP="00471CC2">
      <w:pPr>
        <w:spacing w:line="360" w:lineRule="auto"/>
        <w:rPr>
          <w:rFonts w:cstheme="minorHAnsi"/>
        </w:rPr>
      </w:pPr>
    </w:p>
    <w:p w14:paraId="3E0D2A51" w14:textId="77777777" w:rsidR="00471CC2" w:rsidRPr="00567948" w:rsidRDefault="00471CC2" w:rsidP="00471CC2">
      <w:pPr>
        <w:spacing w:line="360" w:lineRule="auto"/>
        <w:rPr>
          <w:rFonts w:cstheme="minorHAnsi"/>
        </w:rPr>
      </w:pPr>
    </w:p>
    <w:p w14:paraId="1A1D3FF1" w14:textId="77777777" w:rsidR="00471CC2" w:rsidRPr="00567948" w:rsidRDefault="00471CC2" w:rsidP="00471CC2">
      <w:pPr>
        <w:spacing w:line="360" w:lineRule="auto"/>
        <w:rPr>
          <w:rFonts w:cstheme="minorHAnsi"/>
        </w:rPr>
      </w:pPr>
    </w:p>
    <w:p w14:paraId="6F2AC435" w14:textId="77777777" w:rsidR="00471CC2" w:rsidRPr="00567948" w:rsidRDefault="00471CC2" w:rsidP="00471CC2">
      <w:pPr>
        <w:spacing w:line="360" w:lineRule="auto"/>
        <w:rPr>
          <w:rFonts w:cstheme="minorHAnsi"/>
        </w:rPr>
      </w:pPr>
    </w:p>
    <w:p w14:paraId="56B62648" w14:textId="77777777" w:rsidR="00471CC2" w:rsidRPr="00567948" w:rsidRDefault="00471CC2" w:rsidP="00471CC2">
      <w:pPr>
        <w:spacing w:line="360" w:lineRule="auto"/>
        <w:rPr>
          <w:rFonts w:cstheme="minorHAnsi"/>
        </w:rPr>
      </w:pPr>
    </w:p>
    <w:p w14:paraId="24E769E8" w14:textId="77777777" w:rsidR="00471CC2" w:rsidRPr="00567948" w:rsidRDefault="00471CC2" w:rsidP="00471CC2">
      <w:pPr>
        <w:spacing w:line="360" w:lineRule="auto"/>
        <w:rPr>
          <w:rFonts w:cstheme="minorHAnsi"/>
        </w:rPr>
      </w:pPr>
    </w:p>
    <w:p w14:paraId="5CD6A346" w14:textId="77777777" w:rsidR="00471CC2" w:rsidRPr="00567948" w:rsidRDefault="00471CC2" w:rsidP="00471CC2">
      <w:pPr>
        <w:spacing w:line="360" w:lineRule="auto"/>
        <w:rPr>
          <w:rFonts w:cstheme="minorHAnsi"/>
        </w:rPr>
      </w:pPr>
    </w:p>
    <w:p w14:paraId="3142A4E6" w14:textId="77777777" w:rsidR="00471CC2" w:rsidRPr="00567948" w:rsidRDefault="00471CC2" w:rsidP="00471CC2">
      <w:pPr>
        <w:spacing w:line="360" w:lineRule="auto"/>
        <w:ind w:left="720"/>
        <w:rPr>
          <w:rFonts w:cstheme="minorHAnsi"/>
        </w:rPr>
      </w:pPr>
      <w:r w:rsidRPr="00567948">
        <w:rPr>
          <w:rFonts w:cstheme="minorHAnsi"/>
        </w:rPr>
        <w:t xml:space="preserve"> </w:t>
      </w:r>
    </w:p>
    <w:p w14:paraId="64BCD7AE" w14:textId="77777777" w:rsidR="00471CC2" w:rsidRPr="00567948" w:rsidRDefault="00471CC2" w:rsidP="00471CC2">
      <w:pPr>
        <w:spacing w:line="360" w:lineRule="auto"/>
        <w:rPr>
          <w:rFonts w:cstheme="minorHAnsi"/>
        </w:rPr>
      </w:pPr>
    </w:p>
    <w:p w14:paraId="3BAB1D08" w14:textId="77777777" w:rsidR="00471CC2" w:rsidRPr="00567948" w:rsidRDefault="00471CC2" w:rsidP="00471CC2">
      <w:pPr>
        <w:spacing w:line="360" w:lineRule="auto"/>
        <w:rPr>
          <w:rFonts w:cstheme="minorHAnsi"/>
        </w:rPr>
      </w:pPr>
    </w:p>
    <w:p w14:paraId="2E85882F" w14:textId="77777777" w:rsidR="00471CC2" w:rsidRPr="00567948" w:rsidRDefault="00471CC2" w:rsidP="00471CC2">
      <w:pPr>
        <w:spacing w:line="360" w:lineRule="auto"/>
        <w:rPr>
          <w:rFonts w:cstheme="minorHAnsi"/>
        </w:rPr>
      </w:pPr>
    </w:p>
    <w:p w14:paraId="18886533" w14:textId="77777777" w:rsidR="00471CC2" w:rsidRPr="00471CC2" w:rsidRDefault="00471CC2" w:rsidP="00471CC2">
      <w:pPr>
        <w:jc w:val="center"/>
        <w:rPr>
          <w:b/>
          <w:sz w:val="32"/>
          <w:szCs w:val="32"/>
        </w:rPr>
      </w:pPr>
    </w:p>
    <w:sectPr w:rsidR="00471CC2" w:rsidRPr="00471CC2" w:rsidSect="00471CC2">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60ECB3" w14:textId="77777777" w:rsidR="00A8218E" w:rsidRDefault="00A8218E" w:rsidP="00471CC2">
      <w:pPr>
        <w:spacing w:after="0" w:line="240" w:lineRule="auto"/>
      </w:pPr>
      <w:r>
        <w:separator/>
      </w:r>
    </w:p>
  </w:endnote>
  <w:endnote w:type="continuationSeparator" w:id="0">
    <w:p w14:paraId="0B3E40C8" w14:textId="77777777" w:rsidR="00A8218E" w:rsidRDefault="00A8218E" w:rsidP="0047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9735558"/>
      <w:docPartObj>
        <w:docPartGallery w:val="Page Numbers (Bottom of Page)"/>
        <w:docPartUnique/>
      </w:docPartObj>
    </w:sdtPr>
    <w:sdtEndPr>
      <w:rPr>
        <w:noProof/>
      </w:rPr>
    </w:sdtEndPr>
    <w:sdtContent>
      <w:p w14:paraId="5A4AC142" w14:textId="6A518B91" w:rsidR="00471CC2" w:rsidRDefault="00471C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57947F" w14:textId="1AC26F58" w:rsidR="00471CC2" w:rsidRDefault="00471CC2" w:rsidP="00471CC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C5152" w14:textId="77777777" w:rsidR="00A8218E" w:rsidRDefault="00A8218E" w:rsidP="00471CC2">
      <w:pPr>
        <w:spacing w:after="0" w:line="240" w:lineRule="auto"/>
      </w:pPr>
      <w:r>
        <w:separator/>
      </w:r>
    </w:p>
  </w:footnote>
  <w:footnote w:type="continuationSeparator" w:id="0">
    <w:p w14:paraId="2B00F58B" w14:textId="77777777" w:rsidR="00A8218E" w:rsidRDefault="00A8218E" w:rsidP="00471C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1D9"/>
    <w:rsid w:val="00364026"/>
    <w:rsid w:val="00471CC2"/>
    <w:rsid w:val="00A8218E"/>
    <w:rsid w:val="00C245C1"/>
    <w:rsid w:val="00D1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E7E43E"/>
  <w15:chartTrackingRefBased/>
  <w15:docId w15:val="{1F998C0B-71F9-4022-B0B4-26756DAA7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11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11D9"/>
    <w:rPr>
      <w:rFonts w:ascii="Segoe UI" w:hAnsi="Segoe UI" w:cs="Segoe UI"/>
      <w:sz w:val="18"/>
      <w:szCs w:val="18"/>
    </w:rPr>
  </w:style>
  <w:style w:type="character" w:customStyle="1" w:styleId="apple-converted-space">
    <w:name w:val="apple-converted-space"/>
    <w:basedOn w:val="DefaultParagraphFont"/>
    <w:rsid w:val="00471CC2"/>
  </w:style>
  <w:style w:type="character" w:styleId="Hyperlink">
    <w:name w:val="Hyperlink"/>
    <w:basedOn w:val="DefaultParagraphFont"/>
    <w:uiPriority w:val="99"/>
    <w:unhideWhenUsed/>
    <w:rsid w:val="00471CC2"/>
    <w:rPr>
      <w:color w:val="0563C1" w:themeColor="hyperlink"/>
      <w:u w:val="single"/>
    </w:rPr>
  </w:style>
  <w:style w:type="paragraph" w:styleId="Header">
    <w:name w:val="header"/>
    <w:basedOn w:val="Normal"/>
    <w:link w:val="HeaderChar"/>
    <w:uiPriority w:val="99"/>
    <w:unhideWhenUsed/>
    <w:rsid w:val="00471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C2"/>
  </w:style>
  <w:style w:type="paragraph" w:styleId="Footer">
    <w:name w:val="footer"/>
    <w:basedOn w:val="Normal"/>
    <w:link w:val="FooterChar"/>
    <w:uiPriority w:val="99"/>
    <w:unhideWhenUsed/>
    <w:rsid w:val="00471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gov.wales/docs/dcells/publications/160318-inclusion-and-pupil-suppor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F3F43C-1213-4C95-AB7C-84DE156E7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24</Pages>
  <Words>6198</Words>
  <Characters>35329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Nesbitt</dc:creator>
  <cp:keywords/>
  <dc:description/>
  <cp:lastModifiedBy>Lewis Nesbitt</cp:lastModifiedBy>
  <cp:revision>2</cp:revision>
  <dcterms:created xsi:type="dcterms:W3CDTF">2019-04-29T20:50:00Z</dcterms:created>
  <dcterms:modified xsi:type="dcterms:W3CDTF">2019-04-29T21:15:00Z</dcterms:modified>
</cp:coreProperties>
</file>