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BB182" w14:textId="77777777" w:rsidR="005E0EDF" w:rsidRDefault="002D7394">
      <w:pPr>
        <w:jc w:val="center"/>
        <w:rPr>
          <w:b/>
          <w:bCs/>
          <w:sz w:val="24"/>
          <w:szCs w:val="24"/>
        </w:rPr>
      </w:pPr>
      <w:r>
        <w:rPr>
          <w:b/>
          <w:bCs/>
          <w:noProof/>
          <w:sz w:val="24"/>
          <w:szCs w:val="24"/>
        </w:rPr>
        <w:drawing>
          <wp:inline distT="0" distB="0" distL="0" distR="0" wp14:anchorId="7F9E6955" wp14:editId="7B3BE872">
            <wp:extent cx="1799085" cy="63174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799085" cy="631740"/>
                    </a:xfrm>
                    <a:prstGeom prst="rect">
                      <a:avLst/>
                    </a:prstGeom>
                    <a:ln/>
                  </pic:spPr>
                </pic:pic>
              </a:graphicData>
            </a:graphic>
          </wp:inline>
        </w:drawing>
      </w:r>
    </w:p>
    <w:p w14:paraId="0D8579E8" w14:textId="77777777" w:rsidR="005E0EDF" w:rsidRDefault="005E0EDF">
      <w:pPr>
        <w:jc w:val="center"/>
        <w:rPr>
          <w:b/>
          <w:bCs/>
          <w:sz w:val="24"/>
          <w:szCs w:val="24"/>
        </w:rPr>
      </w:pPr>
    </w:p>
    <w:p w14:paraId="54A27D2A" w14:textId="77777777" w:rsidR="005E0EDF" w:rsidRDefault="005E0EDF">
      <w:pPr>
        <w:jc w:val="center"/>
        <w:rPr>
          <w:b/>
          <w:bCs/>
          <w:sz w:val="24"/>
          <w:szCs w:val="24"/>
        </w:rPr>
      </w:pPr>
    </w:p>
    <w:p w14:paraId="78A8A3D3" w14:textId="77777777" w:rsidR="005E0EDF" w:rsidRDefault="005E0EDF">
      <w:pPr>
        <w:jc w:val="center"/>
        <w:rPr>
          <w:b/>
          <w:bCs/>
          <w:sz w:val="24"/>
          <w:szCs w:val="24"/>
        </w:rPr>
      </w:pPr>
    </w:p>
    <w:p w14:paraId="78A1C13F" w14:textId="77777777" w:rsidR="005E0EDF" w:rsidRDefault="005E0EDF">
      <w:pPr>
        <w:jc w:val="center"/>
        <w:rPr>
          <w:b/>
          <w:bCs/>
          <w:sz w:val="24"/>
          <w:szCs w:val="24"/>
        </w:rPr>
      </w:pPr>
    </w:p>
    <w:p w14:paraId="707F87CB" w14:textId="77777777" w:rsidR="005E0EDF" w:rsidRDefault="005E0EDF">
      <w:pPr>
        <w:jc w:val="center"/>
        <w:rPr>
          <w:b/>
          <w:bCs/>
          <w:sz w:val="24"/>
          <w:szCs w:val="24"/>
        </w:rPr>
      </w:pPr>
    </w:p>
    <w:p w14:paraId="678964F7" w14:textId="77777777" w:rsidR="005E0EDF" w:rsidRDefault="005E0EDF">
      <w:pPr>
        <w:jc w:val="center"/>
        <w:rPr>
          <w:b/>
          <w:bCs/>
          <w:sz w:val="24"/>
          <w:szCs w:val="24"/>
        </w:rPr>
      </w:pPr>
    </w:p>
    <w:p w14:paraId="1CF33911" w14:textId="77777777" w:rsidR="005E0EDF" w:rsidRDefault="005E0EDF">
      <w:pPr>
        <w:jc w:val="center"/>
        <w:rPr>
          <w:b/>
          <w:bCs/>
          <w:sz w:val="24"/>
          <w:szCs w:val="24"/>
        </w:rPr>
      </w:pPr>
    </w:p>
    <w:p w14:paraId="39E0F2C7" w14:textId="77777777" w:rsidR="005E0EDF" w:rsidRDefault="002D7394">
      <w:pPr>
        <w:spacing w:line="360" w:lineRule="auto"/>
        <w:jc w:val="center"/>
        <w:rPr>
          <w:b/>
          <w:bCs/>
          <w:sz w:val="24"/>
          <w:szCs w:val="24"/>
        </w:rPr>
      </w:pPr>
      <w:r>
        <w:rPr>
          <w:b/>
          <w:bCs/>
          <w:sz w:val="24"/>
          <w:szCs w:val="24"/>
        </w:rPr>
        <w:t>Programme: Master of Business Administration</w:t>
      </w:r>
    </w:p>
    <w:p w14:paraId="05CE9F94" w14:textId="77777777" w:rsidR="005E0EDF" w:rsidRDefault="002D7394">
      <w:pPr>
        <w:spacing w:line="360" w:lineRule="auto"/>
        <w:jc w:val="center"/>
        <w:rPr>
          <w:b/>
          <w:bCs/>
          <w:sz w:val="24"/>
          <w:szCs w:val="24"/>
        </w:rPr>
      </w:pPr>
      <w:r>
        <w:rPr>
          <w:b/>
          <w:bCs/>
          <w:sz w:val="24"/>
          <w:szCs w:val="24"/>
        </w:rPr>
        <w:t>Module: Human Capital Management</w:t>
      </w:r>
    </w:p>
    <w:p w14:paraId="62CC97BA" w14:textId="77777777" w:rsidR="005E0EDF" w:rsidRDefault="002D7394">
      <w:pPr>
        <w:spacing w:line="360" w:lineRule="auto"/>
        <w:jc w:val="center"/>
        <w:rPr>
          <w:b/>
          <w:bCs/>
          <w:sz w:val="24"/>
          <w:szCs w:val="24"/>
        </w:rPr>
      </w:pPr>
      <w:r>
        <w:rPr>
          <w:b/>
          <w:bCs/>
          <w:sz w:val="24"/>
          <w:szCs w:val="24"/>
        </w:rPr>
        <w:t>Module code: LCMB7023</w:t>
      </w:r>
    </w:p>
    <w:p w14:paraId="5DE5A5CB" w14:textId="092D16B4" w:rsidR="005E0EDF" w:rsidRDefault="002D7394">
      <w:pPr>
        <w:spacing w:line="360" w:lineRule="auto"/>
        <w:jc w:val="center"/>
        <w:rPr>
          <w:b/>
          <w:bCs/>
          <w:sz w:val="24"/>
          <w:szCs w:val="24"/>
        </w:rPr>
      </w:pPr>
      <w:r>
        <w:rPr>
          <w:b/>
          <w:bCs/>
          <w:sz w:val="24"/>
          <w:szCs w:val="24"/>
        </w:rPr>
        <w:t xml:space="preserve">Lecturer: </w:t>
      </w:r>
      <w:r w:rsidR="008D439A">
        <w:rPr>
          <w:b/>
          <w:bCs/>
          <w:sz w:val="24"/>
          <w:szCs w:val="24"/>
        </w:rPr>
        <w:t xml:space="preserve">Charles </w:t>
      </w:r>
      <w:proofErr w:type="spellStart"/>
      <w:r w:rsidR="008D439A">
        <w:rPr>
          <w:b/>
          <w:bCs/>
          <w:sz w:val="24"/>
          <w:szCs w:val="24"/>
        </w:rPr>
        <w:t>oham</w:t>
      </w:r>
      <w:proofErr w:type="spellEnd"/>
      <w:r w:rsidR="008D439A">
        <w:rPr>
          <w:b/>
          <w:bCs/>
          <w:sz w:val="24"/>
          <w:szCs w:val="24"/>
        </w:rPr>
        <w:t xml:space="preserve"> </w:t>
      </w:r>
      <w:r>
        <w:rPr>
          <w:b/>
          <w:bCs/>
          <w:sz w:val="24"/>
          <w:szCs w:val="24"/>
        </w:rPr>
        <w:t>(London)</w:t>
      </w:r>
    </w:p>
    <w:p w14:paraId="4E1633D0" w14:textId="20B3DAE2" w:rsidR="005E0EDF" w:rsidRDefault="002D7394">
      <w:pPr>
        <w:spacing w:line="360" w:lineRule="auto"/>
        <w:jc w:val="center"/>
        <w:rPr>
          <w:b/>
          <w:bCs/>
          <w:sz w:val="24"/>
          <w:szCs w:val="24"/>
        </w:rPr>
      </w:pPr>
      <w:r>
        <w:rPr>
          <w:b/>
          <w:bCs/>
          <w:sz w:val="24"/>
          <w:szCs w:val="24"/>
        </w:rPr>
        <w:t>Student name:</w:t>
      </w:r>
      <w:r w:rsidR="008D439A">
        <w:rPr>
          <w:b/>
          <w:bCs/>
          <w:sz w:val="24"/>
          <w:szCs w:val="24"/>
        </w:rPr>
        <w:t xml:space="preserve"> </w:t>
      </w:r>
      <w:proofErr w:type="spellStart"/>
      <w:r w:rsidR="008D439A">
        <w:rPr>
          <w:b/>
          <w:bCs/>
          <w:sz w:val="24"/>
          <w:szCs w:val="24"/>
        </w:rPr>
        <w:t>Dishantkumar</w:t>
      </w:r>
      <w:proofErr w:type="spellEnd"/>
      <w:r w:rsidR="008D439A">
        <w:rPr>
          <w:b/>
          <w:bCs/>
          <w:sz w:val="24"/>
          <w:szCs w:val="24"/>
        </w:rPr>
        <w:t xml:space="preserve"> </w:t>
      </w:r>
      <w:proofErr w:type="spellStart"/>
      <w:r w:rsidR="008D439A">
        <w:rPr>
          <w:b/>
          <w:bCs/>
          <w:sz w:val="24"/>
          <w:szCs w:val="24"/>
        </w:rPr>
        <w:t>Bipinbhai</w:t>
      </w:r>
      <w:proofErr w:type="spellEnd"/>
      <w:r w:rsidR="008D439A">
        <w:rPr>
          <w:b/>
          <w:bCs/>
          <w:sz w:val="24"/>
          <w:szCs w:val="24"/>
        </w:rPr>
        <w:t xml:space="preserve"> Patel </w:t>
      </w:r>
    </w:p>
    <w:p w14:paraId="44CE8EF3" w14:textId="2830A74D" w:rsidR="005E0EDF" w:rsidRDefault="002D7394">
      <w:pPr>
        <w:spacing w:line="360" w:lineRule="auto"/>
        <w:jc w:val="center"/>
        <w:rPr>
          <w:b/>
          <w:bCs/>
          <w:sz w:val="24"/>
          <w:szCs w:val="24"/>
        </w:rPr>
      </w:pPr>
      <w:r>
        <w:rPr>
          <w:b/>
          <w:bCs/>
          <w:sz w:val="24"/>
          <w:szCs w:val="24"/>
        </w:rPr>
        <w:t>Student ID number:</w:t>
      </w:r>
      <w:r w:rsidR="008D439A">
        <w:rPr>
          <w:b/>
          <w:bCs/>
          <w:sz w:val="24"/>
          <w:szCs w:val="24"/>
        </w:rPr>
        <w:t xml:space="preserve"> 2</w:t>
      </w:r>
      <w:r w:rsidR="00995E92">
        <w:rPr>
          <w:b/>
          <w:bCs/>
          <w:sz w:val="24"/>
          <w:szCs w:val="24"/>
        </w:rPr>
        <w:t>5</w:t>
      </w:r>
      <w:r w:rsidR="005374B7">
        <w:rPr>
          <w:b/>
          <w:bCs/>
          <w:sz w:val="24"/>
          <w:szCs w:val="24"/>
        </w:rPr>
        <w:t>0</w:t>
      </w:r>
      <w:r w:rsidR="00374703">
        <w:rPr>
          <w:b/>
          <w:bCs/>
          <w:sz w:val="24"/>
          <w:szCs w:val="24"/>
        </w:rPr>
        <w:t>37</w:t>
      </w:r>
      <w:r w:rsidR="0014396C">
        <w:rPr>
          <w:b/>
          <w:bCs/>
          <w:sz w:val="24"/>
          <w:szCs w:val="24"/>
        </w:rPr>
        <w:t>95</w:t>
      </w:r>
      <w:r>
        <w:br w:type="page"/>
      </w:r>
    </w:p>
    <w:p w14:paraId="434ED8B1" w14:textId="77777777" w:rsidR="005E0EDF" w:rsidRPr="004E7D28" w:rsidRDefault="002D7394">
      <w:pPr>
        <w:spacing w:line="360" w:lineRule="auto"/>
        <w:jc w:val="both"/>
        <w:rPr>
          <w:b/>
          <w:bCs/>
          <w:sz w:val="24"/>
          <w:szCs w:val="24"/>
        </w:rPr>
      </w:pPr>
      <w:r w:rsidRPr="004E7D28">
        <w:rPr>
          <w:b/>
          <w:bCs/>
          <w:sz w:val="24"/>
          <w:szCs w:val="24"/>
        </w:rPr>
        <w:lastRenderedPageBreak/>
        <w:t xml:space="preserve">Executive Summary </w:t>
      </w:r>
    </w:p>
    <w:p w14:paraId="42DBE507" w14:textId="77777777" w:rsidR="005E0EDF" w:rsidRPr="004E7D28" w:rsidRDefault="002D7394">
      <w:pPr>
        <w:spacing w:line="360" w:lineRule="auto"/>
        <w:jc w:val="both"/>
        <w:rPr>
          <w:sz w:val="24"/>
          <w:szCs w:val="24"/>
        </w:rPr>
      </w:pPr>
      <w:r w:rsidRPr="004E7D28">
        <w:rPr>
          <w:sz w:val="24"/>
          <w:szCs w:val="24"/>
        </w:rPr>
        <w:t xml:space="preserve">The report </w:t>
      </w:r>
      <w:sdt>
        <w:sdtPr>
          <w:tag w:val="goog_rdk_0"/>
          <w:id w:val="1502678073"/>
        </w:sdtPr>
        <w:sdtEndPr/>
        <w:sdtContent/>
      </w:sdt>
      <w:sdt>
        <w:sdtPr>
          <w:tag w:val="goog_rdk_1"/>
          <w:id w:val="2110443385"/>
        </w:sdtPr>
        <w:sdtEndPr/>
        <w:sdtContent/>
      </w:sdt>
      <w:r w:rsidRPr="004E7D28">
        <w:rPr>
          <w:sz w:val="24"/>
          <w:szCs w:val="24"/>
        </w:rPr>
        <w:t xml:space="preserve">aims to make a research-informed study to highlight the importance of HRM and IHRM. The introduction section has been highlighting the context of this study, which describes the role of HRM and IHRM. The next section has been exploring the significance of technological advancements, like implementing AI in HRM and IHRM strategies signifying </w:t>
      </w:r>
      <w:r w:rsidR="006F5D19" w:rsidRPr="004E7D28">
        <w:rPr>
          <w:sz w:val="24"/>
          <w:szCs w:val="24"/>
        </w:rPr>
        <w:t xml:space="preserve">that </w:t>
      </w:r>
      <w:r w:rsidRPr="004E7D28">
        <w:rPr>
          <w:sz w:val="24"/>
          <w:szCs w:val="24"/>
        </w:rPr>
        <w:t xml:space="preserve">using AI </w:t>
      </w:r>
      <w:r w:rsidR="006F5D19">
        <w:rPr>
          <w:sz w:val="24"/>
          <w:szCs w:val="24"/>
        </w:rPr>
        <w:t xml:space="preserve">can </w:t>
      </w:r>
      <w:r w:rsidRPr="004E7D28">
        <w:rPr>
          <w:sz w:val="24"/>
          <w:szCs w:val="24"/>
        </w:rPr>
        <w:t>help HR professions in managing recruitment processes. Additionally, the next stage has been discussed demographic and geopolitical influencing factors, such as the post-</w:t>
      </w:r>
      <w:proofErr w:type="spellStart"/>
      <w:r w:rsidRPr="004E7D28">
        <w:rPr>
          <w:sz w:val="24"/>
          <w:szCs w:val="24"/>
        </w:rPr>
        <w:t>Brexit</w:t>
      </w:r>
      <w:proofErr w:type="spellEnd"/>
      <w:r w:rsidRPr="004E7D28">
        <w:rPr>
          <w:sz w:val="24"/>
          <w:szCs w:val="24"/>
        </w:rPr>
        <w:t xml:space="preserve"> situation increases migration barriers. Moreover, this stage has been highlighting the use of PESTLE analysis to recognise external factors that might influence HRM and IHRM. </w:t>
      </w:r>
    </w:p>
    <w:p w14:paraId="08EE1882" w14:textId="77777777" w:rsidR="005E0EDF" w:rsidRDefault="002D7394">
      <w:pPr>
        <w:spacing w:line="360" w:lineRule="auto"/>
        <w:jc w:val="both"/>
        <w:rPr>
          <w:sz w:val="24"/>
          <w:szCs w:val="24"/>
        </w:rPr>
      </w:pPr>
      <w:r w:rsidRPr="004E7D28">
        <w:rPr>
          <w:sz w:val="24"/>
          <w:szCs w:val="24"/>
        </w:rPr>
        <w:t xml:space="preserve">Besides this, the report has addressed the importance of mitigating persistent skills gaps and talent shortage challenges in healthcare, hospitality, and tech sectors. The Michigan/Matching model of HRM and Talent </w:t>
      </w:r>
      <w:r w:rsidR="004E7D28" w:rsidRPr="004E7D28">
        <w:rPr>
          <w:sz w:val="24"/>
          <w:szCs w:val="24"/>
        </w:rPr>
        <w:t>Management</w:t>
      </w:r>
      <w:r w:rsidRPr="004E7D28">
        <w:rPr>
          <w:sz w:val="24"/>
          <w:szCs w:val="24"/>
        </w:rPr>
        <w:t xml:space="preserve"> Model has been used to support this section. The report has also inclu</w:t>
      </w:r>
      <w:r w:rsidR="00EC677C">
        <w:rPr>
          <w:sz w:val="24"/>
          <w:szCs w:val="24"/>
        </w:rPr>
        <w:t>ded a reflection section by using</w:t>
      </w:r>
      <w:r w:rsidRPr="004E7D28">
        <w:rPr>
          <w:sz w:val="24"/>
          <w:szCs w:val="24"/>
        </w:rPr>
        <w:t xml:space="preserve"> Kolb’s Learning Model, which showcases the current capabilities for working in international management.        </w:t>
      </w:r>
      <w:r>
        <w:br w:type="page"/>
      </w:r>
    </w:p>
    <w:p w14:paraId="312EFA56" w14:textId="77777777" w:rsidR="005E0EDF" w:rsidRPr="004E7D28" w:rsidRDefault="002D7394" w:rsidP="004E7D28">
      <w:pPr>
        <w:keepNext/>
        <w:keepLines/>
        <w:pBdr>
          <w:top w:val="nil"/>
          <w:left w:val="nil"/>
          <w:bottom w:val="nil"/>
          <w:right w:val="nil"/>
          <w:between w:val="nil"/>
        </w:pBdr>
        <w:spacing w:before="240" w:line="360" w:lineRule="auto"/>
        <w:jc w:val="center"/>
        <w:rPr>
          <w:b/>
          <w:bCs/>
          <w:color w:val="000000"/>
          <w:sz w:val="24"/>
          <w:szCs w:val="24"/>
        </w:rPr>
      </w:pPr>
      <w:r w:rsidRPr="004E7D28">
        <w:rPr>
          <w:b/>
          <w:bCs/>
          <w:color w:val="000000"/>
          <w:sz w:val="24"/>
          <w:szCs w:val="24"/>
        </w:rPr>
        <w:lastRenderedPageBreak/>
        <w:t>Table of Contents</w:t>
      </w:r>
    </w:p>
    <w:sdt>
      <w:sdtPr>
        <w:rPr>
          <w:sz w:val="24"/>
          <w:szCs w:val="24"/>
        </w:rPr>
        <w:id w:val="1968136453"/>
        <w:docPartObj>
          <w:docPartGallery w:val="Table of Contents"/>
          <w:docPartUnique/>
        </w:docPartObj>
      </w:sdtPr>
      <w:sdtEndPr/>
      <w:sdtContent>
        <w:p w14:paraId="7246772D" w14:textId="77777777" w:rsidR="004E7D28" w:rsidRPr="004E7D28" w:rsidRDefault="002D7394" w:rsidP="004E7D28">
          <w:pPr>
            <w:pStyle w:val="TOC1"/>
            <w:tabs>
              <w:tab w:val="right" w:leader="dot" w:pos="9350"/>
            </w:tabs>
            <w:spacing w:line="360" w:lineRule="auto"/>
            <w:jc w:val="both"/>
            <w:rPr>
              <w:rFonts w:asciiTheme="minorHAnsi" w:eastAsiaTheme="minorEastAsia" w:hAnsiTheme="minorHAnsi" w:cstheme="minorBidi"/>
              <w:noProof/>
              <w:sz w:val="24"/>
              <w:szCs w:val="24"/>
            </w:rPr>
          </w:pPr>
          <w:r w:rsidRPr="004E7D28">
            <w:rPr>
              <w:sz w:val="24"/>
              <w:szCs w:val="24"/>
            </w:rPr>
            <w:fldChar w:fldCharType="begin"/>
          </w:r>
          <w:r w:rsidRPr="004E7D28">
            <w:rPr>
              <w:sz w:val="24"/>
              <w:szCs w:val="24"/>
            </w:rPr>
            <w:instrText xml:space="preserve"> TOC \h \u \z \t "Heading 1,1,Heading 2,2,Heading 3,3,"</w:instrText>
          </w:r>
          <w:r w:rsidRPr="004E7D28">
            <w:rPr>
              <w:sz w:val="24"/>
              <w:szCs w:val="24"/>
            </w:rPr>
            <w:fldChar w:fldCharType="separate"/>
          </w:r>
          <w:hyperlink w:anchor="_Toc213934987" w:history="1">
            <w:r w:rsidR="004E7D28" w:rsidRPr="004E7D28">
              <w:rPr>
                <w:rStyle w:val="Hyperlink"/>
                <w:noProof/>
                <w:sz w:val="24"/>
                <w:szCs w:val="24"/>
              </w:rPr>
              <w:t>Introduction</w:t>
            </w:r>
            <w:r w:rsidR="004E7D28" w:rsidRPr="004E7D28">
              <w:rPr>
                <w:noProof/>
                <w:webHidden/>
                <w:sz w:val="24"/>
                <w:szCs w:val="24"/>
              </w:rPr>
              <w:tab/>
            </w:r>
            <w:r w:rsidR="004E7D28" w:rsidRPr="004E7D28">
              <w:rPr>
                <w:noProof/>
                <w:webHidden/>
                <w:sz w:val="24"/>
                <w:szCs w:val="24"/>
              </w:rPr>
              <w:fldChar w:fldCharType="begin"/>
            </w:r>
            <w:r w:rsidR="004E7D28" w:rsidRPr="004E7D28">
              <w:rPr>
                <w:noProof/>
                <w:webHidden/>
                <w:sz w:val="24"/>
                <w:szCs w:val="24"/>
              </w:rPr>
              <w:instrText xml:space="preserve"> PAGEREF _Toc213934987 \h </w:instrText>
            </w:r>
            <w:r w:rsidR="004E7D28" w:rsidRPr="004E7D28">
              <w:rPr>
                <w:noProof/>
                <w:webHidden/>
                <w:sz w:val="24"/>
                <w:szCs w:val="24"/>
              </w:rPr>
            </w:r>
            <w:r w:rsidR="004E7D28" w:rsidRPr="004E7D28">
              <w:rPr>
                <w:noProof/>
                <w:webHidden/>
                <w:sz w:val="24"/>
                <w:szCs w:val="24"/>
              </w:rPr>
              <w:fldChar w:fldCharType="separate"/>
            </w:r>
            <w:r w:rsidR="005F4FA2">
              <w:rPr>
                <w:noProof/>
                <w:webHidden/>
                <w:sz w:val="24"/>
                <w:szCs w:val="24"/>
              </w:rPr>
              <w:t>4</w:t>
            </w:r>
            <w:r w:rsidR="004E7D28" w:rsidRPr="004E7D28">
              <w:rPr>
                <w:noProof/>
                <w:webHidden/>
                <w:sz w:val="24"/>
                <w:szCs w:val="24"/>
              </w:rPr>
              <w:fldChar w:fldCharType="end"/>
            </w:r>
          </w:hyperlink>
        </w:p>
        <w:p w14:paraId="1456F38F" w14:textId="77777777" w:rsidR="004E7D28" w:rsidRPr="004E7D28" w:rsidRDefault="004E7D28" w:rsidP="004E7D28">
          <w:pPr>
            <w:pStyle w:val="TOC1"/>
            <w:tabs>
              <w:tab w:val="right" w:leader="dot" w:pos="9350"/>
            </w:tabs>
            <w:spacing w:line="360" w:lineRule="auto"/>
            <w:jc w:val="both"/>
            <w:rPr>
              <w:rFonts w:asciiTheme="minorHAnsi" w:eastAsiaTheme="minorEastAsia" w:hAnsiTheme="minorHAnsi" w:cstheme="minorBidi"/>
              <w:noProof/>
              <w:sz w:val="24"/>
              <w:szCs w:val="24"/>
            </w:rPr>
          </w:pPr>
          <w:hyperlink w:anchor="_Toc213934988" w:history="1">
            <w:r w:rsidRPr="004E7D28">
              <w:rPr>
                <w:rStyle w:val="Hyperlink"/>
                <w:noProof/>
                <w:sz w:val="24"/>
                <w:szCs w:val="24"/>
              </w:rPr>
              <w:t>1. Technological advancements for HRM and IHRM strategies</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_Toc213934988 \h </w:instrText>
            </w:r>
            <w:r w:rsidRPr="004E7D28">
              <w:rPr>
                <w:noProof/>
                <w:webHidden/>
                <w:sz w:val="24"/>
                <w:szCs w:val="24"/>
              </w:rPr>
            </w:r>
            <w:r w:rsidRPr="004E7D28">
              <w:rPr>
                <w:noProof/>
                <w:webHidden/>
                <w:sz w:val="24"/>
                <w:szCs w:val="24"/>
              </w:rPr>
              <w:fldChar w:fldCharType="separate"/>
            </w:r>
            <w:r w:rsidR="005F4FA2">
              <w:rPr>
                <w:noProof/>
                <w:webHidden/>
                <w:sz w:val="24"/>
                <w:szCs w:val="24"/>
              </w:rPr>
              <w:t>4</w:t>
            </w:r>
            <w:r w:rsidRPr="004E7D28">
              <w:rPr>
                <w:noProof/>
                <w:webHidden/>
                <w:sz w:val="24"/>
                <w:szCs w:val="24"/>
              </w:rPr>
              <w:fldChar w:fldCharType="end"/>
            </w:r>
          </w:hyperlink>
        </w:p>
        <w:p w14:paraId="66CA7250" w14:textId="77777777" w:rsidR="004E7D28" w:rsidRPr="004E7D28" w:rsidRDefault="004E7D28" w:rsidP="004E7D28">
          <w:pPr>
            <w:pStyle w:val="TOC2"/>
            <w:tabs>
              <w:tab w:val="right" w:leader="dot" w:pos="9350"/>
            </w:tabs>
            <w:spacing w:line="360" w:lineRule="auto"/>
            <w:jc w:val="both"/>
            <w:rPr>
              <w:rFonts w:asciiTheme="minorHAnsi" w:eastAsiaTheme="minorEastAsia" w:hAnsiTheme="minorHAnsi" w:cstheme="minorBidi"/>
              <w:noProof/>
              <w:sz w:val="24"/>
              <w:szCs w:val="24"/>
            </w:rPr>
          </w:pPr>
          <w:hyperlink w:anchor="_Toc213934989" w:history="1">
            <w:r w:rsidRPr="004E7D28">
              <w:rPr>
                <w:rStyle w:val="Hyperlink"/>
                <w:noProof/>
                <w:sz w:val="24"/>
                <w:szCs w:val="24"/>
              </w:rPr>
              <w:t>Exploring the way that technological advancement reshapes the labour market</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_Toc213934989 \h </w:instrText>
            </w:r>
            <w:r w:rsidRPr="004E7D28">
              <w:rPr>
                <w:noProof/>
                <w:webHidden/>
                <w:sz w:val="24"/>
                <w:szCs w:val="24"/>
              </w:rPr>
            </w:r>
            <w:r w:rsidRPr="004E7D28">
              <w:rPr>
                <w:noProof/>
                <w:webHidden/>
                <w:sz w:val="24"/>
                <w:szCs w:val="24"/>
              </w:rPr>
              <w:fldChar w:fldCharType="separate"/>
            </w:r>
            <w:r w:rsidR="005F4FA2">
              <w:rPr>
                <w:noProof/>
                <w:webHidden/>
                <w:sz w:val="24"/>
                <w:szCs w:val="24"/>
              </w:rPr>
              <w:t>4</w:t>
            </w:r>
            <w:r w:rsidRPr="004E7D28">
              <w:rPr>
                <w:noProof/>
                <w:webHidden/>
                <w:sz w:val="24"/>
                <w:szCs w:val="24"/>
              </w:rPr>
              <w:fldChar w:fldCharType="end"/>
            </w:r>
          </w:hyperlink>
        </w:p>
        <w:p w14:paraId="7F905E32" w14:textId="77777777" w:rsidR="004E7D28" w:rsidRPr="004E7D28" w:rsidRDefault="004E7D28" w:rsidP="004E7D28">
          <w:pPr>
            <w:pStyle w:val="TOC2"/>
            <w:tabs>
              <w:tab w:val="right" w:leader="dot" w:pos="9350"/>
            </w:tabs>
            <w:spacing w:line="360" w:lineRule="auto"/>
            <w:jc w:val="both"/>
            <w:rPr>
              <w:rFonts w:asciiTheme="minorHAnsi" w:eastAsiaTheme="minorEastAsia" w:hAnsiTheme="minorHAnsi" w:cstheme="minorBidi"/>
              <w:noProof/>
              <w:sz w:val="24"/>
              <w:szCs w:val="24"/>
            </w:rPr>
          </w:pPr>
          <w:hyperlink w:anchor="_Toc213934990" w:history="1">
            <w:r w:rsidRPr="004E7D28">
              <w:rPr>
                <w:rStyle w:val="Hyperlink"/>
                <w:noProof/>
                <w:sz w:val="24"/>
                <w:szCs w:val="24"/>
              </w:rPr>
              <w:t>Implications for HRM and IHRM strategies</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_Toc213934990 \h </w:instrText>
            </w:r>
            <w:r w:rsidRPr="004E7D28">
              <w:rPr>
                <w:noProof/>
                <w:webHidden/>
                <w:sz w:val="24"/>
                <w:szCs w:val="24"/>
              </w:rPr>
            </w:r>
            <w:r w:rsidRPr="004E7D28">
              <w:rPr>
                <w:noProof/>
                <w:webHidden/>
                <w:sz w:val="24"/>
                <w:szCs w:val="24"/>
              </w:rPr>
              <w:fldChar w:fldCharType="separate"/>
            </w:r>
            <w:r w:rsidR="005F4FA2">
              <w:rPr>
                <w:noProof/>
                <w:webHidden/>
                <w:sz w:val="24"/>
                <w:szCs w:val="24"/>
              </w:rPr>
              <w:t>5</w:t>
            </w:r>
            <w:r w:rsidRPr="004E7D28">
              <w:rPr>
                <w:noProof/>
                <w:webHidden/>
                <w:sz w:val="24"/>
                <w:szCs w:val="24"/>
              </w:rPr>
              <w:fldChar w:fldCharType="end"/>
            </w:r>
          </w:hyperlink>
        </w:p>
        <w:p w14:paraId="607A9D06" w14:textId="77777777" w:rsidR="004E7D28" w:rsidRPr="004E7D28" w:rsidRDefault="004E7D28" w:rsidP="004E7D28">
          <w:pPr>
            <w:pStyle w:val="TOC1"/>
            <w:tabs>
              <w:tab w:val="right" w:leader="dot" w:pos="9350"/>
            </w:tabs>
            <w:spacing w:line="360" w:lineRule="auto"/>
            <w:jc w:val="both"/>
            <w:rPr>
              <w:rFonts w:asciiTheme="minorHAnsi" w:eastAsiaTheme="minorEastAsia" w:hAnsiTheme="minorHAnsi" w:cstheme="minorBidi"/>
              <w:noProof/>
              <w:sz w:val="24"/>
              <w:szCs w:val="24"/>
            </w:rPr>
          </w:pPr>
          <w:hyperlink w:anchor="_Toc213934991" w:history="1">
            <w:r w:rsidRPr="004E7D28">
              <w:rPr>
                <w:rStyle w:val="Hyperlink"/>
                <w:noProof/>
                <w:sz w:val="24"/>
                <w:szCs w:val="24"/>
              </w:rPr>
              <w:t>2. Challenges of demographic and geopolitical factors for HR professionals</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_Toc213934991 \h </w:instrText>
            </w:r>
            <w:r w:rsidRPr="004E7D28">
              <w:rPr>
                <w:noProof/>
                <w:webHidden/>
                <w:sz w:val="24"/>
                <w:szCs w:val="24"/>
              </w:rPr>
            </w:r>
            <w:r w:rsidRPr="004E7D28">
              <w:rPr>
                <w:noProof/>
                <w:webHidden/>
                <w:sz w:val="24"/>
                <w:szCs w:val="24"/>
              </w:rPr>
              <w:fldChar w:fldCharType="separate"/>
            </w:r>
            <w:r w:rsidR="005F4FA2">
              <w:rPr>
                <w:noProof/>
                <w:webHidden/>
                <w:sz w:val="24"/>
                <w:szCs w:val="24"/>
              </w:rPr>
              <w:t>7</w:t>
            </w:r>
            <w:r w:rsidRPr="004E7D28">
              <w:rPr>
                <w:noProof/>
                <w:webHidden/>
                <w:sz w:val="24"/>
                <w:szCs w:val="24"/>
              </w:rPr>
              <w:fldChar w:fldCharType="end"/>
            </w:r>
          </w:hyperlink>
        </w:p>
        <w:p w14:paraId="5AE6C891" w14:textId="77777777" w:rsidR="004E7D28" w:rsidRPr="004E7D28" w:rsidRDefault="004E7D28" w:rsidP="004E7D28">
          <w:pPr>
            <w:pStyle w:val="TOC2"/>
            <w:tabs>
              <w:tab w:val="right" w:leader="dot" w:pos="9350"/>
            </w:tabs>
            <w:spacing w:line="360" w:lineRule="auto"/>
            <w:jc w:val="both"/>
            <w:rPr>
              <w:rFonts w:asciiTheme="minorHAnsi" w:eastAsiaTheme="minorEastAsia" w:hAnsiTheme="minorHAnsi" w:cstheme="minorBidi"/>
              <w:noProof/>
              <w:sz w:val="24"/>
              <w:szCs w:val="24"/>
            </w:rPr>
          </w:pPr>
          <w:hyperlink w:anchor="_Toc213934992" w:history="1">
            <w:r w:rsidRPr="004E7D28">
              <w:rPr>
                <w:rStyle w:val="Hyperlink"/>
                <w:noProof/>
                <w:sz w:val="24"/>
                <w:szCs w:val="24"/>
              </w:rPr>
              <w:t>Exploring key demographic and geopolitical factors that influence employment markets</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_Toc213934992 \h </w:instrText>
            </w:r>
            <w:r w:rsidRPr="004E7D28">
              <w:rPr>
                <w:noProof/>
                <w:webHidden/>
                <w:sz w:val="24"/>
                <w:szCs w:val="24"/>
              </w:rPr>
            </w:r>
            <w:r w:rsidRPr="004E7D28">
              <w:rPr>
                <w:noProof/>
                <w:webHidden/>
                <w:sz w:val="24"/>
                <w:szCs w:val="24"/>
              </w:rPr>
              <w:fldChar w:fldCharType="separate"/>
            </w:r>
            <w:r w:rsidR="005F4FA2">
              <w:rPr>
                <w:noProof/>
                <w:webHidden/>
                <w:sz w:val="24"/>
                <w:szCs w:val="24"/>
              </w:rPr>
              <w:t>7</w:t>
            </w:r>
            <w:r w:rsidRPr="004E7D28">
              <w:rPr>
                <w:noProof/>
                <w:webHidden/>
                <w:sz w:val="24"/>
                <w:szCs w:val="24"/>
              </w:rPr>
              <w:fldChar w:fldCharType="end"/>
            </w:r>
          </w:hyperlink>
        </w:p>
        <w:p w14:paraId="62A95743" w14:textId="77777777" w:rsidR="004E7D28" w:rsidRPr="004E7D28" w:rsidRDefault="004E7D28" w:rsidP="004E7D28">
          <w:pPr>
            <w:pStyle w:val="TOC2"/>
            <w:tabs>
              <w:tab w:val="right" w:leader="dot" w:pos="9350"/>
            </w:tabs>
            <w:spacing w:line="360" w:lineRule="auto"/>
            <w:jc w:val="both"/>
            <w:rPr>
              <w:rFonts w:asciiTheme="minorHAnsi" w:eastAsiaTheme="minorEastAsia" w:hAnsiTheme="minorHAnsi" w:cstheme="minorBidi"/>
              <w:noProof/>
              <w:sz w:val="24"/>
              <w:szCs w:val="24"/>
            </w:rPr>
          </w:pPr>
          <w:hyperlink w:anchor="_Toc213934993" w:history="1">
            <w:r w:rsidRPr="004E7D28">
              <w:rPr>
                <w:rStyle w:val="Hyperlink"/>
                <w:noProof/>
                <w:sz w:val="24"/>
                <w:szCs w:val="24"/>
              </w:rPr>
              <w:t>Challenges for HR professionals</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_Toc213934993 \h </w:instrText>
            </w:r>
            <w:r w:rsidRPr="004E7D28">
              <w:rPr>
                <w:noProof/>
                <w:webHidden/>
                <w:sz w:val="24"/>
                <w:szCs w:val="24"/>
              </w:rPr>
            </w:r>
            <w:r w:rsidRPr="004E7D28">
              <w:rPr>
                <w:noProof/>
                <w:webHidden/>
                <w:sz w:val="24"/>
                <w:szCs w:val="24"/>
              </w:rPr>
              <w:fldChar w:fldCharType="separate"/>
            </w:r>
            <w:r w:rsidR="005F4FA2">
              <w:rPr>
                <w:noProof/>
                <w:webHidden/>
                <w:sz w:val="24"/>
                <w:szCs w:val="24"/>
              </w:rPr>
              <w:t>8</w:t>
            </w:r>
            <w:r w:rsidRPr="004E7D28">
              <w:rPr>
                <w:noProof/>
                <w:webHidden/>
                <w:sz w:val="24"/>
                <w:szCs w:val="24"/>
              </w:rPr>
              <w:fldChar w:fldCharType="end"/>
            </w:r>
          </w:hyperlink>
        </w:p>
        <w:p w14:paraId="15859775" w14:textId="77777777" w:rsidR="004E7D28" w:rsidRPr="004E7D28" w:rsidRDefault="004E7D28" w:rsidP="004E7D28">
          <w:pPr>
            <w:pStyle w:val="TOC1"/>
            <w:tabs>
              <w:tab w:val="right" w:leader="dot" w:pos="9350"/>
            </w:tabs>
            <w:spacing w:line="360" w:lineRule="auto"/>
            <w:jc w:val="both"/>
            <w:rPr>
              <w:rFonts w:asciiTheme="minorHAnsi" w:eastAsiaTheme="minorEastAsia" w:hAnsiTheme="minorHAnsi" w:cstheme="minorBidi"/>
              <w:noProof/>
              <w:sz w:val="24"/>
              <w:szCs w:val="24"/>
            </w:rPr>
          </w:pPr>
          <w:hyperlink w:anchor="_Toc213934994" w:history="1">
            <w:r w:rsidRPr="004E7D28">
              <w:rPr>
                <w:rStyle w:val="Hyperlink"/>
                <w:noProof/>
                <w:sz w:val="24"/>
                <w:szCs w:val="24"/>
              </w:rPr>
              <w:t>3. Persistent skills gaps and talent shortages in critical</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_Toc213934994 \h </w:instrText>
            </w:r>
            <w:r w:rsidRPr="004E7D28">
              <w:rPr>
                <w:noProof/>
                <w:webHidden/>
                <w:sz w:val="24"/>
                <w:szCs w:val="24"/>
              </w:rPr>
            </w:r>
            <w:r w:rsidRPr="004E7D28">
              <w:rPr>
                <w:noProof/>
                <w:webHidden/>
                <w:sz w:val="24"/>
                <w:szCs w:val="24"/>
              </w:rPr>
              <w:fldChar w:fldCharType="separate"/>
            </w:r>
            <w:r w:rsidR="005F4FA2">
              <w:rPr>
                <w:noProof/>
                <w:webHidden/>
                <w:sz w:val="24"/>
                <w:szCs w:val="24"/>
              </w:rPr>
              <w:t>9</w:t>
            </w:r>
            <w:r w:rsidRPr="004E7D28">
              <w:rPr>
                <w:noProof/>
                <w:webHidden/>
                <w:sz w:val="24"/>
                <w:szCs w:val="24"/>
              </w:rPr>
              <w:fldChar w:fldCharType="end"/>
            </w:r>
          </w:hyperlink>
        </w:p>
        <w:p w14:paraId="41102F7B" w14:textId="77777777" w:rsidR="004E7D28" w:rsidRPr="004E7D28" w:rsidRDefault="004E7D28" w:rsidP="004E7D28">
          <w:pPr>
            <w:pStyle w:val="TOC1"/>
            <w:tabs>
              <w:tab w:val="right" w:leader="dot" w:pos="9350"/>
            </w:tabs>
            <w:spacing w:line="360" w:lineRule="auto"/>
            <w:jc w:val="both"/>
            <w:rPr>
              <w:rFonts w:asciiTheme="minorHAnsi" w:eastAsiaTheme="minorEastAsia" w:hAnsiTheme="minorHAnsi" w:cstheme="minorBidi"/>
              <w:noProof/>
              <w:sz w:val="24"/>
              <w:szCs w:val="24"/>
            </w:rPr>
          </w:pPr>
          <w:hyperlink w:anchor="_Toc213934995" w:history="1">
            <w:r w:rsidRPr="004E7D28">
              <w:rPr>
                <w:rStyle w:val="Hyperlink"/>
                <w:noProof/>
                <w:sz w:val="24"/>
                <w:szCs w:val="24"/>
              </w:rPr>
              <w:t>4. Reflection</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_Toc213934995 \h </w:instrText>
            </w:r>
            <w:r w:rsidRPr="004E7D28">
              <w:rPr>
                <w:noProof/>
                <w:webHidden/>
                <w:sz w:val="24"/>
                <w:szCs w:val="24"/>
              </w:rPr>
            </w:r>
            <w:r w:rsidRPr="004E7D28">
              <w:rPr>
                <w:noProof/>
                <w:webHidden/>
                <w:sz w:val="24"/>
                <w:szCs w:val="24"/>
              </w:rPr>
              <w:fldChar w:fldCharType="separate"/>
            </w:r>
            <w:r w:rsidR="005F4FA2">
              <w:rPr>
                <w:noProof/>
                <w:webHidden/>
                <w:sz w:val="24"/>
                <w:szCs w:val="24"/>
              </w:rPr>
              <w:t>11</w:t>
            </w:r>
            <w:r w:rsidRPr="004E7D28">
              <w:rPr>
                <w:noProof/>
                <w:webHidden/>
                <w:sz w:val="24"/>
                <w:szCs w:val="24"/>
              </w:rPr>
              <w:fldChar w:fldCharType="end"/>
            </w:r>
          </w:hyperlink>
        </w:p>
        <w:p w14:paraId="24FA6291" w14:textId="77777777" w:rsidR="004E7D28" w:rsidRPr="004E7D28" w:rsidRDefault="004E7D28" w:rsidP="004E7D28">
          <w:pPr>
            <w:pStyle w:val="TOC1"/>
            <w:tabs>
              <w:tab w:val="right" w:leader="dot" w:pos="9350"/>
            </w:tabs>
            <w:spacing w:line="360" w:lineRule="auto"/>
            <w:jc w:val="both"/>
            <w:rPr>
              <w:rFonts w:asciiTheme="minorHAnsi" w:eastAsiaTheme="minorEastAsia" w:hAnsiTheme="minorHAnsi" w:cstheme="minorBidi"/>
              <w:noProof/>
              <w:sz w:val="24"/>
              <w:szCs w:val="24"/>
            </w:rPr>
          </w:pPr>
          <w:hyperlink w:anchor="_Toc213934996" w:history="1">
            <w:r w:rsidRPr="004E7D28">
              <w:rPr>
                <w:rStyle w:val="Hyperlink"/>
                <w:noProof/>
                <w:sz w:val="24"/>
                <w:szCs w:val="24"/>
              </w:rPr>
              <w:t>Conclusion</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_Toc213934996 \h </w:instrText>
            </w:r>
            <w:r w:rsidRPr="004E7D28">
              <w:rPr>
                <w:noProof/>
                <w:webHidden/>
                <w:sz w:val="24"/>
                <w:szCs w:val="24"/>
              </w:rPr>
            </w:r>
            <w:r w:rsidRPr="004E7D28">
              <w:rPr>
                <w:noProof/>
                <w:webHidden/>
                <w:sz w:val="24"/>
                <w:szCs w:val="24"/>
              </w:rPr>
              <w:fldChar w:fldCharType="separate"/>
            </w:r>
            <w:r w:rsidR="005F4FA2">
              <w:rPr>
                <w:noProof/>
                <w:webHidden/>
                <w:sz w:val="24"/>
                <w:szCs w:val="24"/>
              </w:rPr>
              <w:t>15</w:t>
            </w:r>
            <w:r w:rsidRPr="004E7D28">
              <w:rPr>
                <w:noProof/>
                <w:webHidden/>
                <w:sz w:val="24"/>
                <w:szCs w:val="24"/>
              </w:rPr>
              <w:fldChar w:fldCharType="end"/>
            </w:r>
          </w:hyperlink>
        </w:p>
        <w:p w14:paraId="34A42932" w14:textId="77777777" w:rsidR="004E7D28" w:rsidRPr="004E7D28" w:rsidRDefault="004E7D28" w:rsidP="004E7D28">
          <w:pPr>
            <w:pStyle w:val="TOC1"/>
            <w:tabs>
              <w:tab w:val="right" w:leader="dot" w:pos="9350"/>
            </w:tabs>
            <w:spacing w:line="360" w:lineRule="auto"/>
            <w:jc w:val="both"/>
            <w:rPr>
              <w:rFonts w:asciiTheme="minorHAnsi" w:eastAsiaTheme="minorEastAsia" w:hAnsiTheme="minorHAnsi" w:cstheme="minorBidi"/>
              <w:noProof/>
              <w:sz w:val="24"/>
              <w:szCs w:val="24"/>
            </w:rPr>
          </w:pPr>
          <w:hyperlink w:anchor="_Toc213934997" w:history="1">
            <w:r w:rsidRPr="004E7D28">
              <w:rPr>
                <w:rStyle w:val="Hyperlink"/>
                <w:noProof/>
                <w:sz w:val="24"/>
                <w:szCs w:val="24"/>
              </w:rPr>
              <w:t>References</w:t>
            </w:r>
            <w:r w:rsidRPr="004E7D28">
              <w:rPr>
                <w:noProof/>
                <w:webHidden/>
                <w:sz w:val="24"/>
                <w:szCs w:val="24"/>
              </w:rPr>
              <w:tab/>
            </w:r>
            <w:r w:rsidRPr="004E7D28">
              <w:rPr>
                <w:noProof/>
                <w:webHidden/>
                <w:sz w:val="24"/>
                <w:szCs w:val="24"/>
              </w:rPr>
              <w:fldChar w:fldCharType="begin"/>
            </w:r>
            <w:r w:rsidRPr="004E7D28">
              <w:rPr>
                <w:noProof/>
                <w:webHidden/>
                <w:sz w:val="24"/>
                <w:szCs w:val="24"/>
              </w:rPr>
              <w:instrText xml:space="preserve"> PAGEREF _Toc213934997 \h </w:instrText>
            </w:r>
            <w:r w:rsidRPr="004E7D28">
              <w:rPr>
                <w:noProof/>
                <w:webHidden/>
                <w:sz w:val="24"/>
                <w:szCs w:val="24"/>
              </w:rPr>
            </w:r>
            <w:r w:rsidRPr="004E7D28">
              <w:rPr>
                <w:noProof/>
                <w:webHidden/>
                <w:sz w:val="24"/>
                <w:szCs w:val="24"/>
              </w:rPr>
              <w:fldChar w:fldCharType="separate"/>
            </w:r>
            <w:r w:rsidR="005F4FA2">
              <w:rPr>
                <w:noProof/>
                <w:webHidden/>
                <w:sz w:val="24"/>
                <w:szCs w:val="24"/>
              </w:rPr>
              <w:t>16</w:t>
            </w:r>
            <w:r w:rsidRPr="004E7D28">
              <w:rPr>
                <w:noProof/>
                <w:webHidden/>
                <w:sz w:val="24"/>
                <w:szCs w:val="24"/>
              </w:rPr>
              <w:fldChar w:fldCharType="end"/>
            </w:r>
          </w:hyperlink>
        </w:p>
        <w:p w14:paraId="18CD38CF" w14:textId="77777777" w:rsidR="005E0EDF" w:rsidRDefault="002D7394" w:rsidP="004E7D28">
          <w:pPr>
            <w:spacing w:line="360" w:lineRule="auto"/>
            <w:jc w:val="both"/>
          </w:pPr>
          <w:r w:rsidRPr="004E7D28">
            <w:rPr>
              <w:sz w:val="24"/>
              <w:szCs w:val="24"/>
            </w:rPr>
            <w:fldChar w:fldCharType="end"/>
          </w:r>
        </w:p>
      </w:sdtContent>
    </w:sdt>
    <w:p w14:paraId="14092848" w14:textId="77777777" w:rsidR="005E0EDF" w:rsidRDefault="002D7394">
      <w:pPr>
        <w:rPr>
          <w:b/>
          <w:bCs/>
          <w:sz w:val="24"/>
          <w:szCs w:val="24"/>
        </w:rPr>
      </w:pPr>
      <w:r>
        <w:br w:type="page"/>
      </w:r>
    </w:p>
    <w:p w14:paraId="3E5B05C8" w14:textId="77777777" w:rsidR="005E0EDF" w:rsidRDefault="002D7394">
      <w:pPr>
        <w:pStyle w:val="Heading1"/>
        <w:rPr>
          <w:b w:val="0"/>
          <w:bCs w:val="0"/>
        </w:rPr>
      </w:pPr>
      <w:bookmarkStart w:id="0" w:name="_Toc213934987"/>
      <w:r>
        <w:lastRenderedPageBreak/>
        <w:t>Introduction</w:t>
      </w:r>
      <w:bookmarkEnd w:id="0"/>
      <w:r>
        <w:t xml:space="preserve"> </w:t>
      </w:r>
    </w:p>
    <w:p w14:paraId="44F9A944" w14:textId="77777777" w:rsidR="005E0EDF" w:rsidRDefault="002D7394">
      <w:pPr>
        <w:spacing w:line="360" w:lineRule="auto"/>
        <w:jc w:val="both"/>
        <w:rPr>
          <w:sz w:val="24"/>
          <w:szCs w:val="24"/>
        </w:rPr>
      </w:pPr>
      <w:r>
        <w:rPr>
          <w:sz w:val="24"/>
          <w:szCs w:val="24"/>
        </w:rPr>
        <w:t xml:space="preserve">This study will critically conduct a research-informed report, which aims to frame the significant discussion about the information of the global labour market, along with implications of HRM (Human Resource Management) and IHRM (International Human Resource Management). In this current business scenario, technological, demographic and geopolitical forces, like AI and trade wars are reshaping global employment by enhancing new job opportunities. Moreover, HRM plays a pivotal role in managing employment in a single country, whereas IHRM expands this role across borders by dealing with complex cultures and laws (Sanders and De </w:t>
      </w:r>
      <w:proofErr w:type="spellStart"/>
      <w:r>
        <w:rPr>
          <w:sz w:val="24"/>
          <w:szCs w:val="24"/>
        </w:rPr>
        <w:t>Cieri</w:t>
      </w:r>
      <w:proofErr w:type="spellEnd"/>
      <w:r>
        <w:rPr>
          <w:sz w:val="24"/>
          <w:szCs w:val="24"/>
        </w:rPr>
        <w:t xml:space="preserve">, 2021). Hence, the report will critically explore the macro-level trends and examine their implications for both HRM and IHRM. It will also highlight skills gaps in multiple sectors like hospitality, along with describing a personal reflection on employability.        </w:t>
      </w:r>
    </w:p>
    <w:p w14:paraId="38DF66DA" w14:textId="77777777" w:rsidR="005E0EDF" w:rsidRDefault="002D7394">
      <w:pPr>
        <w:pStyle w:val="Heading1"/>
      </w:pPr>
      <w:bookmarkStart w:id="1" w:name="_Toc213934988"/>
      <w:r>
        <w:t>1. Technological advancements for HRM and IHRM strategies</w:t>
      </w:r>
      <w:bookmarkEnd w:id="1"/>
      <w:r>
        <w:t xml:space="preserve"> </w:t>
      </w:r>
    </w:p>
    <w:p w14:paraId="6D79882B" w14:textId="77777777" w:rsidR="005E0EDF" w:rsidRDefault="002D7394">
      <w:pPr>
        <w:pStyle w:val="Heading2"/>
        <w:rPr>
          <w:b w:val="0"/>
          <w:bCs w:val="0"/>
        </w:rPr>
      </w:pPr>
      <w:bookmarkStart w:id="2" w:name="_Toc213934989"/>
      <w:r>
        <w:t>Exploring the way that technological advancement reshapes the labour market</w:t>
      </w:r>
      <w:bookmarkEnd w:id="2"/>
      <w:r>
        <w:t xml:space="preserve"> </w:t>
      </w:r>
    </w:p>
    <w:p w14:paraId="6A69C4B1" w14:textId="77777777" w:rsidR="005E0EDF" w:rsidRDefault="002D7394">
      <w:pPr>
        <w:spacing w:line="360" w:lineRule="auto"/>
        <w:jc w:val="both"/>
        <w:rPr>
          <w:sz w:val="24"/>
          <w:szCs w:val="24"/>
        </w:rPr>
      </w:pPr>
      <w:r>
        <w:rPr>
          <w:sz w:val="24"/>
          <w:szCs w:val="24"/>
        </w:rPr>
        <w:t xml:space="preserve">Technological advancement through implementing AI, automation and digital platforms modifies labour markets by enhancing economic growth and employee productivity. According to Au-Yong-Oliveira et al. (2019), to promote technological advancements, organisations deploy AI and automation, which reshape the labour markets by reducing repetitive tasks while increasing employee productivity by engaging them in more creative activities. Similarly, digital platforms also contribute to boost an industry’s economy by redefining the labour markets through promoting high flexibility among workers and also creating new job opportunities for them (Fu, </w:t>
      </w:r>
      <w:proofErr w:type="spellStart"/>
      <w:r>
        <w:rPr>
          <w:sz w:val="24"/>
          <w:szCs w:val="24"/>
        </w:rPr>
        <w:t>Avenyo</w:t>
      </w:r>
      <w:proofErr w:type="spellEnd"/>
      <w:r>
        <w:rPr>
          <w:sz w:val="24"/>
          <w:szCs w:val="24"/>
        </w:rPr>
        <w:t xml:space="preserve"> and </w:t>
      </w:r>
      <w:proofErr w:type="spellStart"/>
      <w:r>
        <w:rPr>
          <w:sz w:val="24"/>
          <w:szCs w:val="24"/>
        </w:rPr>
        <w:t>Ghauri</w:t>
      </w:r>
      <w:proofErr w:type="spellEnd"/>
      <w:r>
        <w:rPr>
          <w:sz w:val="24"/>
          <w:szCs w:val="24"/>
        </w:rPr>
        <w:t xml:space="preserve">, 2021). Alternatively, </w:t>
      </w:r>
      <w:proofErr w:type="spellStart"/>
      <w:r>
        <w:rPr>
          <w:sz w:val="24"/>
          <w:szCs w:val="24"/>
        </w:rPr>
        <w:t>Soueidan</w:t>
      </w:r>
      <w:proofErr w:type="spellEnd"/>
      <w:r>
        <w:rPr>
          <w:sz w:val="24"/>
          <w:szCs w:val="24"/>
        </w:rPr>
        <w:t xml:space="preserve"> and </w:t>
      </w:r>
      <w:proofErr w:type="spellStart"/>
      <w:r>
        <w:rPr>
          <w:sz w:val="24"/>
          <w:szCs w:val="24"/>
        </w:rPr>
        <w:t>Shoghari</w:t>
      </w:r>
      <w:proofErr w:type="spellEnd"/>
      <w:r>
        <w:rPr>
          <w:sz w:val="24"/>
          <w:szCs w:val="24"/>
        </w:rPr>
        <w:t xml:space="preserve"> (2024) highlighted that technological advancements like AI implementation have also created a negative impact by enhancing the risks of job loss. Leveraging AI allows organisations to automate, which can handle the excessive workload of a wider number of employees that ultimately leading to increased job losses (</w:t>
      </w:r>
      <w:proofErr w:type="spellStart"/>
      <w:r>
        <w:rPr>
          <w:sz w:val="24"/>
          <w:szCs w:val="24"/>
        </w:rPr>
        <w:t>Soueidan</w:t>
      </w:r>
      <w:proofErr w:type="spellEnd"/>
      <w:r>
        <w:rPr>
          <w:sz w:val="24"/>
          <w:szCs w:val="24"/>
        </w:rPr>
        <w:t xml:space="preserve"> and </w:t>
      </w:r>
      <w:proofErr w:type="spellStart"/>
      <w:r>
        <w:rPr>
          <w:sz w:val="24"/>
          <w:szCs w:val="24"/>
        </w:rPr>
        <w:t>Shoghari</w:t>
      </w:r>
      <w:proofErr w:type="spellEnd"/>
      <w:r>
        <w:rPr>
          <w:sz w:val="24"/>
          <w:szCs w:val="24"/>
        </w:rPr>
        <w:t xml:space="preserve">, 2024). </w:t>
      </w:r>
    </w:p>
    <w:p w14:paraId="76ABA9DE" w14:textId="77777777" w:rsidR="005E0EDF" w:rsidRDefault="002D7394">
      <w:pPr>
        <w:spacing w:line="360" w:lineRule="auto"/>
        <w:jc w:val="center"/>
        <w:rPr>
          <w:sz w:val="24"/>
          <w:szCs w:val="24"/>
        </w:rPr>
      </w:pPr>
      <w:r>
        <w:rPr>
          <w:noProof/>
          <w:sz w:val="24"/>
          <w:szCs w:val="24"/>
        </w:rPr>
        <w:lastRenderedPageBreak/>
        <w:drawing>
          <wp:inline distT="114300" distB="114300" distL="114300" distR="114300" wp14:anchorId="4451664F" wp14:editId="01CEB926">
            <wp:extent cx="5005388" cy="2424212"/>
            <wp:effectExtent l="12700" t="12700" r="12700" b="127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005388" cy="2424212"/>
                    </a:xfrm>
                    <a:prstGeom prst="rect">
                      <a:avLst/>
                    </a:prstGeom>
                    <a:ln w="12700">
                      <a:solidFill>
                        <a:srgbClr val="000000"/>
                      </a:solidFill>
                      <a:prstDash val="solid"/>
                    </a:ln>
                  </pic:spPr>
                </pic:pic>
              </a:graphicData>
            </a:graphic>
          </wp:inline>
        </w:drawing>
      </w:r>
    </w:p>
    <w:p w14:paraId="32A0953F" w14:textId="77777777" w:rsidR="005E0EDF" w:rsidRDefault="002D7394">
      <w:pPr>
        <w:spacing w:line="360" w:lineRule="auto"/>
        <w:jc w:val="center"/>
        <w:rPr>
          <w:sz w:val="24"/>
          <w:szCs w:val="24"/>
        </w:rPr>
      </w:pPr>
      <w:r>
        <w:rPr>
          <w:sz w:val="24"/>
          <w:szCs w:val="24"/>
        </w:rPr>
        <w:t>Figure 1: Global HR leaders use AI in their organisations</w:t>
      </w:r>
    </w:p>
    <w:p w14:paraId="558A656E" w14:textId="77777777" w:rsidR="005E0EDF" w:rsidRDefault="002D7394">
      <w:pPr>
        <w:spacing w:line="360" w:lineRule="auto"/>
        <w:jc w:val="center"/>
        <w:rPr>
          <w:sz w:val="24"/>
          <w:szCs w:val="24"/>
        </w:rPr>
      </w:pPr>
      <w:r>
        <w:rPr>
          <w:sz w:val="24"/>
          <w:szCs w:val="24"/>
        </w:rPr>
        <w:t>(Source: Alsop, 2022)</w:t>
      </w:r>
    </w:p>
    <w:p w14:paraId="39621B1B" w14:textId="77777777" w:rsidR="005E0EDF" w:rsidRDefault="002D7394">
      <w:pPr>
        <w:spacing w:line="360" w:lineRule="auto"/>
        <w:jc w:val="both"/>
        <w:rPr>
          <w:sz w:val="24"/>
          <w:szCs w:val="24"/>
        </w:rPr>
      </w:pPr>
      <w:r>
        <w:rPr>
          <w:sz w:val="24"/>
          <w:szCs w:val="24"/>
        </w:rPr>
        <w:t xml:space="preserve">However, the recent survey highlighted that in 2025, around 80% of large global companies like Unilever, leveraging AI in their business practices to improve employee productivity and efficiency (CBE and Goodman, 2025). Hence, it is essential for organisations to address the negative impact of technological advancement and manage those impacts by boosting technological skills to drive a more innovative and efficient workforce that contributes to reshaping the labour market. In this context, the use of the </w:t>
      </w:r>
      <w:r>
        <w:rPr>
          <w:b/>
          <w:bCs/>
          <w:sz w:val="24"/>
          <w:szCs w:val="24"/>
        </w:rPr>
        <w:t>Socio-technical systems theory</w:t>
      </w:r>
      <w:r>
        <w:rPr>
          <w:sz w:val="24"/>
          <w:szCs w:val="24"/>
        </w:rPr>
        <w:t xml:space="preserve"> can lead to improving the quality of work among employees, while supporting their roles. This theory refers to prioritising both technology and people to reshape an innovative environment for driving better performance (</w:t>
      </w:r>
      <w:proofErr w:type="spellStart"/>
      <w:r>
        <w:rPr>
          <w:sz w:val="24"/>
          <w:szCs w:val="24"/>
        </w:rPr>
        <w:t>Münch</w:t>
      </w:r>
      <w:proofErr w:type="spellEnd"/>
      <w:r>
        <w:rPr>
          <w:sz w:val="24"/>
          <w:szCs w:val="24"/>
        </w:rPr>
        <w:t xml:space="preserve"> et al., 2022). Therefore, following this theory can allow organisational leaders to balance between technological advancement and employee needs to build effective labour markets.                     </w:t>
      </w:r>
    </w:p>
    <w:p w14:paraId="03B6B51A" w14:textId="77777777" w:rsidR="005E0EDF" w:rsidRDefault="002D7394">
      <w:pPr>
        <w:pStyle w:val="Heading2"/>
      </w:pPr>
      <w:bookmarkStart w:id="3" w:name="_Toc213934990"/>
      <w:r>
        <w:t>Implications for HRM and IHRM strategies</w:t>
      </w:r>
      <w:bookmarkEnd w:id="3"/>
      <w:r>
        <w:t xml:space="preserve"> </w:t>
      </w:r>
    </w:p>
    <w:p w14:paraId="134E5534" w14:textId="77777777" w:rsidR="005E0EDF" w:rsidRDefault="002D7394">
      <w:pPr>
        <w:spacing w:line="360" w:lineRule="auto"/>
        <w:jc w:val="both"/>
        <w:rPr>
          <w:sz w:val="24"/>
          <w:szCs w:val="24"/>
        </w:rPr>
      </w:pPr>
      <w:r>
        <w:rPr>
          <w:sz w:val="24"/>
          <w:szCs w:val="24"/>
        </w:rPr>
        <w:t xml:space="preserve">Prioritising technological advancement through AI, automation and digital platforms allows HRM and IHRM to manage recruitment processes. Sharma (2024) stated that Robotic process automation simplified the overall recruitment process by conducting rule-based administrative tasks, where HRM can save their valuable time and resources. Considering the above statement, </w:t>
      </w:r>
      <w:proofErr w:type="spellStart"/>
      <w:r>
        <w:rPr>
          <w:sz w:val="24"/>
          <w:szCs w:val="24"/>
        </w:rPr>
        <w:t>Sørensen</w:t>
      </w:r>
      <w:proofErr w:type="spellEnd"/>
      <w:r>
        <w:rPr>
          <w:sz w:val="24"/>
          <w:szCs w:val="24"/>
        </w:rPr>
        <w:t xml:space="preserve"> et al. (2023) highlighted that technological advancement also has implications for IHRM, which contributes to global talent mobility </w:t>
      </w:r>
      <w:r>
        <w:rPr>
          <w:sz w:val="24"/>
          <w:szCs w:val="24"/>
        </w:rPr>
        <w:lastRenderedPageBreak/>
        <w:t xml:space="preserve">by promoting remote collaboration that enable employees to work from different locations globally. On the contrary, </w:t>
      </w:r>
      <w:proofErr w:type="spellStart"/>
      <w:r>
        <w:rPr>
          <w:sz w:val="24"/>
          <w:szCs w:val="24"/>
        </w:rPr>
        <w:t>Murugesan</w:t>
      </w:r>
      <w:proofErr w:type="spellEnd"/>
      <w:r>
        <w:rPr>
          <w:sz w:val="24"/>
          <w:szCs w:val="24"/>
        </w:rPr>
        <w:t xml:space="preserve"> et al. (2023) argued that stimulating technological advancement required upskilling and reskilling among employees to understand drive innovation, where recruiting lower skilled employees might raise skill gap challenges for HR professionals. Unilever has adopted AI-driven recruitment through </w:t>
      </w:r>
      <w:proofErr w:type="spellStart"/>
      <w:r>
        <w:rPr>
          <w:sz w:val="24"/>
          <w:szCs w:val="24"/>
        </w:rPr>
        <w:t>Pymetrics</w:t>
      </w:r>
      <w:proofErr w:type="spellEnd"/>
      <w:r>
        <w:rPr>
          <w:sz w:val="24"/>
          <w:szCs w:val="24"/>
        </w:rPr>
        <w:t xml:space="preserve">, which has improved employee diversity by 16% (Hu, 2023). It indicates the company’s technology’s strategic potential while balancing with human-centric leadership. </w:t>
      </w:r>
    </w:p>
    <w:p w14:paraId="3F276C8E" w14:textId="77777777" w:rsidR="005E0EDF" w:rsidRDefault="002D7394">
      <w:pPr>
        <w:spacing w:line="360" w:lineRule="auto"/>
        <w:jc w:val="both"/>
        <w:rPr>
          <w:sz w:val="24"/>
          <w:szCs w:val="24"/>
        </w:rPr>
      </w:pPr>
      <w:r>
        <w:rPr>
          <w:sz w:val="24"/>
          <w:szCs w:val="24"/>
        </w:rPr>
        <w:t>Moreover, promoting technological advancements through AI implementation also help HR professionals to automating administrative tasks, along with fostering data-driven decision-making (</w:t>
      </w:r>
      <w:proofErr w:type="spellStart"/>
      <w:r>
        <w:rPr>
          <w:sz w:val="24"/>
          <w:szCs w:val="24"/>
        </w:rPr>
        <w:t>Chukwuka</w:t>
      </w:r>
      <w:proofErr w:type="spellEnd"/>
      <w:r>
        <w:rPr>
          <w:sz w:val="24"/>
          <w:szCs w:val="24"/>
        </w:rPr>
        <w:t xml:space="preserve"> and </w:t>
      </w:r>
      <w:proofErr w:type="spellStart"/>
      <w:r>
        <w:rPr>
          <w:sz w:val="24"/>
          <w:szCs w:val="24"/>
        </w:rPr>
        <w:t>Dibie</w:t>
      </w:r>
      <w:proofErr w:type="spellEnd"/>
      <w:r>
        <w:rPr>
          <w:sz w:val="24"/>
          <w:szCs w:val="24"/>
        </w:rPr>
        <w:t xml:space="preserve">, 2024). </w:t>
      </w:r>
    </w:p>
    <w:p w14:paraId="667C540F" w14:textId="77777777" w:rsidR="005E0EDF" w:rsidRDefault="002D7394">
      <w:pPr>
        <w:spacing w:line="360" w:lineRule="auto"/>
        <w:jc w:val="center"/>
        <w:rPr>
          <w:sz w:val="24"/>
          <w:szCs w:val="24"/>
        </w:rPr>
      </w:pPr>
      <w:r>
        <w:rPr>
          <w:noProof/>
          <w:sz w:val="24"/>
          <w:szCs w:val="24"/>
        </w:rPr>
        <w:drawing>
          <wp:inline distT="114300" distB="114300" distL="114300" distR="114300" wp14:anchorId="72A18F1D" wp14:editId="3AFC411A">
            <wp:extent cx="5143500" cy="2237467"/>
            <wp:effectExtent l="12700" t="12700" r="12700" b="1270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143500" cy="2237467"/>
                    </a:xfrm>
                    <a:prstGeom prst="rect">
                      <a:avLst/>
                    </a:prstGeom>
                    <a:ln w="12700">
                      <a:solidFill>
                        <a:srgbClr val="000000"/>
                      </a:solidFill>
                      <a:prstDash val="solid"/>
                    </a:ln>
                  </pic:spPr>
                </pic:pic>
              </a:graphicData>
            </a:graphic>
          </wp:inline>
        </w:drawing>
      </w:r>
    </w:p>
    <w:p w14:paraId="4AB1A06F" w14:textId="77777777" w:rsidR="005E0EDF" w:rsidRDefault="002D7394">
      <w:pPr>
        <w:spacing w:line="360" w:lineRule="auto"/>
        <w:jc w:val="center"/>
        <w:rPr>
          <w:sz w:val="24"/>
          <w:szCs w:val="24"/>
        </w:rPr>
      </w:pPr>
      <w:r>
        <w:rPr>
          <w:sz w:val="24"/>
          <w:szCs w:val="24"/>
        </w:rPr>
        <w:t>Figure 2: Ulrich’s HR model</w:t>
      </w:r>
    </w:p>
    <w:p w14:paraId="1B64AC20" w14:textId="77777777" w:rsidR="005E0EDF" w:rsidRDefault="002D7394">
      <w:pPr>
        <w:spacing w:line="360" w:lineRule="auto"/>
        <w:jc w:val="center"/>
        <w:rPr>
          <w:sz w:val="24"/>
          <w:szCs w:val="24"/>
        </w:rPr>
      </w:pPr>
      <w:r>
        <w:rPr>
          <w:sz w:val="24"/>
          <w:szCs w:val="24"/>
        </w:rPr>
        <w:t xml:space="preserve">(Source: </w:t>
      </w:r>
      <w:proofErr w:type="spellStart"/>
      <w:r>
        <w:rPr>
          <w:sz w:val="24"/>
          <w:szCs w:val="24"/>
        </w:rPr>
        <w:t>Sarvaiya</w:t>
      </w:r>
      <w:proofErr w:type="spellEnd"/>
      <w:r>
        <w:rPr>
          <w:sz w:val="24"/>
          <w:szCs w:val="24"/>
        </w:rPr>
        <w:t xml:space="preserve">, </w:t>
      </w:r>
      <w:proofErr w:type="spellStart"/>
      <w:r>
        <w:rPr>
          <w:sz w:val="24"/>
          <w:szCs w:val="24"/>
        </w:rPr>
        <w:t>Arrowsmith</w:t>
      </w:r>
      <w:proofErr w:type="spellEnd"/>
      <w:r>
        <w:rPr>
          <w:sz w:val="24"/>
          <w:szCs w:val="24"/>
        </w:rPr>
        <w:t xml:space="preserve"> and </w:t>
      </w:r>
      <w:proofErr w:type="spellStart"/>
      <w:r>
        <w:rPr>
          <w:sz w:val="24"/>
          <w:szCs w:val="24"/>
        </w:rPr>
        <w:t>Eweje</w:t>
      </w:r>
      <w:proofErr w:type="spellEnd"/>
      <w:r>
        <w:rPr>
          <w:sz w:val="24"/>
          <w:szCs w:val="24"/>
        </w:rPr>
        <w:t>, 2021)</w:t>
      </w:r>
    </w:p>
    <w:p w14:paraId="002C0D63" w14:textId="77777777" w:rsidR="005E0EDF" w:rsidRDefault="002D7394">
      <w:pPr>
        <w:spacing w:line="360" w:lineRule="auto"/>
        <w:jc w:val="both"/>
        <w:rPr>
          <w:sz w:val="24"/>
          <w:szCs w:val="24"/>
        </w:rPr>
      </w:pPr>
      <w:r>
        <w:rPr>
          <w:sz w:val="24"/>
          <w:szCs w:val="24"/>
        </w:rPr>
        <w:t xml:space="preserve">Following </w:t>
      </w:r>
      <w:r>
        <w:rPr>
          <w:b/>
          <w:bCs/>
          <w:sz w:val="24"/>
          <w:szCs w:val="24"/>
        </w:rPr>
        <w:t>Ulrich’s HR model</w:t>
      </w:r>
      <w:r>
        <w:rPr>
          <w:sz w:val="24"/>
          <w:szCs w:val="24"/>
        </w:rPr>
        <w:t xml:space="preserve"> can help HRM to mitigate the above-mentioned challenges by emphasising HR or IHR functions. </w:t>
      </w:r>
      <w:proofErr w:type="spellStart"/>
      <w:r>
        <w:rPr>
          <w:sz w:val="24"/>
          <w:szCs w:val="24"/>
        </w:rPr>
        <w:t>Sarvaiya</w:t>
      </w:r>
      <w:proofErr w:type="spellEnd"/>
      <w:r>
        <w:rPr>
          <w:sz w:val="24"/>
          <w:szCs w:val="24"/>
        </w:rPr>
        <w:t xml:space="preserve">, </w:t>
      </w:r>
      <w:proofErr w:type="spellStart"/>
      <w:r>
        <w:rPr>
          <w:sz w:val="24"/>
          <w:szCs w:val="24"/>
        </w:rPr>
        <w:t>Arrowsmith</w:t>
      </w:r>
      <w:proofErr w:type="spellEnd"/>
      <w:r>
        <w:rPr>
          <w:sz w:val="24"/>
          <w:szCs w:val="24"/>
        </w:rPr>
        <w:t xml:space="preserve"> and </w:t>
      </w:r>
      <w:proofErr w:type="spellStart"/>
      <w:r>
        <w:rPr>
          <w:sz w:val="24"/>
          <w:szCs w:val="24"/>
        </w:rPr>
        <w:t>Eweje</w:t>
      </w:r>
      <w:proofErr w:type="spellEnd"/>
      <w:r>
        <w:rPr>
          <w:sz w:val="24"/>
          <w:szCs w:val="24"/>
        </w:rPr>
        <w:t xml:space="preserve"> (2021) reflected that using this model classifies HR responsibilities through four roles, which help leaders to streamline their HR functions by empowering employees’ skills and abilities. Therefore, following this model can help organisations to mitigate the skill gap issue by enhancing HR capability and adapt the changes of technological advancement to drive innovative businesses.                </w:t>
      </w:r>
    </w:p>
    <w:p w14:paraId="350A4690" w14:textId="77777777" w:rsidR="005E0EDF" w:rsidRDefault="002D7394">
      <w:pPr>
        <w:pStyle w:val="Heading1"/>
      </w:pPr>
      <w:bookmarkStart w:id="4" w:name="_Toc213934991"/>
      <w:r>
        <w:lastRenderedPageBreak/>
        <w:t>2. Challenges of demographic and geopolitical factors for HR professionals</w:t>
      </w:r>
      <w:bookmarkEnd w:id="4"/>
      <w:r>
        <w:t xml:space="preserve">  </w:t>
      </w:r>
    </w:p>
    <w:p w14:paraId="6641D39C" w14:textId="77777777" w:rsidR="005E0EDF" w:rsidRDefault="002D7394">
      <w:pPr>
        <w:pStyle w:val="Heading2"/>
      </w:pPr>
      <w:bookmarkStart w:id="5" w:name="_Toc213934992"/>
      <w:r>
        <w:t xml:space="preserve">Exploring key demographic and geopolitical factors </w:t>
      </w:r>
      <w:bookmarkEnd w:id="5"/>
    </w:p>
    <w:p w14:paraId="065FF2F9" w14:textId="77777777" w:rsidR="005E0EDF" w:rsidRDefault="00351B46">
      <w:pPr>
        <w:spacing w:line="360" w:lineRule="auto"/>
        <w:jc w:val="both"/>
        <w:rPr>
          <w:sz w:val="24"/>
          <w:szCs w:val="24"/>
        </w:rPr>
      </w:pPr>
      <w:r>
        <w:rPr>
          <w:sz w:val="24"/>
          <w:szCs w:val="24"/>
        </w:rPr>
        <w:t>M</w:t>
      </w:r>
      <w:r w:rsidR="002D7394">
        <w:rPr>
          <w:sz w:val="24"/>
          <w:szCs w:val="24"/>
        </w:rPr>
        <w:t>ultiple external factors, including demographic and geopolitical factors affect employment markets. For instance, as a demographic factor, aging populations in the workplace require different changes regarding diverse expectations and career growth opportunities. As per the opinion of Roy et al. (2025), Millennials prioritise ideals of purpose or collaborations, whereas Gen Z prioritises diversity and inclusion, along with maintaining social responsibilities, where they play tech-driven roles in workplaces. Due to shifting priorities as per the generation, HR professionals are facing challenges to meet the expectations and needs of employees who belong to different generations. Similarly, geopolitical factors, like global conflicts, and the post-</w:t>
      </w:r>
      <w:proofErr w:type="spellStart"/>
      <w:r w:rsidR="002D7394">
        <w:rPr>
          <w:sz w:val="24"/>
          <w:szCs w:val="24"/>
        </w:rPr>
        <w:t>Brexit</w:t>
      </w:r>
      <w:proofErr w:type="spellEnd"/>
      <w:r w:rsidR="002D7394">
        <w:rPr>
          <w:sz w:val="24"/>
          <w:szCs w:val="24"/>
        </w:rPr>
        <w:t xml:space="preserve"> situation also influence the employment market by creating skills demand and economic volatility. </w:t>
      </w:r>
    </w:p>
    <w:p w14:paraId="29F8F221" w14:textId="77777777" w:rsidR="005E0EDF" w:rsidRDefault="002D7394">
      <w:pPr>
        <w:spacing w:line="360" w:lineRule="auto"/>
        <w:jc w:val="both"/>
        <w:rPr>
          <w:sz w:val="24"/>
          <w:szCs w:val="24"/>
        </w:rPr>
      </w:pPr>
      <w:r>
        <w:rPr>
          <w:sz w:val="24"/>
          <w:szCs w:val="24"/>
        </w:rPr>
        <w:t>Sargent (2023) highlighted that geopolitical crises like post-</w:t>
      </w:r>
      <w:proofErr w:type="spellStart"/>
      <w:r>
        <w:rPr>
          <w:sz w:val="24"/>
          <w:szCs w:val="24"/>
        </w:rPr>
        <w:t>Brexit</w:t>
      </w:r>
      <w:proofErr w:type="spellEnd"/>
      <w:r>
        <w:rPr>
          <w:sz w:val="24"/>
          <w:szCs w:val="24"/>
        </w:rPr>
        <w:t xml:space="preserve"> have negatively influenced the UK employment market by increasing migration barriers, which reduces worker welfare. Besides this, the post-</w:t>
      </w:r>
      <w:proofErr w:type="spellStart"/>
      <w:r>
        <w:rPr>
          <w:sz w:val="24"/>
          <w:szCs w:val="24"/>
        </w:rPr>
        <w:t>Brexit</w:t>
      </w:r>
      <w:proofErr w:type="spellEnd"/>
      <w:r>
        <w:rPr>
          <w:sz w:val="24"/>
          <w:szCs w:val="24"/>
        </w:rPr>
        <w:t xml:space="preserve"> period has reduced talent mobility, which raises labour shortage challenges in multiple sectors, including IT and healthcare sectors (Sargent, 2023). By supporting Sargent (2023), Tao et al. (2024) stated that the trade war between the US and China also negatively impacted the global labour market by increasing tax burdens, along with disrupting global supply chain management. For example, 47.1% of the US companies face trade barriers and increasing manufacturing cost challenges (Statista, 2025).  </w:t>
      </w:r>
    </w:p>
    <w:p w14:paraId="4E6DB441" w14:textId="77777777" w:rsidR="005E0EDF" w:rsidRDefault="002D7394">
      <w:pPr>
        <w:spacing w:line="360" w:lineRule="auto"/>
        <w:jc w:val="center"/>
        <w:rPr>
          <w:sz w:val="24"/>
          <w:szCs w:val="24"/>
        </w:rPr>
      </w:pPr>
      <w:r>
        <w:rPr>
          <w:noProof/>
          <w:sz w:val="24"/>
          <w:szCs w:val="24"/>
        </w:rPr>
        <w:lastRenderedPageBreak/>
        <w:drawing>
          <wp:inline distT="114300" distB="114300" distL="114300" distR="114300" wp14:anchorId="7A5A4CB2" wp14:editId="753D4917">
            <wp:extent cx="3519488" cy="3431793"/>
            <wp:effectExtent l="12700" t="12700" r="12700" b="1270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519488" cy="3431793"/>
                    </a:xfrm>
                    <a:prstGeom prst="rect">
                      <a:avLst/>
                    </a:prstGeom>
                    <a:ln w="12700">
                      <a:solidFill>
                        <a:srgbClr val="000000"/>
                      </a:solidFill>
                      <a:prstDash val="solid"/>
                    </a:ln>
                  </pic:spPr>
                </pic:pic>
              </a:graphicData>
            </a:graphic>
          </wp:inline>
        </w:drawing>
      </w:r>
    </w:p>
    <w:p w14:paraId="61A8FA67" w14:textId="77777777" w:rsidR="005E0EDF" w:rsidRDefault="002D7394">
      <w:pPr>
        <w:spacing w:line="360" w:lineRule="auto"/>
        <w:jc w:val="center"/>
        <w:rPr>
          <w:sz w:val="24"/>
          <w:szCs w:val="24"/>
        </w:rPr>
      </w:pPr>
      <w:r>
        <w:rPr>
          <w:sz w:val="24"/>
          <w:szCs w:val="24"/>
        </w:rPr>
        <w:t>Figure 3: PESTLE Analysis</w:t>
      </w:r>
    </w:p>
    <w:p w14:paraId="2A9B24A0" w14:textId="77777777" w:rsidR="005E0EDF" w:rsidRDefault="002D7394">
      <w:pPr>
        <w:spacing w:line="360" w:lineRule="auto"/>
        <w:jc w:val="center"/>
        <w:rPr>
          <w:sz w:val="24"/>
          <w:szCs w:val="24"/>
        </w:rPr>
      </w:pPr>
      <w:r>
        <w:rPr>
          <w:sz w:val="24"/>
          <w:szCs w:val="24"/>
        </w:rPr>
        <w:t>(Source: Sansa, 2020)</w:t>
      </w:r>
    </w:p>
    <w:p w14:paraId="1CD8D47C" w14:textId="77777777" w:rsidR="005E0EDF" w:rsidRDefault="002D7394">
      <w:pPr>
        <w:spacing w:line="360" w:lineRule="auto"/>
        <w:jc w:val="both"/>
        <w:rPr>
          <w:sz w:val="24"/>
          <w:szCs w:val="24"/>
        </w:rPr>
      </w:pPr>
      <w:r>
        <w:rPr>
          <w:sz w:val="24"/>
          <w:szCs w:val="24"/>
        </w:rPr>
        <w:t xml:space="preserve">Utilising </w:t>
      </w:r>
      <w:r>
        <w:rPr>
          <w:b/>
          <w:bCs/>
          <w:sz w:val="24"/>
          <w:szCs w:val="24"/>
        </w:rPr>
        <w:t xml:space="preserve">PESTLE Analysis </w:t>
      </w:r>
      <w:r>
        <w:rPr>
          <w:sz w:val="24"/>
          <w:szCs w:val="24"/>
        </w:rPr>
        <w:t>can help to identify external influencing factors because it is a strategic management technique to address potential external risks under political, economic, social, technological, legal, and environmental factors, which might impact organisational performances (</w:t>
      </w:r>
      <w:proofErr w:type="spellStart"/>
      <w:r>
        <w:rPr>
          <w:sz w:val="24"/>
          <w:szCs w:val="24"/>
        </w:rPr>
        <w:t>Rastogi</w:t>
      </w:r>
      <w:proofErr w:type="spellEnd"/>
      <w:r>
        <w:rPr>
          <w:sz w:val="24"/>
          <w:szCs w:val="24"/>
        </w:rPr>
        <w:t xml:space="preserve"> and Trivedi, 2016). Therefore, applying this strategic management tool allows firms to anticipate external risks and strategically respond to demographic and geopolitical shifts that affect employment markets.                          </w:t>
      </w:r>
    </w:p>
    <w:p w14:paraId="455C6207" w14:textId="77777777" w:rsidR="005E0EDF" w:rsidRDefault="002D7394">
      <w:pPr>
        <w:pStyle w:val="Heading2"/>
      </w:pPr>
      <w:bookmarkStart w:id="6" w:name="_Toc213934993"/>
      <w:r>
        <w:t>Challenges for HR professionals</w:t>
      </w:r>
      <w:bookmarkEnd w:id="6"/>
      <w:r>
        <w:t xml:space="preserve"> </w:t>
      </w:r>
    </w:p>
    <w:p w14:paraId="04297D3D" w14:textId="77777777" w:rsidR="005E0EDF" w:rsidRDefault="002D7394">
      <w:pPr>
        <w:spacing w:line="360" w:lineRule="auto"/>
        <w:jc w:val="both"/>
        <w:rPr>
          <w:sz w:val="24"/>
          <w:szCs w:val="24"/>
        </w:rPr>
      </w:pPr>
      <w:r>
        <w:rPr>
          <w:sz w:val="24"/>
          <w:szCs w:val="24"/>
        </w:rPr>
        <w:t xml:space="preserve">The demographic influencing factors, such as an ageing population within the workplace, raise multiple challenges for HR professionals. For example, the generation shifting (from Millennials to Gen Z employees) required changes in traditional practices, where HR professionals face challenges, like communication barriers and skill gap to create a more flexible and mental health-supporting workplace (Roy et al., 2025). Additionally, Gen Z prefers maintaining a transparent relationship with organisations, where they mainly prioritise DEI (diversity, equity and inclusion), but conducting a business with traditional organisational culture creates challenges for HR professions to drive a diverse workplace (Roy et al., 2025). Thus, to manage this challenging situation, HR professionals need to </w:t>
      </w:r>
      <w:r>
        <w:rPr>
          <w:sz w:val="24"/>
          <w:szCs w:val="24"/>
        </w:rPr>
        <w:lastRenderedPageBreak/>
        <w:t>address potential challenges and mitigate them with proper ethical strategy implementation.</w:t>
      </w:r>
    </w:p>
    <w:p w14:paraId="46B646B4" w14:textId="77777777" w:rsidR="005E0EDF" w:rsidRDefault="002D7394">
      <w:pPr>
        <w:spacing w:line="360" w:lineRule="auto"/>
        <w:jc w:val="both"/>
        <w:rPr>
          <w:color w:val="000000"/>
          <w:sz w:val="24"/>
          <w:szCs w:val="24"/>
        </w:rPr>
      </w:pPr>
      <w:r>
        <w:rPr>
          <w:color w:val="000000"/>
          <w:sz w:val="24"/>
          <w:szCs w:val="24"/>
        </w:rPr>
        <w:t>Similarly, geopolitical influencing factors like the post-</w:t>
      </w:r>
      <w:proofErr w:type="spellStart"/>
      <w:r>
        <w:rPr>
          <w:color w:val="000000"/>
          <w:sz w:val="24"/>
          <w:szCs w:val="24"/>
        </w:rPr>
        <w:t>Brexit</w:t>
      </w:r>
      <w:proofErr w:type="spellEnd"/>
      <w:r>
        <w:rPr>
          <w:color w:val="000000"/>
          <w:sz w:val="24"/>
          <w:szCs w:val="24"/>
        </w:rPr>
        <w:t xml:space="preserve"> situation also arise challenges for HR professions, such as they face legal and regulatory compliance barriers in managing hybrid and cross-border teams due to political uncertainty through complex tax policies (</w:t>
      </w:r>
      <w:proofErr w:type="spellStart"/>
      <w:r>
        <w:rPr>
          <w:color w:val="000000"/>
          <w:sz w:val="24"/>
          <w:szCs w:val="24"/>
        </w:rPr>
        <w:t>Ojakorotu</w:t>
      </w:r>
      <w:proofErr w:type="spellEnd"/>
      <w:r>
        <w:rPr>
          <w:color w:val="000000"/>
          <w:sz w:val="24"/>
          <w:szCs w:val="24"/>
        </w:rPr>
        <w:t>, 2022). Moreover, post-</w:t>
      </w:r>
      <w:proofErr w:type="spellStart"/>
      <w:r>
        <w:rPr>
          <w:color w:val="000000"/>
          <w:sz w:val="24"/>
          <w:szCs w:val="24"/>
        </w:rPr>
        <w:t>Brexit</w:t>
      </w:r>
      <w:proofErr w:type="spellEnd"/>
      <w:r>
        <w:rPr>
          <w:color w:val="000000"/>
          <w:sz w:val="24"/>
          <w:szCs w:val="24"/>
        </w:rPr>
        <w:t xml:space="preserve"> introduced a new immigration system that prioritises high-skilled workers, which leads to a labour shortage in different sectors like healthcare (Sargent, 2023). The UK healthcare sector faces labour shortage challenges due to low wages (World Bank, 2023). Therefore, HR professionals need to proactively adapt policies to effectively balance employee expectations and global regulatory market complexities.                </w:t>
      </w:r>
    </w:p>
    <w:p w14:paraId="59C35469" w14:textId="77777777" w:rsidR="005E0EDF" w:rsidRDefault="002D7394">
      <w:pPr>
        <w:pStyle w:val="Heading1"/>
      </w:pPr>
      <w:bookmarkStart w:id="7" w:name="_Toc213934994"/>
      <w:r>
        <w:t>3. Persistent skills gaps and talent shortages in critical</w:t>
      </w:r>
      <w:bookmarkEnd w:id="7"/>
      <w:r>
        <w:t xml:space="preserve"> </w:t>
      </w:r>
    </w:p>
    <w:p w14:paraId="358A2500" w14:textId="77777777" w:rsidR="005E0EDF" w:rsidRDefault="002D7394">
      <w:pPr>
        <w:spacing w:line="360" w:lineRule="auto"/>
        <w:jc w:val="both"/>
        <w:rPr>
          <w:color w:val="000000"/>
          <w:sz w:val="24"/>
          <w:szCs w:val="24"/>
        </w:rPr>
      </w:pPr>
      <w:r>
        <w:rPr>
          <w:color w:val="000000"/>
          <w:sz w:val="24"/>
          <w:szCs w:val="24"/>
        </w:rPr>
        <w:t xml:space="preserve">Recognising skills gaps and talent shortages through strategic HRM is significant for HR professionals to ensure a competitive advantage. Persistent skills gap and talent shortages both are considered crucial challenges for critical sectors, including tech, hospitality, and healthcare sector. </w:t>
      </w:r>
      <w:proofErr w:type="spellStart"/>
      <w:r>
        <w:rPr>
          <w:color w:val="000000"/>
          <w:sz w:val="24"/>
          <w:szCs w:val="24"/>
        </w:rPr>
        <w:t>Chowhan</w:t>
      </w:r>
      <w:proofErr w:type="spellEnd"/>
      <w:r>
        <w:rPr>
          <w:color w:val="000000"/>
          <w:sz w:val="24"/>
          <w:szCs w:val="24"/>
        </w:rPr>
        <w:t xml:space="preserve"> et al. (2024) reflected that in the healthcare sector, HR leaders are facing potential challenges in selecting qualified and skilled candidates due to post-</w:t>
      </w:r>
      <w:proofErr w:type="spellStart"/>
      <w:r>
        <w:rPr>
          <w:color w:val="000000"/>
          <w:sz w:val="24"/>
          <w:szCs w:val="24"/>
        </w:rPr>
        <w:t>Covid</w:t>
      </w:r>
      <w:proofErr w:type="spellEnd"/>
      <w:r>
        <w:rPr>
          <w:color w:val="000000"/>
          <w:sz w:val="24"/>
          <w:szCs w:val="24"/>
        </w:rPr>
        <w:t xml:space="preserve"> burnout. In a similar way, </w:t>
      </w:r>
      <w:proofErr w:type="spellStart"/>
      <w:r>
        <w:rPr>
          <w:color w:val="000000"/>
          <w:sz w:val="24"/>
          <w:szCs w:val="24"/>
        </w:rPr>
        <w:t>Feijao</w:t>
      </w:r>
      <w:proofErr w:type="spellEnd"/>
      <w:r>
        <w:rPr>
          <w:color w:val="000000"/>
          <w:sz w:val="24"/>
          <w:szCs w:val="24"/>
        </w:rPr>
        <w:t xml:space="preserve"> et al. (2021) also stated that rapid digitalisation in the tech sector through technological advancement required high-skilled and tech savvy employees. In this context, HRM of tech companies faces challenges in recruiting skilled employees due to talent shortages (</w:t>
      </w:r>
      <w:proofErr w:type="spellStart"/>
      <w:r>
        <w:rPr>
          <w:color w:val="000000"/>
          <w:sz w:val="24"/>
          <w:szCs w:val="24"/>
        </w:rPr>
        <w:t>Feijao</w:t>
      </w:r>
      <w:proofErr w:type="spellEnd"/>
      <w:r>
        <w:rPr>
          <w:color w:val="000000"/>
          <w:sz w:val="24"/>
          <w:szCs w:val="24"/>
        </w:rPr>
        <w:t xml:space="preserve"> et al., 2021). </w:t>
      </w:r>
    </w:p>
    <w:p w14:paraId="0FBA3736" w14:textId="77777777" w:rsidR="005E0EDF" w:rsidRDefault="002D7394">
      <w:pPr>
        <w:spacing w:line="360" w:lineRule="auto"/>
        <w:jc w:val="both"/>
        <w:rPr>
          <w:color w:val="000000"/>
          <w:sz w:val="24"/>
          <w:szCs w:val="24"/>
        </w:rPr>
      </w:pPr>
      <w:r>
        <w:rPr>
          <w:color w:val="000000"/>
          <w:sz w:val="24"/>
          <w:szCs w:val="24"/>
        </w:rPr>
        <w:t xml:space="preserve">The Health &amp; Social Work sector in the UK faces 21.4% skill shortage vacancy (Clark, 2025). Similarly, the Future of Jobs report 2025 by the World Economic Forum also highlighted that 39% of workers’ existing skills will be outdated between 2025 to 2030 because of continuous technological transformation (World Economic Forum, 2025). In the UK, 77% of hospitality companies face significant employee shortage challenges (Statista, 2025a). </w:t>
      </w:r>
    </w:p>
    <w:p w14:paraId="75E4CDA8" w14:textId="77777777" w:rsidR="005E0EDF" w:rsidRDefault="002D7394">
      <w:pPr>
        <w:spacing w:line="360" w:lineRule="auto"/>
        <w:jc w:val="both"/>
        <w:rPr>
          <w:color w:val="000000"/>
          <w:sz w:val="24"/>
          <w:szCs w:val="24"/>
        </w:rPr>
      </w:pPr>
      <w:r>
        <w:rPr>
          <w:color w:val="000000"/>
          <w:sz w:val="24"/>
          <w:szCs w:val="24"/>
        </w:rPr>
        <w:t>Hence, the existing research evidence indicates that the organisational HRM needs to focus on applying strategic actions to address the potential reason behind skills gaps and talent shortages to drive a competitive position within the critical sectors like healthcare and the tech industry.</w:t>
      </w:r>
    </w:p>
    <w:p w14:paraId="65B2AB54" w14:textId="77777777" w:rsidR="005E0EDF" w:rsidRDefault="002D7394">
      <w:pPr>
        <w:spacing w:line="360" w:lineRule="auto"/>
        <w:jc w:val="both"/>
        <w:rPr>
          <w:b/>
          <w:bCs/>
          <w:sz w:val="24"/>
          <w:szCs w:val="24"/>
        </w:rPr>
      </w:pPr>
      <w:r>
        <w:rPr>
          <w:b/>
          <w:bCs/>
          <w:sz w:val="24"/>
          <w:szCs w:val="24"/>
        </w:rPr>
        <w:lastRenderedPageBreak/>
        <w:t>Matching Model of HRM</w:t>
      </w:r>
    </w:p>
    <w:p w14:paraId="126394C1" w14:textId="77777777" w:rsidR="005E0EDF" w:rsidRDefault="002D7394">
      <w:pPr>
        <w:spacing w:line="360" w:lineRule="auto"/>
        <w:jc w:val="center"/>
        <w:rPr>
          <w:color w:val="000000"/>
          <w:sz w:val="24"/>
          <w:szCs w:val="24"/>
        </w:rPr>
      </w:pPr>
      <w:r>
        <w:rPr>
          <w:noProof/>
          <w:color w:val="000000"/>
          <w:sz w:val="24"/>
          <w:szCs w:val="24"/>
        </w:rPr>
        <w:drawing>
          <wp:inline distT="114300" distB="114300" distL="114300" distR="114300" wp14:anchorId="4B29DDEF" wp14:editId="2033E6ED">
            <wp:extent cx="4805363" cy="2379579"/>
            <wp:effectExtent l="12700" t="12700" r="12700" b="1270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805363" cy="2379579"/>
                    </a:xfrm>
                    <a:prstGeom prst="rect">
                      <a:avLst/>
                    </a:prstGeom>
                    <a:ln w="12700">
                      <a:solidFill>
                        <a:srgbClr val="000000"/>
                      </a:solidFill>
                      <a:prstDash val="solid"/>
                    </a:ln>
                  </pic:spPr>
                </pic:pic>
              </a:graphicData>
            </a:graphic>
          </wp:inline>
        </w:drawing>
      </w:r>
    </w:p>
    <w:p w14:paraId="114E5E6C" w14:textId="77777777" w:rsidR="005E0EDF" w:rsidRDefault="002D7394">
      <w:pPr>
        <w:spacing w:line="360" w:lineRule="auto"/>
        <w:jc w:val="center"/>
        <w:rPr>
          <w:color w:val="000000"/>
          <w:sz w:val="24"/>
          <w:szCs w:val="24"/>
        </w:rPr>
      </w:pPr>
      <w:r>
        <w:rPr>
          <w:color w:val="000000"/>
          <w:sz w:val="24"/>
          <w:szCs w:val="24"/>
        </w:rPr>
        <w:t>Figure 4: The Michigan/Matching Model of HRM</w:t>
      </w:r>
    </w:p>
    <w:p w14:paraId="06891274" w14:textId="77777777" w:rsidR="005E0EDF" w:rsidRDefault="002D7394">
      <w:pPr>
        <w:spacing w:line="360" w:lineRule="auto"/>
        <w:jc w:val="center"/>
        <w:rPr>
          <w:color w:val="000000"/>
          <w:sz w:val="24"/>
          <w:szCs w:val="24"/>
        </w:rPr>
      </w:pPr>
      <w:r>
        <w:rPr>
          <w:color w:val="000000"/>
          <w:sz w:val="24"/>
          <w:szCs w:val="24"/>
        </w:rPr>
        <w:t xml:space="preserve">(Source: </w:t>
      </w:r>
      <w:proofErr w:type="spellStart"/>
      <w:r>
        <w:rPr>
          <w:color w:val="000000"/>
          <w:sz w:val="24"/>
          <w:szCs w:val="24"/>
        </w:rPr>
        <w:t>Gado</w:t>
      </w:r>
      <w:proofErr w:type="spellEnd"/>
      <w:r>
        <w:rPr>
          <w:color w:val="000000"/>
          <w:sz w:val="24"/>
          <w:szCs w:val="24"/>
        </w:rPr>
        <w:t xml:space="preserve"> and ÜLGEN, 2018)</w:t>
      </w:r>
    </w:p>
    <w:p w14:paraId="5395AEFA" w14:textId="77777777" w:rsidR="005E0EDF" w:rsidRDefault="002D7394">
      <w:pPr>
        <w:spacing w:line="360" w:lineRule="auto"/>
        <w:jc w:val="both"/>
        <w:rPr>
          <w:color w:val="000000"/>
          <w:sz w:val="24"/>
          <w:szCs w:val="24"/>
        </w:rPr>
      </w:pPr>
      <w:r>
        <w:rPr>
          <w:color w:val="000000"/>
          <w:sz w:val="24"/>
          <w:szCs w:val="24"/>
        </w:rPr>
        <w:t xml:space="preserve">It is a strategic HRM framework, which refers to maintaining alignment between organisational business strategy with HRM practices. According to the perspectives of </w:t>
      </w:r>
      <w:proofErr w:type="spellStart"/>
      <w:r>
        <w:rPr>
          <w:color w:val="000000"/>
          <w:sz w:val="24"/>
          <w:szCs w:val="24"/>
        </w:rPr>
        <w:t>Gado</w:t>
      </w:r>
      <w:proofErr w:type="spellEnd"/>
      <w:r>
        <w:rPr>
          <w:color w:val="000000"/>
          <w:sz w:val="24"/>
          <w:szCs w:val="24"/>
        </w:rPr>
        <w:t xml:space="preserve"> and ÜLGEN (2018), </w:t>
      </w:r>
      <w:proofErr w:type="spellStart"/>
      <w:r>
        <w:rPr>
          <w:color w:val="000000"/>
          <w:sz w:val="24"/>
          <w:szCs w:val="24"/>
        </w:rPr>
        <w:t>Devanna</w:t>
      </w:r>
      <w:proofErr w:type="spellEnd"/>
      <w:r>
        <w:rPr>
          <w:color w:val="000000"/>
          <w:sz w:val="24"/>
          <w:szCs w:val="24"/>
        </w:rPr>
        <w:t xml:space="preserve"> et al. (1984) suggested this model, which views employees as a valuable organisational resource that needs to be carefully managed by “matching” their skills to get competitive advantages, along with meeting organisational long-term goals. Thus, applying this model within HRM practices can allow HR professionals to address the reason behind persistent skills gaps and talent shortages by focusing on future employee needs. Implementing the </w:t>
      </w:r>
      <w:r>
        <w:rPr>
          <w:b/>
          <w:bCs/>
          <w:color w:val="000000"/>
          <w:sz w:val="24"/>
          <w:szCs w:val="24"/>
        </w:rPr>
        <w:t>Matching Model of HRM</w:t>
      </w:r>
      <w:r>
        <w:rPr>
          <w:color w:val="000000"/>
          <w:sz w:val="24"/>
          <w:szCs w:val="24"/>
        </w:rPr>
        <w:t xml:space="preserve"> allows leaders to provide training and development opportunities to employees, where they can upskill their existing abilities and strengthen digital skills that are aligned with the organisational objectives (</w:t>
      </w:r>
      <w:proofErr w:type="spellStart"/>
      <w:r>
        <w:rPr>
          <w:color w:val="000000"/>
          <w:sz w:val="24"/>
          <w:szCs w:val="24"/>
        </w:rPr>
        <w:t>Gado</w:t>
      </w:r>
      <w:proofErr w:type="spellEnd"/>
      <w:r>
        <w:rPr>
          <w:color w:val="000000"/>
          <w:sz w:val="24"/>
          <w:szCs w:val="24"/>
        </w:rPr>
        <w:t xml:space="preserve"> and ÜLGEN, 2018). Therefore, adapting this model can not only help HRM to meet organisational goals, but also help to address the improvement area of employees, and providing them adequate training can mitigate the skills shortage challenge. </w:t>
      </w:r>
    </w:p>
    <w:p w14:paraId="3066878F" w14:textId="77777777" w:rsidR="005E0EDF" w:rsidRDefault="002D7394">
      <w:pPr>
        <w:spacing w:line="360" w:lineRule="auto"/>
        <w:jc w:val="both"/>
        <w:rPr>
          <w:color w:val="000000"/>
          <w:sz w:val="24"/>
          <w:szCs w:val="24"/>
        </w:rPr>
      </w:pPr>
      <w:r>
        <w:rPr>
          <w:color w:val="000000"/>
          <w:sz w:val="24"/>
          <w:szCs w:val="24"/>
        </w:rPr>
        <w:t xml:space="preserve">Additionally, Emma (2024) suggested that proper workforce planning is also a crucial aspect of strategic HRM that allows HR professionals to align employee talent with business goals to drive competitive businesses. Workforce planning also helps to identify and prioritise skill and talent gaps by assessing the existing workforce’s skills against upcoming trends. For instance, organisational leaders of the NHS took workforce </w:t>
      </w:r>
      <w:r>
        <w:rPr>
          <w:color w:val="000000"/>
          <w:sz w:val="24"/>
          <w:szCs w:val="24"/>
        </w:rPr>
        <w:lastRenderedPageBreak/>
        <w:t xml:space="preserve">planning initiatives by focusing on three pillars, like train, retain, and reform to increase employee efficiency through addressing their skill gaps (NHS England, 2024). Moreover, following the </w:t>
      </w:r>
      <w:r>
        <w:rPr>
          <w:b/>
          <w:bCs/>
          <w:color w:val="000000"/>
          <w:sz w:val="24"/>
          <w:szCs w:val="24"/>
        </w:rPr>
        <w:t>Talent Management Cycle</w:t>
      </w:r>
      <w:r>
        <w:rPr>
          <w:color w:val="000000"/>
          <w:sz w:val="24"/>
          <w:szCs w:val="24"/>
        </w:rPr>
        <w:t xml:space="preserve"> can provide HRM a strategic direction to manage employees’ entire journey by focusing on increasing their talent attraction (</w:t>
      </w:r>
      <w:proofErr w:type="spellStart"/>
      <w:r>
        <w:rPr>
          <w:color w:val="000000"/>
          <w:sz w:val="24"/>
          <w:szCs w:val="24"/>
        </w:rPr>
        <w:t>Barkhuizen</w:t>
      </w:r>
      <w:proofErr w:type="spellEnd"/>
      <w:r>
        <w:rPr>
          <w:color w:val="000000"/>
          <w:sz w:val="24"/>
          <w:szCs w:val="24"/>
        </w:rPr>
        <w:t xml:space="preserve"> and </w:t>
      </w:r>
      <w:proofErr w:type="spellStart"/>
      <w:r>
        <w:rPr>
          <w:color w:val="000000"/>
          <w:sz w:val="24"/>
          <w:szCs w:val="24"/>
        </w:rPr>
        <w:t>Gumede</w:t>
      </w:r>
      <w:proofErr w:type="spellEnd"/>
      <w:r>
        <w:rPr>
          <w:color w:val="000000"/>
          <w:sz w:val="24"/>
          <w:szCs w:val="24"/>
        </w:rPr>
        <w:t xml:space="preserve">, 2021).   </w:t>
      </w:r>
    </w:p>
    <w:p w14:paraId="686B5183" w14:textId="77777777" w:rsidR="005E0EDF" w:rsidRDefault="002D7394">
      <w:pPr>
        <w:spacing w:line="360" w:lineRule="auto"/>
        <w:jc w:val="both"/>
        <w:rPr>
          <w:color w:val="000000"/>
          <w:sz w:val="24"/>
          <w:szCs w:val="24"/>
        </w:rPr>
      </w:pPr>
      <w:r>
        <w:rPr>
          <w:color w:val="000000"/>
          <w:sz w:val="24"/>
          <w:szCs w:val="24"/>
        </w:rPr>
        <w:t>Also, providing career development opportunities through continuous employee training helps to address talent shortages and skills gaps by comparing existing skills with new skills, which can also help in talent retention. Moreover, getting opportunities to develop digital skills can also allow employees to reduce their skill gaps and increase their ability to adapt to rapid technological advancement, which can also contribute to increasing their innovation (</w:t>
      </w:r>
      <w:proofErr w:type="spellStart"/>
      <w:r>
        <w:rPr>
          <w:color w:val="000000"/>
          <w:sz w:val="24"/>
          <w:szCs w:val="24"/>
        </w:rPr>
        <w:t>Juhász</w:t>
      </w:r>
      <w:proofErr w:type="spellEnd"/>
      <w:r>
        <w:rPr>
          <w:color w:val="000000"/>
          <w:sz w:val="24"/>
          <w:szCs w:val="24"/>
        </w:rPr>
        <w:t xml:space="preserve">, </w:t>
      </w:r>
      <w:proofErr w:type="spellStart"/>
      <w:r>
        <w:rPr>
          <w:color w:val="000000"/>
          <w:sz w:val="24"/>
          <w:szCs w:val="24"/>
        </w:rPr>
        <w:t>Horváth-Csikós</w:t>
      </w:r>
      <w:proofErr w:type="spellEnd"/>
      <w:r>
        <w:rPr>
          <w:color w:val="000000"/>
          <w:sz w:val="24"/>
          <w:szCs w:val="24"/>
        </w:rPr>
        <w:t xml:space="preserve"> and </w:t>
      </w:r>
      <w:proofErr w:type="spellStart"/>
      <w:r>
        <w:rPr>
          <w:color w:val="000000"/>
          <w:sz w:val="24"/>
          <w:szCs w:val="24"/>
        </w:rPr>
        <w:t>Gáspár</w:t>
      </w:r>
      <w:proofErr w:type="spellEnd"/>
      <w:r>
        <w:rPr>
          <w:color w:val="000000"/>
          <w:sz w:val="24"/>
          <w:szCs w:val="24"/>
        </w:rPr>
        <w:t xml:space="preserve">, 2023). Additionally, HR professionals can also mitigate talent shortage challenges through partnerships with universities to provide adequate training for candidates. </w:t>
      </w:r>
    </w:p>
    <w:p w14:paraId="78230340" w14:textId="77777777" w:rsidR="005E0EDF" w:rsidRDefault="002D7394">
      <w:pPr>
        <w:spacing w:line="360" w:lineRule="auto"/>
        <w:jc w:val="both"/>
        <w:rPr>
          <w:color w:val="000000"/>
          <w:sz w:val="24"/>
          <w:szCs w:val="24"/>
        </w:rPr>
      </w:pPr>
      <w:r>
        <w:rPr>
          <w:color w:val="000000"/>
          <w:sz w:val="24"/>
          <w:szCs w:val="24"/>
        </w:rPr>
        <w:t xml:space="preserve">For instance, as a tech company, Google provides Career Certificates to address skills gaps among employees and provides them with digital skills development training to improve their overall performance (Google, 2025). Therefore, HR professionals can strengthen their strategic HRM and recognise talent shortages and persistent skills gaps through workforce planning, along with providing career development opportunities that contribute to achieving competitive advantages by increasing employee productivity and efficiency.                                    </w:t>
      </w:r>
    </w:p>
    <w:p w14:paraId="7240A755" w14:textId="77777777" w:rsidR="005E0EDF" w:rsidRDefault="002D7394">
      <w:pPr>
        <w:pStyle w:val="Heading1"/>
      </w:pPr>
      <w:bookmarkStart w:id="8" w:name="_Toc213934995"/>
      <w:r>
        <w:t>4. Reflection</w:t>
      </w:r>
      <w:bookmarkEnd w:id="8"/>
      <w:r>
        <w:t xml:space="preserve"> </w:t>
      </w:r>
    </w:p>
    <w:p w14:paraId="35605619" w14:textId="77777777" w:rsidR="005E0EDF" w:rsidRDefault="002D7394">
      <w:pPr>
        <w:spacing w:line="360" w:lineRule="auto"/>
        <w:jc w:val="both"/>
        <w:rPr>
          <w:color w:val="000000"/>
          <w:sz w:val="24"/>
          <w:szCs w:val="24"/>
        </w:rPr>
      </w:pPr>
      <w:r>
        <w:rPr>
          <w:color w:val="000000"/>
          <w:sz w:val="24"/>
          <w:szCs w:val="24"/>
        </w:rPr>
        <w:t xml:space="preserve">Using Kolb’s Learning Model provides a structural way that helps individuals to outline their learning experiences (KUMAR, 2019). It includes four </w:t>
      </w:r>
      <w:proofErr w:type="spellStart"/>
      <w:r>
        <w:rPr>
          <w:color w:val="000000"/>
          <w:sz w:val="24"/>
          <w:szCs w:val="24"/>
        </w:rPr>
        <w:t>stages,which</w:t>
      </w:r>
      <w:proofErr w:type="spellEnd"/>
      <w:r>
        <w:rPr>
          <w:color w:val="000000"/>
          <w:sz w:val="24"/>
          <w:szCs w:val="24"/>
        </w:rPr>
        <w:t xml:space="preserve"> are described below to evaluate the personal reflective statement. </w:t>
      </w:r>
    </w:p>
    <w:p w14:paraId="4BD3DE6A" w14:textId="77777777" w:rsidR="005E0EDF" w:rsidRDefault="002D7394">
      <w:pPr>
        <w:spacing w:line="360" w:lineRule="auto"/>
        <w:jc w:val="center"/>
        <w:rPr>
          <w:color w:val="000000"/>
          <w:sz w:val="24"/>
          <w:szCs w:val="24"/>
        </w:rPr>
      </w:pPr>
      <w:r>
        <w:rPr>
          <w:noProof/>
          <w:color w:val="000000"/>
          <w:sz w:val="24"/>
          <w:szCs w:val="24"/>
        </w:rPr>
        <w:lastRenderedPageBreak/>
        <w:drawing>
          <wp:inline distT="114300" distB="114300" distL="114300" distR="114300" wp14:anchorId="022EE86B" wp14:editId="5C970DF0">
            <wp:extent cx="3681413" cy="3141895"/>
            <wp:effectExtent l="12700" t="12700" r="12700" b="1270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681413" cy="3141895"/>
                    </a:xfrm>
                    <a:prstGeom prst="rect">
                      <a:avLst/>
                    </a:prstGeom>
                    <a:ln w="12700">
                      <a:solidFill>
                        <a:srgbClr val="000000"/>
                      </a:solidFill>
                      <a:prstDash val="solid"/>
                    </a:ln>
                  </pic:spPr>
                </pic:pic>
              </a:graphicData>
            </a:graphic>
          </wp:inline>
        </w:drawing>
      </w:r>
    </w:p>
    <w:p w14:paraId="1A08607A" w14:textId="77777777" w:rsidR="005E0EDF" w:rsidRDefault="002D7394">
      <w:pPr>
        <w:spacing w:line="360" w:lineRule="auto"/>
        <w:jc w:val="center"/>
        <w:rPr>
          <w:color w:val="000000"/>
          <w:sz w:val="24"/>
          <w:szCs w:val="24"/>
        </w:rPr>
      </w:pPr>
      <w:r>
        <w:rPr>
          <w:color w:val="000000"/>
          <w:sz w:val="24"/>
          <w:szCs w:val="24"/>
        </w:rPr>
        <w:t>Figure 5: Kolb’s Experiential Learning Model</w:t>
      </w:r>
    </w:p>
    <w:p w14:paraId="4E69E53D" w14:textId="77777777" w:rsidR="005E0EDF" w:rsidRDefault="002D7394">
      <w:pPr>
        <w:spacing w:line="360" w:lineRule="auto"/>
        <w:jc w:val="center"/>
        <w:rPr>
          <w:color w:val="000000"/>
          <w:sz w:val="24"/>
          <w:szCs w:val="24"/>
        </w:rPr>
      </w:pPr>
      <w:r>
        <w:rPr>
          <w:color w:val="000000"/>
          <w:sz w:val="24"/>
          <w:szCs w:val="24"/>
        </w:rPr>
        <w:t>(Source: KUMAR, 2019)</w:t>
      </w:r>
    </w:p>
    <w:p w14:paraId="4F8C227C" w14:textId="77777777" w:rsidR="005E0EDF" w:rsidRDefault="002D7394">
      <w:pPr>
        <w:spacing w:line="360" w:lineRule="auto"/>
        <w:jc w:val="both"/>
        <w:rPr>
          <w:b/>
          <w:bCs/>
          <w:i/>
          <w:iCs/>
          <w:color w:val="000000"/>
          <w:sz w:val="24"/>
          <w:szCs w:val="24"/>
        </w:rPr>
      </w:pPr>
      <w:r>
        <w:rPr>
          <w:b/>
          <w:bCs/>
          <w:i/>
          <w:iCs/>
          <w:color w:val="000000"/>
          <w:sz w:val="24"/>
          <w:szCs w:val="24"/>
        </w:rPr>
        <w:t>Concrete Experience</w:t>
      </w:r>
    </w:p>
    <w:p w14:paraId="4E13DA45" w14:textId="77777777" w:rsidR="005E0EDF" w:rsidRDefault="002D7394">
      <w:pPr>
        <w:spacing w:line="360" w:lineRule="auto"/>
        <w:jc w:val="both"/>
        <w:rPr>
          <w:sz w:val="24"/>
          <w:szCs w:val="24"/>
        </w:rPr>
      </w:pPr>
      <w:r>
        <w:rPr>
          <w:color w:val="000000"/>
          <w:sz w:val="24"/>
          <w:szCs w:val="24"/>
        </w:rPr>
        <w:t xml:space="preserve">It is the first stage, which refers to explaining a particular experience of an individual in a situation (KUMAR, 2019). </w:t>
      </w:r>
      <w:r>
        <w:rPr>
          <w:sz w:val="24"/>
          <w:szCs w:val="24"/>
        </w:rPr>
        <w:t>While</w:t>
      </w:r>
      <w:r>
        <w:rPr>
          <w:color w:val="000000"/>
          <w:sz w:val="24"/>
          <w:szCs w:val="24"/>
        </w:rPr>
        <w:t xml:space="preserve"> pursuing my MBA studies, I am currently engaging with a multinational company, where employees are working from different cultural backgrounds. The HRM of this multinational company operates a diverse and inclusive workplace by using various advanced communication tools, such as Microsoft Teams and Slack. </w:t>
      </w:r>
      <w:r>
        <w:rPr>
          <w:sz w:val="24"/>
          <w:szCs w:val="24"/>
        </w:rPr>
        <w:t xml:space="preserve">Working in this company allows me to explore a diverse workplace, which also helps me to address my strengths and weaknesses. This experience allowed me to evaluate my technological skills, along with judging my communication ability, leadership quality, teamwork, and self-directed learning. Moreover, through this experience, I also addressed my improvement areas to improve my future career opportunities.     </w:t>
      </w:r>
    </w:p>
    <w:p w14:paraId="6AA96021" w14:textId="77777777" w:rsidR="005E0EDF" w:rsidRDefault="002D7394">
      <w:pPr>
        <w:spacing w:line="360" w:lineRule="auto"/>
        <w:jc w:val="both"/>
        <w:rPr>
          <w:b/>
          <w:bCs/>
          <w:i/>
          <w:iCs/>
          <w:sz w:val="24"/>
          <w:szCs w:val="24"/>
        </w:rPr>
      </w:pPr>
      <w:r>
        <w:rPr>
          <w:b/>
          <w:bCs/>
          <w:i/>
          <w:iCs/>
          <w:sz w:val="24"/>
          <w:szCs w:val="24"/>
        </w:rPr>
        <w:t>Reflective Observation</w:t>
      </w:r>
    </w:p>
    <w:p w14:paraId="7ED9D4BC" w14:textId="77777777" w:rsidR="005E0EDF" w:rsidRDefault="002D7394">
      <w:pPr>
        <w:spacing w:line="360" w:lineRule="auto"/>
        <w:jc w:val="both"/>
        <w:rPr>
          <w:sz w:val="24"/>
          <w:szCs w:val="24"/>
        </w:rPr>
      </w:pPr>
      <w:r>
        <w:rPr>
          <w:sz w:val="24"/>
          <w:szCs w:val="24"/>
        </w:rPr>
        <w:t xml:space="preserve">Through this stage, individuals review and reflect their experience by focusing on their strengths and weaknesses (KUMAR, 2019). While working as an employee, I realised that I have strong technological skills, which help me to quickly adapt to rapid digital transformational changes. </w:t>
      </w:r>
      <w:proofErr w:type="spellStart"/>
      <w:r>
        <w:rPr>
          <w:sz w:val="24"/>
          <w:szCs w:val="24"/>
        </w:rPr>
        <w:t>Poteralska</w:t>
      </w:r>
      <w:proofErr w:type="spellEnd"/>
      <w:r>
        <w:rPr>
          <w:sz w:val="24"/>
          <w:szCs w:val="24"/>
        </w:rPr>
        <w:t xml:space="preserve"> and </w:t>
      </w:r>
      <w:proofErr w:type="spellStart"/>
      <w:r>
        <w:rPr>
          <w:sz w:val="24"/>
          <w:szCs w:val="24"/>
        </w:rPr>
        <w:t>Perek</w:t>
      </w:r>
      <w:proofErr w:type="spellEnd"/>
      <w:r>
        <w:rPr>
          <w:sz w:val="24"/>
          <w:szCs w:val="24"/>
        </w:rPr>
        <w:t>–</w:t>
      </w:r>
      <w:proofErr w:type="spellStart"/>
      <w:r>
        <w:rPr>
          <w:sz w:val="24"/>
          <w:szCs w:val="24"/>
        </w:rPr>
        <w:t>Białas</w:t>
      </w:r>
      <w:proofErr w:type="spellEnd"/>
      <w:r>
        <w:rPr>
          <w:sz w:val="24"/>
          <w:szCs w:val="24"/>
        </w:rPr>
        <w:t xml:space="preserve"> (2024) stated that having technological skills, like data analysis and network management, is significant for </w:t>
      </w:r>
      <w:r>
        <w:rPr>
          <w:sz w:val="24"/>
          <w:szCs w:val="24"/>
        </w:rPr>
        <w:lastRenderedPageBreak/>
        <w:t xml:space="preserve">employees to increase their productivity by promoting data-driven decision-making, which leads to improved adaptability in the evolving digital business landscape. Thus, from the experience I learned that the presence of technological skills increases my adaptability ability and helps me to navigate the evolving job requirements. Also, I noticed that I effectively interact with my colleagues as I have strong communication skills, which I consider my strength because it continuously helps me to understand others’ perspectives and avoid conflict situations. </w:t>
      </w:r>
    </w:p>
    <w:p w14:paraId="05C32F14" w14:textId="77777777" w:rsidR="005E0EDF" w:rsidRDefault="002D7394">
      <w:pPr>
        <w:spacing w:line="360" w:lineRule="auto"/>
        <w:jc w:val="both"/>
        <w:rPr>
          <w:sz w:val="24"/>
          <w:szCs w:val="24"/>
        </w:rPr>
      </w:pPr>
      <w:r>
        <w:rPr>
          <w:sz w:val="24"/>
          <w:szCs w:val="24"/>
        </w:rPr>
        <w:t xml:space="preserve">However, I realised that sometimes I face challenges in teamwork due to a lack of teamwork skills. Also, having poor leadership skills creates challenges for me because it decreases the power of decision-making.              </w:t>
      </w:r>
    </w:p>
    <w:p w14:paraId="2BF1D2A1" w14:textId="77777777" w:rsidR="005E0EDF" w:rsidRDefault="002D7394">
      <w:pPr>
        <w:spacing w:line="360" w:lineRule="auto"/>
        <w:jc w:val="both"/>
        <w:rPr>
          <w:b/>
          <w:bCs/>
          <w:i/>
          <w:iCs/>
          <w:sz w:val="24"/>
          <w:szCs w:val="24"/>
        </w:rPr>
      </w:pPr>
      <w:r>
        <w:rPr>
          <w:b/>
          <w:bCs/>
          <w:i/>
          <w:iCs/>
          <w:sz w:val="24"/>
          <w:szCs w:val="24"/>
        </w:rPr>
        <w:t xml:space="preserve">Abstract </w:t>
      </w:r>
      <w:proofErr w:type="spellStart"/>
      <w:r>
        <w:rPr>
          <w:b/>
          <w:bCs/>
          <w:i/>
          <w:iCs/>
          <w:sz w:val="24"/>
          <w:szCs w:val="24"/>
        </w:rPr>
        <w:t>Conceptialisation</w:t>
      </w:r>
      <w:proofErr w:type="spellEnd"/>
    </w:p>
    <w:p w14:paraId="772A4573" w14:textId="77777777" w:rsidR="005E0EDF" w:rsidRDefault="002D7394">
      <w:pPr>
        <w:spacing w:line="360" w:lineRule="auto"/>
        <w:jc w:val="both"/>
        <w:rPr>
          <w:sz w:val="24"/>
          <w:szCs w:val="24"/>
        </w:rPr>
      </w:pPr>
      <w:r>
        <w:rPr>
          <w:sz w:val="24"/>
          <w:szCs w:val="24"/>
        </w:rPr>
        <w:t xml:space="preserve">This stage makes a new understanding of ideas to improve future outcomes (KUMAR, 2019). To understand diverse perspectives, I used Hofstede’s Cultural Dimension Model. </w:t>
      </w:r>
      <w:proofErr w:type="spellStart"/>
      <w:r>
        <w:rPr>
          <w:sz w:val="24"/>
          <w:szCs w:val="24"/>
        </w:rPr>
        <w:t>Escandon</w:t>
      </w:r>
      <w:proofErr w:type="spellEnd"/>
      <w:r>
        <w:rPr>
          <w:sz w:val="24"/>
          <w:szCs w:val="24"/>
        </w:rPr>
        <w:t>-Barbosa, Ramirez and Salas-</w:t>
      </w:r>
      <w:proofErr w:type="spellStart"/>
      <w:r>
        <w:rPr>
          <w:sz w:val="24"/>
          <w:szCs w:val="24"/>
        </w:rPr>
        <w:t>Paramo</w:t>
      </w:r>
      <w:proofErr w:type="spellEnd"/>
      <w:r>
        <w:rPr>
          <w:sz w:val="24"/>
          <w:szCs w:val="24"/>
        </w:rPr>
        <w:t xml:space="preserve"> (2022) using this cultural model to identify the dimensions of cultural dynamics that influence individuals. Therefore, using this model helped me to know and understand cultural influencing factors like cultural norms and values and it provides the ability to respect diverse perspectives while collaboratively working with my colleagues. However, I realised that I need to improve my weak areas like leadership skills, teamwork and self-directed learning to generate more productivity and efficiency that can contribute to organisational success.          </w:t>
      </w:r>
    </w:p>
    <w:p w14:paraId="2BB73A40" w14:textId="77777777" w:rsidR="005E0EDF" w:rsidRDefault="002D7394">
      <w:pPr>
        <w:spacing w:line="360" w:lineRule="auto"/>
        <w:jc w:val="both"/>
        <w:rPr>
          <w:b/>
          <w:bCs/>
          <w:i/>
          <w:iCs/>
          <w:sz w:val="24"/>
          <w:szCs w:val="24"/>
        </w:rPr>
      </w:pPr>
      <w:r>
        <w:rPr>
          <w:b/>
          <w:bCs/>
          <w:i/>
          <w:iCs/>
          <w:sz w:val="24"/>
          <w:szCs w:val="24"/>
        </w:rPr>
        <w:t>Active Experimentation</w:t>
      </w:r>
    </w:p>
    <w:p w14:paraId="2F426B43" w14:textId="77777777" w:rsidR="005E0EDF" w:rsidRPr="00C215C8" w:rsidRDefault="002D7394">
      <w:pPr>
        <w:spacing w:line="360" w:lineRule="auto"/>
        <w:jc w:val="both"/>
        <w:rPr>
          <w:sz w:val="24"/>
          <w:szCs w:val="24"/>
        </w:rPr>
      </w:pPr>
      <w:r>
        <w:rPr>
          <w:sz w:val="24"/>
          <w:szCs w:val="24"/>
        </w:rPr>
        <w:t xml:space="preserve">In this stage, individuals apply new ideas in practical situations for improvement (KUMAR, 2019). </w:t>
      </w:r>
      <w:r w:rsidRPr="00C215C8">
        <w:rPr>
          <w:sz w:val="24"/>
          <w:szCs w:val="24"/>
        </w:rPr>
        <w:t>For improving and strengthening my teamwork leadership, communication, technological, and self-directed skills, I will use SMART objectives, which are described below.</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1665"/>
        <w:gridCol w:w="1740"/>
        <w:gridCol w:w="1695"/>
        <w:gridCol w:w="1620"/>
        <w:gridCol w:w="1605"/>
      </w:tblGrid>
      <w:tr w:rsidR="00C215C8" w:rsidRPr="00C215C8" w14:paraId="3DE039D2" w14:textId="77777777">
        <w:tc>
          <w:tcPr>
            <w:tcW w:w="1035" w:type="dxa"/>
            <w:tcMar>
              <w:top w:w="100" w:type="dxa"/>
              <w:left w:w="100" w:type="dxa"/>
              <w:bottom w:w="100" w:type="dxa"/>
              <w:right w:w="100" w:type="dxa"/>
            </w:tcMar>
          </w:tcPr>
          <w:p w14:paraId="2219C428" w14:textId="77777777" w:rsidR="005E0EDF" w:rsidRPr="00C215C8" w:rsidRDefault="005E0EDF">
            <w:pPr>
              <w:widowControl w:val="0"/>
              <w:pBdr>
                <w:top w:val="nil"/>
                <w:left w:val="nil"/>
                <w:bottom w:val="nil"/>
                <w:right w:val="nil"/>
                <w:between w:val="nil"/>
              </w:pBdr>
              <w:spacing w:line="360" w:lineRule="auto"/>
              <w:jc w:val="both"/>
              <w:rPr>
                <w:sz w:val="24"/>
                <w:szCs w:val="24"/>
              </w:rPr>
            </w:pPr>
          </w:p>
        </w:tc>
        <w:tc>
          <w:tcPr>
            <w:tcW w:w="1665" w:type="dxa"/>
            <w:tcMar>
              <w:top w:w="100" w:type="dxa"/>
              <w:left w:w="100" w:type="dxa"/>
              <w:bottom w:w="100" w:type="dxa"/>
              <w:right w:w="100" w:type="dxa"/>
            </w:tcMar>
          </w:tcPr>
          <w:p w14:paraId="5186EBB3"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t>Teamwork skills</w:t>
            </w:r>
          </w:p>
        </w:tc>
        <w:tc>
          <w:tcPr>
            <w:tcW w:w="1740" w:type="dxa"/>
            <w:tcMar>
              <w:top w:w="100" w:type="dxa"/>
              <w:left w:w="100" w:type="dxa"/>
              <w:bottom w:w="100" w:type="dxa"/>
              <w:right w:w="100" w:type="dxa"/>
            </w:tcMar>
          </w:tcPr>
          <w:p w14:paraId="400D2292"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t>Leadership skills</w:t>
            </w:r>
          </w:p>
        </w:tc>
        <w:tc>
          <w:tcPr>
            <w:tcW w:w="1695" w:type="dxa"/>
            <w:tcMar>
              <w:top w:w="100" w:type="dxa"/>
              <w:left w:w="100" w:type="dxa"/>
              <w:bottom w:w="100" w:type="dxa"/>
              <w:right w:w="100" w:type="dxa"/>
            </w:tcMar>
          </w:tcPr>
          <w:p w14:paraId="52F40E22"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t>Communication skills</w:t>
            </w:r>
          </w:p>
        </w:tc>
        <w:tc>
          <w:tcPr>
            <w:tcW w:w="1620" w:type="dxa"/>
            <w:tcMar>
              <w:top w:w="100" w:type="dxa"/>
              <w:left w:w="100" w:type="dxa"/>
              <w:bottom w:w="100" w:type="dxa"/>
              <w:right w:w="100" w:type="dxa"/>
            </w:tcMar>
          </w:tcPr>
          <w:p w14:paraId="77CF190C"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t>Technological skills</w:t>
            </w:r>
          </w:p>
        </w:tc>
        <w:tc>
          <w:tcPr>
            <w:tcW w:w="1605" w:type="dxa"/>
            <w:tcMar>
              <w:top w:w="100" w:type="dxa"/>
              <w:left w:w="100" w:type="dxa"/>
              <w:bottom w:w="100" w:type="dxa"/>
              <w:right w:w="100" w:type="dxa"/>
            </w:tcMar>
          </w:tcPr>
          <w:p w14:paraId="5F00D45F"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t>Self-directed learning skills</w:t>
            </w:r>
          </w:p>
        </w:tc>
      </w:tr>
      <w:tr w:rsidR="00C215C8" w:rsidRPr="00C215C8" w14:paraId="40723A62" w14:textId="77777777">
        <w:tc>
          <w:tcPr>
            <w:tcW w:w="1035" w:type="dxa"/>
            <w:tcMar>
              <w:top w:w="100" w:type="dxa"/>
              <w:left w:w="100" w:type="dxa"/>
              <w:bottom w:w="100" w:type="dxa"/>
              <w:right w:w="100" w:type="dxa"/>
            </w:tcMar>
          </w:tcPr>
          <w:p w14:paraId="5E170A0C"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t>Specifi</w:t>
            </w:r>
            <w:r w:rsidRPr="00C215C8">
              <w:rPr>
                <w:b/>
                <w:bCs/>
                <w:sz w:val="24"/>
                <w:szCs w:val="24"/>
              </w:rPr>
              <w:lastRenderedPageBreak/>
              <w:t>c</w:t>
            </w:r>
          </w:p>
        </w:tc>
        <w:tc>
          <w:tcPr>
            <w:tcW w:w="1665" w:type="dxa"/>
            <w:tcMar>
              <w:top w:w="100" w:type="dxa"/>
              <w:left w:w="100" w:type="dxa"/>
              <w:bottom w:w="100" w:type="dxa"/>
              <w:right w:w="100" w:type="dxa"/>
            </w:tcMar>
          </w:tcPr>
          <w:p w14:paraId="34E9699E"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lastRenderedPageBreak/>
              <w:t xml:space="preserve">Improving </w:t>
            </w:r>
            <w:r w:rsidRPr="00C215C8">
              <w:rPr>
                <w:sz w:val="24"/>
                <w:szCs w:val="24"/>
              </w:rPr>
              <w:lastRenderedPageBreak/>
              <w:t xml:space="preserve">teamwork skills by defining team objectives, along with enhancing collaboration with colleagues.  </w:t>
            </w:r>
          </w:p>
        </w:tc>
        <w:tc>
          <w:tcPr>
            <w:tcW w:w="1740" w:type="dxa"/>
            <w:tcMar>
              <w:top w:w="100" w:type="dxa"/>
              <w:left w:w="100" w:type="dxa"/>
              <w:bottom w:w="100" w:type="dxa"/>
              <w:right w:w="100" w:type="dxa"/>
            </w:tcMar>
          </w:tcPr>
          <w:p w14:paraId="7985A484"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lastRenderedPageBreak/>
              <w:t xml:space="preserve">Developing </w:t>
            </w:r>
            <w:r w:rsidRPr="00C215C8">
              <w:rPr>
                <w:sz w:val="24"/>
                <w:szCs w:val="24"/>
              </w:rPr>
              <w:lastRenderedPageBreak/>
              <w:t xml:space="preserve">leadership skills by taking online courses with applying transformational leadership theory. </w:t>
            </w:r>
          </w:p>
        </w:tc>
        <w:tc>
          <w:tcPr>
            <w:tcW w:w="1695" w:type="dxa"/>
            <w:tcMar>
              <w:top w:w="100" w:type="dxa"/>
              <w:left w:w="100" w:type="dxa"/>
              <w:bottom w:w="100" w:type="dxa"/>
              <w:right w:w="100" w:type="dxa"/>
            </w:tcMar>
          </w:tcPr>
          <w:p w14:paraId="17055F28"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lastRenderedPageBreak/>
              <w:t xml:space="preserve">Strengthening </w:t>
            </w:r>
            <w:r w:rsidRPr="00C215C8">
              <w:rPr>
                <w:sz w:val="24"/>
                <w:szCs w:val="24"/>
              </w:rPr>
              <w:lastRenderedPageBreak/>
              <w:t xml:space="preserve">communication skills by practicing active listening and taking online communication training.  </w:t>
            </w:r>
          </w:p>
        </w:tc>
        <w:tc>
          <w:tcPr>
            <w:tcW w:w="1620" w:type="dxa"/>
            <w:tcMar>
              <w:top w:w="100" w:type="dxa"/>
              <w:left w:w="100" w:type="dxa"/>
              <w:bottom w:w="100" w:type="dxa"/>
              <w:right w:w="100" w:type="dxa"/>
            </w:tcMar>
          </w:tcPr>
          <w:p w14:paraId="4420371B"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lastRenderedPageBreak/>
              <w:t xml:space="preserve">Enhancing </w:t>
            </w:r>
            <w:r w:rsidRPr="00C215C8">
              <w:rPr>
                <w:sz w:val="24"/>
                <w:szCs w:val="24"/>
              </w:rPr>
              <w:lastRenderedPageBreak/>
              <w:t xml:space="preserve">technological skills by pursuing professional certifications.   </w:t>
            </w:r>
          </w:p>
        </w:tc>
        <w:tc>
          <w:tcPr>
            <w:tcW w:w="1605" w:type="dxa"/>
            <w:tcMar>
              <w:top w:w="100" w:type="dxa"/>
              <w:left w:w="100" w:type="dxa"/>
              <w:bottom w:w="100" w:type="dxa"/>
              <w:right w:w="100" w:type="dxa"/>
            </w:tcMar>
          </w:tcPr>
          <w:p w14:paraId="22EEDBC8"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lastRenderedPageBreak/>
              <w:t xml:space="preserve">Improving </w:t>
            </w:r>
            <w:r w:rsidRPr="00C215C8">
              <w:rPr>
                <w:sz w:val="24"/>
                <w:szCs w:val="24"/>
              </w:rPr>
              <w:lastRenderedPageBreak/>
              <w:t xml:space="preserve">self-directed learning skills through creating schedules to build discipline. </w:t>
            </w:r>
          </w:p>
        </w:tc>
      </w:tr>
      <w:tr w:rsidR="00C215C8" w:rsidRPr="00C215C8" w14:paraId="7E929B54" w14:textId="77777777">
        <w:tc>
          <w:tcPr>
            <w:tcW w:w="1035" w:type="dxa"/>
            <w:tcMar>
              <w:top w:w="100" w:type="dxa"/>
              <w:left w:w="100" w:type="dxa"/>
              <w:bottom w:w="100" w:type="dxa"/>
              <w:right w:w="100" w:type="dxa"/>
            </w:tcMar>
          </w:tcPr>
          <w:p w14:paraId="79369A50"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lastRenderedPageBreak/>
              <w:t>Measurable</w:t>
            </w:r>
          </w:p>
        </w:tc>
        <w:tc>
          <w:tcPr>
            <w:tcW w:w="1665" w:type="dxa"/>
            <w:tcMar>
              <w:top w:w="100" w:type="dxa"/>
              <w:left w:w="100" w:type="dxa"/>
              <w:bottom w:w="100" w:type="dxa"/>
              <w:right w:w="100" w:type="dxa"/>
            </w:tcMar>
          </w:tcPr>
          <w:p w14:paraId="3ECAF1AA"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It will be measured by collecting regular feedback from my team members. </w:t>
            </w:r>
          </w:p>
        </w:tc>
        <w:tc>
          <w:tcPr>
            <w:tcW w:w="1740" w:type="dxa"/>
            <w:tcMar>
              <w:top w:w="100" w:type="dxa"/>
              <w:left w:w="100" w:type="dxa"/>
              <w:bottom w:w="100" w:type="dxa"/>
              <w:right w:w="100" w:type="dxa"/>
            </w:tcMar>
          </w:tcPr>
          <w:p w14:paraId="0AA5D151"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By gathering feedback from mentors. </w:t>
            </w:r>
          </w:p>
        </w:tc>
        <w:tc>
          <w:tcPr>
            <w:tcW w:w="1695" w:type="dxa"/>
            <w:tcMar>
              <w:top w:w="100" w:type="dxa"/>
              <w:left w:w="100" w:type="dxa"/>
              <w:bottom w:w="100" w:type="dxa"/>
              <w:right w:w="100" w:type="dxa"/>
            </w:tcMar>
          </w:tcPr>
          <w:p w14:paraId="165BB9A4"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I will measure through self-assessment and judging my communication effectiveness. </w:t>
            </w:r>
          </w:p>
        </w:tc>
        <w:tc>
          <w:tcPr>
            <w:tcW w:w="1620" w:type="dxa"/>
            <w:tcMar>
              <w:top w:w="100" w:type="dxa"/>
              <w:left w:w="100" w:type="dxa"/>
              <w:bottom w:w="100" w:type="dxa"/>
              <w:right w:w="100" w:type="dxa"/>
            </w:tcMar>
          </w:tcPr>
          <w:p w14:paraId="57ED784E"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I will measure the success of this goal by engaging myself into practical assessments</w:t>
            </w:r>
          </w:p>
        </w:tc>
        <w:tc>
          <w:tcPr>
            <w:tcW w:w="1605" w:type="dxa"/>
            <w:tcMar>
              <w:top w:w="100" w:type="dxa"/>
              <w:left w:w="100" w:type="dxa"/>
              <w:bottom w:w="100" w:type="dxa"/>
              <w:right w:w="100" w:type="dxa"/>
            </w:tcMar>
          </w:tcPr>
          <w:p w14:paraId="4C2D3D39"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I will track my personal progress to measure the success. </w:t>
            </w:r>
          </w:p>
        </w:tc>
      </w:tr>
      <w:tr w:rsidR="00C215C8" w:rsidRPr="00C215C8" w14:paraId="1AE847D2" w14:textId="77777777">
        <w:tc>
          <w:tcPr>
            <w:tcW w:w="1035" w:type="dxa"/>
            <w:tcMar>
              <w:top w:w="100" w:type="dxa"/>
              <w:left w:w="100" w:type="dxa"/>
              <w:bottom w:w="100" w:type="dxa"/>
              <w:right w:w="100" w:type="dxa"/>
            </w:tcMar>
          </w:tcPr>
          <w:p w14:paraId="595DEDBC"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t xml:space="preserve">Achievable </w:t>
            </w:r>
          </w:p>
        </w:tc>
        <w:tc>
          <w:tcPr>
            <w:tcW w:w="1665" w:type="dxa"/>
            <w:tcMar>
              <w:top w:w="100" w:type="dxa"/>
              <w:left w:w="100" w:type="dxa"/>
              <w:bottom w:w="100" w:type="dxa"/>
              <w:right w:w="100" w:type="dxa"/>
            </w:tcMar>
          </w:tcPr>
          <w:p w14:paraId="037627AF"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It will be achieved by following the approach of defining team goals that enhance </w:t>
            </w:r>
            <w:proofErr w:type="spellStart"/>
            <w:r w:rsidRPr="00C215C8">
              <w:rPr>
                <w:sz w:val="24"/>
                <w:szCs w:val="24"/>
              </w:rPr>
              <w:t>teamworks</w:t>
            </w:r>
            <w:proofErr w:type="spellEnd"/>
            <w:r w:rsidRPr="00C215C8">
              <w:rPr>
                <w:sz w:val="24"/>
                <w:szCs w:val="24"/>
              </w:rPr>
              <w:t xml:space="preserve"> (</w:t>
            </w:r>
            <w:proofErr w:type="spellStart"/>
            <w:r w:rsidRPr="00C215C8">
              <w:rPr>
                <w:sz w:val="24"/>
                <w:szCs w:val="24"/>
              </w:rPr>
              <w:t>Mobolade</w:t>
            </w:r>
            <w:proofErr w:type="spellEnd"/>
            <w:r w:rsidRPr="00C215C8">
              <w:rPr>
                <w:sz w:val="24"/>
                <w:szCs w:val="24"/>
              </w:rPr>
              <w:t xml:space="preserve"> and </w:t>
            </w:r>
            <w:proofErr w:type="spellStart"/>
            <w:r w:rsidRPr="00C215C8">
              <w:rPr>
                <w:sz w:val="24"/>
                <w:szCs w:val="24"/>
              </w:rPr>
              <w:t>Akinade</w:t>
            </w:r>
            <w:proofErr w:type="spellEnd"/>
            <w:r w:rsidRPr="00C215C8">
              <w:rPr>
                <w:sz w:val="24"/>
                <w:szCs w:val="24"/>
              </w:rPr>
              <w:t xml:space="preserve">, 2021). </w:t>
            </w:r>
          </w:p>
        </w:tc>
        <w:tc>
          <w:tcPr>
            <w:tcW w:w="1740" w:type="dxa"/>
            <w:tcMar>
              <w:top w:w="100" w:type="dxa"/>
              <w:left w:w="100" w:type="dxa"/>
              <w:bottom w:w="100" w:type="dxa"/>
              <w:right w:w="100" w:type="dxa"/>
            </w:tcMar>
          </w:tcPr>
          <w:p w14:paraId="66DD04A4"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I will participate in online leadership training and personally practicing transformational leadership principles to achieve this goal. </w:t>
            </w:r>
          </w:p>
        </w:tc>
        <w:tc>
          <w:tcPr>
            <w:tcW w:w="1695" w:type="dxa"/>
            <w:tcMar>
              <w:top w:w="100" w:type="dxa"/>
              <w:left w:w="100" w:type="dxa"/>
              <w:bottom w:w="100" w:type="dxa"/>
              <w:right w:w="100" w:type="dxa"/>
            </w:tcMar>
          </w:tcPr>
          <w:p w14:paraId="4807FDE4"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Structured online training can help to achieve this goal. </w:t>
            </w:r>
          </w:p>
        </w:tc>
        <w:tc>
          <w:tcPr>
            <w:tcW w:w="1620" w:type="dxa"/>
            <w:tcMar>
              <w:top w:w="100" w:type="dxa"/>
              <w:left w:w="100" w:type="dxa"/>
              <w:bottom w:w="100" w:type="dxa"/>
              <w:right w:w="100" w:type="dxa"/>
            </w:tcMar>
          </w:tcPr>
          <w:p w14:paraId="75A3E665"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Will be achieved through pursuing online certification programs. </w:t>
            </w:r>
          </w:p>
        </w:tc>
        <w:tc>
          <w:tcPr>
            <w:tcW w:w="1605" w:type="dxa"/>
            <w:tcMar>
              <w:top w:w="100" w:type="dxa"/>
              <w:left w:w="100" w:type="dxa"/>
              <w:bottom w:w="100" w:type="dxa"/>
              <w:right w:w="100" w:type="dxa"/>
            </w:tcMar>
          </w:tcPr>
          <w:p w14:paraId="2BCAB757"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Developing a regular work schedule can help to achieve this improvement.</w:t>
            </w:r>
          </w:p>
        </w:tc>
      </w:tr>
      <w:tr w:rsidR="00C215C8" w:rsidRPr="00C215C8" w14:paraId="32A71BFB" w14:textId="77777777">
        <w:tc>
          <w:tcPr>
            <w:tcW w:w="1035" w:type="dxa"/>
            <w:tcMar>
              <w:top w:w="100" w:type="dxa"/>
              <w:left w:w="100" w:type="dxa"/>
              <w:bottom w:w="100" w:type="dxa"/>
              <w:right w:w="100" w:type="dxa"/>
            </w:tcMar>
          </w:tcPr>
          <w:p w14:paraId="5C17F424" w14:textId="77777777" w:rsidR="005E0EDF" w:rsidRPr="00C215C8" w:rsidRDefault="002D7394">
            <w:pPr>
              <w:widowControl w:val="0"/>
              <w:pBdr>
                <w:top w:val="nil"/>
                <w:left w:val="nil"/>
                <w:bottom w:val="nil"/>
                <w:right w:val="nil"/>
                <w:between w:val="nil"/>
              </w:pBdr>
              <w:spacing w:line="360" w:lineRule="auto"/>
              <w:jc w:val="both"/>
              <w:rPr>
                <w:b/>
                <w:bCs/>
                <w:sz w:val="24"/>
                <w:szCs w:val="24"/>
              </w:rPr>
            </w:pPr>
            <w:r w:rsidRPr="00C215C8">
              <w:rPr>
                <w:b/>
                <w:bCs/>
                <w:sz w:val="24"/>
                <w:szCs w:val="24"/>
              </w:rPr>
              <w:lastRenderedPageBreak/>
              <w:t>Relevant</w:t>
            </w:r>
          </w:p>
        </w:tc>
        <w:tc>
          <w:tcPr>
            <w:tcW w:w="1665" w:type="dxa"/>
            <w:tcMar>
              <w:top w:w="100" w:type="dxa"/>
              <w:left w:w="100" w:type="dxa"/>
              <w:bottom w:w="100" w:type="dxa"/>
              <w:right w:w="100" w:type="dxa"/>
            </w:tcMar>
          </w:tcPr>
          <w:p w14:paraId="1DFDF367" w14:textId="77777777" w:rsidR="005E0EDF" w:rsidRPr="00C215C8" w:rsidRDefault="002D7394">
            <w:pPr>
              <w:spacing w:line="360" w:lineRule="auto"/>
              <w:jc w:val="both"/>
              <w:rPr>
                <w:sz w:val="24"/>
                <w:szCs w:val="24"/>
              </w:rPr>
            </w:pPr>
            <w:bookmarkStart w:id="9" w:name="_heading=h.d20a8jjzl3wl" w:colFirst="0" w:colLast="0"/>
            <w:bookmarkEnd w:id="9"/>
            <w:r w:rsidRPr="00C215C8">
              <w:rPr>
                <w:sz w:val="24"/>
                <w:szCs w:val="24"/>
              </w:rPr>
              <w:t>Clearly understanding team objectives is essential for employees to improve their teamwork skills by increasing collaboration and focus (</w:t>
            </w:r>
            <w:proofErr w:type="spellStart"/>
            <w:r w:rsidRPr="00C215C8">
              <w:rPr>
                <w:sz w:val="24"/>
                <w:szCs w:val="24"/>
              </w:rPr>
              <w:t>Mobolade</w:t>
            </w:r>
            <w:proofErr w:type="spellEnd"/>
            <w:r w:rsidRPr="00C215C8">
              <w:rPr>
                <w:sz w:val="24"/>
                <w:szCs w:val="24"/>
              </w:rPr>
              <w:t xml:space="preserve"> and </w:t>
            </w:r>
            <w:proofErr w:type="spellStart"/>
            <w:r w:rsidRPr="00C215C8">
              <w:rPr>
                <w:sz w:val="24"/>
                <w:szCs w:val="24"/>
              </w:rPr>
              <w:t>Akinade</w:t>
            </w:r>
            <w:proofErr w:type="spellEnd"/>
            <w:r w:rsidRPr="00C215C8">
              <w:rPr>
                <w:sz w:val="24"/>
                <w:szCs w:val="24"/>
              </w:rPr>
              <w:t>, 2021).</w:t>
            </w:r>
          </w:p>
        </w:tc>
        <w:tc>
          <w:tcPr>
            <w:tcW w:w="1740" w:type="dxa"/>
            <w:tcMar>
              <w:top w:w="100" w:type="dxa"/>
              <w:left w:w="100" w:type="dxa"/>
              <w:bottom w:w="100" w:type="dxa"/>
              <w:right w:w="100" w:type="dxa"/>
            </w:tcMar>
          </w:tcPr>
          <w:p w14:paraId="326F8698"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Improving this skill is crucial for encouraging team members towards fulfilling organisational goals (Mukhtar et al., 2022).  </w:t>
            </w:r>
          </w:p>
        </w:tc>
        <w:tc>
          <w:tcPr>
            <w:tcW w:w="1695" w:type="dxa"/>
            <w:tcMar>
              <w:top w:w="100" w:type="dxa"/>
              <w:left w:w="100" w:type="dxa"/>
              <w:bottom w:w="100" w:type="dxa"/>
              <w:right w:w="100" w:type="dxa"/>
            </w:tcMar>
          </w:tcPr>
          <w:p w14:paraId="7B8B3654"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Effective communication skills of individuals enhance professional relationship and support in long-term career growth (Madden, 2023).  </w:t>
            </w:r>
          </w:p>
        </w:tc>
        <w:tc>
          <w:tcPr>
            <w:tcW w:w="1620" w:type="dxa"/>
            <w:tcMar>
              <w:top w:w="100" w:type="dxa"/>
              <w:left w:w="100" w:type="dxa"/>
              <w:bottom w:w="100" w:type="dxa"/>
              <w:right w:w="100" w:type="dxa"/>
            </w:tcMar>
          </w:tcPr>
          <w:p w14:paraId="26B02ECD"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Technological adoptability through improving technological skills are crucial to achieve success in the digital business scenario (Marr, 2022). </w:t>
            </w:r>
          </w:p>
        </w:tc>
        <w:tc>
          <w:tcPr>
            <w:tcW w:w="1605" w:type="dxa"/>
            <w:tcMar>
              <w:top w:w="100" w:type="dxa"/>
              <w:left w:w="100" w:type="dxa"/>
              <w:bottom w:w="100" w:type="dxa"/>
              <w:right w:w="100" w:type="dxa"/>
            </w:tcMar>
          </w:tcPr>
          <w:p w14:paraId="500032BB" w14:textId="77777777" w:rsidR="005E0EDF" w:rsidRPr="00C215C8" w:rsidRDefault="002D7394">
            <w:pPr>
              <w:widowControl w:val="0"/>
              <w:pBdr>
                <w:top w:val="nil"/>
                <w:left w:val="nil"/>
                <w:bottom w:val="nil"/>
                <w:right w:val="nil"/>
                <w:between w:val="nil"/>
              </w:pBdr>
              <w:spacing w:line="360" w:lineRule="auto"/>
              <w:jc w:val="both"/>
              <w:rPr>
                <w:sz w:val="24"/>
                <w:szCs w:val="24"/>
              </w:rPr>
            </w:pPr>
            <w:r w:rsidRPr="00C215C8">
              <w:rPr>
                <w:sz w:val="24"/>
                <w:szCs w:val="24"/>
              </w:rPr>
              <w:t xml:space="preserve">Increasing self-directed learning skills helps to enhance </w:t>
            </w:r>
            <w:r w:rsidR="00351B46" w:rsidRPr="00C215C8">
              <w:rPr>
                <w:sz w:val="24"/>
                <w:szCs w:val="24"/>
              </w:rPr>
              <w:t>self-productivity</w:t>
            </w:r>
            <w:r w:rsidRPr="00C215C8">
              <w:rPr>
                <w:sz w:val="24"/>
                <w:szCs w:val="24"/>
              </w:rPr>
              <w:t xml:space="preserve"> (</w:t>
            </w:r>
            <w:proofErr w:type="spellStart"/>
            <w:r w:rsidRPr="00C215C8">
              <w:rPr>
                <w:sz w:val="24"/>
                <w:szCs w:val="24"/>
              </w:rPr>
              <w:t>Allamano</w:t>
            </w:r>
            <w:proofErr w:type="spellEnd"/>
            <w:r w:rsidRPr="00C215C8">
              <w:rPr>
                <w:sz w:val="24"/>
                <w:szCs w:val="24"/>
              </w:rPr>
              <w:t xml:space="preserve">, 2022). </w:t>
            </w:r>
          </w:p>
        </w:tc>
      </w:tr>
      <w:tr w:rsidR="00C215C8" w:rsidRPr="00C215C8" w14:paraId="668938F6" w14:textId="77777777">
        <w:tc>
          <w:tcPr>
            <w:tcW w:w="1035" w:type="dxa"/>
            <w:tcMar>
              <w:top w:w="100" w:type="dxa"/>
              <w:left w:w="100" w:type="dxa"/>
              <w:bottom w:w="100" w:type="dxa"/>
              <w:right w:w="100" w:type="dxa"/>
            </w:tcMar>
          </w:tcPr>
          <w:p w14:paraId="4FE9432D" w14:textId="77777777" w:rsidR="005E0EDF" w:rsidRPr="00C215C8" w:rsidRDefault="002D7394">
            <w:pPr>
              <w:widowControl w:val="0"/>
              <w:pBdr>
                <w:top w:val="nil"/>
                <w:left w:val="nil"/>
                <w:bottom w:val="nil"/>
                <w:right w:val="nil"/>
                <w:between w:val="nil"/>
              </w:pBdr>
              <w:spacing w:line="240" w:lineRule="auto"/>
              <w:rPr>
                <w:b/>
                <w:bCs/>
                <w:sz w:val="24"/>
                <w:szCs w:val="24"/>
              </w:rPr>
            </w:pPr>
            <w:r w:rsidRPr="00C215C8">
              <w:rPr>
                <w:b/>
                <w:bCs/>
                <w:sz w:val="24"/>
                <w:szCs w:val="24"/>
              </w:rPr>
              <w:t>Time-bound</w:t>
            </w:r>
          </w:p>
        </w:tc>
        <w:tc>
          <w:tcPr>
            <w:tcW w:w="1665" w:type="dxa"/>
            <w:tcMar>
              <w:top w:w="100" w:type="dxa"/>
              <w:left w:w="100" w:type="dxa"/>
              <w:bottom w:w="100" w:type="dxa"/>
              <w:right w:w="100" w:type="dxa"/>
            </w:tcMar>
          </w:tcPr>
          <w:p w14:paraId="42C2EAC4" w14:textId="77777777" w:rsidR="005E0EDF" w:rsidRPr="00C215C8" w:rsidRDefault="002D7394">
            <w:pPr>
              <w:widowControl w:val="0"/>
              <w:pBdr>
                <w:top w:val="nil"/>
                <w:left w:val="nil"/>
                <w:bottom w:val="nil"/>
                <w:right w:val="nil"/>
                <w:between w:val="nil"/>
              </w:pBdr>
              <w:spacing w:line="240" w:lineRule="auto"/>
              <w:jc w:val="both"/>
              <w:rPr>
                <w:sz w:val="24"/>
                <w:szCs w:val="24"/>
              </w:rPr>
            </w:pPr>
            <w:r w:rsidRPr="00C215C8">
              <w:rPr>
                <w:sz w:val="24"/>
                <w:szCs w:val="24"/>
              </w:rPr>
              <w:t xml:space="preserve">Achieved within 5 months. </w:t>
            </w:r>
          </w:p>
        </w:tc>
        <w:tc>
          <w:tcPr>
            <w:tcW w:w="1740" w:type="dxa"/>
            <w:tcMar>
              <w:top w:w="100" w:type="dxa"/>
              <w:left w:w="100" w:type="dxa"/>
              <w:bottom w:w="100" w:type="dxa"/>
              <w:right w:w="100" w:type="dxa"/>
            </w:tcMar>
          </w:tcPr>
          <w:p w14:paraId="4AB53DBD" w14:textId="77777777" w:rsidR="005E0EDF" w:rsidRPr="00C215C8" w:rsidRDefault="002D7394">
            <w:pPr>
              <w:widowControl w:val="0"/>
              <w:pBdr>
                <w:top w:val="nil"/>
                <w:left w:val="nil"/>
                <w:bottom w:val="nil"/>
                <w:right w:val="nil"/>
                <w:between w:val="nil"/>
              </w:pBdr>
              <w:spacing w:line="240" w:lineRule="auto"/>
              <w:jc w:val="both"/>
              <w:rPr>
                <w:sz w:val="24"/>
                <w:szCs w:val="24"/>
              </w:rPr>
            </w:pPr>
            <w:r w:rsidRPr="00C215C8">
              <w:rPr>
                <w:sz w:val="24"/>
                <w:szCs w:val="24"/>
              </w:rPr>
              <w:t>6 months.</w:t>
            </w:r>
          </w:p>
        </w:tc>
        <w:tc>
          <w:tcPr>
            <w:tcW w:w="1695" w:type="dxa"/>
            <w:tcMar>
              <w:top w:w="100" w:type="dxa"/>
              <w:left w:w="100" w:type="dxa"/>
              <w:bottom w:w="100" w:type="dxa"/>
              <w:right w:w="100" w:type="dxa"/>
            </w:tcMar>
          </w:tcPr>
          <w:p w14:paraId="260E6204" w14:textId="77777777" w:rsidR="005E0EDF" w:rsidRPr="00C215C8" w:rsidRDefault="002D7394">
            <w:pPr>
              <w:widowControl w:val="0"/>
              <w:pBdr>
                <w:top w:val="nil"/>
                <w:left w:val="nil"/>
                <w:bottom w:val="nil"/>
                <w:right w:val="nil"/>
                <w:between w:val="nil"/>
              </w:pBdr>
              <w:spacing w:line="240" w:lineRule="auto"/>
              <w:jc w:val="both"/>
              <w:rPr>
                <w:sz w:val="24"/>
                <w:szCs w:val="24"/>
              </w:rPr>
            </w:pPr>
            <w:r w:rsidRPr="00C215C8">
              <w:rPr>
                <w:sz w:val="24"/>
                <w:szCs w:val="24"/>
              </w:rPr>
              <w:t>It will take 4 months.</w:t>
            </w:r>
          </w:p>
        </w:tc>
        <w:tc>
          <w:tcPr>
            <w:tcW w:w="1620" w:type="dxa"/>
            <w:tcMar>
              <w:top w:w="100" w:type="dxa"/>
              <w:left w:w="100" w:type="dxa"/>
              <w:bottom w:w="100" w:type="dxa"/>
              <w:right w:w="100" w:type="dxa"/>
            </w:tcMar>
          </w:tcPr>
          <w:p w14:paraId="10D2EB94" w14:textId="77777777" w:rsidR="005E0EDF" w:rsidRPr="00C215C8" w:rsidRDefault="002D7394">
            <w:pPr>
              <w:widowControl w:val="0"/>
              <w:pBdr>
                <w:top w:val="nil"/>
                <w:left w:val="nil"/>
                <w:bottom w:val="nil"/>
                <w:right w:val="nil"/>
                <w:between w:val="nil"/>
              </w:pBdr>
              <w:spacing w:line="240" w:lineRule="auto"/>
              <w:jc w:val="both"/>
              <w:rPr>
                <w:sz w:val="24"/>
                <w:szCs w:val="24"/>
              </w:rPr>
            </w:pPr>
            <w:r w:rsidRPr="00C215C8">
              <w:rPr>
                <w:sz w:val="24"/>
                <w:szCs w:val="24"/>
              </w:rPr>
              <w:t xml:space="preserve">11 months. </w:t>
            </w:r>
          </w:p>
        </w:tc>
        <w:tc>
          <w:tcPr>
            <w:tcW w:w="1605" w:type="dxa"/>
            <w:tcMar>
              <w:top w:w="100" w:type="dxa"/>
              <w:left w:w="100" w:type="dxa"/>
              <w:bottom w:w="100" w:type="dxa"/>
              <w:right w:w="100" w:type="dxa"/>
            </w:tcMar>
          </w:tcPr>
          <w:p w14:paraId="06A4421E" w14:textId="77777777" w:rsidR="005E0EDF" w:rsidRPr="00C215C8" w:rsidRDefault="002D7394">
            <w:pPr>
              <w:widowControl w:val="0"/>
              <w:pBdr>
                <w:top w:val="nil"/>
                <w:left w:val="nil"/>
                <w:bottom w:val="nil"/>
                <w:right w:val="nil"/>
                <w:between w:val="nil"/>
              </w:pBdr>
              <w:spacing w:line="240" w:lineRule="auto"/>
              <w:jc w:val="both"/>
              <w:rPr>
                <w:sz w:val="24"/>
                <w:szCs w:val="24"/>
              </w:rPr>
            </w:pPr>
            <w:r w:rsidRPr="00C215C8">
              <w:rPr>
                <w:sz w:val="24"/>
                <w:szCs w:val="24"/>
              </w:rPr>
              <w:t xml:space="preserve">3 months. </w:t>
            </w:r>
          </w:p>
        </w:tc>
      </w:tr>
    </w:tbl>
    <w:p w14:paraId="395B1AD2" w14:textId="77777777" w:rsidR="005E0EDF" w:rsidRPr="00C215C8" w:rsidRDefault="002D7394">
      <w:pPr>
        <w:spacing w:line="360" w:lineRule="auto"/>
        <w:jc w:val="center"/>
        <w:rPr>
          <w:sz w:val="24"/>
          <w:szCs w:val="24"/>
        </w:rPr>
      </w:pPr>
      <w:bookmarkStart w:id="10" w:name="_heading=h.pjq3rylc252i" w:colFirst="0" w:colLast="0"/>
      <w:bookmarkEnd w:id="10"/>
      <w:r w:rsidRPr="00C215C8">
        <w:rPr>
          <w:sz w:val="24"/>
          <w:szCs w:val="24"/>
        </w:rPr>
        <w:t>Table 1: SMART Objectives</w:t>
      </w:r>
    </w:p>
    <w:p w14:paraId="7720C1E1" w14:textId="77777777" w:rsidR="005E0EDF" w:rsidRPr="00C215C8" w:rsidRDefault="002D7394">
      <w:pPr>
        <w:spacing w:line="360" w:lineRule="auto"/>
        <w:jc w:val="center"/>
        <w:rPr>
          <w:sz w:val="24"/>
          <w:szCs w:val="24"/>
        </w:rPr>
      </w:pPr>
      <w:bookmarkStart w:id="11" w:name="_heading=h.gcpyiapkvanq" w:colFirst="0" w:colLast="0"/>
      <w:bookmarkEnd w:id="11"/>
      <w:r w:rsidRPr="00C215C8">
        <w:rPr>
          <w:sz w:val="24"/>
          <w:szCs w:val="24"/>
        </w:rPr>
        <w:t xml:space="preserve">(Source: Self-created)       </w:t>
      </w:r>
    </w:p>
    <w:p w14:paraId="3EBABB8A" w14:textId="77777777" w:rsidR="005E0EDF" w:rsidRDefault="002D7394">
      <w:pPr>
        <w:pStyle w:val="Heading1"/>
      </w:pPr>
      <w:bookmarkStart w:id="12" w:name="_Toc213934996"/>
      <w:r>
        <w:t>Conclusion</w:t>
      </w:r>
      <w:bookmarkEnd w:id="12"/>
      <w:r>
        <w:t xml:space="preserve"> </w:t>
      </w:r>
    </w:p>
    <w:p w14:paraId="1CB97F11" w14:textId="77777777" w:rsidR="005E0EDF" w:rsidRDefault="002D7394">
      <w:pPr>
        <w:spacing w:line="360" w:lineRule="auto"/>
        <w:jc w:val="both"/>
        <w:rPr>
          <w:sz w:val="24"/>
          <w:szCs w:val="24"/>
        </w:rPr>
      </w:pPr>
      <w:r>
        <w:rPr>
          <w:sz w:val="24"/>
          <w:szCs w:val="24"/>
        </w:rPr>
        <w:t xml:space="preserve">The research-informed report summarised that HRM and IHRM are influenced by multiple external factors, including technological advancement, demographic factors, geopolitical factors, skills gaps, and talent shortages. The study suggested that HR professionals need to strengthen their digital and interpersonal skills to drive successful operations through managing tech-savvy employees. Moreover, the report has highlighted a reflective statement, which signifies that having technological skills is essential for employees to accept technological changes to increase productivity.  </w:t>
      </w:r>
    </w:p>
    <w:p w14:paraId="134C722A" w14:textId="77777777" w:rsidR="005E0EDF" w:rsidRDefault="002D7394">
      <w:pPr>
        <w:rPr>
          <w:b/>
          <w:bCs/>
          <w:sz w:val="24"/>
          <w:szCs w:val="24"/>
        </w:rPr>
      </w:pPr>
      <w:r>
        <w:br w:type="page"/>
      </w:r>
    </w:p>
    <w:p w14:paraId="76C47791" w14:textId="77777777" w:rsidR="005E0EDF" w:rsidRDefault="002D7394">
      <w:pPr>
        <w:pStyle w:val="Heading1"/>
      </w:pPr>
      <w:bookmarkStart w:id="13" w:name="_Toc213934997"/>
      <w:r>
        <w:lastRenderedPageBreak/>
        <w:t>References</w:t>
      </w:r>
      <w:bookmarkEnd w:id="13"/>
      <w:r>
        <w:t xml:space="preserve"> </w:t>
      </w:r>
    </w:p>
    <w:p w14:paraId="6A2BEC5C" w14:textId="77777777" w:rsidR="00C215C8" w:rsidRPr="00C215C8" w:rsidRDefault="00C215C8" w:rsidP="00C215C8">
      <w:pPr>
        <w:spacing w:line="360" w:lineRule="auto"/>
        <w:jc w:val="both"/>
        <w:rPr>
          <w:sz w:val="24"/>
          <w:szCs w:val="24"/>
        </w:rPr>
      </w:pPr>
      <w:proofErr w:type="spellStart"/>
      <w:r w:rsidRPr="00C215C8">
        <w:rPr>
          <w:sz w:val="24"/>
          <w:szCs w:val="24"/>
        </w:rPr>
        <w:t>Allamano</w:t>
      </w:r>
      <w:proofErr w:type="spellEnd"/>
      <w:r w:rsidRPr="00C215C8">
        <w:rPr>
          <w:sz w:val="24"/>
          <w:szCs w:val="24"/>
        </w:rPr>
        <w:t xml:space="preserve">, C. B. (2022) </w:t>
      </w:r>
      <w:r w:rsidRPr="00C215C8">
        <w:rPr>
          <w:i/>
          <w:iCs/>
          <w:sz w:val="24"/>
          <w:szCs w:val="24"/>
        </w:rPr>
        <w:t>The Next Evolution Of Employee Engagement Is Self-Directed</w:t>
      </w:r>
      <w:r w:rsidRPr="00C215C8">
        <w:rPr>
          <w:sz w:val="24"/>
          <w:szCs w:val="24"/>
        </w:rPr>
        <w:t xml:space="preserve">. Forbes. Available at: </w:t>
      </w:r>
      <w:hyperlink r:id="rId11">
        <w:r w:rsidRPr="00C215C8">
          <w:rPr>
            <w:color w:val="1155CC"/>
            <w:sz w:val="24"/>
            <w:szCs w:val="24"/>
            <w:u w:val="single"/>
          </w:rPr>
          <w:t>https://www.forbes.com/sites/carabrennanallamano/2022/08/31/the-next-evolution-of-employee-engagement-is-self-directed/</w:t>
        </w:r>
      </w:hyperlink>
      <w:r w:rsidRPr="00C215C8">
        <w:rPr>
          <w:sz w:val="24"/>
          <w:szCs w:val="24"/>
        </w:rPr>
        <w:t xml:space="preserve"> (Accessed: 31 October 2025).</w:t>
      </w:r>
    </w:p>
    <w:p w14:paraId="32177AD6" w14:textId="77777777" w:rsidR="00C215C8" w:rsidRPr="00C215C8" w:rsidRDefault="00C215C8" w:rsidP="00C215C8">
      <w:pPr>
        <w:spacing w:line="360" w:lineRule="auto"/>
        <w:jc w:val="both"/>
        <w:rPr>
          <w:sz w:val="24"/>
          <w:szCs w:val="24"/>
        </w:rPr>
      </w:pPr>
      <w:r w:rsidRPr="00C215C8">
        <w:rPr>
          <w:sz w:val="24"/>
          <w:szCs w:val="24"/>
        </w:rPr>
        <w:t xml:space="preserve">Alsop, T. (2022) </w:t>
      </w:r>
      <w:r w:rsidRPr="00C215C8">
        <w:rPr>
          <w:i/>
          <w:iCs/>
          <w:sz w:val="24"/>
          <w:szCs w:val="24"/>
        </w:rPr>
        <w:t>Leading uses of AI to assist workers in their organization according to global business and HR leaders as of 2020</w:t>
      </w:r>
      <w:r w:rsidRPr="00C215C8">
        <w:rPr>
          <w:sz w:val="24"/>
          <w:szCs w:val="24"/>
        </w:rPr>
        <w:t xml:space="preserve">. Statista. Available at: </w:t>
      </w:r>
      <w:hyperlink r:id="rId12">
        <w:r w:rsidRPr="00C215C8">
          <w:rPr>
            <w:color w:val="1155CC"/>
            <w:sz w:val="24"/>
            <w:szCs w:val="24"/>
            <w:u w:val="single"/>
          </w:rPr>
          <w:t>https://www.statista.com/statistics/1120120/global-business-and-hr-leaders-use-of-ai-to-assist-workers/</w:t>
        </w:r>
      </w:hyperlink>
      <w:r w:rsidRPr="00C215C8">
        <w:rPr>
          <w:sz w:val="24"/>
          <w:szCs w:val="24"/>
        </w:rPr>
        <w:t xml:space="preserve"> (Accessed: 31 October 2025).   </w:t>
      </w:r>
    </w:p>
    <w:p w14:paraId="49D02F6B" w14:textId="77777777" w:rsidR="00C215C8" w:rsidRPr="00C215C8" w:rsidRDefault="00C215C8" w:rsidP="00C215C8">
      <w:pPr>
        <w:spacing w:line="360" w:lineRule="auto"/>
        <w:jc w:val="both"/>
        <w:rPr>
          <w:sz w:val="24"/>
          <w:szCs w:val="24"/>
        </w:rPr>
      </w:pPr>
      <w:r w:rsidRPr="00C215C8">
        <w:rPr>
          <w:sz w:val="24"/>
          <w:szCs w:val="24"/>
        </w:rPr>
        <w:t xml:space="preserve">Au-Yong-Oliveira, M., </w:t>
      </w:r>
      <w:proofErr w:type="spellStart"/>
      <w:r w:rsidRPr="00C215C8">
        <w:rPr>
          <w:sz w:val="24"/>
          <w:szCs w:val="24"/>
        </w:rPr>
        <w:t>Canastro</w:t>
      </w:r>
      <w:proofErr w:type="spellEnd"/>
      <w:r w:rsidRPr="00C215C8">
        <w:rPr>
          <w:sz w:val="24"/>
          <w:szCs w:val="24"/>
        </w:rPr>
        <w:t xml:space="preserve">, D., Oliveira, J., </w:t>
      </w:r>
      <w:proofErr w:type="spellStart"/>
      <w:r w:rsidRPr="00C215C8">
        <w:rPr>
          <w:sz w:val="24"/>
          <w:szCs w:val="24"/>
        </w:rPr>
        <w:t>Tomás</w:t>
      </w:r>
      <w:proofErr w:type="spellEnd"/>
      <w:r w:rsidRPr="00C215C8">
        <w:rPr>
          <w:sz w:val="24"/>
          <w:szCs w:val="24"/>
        </w:rPr>
        <w:t xml:space="preserve">, J., </w:t>
      </w:r>
      <w:proofErr w:type="spellStart"/>
      <w:r w:rsidRPr="00C215C8">
        <w:rPr>
          <w:sz w:val="24"/>
          <w:szCs w:val="24"/>
        </w:rPr>
        <w:t>Amorim</w:t>
      </w:r>
      <w:proofErr w:type="spellEnd"/>
      <w:r w:rsidRPr="00C215C8">
        <w:rPr>
          <w:sz w:val="24"/>
          <w:szCs w:val="24"/>
        </w:rPr>
        <w:t xml:space="preserve">, S. and Moreira, F. (2019) ‘The role of AI and automation on the future of jobs and the opportunity to change society’. In </w:t>
      </w:r>
      <w:r w:rsidRPr="00C215C8">
        <w:rPr>
          <w:i/>
          <w:iCs/>
          <w:sz w:val="24"/>
          <w:szCs w:val="24"/>
        </w:rPr>
        <w:t>World Conference on Information Systems and Technologies</w:t>
      </w:r>
      <w:r w:rsidRPr="00C215C8">
        <w:rPr>
          <w:sz w:val="24"/>
          <w:szCs w:val="24"/>
        </w:rPr>
        <w:t xml:space="preserve"> (pp. 348-357). Cham: Springer International Publishing. Available at: </w:t>
      </w:r>
      <w:hyperlink r:id="rId13">
        <w:r w:rsidRPr="00C215C8">
          <w:rPr>
            <w:color w:val="1155CC"/>
            <w:sz w:val="24"/>
            <w:szCs w:val="24"/>
            <w:u w:val="single"/>
          </w:rPr>
          <w:t>https://www.academia.edu/download/76233926/C36.pdf</w:t>
        </w:r>
      </w:hyperlink>
      <w:r w:rsidRPr="00C215C8">
        <w:rPr>
          <w:sz w:val="24"/>
          <w:szCs w:val="24"/>
        </w:rPr>
        <w:t xml:space="preserve"> (Accessed: 31 October 2025).</w:t>
      </w:r>
    </w:p>
    <w:p w14:paraId="52B8073E" w14:textId="77777777" w:rsidR="00C215C8" w:rsidRPr="00C215C8" w:rsidRDefault="00C215C8" w:rsidP="00C215C8">
      <w:pPr>
        <w:spacing w:line="360" w:lineRule="auto"/>
        <w:jc w:val="both"/>
        <w:rPr>
          <w:sz w:val="24"/>
          <w:szCs w:val="24"/>
        </w:rPr>
      </w:pPr>
      <w:proofErr w:type="spellStart"/>
      <w:r w:rsidRPr="00C215C8">
        <w:rPr>
          <w:sz w:val="24"/>
          <w:szCs w:val="24"/>
        </w:rPr>
        <w:t>Barkhuizen</w:t>
      </w:r>
      <w:proofErr w:type="spellEnd"/>
      <w:r w:rsidRPr="00C215C8">
        <w:rPr>
          <w:sz w:val="24"/>
          <w:szCs w:val="24"/>
        </w:rPr>
        <w:t xml:space="preserve">, N.E. and </w:t>
      </w:r>
      <w:proofErr w:type="spellStart"/>
      <w:r w:rsidRPr="00C215C8">
        <w:rPr>
          <w:sz w:val="24"/>
          <w:szCs w:val="24"/>
        </w:rPr>
        <w:t>Gumede</w:t>
      </w:r>
      <w:proofErr w:type="spellEnd"/>
      <w:r w:rsidRPr="00C215C8">
        <w:rPr>
          <w:sz w:val="24"/>
          <w:szCs w:val="24"/>
        </w:rPr>
        <w:t xml:space="preserve">, B. (2021) ‘The relationship between talent management, job satisfaction and voluntary turnover intentions of employees in a selected government institution’, </w:t>
      </w:r>
      <w:r w:rsidRPr="00C215C8">
        <w:rPr>
          <w:i/>
          <w:iCs/>
          <w:sz w:val="24"/>
          <w:szCs w:val="24"/>
        </w:rPr>
        <w:t>SA Journal of Human Resource Management</w:t>
      </w:r>
      <w:r w:rsidRPr="00C215C8">
        <w:rPr>
          <w:sz w:val="24"/>
          <w:szCs w:val="24"/>
        </w:rPr>
        <w:t xml:space="preserve">, 19, p.1396. Available at: </w:t>
      </w:r>
      <w:hyperlink r:id="rId14">
        <w:r w:rsidRPr="00C215C8">
          <w:rPr>
            <w:color w:val="1155CC"/>
            <w:sz w:val="24"/>
            <w:szCs w:val="24"/>
            <w:u w:val="single"/>
          </w:rPr>
          <w:t>https://www.academia.edu/download/99807957/2404.pdf</w:t>
        </w:r>
      </w:hyperlink>
      <w:r w:rsidRPr="00C215C8">
        <w:rPr>
          <w:sz w:val="24"/>
          <w:szCs w:val="24"/>
        </w:rPr>
        <w:t xml:space="preserve"> (Accessed: 31 October 2025).</w:t>
      </w:r>
    </w:p>
    <w:p w14:paraId="78FABA86" w14:textId="77777777" w:rsidR="00C215C8" w:rsidRPr="00C215C8" w:rsidRDefault="00C215C8" w:rsidP="00C215C8">
      <w:pPr>
        <w:spacing w:line="360" w:lineRule="auto"/>
        <w:jc w:val="both"/>
        <w:rPr>
          <w:sz w:val="24"/>
          <w:szCs w:val="24"/>
        </w:rPr>
      </w:pPr>
      <w:r w:rsidRPr="00C215C8">
        <w:rPr>
          <w:sz w:val="24"/>
          <w:szCs w:val="24"/>
        </w:rPr>
        <w:t xml:space="preserve">CBE, T.A. and Goodman, A. (2025) </w:t>
      </w:r>
      <w:r w:rsidRPr="00C215C8">
        <w:rPr>
          <w:i/>
          <w:iCs/>
          <w:sz w:val="24"/>
          <w:szCs w:val="24"/>
        </w:rPr>
        <w:t>Not yet productive, already disruptive: AI’s uneven effects on UK jobs and talent</w:t>
      </w:r>
      <w:r w:rsidRPr="00C215C8">
        <w:rPr>
          <w:sz w:val="24"/>
          <w:szCs w:val="24"/>
        </w:rPr>
        <w:t xml:space="preserve">. McKinsey &amp; Company. Available at: </w:t>
      </w:r>
      <w:hyperlink r:id="rId15">
        <w:r w:rsidRPr="00C215C8">
          <w:rPr>
            <w:color w:val="1155CC"/>
            <w:sz w:val="24"/>
            <w:szCs w:val="24"/>
            <w:u w:val="single"/>
          </w:rPr>
          <w:t>https://www.mckinsey.com/uk/our-insights/the-mckinsey-uk-blog/ai-uneven-effects-on-uk-jobs-and-talent</w:t>
        </w:r>
      </w:hyperlink>
      <w:r w:rsidRPr="00C215C8">
        <w:rPr>
          <w:sz w:val="24"/>
          <w:szCs w:val="24"/>
        </w:rPr>
        <w:t xml:space="preserve"> (Accessed: 31 October 2025).</w:t>
      </w:r>
    </w:p>
    <w:p w14:paraId="45D2A130" w14:textId="77777777" w:rsidR="00C215C8" w:rsidRPr="00C215C8" w:rsidRDefault="00C215C8" w:rsidP="00C215C8">
      <w:pPr>
        <w:spacing w:line="360" w:lineRule="auto"/>
        <w:jc w:val="both"/>
        <w:rPr>
          <w:sz w:val="24"/>
          <w:szCs w:val="24"/>
        </w:rPr>
      </w:pPr>
      <w:proofErr w:type="spellStart"/>
      <w:r w:rsidRPr="00C215C8">
        <w:rPr>
          <w:sz w:val="24"/>
          <w:szCs w:val="24"/>
        </w:rPr>
        <w:t>Chowhan</w:t>
      </w:r>
      <w:proofErr w:type="spellEnd"/>
      <w:r w:rsidRPr="00C215C8">
        <w:rPr>
          <w:sz w:val="24"/>
          <w:szCs w:val="24"/>
        </w:rPr>
        <w:t xml:space="preserve">, S.S., </w:t>
      </w:r>
      <w:proofErr w:type="spellStart"/>
      <w:r w:rsidRPr="00C215C8">
        <w:rPr>
          <w:sz w:val="24"/>
          <w:szCs w:val="24"/>
        </w:rPr>
        <w:t>Bagrecha</w:t>
      </w:r>
      <w:proofErr w:type="spellEnd"/>
      <w:r w:rsidRPr="00C215C8">
        <w:rPr>
          <w:sz w:val="24"/>
          <w:szCs w:val="24"/>
        </w:rPr>
        <w:t xml:space="preserve">, M.S., Sharma, S.K., </w:t>
      </w:r>
      <w:proofErr w:type="spellStart"/>
      <w:r w:rsidRPr="00C215C8">
        <w:rPr>
          <w:sz w:val="24"/>
          <w:szCs w:val="24"/>
        </w:rPr>
        <w:t>Issac</w:t>
      </w:r>
      <w:proofErr w:type="spellEnd"/>
      <w:r w:rsidRPr="00C215C8">
        <w:rPr>
          <w:sz w:val="24"/>
          <w:szCs w:val="24"/>
        </w:rPr>
        <w:t xml:space="preserve">, A.S., </w:t>
      </w:r>
      <w:proofErr w:type="spellStart"/>
      <w:r w:rsidRPr="00C215C8">
        <w:rPr>
          <w:sz w:val="24"/>
          <w:szCs w:val="24"/>
        </w:rPr>
        <w:t>Bennadi</w:t>
      </w:r>
      <w:proofErr w:type="spellEnd"/>
      <w:r w:rsidRPr="00C215C8">
        <w:rPr>
          <w:sz w:val="24"/>
          <w:szCs w:val="24"/>
        </w:rPr>
        <w:t xml:space="preserve">, D., </w:t>
      </w:r>
      <w:proofErr w:type="spellStart"/>
      <w:r w:rsidRPr="00C215C8">
        <w:rPr>
          <w:sz w:val="24"/>
          <w:szCs w:val="24"/>
        </w:rPr>
        <w:t>Satodiya</w:t>
      </w:r>
      <w:proofErr w:type="spellEnd"/>
      <w:r w:rsidRPr="00C215C8">
        <w:rPr>
          <w:sz w:val="24"/>
          <w:szCs w:val="24"/>
        </w:rPr>
        <w:t xml:space="preserve">, V. and Tiwari, R. (2024) ‘Bridging the healthcare skill gap: A higher education perspective: A data base research’, </w:t>
      </w:r>
      <w:r w:rsidRPr="00C215C8">
        <w:rPr>
          <w:i/>
          <w:iCs/>
          <w:sz w:val="24"/>
          <w:szCs w:val="24"/>
        </w:rPr>
        <w:t xml:space="preserve">Journal of Pharmacy and </w:t>
      </w:r>
      <w:proofErr w:type="spellStart"/>
      <w:r w:rsidRPr="00C215C8">
        <w:rPr>
          <w:i/>
          <w:iCs/>
          <w:sz w:val="24"/>
          <w:szCs w:val="24"/>
        </w:rPr>
        <w:t>Bioallied</w:t>
      </w:r>
      <w:proofErr w:type="spellEnd"/>
      <w:r w:rsidRPr="00C215C8">
        <w:rPr>
          <w:i/>
          <w:iCs/>
          <w:sz w:val="24"/>
          <w:szCs w:val="24"/>
        </w:rPr>
        <w:t xml:space="preserve"> Sciences</w:t>
      </w:r>
      <w:r w:rsidRPr="00C215C8">
        <w:rPr>
          <w:sz w:val="24"/>
          <w:szCs w:val="24"/>
        </w:rPr>
        <w:t>, 16(</w:t>
      </w:r>
      <w:proofErr w:type="spellStart"/>
      <w:r w:rsidRPr="00C215C8">
        <w:rPr>
          <w:sz w:val="24"/>
          <w:szCs w:val="24"/>
        </w:rPr>
        <w:t>Suppl</w:t>
      </w:r>
      <w:proofErr w:type="spellEnd"/>
      <w:r w:rsidRPr="00C215C8">
        <w:rPr>
          <w:sz w:val="24"/>
          <w:szCs w:val="24"/>
        </w:rPr>
        <w:t xml:space="preserve"> 3), pp.S2356-S2359. Available at: </w:t>
      </w:r>
      <w:hyperlink r:id="rId16">
        <w:r w:rsidRPr="00C215C8">
          <w:rPr>
            <w:color w:val="1155CC"/>
            <w:sz w:val="24"/>
            <w:szCs w:val="24"/>
            <w:u w:val="single"/>
          </w:rPr>
          <w:t>https://journals.lww.com/jpbs/_layouts/15/oaks.journals/downloadpdf.aspx?an=01438291-202416003-00145</w:t>
        </w:r>
      </w:hyperlink>
      <w:r w:rsidRPr="00C215C8">
        <w:rPr>
          <w:sz w:val="24"/>
          <w:szCs w:val="24"/>
        </w:rPr>
        <w:t xml:space="preserve"> (Accessed: 31 October 2025).</w:t>
      </w:r>
    </w:p>
    <w:p w14:paraId="3C7E87AD" w14:textId="77777777" w:rsidR="00C215C8" w:rsidRPr="00C215C8" w:rsidRDefault="00C215C8" w:rsidP="00C215C8">
      <w:pPr>
        <w:spacing w:line="360" w:lineRule="auto"/>
        <w:jc w:val="both"/>
        <w:rPr>
          <w:sz w:val="24"/>
          <w:szCs w:val="24"/>
        </w:rPr>
      </w:pPr>
      <w:proofErr w:type="spellStart"/>
      <w:r w:rsidRPr="00C215C8">
        <w:rPr>
          <w:sz w:val="24"/>
          <w:szCs w:val="24"/>
        </w:rPr>
        <w:t>Chukwuka</w:t>
      </w:r>
      <w:proofErr w:type="spellEnd"/>
      <w:r w:rsidRPr="00C215C8">
        <w:rPr>
          <w:sz w:val="24"/>
          <w:szCs w:val="24"/>
        </w:rPr>
        <w:t xml:space="preserve">, E.J. and </w:t>
      </w:r>
      <w:proofErr w:type="spellStart"/>
      <w:r w:rsidRPr="00C215C8">
        <w:rPr>
          <w:sz w:val="24"/>
          <w:szCs w:val="24"/>
        </w:rPr>
        <w:t>Dibie</w:t>
      </w:r>
      <w:proofErr w:type="spellEnd"/>
      <w:r w:rsidRPr="00C215C8">
        <w:rPr>
          <w:sz w:val="24"/>
          <w:szCs w:val="24"/>
        </w:rPr>
        <w:t xml:space="preserve">, K.E. (2024) ‘Strategic role of artificial intelligence (AI) on human resource management (HR) employee performance evaluation function’, </w:t>
      </w:r>
      <w:r w:rsidRPr="00C215C8">
        <w:rPr>
          <w:i/>
          <w:iCs/>
          <w:sz w:val="24"/>
          <w:szCs w:val="24"/>
        </w:rPr>
        <w:t>International Journal of Entrepreneurship and Business Innovation</w:t>
      </w:r>
      <w:r w:rsidRPr="00C215C8">
        <w:rPr>
          <w:sz w:val="24"/>
          <w:szCs w:val="24"/>
        </w:rPr>
        <w:t xml:space="preserve">, 7(2), pp.269-282. </w:t>
      </w:r>
      <w:r w:rsidRPr="00C215C8">
        <w:rPr>
          <w:sz w:val="24"/>
          <w:szCs w:val="24"/>
        </w:rPr>
        <w:lastRenderedPageBreak/>
        <w:t xml:space="preserve">Available at: </w:t>
      </w:r>
      <w:hyperlink r:id="rId17">
        <w:r w:rsidRPr="00C215C8">
          <w:rPr>
            <w:color w:val="1155CC"/>
            <w:sz w:val="24"/>
            <w:szCs w:val="24"/>
            <w:u w:val="single"/>
          </w:rPr>
          <w:t>https://abjournals.org/ijebi/wp-content/uploads/sites/5/journal/published_paper/volume-7/issue-2/IJEBI_HET5STYK.pdf</w:t>
        </w:r>
      </w:hyperlink>
      <w:r w:rsidRPr="00C215C8">
        <w:rPr>
          <w:sz w:val="24"/>
          <w:szCs w:val="24"/>
        </w:rPr>
        <w:t xml:space="preserve"> (Accessed: 31 October 2025).</w:t>
      </w:r>
    </w:p>
    <w:p w14:paraId="5D27DE7F" w14:textId="77777777" w:rsidR="00C215C8" w:rsidRPr="00C215C8" w:rsidRDefault="00C215C8" w:rsidP="00C215C8">
      <w:pPr>
        <w:spacing w:line="360" w:lineRule="auto"/>
        <w:jc w:val="both"/>
        <w:rPr>
          <w:sz w:val="24"/>
          <w:szCs w:val="24"/>
        </w:rPr>
      </w:pPr>
      <w:r w:rsidRPr="00C215C8">
        <w:rPr>
          <w:sz w:val="24"/>
          <w:szCs w:val="24"/>
        </w:rPr>
        <w:t>Clark, D. (2025) S</w:t>
      </w:r>
      <w:r w:rsidRPr="00C215C8">
        <w:rPr>
          <w:i/>
          <w:iCs/>
          <w:sz w:val="24"/>
          <w:szCs w:val="24"/>
        </w:rPr>
        <w:t>kills shortages vacancies as a proportion of all vacancies in the United Kingdom in 2024, by sector.</w:t>
      </w:r>
      <w:r w:rsidRPr="00C215C8">
        <w:rPr>
          <w:sz w:val="24"/>
          <w:szCs w:val="24"/>
        </w:rPr>
        <w:t xml:space="preserve"> Available at: </w:t>
      </w:r>
      <w:hyperlink r:id="rId18">
        <w:r w:rsidRPr="00C215C8">
          <w:rPr>
            <w:color w:val="1155CC"/>
            <w:sz w:val="24"/>
            <w:szCs w:val="24"/>
            <w:u w:val="single"/>
          </w:rPr>
          <w:t>https://www.statista.com/statistics/290573/staff-with-a-skills-gap-in-the-uk-by-sector/?srsltid=AfmBOorg66adyM9naz7Z_FEcZtQYKTtSyCno3t2LIAJCkpW9pZ-0EdxA</w:t>
        </w:r>
      </w:hyperlink>
      <w:r w:rsidRPr="00C215C8">
        <w:rPr>
          <w:sz w:val="24"/>
          <w:szCs w:val="24"/>
        </w:rPr>
        <w:t xml:space="preserve"> (Accessed: 31 October 2025). </w:t>
      </w:r>
    </w:p>
    <w:p w14:paraId="5D8FA87E" w14:textId="77777777" w:rsidR="00C215C8" w:rsidRPr="00C215C8" w:rsidRDefault="00C215C8" w:rsidP="00C215C8">
      <w:pPr>
        <w:spacing w:line="360" w:lineRule="auto"/>
        <w:jc w:val="both"/>
        <w:rPr>
          <w:sz w:val="24"/>
          <w:szCs w:val="24"/>
        </w:rPr>
      </w:pPr>
      <w:r w:rsidRPr="00C215C8">
        <w:rPr>
          <w:sz w:val="24"/>
          <w:szCs w:val="24"/>
        </w:rPr>
        <w:t xml:space="preserve">Emma, L. (2024) The Future of Work in the Digital Age: Strategic Workforce Planning for a Skills Gap in Flux. Available at: </w:t>
      </w:r>
      <w:hyperlink r:id="rId19">
        <w:r w:rsidRPr="00C215C8">
          <w:rPr>
            <w:color w:val="1155CC"/>
            <w:sz w:val="24"/>
            <w:szCs w:val="24"/>
            <w:u w:val="single"/>
          </w:rPr>
          <w:t>https://www.researchgate.net/profile/Lawrence-Emma/publication/386218470_The_Future_of_Work_in_the_Digital_Age_Strategic_Workforce_Planning_for_a_Skills_Gap_in_Flux/links/674927faa7fbc259f199dffe/The-Future-of-Work-in-the-Digital-Age-Strategic-Workforce-Planning-for-a-Skills-Gap-in-Flux.pdf</w:t>
        </w:r>
      </w:hyperlink>
      <w:r w:rsidRPr="00C215C8">
        <w:rPr>
          <w:sz w:val="24"/>
          <w:szCs w:val="24"/>
        </w:rPr>
        <w:t xml:space="preserve"> (Accessed: 31 October 2025). </w:t>
      </w:r>
    </w:p>
    <w:p w14:paraId="6B3FDB5D" w14:textId="77777777" w:rsidR="00C215C8" w:rsidRPr="00C215C8" w:rsidRDefault="00C215C8" w:rsidP="00C215C8">
      <w:pPr>
        <w:spacing w:line="360" w:lineRule="auto"/>
        <w:jc w:val="both"/>
        <w:rPr>
          <w:sz w:val="24"/>
          <w:szCs w:val="24"/>
        </w:rPr>
      </w:pPr>
      <w:proofErr w:type="spellStart"/>
      <w:r w:rsidRPr="00C215C8">
        <w:rPr>
          <w:sz w:val="24"/>
          <w:szCs w:val="24"/>
        </w:rPr>
        <w:t>Escandon</w:t>
      </w:r>
      <w:proofErr w:type="spellEnd"/>
      <w:r w:rsidRPr="00C215C8">
        <w:rPr>
          <w:sz w:val="24"/>
          <w:szCs w:val="24"/>
        </w:rPr>
        <w:t>-Barbosa, D., Ramirez, A. and Salas-</w:t>
      </w:r>
      <w:proofErr w:type="spellStart"/>
      <w:r w:rsidRPr="00C215C8">
        <w:rPr>
          <w:sz w:val="24"/>
          <w:szCs w:val="24"/>
        </w:rPr>
        <w:t>Paramo</w:t>
      </w:r>
      <w:proofErr w:type="spellEnd"/>
      <w:r w:rsidRPr="00C215C8">
        <w:rPr>
          <w:sz w:val="24"/>
          <w:szCs w:val="24"/>
        </w:rPr>
        <w:t xml:space="preserve">, J. (2022) ‘The effect of cultural orientations on country innovation performance: Hofstede cultural dimensions revisited?’, </w:t>
      </w:r>
      <w:r w:rsidRPr="00C215C8">
        <w:rPr>
          <w:i/>
          <w:iCs/>
          <w:sz w:val="24"/>
          <w:szCs w:val="24"/>
        </w:rPr>
        <w:t>Sustainability</w:t>
      </w:r>
      <w:r w:rsidRPr="00C215C8">
        <w:rPr>
          <w:sz w:val="24"/>
          <w:szCs w:val="24"/>
        </w:rPr>
        <w:t xml:space="preserve">, 14(10), p.5851. Available at: </w:t>
      </w:r>
      <w:hyperlink r:id="rId20">
        <w:r w:rsidRPr="00C215C8">
          <w:rPr>
            <w:color w:val="1155CC"/>
            <w:sz w:val="24"/>
            <w:szCs w:val="24"/>
            <w:u w:val="single"/>
          </w:rPr>
          <w:t>https://www.mdpi.com/2071-1050/14/10/5851</w:t>
        </w:r>
      </w:hyperlink>
      <w:r w:rsidRPr="00C215C8">
        <w:rPr>
          <w:sz w:val="24"/>
          <w:szCs w:val="24"/>
        </w:rPr>
        <w:t xml:space="preserve"> (Accessed: 31 October 2025).</w:t>
      </w:r>
    </w:p>
    <w:p w14:paraId="0BCF66B7" w14:textId="77777777" w:rsidR="00C215C8" w:rsidRPr="00C215C8" w:rsidRDefault="00C215C8" w:rsidP="00C215C8">
      <w:pPr>
        <w:spacing w:line="360" w:lineRule="auto"/>
        <w:jc w:val="both"/>
        <w:rPr>
          <w:sz w:val="24"/>
          <w:szCs w:val="24"/>
        </w:rPr>
      </w:pPr>
      <w:proofErr w:type="spellStart"/>
      <w:r w:rsidRPr="00C215C8">
        <w:rPr>
          <w:sz w:val="24"/>
          <w:szCs w:val="24"/>
        </w:rPr>
        <w:t>Feijao</w:t>
      </w:r>
      <w:proofErr w:type="spellEnd"/>
      <w:r w:rsidRPr="00C215C8">
        <w:rPr>
          <w:sz w:val="24"/>
          <w:szCs w:val="24"/>
        </w:rPr>
        <w:t xml:space="preserve">, C., Flanagan, I., van </w:t>
      </w:r>
      <w:proofErr w:type="spellStart"/>
      <w:r w:rsidRPr="00C215C8">
        <w:rPr>
          <w:sz w:val="24"/>
          <w:szCs w:val="24"/>
        </w:rPr>
        <w:t>Stolk</w:t>
      </w:r>
      <w:proofErr w:type="spellEnd"/>
      <w:r w:rsidRPr="00C215C8">
        <w:rPr>
          <w:sz w:val="24"/>
          <w:szCs w:val="24"/>
        </w:rPr>
        <w:t xml:space="preserve">, C. and </w:t>
      </w:r>
      <w:proofErr w:type="spellStart"/>
      <w:r w:rsidRPr="00C215C8">
        <w:rPr>
          <w:sz w:val="24"/>
          <w:szCs w:val="24"/>
        </w:rPr>
        <w:t>Gunashekar</w:t>
      </w:r>
      <w:proofErr w:type="spellEnd"/>
      <w:r w:rsidRPr="00C215C8">
        <w:rPr>
          <w:sz w:val="24"/>
          <w:szCs w:val="24"/>
        </w:rPr>
        <w:t xml:space="preserve">, S. (2021) ‘The global digital skills gap’, </w:t>
      </w:r>
      <w:proofErr w:type="spellStart"/>
      <w:r w:rsidRPr="00C215C8">
        <w:rPr>
          <w:i/>
          <w:iCs/>
          <w:sz w:val="24"/>
          <w:szCs w:val="24"/>
        </w:rPr>
        <w:t>Curr</w:t>
      </w:r>
      <w:proofErr w:type="spellEnd"/>
      <w:r w:rsidRPr="00C215C8">
        <w:rPr>
          <w:i/>
          <w:iCs/>
          <w:sz w:val="24"/>
          <w:szCs w:val="24"/>
        </w:rPr>
        <w:t>. Trends Future Dir</w:t>
      </w:r>
      <w:r w:rsidRPr="00C215C8">
        <w:rPr>
          <w:sz w:val="24"/>
          <w:szCs w:val="24"/>
        </w:rPr>
        <w:t xml:space="preserve">. Available at: </w:t>
      </w:r>
      <w:hyperlink r:id="rId21">
        <w:r w:rsidRPr="00C215C8">
          <w:rPr>
            <w:color w:val="1155CC"/>
            <w:sz w:val="24"/>
            <w:szCs w:val="24"/>
            <w:u w:val="single"/>
          </w:rPr>
          <w:t>https://www.rand.org/content/dam/rand/pubs/research_reports/RRA1500/RRA1533-1/RAND_RRA1533-1.pdf</w:t>
        </w:r>
      </w:hyperlink>
      <w:r w:rsidRPr="00C215C8">
        <w:rPr>
          <w:sz w:val="24"/>
          <w:szCs w:val="24"/>
        </w:rPr>
        <w:t xml:space="preserve"> (Accessed: 31 October 2025).</w:t>
      </w:r>
    </w:p>
    <w:p w14:paraId="2EA42B8F" w14:textId="77777777" w:rsidR="00C215C8" w:rsidRPr="00C215C8" w:rsidRDefault="00C215C8" w:rsidP="00C215C8">
      <w:pPr>
        <w:spacing w:line="360" w:lineRule="auto"/>
        <w:jc w:val="both"/>
        <w:rPr>
          <w:sz w:val="24"/>
          <w:szCs w:val="24"/>
        </w:rPr>
      </w:pPr>
      <w:r w:rsidRPr="00C215C8">
        <w:rPr>
          <w:sz w:val="24"/>
          <w:szCs w:val="24"/>
        </w:rPr>
        <w:t xml:space="preserve">Fu, X., </w:t>
      </w:r>
      <w:proofErr w:type="spellStart"/>
      <w:r w:rsidRPr="00C215C8">
        <w:rPr>
          <w:sz w:val="24"/>
          <w:szCs w:val="24"/>
        </w:rPr>
        <w:t>Avenyo</w:t>
      </w:r>
      <w:proofErr w:type="spellEnd"/>
      <w:r w:rsidRPr="00C215C8">
        <w:rPr>
          <w:sz w:val="24"/>
          <w:szCs w:val="24"/>
        </w:rPr>
        <w:t xml:space="preserve">, E. and </w:t>
      </w:r>
      <w:proofErr w:type="spellStart"/>
      <w:r w:rsidRPr="00C215C8">
        <w:rPr>
          <w:sz w:val="24"/>
          <w:szCs w:val="24"/>
        </w:rPr>
        <w:t>Ghauri</w:t>
      </w:r>
      <w:proofErr w:type="spellEnd"/>
      <w:r w:rsidRPr="00C215C8">
        <w:rPr>
          <w:sz w:val="24"/>
          <w:szCs w:val="24"/>
        </w:rPr>
        <w:t xml:space="preserve">, P. (2021) ‘Digital platforms and development: a survey of the literature’. </w:t>
      </w:r>
      <w:r w:rsidRPr="00C215C8">
        <w:rPr>
          <w:i/>
          <w:iCs/>
          <w:sz w:val="24"/>
          <w:szCs w:val="24"/>
        </w:rPr>
        <w:t>Innovation and Developmen</w:t>
      </w:r>
      <w:r w:rsidRPr="00C215C8">
        <w:rPr>
          <w:sz w:val="24"/>
          <w:szCs w:val="24"/>
        </w:rPr>
        <w:t xml:space="preserve">t, 11(2-3), pp.303-321. Available at: </w:t>
      </w:r>
      <w:hyperlink r:id="rId22">
        <w:r w:rsidRPr="00C215C8">
          <w:rPr>
            <w:color w:val="1155CC"/>
            <w:sz w:val="24"/>
            <w:szCs w:val="24"/>
            <w:u w:val="single"/>
          </w:rPr>
          <w:t>https://www.tandfonline.com/doi/pdf/10.1080/2157930X.2021.1975361</w:t>
        </w:r>
      </w:hyperlink>
      <w:r w:rsidRPr="00C215C8">
        <w:rPr>
          <w:sz w:val="24"/>
          <w:szCs w:val="24"/>
        </w:rPr>
        <w:t xml:space="preserve"> (Accessed: 31 October 2025).</w:t>
      </w:r>
    </w:p>
    <w:p w14:paraId="6B27E5D0" w14:textId="77777777" w:rsidR="00C215C8" w:rsidRPr="00C215C8" w:rsidRDefault="00C215C8" w:rsidP="00C215C8">
      <w:pPr>
        <w:spacing w:line="360" w:lineRule="auto"/>
        <w:jc w:val="both"/>
        <w:rPr>
          <w:sz w:val="24"/>
          <w:szCs w:val="24"/>
        </w:rPr>
      </w:pPr>
      <w:proofErr w:type="spellStart"/>
      <w:r w:rsidRPr="00C215C8">
        <w:rPr>
          <w:sz w:val="24"/>
          <w:szCs w:val="24"/>
        </w:rPr>
        <w:t>Gado</w:t>
      </w:r>
      <w:proofErr w:type="spellEnd"/>
      <w:r w:rsidRPr="00C215C8">
        <w:rPr>
          <w:sz w:val="24"/>
          <w:szCs w:val="24"/>
        </w:rPr>
        <w:t xml:space="preserve">, A.S.K. and ÜLGEN, B. (2018) ‘Human resource models: Hard and soft’, </w:t>
      </w:r>
      <w:r w:rsidRPr="00C215C8">
        <w:rPr>
          <w:i/>
          <w:iCs/>
          <w:sz w:val="24"/>
          <w:szCs w:val="24"/>
        </w:rPr>
        <w:t>Unpublished Thesis, Istanbul Commercial University</w:t>
      </w:r>
      <w:r w:rsidRPr="00C215C8">
        <w:rPr>
          <w:sz w:val="24"/>
          <w:szCs w:val="24"/>
        </w:rPr>
        <w:t xml:space="preserve">. Available at: </w:t>
      </w:r>
      <w:hyperlink r:id="rId23">
        <w:r w:rsidRPr="00C215C8">
          <w:rPr>
            <w:color w:val="1155CC"/>
            <w:sz w:val="24"/>
            <w:szCs w:val="24"/>
            <w:u w:val="single"/>
          </w:rPr>
          <w:t>https://www.researchgate.net/profile/Anthony-Gado/publication/340830626_MBA_HUMAN_RESOURCE_MODELS_HARD_AND_SO</w:t>
        </w:r>
        <w:r w:rsidRPr="00C215C8">
          <w:rPr>
            <w:color w:val="1155CC"/>
            <w:sz w:val="24"/>
            <w:szCs w:val="24"/>
            <w:u w:val="single"/>
          </w:rPr>
          <w:lastRenderedPageBreak/>
          <w:t>FT/links/5ea02f834585154981a3096a/MBA-HUMAN-RESOURCE-MODELS-HARD-AND-SOFT.pdf</w:t>
        </w:r>
      </w:hyperlink>
      <w:r w:rsidRPr="00C215C8">
        <w:rPr>
          <w:sz w:val="24"/>
          <w:szCs w:val="24"/>
        </w:rPr>
        <w:t xml:space="preserve"> (Accessed: 31 October 2025).</w:t>
      </w:r>
    </w:p>
    <w:p w14:paraId="74A846BC" w14:textId="77777777" w:rsidR="00C215C8" w:rsidRPr="00C215C8" w:rsidRDefault="00C215C8" w:rsidP="00C215C8">
      <w:pPr>
        <w:spacing w:line="360" w:lineRule="auto"/>
        <w:jc w:val="both"/>
        <w:rPr>
          <w:sz w:val="24"/>
          <w:szCs w:val="24"/>
        </w:rPr>
      </w:pPr>
      <w:r w:rsidRPr="00C215C8">
        <w:rPr>
          <w:sz w:val="24"/>
          <w:szCs w:val="24"/>
        </w:rPr>
        <w:t xml:space="preserve">Google (2025) </w:t>
      </w:r>
      <w:r w:rsidRPr="00C215C8">
        <w:rPr>
          <w:i/>
          <w:iCs/>
          <w:sz w:val="24"/>
          <w:szCs w:val="24"/>
        </w:rPr>
        <w:t>Explore the full library of online courses and tools</w:t>
      </w:r>
      <w:r w:rsidRPr="00C215C8">
        <w:rPr>
          <w:sz w:val="24"/>
          <w:szCs w:val="24"/>
        </w:rPr>
        <w:t xml:space="preserve">. Available at: </w:t>
      </w:r>
      <w:hyperlink r:id="rId24">
        <w:r w:rsidRPr="00C215C8">
          <w:rPr>
            <w:color w:val="1155CC"/>
            <w:sz w:val="24"/>
            <w:szCs w:val="24"/>
            <w:u w:val="single"/>
          </w:rPr>
          <w:t>https://grow.google/intl/uk/courses-and-tools/</w:t>
        </w:r>
      </w:hyperlink>
      <w:r w:rsidRPr="00C215C8">
        <w:rPr>
          <w:sz w:val="24"/>
          <w:szCs w:val="24"/>
        </w:rPr>
        <w:t xml:space="preserve"> (Accessed: 31 October 2025). </w:t>
      </w:r>
    </w:p>
    <w:p w14:paraId="76AE82F8" w14:textId="77777777" w:rsidR="00C215C8" w:rsidRPr="00C215C8" w:rsidRDefault="00C215C8" w:rsidP="00C215C8">
      <w:pPr>
        <w:spacing w:line="360" w:lineRule="auto"/>
        <w:jc w:val="both"/>
        <w:rPr>
          <w:sz w:val="24"/>
          <w:szCs w:val="24"/>
        </w:rPr>
      </w:pPr>
      <w:r w:rsidRPr="00C215C8">
        <w:rPr>
          <w:sz w:val="24"/>
          <w:szCs w:val="24"/>
        </w:rPr>
        <w:t xml:space="preserve">Hu, Q. (2023) ‘Unilever‘s Practice on AI-based Recruitment’, </w:t>
      </w:r>
      <w:r w:rsidRPr="00C215C8">
        <w:rPr>
          <w:i/>
          <w:iCs/>
          <w:sz w:val="24"/>
          <w:szCs w:val="24"/>
        </w:rPr>
        <w:t>Highlights in Business, Economics and Management</w:t>
      </w:r>
      <w:r w:rsidRPr="00C215C8">
        <w:rPr>
          <w:sz w:val="24"/>
          <w:szCs w:val="24"/>
        </w:rPr>
        <w:t xml:space="preserve">, 16, pp.256-263. Available at: </w:t>
      </w:r>
      <w:hyperlink r:id="rId25">
        <w:r w:rsidRPr="00C215C8">
          <w:rPr>
            <w:color w:val="1155CC"/>
            <w:sz w:val="24"/>
            <w:szCs w:val="24"/>
            <w:u w:val="single"/>
          </w:rPr>
          <w:t>https://pdfs.semanticscholar.org/c4bd/5d281b6d06afad5dd15f50b4de3e31746d3a.pdf</w:t>
        </w:r>
      </w:hyperlink>
      <w:r w:rsidRPr="00C215C8">
        <w:rPr>
          <w:sz w:val="24"/>
          <w:szCs w:val="24"/>
        </w:rPr>
        <w:t xml:space="preserve"> (Accessed: 31 October 2025).</w:t>
      </w:r>
    </w:p>
    <w:p w14:paraId="1FE35ADB" w14:textId="77777777" w:rsidR="00C215C8" w:rsidRPr="00C215C8" w:rsidRDefault="00C215C8" w:rsidP="00C215C8">
      <w:pPr>
        <w:spacing w:line="360" w:lineRule="auto"/>
        <w:jc w:val="both"/>
        <w:rPr>
          <w:sz w:val="24"/>
          <w:szCs w:val="24"/>
        </w:rPr>
      </w:pPr>
      <w:proofErr w:type="spellStart"/>
      <w:r w:rsidRPr="00C215C8">
        <w:rPr>
          <w:sz w:val="24"/>
          <w:szCs w:val="24"/>
        </w:rPr>
        <w:t>Juhász</w:t>
      </w:r>
      <w:proofErr w:type="spellEnd"/>
      <w:r w:rsidRPr="00C215C8">
        <w:rPr>
          <w:sz w:val="24"/>
          <w:szCs w:val="24"/>
        </w:rPr>
        <w:t xml:space="preserve">, T., </w:t>
      </w:r>
      <w:proofErr w:type="spellStart"/>
      <w:r w:rsidRPr="00C215C8">
        <w:rPr>
          <w:sz w:val="24"/>
          <w:szCs w:val="24"/>
        </w:rPr>
        <w:t>Horváth-Csikós</w:t>
      </w:r>
      <w:proofErr w:type="spellEnd"/>
      <w:r w:rsidRPr="00C215C8">
        <w:rPr>
          <w:sz w:val="24"/>
          <w:szCs w:val="24"/>
        </w:rPr>
        <w:t xml:space="preserve">, G. and </w:t>
      </w:r>
      <w:proofErr w:type="spellStart"/>
      <w:r w:rsidRPr="00C215C8">
        <w:rPr>
          <w:sz w:val="24"/>
          <w:szCs w:val="24"/>
        </w:rPr>
        <w:t>Gáspár</w:t>
      </w:r>
      <w:proofErr w:type="spellEnd"/>
      <w:r w:rsidRPr="00C215C8">
        <w:rPr>
          <w:sz w:val="24"/>
          <w:szCs w:val="24"/>
        </w:rPr>
        <w:t xml:space="preserve">, T. (2023) ‘Gap analysis of future employee and employer on soft skills’, </w:t>
      </w:r>
      <w:r w:rsidRPr="00C215C8">
        <w:rPr>
          <w:i/>
          <w:iCs/>
          <w:sz w:val="24"/>
          <w:szCs w:val="24"/>
        </w:rPr>
        <w:t>Human Systems Management</w:t>
      </w:r>
      <w:r w:rsidRPr="00C215C8">
        <w:rPr>
          <w:sz w:val="24"/>
          <w:szCs w:val="24"/>
        </w:rPr>
        <w:t xml:space="preserve">, 42(5), pp.527-542. Available at: </w:t>
      </w:r>
      <w:hyperlink r:id="rId26">
        <w:r w:rsidRPr="00C215C8">
          <w:rPr>
            <w:color w:val="1155CC"/>
            <w:sz w:val="24"/>
            <w:szCs w:val="24"/>
            <w:u w:val="single"/>
          </w:rPr>
          <w:t>https://www.researchgate.net/profile/Tamas-Gaspar/publication/367037186_Gap_analysis_of_future_employee_and_employer_on_soft_skills/links/6743c12a868c966b932d6324/Gap-analysis-of-future-employee-and-employer-on-soft-skills.pdf</w:t>
        </w:r>
      </w:hyperlink>
      <w:r w:rsidRPr="00C215C8">
        <w:rPr>
          <w:sz w:val="24"/>
          <w:szCs w:val="24"/>
        </w:rPr>
        <w:t xml:space="preserve"> (Accessed: 31 October 2025).</w:t>
      </w:r>
    </w:p>
    <w:p w14:paraId="702159A6" w14:textId="77777777" w:rsidR="00C215C8" w:rsidRPr="00C215C8" w:rsidRDefault="00C215C8" w:rsidP="00C215C8">
      <w:pPr>
        <w:spacing w:line="360" w:lineRule="auto"/>
        <w:jc w:val="both"/>
        <w:rPr>
          <w:sz w:val="24"/>
          <w:szCs w:val="24"/>
        </w:rPr>
      </w:pPr>
      <w:r w:rsidRPr="00C215C8">
        <w:rPr>
          <w:sz w:val="24"/>
          <w:szCs w:val="24"/>
        </w:rPr>
        <w:t xml:space="preserve">KUMAR, A. (2019) ‘Lights! Camera!! Action!!! Views on Experiential Learning in Higher Education in India’, </w:t>
      </w:r>
      <w:r w:rsidRPr="00C215C8">
        <w:rPr>
          <w:i/>
          <w:iCs/>
          <w:sz w:val="24"/>
          <w:szCs w:val="24"/>
        </w:rPr>
        <w:t>International Journal of Business Management and Research</w:t>
      </w:r>
      <w:r w:rsidRPr="00C215C8">
        <w:rPr>
          <w:sz w:val="24"/>
          <w:szCs w:val="24"/>
        </w:rPr>
        <w:t xml:space="preserve">, 5764. Available at: </w:t>
      </w:r>
      <w:hyperlink r:id="rId27">
        <w:r w:rsidRPr="00C215C8">
          <w:rPr>
            <w:color w:val="1155CC"/>
            <w:sz w:val="24"/>
            <w:szCs w:val="24"/>
            <w:u w:val="single"/>
          </w:rPr>
          <w:t>https://www.researchgate.net/profile/Anju-Kumar-2/publication/332527249_Lights_Camera_Action_Views_on_Experiential_Learning_in_Higher_Education_in_India/links/5cbdc92192851c8d22fe8e1e/Lights-Camera-Action-Views-on-Experiential-Learning-in-Higher-Education-in-India.pdf?_sg%5B0%5D=started_experiment_milestone&amp;origin=journalDetail</w:t>
        </w:r>
      </w:hyperlink>
      <w:r w:rsidRPr="00C215C8">
        <w:rPr>
          <w:sz w:val="24"/>
          <w:szCs w:val="24"/>
        </w:rPr>
        <w:t xml:space="preserve"> (Accessed: 31 October 2025).</w:t>
      </w:r>
    </w:p>
    <w:p w14:paraId="4A792A31" w14:textId="77777777" w:rsidR="00C215C8" w:rsidRPr="00C215C8" w:rsidRDefault="00C215C8" w:rsidP="00C215C8">
      <w:pPr>
        <w:spacing w:line="360" w:lineRule="auto"/>
        <w:jc w:val="both"/>
        <w:rPr>
          <w:sz w:val="24"/>
          <w:szCs w:val="24"/>
        </w:rPr>
      </w:pPr>
      <w:r w:rsidRPr="00C215C8">
        <w:rPr>
          <w:sz w:val="24"/>
          <w:szCs w:val="24"/>
        </w:rPr>
        <w:t xml:space="preserve">Madden, T. (2023) </w:t>
      </w:r>
      <w:r w:rsidRPr="00C215C8">
        <w:rPr>
          <w:i/>
          <w:iCs/>
          <w:sz w:val="24"/>
          <w:szCs w:val="24"/>
        </w:rPr>
        <w:t>How To Build And Maintain Professional Relationships</w:t>
      </w:r>
      <w:r w:rsidRPr="00C215C8">
        <w:rPr>
          <w:sz w:val="24"/>
          <w:szCs w:val="24"/>
        </w:rPr>
        <w:t xml:space="preserve">. Forbes. Available at: </w:t>
      </w:r>
      <w:hyperlink r:id="rId28">
        <w:r w:rsidRPr="00C215C8">
          <w:rPr>
            <w:color w:val="1155CC"/>
            <w:sz w:val="24"/>
            <w:szCs w:val="24"/>
            <w:u w:val="single"/>
          </w:rPr>
          <w:t>https://www.forbes.com/councils/forbescoachescouncil/2023/02/02/how-to-build-and-maintain-professional-relationships/</w:t>
        </w:r>
      </w:hyperlink>
      <w:r w:rsidRPr="00C215C8">
        <w:rPr>
          <w:sz w:val="24"/>
          <w:szCs w:val="24"/>
        </w:rPr>
        <w:t xml:space="preserve"> (Accessed: 31 October 2025).   </w:t>
      </w:r>
    </w:p>
    <w:p w14:paraId="2554816E" w14:textId="77777777" w:rsidR="00C215C8" w:rsidRPr="00C215C8" w:rsidRDefault="00C215C8" w:rsidP="00C215C8">
      <w:pPr>
        <w:spacing w:line="360" w:lineRule="auto"/>
        <w:jc w:val="both"/>
        <w:rPr>
          <w:sz w:val="24"/>
          <w:szCs w:val="24"/>
        </w:rPr>
      </w:pPr>
      <w:r w:rsidRPr="00C215C8">
        <w:rPr>
          <w:sz w:val="24"/>
          <w:szCs w:val="24"/>
        </w:rPr>
        <w:t xml:space="preserve">Marr, B. (2022) </w:t>
      </w:r>
      <w:r w:rsidRPr="00C215C8">
        <w:rPr>
          <w:i/>
          <w:iCs/>
          <w:sz w:val="24"/>
          <w:szCs w:val="24"/>
        </w:rPr>
        <w:t>The Most In-Demand Technical Skills – And How To Develop Them.</w:t>
      </w:r>
      <w:r w:rsidRPr="00C215C8">
        <w:rPr>
          <w:sz w:val="24"/>
          <w:szCs w:val="24"/>
        </w:rPr>
        <w:t xml:space="preserve"> Forbes. Available at: </w:t>
      </w:r>
      <w:hyperlink r:id="rId29">
        <w:r w:rsidRPr="00C215C8">
          <w:rPr>
            <w:color w:val="1155CC"/>
            <w:sz w:val="24"/>
            <w:szCs w:val="24"/>
            <w:u w:val="single"/>
          </w:rPr>
          <w:t>https://www.forbes.com/sites/bernardmarr/2022/08/03/the-most-in-demand-technical-skills--and-how-to-develop-them/</w:t>
        </w:r>
      </w:hyperlink>
      <w:r w:rsidRPr="00C215C8">
        <w:rPr>
          <w:sz w:val="24"/>
          <w:szCs w:val="24"/>
        </w:rPr>
        <w:t xml:space="preserve"> (Accessed: 31 October 2025).  </w:t>
      </w:r>
    </w:p>
    <w:p w14:paraId="35F61474" w14:textId="77777777" w:rsidR="00C215C8" w:rsidRPr="00C215C8" w:rsidRDefault="00C215C8" w:rsidP="00C215C8">
      <w:pPr>
        <w:spacing w:line="360" w:lineRule="auto"/>
        <w:jc w:val="both"/>
        <w:rPr>
          <w:sz w:val="24"/>
          <w:szCs w:val="24"/>
        </w:rPr>
      </w:pPr>
      <w:proofErr w:type="spellStart"/>
      <w:r w:rsidRPr="00C215C8">
        <w:rPr>
          <w:sz w:val="24"/>
          <w:szCs w:val="24"/>
        </w:rPr>
        <w:t>Mobolade</w:t>
      </w:r>
      <w:proofErr w:type="spellEnd"/>
      <w:r w:rsidRPr="00C215C8">
        <w:rPr>
          <w:sz w:val="24"/>
          <w:szCs w:val="24"/>
        </w:rPr>
        <w:t xml:space="preserve">, G.O. and </w:t>
      </w:r>
      <w:proofErr w:type="spellStart"/>
      <w:r w:rsidRPr="00C215C8">
        <w:rPr>
          <w:sz w:val="24"/>
          <w:szCs w:val="24"/>
        </w:rPr>
        <w:t>Akinade</w:t>
      </w:r>
      <w:proofErr w:type="spellEnd"/>
      <w:r w:rsidRPr="00C215C8">
        <w:rPr>
          <w:sz w:val="24"/>
          <w:szCs w:val="24"/>
        </w:rPr>
        <w:t xml:space="preserve">, M.E. (2021) ‘Team building and teamwork in organizations: Implications to managers and employees in work places’, </w:t>
      </w:r>
      <w:r w:rsidRPr="00C215C8">
        <w:rPr>
          <w:i/>
          <w:iCs/>
          <w:sz w:val="24"/>
          <w:szCs w:val="24"/>
        </w:rPr>
        <w:t xml:space="preserve">International Journal of </w:t>
      </w:r>
      <w:r w:rsidRPr="00C215C8">
        <w:rPr>
          <w:i/>
          <w:iCs/>
          <w:sz w:val="24"/>
          <w:szCs w:val="24"/>
        </w:rPr>
        <w:lastRenderedPageBreak/>
        <w:t>Management</w:t>
      </w:r>
      <w:r w:rsidRPr="00C215C8">
        <w:rPr>
          <w:sz w:val="24"/>
          <w:szCs w:val="24"/>
        </w:rPr>
        <w:t xml:space="preserve">, </w:t>
      </w:r>
      <w:r w:rsidRPr="00C215C8">
        <w:rPr>
          <w:i/>
          <w:iCs/>
          <w:sz w:val="24"/>
          <w:szCs w:val="24"/>
        </w:rPr>
        <w:t>Social Sciences, Peace and Conflict Studies</w:t>
      </w:r>
      <w:r w:rsidRPr="00C215C8">
        <w:rPr>
          <w:sz w:val="24"/>
          <w:szCs w:val="24"/>
        </w:rPr>
        <w:t xml:space="preserve">, 11(4), p.1. Available at: </w:t>
      </w:r>
      <w:hyperlink r:id="rId30">
        <w:r w:rsidRPr="00C215C8">
          <w:rPr>
            <w:color w:val="1155CC"/>
            <w:sz w:val="24"/>
            <w:szCs w:val="24"/>
            <w:u w:val="single"/>
          </w:rPr>
          <w:t>https://www.academia.edu/download/103373547/179.pdf</w:t>
        </w:r>
      </w:hyperlink>
      <w:r w:rsidRPr="00C215C8">
        <w:rPr>
          <w:sz w:val="24"/>
          <w:szCs w:val="24"/>
        </w:rPr>
        <w:t xml:space="preserve"> (Accessed: 31 October 2025).</w:t>
      </w:r>
    </w:p>
    <w:p w14:paraId="3C7B8886" w14:textId="77777777" w:rsidR="00C215C8" w:rsidRPr="00C215C8" w:rsidRDefault="00C215C8" w:rsidP="00C215C8">
      <w:pPr>
        <w:spacing w:line="360" w:lineRule="auto"/>
        <w:jc w:val="both"/>
        <w:rPr>
          <w:sz w:val="24"/>
          <w:szCs w:val="24"/>
        </w:rPr>
      </w:pPr>
      <w:r w:rsidRPr="00C215C8">
        <w:rPr>
          <w:sz w:val="24"/>
          <w:szCs w:val="24"/>
        </w:rPr>
        <w:t xml:space="preserve">Mukhtar, M.Q., </w:t>
      </w:r>
      <w:proofErr w:type="spellStart"/>
      <w:r w:rsidRPr="00C215C8">
        <w:rPr>
          <w:sz w:val="24"/>
          <w:szCs w:val="24"/>
        </w:rPr>
        <w:t>Niazi</w:t>
      </w:r>
      <w:proofErr w:type="spellEnd"/>
      <w:r w:rsidRPr="00C215C8">
        <w:rPr>
          <w:sz w:val="24"/>
          <w:szCs w:val="24"/>
        </w:rPr>
        <w:t xml:space="preserve">, H.K., </w:t>
      </w:r>
      <w:proofErr w:type="spellStart"/>
      <w:r w:rsidRPr="00C215C8">
        <w:rPr>
          <w:sz w:val="24"/>
          <w:szCs w:val="24"/>
        </w:rPr>
        <w:t>Abro</w:t>
      </w:r>
      <w:proofErr w:type="spellEnd"/>
      <w:r w:rsidRPr="00C215C8">
        <w:rPr>
          <w:sz w:val="24"/>
          <w:szCs w:val="24"/>
        </w:rPr>
        <w:t xml:space="preserve">, S., </w:t>
      </w:r>
      <w:proofErr w:type="spellStart"/>
      <w:r w:rsidRPr="00C215C8">
        <w:rPr>
          <w:sz w:val="24"/>
          <w:szCs w:val="24"/>
        </w:rPr>
        <w:t>Shaukat</w:t>
      </w:r>
      <w:proofErr w:type="spellEnd"/>
      <w:r w:rsidRPr="00C215C8">
        <w:rPr>
          <w:sz w:val="24"/>
          <w:szCs w:val="24"/>
        </w:rPr>
        <w:t xml:space="preserve">, O. and Saeed, H.T. (2022) ‘Transformational leadership and its impact on organizational commitment and work motivation: Moderating role of teamwork at workplace’, </w:t>
      </w:r>
      <w:r w:rsidRPr="00C215C8">
        <w:rPr>
          <w:i/>
          <w:iCs/>
          <w:sz w:val="24"/>
          <w:szCs w:val="24"/>
        </w:rPr>
        <w:t>South Asian Journal of Management &amp; Administrative Sciences</w:t>
      </w:r>
      <w:r w:rsidRPr="00C215C8">
        <w:rPr>
          <w:sz w:val="24"/>
          <w:szCs w:val="24"/>
        </w:rPr>
        <w:t xml:space="preserve">, 2(1), pp.78-92. Available at: </w:t>
      </w:r>
      <w:hyperlink r:id="rId31">
        <w:r w:rsidRPr="00C215C8">
          <w:rPr>
            <w:color w:val="1155CC"/>
            <w:sz w:val="24"/>
            <w:szCs w:val="24"/>
            <w:u w:val="single"/>
          </w:rPr>
          <w:t>https://www.academia.edu/download/87580179/8_Transformational_leadership.pdf</w:t>
        </w:r>
      </w:hyperlink>
      <w:r w:rsidRPr="00C215C8">
        <w:rPr>
          <w:sz w:val="24"/>
          <w:szCs w:val="24"/>
        </w:rPr>
        <w:t xml:space="preserve"> (Accessed: 31 October 2025).</w:t>
      </w:r>
    </w:p>
    <w:p w14:paraId="6A31431C" w14:textId="77777777" w:rsidR="00C215C8" w:rsidRPr="00C215C8" w:rsidRDefault="00C215C8" w:rsidP="00C215C8">
      <w:pPr>
        <w:spacing w:line="360" w:lineRule="auto"/>
        <w:jc w:val="both"/>
        <w:rPr>
          <w:sz w:val="24"/>
          <w:szCs w:val="24"/>
        </w:rPr>
      </w:pPr>
      <w:proofErr w:type="spellStart"/>
      <w:r w:rsidRPr="00C215C8">
        <w:rPr>
          <w:sz w:val="24"/>
          <w:szCs w:val="24"/>
        </w:rPr>
        <w:t>Münch</w:t>
      </w:r>
      <w:proofErr w:type="spellEnd"/>
      <w:r w:rsidRPr="00C215C8">
        <w:rPr>
          <w:sz w:val="24"/>
          <w:szCs w:val="24"/>
        </w:rPr>
        <w:t xml:space="preserve">, C., Marx, E., Benz, L., Hartmann, E. and Matzner, M. (2022) ‘Capabilities of digital </w:t>
      </w:r>
      <w:proofErr w:type="spellStart"/>
      <w:r w:rsidRPr="00C215C8">
        <w:rPr>
          <w:sz w:val="24"/>
          <w:szCs w:val="24"/>
        </w:rPr>
        <w:t>servitization</w:t>
      </w:r>
      <w:proofErr w:type="spellEnd"/>
      <w:r w:rsidRPr="00C215C8">
        <w:rPr>
          <w:sz w:val="24"/>
          <w:szCs w:val="24"/>
        </w:rPr>
        <w:t>: Evidence from the socio-technical systems theory’, T</w:t>
      </w:r>
      <w:r w:rsidRPr="00C215C8">
        <w:rPr>
          <w:i/>
          <w:iCs/>
          <w:sz w:val="24"/>
          <w:szCs w:val="24"/>
        </w:rPr>
        <w:t>echnological Forecasting and Social Change</w:t>
      </w:r>
      <w:r w:rsidRPr="00C215C8">
        <w:rPr>
          <w:sz w:val="24"/>
          <w:szCs w:val="24"/>
        </w:rPr>
        <w:t xml:space="preserve">, 176, p.121361. Available at: </w:t>
      </w:r>
      <w:hyperlink r:id="rId32">
        <w:r w:rsidRPr="00C215C8">
          <w:rPr>
            <w:color w:val="1155CC"/>
            <w:sz w:val="24"/>
            <w:szCs w:val="24"/>
            <w:u w:val="single"/>
          </w:rPr>
          <w:t>https://www.sciencedirect.com/science/article/pii/S0040162521007927</w:t>
        </w:r>
      </w:hyperlink>
      <w:r w:rsidRPr="00C215C8">
        <w:rPr>
          <w:sz w:val="24"/>
          <w:szCs w:val="24"/>
        </w:rPr>
        <w:t xml:space="preserve"> (Accessed: 31 October 2025).</w:t>
      </w:r>
    </w:p>
    <w:p w14:paraId="7EE87F7B" w14:textId="77777777" w:rsidR="00C215C8" w:rsidRPr="00C215C8" w:rsidRDefault="00C215C8" w:rsidP="00C215C8">
      <w:pPr>
        <w:spacing w:line="360" w:lineRule="auto"/>
        <w:jc w:val="both"/>
        <w:rPr>
          <w:sz w:val="24"/>
          <w:szCs w:val="24"/>
        </w:rPr>
      </w:pPr>
      <w:proofErr w:type="spellStart"/>
      <w:r w:rsidRPr="00C215C8">
        <w:rPr>
          <w:sz w:val="24"/>
          <w:szCs w:val="24"/>
        </w:rPr>
        <w:t>Murugesan</w:t>
      </w:r>
      <w:proofErr w:type="spellEnd"/>
      <w:r w:rsidRPr="00C215C8">
        <w:rPr>
          <w:sz w:val="24"/>
          <w:szCs w:val="24"/>
        </w:rPr>
        <w:t xml:space="preserve">, U., Subramanian, P., Srivastava, S. and </w:t>
      </w:r>
      <w:proofErr w:type="spellStart"/>
      <w:r w:rsidRPr="00C215C8">
        <w:rPr>
          <w:sz w:val="24"/>
          <w:szCs w:val="24"/>
        </w:rPr>
        <w:t>Dwivedi</w:t>
      </w:r>
      <w:proofErr w:type="spellEnd"/>
      <w:r w:rsidRPr="00C215C8">
        <w:rPr>
          <w:sz w:val="24"/>
          <w:szCs w:val="24"/>
        </w:rPr>
        <w:t>, A. (2023) ‘A study of artificial intelligence impacts on human resource digitalization in industry 4.0’, D</w:t>
      </w:r>
      <w:r w:rsidRPr="00C215C8">
        <w:rPr>
          <w:i/>
          <w:iCs/>
          <w:sz w:val="24"/>
          <w:szCs w:val="24"/>
        </w:rPr>
        <w:t>ecision Analytics Journal</w:t>
      </w:r>
      <w:r w:rsidRPr="00C215C8">
        <w:rPr>
          <w:sz w:val="24"/>
          <w:szCs w:val="24"/>
        </w:rPr>
        <w:t xml:space="preserve">, 7, p.100249. Available at: </w:t>
      </w:r>
      <w:hyperlink r:id="rId33">
        <w:r w:rsidRPr="00C215C8">
          <w:rPr>
            <w:color w:val="1155CC"/>
            <w:sz w:val="24"/>
            <w:szCs w:val="24"/>
            <w:u w:val="single"/>
          </w:rPr>
          <w:t>https://www.sciencedirect.com/science/article/pii/S2772662223000899</w:t>
        </w:r>
      </w:hyperlink>
      <w:r w:rsidRPr="00C215C8">
        <w:rPr>
          <w:sz w:val="24"/>
          <w:szCs w:val="24"/>
        </w:rPr>
        <w:t xml:space="preserve"> (Accessed: 31 October 2025).</w:t>
      </w:r>
    </w:p>
    <w:p w14:paraId="386F8A9E" w14:textId="77777777" w:rsidR="00C215C8" w:rsidRPr="00C215C8" w:rsidRDefault="00C215C8" w:rsidP="00C215C8">
      <w:pPr>
        <w:spacing w:line="360" w:lineRule="auto"/>
        <w:jc w:val="both"/>
        <w:rPr>
          <w:sz w:val="24"/>
          <w:szCs w:val="24"/>
        </w:rPr>
      </w:pPr>
      <w:r w:rsidRPr="00C215C8">
        <w:rPr>
          <w:sz w:val="24"/>
          <w:szCs w:val="24"/>
        </w:rPr>
        <w:t xml:space="preserve">NHS England (2024) </w:t>
      </w:r>
      <w:r w:rsidRPr="00C215C8">
        <w:rPr>
          <w:i/>
          <w:iCs/>
          <w:sz w:val="24"/>
          <w:szCs w:val="24"/>
        </w:rPr>
        <w:t>NHS Long Term Workforce Plan</w:t>
      </w:r>
      <w:r w:rsidRPr="00C215C8">
        <w:rPr>
          <w:sz w:val="24"/>
          <w:szCs w:val="24"/>
        </w:rPr>
        <w:t xml:space="preserve">. Available at: </w:t>
      </w:r>
      <w:hyperlink r:id="rId34">
        <w:r w:rsidRPr="00C215C8">
          <w:rPr>
            <w:color w:val="1155CC"/>
            <w:sz w:val="24"/>
            <w:szCs w:val="24"/>
            <w:u w:val="single"/>
          </w:rPr>
          <w:t>https://www.england.nhs.uk/long-read/nhs-long-term-workforce-plan-2/</w:t>
        </w:r>
      </w:hyperlink>
      <w:r w:rsidRPr="00C215C8">
        <w:rPr>
          <w:sz w:val="24"/>
          <w:szCs w:val="24"/>
        </w:rPr>
        <w:t xml:space="preserve"> (Accessed: 31 October 2025).</w:t>
      </w:r>
    </w:p>
    <w:p w14:paraId="2A25AFAF" w14:textId="77777777" w:rsidR="00C215C8" w:rsidRPr="00C215C8" w:rsidRDefault="00C215C8" w:rsidP="00C215C8">
      <w:pPr>
        <w:spacing w:line="360" w:lineRule="auto"/>
        <w:jc w:val="both"/>
        <w:rPr>
          <w:sz w:val="24"/>
          <w:szCs w:val="24"/>
        </w:rPr>
      </w:pPr>
      <w:proofErr w:type="spellStart"/>
      <w:r w:rsidRPr="00C215C8">
        <w:rPr>
          <w:sz w:val="24"/>
          <w:szCs w:val="24"/>
        </w:rPr>
        <w:t>Ogbeiwi</w:t>
      </w:r>
      <w:proofErr w:type="spellEnd"/>
      <w:r w:rsidRPr="00C215C8">
        <w:rPr>
          <w:sz w:val="24"/>
          <w:szCs w:val="24"/>
        </w:rPr>
        <w:t xml:space="preserve">, O. (2021) ‘General concepts of goals and goal-setting in healthcare: A narrative review’, </w:t>
      </w:r>
      <w:r w:rsidRPr="00C215C8">
        <w:rPr>
          <w:i/>
          <w:iCs/>
          <w:sz w:val="24"/>
          <w:szCs w:val="24"/>
        </w:rPr>
        <w:t>Journal of Management &amp; Organization</w:t>
      </w:r>
      <w:r w:rsidRPr="00C215C8">
        <w:rPr>
          <w:sz w:val="24"/>
          <w:szCs w:val="24"/>
        </w:rPr>
        <w:t xml:space="preserve">, 27(2), pp.324-341. Available at: </w:t>
      </w:r>
      <w:hyperlink r:id="rId35">
        <w:r w:rsidRPr="00C215C8">
          <w:rPr>
            <w:color w:val="1155CC"/>
            <w:sz w:val="24"/>
            <w:szCs w:val="24"/>
            <w:u w:val="single"/>
          </w:rPr>
          <w:t>https://www.researchgate.net/profile/Osahon-Ogbeiwi/publication/324162991_General_concepts_of_goals_and_goal-setting_in_healthcare_A_narrative_review/links/5da999c8a6fdccc99d913b0f/General-concepts-of-goals-and-goal-setting-in-healthcare-A-narrative-review.pdf</w:t>
        </w:r>
      </w:hyperlink>
      <w:r w:rsidRPr="00C215C8">
        <w:rPr>
          <w:sz w:val="24"/>
          <w:szCs w:val="24"/>
        </w:rPr>
        <w:t xml:space="preserve"> (Accessed: 31 October 2025).</w:t>
      </w:r>
    </w:p>
    <w:p w14:paraId="02D18FB7" w14:textId="77777777" w:rsidR="00C215C8" w:rsidRPr="00C215C8" w:rsidRDefault="00C215C8" w:rsidP="00C215C8">
      <w:pPr>
        <w:spacing w:line="360" w:lineRule="auto"/>
        <w:jc w:val="both"/>
        <w:rPr>
          <w:sz w:val="24"/>
          <w:szCs w:val="24"/>
        </w:rPr>
      </w:pPr>
      <w:proofErr w:type="spellStart"/>
      <w:r w:rsidRPr="00C215C8">
        <w:rPr>
          <w:sz w:val="24"/>
          <w:szCs w:val="24"/>
        </w:rPr>
        <w:t>Ojakorotu</w:t>
      </w:r>
      <w:proofErr w:type="spellEnd"/>
      <w:r w:rsidRPr="00C215C8">
        <w:rPr>
          <w:sz w:val="24"/>
          <w:szCs w:val="24"/>
        </w:rPr>
        <w:t>, R. (2022) Managing Cross-Border Mergers and Acquisitions: HRM Challenges Faced by UK Multinationals. Available at: DOI: 10.56201/ijefm.v7.no6.2022.pg79.93 (Accessed: 31 October 2025).</w:t>
      </w:r>
    </w:p>
    <w:p w14:paraId="3C83095E" w14:textId="77777777" w:rsidR="00C215C8" w:rsidRPr="00C215C8" w:rsidRDefault="00C215C8" w:rsidP="00C215C8">
      <w:pPr>
        <w:spacing w:line="360" w:lineRule="auto"/>
        <w:jc w:val="both"/>
        <w:rPr>
          <w:sz w:val="24"/>
          <w:szCs w:val="24"/>
        </w:rPr>
      </w:pPr>
      <w:proofErr w:type="spellStart"/>
      <w:r w:rsidRPr="00C215C8">
        <w:rPr>
          <w:sz w:val="24"/>
          <w:szCs w:val="24"/>
        </w:rPr>
        <w:lastRenderedPageBreak/>
        <w:t>Poteralska</w:t>
      </w:r>
      <w:proofErr w:type="spellEnd"/>
      <w:r w:rsidRPr="00C215C8">
        <w:rPr>
          <w:sz w:val="24"/>
          <w:szCs w:val="24"/>
        </w:rPr>
        <w:t xml:space="preserve">, M. and </w:t>
      </w:r>
      <w:proofErr w:type="spellStart"/>
      <w:r w:rsidRPr="00C215C8">
        <w:rPr>
          <w:sz w:val="24"/>
          <w:szCs w:val="24"/>
        </w:rPr>
        <w:t>Perek</w:t>
      </w:r>
      <w:proofErr w:type="spellEnd"/>
      <w:r w:rsidRPr="00C215C8">
        <w:rPr>
          <w:sz w:val="24"/>
          <w:szCs w:val="24"/>
        </w:rPr>
        <w:t>–</w:t>
      </w:r>
      <w:proofErr w:type="spellStart"/>
      <w:r w:rsidRPr="00C215C8">
        <w:rPr>
          <w:sz w:val="24"/>
          <w:szCs w:val="24"/>
        </w:rPr>
        <w:t>Białas</w:t>
      </w:r>
      <w:proofErr w:type="spellEnd"/>
      <w:r w:rsidRPr="00C215C8">
        <w:rPr>
          <w:sz w:val="24"/>
          <w:szCs w:val="24"/>
        </w:rPr>
        <w:t xml:space="preserve">, J. (2024) ‘The importance of employee skills on a technologically transforming </w:t>
      </w:r>
      <w:proofErr w:type="spellStart"/>
      <w:r w:rsidRPr="00C215C8">
        <w:rPr>
          <w:sz w:val="24"/>
          <w:szCs w:val="24"/>
        </w:rPr>
        <w:t>labor</w:t>
      </w:r>
      <w:proofErr w:type="spellEnd"/>
      <w:r w:rsidRPr="00C215C8">
        <w:rPr>
          <w:sz w:val="24"/>
          <w:szCs w:val="24"/>
        </w:rPr>
        <w:t xml:space="preserve"> market: an empirical analysis from the perspective of employers’, </w:t>
      </w:r>
      <w:r w:rsidRPr="00C215C8">
        <w:rPr>
          <w:i/>
          <w:iCs/>
          <w:sz w:val="24"/>
          <w:szCs w:val="24"/>
        </w:rPr>
        <w:t>Human Resources Management</w:t>
      </w:r>
      <w:r w:rsidRPr="00C215C8">
        <w:rPr>
          <w:sz w:val="24"/>
          <w:szCs w:val="24"/>
        </w:rPr>
        <w:t xml:space="preserve">, 157(2), pp.30-54. Available at: </w:t>
      </w:r>
      <w:hyperlink r:id="rId36">
        <w:r w:rsidRPr="00C215C8">
          <w:rPr>
            <w:color w:val="1155CC"/>
            <w:sz w:val="24"/>
            <w:szCs w:val="24"/>
            <w:u w:val="single"/>
          </w:rPr>
          <w:t>https://zzl.ipiss.com.pl/api/files/view/2492961.pdf</w:t>
        </w:r>
      </w:hyperlink>
      <w:r w:rsidRPr="00C215C8">
        <w:rPr>
          <w:sz w:val="24"/>
          <w:szCs w:val="24"/>
        </w:rPr>
        <w:t xml:space="preserve"> (Accessed: 31 October 2025).</w:t>
      </w:r>
    </w:p>
    <w:p w14:paraId="0A0B233C" w14:textId="77777777" w:rsidR="00C215C8" w:rsidRPr="00C215C8" w:rsidRDefault="00C215C8" w:rsidP="00C215C8">
      <w:pPr>
        <w:spacing w:line="360" w:lineRule="auto"/>
        <w:jc w:val="both"/>
        <w:rPr>
          <w:sz w:val="24"/>
          <w:szCs w:val="24"/>
        </w:rPr>
      </w:pPr>
      <w:proofErr w:type="spellStart"/>
      <w:r w:rsidRPr="00C215C8">
        <w:rPr>
          <w:sz w:val="24"/>
          <w:szCs w:val="24"/>
        </w:rPr>
        <w:t>Rastogi</w:t>
      </w:r>
      <w:proofErr w:type="spellEnd"/>
      <w:r w:rsidRPr="00C215C8">
        <w:rPr>
          <w:sz w:val="24"/>
          <w:szCs w:val="24"/>
        </w:rPr>
        <w:t xml:space="preserve">, N. and Trivedi, M.K. (2016) ‘PESTLE technique–a tool to identify external risks in construction projects’, </w:t>
      </w:r>
      <w:r w:rsidRPr="00C215C8">
        <w:rPr>
          <w:i/>
          <w:iCs/>
          <w:sz w:val="24"/>
          <w:szCs w:val="24"/>
        </w:rPr>
        <w:t>International Research Journal of Engineering and Technology (IRJET),</w:t>
      </w:r>
      <w:r w:rsidRPr="00C215C8">
        <w:rPr>
          <w:sz w:val="24"/>
          <w:szCs w:val="24"/>
        </w:rPr>
        <w:t xml:space="preserve"> 3(1), pp.384-388. Available at: </w:t>
      </w:r>
      <w:hyperlink r:id="rId37">
        <w:r w:rsidRPr="00C215C8">
          <w:rPr>
            <w:color w:val="1155CC"/>
            <w:sz w:val="24"/>
            <w:szCs w:val="24"/>
            <w:u w:val="single"/>
          </w:rPr>
          <w:t>https://www.researchgate.net/profile/Manoj-Trivedi-2/publication/363640549_PESTLE_TECHNIQUE_-A_TOOL_TO_IDENTIFY_EXTERNAL_RISKS_IN_CONSTRUCTION_PROJECTS/links/6326de560a70852150026dfc/PESTLE-TECHNIQUE-A-TOOL-TO-IDENTIFY-EXTERNAL-RISKS-IN-CONSTRUCTION-PROJECTS.pdf</w:t>
        </w:r>
      </w:hyperlink>
      <w:r w:rsidRPr="00C215C8">
        <w:rPr>
          <w:sz w:val="24"/>
          <w:szCs w:val="24"/>
        </w:rPr>
        <w:t xml:space="preserve"> (Accessed: 31 October 2025).</w:t>
      </w:r>
    </w:p>
    <w:p w14:paraId="6853753C" w14:textId="77777777" w:rsidR="00C215C8" w:rsidRPr="00C215C8" w:rsidRDefault="00C215C8" w:rsidP="00C215C8">
      <w:pPr>
        <w:spacing w:line="360" w:lineRule="auto"/>
        <w:jc w:val="both"/>
        <w:rPr>
          <w:sz w:val="24"/>
          <w:szCs w:val="24"/>
        </w:rPr>
      </w:pPr>
      <w:r w:rsidRPr="00C215C8">
        <w:rPr>
          <w:sz w:val="24"/>
          <w:szCs w:val="24"/>
        </w:rPr>
        <w:t xml:space="preserve">Roy, M., Das, S., </w:t>
      </w:r>
      <w:proofErr w:type="spellStart"/>
      <w:r w:rsidRPr="00C215C8">
        <w:rPr>
          <w:sz w:val="24"/>
          <w:szCs w:val="24"/>
        </w:rPr>
        <w:t>Majumder</w:t>
      </w:r>
      <w:proofErr w:type="spellEnd"/>
      <w:r w:rsidRPr="00C215C8">
        <w:rPr>
          <w:sz w:val="24"/>
          <w:szCs w:val="24"/>
        </w:rPr>
        <w:t xml:space="preserve">, T. and Ray, N. (2025) ‘Evolving Workplace Priorities: A Study on Gen Z's Core Value’, </w:t>
      </w:r>
      <w:r w:rsidRPr="00C215C8">
        <w:rPr>
          <w:i/>
          <w:iCs/>
          <w:sz w:val="24"/>
          <w:szCs w:val="24"/>
        </w:rPr>
        <w:t>International Journal of Advances in Business and Management Research (IJABMR</w:t>
      </w:r>
      <w:r w:rsidRPr="00C215C8">
        <w:rPr>
          <w:sz w:val="24"/>
          <w:szCs w:val="24"/>
        </w:rPr>
        <w:t xml:space="preserve">), 3(1), pp.1-11. Available at: </w:t>
      </w:r>
      <w:hyperlink r:id="rId38">
        <w:r w:rsidRPr="00C215C8">
          <w:rPr>
            <w:color w:val="1155CC"/>
            <w:sz w:val="24"/>
            <w:szCs w:val="24"/>
            <w:u w:val="single"/>
          </w:rPr>
          <w:t>https://ejournal.svgacademy.org/index.php/ijabmr/article/download/182/245</w:t>
        </w:r>
      </w:hyperlink>
      <w:r w:rsidRPr="00C215C8">
        <w:rPr>
          <w:sz w:val="24"/>
          <w:szCs w:val="24"/>
        </w:rPr>
        <w:t xml:space="preserve"> (Accessed: 31 October 2025).</w:t>
      </w:r>
    </w:p>
    <w:p w14:paraId="64C560BA" w14:textId="77777777" w:rsidR="00C215C8" w:rsidRPr="00C215C8" w:rsidRDefault="00C215C8" w:rsidP="00C215C8">
      <w:pPr>
        <w:spacing w:line="360" w:lineRule="auto"/>
        <w:jc w:val="both"/>
        <w:rPr>
          <w:sz w:val="24"/>
          <w:szCs w:val="24"/>
        </w:rPr>
      </w:pPr>
      <w:r w:rsidRPr="00C215C8">
        <w:rPr>
          <w:sz w:val="24"/>
          <w:szCs w:val="24"/>
        </w:rPr>
        <w:t xml:space="preserve">Sanders, K. and De </w:t>
      </w:r>
      <w:proofErr w:type="spellStart"/>
      <w:r w:rsidRPr="00C215C8">
        <w:rPr>
          <w:sz w:val="24"/>
          <w:szCs w:val="24"/>
        </w:rPr>
        <w:t>Cieri</w:t>
      </w:r>
      <w:proofErr w:type="spellEnd"/>
      <w:r w:rsidRPr="00C215C8">
        <w:rPr>
          <w:sz w:val="24"/>
          <w:szCs w:val="24"/>
        </w:rPr>
        <w:t xml:space="preserve">, H. (2021) ‘Similarities and differences in international and comparative human resource management: A review of 60 years of research’. </w:t>
      </w:r>
      <w:r w:rsidRPr="00C215C8">
        <w:rPr>
          <w:i/>
          <w:iCs/>
          <w:sz w:val="24"/>
          <w:szCs w:val="24"/>
        </w:rPr>
        <w:t>Human Resource Managemen</w:t>
      </w:r>
      <w:r w:rsidRPr="00C215C8">
        <w:rPr>
          <w:sz w:val="24"/>
          <w:szCs w:val="24"/>
        </w:rPr>
        <w:t xml:space="preserve">t, 60(1), pp.55-88. Available at: </w:t>
      </w:r>
      <w:hyperlink r:id="rId39">
        <w:r w:rsidRPr="00C215C8">
          <w:rPr>
            <w:color w:val="1155CC"/>
            <w:sz w:val="24"/>
            <w:szCs w:val="24"/>
            <w:u w:val="single"/>
          </w:rPr>
          <w:t>https://www.academia.edu/download/98874014/hrm.2202820230219-1-1pd01vc.pdf</w:t>
        </w:r>
      </w:hyperlink>
      <w:r w:rsidRPr="00C215C8">
        <w:rPr>
          <w:sz w:val="24"/>
          <w:szCs w:val="24"/>
        </w:rPr>
        <w:t xml:space="preserve"> (Accessed: 31 October 2025). </w:t>
      </w:r>
    </w:p>
    <w:p w14:paraId="031CA8EC" w14:textId="77777777" w:rsidR="00C215C8" w:rsidRPr="00C215C8" w:rsidRDefault="00C215C8" w:rsidP="00C215C8">
      <w:pPr>
        <w:spacing w:line="360" w:lineRule="auto"/>
        <w:jc w:val="both"/>
        <w:rPr>
          <w:sz w:val="24"/>
          <w:szCs w:val="24"/>
        </w:rPr>
      </w:pPr>
      <w:r w:rsidRPr="00C215C8">
        <w:rPr>
          <w:sz w:val="24"/>
          <w:szCs w:val="24"/>
        </w:rPr>
        <w:t xml:space="preserve">Sansa, M. (2020) A new model to improve the life cycle of products since early design phase (Doctoral dissertation, </w:t>
      </w:r>
      <w:proofErr w:type="spellStart"/>
      <w:r w:rsidRPr="00C215C8">
        <w:rPr>
          <w:sz w:val="24"/>
          <w:szCs w:val="24"/>
        </w:rPr>
        <w:t>Institut</w:t>
      </w:r>
      <w:proofErr w:type="spellEnd"/>
      <w:r w:rsidRPr="00C215C8">
        <w:rPr>
          <w:sz w:val="24"/>
          <w:szCs w:val="24"/>
        </w:rPr>
        <w:t xml:space="preserve"> National des Sciences </w:t>
      </w:r>
      <w:proofErr w:type="spellStart"/>
      <w:r w:rsidRPr="00C215C8">
        <w:rPr>
          <w:sz w:val="24"/>
          <w:szCs w:val="24"/>
        </w:rPr>
        <w:t>Appliquées</w:t>
      </w:r>
      <w:proofErr w:type="spellEnd"/>
      <w:r w:rsidRPr="00C215C8">
        <w:rPr>
          <w:sz w:val="24"/>
          <w:szCs w:val="24"/>
        </w:rPr>
        <w:t xml:space="preserve"> et de </w:t>
      </w:r>
      <w:proofErr w:type="spellStart"/>
      <w:r w:rsidRPr="00C215C8">
        <w:rPr>
          <w:sz w:val="24"/>
          <w:szCs w:val="24"/>
        </w:rPr>
        <w:t>Technologie</w:t>
      </w:r>
      <w:proofErr w:type="spellEnd"/>
      <w:r w:rsidRPr="00C215C8">
        <w:rPr>
          <w:sz w:val="24"/>
          <w:szCs w:val="24"/>
        </w:rPr>
        <w:t xml:space="preserve"> (</w:t>
      </w:r>
      <w:proofErr w:type="spellStart"/>
      <w:r w:rsidRPr="00C215C8">
        <w:rPr>
          <w:sz w:val="24"/>
          <w:szCs w:val="24"/>
        </w:rPr>
        <w:t>Tunisie</w:t>
      </w:r>
      <w:proofErr w:type="spellEnd"/>
      <w:r w:rsidRPr="00C215C8">
        <w:rPr>
          <w:sz w:val="24"/>
          <w:szCs w:val="24"/>
        </w:rPr>
        <w:t xml:space="preserve">)). Available at: </w:t>
      </w:r>
      <w:hyperlink r:id="rId40">
        <w:r w:rsidRPr="00C215C8">
          <w:rPr>
            <w:color w:val="1155CC"/>
            <w:sz w:val="24"/>
            <w:szCs w:val="24"/>
            <w:u w:val="single"/>
          </w:rPr>
          <w:t>https://hal.science/tel-03313747v1/file/Thesis_Manel%20SANSA.pdf</w:t>
        </w:r>
      </w:hyperlink>
      <w:r w:rsidRPr="00C215C8">
        <w:rPr>
          <w:sz w:val="24"/>
          <w:szCs w:val="24"/>
        </w:rPr>
        <w:t xml:space="preserve"> (Accessed: 31 October 2025).</w:t>
      </w:r>
    </w:p>
    <w:p w14:paraId="7D89280B" w14:textId="77777777" w:rsidR="00C215C8" w:rsidRPr="00C215C8" w:rsidRDefault="00C215C8" w:rsidP="00C215C8">
      <w:pPr>
        <w:spacing w:line="360" w:lineRule="auto"/>
        <w:jc w:val="both"/>
        <w:rPr>
          <w:sz w:val="24"/>
          <w:szCs w:val="24"/>
        </w:rPr>
      </w:pPr>
      <w:r w:rsidRPr="00C215C8">
        <w:rPr>
          <w:sz w:val="24"/>
          <w:szCs w:val="24"/>
        </w:rPr>
        <w:t xml:space="preserve">Sargent, K. (2023) ‘The </w:t>
      </w:r>
      <w:proofErr w:type="spellStart"/>
      <w:r w:rsidRPr="00C215C8">
        <w:rPr>
          <w:sz w:val="24"/>
          <w:szCs w:val="24"/>
        </w:rPr>
        <w:t>labor</w:t>
      </w:r>
      <w:proofErr w:type="spellEnd"/>
      <w:r w:rsidRPr="00C215C8">
        <w:rPr>
          <w:sz w:val="24"/>
          <w:szCs w:val="24"/>
        </w:rPr>
        <w:t xml:space="preserve"> market impacts of </w:t>
      </w:r>
      <w:proofErr w:type="spellStart"/>
      <w:r w:rsidRPr="00C215C8">
        <w:rPr>
          <w:sz w:val="24"/>
          <w:szCs w:val="24"/>
        </w:rPr>
        <w:t>Brexit</w:t>
      </w:r>
      <w:proofErr w:type="spellEnd"/>
      <w:r w:rsidRPr="00C215C8">
        <w:rPr>
          <w:sz w:val="24"/>
          <w:szCs w:val="24"/>
        </w:rPr>
        <w:t xml:space="preserve">: Migration and the European union’, </w:t>
      </w:r>
      <w:r w:rsidRPr="00C215C8">
        <w:rPr>
          <w:i/>
          <w:iCs/>
          <w:sz w:val="24"/>
          <w:szCs w:val="24"/>
        </w:rPr>
        <w:t>Economic Modelling</w:t>
      </w:r>
      <w:r w:rsidRPr="00C215C8">
        <w:rPr>
          <w:sz w:val="24"/>
          <w:szCs w:val="24"/>
        </w:rPr>
        <w:t xml:space="preserve">, 121, p.106196. Available at: </w:t>
      </w:r>
      <w:hyperlink r:id="rId41">
        <w:r w:rsidRPr="00C215C8">
          <w:rPr>
            <w:color w:val="1155CC"/>
            <w:sz w:val="24"/>
            <w:szCs w:val="24"/>
            <w:u w:val="single"/>
          </w:rPr>
          <w:t>https://doi.org/10.1016/j.econmod.2023.106196</w:t>
        </w:r>
      </w:hyperlink>
      <w:r w:rsidRPr="00C215C8">
        <w:rPr>
          <w:sz w:val="24"/>
          <w:szCs w:val="24"/>
        </w:rPr>
        <w:t xml:space="preserve"> (Accessed: 31 October 2025).</w:t>
      </w:r>
    </w:p>
    <w:p w14:paraId="11D224B0" w14:textId="77777777" w:rsidR="00C215C8" w:rsidRPr="00C215C8" w:rsidRDefault="00C215C8" w:rsidP="00C215C8">
      <w:pPr>
        <w:spacing w:line="360" w:lineRule="auto"/>
        <w:jc w:val="both"/>
        <w:rPr>
          <w:sz w:val="24"/>
          <w:szCs w:val="24"/>
        </w:rPr>
      </w:pPr>
      <w:proofErr w:type="spellStart"/>
      <w:r w:rsidRPr="00C215C8">
        <w:rPr>
          <w:sz w:val="24"/>
          <w:szCs w:val="24"/>
        </w:rPr>
        <w:t>Sarvaiya</w:t>
      </w:r>
      <w:proofErr w:type="spellEnd"/>
      <w:r w:rsidRPr="00C215C8">
        <w:rPr>
          <w:sz w:val="24"/>
          <w:szCs w:val="24"/>
        </w:rPr>
        <w:t xml:space="preserve">, H., </w:t>
      </w:r>
      <w:proofErr w:type="spellStart"/>
      <w:r w:rsidRPr="00C215C8">
        <w:rPr>
          <w:sz w:val="24"/>
          <w:szCs w:val="24"/>
        </w:rPr>
        <w:t>Arrowsmith</w:t>
      </w:r>
      <w:proofErr w:type="spellEnd"/>
      <w:r w:rsidRPr="00C215C8">
        <w:rPr>
          <w:sz w:val="24"/>
          <w:szCs w:val="24"/>
        </w:rPr>
        <w:t xml:space="preserve">, J. and </w:t>
      </w:r>
      <w:proofErr w:type="spellStart"/>
      <w:r w:rsidRPr="00C215C8">
        <w:rPr>
          <w:sz w:val="24"/>
          <w:szCs w:val="24"/>
        </w:rPr>
        <w:t>Eweje</w:t>
      </w:r>
      <w:proofErr w:type="spellEnd"/>
      <w:r w:rsidRPr="00C215C8">
        <w:rPr>
          <w:sz w:val="24"/>
          <w:szCs w:val="24"/>
        </w:rPr>
        <w:t xml:space="preserve">, G. (2021) ‘Exploring HRM involvement in CSR: variation of Ulrich’s HR roles by organisational context’, </w:t>
      </w:r>
      <w:r w:rsidRPr="00C215C8">
        <w:rPr>
          <w:i/>
          <w:iCs/>
          <w:sz w:val="24"/>
          <w:szCs w:val="24"/>
        </w:rPr>
        <w:t>The International Journal of Human Resource Management</w:t>
      </w:r>
      <w:r w:rsidRPr="00C215C8">
        <w:rPr>
          <w:sz w:val="24"/>
          <w:szCs w:val="24"/>
        </w:rPr>
        <w:t xml:space="preserve">, 32(21), pp.4429-4462. Available at: </w:t>
      </w:r>
      <w:hyperlink r:id="rId42">
        <w:r w:rsidRPr="00C215C8">
          <w:rPr>
            <w:color w:val="1155CC"/>
            <w:sz w:val="24"/>
            <w:szCs w:val="24"/>
            <w:u w:val="single"/>
          </w:rPr>
          <w:t>https://www.academia.edu/download/121443806/09585192.2019.166069820250219-1-igbffj.pdf</w:t>
        </w:r>
      </w:hyperlink>
      <w:r w:rsidRPr="00C215C8">
        <w:rPr>
          <w:sz w:val="24"/>
          <w:szCs w:val="24"/>
        </w:rPr>
        <w:t xml:space="preserve"> (Accessed: 31 October 2025).</w:t>
      </w:r>
    </w:p>
    <w:p w14:paraId="45D6338D" w14:textId="77777777" w:rsidR="00C215C8" w:rsidRPr="00C215C8" w:rsidRDefault="00C215C8" w:rsidP="00C215C8">
      <w:pPr>
        <w:spacing w:line="360" w:lineRule="auto"/>
        <w:jc w:val="both"/>
        <w:rPr>
          <w:sz w:val="24"/>
          <w:szCs w:val="24"/>
        </w:rPr>
      </w:pPr>
      <w:r w:rsidRPr="00C215C8">
        <w:rPr>
          <w:sz w:val="24"/>
          <w:szCs w:val="24"/>
        </w:rPr>
        <w:t xml:space="preserve">Sharma, V. (2024) The evolution of robotic process automation in human resources: From recruitment to retention. Available at: </w:t>
      </w:r>
      <w:hyperlink r:id="rId43">
        <w:r w:rsidRPr="00C215C8">
          <w:rPr>
            <w:color w:val="1155CC"/>
            <w:sz w:val="24"/>
            <w:szCs w:val="24"/>
            <w:u w:val="single"/>
          </w:rPr>
          <w:t>https://www.allmultidisciplinaryjournal.com/uploads/archives/20250212143246_MGE-2025-1-263.1.pdf</w:t>
        </w:r>
      </w:hyperlink>
      <w:r w:rsidRPr="00C215C8">
        <w:rPr>
          <w:sz w:val="24"/>
          <w:szCs w:val="24"/>
        </w:rPr>
        <w:t xml:space="preserve"> (Accessed: 31 October 2025).</w:t>
      </w:r>
    </w:p>
    <w:p w14:paraId="45848A3B" w14:textId="77777777" w:rsidR="00C215C8" w:rsidRPr="00C215C8" w:rsidRDefault="00C215C8" w:rsidP="00C215C8">
      <w:pPr>
        <w:spacing w:line="360" w:lineRule="auto"/>
        <w:jc w:val="both"/>
        <w:rPr>
          <w:sz w:val="24"/>
          <w:szCs w:val="24"/>
        </w:rPr>
      </w:pPr>
      <w:proofErr w:type="spellStart"/>
      <w:r w:rsidRPr="00C215C8">
        <w:rPr>
          <w:sz w:val="24"/>
          <w:szCs w:val="24"/>
        </w:rPr>
        <w:t>Sørensen</w:t>
      </w:r>
      <w:proofErr w:type="spellEnd"/>
      <w:r w:rsidRPr="00C215C8">
        <w:rPr>
          <w:sz w:val="24"/>
          <w:szCs w:val="24"/>
        </w:rPr>
        <w:t xml:space="preserve">, N.L., </w:t>
      </w:r>
      <w:proofErr w:type="spellStart"/>
      <w:r w:rsidRPr="00C215C8">
        <w:rPr>
          <w:sz w:val="24"/>
          <w:szCs w:val="24"/>
        </w:rPr>
        <w:t>Bemman</w:t>
      </w:r>
      <w:proofErr w:type="spellEnd"/>
      <w:r w:rsidRPr="00C215C8">
        <w:rPr>
          <w:sz w:val="24"/>
          <w:szCs w:val="24"/>
        </w:rPr>
        <w:t xml:space="preserve">, B., Jensen, M.B., </w:t>
      </w:r>
      <w:proofErr w:type="spellStart"/>
      <w:r w:rsidRPr="00C215C8">
        <w:rPr>
          <w:sz w:val="24"/>
          <w:szCs w:val="24"/>
        </w:rPr>
        <w:t>Moeslund</w:t>
      </w:r>
      <w:proofErr w:type="spellEnd"/>
      <w:r w:rsidRPr="00C215C8">
        <w:rPr>
          <w:sz w:val="24"/>
          <w:szCs w:val="24"/>
        </w:rPr>
        <w:t xml:space="preserve">, T.B. and Thomsen, J.L. (2023) ‘Machine learning in general practice: scoping review of administrative task support and automation’, </w:t>
      </w:r>
      <w:r w:rsidRPr="00C215C8">
        <w:rPr>
          <w:i/>
          <w:iCs/>
          <w:sz w:val="24"/>
          <w:szCs w:val="24"/>
        </w:rPr>
        <w:t>BMC primary care</w:t>
      </w:r>
      <w:r w:rsidRPr="00C215C8">
        <w:rPr>
          <w:sz w:val="24"/>
          <w:szCs w:val="24"/>
        </w:rPr>
        <w:t xml:space="preserve">, 24(1), p.14. Available at: </w:t>
      </w:r>
      <w:hyperlink r:id="rId44">
        <w:r w:rsidRPr="00C215C8">
          <w:rPr>
            <w:color w:val="1155CC"/>
            <w:sz w:val="24"/>
            <w:szCs w:val="24"/>
            <w:u w:val="single"/>
          </w:rPr>
          <w:t>https://link.springer.com/content/pdf/10.1186/s12875-023-01969-y.pdf</w:t>
        </w:r>
      </w:hyperlink>
      <w:r w:rsidRPr="00C215C8">
        <w:rPr>
          <w:sz w:val="24"/>
          <w:szCs w:val="24"/>
        </w:rPr>
        <w:t xml:space="preserve"> (Accessed: 31 October 2025).</w:t>
      </w:r>
    </w:p>
    <w:p w14:paraId="08B7C364" w14:textId="77777777" w:rsidR="00C215C8" w:rsidRPr="00C215C8" w:rsidRDefault="00C215C8" w:rsidP="00C215C8">
      <w:pPr>
        <w:spacing w:line="360" w:lineRule="auto"/>
        <w:jc w:val="both"/>
        <w:rPr>
          <w:sz w:val="24"/>
          <w:szCs w:val="24"/>
        </w:rPr>
      </w:pPr>
      <w:proofErr w:type="spellStart"/>
      <w:r w:rsidRPr="00C215C8">
        <w:rPr>
          <w:sz w:val="24"/>
          <w:szCs w:val="24"/>
        </w:rPr>
        <w:t>Soueidan</w:t>
      </w:r>
      <w:proofErr w:type="spellEnd"/>
      <w:r w:rsidRPr="00C215C8">
        <w:rPr>
          <w:sz w:val="24"/>
          <w:szCs w:val="24"/>
        </w:rPr>
        <w:t xml:space="preserve">, M.H. and </w:t>
      </w:r>
      <w:proofErr w:type="spellStart"/>
      <w:r w:rsidRPr="00C215C8">
        <w:rPr>
          <w:sz w:val="24"/>
          <w:szCs w:val="24"/>
        </w:rPr>
        <w:t>Shoghari</w:t>
      </w:r>
      <w:proofErr w:type="spellEnd"/>
      <w:r w:rsidRPr="00C215C8">
        <w:rPr>
          <w:sz w:val="24"/>
          <w:szCs w:val="24"/>
        </w:rPr>
        <w:t xml:space="preserve">, R. (2024) ‘The impact of artificial intelligence on job loss: risks for </w:t>
      </w:r>
      <w:proofErr w:type="gramStart"/>
      <w:r w:rsidRPr="00C215C8">
        <w:rPr>
          <w:sz w:val="24"/>
          <w:szCs w:val="24"/>
        </w:rPr>
        <w:t>governments’</w:t>
      </w:r>
      <w:proofErr w:type="gramEnd"/>
      <w:r w:rsidRPr="00C215C8">
        <w:rPr>
          <w:sz w:val="24"/>
          <w:szCs w:val="24"/>
        </w:rPr>
        <w:t xml:space="preserve">. </w:t>
      </w:r>
      <w:proofErr w:type="spellStart"/>
      <w:r w:rsidRPr="00C215C8">
        <w:rPr>
          <w:i/>
          <w:iCs/>
          <w:sz w:val="24"/>
          <w:szCs w:val="24"/>
        </w:rPr>
        <w:t>Technium</w:t>
      </w:r>
      <w:proofErr w:type="spellEnd"/>
      <w:r w:rsidRPr="00C215C8">
        <w:rPr>
          <w:i/>
          <w:iCs/>
          <w:sz w:val="24"/>
          <w:szCs w:val="24"/>
        </w:rPr>
        <w:t xml:space="preserve"> Soc. Sci</w:t>
      </w:r>
      <w:r w:rsidRPr="00C215C8">
        <w:rPr>
          <w:sz w:val="24"/>
          <w:szCs w:val="24"/>
        </w:rPr>
        <w:t xml:space="preserve">. J., 57, p.206. Available at: </w:t>
      </w:r>
      <w:hyperlink r:id="rId45">
        <w:r w:rsidRPr="00C215C8">
          <w:rPr>
            <w:color w:val="1155CC"/>
            <w:sz w:val="24"/>
            <w:szCs w:val="24"/>
            <w:u w:val="single"/>
          </w:rPr>
          <w:t>https://www.academia.edu/download/114480022/F2.pdf</w:t>
        </w:r>
      </w:hyperlink>
      <w:r w:rsidRPr="00C215C8">
        <w:rPr>
          <w:sz w:val="24"/>
          <w:szCs w:val="24"/>
        </w:rPr>
        <w:t xml:space="preserve"> (Accessed: 31 October 2025).</w:t>
      </w:r>
    </w:p>
    <w:p w14:paraId="0CCF9186" w14:textId="77777777" w:rsidR="00C215C8" w:rsidRPr="00C215C8" w:rsidRDefault="00C215C8" w:rsidP="00C215C8">
      <w:pPr>
        <w:spacing w:line="360" w:lineRule="auto"/>
        <w:jc w:val="both"/>
        <w:rPr>
          <w:sz w:val="24"/>
          <w:szCs w:val="24"/>
        </w:rPr>
      </w:pPr>
      <w:r w:rsidRPr="00C215C8">
        <w:rPr>
          <w:sz w:val="24"/>
          <w:szCs w:val="24"/>
        </w:rPr>
        <w:t xml:space="preserve">Statista (2025) </w:t>
      </w:r>
      <w:r w:rsidRPr="00C215C8">
        <w:rPr>
          <w:i/>
          <w:iCs/>
          <w:sz w:val="24"/>
          <w:szCs w:val="24"/>
        </w:rPr>
        <w:t>Share of American companies in China impacted by the U.S.-China trade tariffs as of September 2018, by impact type</w:t>
      </w:r>
      <w:r w:rsidRPr="00C215C8">
        <w:rPr>
          <w:sz w:val="24"/>
          <w:szCs w:val="24"/>
        </w:rPr>
        <w:t xml:space="preserve">. Available at: </w:t>
      </w:r>
      <w:hyperlink r:id="rId46">
        <w:r w:rsidRPr="00C215C8">
          <w:rPr>
            <w:color w:val="1155CC"/>
            <w:sz w:val="24"/>
            <w:szCs w:val="24"/>
            <w:u w:val="single"/>
          </w:rPr>
          <w:t>https://www.statista.com/statistics/917788/american-companies-in-china-impacted-by-us-china-trade-tariffs-by-impact-type/?srsltid=AfmBOorvScepYnQNjTyfuYnlatPRdq73Fh4xBg5idW5v981LUFfTErfn</w:t>
        </w:r>
      </w:hyperlink>
      <w:r w:rsidRPr="00C215C8">
        <w:rPr>
          <w:sz w:val="24"/>
          <w:szCs w:val="24"/>
        </w:rPr>
        <w:t xml:space="preserve"> (Accessed: 31 October 2025).  </w:t>
      </w:r>
    </w:p>
    <w:p w14:paraId="120E6C04" w14:textId="77777777" w:rsidR="00C215C8" w:rsidRPr="00C215C8" w:rsidRDefault="00C215C8" w:rsidP="00C215C8">
      <w:pPr>
        <w:spacing w:line="360" w:lineRule="auto"/>
        <w:jc w:val="both"/>
        <w:rPr>
          <w:sz w:val="24"/>
          <w:szCs w:val="24"/>
        </w:rPr>
      </w:pPr>
      <w:r w:rsidRPr="00C215C8">
        <w:rPr>
          <w:sz w:val="24"/>
          <w:szCs w:val="24"/>
        </w:rPr>
        <w:t xml:space="preserve">Statista (2025a) </w:t>
      </w:r>
      <w:r w:rsidRPr="00C215C8">
        <w:rPr>
          <w:i/>
          <w:iCs/>
          <w:sz w:val="24"/>
          <w:szCs w:val="24"/>
        </w:rPr>
        <w:t>If a points-based immigration system were to be implemented, which of the following elements and considerations do you believe should be included as criteria for potential workers?</w:t>
      </w:r>
      <w:r w:rsidRPr="00C215C8">
        <w:rPr>
          <w:sz w:val="24"/>
          <w:szCs w:val="24"/>
        </w:rPr>
        <w:t xml:space="preserve"> Available at: </w:t>
      </w:r>
      <w:hyperlink r:id="rId47">
        <w:r w:rsidRPr="00C215C8">
          <w:rPr>
            <w:color w:val="1155CC"/>
            <w:sz w:val="24"/>
            <w:szCs w:val="24"/>
            <w:u w:val="single"/>
          </w:rPr>
          <w:t>https://www.statista.com/statistics/1121423/uk-hospitality-criteria-points-based-immigration-system-post-brexit/?srsltid=AfmBOop3fcoZfR2ZR9L54F3YJScnND0KQn1aSwbz3g9X8mCBQpUBZxUm</w:t>
        </w:r>
      </w:hyperlink>
      <w:r w:rsidRPr="00C215C8">
        <w:rPr>
          <w:sz w:val="24"/>
          <w:szCs w:val="24"/>
        </w:rPr>
        <w:t xml:space="preserve"> (Accessed: 31 October 2025).  </w:t>
      </w:r>
    </w:p>
    <w:p w14:paraId="4E52A0FB" w14:textId="77777777" w:rsidR="00C215C8" w:rsidRPr="00C215C8" w:rsidRDefault="00C215C8" w:rsidP="00C215C8">
      <w:pPr>
        <w:spacing w:line="360" w:lineRule="auto"/>
        <w:jc w:val="both"/>
        <w:rPr>
          <w:sz w:val="24"/>
          <w:szCs w:val="24"/>
        </w:rPr>
      </w:pPr>
      <w:r w:rsidRPr="00C215C8">
        <w:rPr>
          <w:sz w:val="24"/>
          <w:szCs w:val="24"/>
        </w:rPr>
        <w:t xml:space="preserve">Tao, Y., Yang, W., Ye, Y. and Kong, D. (2024) ‘The Shock of US-China trade war and the job Market: Downstream shrinkage and upstream employment’, </w:t>
      </w:r>
      <w:r w:rsidRPr="00C215C8">
        <w:rPr>
          <w:i/>
          <w:iCs/>
          <w:sz w:val="24"/>
          <w:szCs w:val="24"/>
        </w:rPr>
        <w:t>Journal of International Financial Markets, Institutions and Money</w:t>
      </w:r>
      <w:r w:rsidRPr="00C215C8">
        <w:rPr>
          <w:sz w:val="24"/>
          <w:szCs w:val="24"/>
        </w:rPr>
        <w:t xml:space="preserve">, 96, p.102057. Available at: </w:t>
      </w:r>
      <w:hyperlink r:id="rId48">
        <w:r w:rsidRPr="00C215C8">
          <w:rPr>
            <w:color w:val="1155CC"/>
            <w:sz w:val="24"/>
            <w:szCs w:val="24"/>
            <w:u w:val="single"/>
          </w:rPr>
          <w:t>https://papers.ssrn.com/sol3/Delivery.cfm?abstractid=4517523</w:t>
        </w:r>
      </w:hyperlink>
      <w:r w:rsidRPr="00C215C8">
        <w:rPr>
          <w:sz w:val="24"/>
          <w:szCs w:val="24"/>
        </w:rPr>
        <w:t xml:space="preserve"> (Accessed: 31 October 2025).</w:t>
      </w:r>
    </w:p>
    <w:p w14:paraId="52F69A9E" w14:textId="77777777" w:rsidR="00C215C8" w:rsidRPr="00C215C8" w:rsidRDefault="00C215C8" w:rsidP="00C215C8">
      <w:pPr>
        <w:spacing w:line="360" w:lineRule="auto"/>
        <w:jc w:val="both"/>
        <w:rPr>
          <w:sz w:val="24"/>
          <w:szCs w:val="24"/>
        </w:rPr>
      </w:pPr>
      <w:r w:rsidRPr="00C215C8">
        <w:rPr>
          <w:sz w:val="24"/>
          <w:szCs w:val="24"/>
        </w:rPr>
        <w:lastRenderedPageBreak/>
        <w:t xml:space="preserve">World Bank (2023) Global Healthcare Workers: Education, Mobility, and Financing. Available at: </w:t>
      </w:r>
      <w:hyperlink r:id="rId49">
        <w:r w:rsidRPr="00C215C8">
          <w:rPr>
            <w:color w:val="1155CC"/>
            <w:sz w:val="24"/>
            <w:szCs w:val="24"/>
            <w:u w:val="single"/>
          </w:rPr>
          <w:t>https://documents1.worldbank.org/curated/en/099601307122442380/pdf/IDU-6d7dabba-660b-47a4-aabf-1b43ebac761e.pdf</w:t>
        </w:r>
      </w:hyperlink>
      <w:r w:rsidRPr="00C215C8">
        <w:rPr>
          <w:sz w:val="24"/>
          <w:szCs w:val="24"/>
        </w:rPr>
        <w:t xml:space="preserve"> (Accessed: 31 October 2025).  </w:t>
      </w:r>
    </w:p>
    <w:p w14:paraId="59968CA5" w14:textId="77777777" w:rsidR="00C215C8" w:rsidRDefault="00C215C8" w:rsidP="00C215C8">
      <w:pPr>
        <w:spacing w:line="360" w:lineRule="auto"/>
        <w:jc w:val="both"/>
        <w:rPr>
          <w:sz w:val="24"/>
          <w:szCs w:val="24"/>
        </w:rPr>
      </w:pPr>
      <w:r w:rsidRPr="00C215C8">
        <w:rPr>
          <w:sz w:val="24"/>
          <w:szCs w:val="24"/>
        </w:rPr>
        <w:t xml:space="preserve">World Economic Forum (2025) </w:t>
      </w:r>
      <w:r w:rsidRPr="00C215C8">
        <w:rPr>
          <w:i/>
          <w:iCs/>
          <w:sz w:val="24"/>
          <w:szCs w:val="24"/>
        </w:rPr>
        <w:t>The Future of Jobs Report 2025</w:t>
      </w:r>
      <w:r w:rsidRPr="00C215C8">
        <w:rPr>
          <w:sz w:val="24"/>
          <w:szCs w:val="24"/>
        </w:rPr>
        <w:t xml:space="preserve">. Available at: </w:t>
      </w:r>
      <w:hyperlink r:id="rId50">
        <w:r w:rsidRPr="00C215C8">
          <w:rPr>
            <w:color w:val="1155CC"/>
            <w:sz w:val="24"/>
            <w:szCs w:val="24"/>
            <w:u w:val="single"/>
          </w:rPr>
          <w:t>https://www.weforum.org/publications/the-future-of-jobs-report-2025/digest/</w:t>
        </w:r>
      </w:hyperlink>
      <w:r w:rsidRPr="00C215C8">
        <w:rPr>
          <w:sz w:val="24"/>
          <w:szCs w:val="24"/>
        </w:rPr>
        <w:t xml:space="preserve"> (Accessed: 31 October 2025).</w:t>
      </w:r>
      <w:r>
        <w:rPr>
          <w:sz w:val="24"/>
          <w:szCs w:val="24"/>
        </w:rPr>
        <w:t xml:space="preserve"> </w:t>
      </w:r>
    </w:p>
    <w:sectPr w:rsidR="00C215C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AECD57F8-3E27-A34A-B900-B9654A59DF58}"/>
  </w:font>
  <w:font w:name="Calibri">
    <w:panose1 w:val="020F0502020204030204"/>
    <w:charset w:val="00"/>
    <w:family w:val="swiss"/>
    <w:pitch w:val="variable"/>
    <w:sig w:usb0="E4002EFF" w:usb1="C200ACFF" w:usb2="00000009" w:usb3="00000000" w:csb0="000001FF" w:csb1="00000000"/>
    <w:embedRegular r:id="rId2" w:fontKey="{B429EECA-0906-4F66-AACD-8F0FB377634E}"/>
  </w:font>
  <w:font w:name="Cambria">
    <w:panose1 w:val="02040503050406030204"/>
    <w:charset w:val="00"/>
    <w:family w:val="roman"/>
    <w:pitch w:val="variable"/>
    <w:sig w:usb0="E00006FF" w:usb1="420024FF" w:usb2="02000000" w:usb3="00000000" w:csb0="0000019F" w:csb1="00000000"/>
    <w:embedRegular r:id="rId3" w:fontKey="{51271007-7241-2248-953F-F422C5C4E56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EDF"/>
    <w:rsid w:val="0004014B"/>
    <w:rsid w:val="000F0D94"/>
    <w:rsid w:val="0014396C"/>
    <w:rsid w:val="00282863"/>
    <w:rsid w:val="002D7394"/>
    <w:rsid w:val="00351B46"/>
    <w:rsid w:val="00374703"/>
    <w:rsid w:val="004E7D28"/>
    <w:rsid w:val="005374B7"/>
    <w:rsid w:val="005E0EDF"/>
    <w:rsid w:val="005F4FA2"/>
    <w:rsid w:val="006F5D19"/>
    <w:rsid w:val="008D439A"/>
    <w:rsid w:val="00995E92"/>
    <w:rsid w:val="00BC2DDD"/>
    <w:rsid w:val="00C215C8"/>
    <w:rsid w:val="00CA1C97"/>
    <w:rsid w:val="00EC67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3B224"/>
  <w15:docId w15:val="{F3074AF8-30D5-4455-8B7A-751668BB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bCs/>
      <w:sz w:val="24"/>
      <w:szCs w:val="24"/>
    </w:rPr>
  </w:style>
  <w:style w:type="paragraph" w:styleId="Heading2">
    <w:name w:val="heading 2"/>
    <w:basedOn w:val="Normal"/>
    <w:next w:val="Normal"/>
    <w:pPr>
      <w:keepNext/>
      <w:keepLines/>
      <w:spacing w:line="360" w:lineRule="auto"/>
      <w:jc w:val="both"/>
      <w:outlineLvl w:val="1"/>
    </w:pPr>
    <w:rPr>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75FD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FDC"/>
    <w:rPr>
      <w:rFonts w:ascii="Segoe UI" w:hAnsi="Segoe UI" w:cs="Segoe UI"/>
      <w:sz w:val="18"/>
      <w:szCs w:val="18"/>
    </w:rPr>
  </w:style>
  <w:style w:type="paragraph" w:styleId="TOCHeading">
    <w:name w:val="TOC Heading"/>
    <w:basedOn w:val="Heading1"/>
    <w:next w:val="Normal"/>
    <w:uiPriority w:val="39"/>
    <w:unhideWhenUsed/>
    <w:qFormat/>
    <w:rsid w:val="0066025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6025B"/>
    <w:pPr>
      <w:spacing w:after="100"/>
    </w:pPr>
  </w:style>
  <w:style w:type="paragraph" w:styleId="TOC2">
    <w:name w:val="toc 2"/>
    <w:basedOn w:val="Normal"/>
    <w:next w:val="Normal"/>
    <w:autoRedefine/>
    <w:uiPriority w:val="39"/>
    <w:unhideWhenUsed/>
    <w:rsid w:val="0066025B"/>
    <w:pPr>
      <w:spacing w:after="100"/>
      <w:ind w:left="220"/>
    </w:pPr>
  </w:style>
  <w:style w:type="character" w:styleId="Hyperlink">
    <w:name w:val="Hyperlink"/>
    <w:basedOn w:val="DefaultParagraphFont"/>
    <w:uiPriority w:val="99"/>
    <w:unhideWhenUsed/>
    <w:rsid w:val="0066025B"/>
    <w:rPr>
      <w:color w:val="0000FF" w:themeColor="hyperlink"/>
      <w:u w:val="single"/>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cademia.edu/download/76233926/C36.pdf" TargetMode="External" /><Relationship Id="rId18" Type="http://schemas.openxmlformats.org/officeDocument/2006/relationships/hyperlink" Target="https://www.statista.com/statistics/290573/staff-with-a-skills-gap-in-the-uk-by-sector/?srsltid=AfmBOorg66adyM9naz7Z_FEcZtQYKTtSyCno3t2LIAJCkpW9pZ-0EdxA" TargetMode="External" /><Relationship Id="rId26" Type="http://schemas.openxmlformats.org/officeDocument/2006/relationships/hyperlink" Target="https://www.researchgate.net/profile/Tamas-Gaspar/publication/367037186_Gap_analysis_of_future_employee_and_employer_on_soft_skills/links/6743c12a868c966b932d6324/Gap-analysis-of-future-employee-and-employer-on-soft-skills.pdf" TargetMode="External" /><Relationship Id="rId39" Type="http://schemas.openxmlformats.org/officeDocument/2006/relationships/hyperlink" Target="https://www.academia.edu/download/98874014/hrm.2202820230219-1-1pd01vc.pdf" TargetMode="External" /><Relationship Id="rId3" Type="http://schemas.openxmlformats.org/officeDocument/2006/relationships/settings" Target="settings.xml" /><Relationship Id="rId21" Type="http://schemas.openxmlformats.org/officeDocument/2006/relationships/hyperlink" Target="https://www.rand.org/content/dam/rand/pubs/research_reports/RRA1500/RRA1533-1/RAND_RRA1533-1.pdf" TargetMode="External" /><Relationship Id="rId34" Type="http://schemas.openxmlformats.org/officeDocument/2006/relationships/hyperlink" Target="https://www.england.nhs.uk/long-read/nhs-long-term-workforce-plan-2/" TargetMode="External" /><Relationship Id="rId42" Type="http://schemas.openxmlformats.org/officeDocument/2006/relationships/hyperlink" Target="https://www.academia.edu/download/121443806/09585192.2019.166069820250219-1-igbffj.pdf" TargetMode="External" /><Relationship Id="rId47" Type="http://schemas.openxmlformats.org/officeDocument/2006/relationships/hyperlink" Target="https://www.statista.com/statistics/1121423/uk-hospitality-criteria-points-based-immigration-system-post-brexit/?srsltid=AfmBOop3fcoZfR2ZR9L54F3YJScnND0KQn1aSwbz3g9X8mCBQpUBZxUm" TargetMode="External" /><Relationship Id="rId50" Type="http://schemas.openxmlformats.org/officeDocument/2006/relationships/hyperlink" Target="https://www.weforum.org/publications/the-future-of-jobs-report-2025/digest/" TargetMode="External" /><Relationship Id="rId7" Type="http://schemas.openxmlformats.org/officeDocument/2006/relationships/image" Target="media/image3.png" /><Relationship Id="rId12" Type="http://schemas.openxmlformats.org/officeDocument/2006/relationships/hyperlink" Target="https://www.statista.com/statistics/1120120/global-business-and-hr-leaders-use-of-ai-to-assist-workers/" TargetMode="External" /><Relationship Id="rId17" Type="http://schemas.openxmlformats.org/officeDocument/2006/relationships/hyperlink" Target="https://abjournals.org/ijebi/wp-content/uploads/sites/5/journal/published_paper/volume-7/issue-2/IJEBI_HET5STYK.pdf" TargetMode="External" /><Relationship Id="rId25" Type="http://schemas.openxmlformats.org/officeDocument/2006/relationships/hyperlink" Target="https://pdfs.semanticscholar.org/c4bd/5d281b6d06afad5dd15f50b4de3e31746d3a.pdf" TargetMode="External" /><Relationship Id="rId33" Type="http://schemas.openxmlformats.org/officeDocument/2006/relationships/hyperlink" Target="https://www.sciencedirect.com/science/article/pii/S2772662223000899" TargetMode="External" /><Relationship Id="rId38" Type="http://schemas.openxmlformats.org/officeDocument/2006/relationships/hyperlink" Target="https://ejournal.svgacademy.org/index.php/ijabmr/article/download/182/245" TargetMode="External" /><Relationship Id="rId46" Type="http://schemas.openxmlformats.org/officeDocument/2006/relationships/hyperlink" Target="https://www.statista.com/statistics/917788/american-companies-in-china-impacted-by-us-china-trade-tariffs-by-impact-type/?srsltid=AfmBOorvScepYnQNjTyfuYnlatPRdq73Fh4xBg5idW5v981LUFfTErfn" TargetMode="External" /><Relationship Id="rId2" Type="http://schemas.openxmlformats.org/officeDocument/2006/relationships/styles" Target="styles.xml" /><Relationship Id="rId16" Type="http://schemas.openxmlformats.org/officeDocument/2006/relationships/hyperlink" Target="https://journals.lww.com/jpbs/_layouts/15/oaks.journals/downloadpdf.aspx?an=01438291-202416003-00145" TargetMode="External" /><Relationship Id="rId20" Type="http://schemas.openxmlformats.org/officeDocument/2006/relationships/hyperlink" Target="https://www.mdpi.com/2071-1050/14/10/5851" TargetMode="External" /><Relationship Id="rId29" Type="http://schemas.openxmlformats.org/officeDocument/2006/relationships/hyperlink" Target="https://www.forbes.com/sites/bernardmarr/2022/08/03/the-most-in-demand-technical-skills--and-how-to-develop-them/" TargetMode="External" /><Relationship Id="rId41" Type="http://schemas.openxmlformats.org/officeDocument/2006/relationships/hyperlink" Target="https://doi.org/10.1016/j.econmod.2023.106196" TargetMode="External" /><Relationship Id="rId1" Type="http://schemas.openxmlformats.org/officeDocument/2006/relationships/customXml" Target="../customXml/item1.xml" /><Relationship Id="rId6" Type="http://schemas.openxmlformats.org/officeDocument/2006/relationships/image" Target="media/image2.png" /><Relationship Id="rId11" Type="http://schemas.openxmlformats.org/officeDocument/2006/relationships/hyperlink" Target="https://www.forbes.com/sites/carabrennanallamano/2022/08/31/the-next-evolution-of-employee-engagement-is-self-directed/" TargetMode="External" /><Relationship Id="rId24" Type="http://schemas.openxmlformats.org/officeDocument/2006/relationships/hyperlink" Target="https://grow.google/intl/uk/courses-and-tools/" TargetMode="External" /><Relationship Id="rId32" Type="http://schemas.openxmlformats.org/officeDocument/2006/relationships/hyperlink" Target="https://www.sciencedirect.com/science/article/pii/S0040162521007927" TargetMode="External" /><Relationship Id="rId37" Type="http://schemas.openxmlformats.org/officeDocument/2006/relationships/hyperlink" Target="https://www.researchgate.net/profile/Manoj-Trivedi-2/publication/363640549_PESTLE_TECHNIQUE_-A_TOOL_TO_IDENTIFY_EXTERNAL_RISKS_IN_CONSTRUCTION_PROJECTS/links/6326de560a70852150026dfc/PESTLE-TECHNIQUE-A-TOOL-TO-IDENTIFY-EXTERNAL-RISKS-IN-CONSTRUCTION-PROJECTS.pdf" TargetMode="External" /><Relationship Id="rId40" Type="http://schemas.openxmlformats.org/officeDocument/2006/relationships/hyperlink" Target="https://hal.science/tel-03313747v1/file/Thesis_Manel%20SANSA.pdf" TargetMode="External" /><Relationship Id="rId45" Type="http://schemas.openxmlformats.org/officeDocument/2006/relationships/hyperlink" Target="https://www.academia.edu/download/114480022/F2.pdf" TargetMode="External" /><Relationship Id="rId5" Type="http://schemas.openxmlformats.org/officeDocument/2006/relationships/image" Target="media/image1.png" /><Relationship Id="rId15" Type="http://schemas.openxmlformats.org/officeDocument/2006/relationships/hyperlink" Target="https://www.mckinsey.com/uk/our-insights/the-mckinsey-uk-blog/ai-uneven-effects-on-uk-jobs-and-talent" TargetMode="External" /><Relationship Id="rId23" Type="http://schemas.openxmlformats.org/officeDocument/2006/relationships/hyperlink" Target="https://www.researchgate.net/profile/Anthony-Gado/publication/340830626_MBA_HUMAN_RESOURCE_MODELS_HARD_AND_SOFT/links/5ea02f834585154981a3096a/MBA-HUMAN-RESOURCE-MODELS-HARD-AND-SOFT.pdf" TargetMode="External" /><Relationship Id="rId28" Type="http://schemas.openxmlformats.org/officeDocument/2006/relationships/hyperlink" Target="https://www.forbes.com/councils/forbescoachescouncil/2023/02/02/how-to-build-and-maintain-professional-relationships/" TargetMode="External" /><Relationship Id="rId36" Type="http://schemas.openxmlformats.org/officeDocument/2006/relationships/hyperlink" Target="https://zzl.ipiss.com.pl/api/files/view/2492961.pdf" TargetMode="External" /><Relationship Id="rId49" Type="http://schemas.openxmlformats.org/officeDocument/2006/relationships/hyperlink" Target="https://documents1.worldbank.org/curated/en/099601307122442380/pdf/IDU-6d7dabba-660b-47a4-aabf-1b43ebac761e.pdf" TargetMode="External" /><Relationship Id="rId10" Type="http://schemas.openxmlformats.org/officeDocument/2006/relationships/image" Target="media/image6.png" /><Relationship Id="rId19" Type="http://schemas.openxmlformats.org/officeDocument/2006/relationships/hyperlink" Target="https://www.researchgate.net/profile/Lawrence-Emma/publication/386218470_The_Future_of_Work_in_the_Digital_Age_Strategic_Workforce_Planning_for_a_Skills_Gap_in_Flux/links/674927faa7fbc259f199dffe/The-Future-of-Work-in-the-Digital-Age-Strategic-Workforce-Planning-for-a-Skills-Gap-in-Flux.pdf" TargetMode="External" /><Relationship Id="rId31" Type="http://schemas.openxmlformats.org/officeDocument/2006/relationships/hyperlink" Target="https://www.academia.edu/download/87580179/8_Transformational_leadership.pdf" TargetMode="External" /><Relationship Id="rId44" Type="http://schemas.openxmlformats.org/officeDocument/2006/relationships/hyperlink" Target="https://link.springer.com/content/pdf/10.1186/s12875-023-01969-y.pdf" TargetMode="External" /><Relationship Id="rId52"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hyperlink" Target="https://www.academia.edu/download/99807957/2404.pdf" TargetMode="External" /><Relationship Id="rId22" Type="http://schemas.openxmlformats.org/officeDocument/2006/relationships/hyperlink" Target="https://www.tandfonline.com/doi/pdf/10.1080/2157930X.2021.1975361" TargetMode="External" /><Relationship Id="rId27" Type="http://schemas.openxmlformats.org/officeDocument/2006/relationships/hyperlink" Target="https://www.researchgate.net/profile/Anju-Kumar-2/publication/332527249_Lights_Camera_Action_Views_on_Experiential_Learning_in_Higher_Education_in_India/links/5cbdc92192851c8d22fe8e1e/Lights-Camera-Action-Views-on-Experiential-Learning-in-Higher-Education-in-India.pdf?_sg%5B0%5D=started_experiment_milestone&amp;origin=journalDetail" TargetMode="External" /><Relationship Id="rId30" Type="http://schemas.openxmlformats.org/officeDocument/2006/relationships/hyperlink" Target="https://www.academia.edu/download/103373547/179.pdf" TargetMode="External" /><Relationship Id="rId35" Type="http://schemas.openxmlformats.org/officeDocument/2006/relationships/hyperlink" Target="https://www.researchgate.net/profile/Osahon-Ogbeiwi/publication/324162991_General_concepts_of_goals_and_goal-setting_in_healthcare_A_narrative_review/links/5da999c8a6fdccc99d913b0f/General-concepts-of-goals-and-goal-setting-in-healthcare-A-narrative-review.pdf" TargetMode="External" /><Relationship Id="rId43" Type="http://schemas.openxmlformats.org/officeDocument/2006/relationships/hyperlink" Target="https://www.allmultidisciplinaryjournal.com/uploads/archives/20250212143246_MGE-2025-1-263.1.pdf" TargetMode="External" /><Relationship Id="rId48" Type="http://schemas.openxmlformats.org/officeDocument/2006/relationships/hyperlink" Target="https://papers.ssrn.com/sol3/Delivery.cfm?abstractid=4517523" TargetMode="External" /><Relationship Id="rId8" Type="http://schemas.openxmlformats.org/officeDocument/2006/relationships/image" Target="media/image4.png" /><Relationship Id="rId51"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qSJe3/pNmW1qJzJVedWCL0cwQA==">CgMxLjAaJwoBMBIiCiAIBCocCgtBQUFCd0ZHWU4zSRAIGgtBQUFCd0ZHWU4zSRonCgExEiIKIAgEKhwKC0FBQUJ3RkdZTjNJEAgaC0FBQUJ3RkdZTjNNGh8KATISGgoYCAlSFAoSdGFibGUucTR3aHJhOXY2amQyIsUDCgtBQUFCd0ZHWU4zSRKVAwoLQUFBQndGR1lOM0kSC0FBQUJ3RkdZTjNJGisKCXRleHQvaHRtbBIeYWltIHRhIHByZXNlbnQgdGVuc2UgYWVpIGxla2hlIiwKCnRleHQvcGxhaW4SHmFpbSB0YSBwcmVzZW50IHRlbnNlIGFlaSBsZWtoZSobIhUxMDE4OTg3MTYzNDg5MTQyNjQyNTkoADgAMP7cs+CnMzjG0LXgpzNCkgEKC0FBQUJ3RkdZTjNNEgtBQUFCd0ZHWU4zSRoRCgl0ZXh0L2h0bWwSBGRvbmUiEgoKdGV4dC9wbGFpbhIEZG9uZSobIhUxMDQwMTM4MzYwMzAwNDcxMDg0NzIoADgAMMbQteCnMzjG0LXgpzNaDGJrMG94b2wwdWFpcHICIAB4AJoBBggAEAAYAKoBBhIEZG9uZUoeCgp0ZXh0L3BsYWluEhBoYXMgYmVlbiBhaW1lZCB0WgxvbjR5cXJhajB4YXByAiAAeACaAQYIABAAGACqASASHmFpbSB0YSBwcmVzZW50IHRlbnNlIGFlaSBsZWtoZRj+3LPgpzMgxtC14KczQhBraXgudWw1c3Y0NzV4eXA2Mg5oLnltdHhkNHY1MG5pMTIOaC53YTFzeTBwM294ZmQyDmgua3V5aDA5Z2U3emR0Mg5oLnZhc2xzdm1uZ2U0NjIOaC5qYWV1ano2MTYwM2gyDmguZXA1d2dlOGlqbGE3Mg5oLmg4YzhqOW5kMDJzczIOaC40dDVjbm9tdm9wNG0yDmguNWN6cjQ3YTFleDlpMg5oLmQyMGE4amp6bDN3bDIOaC5kMjBhOGpqemwzd2wyDmgucGpxM3J5bGMyNTJpMg5oLmdjcHlpYXBrdmFucTIOaC5najF2cW8zeWRsMjkyDmguamsyNGEwd2dqc20xOAByITFwdEpnWV94YUp3OF95bEhxT0pBaWtoamQ5UFdzNi1u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6163</Words>
  <Characters>35130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perrypatel1414@gmail.com</cp:lastModifiedBy>
  <cp:revision>2</cp:revision>
  <dcterms:created xsi:type="dcterms:W3CDTF">2025-11-13T18:09:00Z</dcterms:created>
  <dcterms:modified xsi:type="dcterms:W3CDTF">2025-11-13T18:09:00Z</dcterms:modified>
</cp:coreProperties>
</file>