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5AAF9" w14:textId="37A31DAC" w:rsidR="00C82A3D" w:rsidRDefault="00C82A3D" w:rsidP="00C82A3D">
      <w:pPr>
        <w:rPr>
          <w:rFonts w:ascii="Arial" w:hAnsi="Arial" w:cs="Arial"/>
          <w:b/>
          <w:bCs/>
          <w:sz w:val="40"/>
          <w:szCs w:val="40"/>
        </w:rPr>
      </w:pPr>
      <w:r>
        <w:rPr>
          <w:rFonts w:ascii="Arial" w:hAnsi="Arial" w:cs="Arial"/>
          <w:b/>
          <w:bCs/>
          <w:sz w:val="40"/>
          <w:szCs w:val="40"/>
        </w:rPr>
        <w:t>PGCert Professional Practice</w:t>
      </w:r>
    </w:p>
    <w:p w14:paraId="078CBE38" w14:textId="77777777" w:rsidR="00C82A3D" w:rsidRDefault="00C82A3D" w:rsidP="00C82A3D">
      <w:pPr>
        <w:shd w:val="clear" w:color="auto" w:fill="FFFFFF"/>
        <w:spacing w:before="100" w:beforeAutospacing="1" w:after="100" w:afterAutospacing="1" w:line="240" w:lineRule="auto"/>
        <w:ind w:left="720"/>
        <w:rPr>
          <w:rFonts w:ascii="Arial" w:hAnsi="Arial" w:cs="Arial"/>
          <w:b/>
          <w:bCs/>
          <w:sz w:val="40"/>
          <w:szCs w:val="40"/>
        </w:rPr>
      </w:pPr>
    </w:p>
    <w:p w14:paraId="3D6A20D1" w14:textId="77777777" w:rsidR="00C82A3D" w:rsidRDefault="00C82A3D" w:rsidP="00C82A3D">
      <w:pPr>
        <w:shd w:val="clear" w:color="auto" w:fill="FFFFFF"/>
        <w:spacing w:before="100" w:beforeAutospacing="1" w:after="100" w:afterAutospacing="1" w:line="240" w:lineRule="auto"/>
        <w:ind w:left="720"/>
        <w:rPr>
          <w:rFonts w:ascii="Arial" w:eastAsia="Times New Roman" w:hAnsi="Arial" w:cs="Arial"/>
          <w:b/>
          <w:bCs/>
          <w:sz w:val="40"/>
          <w:szCs w:val="40"/>
          <w:lang w:eastAsia="en-GB"/>
        </w:rPr>
      </w:pPr>
      <w:r>
        <w:rPr>
          <w:rFonts w:ascii="Arial" w:eastAsia="Times New Roman" w:hAnsi="Arial" w:cs="Arial"/>
          <w:b/>
          <w:bCs/>
          <w:sz w:val="40"/>
          <w:szCs w:val="40"/>
          <w:lang w:eastAsia="en-GB"/>
        </w:rPr>
        <w:t>Module code: BMPF7023</w:t>
      </w:r>
    </w:p>
    <w:p w14:paraId="2B79CDCA" w14:textId="77777777" w:rsidR="00C82A3D" w:rsidRDefault="00C82A3D" w:rsidP="00C82A3D">
      <w:pPr>
        <w:shd w:val="clear" w:color="auto" w:fill="FFFFFF"/>
        <w:spacing w:before="100" w:beforeAutospacing="1" w:after="100" w:afterAutospacing="1" w:line="240" w:lineRule="auto"/>
        <w:ind w:left="720"/>
        <w:rPr>
          <w:rFonts w:ascii="Arial" w:eastAsia="Times New Roman" w:hAnsi="Arial" w:cs="Arial"/>
          <w:b/>
          <w:bCs/>
          <w:sz w:val="40"/>
          <w:szCs w:val="40"/>
          <w:lang w:eastAsia="en-GB"/>
        </w:rPr>
      </w:pPr>
      <w:r>
        <w:rPr>
          <w:rFonts w:ascii="Arial" w:eastAsia="Times New Roman" w:hAnsi="Arial" w:cs="Arial"/>
          <w:b/>
          <w:bCs/>
          <w:sz w:val="40"/>
          <w:szCs w:val="40"/>
          <w:lang w:eastAsia="en-GB"/>
        </w:rPr>
        <w:t>Module Title: Leadership &amp; Change</w:t>
      </w:r>
    </w:p>
    <w:p w14:paraId="7AD88C61" w14:textId="57BB4EDC" w:rsidR="00C82A3D" w:rsidRDefault="00C82A3D" w:rsidP="00C82A3D">
      <w:pPr>
        <w:shd w:val="clear" w:color="auto" w:fill="FFFFFF"/>
        <w:spacing w:before="100" w:beforeAutospacing="1" w:after="100" w:afterAutospacing="1" w:line="240" w:lineRule="auto"/>
        <w:ind w:left="720"/>
        <w:rPr>
          <w:rFonts w:ascii="Arial" w:eastAsia="Times New Roman" w:hAnsi="Arial" w:cs="Arial"/>
          <w:b/>
          <w:bCs/>
          <w:sz w:val="40"/>
          <w:szCs w:val="40"/>
          <w:lang w:eastAsia="en-GB"/>
        </w:rPr>
      </w:pPr>
      <w:r>
        <w:rPr>
          <w:rFonts w:ascii="Arial" w:eastAsia="Times New Roman" w:hAnsi="Arial" w:cs="Arial"/>
          <w:b/>
          <w:bCs/>
          <w:sz w:val="40"/>
          <w:szCs w:val="40"/>
          <w:lang w:eastAsia="en-GB"/>
        </w:rPr>
        <w:t xml:space="preserve">Student Number: </w:t>
      </w:r>
    </w:p>
    <w:p w14:paraId="608E68D0" w14:textId="137D29A8" w:rsidR="00C82A3D" w:rsidRDefault="00C82A3D" w:rsidP="00C82A3D">
      <w:pPr>
        <w:shd w:val="clear" w:color="auto" w:fill="FFFFFF"/>
        <w:spacing w:before="100" w:beforeAutospacing="1" w:after="100" w:afterAutospacing="1" w:line="240" w:lineRule="auto"/>
        <w:ind w:left="720"/>
        <w:rPr>
          <w:rFonts w:ascii="Arial" w:eastAsia="Times New Roman" w:hAnsi="Arial" w:cs="Arial"/>
          <w:b/>
          <w:bCs/>
          <w:sz w:val="40"/>
          <w:szCs w:val="40"/>
          <w:lang w:eastAsia="en-GB"/>
        </w:rPr>
      </w:pPr>
      <w:r>
        <w:rPr>
          <w:rFonts w:ascii="Arial" w:eastAsia="Times New Roman" w:hAnsi="Arial" w:cs="Arial"/>
          <w:b/>
          <w:bCs/>
          <w:sz w:val="40"/>
          <w:szCs w:val="40"/>
          <w:lang w:eastAsia="en-GB"/>
        </w:rPr>
        <w:t>Student Name: Rob Nihan</w:t>
      </w:r>
    </w:p>
    <w:p w14:paraId="3F8A0EBC" w14:textId="52404D18" w:rsidR="00684A57" w:rsidRDefault="00684A57" w:rsidP="00C82A3D">
      <w:pPr>
        <w:shd w:val="clear" w:color="auto" w:fill="FFFFFF"/>
        <w:spacing w:before="100" w:beforeAutospacing="1" w:after="100" w:afterAutospacing="1" w:line="240" w:lineRule="auto"/>
        <w:ind w:left="720"/>
        <w:rPr>
          <w:rFonts w:ascii="Arial" w:eastAsia="Times New Roman" w:hAnsi="Arial" w:cs="Arial"/>
          <w:b/>
          <w:bCs/>
          <w:sz w:val="40"/>
          <w:szCs w:val="40"/>
          <w:lang w:eastAsia="en-GB"/>
        </w:rPr>
      </w:pPr>
      <w:r>
        <w:rPr>
          <w:rFonts w:ascii="Arial" w:eastAsia="Times New Roman" w:hAnsi="Arial" w:cs="Arial"/>
          <w:b/>
          <w:bCs/>
          <w:sz w:val="40"/>
          <w:szCs w:val="40"/>
          <w:lang w:eastAsia="en-GB"/>
        </w:rPr>
        <w:t xml:space="preserve">Word count: </w:t>
      </w:r>
      <w:r w:rsidR="00DD26A5">
        <w:rPr>
          <w:rFonts w:ascii="Arial" w:eastAsia="Times New Roman" w:hAnsi="Arial" w:cs="Arial"/>
          <w:b/>
          <w:bCs/>
          <w:sz w:val="40"/>
          <w:szCs w:val="40"/>
          <w:lang w:eastAsia="en-GB"/>
        </w:rPr>
        <w:t>4557</w:t>
      </w:r>
    </w:p>
    <w:p w14:paraId="1A601B18" w14:textId="77777777" w:rsidR="00365FE6" w:rsidRDefault="00365FE6" w:rsidP="00365FE6">
      <w:pPr>
        <w:spacing w:before="100" w:beforeAutospacing="1" w:after="120" w:line="480" w:lineRule="auto"/>
        <w:rPr>
          <w:rFonts w:ascii="Arial" w:hAnsi="Arial" w:cs="Arial"/>
        </w:rPr>
      </w:pPr>
    </w:p>
    <w:p w14:paraId="2CDC7A1C" w14:textId="77777777" w:rsidR="00365FE6" w:rsidRDefault="00365FE6" w:rsidP="00365FE6">
      <w:pPr>
        <w:spacing w:before="100" w:beforeAutospacing="1" w:after="120" w:line="480" w:lineRule="auto"/>
        <w:rPr>
          <w:rFonts w:ascii="Arial" w:hAnsi="Arial" w:cs="Arial"/>
        </w:rPr>
      </w:pPr>
    </w:p>
    <w:p w14:paraId="7A3D8CE7" w14:textId="77777777" w:rsidR="00365FE6" w:rsidRDefault="00365FE6" w:rsidP="00365FE6">
      <w:pPr>
        <w:spacing w:before="100" w:beforeAutospacing="1" w:after="120" w:line="480" w:lineRule="auto"/>
        <w:rPr>
          <w:rFonts w:ascii="Arial" w:hAnsi="Arial" w:cs="Arial"/>
        </w:rPr>
      </w:pPr>
    </w:p>
    <w:p w14:paraId="67C0B434" w14:textId="77777777" w:rsidR="00365FE6" w:rsidRDefault="00365FE6" w:rsidP="00365FE6">
      <w:pPr>
        <w:spacing w:before="100" w:beforeAutospacing="1" w:after="120" w:line="480" w:lineRule="auto"/>
        <w:rPr>
          <w:rFonts w:ascii="Arial" w:hAnsi="Arial" w:cs="Arial"/>
        </w:rPr>
      </w:pPr>
    </w:p>
    <w:p w14:paraId="09799C60" w14:textId="77777777" w:rsidR="00365FE6" w:rsidRDefault="00365FE6" w:rsidP="00365FE6">
      <w:pPr>
        <w:spacing w:before="100" w:beforeAutospacing="1" w:after="120" w:line="480" w:lineRule="auto"/>
        <w:rPr>
          <w:rFonts w:ascii="Arial" w:hAnsi="Arial" w:cs="Arial"/>
        </w:rPr>
      </w:pPr>
    </w:p>
    <w:p w14:paraId="179A5453" w14:textId="77777777" w:rsidR="00365FE6" w:rsidRDefault="00365FE6" w:rsidP="00365FE6">
      <w:pPr>
        <w:spacing w:before="100" w:beforeAutospacing="1" w:after="120" w:line="480" w:lineRule="auto"/>
        <w:rPr>
          <w:rFonts w:ascii="Arial" w:hAnsi="Arial" w:cs="Arial"/>
        </w:rPr>
      </w:pPr>
    </w:p>
    <w:p w14:paraId="5499E6C9" w14:textId="77777777" w:rsidR="00365FE6" w:rsidRDefault="00365FE6" w:rsidP="00365FE6">
      <w:pPr>
        <w:spacing w:before="100" w:beforeAutospacing="1" w:after="120" w:line="480" w:lineRule="auto"/>
        <w:rPr>
          <w:rFonts w:ascii="Arial" w:hAnsi="Arial" w:cs="Arial"/>
        </w:rPr>
      </w:pPr>
    </w:p>
    <w:p w14:paraId="02907CD4" w14:textId="77777777" w:rsidR="00365FE6" w:rsidRDefault="00365FE6" w:rsidP="00365FE6">
      <w:pPr>
        <w:spacing w:before="100" w:beforeAutospacing="1" w:after="120" w:line="480" w:lineRule="auto"/>
        <w:rPr>
          <w:rFonts w:ascii="Arial" w:hAnsi="Arial" w:cs="Arial"/>
        </w:rPr>
      </w:pPr>
    </w:p>
    <w:p w14:paraId="45A797DF" w14:textId="77777777" w:rsidR="00365FE6" w:rsidRDefault="00365FE6" w:rsidP="00365FE6">
      <w:pPr>
        <w:spacing w:before="100" w:beforeAutospacing="1" w:after="120" w:line="480" w:lineRule="auto"/>
        <w:rPr>
          <w:rFonts w:ascii="Arial" w:hAnsi="Arial" w:cs="Arial"/>
        </w:rPr>
      </w:pPr>
    </w:p>
    <w:p w14:paraId="6E77F09B" w14:textId="77777777" w:rsidR="00365FE6" w:rsidRDefault="00365FE6" w:rsidP="00365FE6">
      <w:pPr>
        <w:spacing w:before="100" w:beforeAutospacing="1" w:after="120" w:line="480" w:lineRule="auto"/>
        <w:rPr>
          <w:rFonts w:ascii="Arial" w:hAnsi="Arial" w:cs="Arial"/>
        </w:rPr>
      </w:pPr>
    </w:p>
    <w:p w14:paraId="4191302F" w14:textId="370DB294" w:rsidR="00C9097F" w:rsidRPr="00DD26A5" w:rsidRDefault="00A42AA0" w:rsidP="00365FE6">
      <w:pPr>
        <w:spacing w:before="100" w:beforeAutospacing="1" w:after="120" w:line="480" w:lineRule="auto"/>
        <w:rPr>
          <w:rFonts w:ascii="Arial" w:eastAsiaTheme="minorEastAsia" w:hAnsi="Arial" w:cs="Arial"/>
        </w:rPr>
      </w:pPr>
      <w:r w:rsidRPr="00DD26A5">
        <w:rPr>
          <w:rFonts w:ascii="Arial" w:eastAsiaTheme="minorEastAsia" w:hAnsi="Arial" w:cs="Arial"/>
        </w:rPr>
        <w:lastRenderedPageBreak/>
        <w:t xml:space="preserve">This </w:t>
      </w:r>
      <w:r w:rsidR="006B5D9C" w:rsidRPr="00DD26A5">
        <w:rPr>
          <w:rFonts w:ascii="Arial" w:eastAsiaTheme="minorEastAsia" w:hAnsi="Arial" w:cs="Arial"/>
        </w:rPr>
        <w:t>work</w:t>
      </w:r>
      <w:r w:rsidRPr="00DD26A5">
        <w:rPr>
          <w:rFonts w:ascii="Arial" w:eastAsiaTheme="minorEastAsia" w:hAnsi="Arial" w:cs="Arial"/>
        </w:rPr>
        <w:t xml:space="preserve"> critically explores </w:t>
      </w:r>
      <w:r w:rsidR="002675D2" w:rsidRPr="00DD26A5">
        <w:rPr>
          <w:rFonts w:ascii="Arial" w:eastAsiaTheme="minorEastAsia" w:hAnsi="Arial" w:cs="Arial"/>
        </w:rPr>
        <w:t>organizational</w:t>
      </w:r>
      <w:r w:rsidRPr="00DD26A5">
        <w:rPr>
          <w:rFonts w:ascii="Arial" w:eastAsiaTheme="minorEastAsia" w:hAnsi="Arial" w:cs="Arial"/>
        </w:rPr>
        <w:t xml:space="preserve"> culture and the inherent complexity of leadership roles during periods of </w:t>
      </w:r>
      <w:r w:rsidR="002675D2" w:rsidRPr="00DD26A5">
        <w:rPr>
          <w:rFonts w:ascii="Arial" w:eastAsiaTheme="minorEastAsia" w:hAnsi="Arial" w:cs="Arial"/>
        </w:rPr>
        <w:t>organizational</w:t>
      </w:r>
      <w:r w:rsidRPr="00DD26A5">
        <w:rPr>
          <w:rFonts w:ascii="Arial" w:eastAsiaTheme="minorEastAsia" w:hAnsi="Arial" w:cs="Arial"/>
        </w:rPr>
        <w:t xml:space="preserve"> change. It begins by outlining the context of my professional position within the Welsh Ambulance Service NHS Trust (WAST), before offering a</w:t>
      </w:r>
      <w:r w:rsidR="006C273B" w:rsidRPr="00DD26A5">
        <w:rPr>
          <w:rFonts w:ascii="Arial" w:eastAsiaTheme="minorEastAsia" w:hAnsi="Arial" w:cs="Arial"/>
        </w:rPr>
        <w:t xml:space="preserve"> critical</w:t>
      </w:r>
      <w:r w:rsidRPr="00DD26A5">
        <w:rPr>
          <w:rFonts w:ascii="Arial" w:eastAsiaTheme="minorEastAsia" w:hAnsi="Arial" w:cs="Arial"/>
        </w:rPr>
        <w:t xml:space="preserve"> analysis of the </w:t>
      </w:r>
      <w:r w:rsidR="00F80888" w:rsidRPr="00DD26A5">
        <w:rPr>
          <w:rFonts w:ascii="Arial" w:eastAsiaTheme="minorEastAsia" w:hAnsi="Arial" w:cs="Arial"/>
        </w:rPr>
        <w:t>influences</w:t>
      </w:r>
      <w:r w:rsidRPr="00DD26A5">
        <w:rPr>
          <w:rFonts w:ascii="Arial" w:eastAsiaTheme="minorEastAsia" w:hAnsi="Arial" w:cs="Arial"/>
        </w:rPr>
        <w:t xml:space="preserve"> that shape </w:t>
      </w:r>
      <w:r w:rsidR="001C70B7" w:rsidRPr="00DD26A5">
        <w:rPr>
          <w:rFonts w:ascii="Arial" w:eastAsiaTheme="minorEastAsia" w:hAnsi="Arial" w:cs="Arial"/>
        </w:rPr>
        <w:t>organizational</w:t>
      </w:r>
      <w:r w:rsidRPr="00DD26A5">
        <w:rPr>
          <w:rFonts w:ascii="Arial" w:eastAsiaTheme="minorEastAsia" w:hAnsi="Arial" w:cs="Arial"/>
        </w:rPr>
        <w:t xml:space="preserve"> culture and the challenges encountered in leadership practice. </w:t>
      </w:r>
      <w:r w:rsidR="00CB65B0" w:rsidRPr="00DD26A5">
        <w:rPr>
          <w:rFonts w:ascii="Arial" w:eastAsiaTheme="minorEastAsia" w:hAnsi="Arial" w:cs="Arial"/>
        </w:rPr>
        <w:t>I will then</w:t>
      </w:r>
      <w:r w:rsidRPr="00DD26A5">
        <w:rPr>
          <w:rFonts w:ascii="Arial" w:eastAsiaTheme="minorEastAsia" w:hAnsi="Arial" w:cs="Arial"/>
        </w:rPr>
        <w:t xml:space="preserve"> </w:t>
      </w:r>
      <w:r w:rsidR="003F7D1A" w:rsidRPr="00DD26A5">
        <w:rPr>
          <w:rFonts w:ascii="Arial" w:eastAsiaTheme="minorEastAsia" w:hAnsi="Arial" w:cs="Arial"/>
        </w:rPr>
        <w:t>progress</w:t>
      </w:r>
      <w:r w:rsidRPr="00DD26A5">
        <w:rPr>
          <w:rFonts w:ascii="Arial" w:eastAsiaTheme="minorEastAsia" w:hAnsi="Arial" w:cs="Arial"/>
        </w:rPr>
        <w:t xml:space="preserve"> to the examination of a proposed change initiative, applying critical reflection to the leadership strategies required to support and sustain positive </w:t>
      </w:r>
      <w:r w:rsidR="001C70B7" w:rsidRPr="00DD26A5">
        <w:rPr>
          <w:rFonts w:ascii="Arial" w:eastAsiaTheme="minorEastAsia" w:hAnsi="Arial" w:cs="Arial"/>
        </w:rPr>
        <w:t>organizational</w:t>
      </w:r>
      <w:r w:rsidRPr="00DD26A5">
        <w:rPr>
          <w:rFonts w:ascii="Arial" w:eastAsiaTheme="minorEastAsia" w:hAnsi="Arial" w:cs="Arial"/>
        </w:rPr>
        <w:t xml:space="preserve"> change.</w:t>
      </w:r>
    </w:p>
    <w:p w14:paraId="2A1B4185" w14:textId="6D5EB6E0" w:rsidR="00320CB5" w:rsidRPr="00DD26A5" w:rsidRDefault="00320CB5" w:rsidP="00365FE6">
      <w:pPr>
        <w:spacing w:before="100" w:beforeAutospacing="1" w:after="120" w:line="480" w:lineRule="auto"/>
        <w:rPr>
          <w:rFonts w:ascii="Arial" w:eastAsiaTheme="minorEastAsia" w:hAnsi="Arial" w:cs="Arial"/>
        </w:rPr>
      </w:pPr>
      <w:r w:rsidRPr="00DD26A5">
        <w:rPr>
          <w:rFonts w:ascii="Arial" w:eastAsiaTheme="minorEastAsia" w:hAnsi="Arial" w:cs="Arial"/>
        </w:rPr>
        <w:t xml:space="preserve">My substantive post as a senior paramedic is a complex and wide-ranging role encompassing clinical leadership, frontline clinical practice, and responsibilities related to clinical governance. Key aspects of the role include providing support to colleagues, enabling learning and professional development, conducting clinical reviews, and </w:t>
      </w:r>
      <w:r w:rsidR="00B90D0D" w:rsidRPr="00DD26A5">
        <w:rPr>
          <w:rFonts w:ascii="Arial" w:eastAsiaTheme="minorEastAsia" w:hAnsi="Arial" w:cs="Arial"/>
        </w:rPr>
        <w:t>supportin</w:t>
      </w:r>
      <w:r w:rsidR="00072E40" w:rsidRPr="00DD26A5">
        <w:rPr>
          <w:rFonts w:ascii="Arial" w:eastAsiaTheme="minorEastAsia" w:hAnsi="Arial" w:cs="Arial"/>
        </w:rPr>
        <w:t>g the implementation</w:t>
      </w:r>
      <w:r w:rsidRPr="00DD26A5">
        <w:rPr>
          <w:rFonts w:ascii="Arial" w:eastAsiaTheme="minorEastAsia" w:hAnsi="Arial" w:cs="Arial"/>
        </w:rPr>
        <w:t xml:space="preserve"> </w:t>
      </w:r>
      <w:r w:rsidR="00072E40" w:rsidRPr="00DD26A5">
        <w:rPr>
          <w:rFonts w:ascii="Arial" w:eastAsiaTheme="minorEastAsia" w:hAnsi="Arial" w:cs="Arial"/>
        </w:rPr>
        <w:t xml:space="preserve">of </w:t>
      </w:r>
      <w:r w:rsidR="001C70B7" w:rsidRPr="00DD26A5">
        <w:rPr>
          <w:rFonts w:ascii="Arial" w:eastAsiaTheme="minorEastAsia" w:hAnsi="Arial" w:cs="Arial"/>
        </w:rPr>
        <w:t>organizational</w:t>
      </w:r>
      <w:r w:rsidRPr="00DD26A5">
        <w:rPr>
          <w:rFonts w:ascii="Arial" w:eastAsiaTheme="minorEastAsia" w:hAnsi="Arial" w:cs="Arial"/>
        </w:rPr>
        <w:t xml:space="preserve"> strategy into everyday clinical practice. </w:t>
      </w:r>
    </w:p>
    <w:p w14:paraId="4B64884A" w14:textId="4CE9711F" w:rsidR="00D60DCB" w:rsidRPr="00DD26A5" w:rsidRDefault="00D60DCB" w:rsidP="00365FE6">
      <w:pPr>
        <w:spacing w:before="100" w:beforeAutospacing="1" w:after="120" w:line="480" w:lineRule="auto"/>
        <w:rPr>
          <w:rFonts w:ascii="Arial" w:eastAsiaTheme="minorEastAsia" w:hAnsi="Arial" w:cs="Arial"/>
        </w:rPr>
      </w:pPr>
      <w:r w:rsidRPr="00DD26A5">
        <w:rPr>
          <w:rFonts w:ascii="Arial" w:eastAsiaTheme="minorEastAsia" w:hAnsi="Arial" w:cs="Arial"/>
        </w:rPr>
        <w:t xml:space="preserve">My career with the Welsh Ambulance Service NHS Trust began in 2015, during which time notable shifts in </w:t>
      </w:r>
      <w:r w:rsidR="001C70B7" w:rsidRPr="00DD26A5">
        <w:rPr>
          <w:rFonts w:ascii="Arial" w:eastAsiaTheme="minorEastAsia" w:hAnsi="Arial" w:cs="Arial"/>
        </w:rPr>
        <w:t>organizational</w:t>
      </w:r>
      <w:r w:rsidRPr="00DD26A5">
        <w:rPr>
          <w:rFonts w:ascii="Arial" w:eastAsiaTheme="minorEastAsia" w:hAnsi="Arial" w:cs="Arial"/>
        </w:rPr>
        <w:t xml:space="preserve"> culture have occurred. In the </w:t>
      </w:r>
      <w:r w:rsidR="002358DA" w:rsidRPr="00DD26A5">
        <w:rPr>
          <w:rFonts w:ascii="Arial" w:eastAsiaTheme="minorEastAsia" w:hAnsi="Arial" w:cs="Arial"/>
        </w:rPr>
        <w:t>preliminary stages</w:t>
      </w:r>
      <w:r w:rsidRPr="00DD26A5">
        <w:rPr>
          <w:rFonts w:ascii="Arial" w:eastAsiaTheme="minorEastAsia" w:hAnsi="Arial" w:cs="Arial"/>
        </w:rPr>
        <w:t xml:space="preserve"> of my career, my perception of WAST’s culture was </w:t>
      </w:r>
      <w:r w:rsidR="004A1152" w:rsidRPr="00DD26A5">
        <w:rPr>
          <w:rFonts w:ascii="Arial" w:eastAsiaTheme="minorEastAsia" w:hAnsi="Arial" w:cs="Arial"/>
        </w:rPr>
        <w:t>narrow</w:t>
      </w:r>
      <w:r w:rsidRPr="00DD26A5">
        <w:rPr>
          <w:rFonts w:ascii="Arial" w:eastAsiaTheme="minorEastAsia" w:hAnsi="Arial" w:cs="Arial"/>
        </w:rPr>
        <w:t xml:space="preserve"> and shaped primarily by informal conversations within station crew rooms, rather than by a clear understanding of </w:t>
      </w:r>
      <w:r w:rsidR="001C70B7" w:rsidRPr="00DD26A5">
        <w:rPr>
          <w:rFonts w:ascii="Arial" w:eastAsiaTheme="minorEastAsia" w:hAnsi="Arial" w:cs="Arial"/>
        </w:rPr>
        <w:t>organizational</w:t>
      </w:r>
      <w:r w:rsidRPr="00DD26A5">
        <w:rPr>
          <w:rFonts w:ascii="Arial" w:eastAsiaTheme="minorEastAsia" w:hAnsi="Arial" w:cs="Arial"/>
        </w:rPr>
        <w:t xml:space="preserve"> values or strategic direction. On reflection, the cultural norms across the various stations I worked in were </w:t>
      </w:r>
      <w:r w:rsidR="00A87F7A" w:rsidRPr="00DD26A5">
        <w:rPr>
          <w:rFonts w:ascii="Arial" w:eastAsiaTheme="minorEastAsia" w:hAnsi="Arial" w:cs="Arial"/>
        </w:rPr>
        <w:t>consistent</w:t>
      </w:r>
      <w:r w:rsidRPr="00DD26A5">
        <w:rPr>
          <w:rFonts w:ascii="Arial" w:eastAsiaTheme="minorEastAsia" w:hAnsi="Arial" w:cs="Arial"/>
        </w:rPr>
        <w:t xml:space="preserve">, with shared attitudes, </w:t>
      </w:r>
      <w:r w:rsidR="001C70B7" w:rsidRPr="00DD26A5">
        <w:rPr>
          <w:rFonts w:ascii="Arial" w:eastAsiaTheme="minorEastAsia" w:hAnsi="Arial" w:cs="Arial"/>
        </w:rPr>
        <w:t>behaviors</w:t>
      </w:r>
      <w:r w:rsidRPr="00DD26A5">
        <w:rPr>
          <w:rFonts w:ascii="Arial" w:eastAsiaTheme="minorEastAsia" w:hAnsi="Arial" w:cs="Arial"/>
        </w:rPr>
        <w:t>, and professional values evident among staff.</w:t>
      </w:r>
    </w:p>
    <w:p w14:paraId="102F119B" w14:textId="124A56C8" w:rsidR="004B51B1" w:rsidRPr="00DD26A5" w:rsidRDefault="00D60DCB" w:rsidP="00365FE6">
      <w:pPr>
        <w:spacing w:before="100" w:beforeAutospacing="1" w:after="120" w:line="480" w:lineRule="auto"/>
        <w:rPr>
          <w:rFonts w:ascii="Arial" w:eastAsiaTheme="minorEastAsia" w:hAnsi="Arial" w:cs="Arial"/>
        </w:rPr>
      </w:pPr>
      <w:r w:rsidRPr="00DD26A5">
        <w:rPr>
          <w:rFonts w:ascii="Arial" w:eastAsiaTheme="minorEastAsia" w:hAnsi="Arial" w:cs="Arial"/>
        </w:rPr>
        <w:t xml:space="preserve">At that time, expectations around practice and conduct appeared to be driven </w:t>
      </w:r>
      <w:r w:rsidR="00A87F7A" w:rsidRPr="00DD26A5">
        <w:rPr>
          <w:rFonts w:ascii="Arial" w:eastAsiaTheme="minorEastAsia" w:hAnsi="Arial" w:cs="Arial"/>
        </w:rPr>
        <w:t>by</w:t>
      </w:r>
      <w:r w:rsidRPr="00DD26A5">
        <w:rPr>
          <w:rFonts w:ascii="Arial" w:eastAsiaTheme="minorEastAsia" w:hAnsi="Arial" w:cs="Arial"/>
        </w:rPr>
        <w:t xml:space="preserve"> the workforce itself, rather than being actively shaped or reinforced through formal </w:t>
      </w:r>
      <w:r w:rsidR="009C7AB7" w:rsidRPr="00DD26A5">
        <w:rPr>
          <w:rFonts w:ascii="Arial" w:eastAsiaTheme="minorEastAsia" w:hAnsi="Arial" w:cs="Arial"/>
        </w:rPr>
        <w:t>organizational</w:t>
      </w:r>
      <w:r w:rsidRPr="00DD26A5">
        <w:rPr>
          <w:rFonts w:ascii="Arial" w:eastAsiaTheme="minorEastAsia" w:hAnsi="Arial" w:cs="Arial"/>
        </w:rPr>
        <w:t xml:space="preserve"> structures or leadership. By contrast, the contemporary culture within WAST is far more strategically directed, with values, </w:t>
      </w:r>
      <w:r w:rsidR="009C7AB7" w:rsidRPr="00DD26A5">
        <w:rPr>
          <w:rFonts w:ascii="Arial" w:eastAsiaTheme="minorEastAsia" w:hAnsi="Arial" w:cs="Arial"/>
        </w:rPr>
        <w:t>behaviors</w:t>
      </w:r>
      <w:r w:rsidRPr="00DD26A5">
        <w:rPr>
          <w:rFonts w:ascii="Arial" w:eastAsiaTheme="minorEastAsia" w:hAnsi="Arial" w:cs="Arial"/>
        </w:rPr>
        <w:t xml:space="preserve">, and expectations increasingly established and communicated through senior leadership. This shift towards a top-down approach is clearly </w:t>
      </w:r>
      <w:r w:rsidR="00E24D40" w:rsidRPr="00DD26A5">
        <w:rPr>
          <w:rFonts w:ascii="Arial" w:eastAsiaTheme="minorEastAsia" w:hAnsi="Arial" w:cs="Arial"/>
        </w:rPr>
        <w:t>seen</w:t>
      </w:r>
      <w:r w:rsidRPr="00DD26A5">
        <w:rPr>
          <w:rFonts w:ascii="Arial" w:eastAsiaTheme="minorEastAsia" w:hAnsi="Arial" w:cs="Arial"/>
        </w:rPr>
        <w:t xml:space="preserve"> across the </w:t>
      </w:r>
      <w:r w:rsidR="009C7AB7" w:rsidRPr="00DD26A5">
        <w:rPr>
          <w:rFonts w:ascii="Arial" w:eastAsiaTheme="minorEastAsia" w:hAnsi="Arial" w:cs="Arial"/>
        </w:rPr>
        <w:t>organization’s</w:t>
      </w:r>
      <w:r w:rsidRPr="00DD26A5">
        <w:rPr>
          <w:rFonts w:ascii="Arial" w:eastAsiaTheme="minorEastAsia" w:hAnsi="Arial" w:cs="Arial"/>
        </w:rPr>
        <w:t xml:space="preserve"> infrastructure and systems, which now serve as tangible representations of the </w:t>
      </w:r>
      <w:r w:rsidRPr="00DD26A5">
        <w:rPr>
          <w:rFonts w:ascii="Arial" w:eastAsiaTheme="minorEastAsia" w:hAnsi="Arial" w:cs="Arial"/>
        </w:rPr>
        <w:lastRenderedPageBreak/>
        <w:t>standards and identity WAST seeks to promote.</w:t>
      </w:r>
      <w:r w:rsidR="00E707AD" w:rsidRPr="00DD26A5">
        <w:rPr>
          <w:rFonts w:ascii="Arial" w:eastAsiaTheme="minorEastAsia" w:hAnsi="Arial" w:cs="Arial"/>
        </w:rPr>
        <w:t xml:space="preserve"> We see this </w:t>
      </w:r>
      <w:r w:rsidR="00C90704" w:rsidRPr="00DD26A5">
        <w:rPr>
          <w:rFonts w:ascii="Arial" w:eastAsiaTheme="minorEastAsia" w:hAnsi="Arial" w:cs="Arial"/>
        </w:rPr>
        <w:t xml:space="preserve">commonly with the introduction of WAST </w:t>
      </w:r>
      <w:r w:rsidR="00544228" w:rsidRPr="00DD26A5">
        <w:rPr>
          <w:rFonts w:ascii="Arial" w:eastAsiaTheme="minorEastAsia" w:hAnsi="Arial" w:cs="Arial"/>
        </w:rPr>
        <w:t>behaviors</w:t>
      </w:r>
      <w:r w:rsidR="00C90704" w:rsidRPr="00DD26A5">
        <w:rPr>
          <w:rFonts w:ascii="Arial" w:eastAsiaTheme="minorEastAsia" w:hAnsi="Arial" w:cs="Arial"/>
        </w:rPr>
        <w:t>,</w:t>
      </w:r>
      <w:r w:rsidR="00544228" w:rsidRPr="00DD26A5">
        <w:rPr>
          <w:rFonts w:ascii="Arial" w:eastAsiaTheme="minorEastAsia" w:hAnsi="Arial" w:cs="Arial"/>
        </w:rPr>
        <w:t xml:space="preserve"> structured development reviews that incorporate organizational </w:t>
      </w:r>
      <w:r w:rsidR="00F54530" w:rsidRPr="00DD26A5">
        <w:rPr>
          <w:rFonts w:ascii="Arial" w:eastAsiaTheme="minorEastAsia" w:hAnsi="Arial" w:cs="Arial"/>
        </w:rPr>
        <w:t xml:space="preserve">objectives, published data on performance, and </w:t>
      </w:r>
      <w:r w:rsidR="004C6AA0" w:rsidRPr="00DD26A5">
        <w:rPr>
          <w:rFonts w:ascii="Arial" w:eastAsiaTheme="minorEastAsia" w:hAnsi="Arial" w:cs="Arial"/>
        </w:rPr>
        <w:t>introduction of job roles like m</w:t>
      </w:r>
      <w:r w:rsidR="00DD1D87" w:rsidRPr="00DD26A5">
        <w:rPr>
          <w:rFonts w:ascii="Arial" w:eastAsiaTheme="minorEastAsia" w:hAnsi="Arial" w:cs="Arial"/>
        </w:rPr>
        <w:t>ine</w:t>
      </w:r>
      <w:r w:rsidR="004C6AA0" w:rsidRPr="00DD26A5">
        <w:rPr>
          <w:rFonts w:ascii="Arial" w:eastAsiaTheme="minorEastAsia" w:hAnsi="Arial" w:cs="Arial"/>
        </w:rPr>
        <w:t xml:space="preserve"> aimed at ensuring key messages and deliverables are </w:t>
      </w:r>
      <w:r w:rsidR="00DD1D87" w:rsidRPr="00DD26A5">
        <w:rPr>
          <w:rFonts w:ascii="Arial" w:eastAsiaTheme="minorEastAsia" w:hAnsi="Arial" w:cs="Arial"/>
        </w:rPr>
        <w:t>received at the ground level.</w:t>
      </w:r>
      <w:r w:rsidR="00C90704" w:rsidRPr="00DD26A5">
        <w:rPr>
          <w:rFonts w:ascii="Arial" w:eastAsiaTheme="minorEastAsia" w:hAnsi="Arial" w:cs="Arial"/>
        </w:rPr>
        <w:t xml:space="preserve"> </w:t>
      </w:r>
    </w:p>
    <w:p w14:paraId="1B31675F" w14:textId="0142E4CA" w:rsidR="004C553C" w:rsidRPr="00DD26A5" w:rsidRDefault="004C553C" w:rsidP="00365FE6">
      <w:pPr>
        <w:spacing w:before="100" w:beforeAutospacing="1" w:after="120" w:line="480" w:lineRule="auto"/>
        <w:jc w:val="both"/>
        <w:rPr>
          <w:rFonts w:ascii="Arial" w:eastAsiaTheme="minorEastAsia" w:hAnsi="Arial" w:cs="Arial"/>
        </w:rPr>
      </w:pPr>
      <w:r w:rsidRPr="00DD26A5">
        <w:rPr>
          <w:rFonts w:ascii="Arial" w:eastAsiaTheme="minorEastAsia" w:hAnsi="Arial" w:cs="Arial"/>
        </w:rPr>
        <w:t xml:space="preserve">Contemporary </w:t>
      </w:r>
      <w:r w:rsidR="002B686B" w:rsidRPr="00DD26A5">
        <w:rPr>
          <w:rFonts w:ascii="Arial" w:eastAsiaTheme="minorEastAsia" w:hAnsi="Arial" w:cs="Arial"/>
        </w:rPr>
        <w:t>studies</w:t>
      </w:r>
      <w:r w:rsidRPr="00DD26A5">
        <w:rPr>
          <w:rFonts w:ascii="Arial" w:eastAsiaTheme="minorEastAsia" w:hAnsi="Arial" w:cs="Arial"/>
        </w:rPr>
        <w:t xml:space="preserve"> increasingly </w:t>
      </w:r>
      <w:r w:rsidR="00E24D40" w:rsidRPr="00DD26A5">
        <w:rPr>
          <w:rFonts w:ascii="Arial" w:eastAsiaTheme="minorEastAsia" w:hAnsi="Arial" w:cs="Arial"/>
        </w:rPr>
        <w:t>highlight</w:t>
      </w:r>
      <w:r w:rsidRPr="00DD26A5">
        <w:rPr>
          <w:rFonts w:ascii="Arial" w:eastAsiaTheme="minorEastAsia" w:hAnsi="Arial" w:cs="Arial"/>
        </w:rPr>
        <w:t xml:space="preserve"> </w:t>
      </w:r>
      <w:r w:rsidR="009C7AB7" w:rsidRPr="00DD26A5">
        <w:rPr>
          <w:rFonts w:ascii="Arial" w:eastAsiaTheme="minorEastAsia" w:hAnsi="Arial" w:cs="Arial"/>
        </w:rPr>
        <w:t>organizational</w:t>
      </w:r>
      <w:r w:rsidRPr="00DD26A5">
        <w:rPr>
          <w:rFonts w:ascii="Arial" w:eastAsiaTheme="minorEastAsia" w:hAnsi="Arial" w:cs="Arial"/>
        </w:rPr>
        <w:t xml:space="preserve"> culture as a central determinant of </w:t>
      </w:r>
      <w:r w:rsidR="009C7AB7" w:rsidRPr="00DD26A5">
        <w:rPr>
          <w:rFonts w:ascii="Arial" w:eastAsiaTheme="minorEastAsia" w:hAnsi="Arial" w:cs="Arial"/>
        </w:rPr>
        <w:t>behavior</w:t>
      </w:r>
      <w:r w:rsidRPr="00DD26A5">
        <w:rPr>
          <w:rFonts w:ascii="Arial" w:eastAsiaTheme="minorEastAsia" w:hAnsi="Arial" w:cs="Arial"/>
        </w:rPr>
        <w:t xml:space="preserve"> within </w:t>
      </w:r>
      <w:r w:rsidR="008A0B3F" w:rsidRPr="00DD26A5">
        <w:rPr>
          <w:rFonts w:ascii="Arial" w:eastAsiaTheme="minorEastAsia" w:hAnsi="Arial" w:cs="Arial"/>
        </w:rPr>
        <w:t>organizations</w:t>
      </w:r>
      <w:r w:rsidRPr="00DD26A5">
        <w:rPr>
          <w:rFonts w:ascii="Arial" w:eastAsiaTheme="minorEastAsia" w:hAnsi="Arial" w:cs="Arial"/>
        </w:rPr>
        <w:t xml:space="preserve">, shaping how individuals think, act, and interact in their professional roles (Alvesson, 2013; Schein and Schein, 2017). Although culture is widely </w:t>
      </w:r>
      <w:r w:rsidR="009C7AB7" w:rsidRPr="00DD26A5">
        <w:rPr>
          <w:rFonts w:ascii="Arial" w:eastAsiaTheme="minorEastAsia" w:hAnsi="Arial" w:cs="Arial"/>
        </w:rPr>
        <w:t>recognized</w:t>
      </w:r>
      <w:r w:rsidRPr="00DD26A5">
        <w:rPr>
          <w:rFonts w:ascii="Arial" w:eastAsiaTheme="minorEastAsia" w:hAnsi="Arial" w:cs="Arial"/>
        </w:rPr>
        <w:t xml:space="preserve"> as a complex and multifaceted phenomenon, it is commonly understood as the collective pattern of shared values, norms, assumptions, and social practices that develop over time and influence </w:t>
      </w:r>
      <w:r w:rsidR="009C7AB7" w:rsidRPr="00DD26A5">
        <w:rPr>
          <w:rFonts w:ascii="Arial" w:eastAsiaTheme="minorEastAsia" w:hAnsi="Arial" w:cs="Arial"/>
        </w:rPr>
        <w:t>organizational</w:t>
      </w:r>
      <w:r w:rsidRPr="00DD26A5">
        <w:rPr>
          <w:rFonts w:ascii="Arial" w:eastAsiaTheme="minorEastAsia" w:hAnsi="Arial" w:cs="Arial"/>
        </w:rPr>
        <w:t xml:space="preserve"> life (Deal and Kennedy, 2000; Brown, 2018; Schneider et al., 2013).</w:t>
      </w:r>
    </w:p>
    <w:p w14:paraId="515764CD" w14:textId="40191138" w:rsidR="004C553C" w:rsidRPr="00DD26A5" w:rsidRDefault="004C553C" w:rsidP="00365FE6">
      <w:pPr>
        <w:spacing w:before="100" w:beforeAutospacing="1" w:after="120" w:line="480" w:lineRule="auto"/>
        <w:jc w:val="both"/>
        <w:rPr>
          <w:rFonts w:ascii="Arial" w:eastAsiaTheme="minorEastAsia" w:hAnsi="Arial" w:cs="Arial"/>
        </w:rPr>
      </w:pPr>
      <w:r w:rsidRPr="00DD26A5">
        <w:rPr>
          <w:rFonts w:ascii="Arial" w:eastAsiaTheme="minorEastAsia" w:hAnsi="Arial" w:cs="Arial"/>
        </w:rPr>
        <w:t xml:space="preserve">The relationship between </w:t>
      </w:r>
      <w:r w:rsidR="009C7AB7" w:rsidRPr="00DD26A5">
        <w:rPr>
          <w:rFonts w:ascii="Arial" w:eastAsiaTheme="minorEastAsia" w:hAnsi="Arial" w:cs="Arial"/>
        </w:rPr>
        <w:t>organizational</w:t>
      </w:r>
      <w:r w:rsidRPr="00DD26A5">
        <w:rPr>
          <w:rFonts w:ascii="Arial" w:eastAsiaTheme="minorEastAsia" w:hAnsi="Arial" w:cs="Arial"/>
        </w:rPr>
        <w:t xml:space="preserve"> culture and change has been examined extensively, particularly within healthcare and public sector contexts. Major public inquiries into </w:t>
      </w:r>
      <w:r w:rsidR="009C7AB7" w:rsidRPr="00DD26A5">
        <w:rPr>
          <w:rFonts w:ascii="Arial" w:eastAsiaTheme="minorEastAsia" w:hAnsi="Arial" w:cs="Arial"/>
        </w:rPr>
        <w:t>organizational</w:t>
      </w:r>
      <w:r w:rsidRPr="00DD26A5">
        <w:rPr>
          <w:rFonts w:ascii="Arial" w:eastAsiaTheme="minorEastAsia" w:hAnsi="Arial" w:cs="Arial"/>
        </w:rPr>
        <w:t xml:space="preserve"> failure have consistently identified dysfunctional cultures—</w:t>
      </w:r>
      <w:r w:rsidR="009C7AB7" w:rsidRPr="00DD26A5">
        <w:rPr>
          <w:rFonts w:ascii="Arial" w:eastAsiaTheme="minorEastAsia" w:hAnsi="Arial" w:cs="Arial"/>
        </w:rPr>
        <w:t>characterized</w:t>
      </w:r>
      <w:r w:rsidRPr="00DD26A5">
        <w:rPr>
          <w:rFonts w:ascii="Arial" w:eastAsiaTheme="minorEastAsia" w:hAnsi="Arial" w:cs="Arial"/>
        </w:rPr>
        <w:t xml:space="preserve"> by poor communication, weak accountability, and resistance to challenge—as key contributing factors (Mid Staffordshire NHS Foundation Trust Public Inquiry, 2013; Kirkup, 2015; Ockenden, 2022). A recurring conclusion from these investigations is that meaningful and sustained improvement is unlikely without deliberate and fundamental cultural transformation. As a result, </w:t>
      </w:r>
      <w:r w:rsidR="009C7AB7" w:rsidRPr="00DD26A5">
        <w:rPr>
          <w:rFonts w:ascii="Arial" w:eastAsiaTheme="minorEastAsia" w:hAnsi="Arial" w:cs="Arial"/>
        </w:rPr>
        <w:t>organizational</w:t>
      </w:r>
      <w:r w:rsidRPr="00DD26A5">
        <w:rPr>
          <w:rFonts w:ascii="Arial" w:eastAsiaTheme="minorEastAsia" w:hAnsi="Arial" w:cs="Arial"/>
        </w:rPr>
        <w:t xml:space="preserve"> culture has gained prominence as a lever for positive change, particularly in its capacity to support learning, transparency, and staff engagement (West et al., 2017; Mannion and Davies, 2018).</w:t>
      </w:r>
    </w:p>
    <w:p w14:paraId="47EB1658" w14:textId="450703D2" w:rsidR="00834C66" w:rsidRPr="00DD26A5" w:rsidRDefault="004C553C" w:rsidP="00365FE6">
      <w:pPr>
        <w:spacing w:before="100" w:beforeAutospacing="1" w:after="120" w:line="480" w:lineRule="auto"/>
        <w:jc w:val="both"/>
        <w:rPr>
          <w:rFonts w:ascii="Arial" w:eastAsiaTheme="minorEastAsia" w:hAnsi="Arial" w:cs="Arial"/>
        </w:rPr>
      </w:pPr>
      <w:r w:rsidRPr="00DD26A5">
        <w:rPr>
          <w:rFonts w:ascii="Arial" w:eastAsiaTheme="minorEastAsia" w:hAnsi="Arial" w:cs="Arial"/>
        </w:rPr>
        <w:t>This body of evidence suggests that culture can function either as a</w:t>
      </w:r>
      <w:r w:rsidR="00B5083C" w:rsidRPr="00DD26A5">
        <w:rPr>
          <w:rFonts w:ascii="Arial" w:eastAsiaTheme="minorEastAsia" w:hAnsi="Arial" w:cs="Arial"/>
        </w:rPr>
        <w:t>n</w:t>
      </w:r>
      <w:r w:rsidRPr="00DD26A5">
        <w:rPr>
          <w:rFonts w:ascii="Arial" w:eastAsiaTheme="minorEastAsia" w:hAnsi="Arial" w:cs="Arial"/>
        </w:rPr>
        <w:t xml:space="preserve"> </w:t>
      </w:r>
      <w:r w:rsidR="00847C18" w:rsidRPr="00DD26A5">
        <w:rPr>
          <w:rFonts w:ascii="Arial" w:eastAsiaTheme="minorEastAsia" w:hAnsi="Arial" w:cs="Arial"/>
        </w:rPr>
        <w:t>influential</w:t>
      </w:r>
      <w:r w:rsidRPr="00DD26A5">
        <w:rPr>
          <w:rFonts w:ascii="Arial" w:eastAsiaTheme="minorEastAsia" w:hAnsi="Arial" w:cs="Arial"/>
        </w:rPr>
        <w:t xml:space="preserve"> enabler or a significant </w:t>
      </w:r>
      <w:r w:rsidR="00B5083C" w:rsidRPr="00DD26A5">
        <w:rPr>
          <w:rFonts w:ascii="Arial" w:eastAsiaTheme="minorEastAsia" w:hAnsi="Arial" w:cs="Arial"/>
        </w:rPr>
        <w:t>barrier</w:t>
      </w:r>
      <w:r w:rsidRPr="00DD26A5">
        <w:rPr>
          <w:rFonts w:ascii="Arial" w:eastAsiaTheme="minorEastAsia" w:hAnsi="Arial" w:cs="Arial"/>
        </w:rPr>
        <w:t xml:space="preserve"> to </w:t>
      </w:r>
      <w:r w:rsidR="009C7AB7" w:rsidRPr="00DD26A5">
        <w:rPr>
          <w:rFonts w:ascii="Arial" w:eastAsiaTheme="minorEastAsia" w:hAnsi="Arial" w:cs="Arial"/>
        </w:rPr>
        <w:t>organizational</w:t>
      </w:r>
      <w:r w:rsidRPr="00DD26A5">
        <w:rPr>
          <w:rFonts w:ascii="Arial" w:eastAsiaTheme="minorEastAsia" w:hAnsi="Arial" w:cs="Arial"/>
        </w:rPr>
        <w:t xml:space="preserve"> development. Schein and Schein (2017) argue that deeply embedded cultural assumptions often represent the most formidable challenge to change initiatives. Consequently, efforts to reshape culture must be inclusive, involving engagement across all </w:t>
      </w:r>
      <w:r w:rsidR="001367E1" w:rsidRPr="00DD26A5">
        <w:rPr>
          <w:rFonts w:ascii="Arial" w:eastAsiaTheme="minorEastAsia" w:hAnsi="Arial" w:cs="Arial"/>
        </w:rPr>
        <w:t>organizational</w:t>
      </w:r>
      <w:r w:rsidRPr="00DD26A5">
        <w:rPr>
          <w:rFonts w:ascii="Arial" w:eastAsiaTheme="minorEastAsia" w:hAnsi="Arial" w:cs="Arial"/>
        </w:rPr>
        <w:t xml:space="preserve"> levels to embed shared principles into everyday practice. Effective </w:t>
      </w:r>
      <w:r w:rsidRPr="00DD26A5">
        <w:rPr>
          <w:rFonts w:ascii="Arial" w:eastAsiaTheme="minorEastAsia" w:hAnsi="Arial" w:cs="Arial"/>
        </w:rPr>
        <w:lastRenderedPageBreak/>
        <w:t xml:space="preserve">leadership is therefore reliant on a nuanced understanding of culture and its underlying layers, enabling leaders to influence </w:t>
      </w:r>
      <w:r w:rsidR="006C3334" w:rsidRPr="00DD26A5">
        <w:rPr>
          <w:rFonts w:ascii="Arial" w:eastAsiaTheme="minorEastAsia" w:hAnsi="Arial" w:cs="Arial"/>
        </w:rPr>
        <w:t>behavior</w:t>
      </w:r>
      <w:r w:rsidRPr="00DD26A5">
        <w:rPr>
          <w:rFonts w:ascii="Arial" w:eastAsiaTheme="minorEastAsia" w:hAnsi="Arial" w:cs="Arial"/>
        </w:rPr>
        <w:t xml:space="preserve"> and sustain change over time.</w:t>
      </w:r>
    </w:p>
    <w:p w14:paraId="763FB77C" w14:textId="77777777" w:rsidR="00E53E5A" w:rsidRPr="00DD26A5" w:rsidRDefault="00E53E5A" w:rsidP="00365FE6">
      <w:pPr>
        <w:spacing w:before="100" w:beforeAutospacing="1" w:after="120" w:line="480" w:lineRule="auto"/>
        <w:jc w:val="both"/>
        <w:rPr>
          <w:rFonts w:ascii="Arial" w:eastAsiaTheme="minorEastAsia" w:hAnsi="Arial" w:cs="Arial"/>
          <w:lang w:val="en-GB"/>
        </w:rPr>
      </w:pPr>
      <w:r w:rsidRPr="00DD26A5">
        <w:rPr>
          <w:rFonts w:ascii="Arial" w:eastAsiaTheme="minorEastAsia" w:hAnsi="Arial" w:cs="Arial"/>
          <w:lang w:val="en-GB"/>
        </w:rPr>
        <w:t>Organisational culture can be understood as operating across multiple interconnected layers. The most visible of these is the symbolic or observable level, which reflects how culture is outwardly expressed through physical and social cues. This includes organisational environments such as buildings, uniforms, equipment, and branding, as well as patterns of communication, rituals, and shared stories that shape everyday working life (Hatch, 2018; Brown, 2018). While these elements are immediately noticeable, their meaning is not always straightforward. Interpretations are shaped by individual experience, professional background, and personal bias, limiting their usefulness as a standalone indicator of deeper cultural values (Alvesson, 2013).</w:t>
      </w:r>
    </w:p>
    <w:p w14:paraId="056F04B7" w14:textId="77777777" w:rsidR="00E53E5A" w:rsidRPr="00DD26A5" w:rsidRDefault="00E53E5A" w:rsidP="00365FE6">
      <w:pPr>
        <w:spacing w:before="100" w:beforeAutospacing="1" w:after="120" w:line="480" w:lineRule="auto"/>
        <w:jc w:val="both"/>
        <w:rPr>
          <w:rFonts w:ascii="Arial" w:eastAsiaTheme="minorEastAsia" w:hAnsi="Arial" w:cs="Arial"/>
          <w:lang w:val="en-GB"/>
        </w:rPr>
      </w:pPr>
      <w:r w:rsidRPr="00DD26A5">
        <w:rPr>
          <w:rFonts w:ascii="Arial" w:eastAsiaTheme="minorEastAsia" w:hAnsi="Arial" w:cs="Arial"/>
          <w:lang w:val="en-GB"/>
        </w:rPr>
        <w:t>Within healthcare, professional groups have historically developed in relative isolation, resulting in distinct norms, language, and symbols that reinforce professional identity (Waring and Bishop, 2010). Differences in uniforms, communication styles, and working practices illustrate how multiple subcultures can coexist within a single organisation. This helps explain why cultural artefacts may be interpreted differently by staff who operate under the same organisational banner. In the context of the Welsh Ambulance Service NHS Trust (WAST), cultural symbolism is clearly conveyed through consistent use of uniform, vehicle livery, station design, and the prominent display of organisational values, all of which signal expected standards of behaviour and identity.</w:t>
      </w:r>
    </w:p>
    <w:p w14:paraId="0F148CEB" w14:textId="77777777" w:rsidR="00E53E5A" w:rsidRPr="00DD26A5" w:rsidRDefault="00E53E5A" w:rsidP="00365FE6">
      <w:pPr>
        <w:spacing w:before="100" w:beforeAutospacing="1" w:after="120" w:line="480" w:lineRule="auto"/>
        <w:jc w:val="both"/>
        <w:rPr>
          <w:rFonts w:ascii="Arial" w:eastAsiaTheme="minorEastAsia" w:hAnsi="Arial" w:cs="Arial"/>
          <w:lang w:val="en-GB"/>
        </w:rPr>
      </w:pPr>
      <w:r w:rsidRPr="00DD26A5">
        <w:rPr>
          <w:rFonts w:ascii="Arial" w:eastAsiaTheme="minorEastAsia" w:hAnsi="Arial" w:cs="Arial"/>
          <w:lang w:val="en-GB"/>
        </w:rPr>
        <w:t xml:space="preserve">Beneath this visible layer lies the level of stated values and beliefs, which reflects what organisations claim to prioritise and how they justify decisions and behaviours. These values often exist as shared narratives or guiding principles rather than formalised rules and are reinforced through collective experiences and professional socialisation (Mannion and Davies, 2018). Although different healthcare professions may hold distinct perspectives shaped by their training </w:t>
      </w:r>
      <w:r w:rsidRPr="00DD26A5">
        <w:rPr>
          <w:rFonts w:ascii="Arial" w:eastAsiaTheme="minorEastAsia" w:hAnsi="Arial" w:cs="Arial"/>
          <w:lang w:val="en-GB"/>
        </w:rPr>
        <w:lastRenderedPageBreak/>
        <w:t>and roles, a unifying value base—such as patient-centred care and public service—often bridges these differences within the NHS (West et al., 2017).</w:t>
      </w:r>
    </w:p>
    <w:p w14:paraId="3FB4B9EA" w14:textId="023F66A1" w:rsidR="00953CE7" w:rsidRPr="00DD26A5" w:rsidRDefault="00E53E5A" w:rsidP="00365FE6">
      <w:pPr>
        <w:spacing w:before="100" w:beforeAutospacing="1" w:after="120" w:line="480" w:lineRule="auto"/>
        <w:jc w:val="both"/>
        <w:rPr>
          <w:rFonts w:ascii="Arial" w:eastAsiaTheme="minorEastAsia" w:hAnsi="Arial" w:cs="Arial"/>
          <w:lang w:val="en-GB"/>
        </w:rPr>
      </w:pPr>
      <w:r w:rsidRPr="00DD26A5">
        <w:rPr>
          <w:rFonts w:ascii="Arial" w:eastAsiaTheme="minorEastAsia" w:hAnsi="Arial" w:cs="Arial"/>
          <w:lang w:val="en-GB"/>
        </w:rPr>
        <w:t>At the deepest level are the implicit assumptions that underpin behaviour and decision-making. These assumptions are frequently taken for granted, rarely articulated, and strongly defended, even in the face of organisational change (Schneider, Ehrhart and Macey, 2013). Because these beliefs are so deeply embedded, they are particularly resistant to challenge and help explain why meaningful cultural transformation is difficult to achieve (Alvesson and Sveningsson, 2016). Reflecting on my own experience</w:t>
      </w:r>
      <w:r w:rsidR="00911BAD" w:rsidRPr="00DD26A5">
        <w:rPr>
          <w:rFonts w:ascii="Arial" w:eastAsiaTheme="minorEastAsia" w:hAnsi="Arial" w:cs="Arial"/>
          <w:lang w:val="en-GB"/>
        </w:rPr>
        <w:t>s</w:t>
      </w:r>
      <w:r w:rsidRPr="00DD26A5">
        <w:rPr>
          <w:rFonts w:ascii="Arial" w:eastAsiaTheme="minorEastAsia" w:hAnsi="Arial" w:cs="Arial"/>
          <w:lang w:val="en-GB"/>
        </w:rPr>
        <w:t xml:space="preserve"> within WAST, there appears to have been a gradual realignment of shared values through new collective experiences, supported by visible cultural signals and reinforced messaging. Together, these factors have begun to influence underlying ways of thinking, demonstrating how cultural change can emerge through alignment across all levels rather than through surface-level interventions alone.</w:t>
      </w:r>
    </w:p>
    <w:p w14:paraId="5AFB3BC9" w14:textId="7F2D9828" w:rsidR="0052309E" w:rsidRPr="00DD26A5" w:rsidRDefault="00C67DF4" w:rsidP="00365FE6">
      <w:pPr>
        <w:spacing w:before="100" w:beforeAutospacing="1" w:after="120" w:line="480" w:lineRule="auto"/>
        <w:rPr>
          <w:rFonts w:ascii="Arial" w:eastAsiaTheme="minorEastAsia" w:hAnsi="Arial" w:cs="Arial"/>
        </w:rPr>
      </w:pPr>
      <w:r w:rsidRPr="00DD26A5">
        <w:rPr>
          <w:rFonts w:ascii="Arial" w:eastAsiaTheme="minorEastAsia" w:hAnsi="Arial" w:cs="Arial"/>
        </w:rPr>
        <w:t>A unique perspective</w:t>
      </w:r>
      <w:r w:rsidR="0052309E" w:rsidRPr="00DD26A5">
        <w:rPr>
          <w:rFonts w:ascii="Arial" w:eastAsiaTheme="minorEastAsia" w:hAnsi="Arial" w:cs="Arial"/>
        </w:rPr>
        <w:t xml:space="preserve"> on </w:t>
      </w:r>
      <w:r w:rsidR="006C3334" w:rsidRPr="00DD26A5">
        <w:rPr>
          <w:rFonts w:ascii="Arial" w:eastAsiaTheme="minorEastAsia" w:hAnsi="Arial" w:cs="Arial"/>
        </w:rPr>
        <w:t>organizational</w:t>
      </w:r>
      <w:r w:rsidR="0052309E" w:rsidRPr="00DD26A5">
        <w:rPr>
          <w:rFonts w:ascii="Arial" w:eastAsiaTheme="minorEastAsia" w:hAnsi="Arial" w:cs="Arial"/>
        </w:rPr>
        <w:t xml:space="preserve"> culture is offered through cultural typologies that focus on how authority, structure, and work are </w:t>
      </w:r>
      <w:r w:rsidR="006C3334" w:rsidRPr="00DD26A5">
        <w:rPr>
          <w:rFonts w:ascii="Arial" w:eastAsiaTheme="minorEastAsia" w:hAnsi="Arial" w:cs="Arial"/>
        </w:rPr>
        <w:t>organized</w:t>
      </w:r>
      <w:r w:rsidR="0052309E" w:rsidRPr="00DD26A5">
        <w:rPr>
          <w:rFonts w:ascii="Arial" w:eastAsiaTheme="minorEastAsia" w:hAnsi="Arial" w:cs="Arial"/>
        </w:rPr>
        <w:t xml:space="preserve">, rather than on underlying assumptions. One such approach is the </w:t>
      </w:r>
      <w:r w:rsidR="006C3334" w:rsidRPr="00DD26A5">
        <w:rPr>
          <w:rFonts w:ascii="Arial" w:eastAsiaTheme="minorEastAsia" w:hAnsi="Arial" w:cs="Arial"/>
        </w:rPr>
        <w:t>organizational</w:t>
      </w:r>
      <w:r w:rsidR="0052309E" w:rsidRPr="00DD26A5">
        <w:rPr>
          <w:rFonts w:ascii="Arial" w:eastAsiaTheme="minorEastAsia" w:hAnsi="Arial" w:cs="Arial"/>
        </w:rPr>
        <w:t xml:space="preserve"> culture typology proposed by Harrison (1972) and later expanded by Johnson et al. (2017), which shares conceptual similarities with earlier cultural models but adopts a more pragmatic lens. This framework identifies distinct cultural orientations based on how power is exercised, roles are defined, and work is coordinated.</w:t>
      </w:r>
    </w:p>
    <w:p w14:paraId="733185D4" w14:textId="2A0DDF55" w:rsidR="0052309E" w:rsidRPr="00DD26A5" w:rsidRDefault="0052309E" w:rsidP="00365FE6">
      <w:pPr>
        <w:spacing w:before="100" w:beforeAutospacing="1" w:after="120" w:line="480" w:lineRule="auto"/>
        <w:rPr>
          <w:rFonts w:ascii="Arial" w:eastAsiaTheme="minorEastAsia" w:hAnsi="Arial" w:cs="Arial"/>
        </w:rPr>
      </w:pPr>
      <w:r w:rsidRPr="00DD26A5">
        <w:rPr>
          <w:rFonts w:ascii="Arial" w:eastAsiaTheme="minorEastAsia" w:hAnsi="Arial" w:cs="Arial"/>
        </w:rPr>
        <w:t xml:space="preserve">One cultural orientation is </w:t>
      </w:r>
      <w:r w:rsidR="006C3334" w:rsidRPr="00DD26A5">
        <w:rPr>
          <w:rFonts w:ascii="Arial" w:eastAsiaTheme="minorEastAsia" w:hAnsi="Arial" w:cs="Arial"/>
        </w:rPr>
        <w:t>characterized</w:t>
      </w:r>
      <w:r w:rsidRPr="00DD26A5">
        <w:rPr>
          <w:rFonts w:ascii="Arial" w:eastAsiaTheme="minorEastAsia" w:hAnsi="Arial" w:cs="Arial"/>
        </w:rPr>
        <w:t xml:space="preserve"> by </w:t>
      </w:r>
      <w:r w:rsidR="007645FA" w:rsidRPr="00DD26A5">
        <w:rPr>
          <w:rFonts w:ascii="Arial" w:eastAsiaTheme="minorEastAsia" w:hAnsi="Arial" w:cs="Arial"/>
        </w:rPr>
        <w:t>centralized</w:t>
      </w:r>
      <w:r w:rsidRPr="00DD26A5">
        <w:rPr>
          <w:rFonts w:ascii="Arial" w:eastAsiaTheme="minorEastAsia" w:hAnsi="Arial" w:cs="Arial"/>
        </w:rPr>
        <w:t xml:space="preserve"> authority, where influence and decision-making are concentrated among a </w:t>
      </w:r>
      <w:r w:rsidR="002358DA" w:rsidRPr="00DD26A5">
        <w:rPr>
          <w:rFonts w:ascii="Arial" w:eastAsiaTheme="minorEastAsia" w:hAnsi="Arial" w:cs="Arial"/>
        </w:rPr>
        <w:t xml:space="preserve">select few </w:t>
      </w:r>
      <w:r w:rsidRPr="00DD26A5">
        <w:rPr>
          <w:rFonts w:ascii="Arial" w:eastAsiaTheme="minorEastAsia" w:hAnsi="Arial" w:cs="Arial"/>
        </w:rPr>
        <w:t xml:space="preserve">senior figures. In this type of environment, control of resources and strategic direction rests with individuals who hold significant positional or personal power. Such cultures are more commonly associated with smaller or entrepreneurial </w:t>
      </w:r>
      <w:r w:rsidR="006C3334" w:rsidRPr="00DD26A5">
        <w:rPr>
          <w:rFonts w:ascii="Arial" w:eastAsiaTheme="minorEastAsia" w:hAnsi="Arial" w:cs="Arial"/>
        </w:rPr>
        <w:t>organizations</w:t>
      </w:r>
      <w:r w:rsidRPr="00DD26A5">
        <w:rPr>
          <w:rFonts w:ascii="Arial" w:eastAsiaTheme="minorEastAsia" w:hAnsi="Arial" w:cs="Arial"/>
        </w:rPr>
        <w:t xml:space="preserve">, where leadership style and personal influence play a dominant role in shaping </w:t>
      </w:r>
      <w:r w:rsidR="0030141A" w:rsidRPr="00DD26A5">
        <w:rPr>
          <w:rFonts w:ascii="Arial" w:eastAsiaTheme="minorEastAsia" w:hAnsi="Arial" w:cs="Arial"/>
        </w:rPr>
        <w:t>organizational</w:t>
      </w:r>
      <w:r w:rsidRPr="00DD26A5">
        <w:rPr>
          <w:rFonts w:ascii="Arial" w:eastAsiaTheme="minorEastAsia" w:hAnsi="Arial" w:cs="Arial"/>
        </w:rPr>
        <w:t xml:space="preserve"> </w:t>
      </w:r>
      <w:r w:rsidR="007645FA" w:rsidRPr="00DD26A5">
        <w:rPr>
          <w:rFonts w:ascii="Arial" w:eastAsiaTheme="minorEastAsia" w:hAnsi="Arial" w:cs="Arial"/>
        </w:rPr>
        <w:t>behavior</w:t>
      </w:r>
      <w:r w:rsidRPr="00DD26A5">
        <w:rPr>
          <w:rFonts w:ascii="Arial" w:eastAsiaTheme="minorEastAsia" w:hAnsi="Arial" w:cs="Arial"/>
        </w:rPr>
        <w:t xml:space="preserve"> (Harrison, 1972; Johnson et al., 2017).</w:t>
      </w:r>
    </w:p>
    <w:p w14:paraId="4DE800DD" w14:textId="39C2CB6A" w:rsidR="0052309E" w:rsidRPr="00DD26A5" w:rsidRDefault="0052309E" w:rsidP="00365FE6">
      <w:pPr>
        <w:spacing w:before="100" w:beforeAutospacing="1" w:after="120" w:line="480" w:lineRule="auto"/>
        <w:rPr>
          <w:rFonts w:ascii="Arial" w:eastAsiaTheme="minorEastAsia" w:hAnsi="Arial" w:cs="Arial"/>
        </w:rPr>
      </w:pPr>
      <w:r w:rsidRPr="00DD26A5">
        <w:rPr>
          <w:rFonts w:ascii="Arial" w:eastAsiaTheme="minorEastAsia" w:hAnsi="Arial" w:cs="Arial"/>
        </w:rPr>
        <w:lastRenderedPageBreak/>
        <w:t>A second cultural orientation places emphasis on formal roles and clearly defined</w:t>
      </w:r>
      <w:r w:rsidR="007E287F" w:rsidRPr="00DD26A5">
        <w:rPr>
          <w:rFonts w:ascii="Arial" w:eastAsiaTheme="minorEastAsia" w:hAnsi="Arial" w:cs="Arial"/>
        </w:rPr>
        <w:t xml:space="preserve"> </w:t>
      </w:r>
      <w:r w:rsidRPr="00DD26A5">
        <w:rPr>
          <w:rFonts w:ascii="Arial" w:eastAsiaTheme="minorEastAsia" w:hAnsi="Arial" w:cs="Arial"/>
        </w:rPr>
        <w:t xml:space="preserve">responsibilities. </w:t>
      </w:r>
      <w:r w:rsidR="0030141A" w:rsidRPr="00DD26A5">
        <w:rPr>
          <w:rFonts w:ascii="Arial" w:eastAsiaTheme="minorEastAsia" w:hAnsi="Arial" w:cs="Arial"/>
        </w:rPr>
        <w:t>Organizations</w:t>
      </w:r>
      <w:r w:rsidRPr="00DD26A5">
        <w:rPr>
          <w:rFonts w:ascii="Arial" w:eastAsiaTheme="minorEastAsia" w:hAnsi="Arial" w:cs="Arial"/>
        </w:rPr>
        <w:t xml:space="preserve"> operating in this way rely heavily on policies, procedures, and hierarchical structures to ensure stability and consistency. Authority is linked to position rather than personality, and employees are expected to operate within well-defined boundaries. This form of culture is frequently observed in large public sector </w:t>
      </w:r>
      <w:r w:rsidR="0030141A" w:rsidRPr="00DD26A5">
        <w:rPr>
          <w:rFonts w:ascii="Arial" w:eastAsiaTheme="minorEastAsia" w:hAnsi="Arial" w:cs="Arial"/>
        </w:rPr>
        <w:t>organizations</w:t>
      </w:r>
      <w:r w:rsidRPr="00DD26A5">
        <w:rPr>
          <w:rFonts w:ascii="Arial" w:eastAsiaTheme="minorEastAsia" w:hAnsi="Arial" w:cs="Arial"/>
        </w:rPr>
        <w:t xml:space="preserve">, where accountability, governance, and </w:t>
      </w:r>
      <w:r w:rsidR="0030141A" w:rsidRPr="00DD26A5">
        <w:rPr>
          <w:rFonts w:ascii="Arial" w:eastAsiaTheme="minorEastAsia" w:hAnsi="Arial" w:cs="Arial"/>
        </w:rPr>
        <w:t>standardization</w:t>
      </w:r>
      <w:r w:rsidRPr="00DD26A5">
        <w:rPr>
          <w:rFonts w:ascii="Arial" w:eastAsiaTheme="minorEastAsia" w:hAnsi="Arial" w:cs="Arial"/>
        </w:rPr>
        <w:t xml:space="preserve"> are essential (McAuley, Duberley and Johnson, 2014).</w:t>
      </w:r>
    </w:p>
    <w:p w14:paraId="5875F906" w14:textId="5FBA7A81" w:rsidR="0052309E" w:rsidRPr="00DD26A5" w:rsidRDefault="0052309E" w:rsidP="00365FE6">
      <w:pPr>
        <w:spacing w:before="100" w:beforeAutospacing="1" w:after="120" w:line="480" w:lineRule="auto"/>
        <w:rPr>
          <w:rFonts w:ascii="Arial" w:eastAsiaTheme="minorEastAsia" w:hAnsi="Arial" w:cs="Arial"/>
        </w:rPr>
      </w:pPr>
      <w:r w:rsidRPr="00DD26A5">
        <w:rPr>
          <w:rFonts w:ascii="Arial" w:eastAsiaTheme="minorEastAsia" w:hAnsi="Arial" w:cs="Arial"/>
        </w:rPr>
        <w:t xml:space="preserve">Another orientation focuses on task achievement, where </w:t>
      </w:r>
      <w:r w:rsidR="00406D08" w:rsidRPr="00DD26A5">
        <w:rPr>
          <w:rFonts w:ascii="Arial" w:eastAsiaTheme="minorEastAsia" w:hAnsi="Arial" w:cs="Arial"/>
        </w:rPr>
        <w:t>organizational</w:t>
      </w:r>
      <w:r w:rsidRPr="00DD26A5">
        <w:rPr>
          <w:rFonts w:ascii="Arial" w:eastAsiaTheme="minorEastAsia" w:hAnsi="Arial" w:cs="Arial"/>
        </w:rPr>
        <w:t xml:space="preserve"> structures are designed around problem-solving and project delivery. In such cultures, teamwork, expertise, and flexibility are </w:t>
      </w:r>
      <w:r w:rsidR="00000FE0" w:rsidRPr="00DD26A5">
        <w:rPr>
          <w:rFonts w:ascii="Arial" w:eastAsiaTheme="minorEastAsia" w:hAnsi="Arial" w:cs="Arial"/>
        </w:rPr>
        <w:t>prioritized</w:t>
      </w:r>
      <w:r w:rsidRPr="00DD26A5">
        <w:rPr>
          <w:rFonts w:ascii="Arial" w:eastAsiaTheme="minorEastAsia" w:hAnsi="Arial" w:cs="Arial"/>
        </w:rPr>
        <w:t>, allowing individuals to collaborate across traditional boundaries to achieve specific objectives (Buchanan and Huczynski, 2019). Creativity and innovation are encouraged, particularly in environments requiring adaptive responses to complex challenges.</w:t>
      </w:r>
    </w:p>
    <w:p w14:paraId="40DF33BF" w14:textId="613B10CB" w:rsidR="0052309E" w:rsidRPr="00DD26A5" w:rsidRDefault="0052309E" w:rsidP="00365FE6">
      <w:pPr>
        <w:spacing w:before="100" w:beforeAutospacing="1" w:after="120" w:line="480" w:lineRule="auto"/>
        <w:rPr>
          <w:rFonts w:ascii="Arial" w:eastAsiaTheme="minorEastAsia" w:hAnsi="Arial" w:cs="Arial"/>
        </w:rPr>
      </w:pPr>
      <w:r w:rsidRPr="00DD26A5">
        <w:rPr>
          <w:rFonts w:ascii="Arial" w:eastAsiaTheme="minorEastAsia" w:hAnsi="Arial" w:cs="Arial"/>
        </w:rPr>
        <w:t xml:space="preserve">The final orientation </w:t>
      </w:r>
      <w:r w:rsidR="00000FE0" w:rsidRPr="00DD26A5">
        <w:rPr>
          <w:rFonts w:ascii="Arial" w:eastAsiaTheme="minorEastAsia" w:hAnsi="Arial" w:cs="Arial"/>
        </w:rPr>
        <w:t>centers</w:t>
      </w:r>
      <w:r w:rsidRPr="00DD26A5">
        <w:rPr>
          <w:rFonts w:ascii="Arial" w:eastAsiaTheme="minorEastAsia" w:hAnsi="Arial" w:cs="Arial"/>
        </w:rPr>
        <w:t xml:space="preserve"> on the individual, where </w:t>
      </w:r>
      <w:r w:rsidR="00000FE0" w:rsidRPr="00DD26A5">
        <w:rPr>
          <w:rFonts w:ascii="Arial" w:eastAsiaTheme="minorEastAsia" w:hAnsi="Arial" w:cs="Arial"/>
        </w:rPr>
        <w:t>organizational</w:t>
      </w:r>
      <w:r w:rsidRPr="00DD26A5">
        <w:rPr>
          <w:rFonts w:ascii="Arial" w:eastAsiaTheme="minorEastAsia" w:hAnsi="Arial" w:cs="Arial"/>
        </w:rPr>
        <w:t xml:space="preserve"> arrangements exist primarily to support personal autonomy and professional independence. This type of culture is </w:t>
      </w:r>
      <w:r w:rsidR="00480991" w:rsidRPr="00DD26A5">
        <w:rPr>
          <w:rFonts w:ascii="Arial" w:eastAsiaTheme="minorEastAsia" w:hAnsi="Arial" w:cs="Arial"/>
        </w:rPr>
        <w:t>most found</w:t>
      </w:r>
      <w:r w:rsidRPr="00DD26A5">
        <w:rPr>
          <w:rFonts w:ascii="Arial" w:eastAsiaTheme="minorEastAsia" w:hAnsi="Arial" w:cs="Arial"/>
        </w:rPr>
        <w:t xml:space="preserve"> in academic or professional settings, where individuals possess </w:t>
      </w:r>
      <w:r w:rsidR="00000FE0" w:rsidRPr="00DD26A5">
        <w:rPr>
          <w:rFonts w:ascii="Arial" w:eastAsiaTheme="minorEastAsia" w:hAnsi="Arial" w:cs="Arial"/>
        </w:rPr>
        <w:t>specialized</w:t>
      </w:r>
      <w:r w:rsidRPr="00DD26A5">
        <w:rPr>
          <w:rFonts w:ascii="Arial" w:eastAsiaTheme="minorEastAsia" w:hAnsi="Arial" w:cs="Arial"/>
        </w:rPr>
        <w:t xml:space="preserve"> expertise and value self-direction over formal control (Mintzberg, 2009).</w:t>
      </w:r>
    </w:p>
    <w:p w14:paraId="1ED3BC42" w14:textId="7E978AFE" w:rsidR="00DF05EA" w:rsidRPr="00DD26A5" w:rsidRDefault="0052309E" w:rsidP="00365FE6">
      <w:pPr>
        <w:spacing w:before="100" w:beforeAutospacing="1" w:after="120" w:line="480" w:lineRule="auto"/>
        <w:rPr>
          <w:rFonts w:ascii="Arial" w:eastAsiaTheme="minorEastAsia" w:hAnsi="Arial" w:cs="Arial"/>
        </w:rPr>
      </w:pPr>
      <w:r w:rsidRPr="00DD26A5">
        <w:rPr>
          <w:rFonts w:ascii="Arial" w:eastAsiaTheme="minorEastAsia" w:hAnsi="Arial" w:cs="Arial"/>
        </w:rPr>
        <w:t xml:space="preserve">Applying this framework to my own practice context highlights both its strengths and limitations. While </w:t>
      </w:r>
      <w:r w:rsidR="00000FE0" w:rsidRPr="00DD26A5">
        <w:rPr>
          <w:rFonts w:ascii="Arial" w:eastAsiaTheme="minorEastAsia" w:hAnsi="Arial" w:cs="Arial"/>
        </w:rPr>
        <w:t>centralized</w:t>
      </w:r>
      <w:r w:rsidRPr="00DD26A5">
        <w:rPr>
          <w:rFonts w:ascii="Arial" w:eastAsiaTheme="minorEastAsia" w:hAnsi="Arial" w:cs="Arial"/>
        </w:rPr>
        <w:t xml:space="preserve"> decision-making may offer clarity and speed in smaller </w:t>
      </w:r>
      <w:r w:rsidR="00000FE0" w:rsidRPr="00DD26A5">
        <w:rPr>
          <w:rFonts w:ascii="Arial" w:eastAsiaTheme="minorEastAsia" w:hAnsi="Arial" w:cs="Arial"/>
        </w:rPr>
        <w:t>organizations</w:t>
      </w:r>
      <w:r w:rsidRPr="00DD26A5">
        <w:rPr>
          <w:rFonts w:ascii="Arial" w:eastAsiaTheme="minorEastAsia" w:hAnsi="Arial" w:cs="Arial"/>
        </w:rPr>
        <w:t>, it contrasts with the distributed leadership structures required within large, complex systems such as the Welsh Ambulance Service NHS Trust (WAST), where shared governance and collective accountability are essential for effective service delivery.</w:t>
      </w:r>
    </w:p>
    <w:p w14:paraId="14ED00A2" w14:textId="173AD201" w:rsidR="000C3423" w:rsidRPr="00DD26A5" w:rsidRDefault="000C3423" w:rsidP="00365FE6">
      <w:pPr>
        <w:spacing w:before="100" w:beforeAutospacing="1" w:after="120" w:line="480" w:lineRule="auto"/>
        <w:rPr>
          <w:rFonts w:ascii="Arial" w:eastAsiaTheme="minorEastAsia" w:hAnsi="Arial" w:cs="Arial"/>
        </w:rPr>
      </w:pPr>
      <w:r w:rsidRPr="00DD26A5">
        <w:rPr>
          <w:rFonts w:ascii="Arial" w:eastAsiaTheme="minorEastAsia" w:hAnsi="Arial" w:cs="Arial"/>
        </w:rPr>
        <w:t xml:space="preserve">The impact of </w:t>
      </w:r>
      <w:r w:rsidR="00000FE0" w:rsidRPr="00DD26A5">
        <w:rPr>
          <w:rFonts w:ascii="Arial" w:eastAsiaTheme="minorEastAsia" w:hAnsi="Arial" w:cs="Arial"/>
        </w:rPr>
        <w:t>organizational</w:t>
      </w:r>
      <w:r w:rsidRPr="00DD26A5">
        <w:rPr>
          <w:rFonts w:ascii="Arial" w:eastAsiaTheme="minorEastAsia" w:hAnsi="Arial" w:cs="Arial"/>
        </w:rPr>
        <w:t xml:space="preserve"> culture on practice is widely </w:t>
      </w:r>
      <w:r w:rsidR="00000FE0" w:rsidRPr="00DD26A5">
        <w:rPr>
          <w:rFonts w:ascii="Arial" w:eastAsiaTheme="minorEastAsia" w:hAnsi="Arial" w:cs="Arial"/>
        </w:rPr>
        <w:t>recognized</w:t>
      </w:r>
      <w:r w:rsidRPr="00DD26A5">
        <w:rPr>
          <w:rFonts w:ascii="Arial" w:eastAsiaTheme="minorEastAsia" w:hAnsi="Arial" w:cs="Arial"/>
        </w:rPr>
        <w:t xml:space="preserve">, making the connection between culture and change initiatives increasingly important. From this standpoint, </w:t>
      </w:r>
      <w:r w:rsidR="00534451" w:rsidRPr="00DD26A5">
        <w:rPr>
          <w:rFonts w:ascii="Arial" w:eastAsiaTheme="minorEastAsia" w:hAnsi="Arial" w:cs="Arial"/>
        </w:rPr>
        <w:t>recognizing</w:t>
      </w:r>
      <w:r w:rsidRPr="00DD26A5">
        <w:rPr>
          <w:rFonts w:ascii="Arial" w:eastAsiaTheme="minorEastAsia" w:hAnsi="Arial" w:cs="Arial"/>
        </w:rPr>
        <w:t xml:space="preserve"> how culture shapes attitudes, </w:t>
      </w:r>
      <w:r w:rsidR="00534451" w:rsidRPr="00DD26A5">
        <w:rPr>
          <w:rFonts w:ascii="Arial" w:eastAsiaTheme="minorEastAsia" w:hAnsi="Arial" w:cs="Arial"/>
        </w:rPr>
        <w:t>behaviors</w:t>
      </w:r>
      <w:r w:rsidRPr="00DD26A5">
        <w:rPr>
          <w:rFonts w:ascii="Arial" w:eastAsiaTheme="minorEastAsia" w:hAnsi="Arial" w:cs="Arial"/>
        </w:rPr>
        <w:t xml:space="preserve"> and responses to change is essential if leaders are to </w:t>
      </w:r>
      <w:r w:rsidRPr="00DD26A5">
        <w:rPr>
          <w:rFonts w:ascii="Arial" w:eastAsiaTheme="minorEastAsia" w:hAnsi="Arial" w:cs="Arial"/>
        </w:rPr>
        <w:lastRenderedPageBreak/>
        <w:t xml:space="preserve">successfully influence outcomes and implement sustainable improvements. Effective change is unlikely to occur without alignment between </w:t>
      </w:r>
      <w:r w:rsidR="00534451" w:rsidRPr="00DD26A5">
        <w:rPr>
          <w:rFonts w:ascii="Arial" w:eastAsiaTheme="minorEastAsia" w:hAnsi="Arial" w:cs="Arial"/>
        </w:rPr>
        <w:t>organizational</w:t>
      </w:r>
      <w:r w:rsidRPr="00DD26A5">
        <w:rPr>
          <w:rFonts w:ascii="Arial" w:eastAsiaTheme="minorEastAsia" w:hAnsi="Arial" w:cs="Arial"/>
        </w:rPr>
        <w:t xml:space="preserve"> values and the </w:t>
      </w:r>
      <w:r w:rsidR="00534451" w:rsidRPr="00DD26A5">
        <w:rPr>
          <w:rFonts w:ascii="Arial" w:eastAsiaTheme="minorEastAsia" w:hAnsi="Arial" w:cs="Arial"/>
        </w:rPr>
        <w:t>behaviors</w:t>
      </w:r>
      <w:r w:rsidRPr="00DD26A5">
        <w:rPr>
          <w:rFonts w:ascii="Arial" w:eastAsiaTheme="minorEastAsia" w:hAnsi="Arial" w:cs="Arial"/>
        </w:rPr>
        <w:t xml:space="preserve"> expected during the change process</w:t>
      </w:r>
      <w:r w:rsidR="007D4386" w:rsidRPr="00DD26A5">
        <w:rPr>
          <w:rFonts w:ascii="Arial" w:eastAsiaTheme="minorEastAsia" w:hAnsi="Arial" w:cs="Arial"/>
        </w:rPr>
        <w:t>,</w:t>
      </w:r>
      <w:r w:rsidR="00A561AB" w:rsidRPr="00DD26A5">
        <w:rPr>
          <w:rFonts w:ascii="Arial" w:eastAsiaTheme="minorEastAsia" w:hAnsi="Arial" w:cs="Arial"/>
        </w:rPr>
        <w:t xml:space="preserve"> </w:t>
      </w:r>
      <w:r w:rsidR="007D4386" w:rsidRPr="00DD26A5">
        <w:rPr>
          <w:rFonts w:ascii="Arial" w:eastAsiaTheme="minorEastAsia" w:hAnsi="Arial" w:cs="Arial"/>
        </w:rPr>
        <w:t>(Phillips &amp; Klein, 2023).</w:t>
      </w:r>
    </w:p>
    <w:p w14:paraId="633E1633" w14:textId="2C930A08" w:rsidR="000C3423" w:rsidRPr="00DD26A5" w:rsidRDefault="000C3423" w:rsidP="00365FE6">
      <w:pPr>
        <w:spacing w:before="100" w:beforeAutospacing="1" w:after="120" w:line="480" w:lineRule="auto"/>
        <w:rPr>
          <w:rFonts w:ascii="Arial" w:eastAsiaTheme="minorEastAsia" w:hAnsi="Arial" w:cs="Arial"/>
        </w:rPr>
      </w:pPr>
      <w:r w:rsidRPr="00DD26A5">
        <w:rPr>
          <w:rFonts w:ascii="Arial" w:eastAsiaTheme="minorEastAsia" w:hAnsi="Arial" w:cs="Arial"/>
        </w:rPr>
        <w:t xml:space="preserve">Contemporary literature highlights that successful change requires more than structural adjustments; it depends on how individuals interpret and engage with the process. For example, Armenakis and Bedeian (1999) </w:t>
      </w:r>
      <w:r w:rsidR="007645FA" w:rsidRPr="00DD26A5">
        <w:rPr>
          <w:rFonts w:ascii="Arial" w:eastAsiaTheme="minorEastAsia" w:hAnsi="Arial" w:cs="Arial"/>
        </w:rPr>
        <w:t>emphasize</w:t>
      </w:r>
      <w:r w:rsidRPr="00DD26A5">
        <w:rPr>
          <w:rFonts w:ascii="Arial" w:eastAsiaTheme="minorEastAsia" w:hAnsi="Arial" w:cs="Arial"/>
        </w:rPr>
        <w:t xml:space="preserve"> that readiness for change is influenced by communication, shared </w:t>
      </w:r>
      <w:r w:rsidR="00C67DF4" w:rsidRPr="00DD26A5">
        <w:rPr>
          <w:rFonts w:ascii="Arial" w:eastAsiaTheme="minorEastAsia" w:hAnsi="Arial" w:cs="Arial"/>
        </w:rPr>
        <w:t>understanding,</w:t>
      </w:r>
      <w:r w:rsidRPr="00DD26A5">
        <w:rPr>
          <w:rFonts w:ascii="Arial" w:eastAsiaTheme="minorEastAsia" w:hAnsi="Arial" w:cs="Arial"/>
        </w:rPr>
        <w:t xml:space="preserve"> and leadership engagement. Similarly, Kotter (2012) identifies the importance of building a guiding coalition and maintaining clear, consistent communication to support change efforts. These principles reinforce the need for leaders to foster collaboration and ensure that stakeholders are actively involved throughout the process.</w:t>
      </w:r>
    </w:p>
    <w:p w14:paraId="5FE68A14" w14:textId="2EBE88E8" w:rsidR="000C3423" w:rsidRPr="00DD26A5" w:rsidRDefault="000C3423" w:rsidP="00365FE6">
      <w:pPr>
        <w:spacing w:before="100" w:beforeAutospacing="1" w:after="120" w:line="480" w:lineRule="auto"/>
        <w:rPr>
          <w:rFonts w:ascii="Arial" w:eastAsiaTheme="minorEastAsia" w:hAnsi="Arial" w:cs="Arial"/>
        </w:rPr>
      </w:pPr>
      <w:r w:rsidRPr="00DD26A5">
        <w:rPr>
          <w:rFonts w:ascii="Arial" w:eastAsiaTheme="minorEastAsia" w:hAnsi="Arial" w:cs="Arial"/>
        </w:rPr>
        <w:t xml:space="preserve">Furthermore, stakeholder engagement is </w:t>
      </w:r>
      <w:r w:rsidR="00A03B31" w:rsidRPr="00DD26A5">
        <w:rPr>
          <w:rFonts w:ascii="Arial" w:eastAsiaTheme="minorEastAsia" w:hAnsi="Arial" w:cs="Arial"/>
        </w:rPr>
        <w:t>recognized</w:t>
      </w:r>
      <w:r w:rsidRPr="00DD26A5">
        <w:rPr>
          <w:rFonts w:ascii="Arial" w:eastAsiaTheme="minorEastAsia" w:hAnsi="Arial" w:cs="Arial"/>
        </w:rPr>
        <w:t xml:space="preserve"> as a critical component of effective change management. Lines (2004) argues that involving stakeholders early enhances commitment and reduces resistance, while Hiatt (2006) highlights the importance of awareness and desire in enabling individuals to adopt change. Establishing clarity around roles and expectations also contributes to smoother implementation, ensuring that individuals understand their contribution to the overall change agenda.</w:t>
      </w:r>
    </w:p>
    <w:p w14:paraId="16D7E36B" w14:textId="0C115153" w:rsidR="001A1332" w:rsidRPr="00DD26A5" w:rsidRDefault="000C3423" w:rsidP="00365FE6">
      <w:pPr>
        <w:spacing w:before="100" w:beforeAutospacing="1" w:after="120" w:line="480" w:lineRule="auto"/>
        <w:rPr>
          <w:rFonts w:ascii="Arial" w:eastAsiaTheme="minorEastAsia" w:hAnsi="Arial" w:cs="Arial"/>
        </w:rPr>
      </w:pPr>
      <w:r w:rsidRPr="00DD26A5">
        <w:rPr>
          <w:rFonts w:ascii="Arial" w:eastAsiaTheme="minorEastAsia" w:hAnsi="Arial" w:cs="Arial"/>
        </w:rPr>
        <w:t xml:space="preserve">Overall, the literature suggests that leaders must actively consider </w:t>
      </w:r>
      <w:r w:rsidR="00A03B31" w:rsidRPr="00DD26A5">
        <w:rPr>
          <w:rFonts w:ascii="Arial" w:eastAsiaTheme="minorEastAsia" w:hAnsi="Arial" w:cs="Arial"/>
        </w:rPr>
        <w:t>organizational</w:t>
      </w:r>
      <w:r w:rsidRPr="00DD26A5">
        <w:rPr>
          <w:rFonts w:ascii="Arial" w:eastAsiaTheme="minorEastAsia" w:hAnsi="Arial" w:cs="Arial"/>
        </w:rPr>
        <w:t xml:space="preserve"> culture when designing and implementing change initiatives. By </w:t>
      </w:r>
      <w:r w:rsidR="00A03B31" w:rsidRPr="00DD26A5">
        <w:rPr>
          <w:rFonts w:ascii="Arial" w:eastAsiaTheme="minorEastAsia" w:hAnsi="Arial" w:cs="Arial"/>
        </w:rPr>
        <w:t>prioritizing</w:t>
      </w:r>
      <w:r w:rsidRPr="00DD26A5">
        <w:rPr>
          <w:rFonts w:ascii="Arial" w:eastAsiaTheme="minorEastAsia" w:hAnsi="Arial" w:cs="Arial"/>
        </w:rPr>
        <w:t xml:space="preserve"> communication, collaboration and stakeholder involvement, leaders are better positioned to achieve meaningful and lasting change.</w:t>
      </w:r>
    </w:p>
    <w:p w14:paraId="6B2E3DAA" w14:textId="10464732" w:rsidR="00DD08BF" w:rsidRPr="00DD26A5" w:rsidRDefault="00C14D0E" w:rsidP="00DD08BF">
      <w:pPr>
        <w:spacing w:before="100" w:beforeAutospacing="1" w:after="120" w:line="480" w:lineRule="auto"/>
        <w:jc w:val="both"/>
        <w:rPr>
          <w:rFonts w:ascii="Arial" w:eastAsiaTheme="minorEastAsia" w:hAnsi="Arial" w:cs="Arial"/>
        </w:rPr>
      </w:pPr>
      <w:r w:rsidRPr="00DD26A5">
        <w:rPr>
          <w:rFonts w:ascii="Arial" w:eastAsiaTheme="minorEastAsia" w:hAnsi="Arial" w:cs="Arial"/>
        </w:rPr>
        <w:t>As part of th</w:t>
      </w:r>
      <w:r w:rsidR="00950D77" w:rsidRPr="00DD26A5">
        <w:rPr>
          <w:rFonts w:ascii="Arial" w:eastAsiaTheme="minorEastAsia" w:hAnsi="Arial" w:cs="Arial"/>
        </w:rPr>
        <w:t xml:space="preserve">e </w:t>
      </w:r>
      <w:r w:rsidR="00A02EF4" w:rsidRPr="00DD26A5">
        <w:rPr>
          <w:rFonts w:ascii="Arial" w:eastAsiaTheme="minorEastAsia" w:hAnsi="Arial" w:cs="Arial"/>
        </w:rPr>
        <w:t>plan</w:t>
      </w:r>
      <w:r w:rsidR="00950D77" w:rsidRPr="00DD26A5">
        <w:rPr>
          <w:rFonts w:ascii="Arial" w:eastAsiaTheme="minorEastAsia" w:hAnsi="Arial" w:cs="Arial"/>
        </w:rPr>
        <w:t xml:space="preserve"> to implement the proposed change I have identified </w:t>
      </w:r>
      <w:r w:rsidR="00AC7C57" w:rsidRPr="00DD26A5">
        <w:rPr>
          <w:rFonts w:ascii="Arial" w:eastAsiaTheme="minorEastAsia" w:hAnsi="Arial" w:cs="Arial"/>
        </w:rPr>
        <w:t xml:space="preserve">the </w:t>
      </w:r>
      <w:r w:rsidR="00950D77" w:rsidRPr="00DD26A5">
        <w:rPr>
          <w:rFonts w:ascii="Arial" w:eastAsiaTheme="minorEastAsia" w:hAnsi="Arial" w:cs="Arial"/>
        </w:rPr>
        <w:t xml:space="preserve">key </w:t>
      </w:r>
      <w:r w:rsidR="00AC7C57" w:rsidRPr="00DD26A5">
        <w:rPr>
          <w:rFonts w:ascii="Arial" w:eastAsiaTheme="minorEastAsia" w:hAnsi="Arial" w:cs="Arial"/>
        </w:rPr>
        <w:t xml:space="preserve">stakeholders </w:t>
      </w:r>
      <w:r w:rsidR="00657D08" w:rsidRPr="00DD26A5">
        <w:rPr>
          <w:rFonts w:ascii="Arial" w:eastAsiaTheme="minorEastAsia" w:hAnsi="Arial" w:cs="Arial"/>
        </w:rPr>
        <w:t xml:space="preserve">which </w:t>
      </w:r>
      <w:r w:rsidR="00AC7C57" w:rsidRPr="00DD26A5">
        <w:rPr>
          <w:rFonts w:ascii="Arial" w:eastAsiaTheme="minorEastAsia" w:hAnsi="Arial" w:cs="Arial"/>
        </w:rPr>
        <w:t xml:space="preserve">include </w:t>
      </w:r>
      <w:r w:rsidR="00B57AF4" w:rsidRPr="00DD26A5">
        <w:rPr>
          <w:rFonts w:ascii="Arial" w:eastAsiaTheme="minorEastAsia" w:hAnsi="Arial" w:cs="Arial"/>
        </w:rPr>
        <w:t xml:space="preserve">Senior clinical management, local operational </w:t>
      </w:r>
      <w:r w:rsidR="00C67DF4" w:rsidRPr="00DD26A5">
        <w:rPr>
          <w:rFonts w:ascii="Arial" w:eastAsiaTheme="minorEastAsia" w:hAnsi="Arial" w:cs="Arial"/>
        </w:rPr>
        <w:t>management,</w:t>
      </w:r>
      <w:r w:rsidR="00B57AF4" w:rsidRPr="00DD26A5">
        <w:rPr>
          <w:rFonts w:ascii="Arial" w:eastAsiaTheme="minorEastAsia" w:hAnsi="Arial" w:cs="Arial"/>
        </w:rPr>
        <w:t xml:space="preserve"> and </w:t>
      </w:r>
      <w:r w:rsidR="00AC7C57" w:rsidRPr="00DD26A5">
        <w:rPr>
          <w:rFonts w:ascii="Arial" w:eastAsiaTheme="minorEastAsia" w:hAnsi="Arial" w:cs="Arial"/>
        </w:rPr>
        <w:t xml:space="preserve">wider Senior Paramedics within Cardiff &amp; Vale locality. </w:t>
      </w:r>
      <w:r w:rsidR="00DD08BF" w:rsidRPr="00DD26A5">
        <w:rPr>
          <w:rFonts w:ascii="Arial" w:eastAsiaTheme="minorEastAsia" w:hAnsi="Arial" w:cs="Arial"/>
        </w:rPr>
        <w:t xml:space="preserve">Before initiating stakeholder engagement, it is </w:t>
      </w:r>
      <w:r w:rsidR="00DD08BF" w:rsidRPr="00DD26A5">
        <w:rPr>
          <w:rFonts w:ascii="Arial" w:eastAsiaTheme="minorEastAsia" w:hAnsi="Arial" w:cs="Arial"/>
        </w:rPr>
        <w:lastRenderedPageBreak/>
        <w:t xml:space="preserve">necessary to undertake a critical appraisal of the challenges I may encounter as a leader of change within the current context. This includes reflecting on both the environmental pressures and my own </w:t>
      </w:r>
      <w:r w:rsidR="00952918" w:rsidRPr="00DD26A5">
        <w:rPr>
          <w:rFonts w:ascii="Arial" w:eastAsiaTheme="minorEastAsia" w:hAnsi="Arial" w:cs="Arial"/>
        </w:rPr>
        <w:t xml:space="preserve">level of expertise </w:t>
      </w:r>
      <w:r w:rsidR="00F52D2D" w:rsidRPr="00DD26A5">
        <w:rPr>
          <w:rFonts w:ascii="Arial" w:eastAsiaTheme="minorEastAsia" w:hAnsi="Arial" w:cs="Arial"/>
        </w:rPr>
        <w:t>in</w:t>
      </w:r>
      <w:r w:rsidR="002B7A42" w:rsidRPr="00DD26A5">
        <w:rPr>
          <w:rFonts w:ascii="Arial" w:eastAsiaTheme="minorEastAsia" w:hAnsi="Arial" w:cs="Arial"/>
        </w:rPr>
        <w:t xml:space="preserve"> the proposed change</w:t>
      </w:r>
      <w:r w:rsidR="00616958" w:rsidRPr="00DD26A5">
        <w:rPr>
          <w:rFonts w:ascii="Arial" w:eastAsiaTheme="minorEastAsia" w:hAnsi="Arial" w:cs="Arial"/>
        </w:rPr>
        <w:t xml:space="preserve"> area proposed</w:t>
      </w:r>
      <w:r w:rsidR="00DD08BF" w:rsidRPr="00DD26A5">
        <w:rPr>
          <w:rFonts w:ascii="Arial" w:eastAsiaTheme="minorEastAsia" w:hAnsi="Arial" w:cs="Arial"/>
        </w:rPr>
        <w:t>, while also evaluating which leadership approach is most appropriate to guide the process effectively.</w:t>
      </w:r>
    </w:p>
    <w:p w14:paraId="68008849" w14:textId="2603E114" w:rsidR="00DD08BF" w:rsidRPr="00DD26A5" w:rsidRDefault="00DD08BF" w:rsidP="00DD08BF">
      <w:pPr>
        <w:spacing w:before="100" w:beforeAutospacing="1" w:after="120" w:line="480" w:lineRule="auto"/>
        <w:jc w:val="both"/>
        <w:rPr>
          <w:rFonts w:ascii="Arial" w:eastAsiaTheme="minorEastAsia" w:hAnsi="Arial" w:cs="Arial"/>
        </w:rPr>
      </w:pPr>
      <w:r w:rsidRPr="00DD26A5">
        <w:rPr>
          <w:rFonts w:ascii="Arial" w:eastAsiaTheme="minorEastAsia" w:hAnsi="Arial" w:cs="Arial"/>
        </w:rPr>
        <w:t xml:space="preserve">The professional setting in which this change is proposed is </w:t>
      </w:r>
      <w:r w:rsidR="00406D08" w:rsidRPr="00DD26A5">
        <w:rPr>
          <w:rFonts w:ascii="Arial" w:eastAsiaTheme="minorEastAsia" w:hAnsi="Arial" w:cs="Arial"/>
        </w:rPr>
        <w:t>characterized</w:t>
      </w:r>
      <w:r w:rsidRPr="00DD26A5">
        <w:rPr>
          <w:rFonts w:ascii="Arial" w:eastAsiaTheme="minorEastAsia" w:hAnsi="Arial" w:cs="Arial"/>
        </w:rPr>
        <w:t xml:space="preserve"> by ongoing and often rapid transformation, requiring leaders to adopt creative and adaptive strategies. Introducing change in such environments can involve questioning established practices, which may conflict with existing interests or deeply embedded ways of working (Newman, </w:t>
      </w:r>
      <w:r w:rsidR="00C67DF4" w:rsidRPr="00DD26A5">
        <w:rPr>
          <w:rFonts w:ascii="Arial" w:eastAsiaTheme="minorEastAsia" w:hAnsi="Arial" w:cs="Arial"/>
        </w:rPr>
        <w:t>Donohue,</w:t>
      </w:r>
      <w:r w:rsidRPr="00DD26A5">
        <w:rPr>
          <w:rFonts w:ascii="Arial" w:eastAsiaTheme="minorEastAsia" w:hAnsi="Arial" w:cs="Arial"/>
        </w:rPr>
        <w:t xml:space="preserve"> and Eva, 2017). There is also an inherent risk that change initiatives may not achieve their intended outcomes, potentially affecting how leadership is perceived. This reinforces the importance of adopting well-considered strategies that </w:t>
      </w:r>
      <w:r w:rsidR="00406D08" w:rsidRPr="00DD26A5">
        <w:rPr>
          <w:rFonts w:ascii="Arial" w:eastAsiaTheme="minorEastAsia" w:hAnsi="Arial" w:cs="Arial"/>
        </w:rPr>
        <w:t>minimize</w:t>
      </w:r>
      <w:r w:rsidRPr="00DD26A5">
        <w:rPr>
          <w:rFonts w:ascii="Arial" w:eastAsiaTheme="minorEastAsia" w:hAnsi="Arial" w:cs="Arial"/>
        </w:rPr>
        <w:t xml:space="preserve"> resistance, promote </w:t>
      </w:r>
      <w:r w:rsidR="00A26C1C" w:rsidRPr="00DD26A5">
        <w:rPr>
          <w:rFonts w:ascii="Arial" w:eastAsiaTheme="minorEastAsia" w:hAnsi="Arial" w:cs="Arial"/>
        </w:rPr>
        <w:t>engagement,</w:t>
      </w:r>
      <w:r w:rsidRPr="00DD26A5">
        <w:rPr>
          <w:rFonts w:ascii="Arial" w:eastAsiaTheme="minorEastAsia" w:hAnsi="Arial" w:cs="Arial"/>
        </w:rPr>
        <w:t xml:space="preserve"> and foster a constructive climate for change.</w:t>
      </w:r>
    </w:p>
    <w:p w14:paraId="77793727" w14:textId="1BF9AC33" w:rsidR="00DD08BF" w:rsidRPr="00DD26A5" w:rsidRDefault="00DD08BF" w:rsidP="00DD08BF">
      <w:pPr>
        <w:spacing w:before="100" w:beforeAutospacing="1" w:after="120" w:line="480" w:lineRule="auto"/>
        <w:jc w:val="both"/>
        <w:rPr>
          <w:rFonts w:ascii="Arial" w:eastAsiaTheme="minorEastAsia" w:hAnsi="Arial" w:cs="Arial"/>
        </w:rPr>
      </w:pPr>
      <w:r w:rsidRPr="00DD26A5">
        <w:rPr>
          <w:rFonts w:ascii="Arial" w:eastAsiaTheme="minorEastAsia" w:hAnsi="Arial" w:cs="Arial"/>
        </w:rPr>
        <w:t xml:space="preserve">Research highlights that effective change leadership is associated with qualities such as adaptability, </w:t>
      </w:r>
      <w:r w:rsidR="00A26C1C" w:rsidRPr="00DD26A5">
        <w:rPr>
          <w:rFonts w:ascii="Arial" w:eastAsiaTheme="minorEastAsia" w:hAnsi="Arial" w:cs="Arial"/>
        </w:rPr>
        <w:t>perseverance,</w:t>
      </w:r>
      <w:r w:rsidRPr="00DD26A5">
        <w:rPr>
          <w:rFonts w:ascii="Arial" w:eastAsiaTheme="minorEastAsia" w:hAnsi="Arial" w:cs="Arial"/>
        </w:rPr>
        <w:t xml:space="preserve"> and resilience. Leaders who demonstrate openness to feedback and maintain a consistent direction are more </w:t>
      </w:r>
      <w:r w:rsidR="001E2C10" w:rsidRPr="00DD26A5">
        <w:rPr>
          <w:rFonts w:ascii="Arial" w:eastAsiaTheme="minorEastAsia" w:hAnsi="Arial" w:cs="Arial"/>
        </w:rPr>
        <w:t>able</w:t>
      </w:r>
      <w:r w:rsidRPr="00DD26A5">
        <w:rPr>
          <w:rFonts w:ascii="Arial" w:eastAsiaTheme="minorEastAsia" w:hAnsi="Arial" w:cs="Arial"/>
        </w:rPr>
        <w:t xml:space="preserve"> to </w:t>
      </w:r>
      <w:r w:rsidR="00075868" w:rsidRPr="00DD26A5">
        <w:rPr>
          <w:rFonts w:ascii="Arial" w:eastAsiaTheme="minorEastAsia" w:hAnsi="Arial" w:cs="Arial"/>
        </w:rPr>
        <w:t>circumnavigate</w:t>
      </w:r>
      <w:r w:rsidRPr="00DD26A5">
        <w:rPr>
          <w:rFonts w:ascii="Arial" w:eastAsiaTheme="minorEastAsia" w:hAnsi="Arial" w:cs="Arial"/>
        </w:rPr>
        <w:t xml:space="preserve"> the </w:t>
      </w:r>
      <w:r w:rsidR="0078484E" w:rsidRPr="00DD26A5">
        <w:rPr>
          <w:rFonts w:ascii="Arial" w:eastAsiaTheme="minorEastAsia" w:hAnsi="Arial" w:cs="Arial"/>
        </w:rPr>
        <w:t>nuances</w:t>
      </w:r>
      <w:r w:rsidRPr="00DD26A5">
        <w:rPr>
          <w:rFonts w:ascii="Arial" w:eastAsiaTheme="minorEastAsia" w:hAnsi="Arial" w:cs="Arial"/>
        </w:rPr>
        <w:t xml:space="preserve"> of change successfully, whereas those who struggle to adjust their approach or become outcome-focused too quickly may encounter greater challenges (Centre for Creative Leadership, 2020). In </w:t>
      </w:r>
      <w:r w:rsidR="00406D08" w:rsidRPr="00DD26A5">
        <w:rPr>
          <w:rFonts w:ascii="Arial" w:eastAsiaTheme="minorEastAsia" w:hAnsi="Arial" w:cs="Arial"/>
        </w:rPr>
        <w:t>recognizing</w:t>
      </w:r>
      <w:r w:rsidRPr="00DD26A5">
        <w:rPr>
          <w:rFonts w:ascii="Arial" w:eastAsiaTheme="minorEastAsia" w:hAnsi="Arial" w:cs="Arial"/>
        </w:rPr>
        <w:t xml:space="preserve"> this, I must anticipate resistance as a natural part of the process, remain flexible in my </w:t>
      </w:r>
      <w:r w:rsidR="00A26C1C" w:rsidRPr="00DD26A5">
        <w:rPr>
          <w:rFonts w:ascii="Arial" w:eastAsiaTheme="minorEastAsia" w:hAnsi="Arial" w:cs="Arial"/>
        </w:rPr>
        <w:t>approach,</w:t>
      </w:r>
      <w:r w:rsidRPr="00DD26A5">
        <w:rPr>
          <w:rFonts w:ascii="Arial" w:eastAsiaTheme="minorEastAsia" w:hAnsi="Arial" w:cs="Arial"/>
        </w:rPr>
        <w:t xml:space="preserve"> and maintain a measured, patient focus on achieving long-term outcomes.</w:t>
      </w:r>
    </w:p>
    <w:p w14:paraId="61E1FC34" w14:textId="072FCA4F" w:rsidR="00AC7C57" w:rsidRPr="00DD26A5" w:rsidRDefault="00DD08BF" w:rsidP="00DD08BF">
      <w:pPr>
        <w:spacing w:before="100" w:beforeAutospacing="1" w:after="120" w:line="480" w:lineRule="auto"/>
        <w:jc w:val="both"/>
        <w:rPr>
          <w:rFonts w:ascii="Arial" w:eastAsiaTheme="minorEastAsia" w:hAnsi="Arial" w:cs="Arial"/>
        </w:rPr>
      </w:pPr>
      <w:r w:rsidRPr="00DD26A5">
        <w:rPr>
          <w:rFonts w:ascii="Arial" w:eastAsiaTheme="minorEastAsia" w:hAnsi="Arial" w:cs="Arial"/>
        </w:rPr>
        <w:t xml:space="preserve">Furthermore, meaningful stakeholder involvement is widely acknowledged as a critical factor in successful change implementation. Engaging the </w:t>
      </w:r>
      <w:r w:rsidR="00557C27" w:rsidRPr="00DD26A5">
        <w:rPr>
          <w:rFonts w:ascii="Arial" w:eastAsiaTheme="minorEastAsia" w:hAnsi="Arial" w:cs="Arial"/>
        </w:rPr>
        <w:t>key</w:t>
      </w:r>
      <w:r w:rsidRPr="00DD26A5">
        <w:rPr>
          <w:rFonts w:ascii="Arial" w:eastAsiaTheme="minorEastAsia" w:hAnsi="Arial" w:cs="Arial"/>
        </w:rPr>
        <w:t xml:space="preserve"> individuals </w:t>
      </w:r>
      <w:r w:rsidR="00557C27" w:rsidRPr="00DD26A5">
        <w:rPr>
          <w:rFonts w:ascii="Arial" w:eastAsiaTheme="minorEastAsia" w:hAnsi="Arial" w:cs="Arial"/>
        </w:rPr>
        <w:t>in a timely manner</w:t>
      </w:r>
      <w:r w:rsidRPr="00DD26A5">
        <w:rPr>
          <w:rFonts w:ascii="Arial" w:eastAsiaTheme="minorEastAsia" w:hAnsi="Arial" w:cs="Arial"/>
        </w:rPr>
        <w:t xml:space="preserve"> can significantly influence acceptance and sustainability. Clear and purposeful communication is central to this process, ensuring that stakeholders understand the rationale for change, their role within it, and how it may impact them (Colwell, 2012). Reflecting on my own experience, </w:t>
      </w:r>
      <w:r w:rsidR="00406D08" w:rsidRPr="00DD26A5">
        <w:rPr>
          <w:rFonts w:ascii="Arial" w:eastAsiaTheme="minorEastAsia" w:hAnsi="Arial" w:cs="Arial"/>
        </w:rPr>
        <w:lastRenderedPageBreak/>
        <w:t>prioritizing</w:t>
      </w:r>
      <w:r w:rsidRPr="00DD26A5">
        <w:rPr>
          <w:rFonts w:ascii="Arial" w:eastAsiaTheme="minorEastAsia" w:hAnsi="Arial" w:cs="Arial"/>
        </w:rPr>
        <w:t xml:space="preserve"> open and consistent communication will be fundamental, serving as the foundation upon which the proposed change is developed and supported.</w:t>
      </w:r>
      <w:r w:rsidR="00AC7C57" w:rsidRPr="00DD26A5">
        <w:rPr>
          <w:rFonts w:ascii="Arial" w:eastAsiaTheme="minorEastAsia" w:hAnsi="Arial" w:cs="Arial"/>
        </w:rPr>
        <w:t xml:space="preserve"> </w:t>
      </w:r>
      <w:r w:rsidR="00FA0E1A" w:rsidRPr="00DD26A5">
        <w:rPr>
          <w:rFonts w:ascii="Arial" w:eastAsiaTheme="minorEastAsia" w:hAnsi="Arial" w:cs="Arial"/>
        </w:rPr>
        <w:t>To</w:t>
      </w:r>
      <w:r w:rsidR="00BE3D30" w:rsidRPr="00DD26A5">
        <w:rPr>
          <w:rFonts w:ascii="Arial" w:eastAsiaTheme="minorEastAsia" w:hAnsi="Arial" w:cs="Arial"/>
        </w:rPr>
        <w:t xml:space="preserve"> further support this </w:t>
      </w:r>
      <w:r w:rsidR="00680253" w:rsidRPr="00DD26A5">
        <w:rPr>
          <w:rFonts w:ascii="Arial" w:eastAsiaTheme="minorEastAsia" w:hAnsi="Arial" w:cs="Arial"/>
        </w:rPr>
        <w:t xml:space="preserve">approach I completed a </w:t>
      </w:r>
      <w:r w:rsidR="001F5E21" w:rsidRPr="00DD26A5">
        <w:rPr>
          <w:rFonts w:ascii="Arial" w:eastAsiaTheme="minorEastAsia" w:hAnsi="Arial" w:cs="Arial"/>
        </w:rPr>
        <w:t>Power Interest Grid</w:t>
      </w:r>
      <w:r w:rsidR="00FA0E1A" w:rsidRPr="00DD26A5">
        <w:rPr>
          <w:rFonts w:ascii="Arial" w:eastAsiaTheme="minorEastAsia" w:hAnsi="Arial" w:cs="Arial"/>
        </w:rPr>
        <w:t xml:space="preserve"> (appendix </w:t>
      </w:r>
      <w:r w:rsidR="00BD528A" w:rsidRPr="00DD26A5">
        <w:rPr>
          <w:rFonts w:ascii="Arial" w:eastAsiaTheme="minorEastAsia" w:hAnsi="Arial" w:cs="Arial"/>
        </w:rPr>
        <w:t>B</w:t>
      </w:r>
      <w:r w:rsidR="00FA0E1A" w:rsidRPr="00DD26A5">
        <w:rPr>
          <w:rFonts w:ascii="Arial" w:eastAsiaTheme="minorEastAsia" w:hAnsi="Arial" w:cs="Arial"/>
        </w:rPr>
        <w:t xml:space="preserve">) which helped </w:t>
      </w:r>
      <w:r w:rsidR="00E60290" w:rsidRPr="00DD26A5">
        <w:rPr>
          <w:rFonts w:ascii="Arial" w:eastAsiaTheme="minorEastAsia" w:hAnsi="Arial" w:cs="Arial"/>
        </w:rPr>
        <w:t>focus my communication strategy on the key stakeholders (</w:t>
      </w:r>
      <w:r w:rsidR="00812EE7" w:rsidRPr="00DD26A5">
        <w:rPr>
          <w:rFonts w:ascii="Arial" w:eastAsiaTheme="minorEastAsia" w:hAnsi="Arial" w:cs="Arial"/>
        </w:rPr>
        <w:t>E</w:t>
      </w:r>
      <w:r w:rsidR="00E60290" w:rsidRPr="00DD26A5">
        <w:rPr>
          <w:rFonts w:ascii="Arial" w:eastAsiaTheme="minorEastAsia" w:hAnsi="Arial" w:cs="Arial"/>
        </w:rPr>
        <w:t>den and</w:t>
      </w:r>
      <w:r w:rsidR="00BF5867" w:rsidRPr="00DD26A5">
        <w:rPr>
          <w:rFonts w:ascii="Arial" w:eastAsiaTheme="minorEastAsia" w:hAnsi="Arial" w:cs="Arial"/>
        </w:rPr>
        <w:t xml:space="preserve"> </w:t>
      </w:r>
      <w:r w:rsidR="00E60290" w:rsidRPr="00DD26A5">
        <w:rPr>
          <w:rFonts w:ascii="Arial" w:eastAsiaTheme="minorEastAsia" w:hAnsi="Arial" w:cs="Arial"/>
        </w:rPr>
        <w:t>Ackerman 1988).</w:t>
      </w:r>
    </w:p>
    <w:p w14:paraId="2529ED5F" w14:textId="3BFA3777" w:rsidR="00E36BAF" w:rsidRPr="00DD26A5" w:rsidRDefault="00E36BAF" w:rsidP="00BD21F7">
      <w:pPr>
        <w:spacing w:before="120" w:after="120" w:line="480" w:lineRule="auto"/>
        <w:rPr>
          <w:rFonts w:ascii="Arial" w:eastAsia="Aptos" w:hAnsi="Arial" w:cs="Arial"/>
          <w:lang w:val="en-GB" w:eastAsia="en-GB"/>
        </w:rPr>
      </w:pPr>
      <w:r w:rsidRPr="00DD26A5">
        <w:rPr>
          <w:rFonts w:ascii="Arial" w:eastAsia="Aptos" w:hAnsi="Arial" w:cs="Arial"/>
          <w:color w:val="000000"/>
          <w:lang w:val="en-GB" w:eastAsia="en-GB"/>
        </w:rPr>
        <w:t xml:space="preserve">In shaping my approach to leading change, I have drawn on guidance from the Centre for Creative Leadership (2020), which emphasises the importance of three interrelated principles: communication, </w:t>
      </w:r>
      <w:r w:rsidR="00FE529E" w:rsidRPr="00DD26A5">
        <w:rPr>
          <w:rFonts w:ascii="Arial" w:eastAsia="Aptos" w:hAnsi="Arial" w:cs="Arial"/>
          <w:color w:val="000000"/>
          <w:lang w:val="en-GB" w:eastAsia="en-GB"/>
        </w:rPr>
        <w:t>collaboration,</w:t>
      </w:r>
      <w:r w:rsidRPr="00DD26A5">
        <w:rPr>
          <w:rFonts w:ascii="Arial" w:eastAsia="Aptos" w:hAnsi="Arial" w:cs="Arial"/>
          <w:color w:val="000000"/>
          <w:lang w:val="en-GB" w:eastAsia="en-GB"/>
        </w:rPr>
        <w:t xml:space="preserve"> and commitment. These elements </w:t>
      </w:r>
      <w:r w:rsidR="00BE1095" w:rsidRPr="00DD26A5">
        <w:rPr>
          <w:rFonts w:ascii="Arial" w:eastAsia="Aptos" w:hAnsi="Arial" w:cs="Arial"/>
          <w:color w:val="000000"/>
          <w:lang w:val="en-GB" w:eastAsia="en-GB"/>
        </w:rPr>
        <w:t>function as</w:t>
      </w:r>
      <w:r w:rsidRPr="00DD26A5">
        <w:rPr>
          <w:rFonts w:ascii="Arial" w:eastAsia="Aptos" w:hAnsi="Arial" w:cs="Arial"/>
          <w:color w:val="000000"/>
          <w:lang w:val="en-GB" w:eastAsia="en-GB"/>
        </w:rPr>
        <w:t xml:space="preserve"> a bridge between the technical processes of change and the human experience of those involved. In addition, the framework highlights key leadership capabilities required to drive change effectively, including the ability to initiate action, develop strategic direction and ensure successful implementation. Alongside these process-focused elements, equal </w:t>
      </w:r>
      <w:r w:rsidR="00F055AC" w:rsidRPr="00DD26A5">
        <w:rPr>
          <w:rFonts w:ascii="Arial" w:eastAsia="Aptos" w:hAnsi="Arial" w:cs="Arial"/>
          <w:color w:val="000000"/>
          <w:lang w:val="en-GB" w:eastAsia="en-GB"/>
        </w:rPr>
        <w:t>thought</w:t>
      </w:r>
      <w:r w:rsidRPr="00DD26A5">
        <w:rPr>
          <w:rFonts w:ascii="Arial" w:eastAsia="Aptos" w:hAnsi="Arial" w:cs="Arial"/>
          <w:color w:val="000000"/>
          <w:lang w:val="en-GB" w:eastAsia="en-GB"/>
        </w:rPr>
        <w:t xml:space="preserve"> is given to the people dimension of change, encouraging leaders to support individuals, influence perspectives and ask purposeful questions to gain meaningful insight.</w:t>
      </w:r>
    </w:p>
    <w:p w14:paraId="54842981" w14:textId="1A0AEE0D" w:rsidR="00E36BAF" w:rsidRPr="00DD26A5" w:rsidRDefault="00E36BAF" w:rsidP="00BD21F7">
      <w:pPr>
        <w:spacing w:before="120" w:after="120" w:line="480" w:lineRule="auto"/>
        <w:rPr>
          <w:rFonts w:ascii="Arial" w:eastAsia="Aptos" w:hAnsi="Arial" w:cs="Arial"/>
          <w:lang w:val="en-GB" w:eastAsia="en-GB"/>
        </w:rPr>
      </w:pPr>
      <w:r w:rsidRPr="00DD26A5">
        <w:rPr>
          <w:rFonts w:ascii="Arial" w:eastAsia="Aptos" w:hAnsi="Arial" w:cs="Arial"/>
          <w:color w:val="000000"/>
          <w:lang w:val="en-GB" w:eastAsia="en-GB"/>
        </w:rPr>
        <w:t xml:space="preserve">Applying these concepts to my own practice, I will prioritise clear and purposeful communication, ensuring that both the rationale and intended outcomes of the change are well understood. Establishing a clear link between the proposed change, organisational values and anticipated benefits is likely to strengthen engagement and encourage acceptance. This approach also facilitates collaboration by involving individuals from different roles in discussions and decision-making, thereby fostering a sense of shared ownership. Adopting these principles not only provides a structured approach to leading change but also reinforces my own commitment, helping to align my behaviours and values with those expected within the organisation. In the context of WAST, this alignment is particularly important, as organisational culture </w:t>
      </w:r>
      <w:r w:rsidR="007C3F9D" w:rsidRPr="00DD26A5">
        <w:rPr>
          <w:rFonts w:ascii="Arial" w:eastAsia="Aptos" w:hAnsi="Arial" w:cs="Arial"/>
          <w:color w:val="000000"/>
          <w:lang w:val="en-GB" w:eastAsia="en-GB"/>
        </w:rPr>
        <w:t>has</w:t>
      </w:r>
      <w:r w:rsidRPr="00DD26A5">
        <w:rPr>
          <w:rFonts w:ascii="Arial" w:eastAsia="Aptos" w:hAnsi="Arial" w:cs="Arial"/>
          <w:color w:val="000000"/>
          <w:lang w:val="en-GB" w:eastAsia="en-GB"/>
        </w:rPr>
        <w:t xml:space="preserve"> a significant </w:t>
      </w:r>
      <w:r w:rsidR="00C71A77" w:rsidRPr="00DD26A5">
        <w:rPr>
          <w:rFonts w:ascii="Arial" w:eastAsia="Aptos" w:hAnsi="Arial" w:cs="Arial"/>
          <w:color w:val="000000"/>
          <w:lang w:val="en-GB" w:eastAsia="en-GB"/>
        </w:rPr>
        <w:t>part</w:t>
      </w:r>
      <w:r w:rsidRPr="00DD26A5">
        <w:rPr>
          <w:rFonts w:ascii="Arial" w:eastAsia="Aptos" w:hAnsi="Arial" w:cs="Arial"/>
          <w:color w:val="000000"/>
          <w:lang w:val="en-GB" w:eastAsia="en-GB"/>
        </w:rPr>
        <w:t xml:space="preserve"> in </w:t>
      </w:r>
      <w:r w:rsidR="00681D97" w:rsidRPr="00DD26A5">
        <w:rPr>
          <w:rFonts w:ascii="Arial" w:eastAsia="Aptos" w:hAnsi="Arial" w:cs="Arial"/>
          <w:color w:val="000000"/>
          <w:lang w:val="en-GB" w:eastAsia="en-GB"/>
        </w:rPr>
        <w:t>influencing</w:t>
      </w:r>
      <w:r w:rsidRPr="00DD26A5">
        <w:rPr>
          <w:rFonts w:ascii="Arial" w:eastAsia="Aptos" w:hAnsi="Arial" w:cs="Arial"/>
          <w:color w:val="000000"/>
          <w:lang w:val="en-GB" w:eastAsia="en-GB"/>
        </w:rPr>
        <w:t xml:space="preserve"> behaviours and </w:t>
      </w:r>
      <w:r w:rsidR="00681D97" w:rsidRPr="00DD26A5">
        <w:rPr>
          <w:rFonts w:ascii="Arial" w:eastAsia="Aptos" w:hAnsi="Arial" w:cs="Arial"/>
          <w:color w:val="000000"/>
          <w:lang w:val="en-GB" w:eastAsia="en-GB"/>
        </w:rPr>
        <w:t>shaping</w:t>
      </w:r>
      <w:r w:rsidRPr="00DD26A5">
        <w:rPr>
          <w:rFonts w:ascii="Arial" w:eastAsia="Aptos" w:hAnsi="Arial" w:cs="Arial"/>
          <w:color w:val="000000"/>
          <w:lang w:val="en-GB" w:eastAsia="en-GB"/>
        </w:rPr>
        <w:t xml:space="preserve"> how change is received (Bower, 2003; Hofstede, 2017).</w:t>
      </w:r>
    </w:p>
    <w:p w14:paraId="6D392B74" w14:textId="78E4C8B0" w:rsidR="00E36BAF" w:rsidRPr="00DD26A5" w:rsidRDefault="00E36BAF" w:rsidP="00BD21F7">
      <w:pPr>
        <w:spacing w:before="120" w:after="120" w:line="480" w:lineRule="auto"/>
        <w:rPr>
          <w:rFonts w:ascii="Arial" w:eastAsia="Aptos" w:hAnsi="Arial" w:cs="Arial"/>
          <w:lang w:val="en-GB" w:eastAsia="en-GB"/>
        </w:rPr>
      </w:pPr>
      <w:r w:rsidRPr="00DD26A5">
        <w:rPr>
          <w:rFonts w:ascii="Arial" w:eastAsia="Aptos" w:hAnsi="Arial" w:cs="Arial"/>
          <w:color w:val="000000"/>
          <w:lang w:val="en-GB" w:eastAsia="en-GB"/>
        </w:rPr>
        <w:lastRenderedPageBreak/>
        <w:t xml:space="preserve">Prior to engaging stakeholders, it is important to critically reflect on the potential challenges associated with leading change in the current environment, as well as identifying the most appropriate leadership approach. The context in which this change is situated is characterised by ongoing and often rapid transformation, requiring leaders to adopt flexible and innovative strategies. Implementing change may involve questioning established practices, which can create tension, particularly where individuals feel that their existing roles or interests are being challenged (Newman, </w:t>
      </w:r>
      <w:r w:rsidR="00FE529E" w:rsidRPr="00DD26A5">
        <w:rPr>
          <w:rFonts w:ascii="Arial" w:eastAsia="Aptos" w:hAnsi="Arial" w:cs="Arial"/>
          <w:color w:val="000000"/>
          <w:lang w:val="en-GB" w:eastAsia="en-GB"/>
        </w:rPr>
        <w:t>Donohue,</w:t>
      </w:r>
      <w:r w:rsidRPr="00DD26A5">
        <w:rPr>
          <w:rFonts w:ascii="Arial" w:eastAsia="Aptos" w:hAnsi="Arial" w:cs="Arial"/>
          <w:color w:val="000000"/>
          <w:lang w:val="en-GB" w:eastAsia="en-GB"/>
        </w:rPr>
        <w:t xml:space="preserve"> and Eva, 2017). Additionally, there is always the possibility that change initiatives may not succeed, which can impact how leadership is perceived and create further resistance.</w:t>
      </w:r>
    </w:p>
    <w:p w14:paraId="4544E911" w14:textId="6B86DE0B" w:rsidR="00E36BAF" w:rsidRPr="00DD26A5" w:rsidRDefault="00E36BAF" w:rsidP="00BD21F7">
      <w:pPr>
        <w:spacing w:before="120" w:after="120" w:line="480" w:lineRule="auto"/>
        <w:rPr>
          <w:rFonts w:ascii="Arial" w:eastAsia="Aptos" w:hAnsi="Arial" w:cs="Arial"/>
          <w:lang w:val="en-GB" w:eastAsia="en-GB"/>
        </w:rPr>
      </w:pPr>
      <w:r w:rsidRPr="00DD26A5">
        <w:rPr>
          <w:rFonts w:ascii="Arial" w:eastAsia="Aptos" w:hAnsi="Arial" w:cs="Arial"/>
          <w:color w:val="000000"/>
          <w:lang w:val="en-GB" w:eastAsia="en-GB"/>
        </w:rPr>
        <w:t xml:space="preserve">This highlights the need for thoughtful and well-planned approaches that minimise negative perceptions, encourage engagement and create a supportive environment for change. Evidence suggests that effective change leaders demonstrate adaptability, </w:t>
      </w:r>
      <w:r w:rsidR="00FE529E" w:rsidRPr="00DD26A5">
        <w:rPr>
          <w:rFonts w:ascii="Arial" w:eastAsia="Aptos" w:hAnsi="Arial" w:cs="Arial"/>
          <w:color w:val="000000"/>
          <w:lang w:val="en-GB" w:eastAsia="en-GB"/>
        </w:rPr>
        <w:t>resilience,</w:t>
      </w:r>
      <w:r w:rsidRPr="00DD26A5">
        <w:rPr>
          <w:rFonts w:ascii="Arial" w:eastAsia="Aptos" w:hAnsi="Arial" w:cs="Arial"/>
          <w:color w:val="000000"/>
          <w:lang w:val="en-GB" w:eastAsia="en-GB"/>
        </w:rPr>
        <w:t xml:space="preserve"> and persistence, while remaining open to feedback and responsive to evolving circumstances. In contrast, a lack of flexibility or an overemphasis on rapid outcomes can hinder progress and reduce the likelihood of success (Centre for Creative Leadership, 2020). Recognising this, I will approach the process with an awareness that resistance is a natural response, adapting my leadership style as required</w:t>
      </w:r>
      <w:r w:rsidR="00176341" w:rsidRPr="00DD26A5">
        <w:rPr>
          <w:rFonts w:ascii="Arial" w:eastAsia="Aptos" w:hAnsi="Arial" w:cs="Arial"/>
          <w:color w:val="000000"/>
          <w:lang w:val="en-GB" w:eastAsia="en-GB"/>
        </w:rPr>
        <w:t>, and attempti</w:t>
      </w:r>
      <w:r w:rsidR="007B45C4" w:rsidRPr="00DD26A5">
        <w:rPr>
          <w:rFonts w:ascii="Arial" w:eastAsia="Aptos" w:hAnsi="Arial" w:cs="Arial"/>
          <w:color w:val="000000"/>
          <w:lang w:val="en-GB" w:eastAsia="en-GB"/>
        </w:rPr>
        <w:t>ng to pre-empt these challenges</w:t>
      </w:r>
      <w:r w:rsidRPr="00DD26A5">
        <w:rPr>
          <w:rFonts w:ascii="Arial" w:eastAsia="Aptos" w:hAnsi="Arial" w:cs="Arial"/>
          <w:color w:val="000000"/>
          <w:lang w:val="en-GB" w:eastAsia="en-GB"/>
        </w:rPr>
        <w:t xml:space="preserve"> while maintaining a clear and consistent direction over time.</w:t>
      </w:r>
    </w:p>
    <w:p w14:paraId="66F60341" w14:textId="12D0F238" w:rsidR="005A5F07" w:rsidRPr="00DD26A5" w:rsidRDefault="005A5F07" w:rsidP="005A5F07">
      <w:pPr>
        <w:spacing w:before="120" w:after="120" w:line="480" w:lineRule="auto"/>
        <w:rPr>
          <w:rFonts w:ascii="Arial" w:eastAsia="Aptos" w:hAnsi="Arial" w:cs="Arial"/>
          <w:lang w:val="en-GB" w:eastAsia="en-GB"/>
        </w:rPr>
      </w:pPr>
      <w:r w:rsidRPr="00DD26A5">
        <w:rPr>
          <w:rFonts w:ascii="Arial" w:eastAsia="Aptos" w:hAnsi="Arial" w:cs="Arial"/>
          <w:lang w:val="en-GB" w:eastAsia="en-GB"/>
        </w:rPr>
        <w:t xml:space="preserve">Effective stakeholder involvement is widely recognised as a critical determinant of successful change. Engaging individuals who are affected by, or have influence over, a proposed initiative can enhance acceptance and reduce resistance, particularly when this engagement occurs early in the process (Bryson, 2004; Oreg, 2006). </w:t>
      </w:r>
      <w:r w:rsidR="008554CC" w:rsidRPr="00DD26A5">
        <w:rPr>
          <w:rFonts w:ascii="Arial" w:eastAsia="Aptos" w:hAnsi="Arial" w:cs="Arial"/>
          <w:lang w:val="en-GB" w:eastAsia="en-GB"/>
        </w:rPr>
        <w:t>Pivotal</w:t>
      </w:r>
      <w:r w:rsidRPr="00DD26A5">
        <w:rPr>
          <w:rFonts w:ascii="Arial" w:eastAsia="Aptos" w:hAnsi="Arial" w:cs="Arial"/>
          <w:lang w:val="en-GB" w:eastAsia="en-GB"/>
        </w:rPr>
        <w:t xml:space="preserve"> to this is the </w:t>
      </w:r>
      <w:r w:rsidR="008554CC" w:rsidRPr="00DD26A5">
        <w:rPr>
          <w:rFonts w:ascii="Arial" w:eastAsia="Aptos" w:hAnsi="Arial" w:cs="Arial"/>
          <w:lang w:val="en-GB" w:eastAsia="en-GB"/>
        </w:rPr>
        <w:t>capability</w:t>
      </w:r>
      <w:r w:rsidRPr="00DD26A5">
        <w:rPr>
          <w:rFonts w:ascii="Arial" w:eastAsia="Aptos" w:hAnsi="Arial" w:cs="Arial"/>
          <w:lang w:val="en-GB" w:eastAsia="en-GB"/>
        </w:rPr>
        <w:t xml:space="preserve"> of leaders to communicate clearly and consistently, ensuring that stakeholders understand both the </w:t>
      </w:r>
      <w:r w:rsidR="00494A20" w:rsidRPr="00DD26A5">
        <w:rPr>
          <w:rFonts w:ascii="Arial" w:eastAsia="Aptos" w:hAnsi="Arial" w:cs="Arial"/>
          <w:lang w:val="en-GB" w:eastAsia="en-GB"/>
        </w:rPr>
        <w:t>aim</w:t>
      </w:r>
      <w:r w:rsidRPr="00DD26A5">
        <w:rPr>
          <w:rFonts w:ascii="Arial" w:eastAsia="Aptos" w:hAnsi="Arial" w:cs="Arial"/>
          <w:lang w:val="en-GB" w:eastAsia="en-GB"/>
        </w:rPr>
        <w:t xml:space="preserve"> of the change and their role within it. Transparent communication not only helps to manage expectations but also supports trust and encourages active participation (Lewis, 2019). </w:t>
      </w:r>
      <w:r w:rsidRPr="00DD26A5">
        <w:rPr>
          <w:rFonts w:ascii="Arial" w:eastAsia="Aptos" w:hAnsi="Arial" w:cs="Arial"/>
          <w:lang w:val="en-GB" w:eastAsia="en-GB"/>
        </w:rPr>
        <w:lastRenderedPageBreak/>
        <w:t xml:space="preserve">Reflecting on my own experience, I recognise that placing communication at the centre of the change process provides </w:t>
      </w:r>
      <w:r w:rsidR="00156BF0" w:rsidRPr="00DD26A5">
        <w:rPr>
          <w:rFonts w:ascii="Arial" w:eastAsia="Aptos" w:hAnsi="Arial" w:cs="Arial"/>
          <w:lang w:val="en-GB" w:eastAsia="en-GB"/>
        </w:rPr>
        <w:t>a solid foundation</w:t>
      </w:r>
      <w:r w:rsidRPr="00DD26A5">
        <w:rPr>
          <w:rFonts w:ascii="Arial" w:eastAsia="Aptos" w:hAnsi="Arial" w:cs="Arial"/>
          <w:lang w:val="en-GB" w:eastAsia="en-GB"/>
        </w:rPr>
        <w:t xml:space="preserve"> for engagement and helps create a shared sense of direction.</w:t>
      </w:r>
      <w:r w:rsidR="00391CC4" w:rsidRPr="00DD26A5">
        <w:rPr>
          <w:rFonts w:ascii="Arial" w:eastAsia="Aptos" w:hAnsi="Arial" w:cs="Arial"/>
          <w:lang w:val="en-GB" w:eastAsia="en-GB"/>
        </w:rPr>
        <w:t xml:space="preserve"> This is especially important to me as the key stakeholders are my peers and I want to ens</w:t>
      </w:r>
      <w:r w:rsidR="0039479F" w:rsidRPr="00DD26A5">
        <w:rPr>
          <w:rFonts w:ascii="Arial" w:eastAsia="Aptos" w:hAnsi="Arial" w:cs="Arial"/>
          <w:lang w:val="en-GB" w:eastAsia="en-GB"/>
        </w:rPr>
        <w:t xml:space="preserve">ure </w:t>
      </w:r>
      <w:r w:rsidR="001448DD" w:rsidRPr="00DD26A5">
        <w:rPr>
          <w:rFonts w:ascii="Arial" w:eastAsia="Aptos" w:hAnsi="Arial" w:cs="Arial"/>
          <w:lang w:val="en-GB" w:eastAsia="en-GB"/>
        </w:rPr>
        <w:t xml:space="preserve">our </w:t>
      </w:r>
      <w:r w:rsidR="001A0668" w:rsidRPr="00DD26A5">
        <w:rPr>
          <w:rFonts w:ascii="Arial" w:eastAsia="Aptos" w:hAnsi="Arial" w:cs="Arial"/>
          <w:lang w:val="en-GB" w:eastAsia="en-GB"/>
        </w:rPr>
        <w:t>longer-term</w:t>
      </w:r>
      <w:r w:rsidR="001448DD" w:rsidRPr="00DD26A5">
        <w:rPr>
          <w:rFonts w:ascii="Arial" w:eastAsia="Aptos" w:hAnsi="Arial" w:cs="Arial"/>
          <w:lang w:val="en-GB" w:eastAsia="en-GB"/>
        </w:rPr>
        <w:t xml:space="preserve"> relationships are strengthened rather than weakened </w:t>
      </w:r>
      <w:r w:rsidR="00A60B3E" w:rsidRPr="00DD26A5">
        <w:rPr>
          <w:rFonts w:ascii="Arial" w:eastAsia="Aptos" w:hAnsi="Arial" w:cs="Arial"/>
          <w:lang w:val="en-GB" w:eastAsia="en-GB"/>
        </w:rPr>
        <w:t>because of</w:t>
      </w:r>
      <w:r w:rsidR="001448DD" w:rsidRPr="00DD26A5">
        <w:rPr>
          <w:rFonts w:ascii="Arial" w:eastAsia="Aptos" w:hAnsi="Arial" w:cs="Arial"/>
          <w:lang w:val="en-GB" w:eastAsia="en-GB"/>
        </w:rPr>
        <w:t xml:space="preserve"> leading this change.</w:t>
      </w:r>
    </w:p>
    <w:p w14:paraId="06E7BF51" w14:textId="73A2CDE9" w:rsidR="005A5F07" w:rsidRPr="00DD26A5" w:rsidRDefault="005A5F07" w:rsidP="005A5F07">
      <w:pPr>
        <w:spacing w:before="120" w:after="120" w:line="480" w:lineRule="auto"/>
        <w:rPr>
          <w:rFonts w:ascii="Arial" w:eastAsia="Aptos" w:hAnsi="Arial" w:cs="Arial"/>
          <w:lang w:val="en-GB" w:eastAsia="en-GB"/>
        </w:rPr>
      </w:pPr>
      <w:r w:rsidRPr="00DD26A5">
        <w:rPr>
          <w:rFonts w:ascii="Arial" w:eastAsia="Aptos" w:hAnsi="Arial" w:cs="Arial"/>
          <w:lang w:val="en-GB" w:eastAsia="en-GB"/>
        </w:rPr>
        <w:t xml:space="preserve">In shaping my approach, I have drawn on leadership perspectives that emphasise the integration of relational and procedural elements of change. Contemporary leadership literature highlights the importance of aligning structured processes with the needs and experiences of individuals, ensuring that change is both strategically driven and people-focused (Higgs and Rowland, 2011). This requires leaders to demonstrate key capabilities such as setting direction, facilitating </w:t>
      </w:r>
      <w:r w:rsidR="00FE529E" w:rsidRPr="00DD26A5">
        <w:rPr>
          <w:rFonts w:ascii="Arial" w:eastAsia="Aptos" w:hAnsi="Arial" w:cs="Arial"/>
          <w:lang w:val="en-GB" w:eastAsia="en-GB"/>
        </w:rPr>
        <w:t>collaboration,</w:t>
      </w:r>
      <w:r w:rsidRPr="00DD26A5">
        <w:rPr>
          <w:rFonts w:ascii="Arial" w:eastAsia="Aptos" w:hAnsi="Arial" w:cs="Arial"/>
          <w:lang w:val="en-GB" w:eastAsia="en-GB"/>
        </w:rPr>
        <w:t xml:space="preserve"> and maintaining momentum throughout the process. Equally important is the ability to support individuals, influence attitudes and gather meaningful feedback to inform decision-making.</w:t>
      </w:r>
    </w:p>
    <w:p w14:paraId="03A32CB8" w14:textId="7D905D0E" w:rsidR="005A5F07" w:rsidRPr="00DD26A5" w:rsidRDefault="005A5F07" w:rsidP="005A5F07">
      <w:pPr>
        <w:spacing w:before="120" w:after="120" w:line="480" w:lineRule="auto"/>
        <w:rPr>
          <w:rFonts w:ascii="Arial" w:eastAsia="Aptos" w:hAnsi="Arial" w:cs="Arial"/>
          <w:lang w:val="en-GB" w:eastAsia="en-GB"/>
        </w:rPr>
      </w:pPr>
      <w:r w:rsidRPr="00DD26A5">
        <w:rPr>
          <w:rFonts w:ascii="Arial" w:eastAsia="Aptos" w:hAnsi="Arial" w:cs="Arial"/>
          <w:lang w:val="en-GB" w:eastAsia="en-GB"/>
        </w:rPr>
        <w:t xml:space="preserve">Applying these principles to my own practice, I will prioritise clear explanations of both the purpose and anticipated benefits of the proposed change. Establishing a strong link between the initiative and organisational priorities is likely to enhance engagement and encourage stakeholder commitment (Fernandez and Rainey, 2006). Furthermore, creating opportunities for collaboration will enable individuals from different professional backgrounds to contribute to the process, </w:t>
      </w:r>
      <w:r w:rsidR="008628A3" w:rsidRPr="00DD26A5">
        <w:rPr>
          <w:rFonts w:ascii="Arial" w:eastAsia="Aptos" w:hAnsi="Arial" w:cs="Arial"/>
          <w:lang w:val="en-GB" w:eastAsia="en-GB"/>
        </w:rPr>
        <w:t>encouraging</w:t>
      </w:r>
      <w:r w:rsidRPr="00DD26A5">
        <w:rPr>
          <w:rFonts w:ascii="Arial" w:eastAsia="Aptos" w:hAnsi="Arial" w:cs="Arial"/>
          <w:lang w:val="en-GB" w:eastAsia="en-GB"/>
        </w:rPr>
        <w:t xml:space="preserve"> a </w:t>
      </w:r>
      <w:r w:rsidR="00CD026C" w:rsidRPr="00DD26A5">
        <w:rPr>
          <w:rFonts w:ascii="Arial" w:eastAsia="Aptos" w:hAnsi="Arial" w:cs="Arial"/>
          <w:lang w:val="en-GB" w:eastAsia="en-GB"/>
        </w:rPr>
        <w:t>feeling</w:t>
      </w:r>
      <w:r w:rsidRPr="00DD26A5">
        <w:rPr>
          <w:rFonts w:ascii="Arial" w:eastAsia="Aptos" w:hAnsi="Arial" w:cs="Arial"/>
          <w:lang w:val="en-GB" w:eastAsia="en-GB"/>
        </w:rPr>
        <w:t xml:space="preserve"> of ownership and shared </w:t>
      </w:r>
      <w:r w:rsidR="00554F01" w:rsidRPr="00DD26A5">
        <w:rPr>
          <w:rFonts w:ascii="Arial" w:eastAsia="Aptos" w:hAnsi="Arial" w:cs="Arial"/>
          <w:lang w:val="en-GB" w:eastAsia="en-GB"/>
        </w:rPr>
        <w:t>accountability</w:t>
      </w:r>
      <w:r w:rsidRPr="00DD26A5">
        <w:rPr>
          <w:rFonts w:ascii="Arial" w:eastAsia="Aptos" w:hAnsi="Arial" w:cs="Arial"/>
          <w:lang w:val="en-GB" w:eastAsia="en-GB"/>
        </w:rPr>
        <w:t xml:space="preserve">. This inclusive approach not only strengthens commitment but also aligns with the broader organisational culture, recognising that shared values and beliefs play a </w:t>
      </w:r>
      <w:r w:rsidR="00554F01" w:rsidRPr="00DD26A5">
        <w:rPr>
          <w:rFonts w:ascii="Arial" w:eastAsia="Aptos" w:hAnsi="Arial" w:cs="Arial"/>
          <w:lang w:val="en-GB" w:eastAsia="en-GB"/>
        </w:rPr>
        <w:t>key</w:t>
      </w:r>
      <w:r w:rsidRPr="00DD26A5">
        <w:rPr>
          <w:rFonts w:ascii="Arial" w:eastAsia="Aptos" w:hAnsi="Arial" w:cs="Arial"/>
          <w:lang w:val="en-GB" w:eastAsia="en-GB"/>
        </w:rPr>
        <w:t xml:space="preserve"> role in </w:t>
      </w:r>
      <w:r w:rsidR="00554F01" w:rsidRPr="00DD26A5">
        <w:rPr>
          <w:rFonts w:ascii="Arial" w:eastAsia="Aptos" w:hAnsi="Arial" w:cs="Arial"/>
          <w:lang w:val="en-GB" w:eastAsia="en-GB"/>
        </w:rPr>
        <w:t>influencing</w:t>
      </w:r>
      <w:r w:rsidRPr="00DD26A5">
        <w:rPr>
          <w:rFonts w:ascii="Arial" w:eastAsia="Aptos" w:hAnsi="Arial" w:cs="Arial"/>
          <w:lang w:val="en-GB" w:eastAsia="en-GB"/>
        </w:rPr>
        <w:t xml:space="preserve"> behaviour and responses to change (Schein, 2010; Hofstede, 2011).</w:t>
      </w:r>
    </w:p>
    <w:p w14:paraId="54DD10CB" w14:textId="77777777" w:rsidR="000D759C" w:rsidRPr="00DD26A5" w:rsidRDefault="000D759C" w:rsidP="000D759C">
      <w:pPr>
        <w:spacing w:before="100" w:beforeAutospacing="1" w:after="120" w:line="480" w:lineRule="auto"/>
        <w:jc w:val="both"/>
        <w:rPr>
          <w:rFonts w:ascii="Arial" w:eastAsia="Aptos" w:hAnsi="Arial" w:cs="Arial"/>
          <w:lang w:val="en-GB" w:eastAsia="en-GB"/>
        </w:rPr>
      </w:pPr>
      <w:r w:rsidRPr="00DD26A5">
        <w:rPr>
          <w:rFonts w:ascii="Arial" w:eastAsia="Aptos" w:hAnsi="Arial" w:cs="Arial"/>
          <w:lang w:val="en-GB" w:eastAsia="en-GB"/>
        </w:rPr>
        <w:t xml:space="preserve">Prior to incorporating these principles into practice, it is important to critically examine established theories of change and determine which framework is most appropriate for the proposed initiative. </w:t>
      </w:r>
      <w:r w:rsidRPr="00DD26A5">
        <w:rPr>
          <w:rFonts w:ascii="Arial" w:eastAsia="Aptos" w:hAnsi="Arial" w:cs="Arial"/>
          <w:lang w:val="en-GB" w:eastAsia="en-GB"/>
        </w:rPr>
        <w:lastRenderedPageBreak/>
        <w:t>One of the most influential models within change management is that developed by Kurt Lewin, which conceptualises change as a staged process.</w:t>
      </w:r>
    </w:p>
    <w:p w14:paraId="3FDA0C12" w14:textId="4B96A9D3" w:rsidR="000D759C" w:rsidRPr="00DD26A5" w:rsidRDefault="000D759C" w:rsidP="000D759C">
      <w:pPr>
        <w:spacing w:before="100" w:beforeAutospacing="1" w:after="120" w:line="480" w:lineRule="auto"/>
        <w:jc w:val="both"/>
        <w:rPr>
          <w:rFonts w:ascii="Arial" w:eastAsia="Aptos" w:hAnsi="Arial" w:cs="Arial"/>
          <w:lang w:val="en-GB" w:eastAsia="en-GB"/>
        </w:rPr>
      </w:pPr>
      <w:r w:rsidRPr="00DD26A5">
        <w:rPr>
          <w:rFonts w:ascii="Arial" w:eastAsia="Aptos" w:hAnsi="Arial" w:cs="Arial"/>
          <w:lang w:val="en-GB" w:eastAsia="en-GB"/>
        </w:rPr>
        <w:t xml:space="preserve">Lewin’s model is typically described as comprising three phases and remains widely referenced due to its simplicity and accessibility (Burnes, 2004). The initial phase, often termed </w:t>
      </w:r>
      <w:r w:rsidRPr="00DD26A5">
        <w:rPr>
          <w:rFonts w:ascii="Arial" w:eastAsia="Aptos" w:hAnsi="Arial" w:cs="Arial"/>
          <w:i/>
          <w:iCs/>
          <w:lang w:val="en-GB" w:eastAsia="en-GB"/>
        </w:rPr>
        <w:t>unfreezing</w:t>
      </w:r>
      <w:r w:rsidRPr="00DD26A5">
        <w:rPr>
          <w:rFonts w:ascii="Arial" w:eastAsia="Aptos" w:hAnsi="Arial" w:cs="Arial"/>
          <w:lang w:val="en-GB" w:eastAsia="en-GB"/>
        </w:rPr>
        <w:t xml:space="preserve">, focuses on preparing individuals and organisations for change by disrupting existing patterns and creating readiness for new ways of working. This stage is particularly concerned with building awareness, encouraging </w:t>
      </w:r>
      <w:r w:rsidR="00FE529E" w:rsidRPr="00DD26A5">
        <w:rPr>
          <w:rFonts w:ascii="Arial" w:eastAsia="Aptos" w:hAnsi="Arial" w:cs="Arial"/>
          <w:lang w:val="en-GB" w:eastAsia="en-GB"/>
        </w:rPr>
        <w:t>engagement,</w:t>
      </w:r>
      <w:r w:rsidRPr="00DD26A5">
        <w:rPr>
          <w:rFonts w:ascii="Arial" w:eastAsia="Aptos" w:hAnsi="Arial" w:cs="Arial"/>
          <w:lang w:val="en-GB" w:eastAsia="en-GB"/>
        </w:rPr>
        <w:t xml:space="preserve"> and generating commitment to the proposed direction of change (Cummings, </w:t>
      </w:r>
      <w:r w:rsidR="00FE529E" w:rsidRPr="00DD26A5">
        <w:rPr>
          <w:rFonts w:ascii="Arial" w:eastAsia="Aptos" w:hAnsi="Arial" w:cs="Arial"/>
          <w:lang w:val="en-GB" w:eastAsia="en-GB"/>
        </w:rPr>
        <w:t>Bridgman,</w:t>
      </w:r>
      <w:r w:rsidRPr="00DD26A5">
        <w:rPr>
          <w:rFonts w:ascii="Arial" w:eastAsia="Aptos" w:hAnsi="Arial" w:cs="Arial"/>
          <w:lang w:val="en-GB" w:eastAsia="en-GB"/>
        </w:rPr>
        <w:t xml:space="preserve"> and Brown, 2016).</w:t>
      </w:r>
    </w:p>
    <w:p w14:paraId="2B0DF498" w14:textId="56131D0D" w:rsidR="000D759C" w:rsidRPr="00DD26A5" w:rsidRDefault="000D759C" w:rsidP="000D759C">
      <w:pPr>
        <w:spacing w:before="100" w:beforeAutospacing="1" w:after="120" w:line="480" w:lineRule="auto"/>
        <w:jc w:val="both"/>
        <w:rPr>
          <w:rFonts w:ascii="Arial" w:eastAsia="Aptos" w:hAnsi="Arial" w:cs="Arial"/>
          <w:lang w:val="en-GB" w:eastAsia="en-GB"/>
        </w:rPr>
      </w:pPr>
      <w:r w:rsidRPr="00DD26A5">
        <w:rPr>
          <w:rFonts w:ascii="Arial" w:eastAsia="Aptos" w:hAnsi="Arial" w:cs="Arial"/>
          <w:lang w:val="en-GB" w:eastAsia="en-GB"/>
        </w:rPr>
        <w:t xml:space="preserve">There is clear alignment between this phase and principles that emphasise communication, </w:t>
      </w:r>
      <w:r w:rsidR="00FE529E" w:rsidRPr="00DD26A5">
        <w:rPr>
          <w:rFonts w:ascii="Arial" w:eastAsia="Aptos" w:hAnsi="Arial" w:cs="Arial"/>
          <w:lang w:val="en-GB" w:eastAsia="en-GB"/>
        </w:rPr>
        <w:t>collaboration,</w:t>
      </w:r>
      <w:r w:rsidRPr="00DD26A5">
        <w:rPr>
          <w:rFonts w:ascii="Arial" w:eastAsia="Aptos" w:hAnsi="Arial" w:cs="Arial"/>
          <w:lang w:val="en-GB" w:eastAsia="en-GB"/>
        </w:rPr>
        <w:t xml:space="preserve"> and commitment. Establishing a clear rationale for change, alongside articulating anticipated benefits, is essential in securing stakeholder support. In the context of my proposal—streamlining and consolidating current approaches to recording team data—this stage provides an opportunity to explain the need for greater consistency and efficiency, while also highlighting how the change will enhance both operational processes and staff experience. Engaging stakeholders at this point also enables the co-development of the proposed approach, ensuring that perspectives are considered and increasing the </w:t>
      </w:r>
      <w:r w:rsidR="00D66DE1" w:rsidRPr="00DD26A5">
        <w:rPr>
          <w:rFonts w:ascii="Arial" w:eastAsia="Aptos" w:hAnsi="Arial" w:cs="Arial"/>
          <w:lang w:val="en-GB" w:eastAsia="en-GB"/>
        </w:rPr>
        <w:t>prospect</w:t>
      </w:r>
      <w:r w:rsidRPr="00DD26A5">
        <w:rPr>
          <w:rFonts w:ascii="Arial" w:eastAsia="Aptos" w:hAnsi="Arial" w:cs="Arial"/>
          <w:lang w:val="en-GB" w:eastAsia="en-GB"/>
        </w:rPr>
        <w:t xml:space="preserve"> of acceptance and successful implementation.</w:t>
      </w:r>
    </w:p>
    <w:p w14:paraId="797AA0F3" w14:textId="6F0C2377" w:rsidR="00AD09EC" w:rsidRPr="00DD26A5" w:rsidRDefault="00911BAD" w:rsidP="003844AB">
      <w:pPr>
        <w:spacing w:after="120" w:line="480" w:lineRule="auto"/>
        <w:jc w:val="both"/>
        <w:rPr>
          <w:rFonts w:ascii="Arial" w:eastAsiaTheme="minorEastAsia" w:hAnsi="Arial" w:cs="Arial"/>
        </w:rPr>
      </w:pPr>
      <w:r w:rsidRPr="00DD26A5">
        <w:rPr>
          <w:rFonts w:ascii="Arial" w:eastAsiaTheme="minorEastAsia" w:hAnsi="Arial" w:cs="Arial"/>
          <w:lang w:val="en-GB"/>
        </w:rPr>
        <w:t>I am</w:t>
      </w:r>
      <w:r w:rsidR="00B0087A" w:rsidRPr="00DD26A5">
        <w:rPr>
          <w:rFonts w:ascii="Arial" w:eastAsiaTheme="minorEastAsia" w:hAnsi="Arial" w:cs="Arial"/>
          <w:lang w:val="en-GB"/>
        </w:rPr>
        <w:t xml:space="preserve"> proposing the</w:t>
      </w:r>
      <w:r w:rsidR="00FF12AB" w:rsidRPr="00DD26A5">
        <w:rPr>
          <w:rFonts w:ascii="Arial" w:eastAsiaTheme="minorEastAsia" w:hAnsi="Arial" w:cs="Arial"/>
          <w:lang w:val="en-GB"/>
        </w:rPr>
        <w:t xml:space="preserve"> streamlining </w:t>
      </w:r>
      <w:r w:rsidR="00B0087A" w:rsidRPr="00DD26A5">
        <w:rPr>
          <w:rFonts w:ascii="Arial" w:eastAsiaTheme="minorEastAsia" w:hAnsi="Arial" w:cs="Arial"/>
          <w:lang w:val="en-GB"/>
        </w:rPr>
        <w:t xml:space="preserve">of </w:t>
      </w:r>
      <w:r w:rsidR="00FF12AB" w:rsidRPr="00DD26A5">
        <w:rPr>
          <w:rFonts w:ascii="Arial" w:eastAsiaTheme="minorEastAsia" w:hAnsi="Arial" w:cs="Arial"/>
          <w:lang w:val="en-GB"/>
        </w:rPr>
        <w:t>team data and how we evidence our individual and team performance.</w:t>
      </w:r>
      <w:r w:rsidR="002819F7" w:rsidRPr="00DD26A5">
        <w:rPr>
          <w:rFonts w:ascii="Arial" w:eastAsiaTheme="minorEastAsia" w:hAnsi="Arial" w:cs="Arial"/>
        </w:rPr>
        <w:t xml:space="preserve"> The why behind the change is </w:t>
      </w:r>
      <w:r w:rsidR="005D1402" w:rsidRPr="00DD26A5">
        <w:rPr>
          <w:rFonts w:ascii="Arial" w:eastAsiaTheme="minorEastAsia" w:hAnsi="Arial" w:cs="Arial"/>
        </w:rPr>
        <w:t>due to the</w:t>
      </w:r>
      <w:r w:rsidR="000E7D4C" w:rsidRPr="00DD26A5">
        <w:rPr>
          <w:rFonts w:ascii="Arial" w:eastAsiaTheme="minorEastAsia" w:hAnsi="Arial" w:cs="Arial"/>
        </w:rPr>
        <w:t xml:space="preserve"> current</w:t>
      </w:r>
      <w:r w:rsidR="005D1402" w:rsidRPr="00DD26A5">
        <w:rPr>
          <w:rFonts w:ascii="Arial" w:eastAsiaTheme="minorEastAsia" w:hAnsi="Arial" w:cs="Arial"/>
        </w:rPr>
        <w:t xml:space="preserve"> difficulty in drawing data from </w:t>
      </w:r>
      <w:r w:rsidR="00951181" w:rsidRPr="00DD26A5">
        <w:rPr>
          <w:rFonts w:ascii="Arial" w:eastAsiaTheme="minorEastAsia" w:hAnsi="Arial" w:cs="Arial"/>
        </w:rPr>
        <w:t>current methods of recording key information</w:t>
      </w:r>
      <w:r w:rsidR="005D1402" w:rsidRPr="00DD26A5">
        <w:rPr>
          <w:rFonts w:ascii="Arial" w:eastAsiaTheme="minorEastAsia" w:hAnsi="Arial" w:cs="Arial"/>
        </w:rPr>
        <w:t>,</w:t>
      </w:r>
      <w:r w:rsidR="00A866F6" w:rsidRPr="00DD26A5">
        <w:rPr>
          <w:rFonts w:ascii="Arial" w:eastAsiaTheme="minorEastAsia" w:hAnsi="Arial" w:cs="Arial"/>
        </w:rPr>
        <w:t xml:space="preserve"> and</w:t>
      </w:r>
      <w:r w:rsidR="005D1402" w:rsidRPr="00DD26A5">
        <w:rPr>
          <w:rFonts w:ascii="Arial" w:eastAsiaTheme="minorEastAsia" w:hAnsi="Arial" w:cs="Arial"/>
        </w:rPr>
        <w:t xml:space="preserve"> </w:t>
      </w:r>
      <w:r w:rsidR="0094502D" w:rsidRPr="00DD26A5">
        <w:rPr>
          <w:rFonts w:ascii="Arial" w:eastAsiaTheme="minorEastAsia" w:hAnsi="Arial" w:cs="Arial"/>
        </w:rPr>
        <w:t>where</w:t>
      </w:r>
      <w:r w:rsidR="005D1402" w:rsidRPr="00DD26A5">
        <w:rPr>
          <w:rFonts w:ascii="Arial" w:eastAsiaTheme="minorEastAsia" w:hAnsi="Arial" w:cs="Arial"/>
        </w:rPr>
        <w:t xml:space="preserve"> the data required usually has to be manually recorded on multiple different </w:t>
      </w:r>
      <w:r w:rsidR="00115323" w:rsidRPr="00DD26A5">
        <w:rPr>
          <w:rFonts w:ascii="Arial" w:eastAsiaTheme="minorEastAsia" w:hAnsi="Arial" w:cs="Arial"/>
        </w:rPr>
        <w:t>pla</w:t>
      </w:r>
      <w:r w:rsidR="00597A15" w:rsidRPr="00DD26A5">
        <w:rPr>
          <w:rFonts w:ascii="Arial" w:eastAsiaTheme="minorEastAsia" w:hAnsi="Arial" w:cs="Arial"/>
        </w:rPr>
        <w:t>tforms</w:t>
      </w:r>
      <w:r w:rsidR="005D1402" w:rsidRPr="00DD26A5">
        <w:rPr>
          <w:rFonts w:ascii="Arial" w:eastAsiaTheme="minorEastAsia" w:hAnsi="Arial" w:cs="Arial"/>
        </w:rPr>
        <w:t xml:space="preserve"> </w:t>
      </w:r>
      <w:r w:rsidR="00A866F6" w:rsidRPr="00DD26A5">
        <w:rPr>
          <w:rFonts w:ascii="Arial" w:eastAsiaTheme="minorEastAsia" w:hAnsi="Arial" w:cs="Arial"/>
        </w:rPr>
        <w:t>increasing the risk of errors</w:t>
      </w:r>
      <w:r w:rsidR="002819F7" w:rsidRPr="00DD26A5">
        <w:rPr>
          <w:rFonts w:ascii="Arial" w:eastAsiaTheme="minorEastAsia" w:hAnsi="Arial" w:cs="Arial"/>
        </w:rPr>
        <w:t xml:space="preserve"> The benefits that I would communicate are </w:t>
      </w:r>
      <w:r w:rsidR="00640F5F" w:rsidRPr="00DD26A5">
        <w:rPr>
          <w:rFonts w:ascii="Arial" w:eastAsiaTheme="minorEastAsia" w:hAnsi="Arial" w:cs="Arial"/>
        </w:rPr>
        <w:t xml:space="preserve">the </w:t>
      </w:r>
      <w:r w:rsidR="00957BF8" w:rsidRPr="00DD26A5">
        <w:rPr>
          <w:rFonts w:ascii="Arial" w:eastAsiaTheme="minorEastAsia" w:hAnsi="Arial" w:cs="Arial"/>
        </w:rPr>
        <w:t xml:space="preserve">new method </w:t>
      </w:r>
      <w:r w:rsidR="00BD241A" w:rsidRPr="00DD26A5">
        <w:rPr>
          <w:rFonts w:ascii="Arial" w:eastAsiaTheme="minorEastAsia" w:hAnsi="Arial" w:cs="Arial"/>
        </w:rPr>
        <w:t xml:space="preserve">provides </w:t>
      </w:r>
      <w:r w:rsidR="00640F5F" w:rsidRPr="00DD26A5">
        <w:rPr>
          <w:rFonts w:ascii="Arial" w:eastAsiaTheme="minorEastAsia" w:hAnsi="Arial" w:cs="Arial"/>
        </w:rPr>
        <w:t xml:space="preserve">data </w:t>
      </w:r>
      <w:r w:rsidR="00BD241A" w:rsidRPr="00DD26A5">
        <w:rPr>
          <w:rFonts w:ascii="Arial" w:eastAsiaTheme="minorEastAsia" w:hAnsi="Arial" w:cs="Arial"/>
        </w:rPr>
        <w:t xml:space="preserve">to </w:t>
      </w:r>
      <w:r w:rsidR="00640F5F" w:rsidRPr="00DD26A5">
        <w:rPr>
          <w:rFonts w:ascii="Arial" w:eastAsiaTheme="minorEastAsia" w:hAnsi="Arial" w:cs="Arial"/>
        </w:rPr>
        <w:t xml:space="preserve">satisfy stakeholders, staff and management without multiple different touch points and </w:t>
      </w:r>
      <w:r w:rsidR="002C0E06" w:rsidRPr="00DD26A5">
        <w:rPr>
          <w:rFonts w:ascii="Arial" w:eastAsiaTheme="minorEastAsia" w:hAnsi="Arial" w:cs="Arial"/>
        </w:rPr>
        <w:t>minimizes</w:t>
      </w:r>
      <w:r w:rsidR="00640F5F" w:rsidRPr="00DD26A5">
        <w:rPr>
          <w:rFonts w:ascii="Arial" w:eastAsiaTheme="minorEastAsia" w:hAnsi="Arial" w:cs="Arial"/>
        </w:rPr>
        <w:t xml:space="preserve"> human error</w:t>
      </w:r>
      <w:r w:rsidR="002819F7" w:rsidRPr="00DD26A5">
        <w:rPr>
          <w:rFonts w:ascii="Arial" w:eastAsiaTheme="minorEastAsia" w:hAnsi="Arial" w:cs="Arial"/>
        </w:rPr>
        <w:t xml:space="preserve">. </w:t>
      </w:r>
      <w:r w:rsidR="009A64DD" w:rsidRPr="00DD26A5">
        <w:rPr>
          <w:rFonts w:ascii="Arial" w:eastAsiaTheme="minorEastAsia" w:hAnsi="Arial" w:cs="Arial"/>
        </w:rPr>
        <w:t xml:space="preserve">To </w:t>
      </w:r>
      <w:r w:rsidR="009D0FD1" w:rsidRPr="00DD26A5">
        <w:rPr>
          <w:rFonts w:ascii="Arial" w:eastAsiaTheme="minorEastAsia" w:hAnsi="Arial" w:cs="Arial"/>
        </w:rPr>
        <w:t xml:space="preserve">support the </w:t>
      </w:r>
      <w:r w:rsidR="009D0FD1" w:rsidRPr="00DD26A5">
        <w:rPr>
          <w:rFonts w:ascii="Arial" w:eastAsiaTheme="minorEastAsia" w:hAnsi="Arial" w:cs="Arial"/>
        </w:rPr>
        <w:lastRenderedPageBreak/>
        <w:t>management of this change project I produced an overarching SMART objective that was the driving force for all other project actions (Appendix A).</w:t>
      </w:r>
    </w:p>
    <w:p w14:paraId="2704BEE9" w14:textId="24959F5D" w:rsidR="00191FEF" w:rsidRPr="00191FEF" w:rsidRDefault="00191FEF" w:rsidP="00191FEF">
      <w:pPr>
        <w:spacing w:after="120" w:line="480" w:lineRule="auto"/>
        <w:jc w:val="both"/>
        <w:rPr>
          <w:rFonts w:ascii="Arial" w:eastAsiaTheme="minorEastAsia" w:hAnsi="Arial" w:cs="Arial"/>
          <w:lang w:val="en-GB"/>
        </w:rPr>
      </w:pPr>
      <w:r w:rsidRPr="00191FEF">
        <w:rPr>
          <w:rFonts w:ascii="Arial" w:eastAsiaTheme="minorEastAsia" w:hAnsi="Arial" w:cs="Arial"/>
          <w:lang w:val="en-GB"/>
        </w:rPr>
        <w:t>The development of effective objectives is often supported through structured frameworks, one of th</w:t>
      </w:r>
      <w:r w:rsidR="00365470" w:rsidRPr="00DD26A5">
        <w:rPr>
          <w:rFonts w:ascii="Arial" w:eastAsiaTheme="minorEastAsia" w:hAnsi="Arial" w:cs="Arial"/>
          <w:lang w:val="en-GB"/>
        </w:rPr>
        <w:t>e</w:t>
      </w:r>
      <w:r w:rsidRPr="00191FEF">
        <w:rPr>
          <w:rFonts w:ascii="Arial" w:eastAsiaTheme="minorEastAsia" w:hAnsi="Arial" w:cs="Arial"/>
          <w:lang w:val="en-GB"/>
        </w:rPr>
        <w:t xml:space="preserve"> common being the SMART approach. This model promotes the creation of clearly articulated goals that can be monitored and evaluated over time. By focusing on clarity and the ability to measure progress, it enables a more systematic assessment of outcomes. In addition, it emphasises the importance of setting goals that are both feasible and meaningful, which can enhance engagement and maintain momentum throughout the life of a project. Incorporating a defined timeframe further strengthens the approach by encouraging accountability and facilitating regular review points (Doran, 1981; Locke and Latham, 2002). Consequently, the SMART framework is frequently utilised to translate strategic intentions into practical and achievable actions (Bjerke and Renger, 2017).</w:t>
      </w:r>
    </w:p>
    <w:p w14:paraId="4BCED5C3" w14:textId="30D3F78E" w:rsidR="009D0FD1" w:rsidRPr="00DD26A5" w:rsidRDefault="00DD2CCF" w:rsidP="00DD2CCF">
      <w:pPr>
        <w:spacing w:after="120" w:line="480" w:lineRule="auto"/>
        <w:jc w:val="both"/>
        <w:rPr>
          <w:rFonts w:ascii="Arial" w:eastAsiaTheme="minorEastAsia" w:hAnsi="Arial" w:cs="Arial"/>
        </w:rPr>
      </w:pPr>
      <w:r w:rsidRPr="00DD26A5">
        <w:rPr>
          <w:rFonts w:ascii="Arial" w:eastAsiaTheme="minorEastAsia" w:hAnsi="Arial" w:cs="Arial"/>
        </w:rPr>
        <w:t xml:space="preserve">The </w:t>
      </w:r>
      <w:r w:rsidR="00342DA1" w:rsidRPr="00DD26A5">
        <w:rPr>
          <w:rFonts w:ascii="Arial" w:eastAsiaTheme="minorEastAsia" w:hAnsi="Arial" w:cs="Arial"/>
        </w:rPr>
        <w:t>aim of my change proposal</w:t>
      </w:r>
      <w:r w:rsidR="00152B6A" w:rsidRPr="00DD26A5">
        <w:rPr>
          <w:rFonts w:ascii="Arial" w:eastAsiaTheme="minorEastAsia" w:hAnsi="Arial" w:cs="Arial"/>
        </w:rPr>
        <w:t xml:space="preserve"> was to</w:t>
      </w:r>
      <w:r w:rsidRPr="00DD26A5">
        <w:rPr>
          <w:rFonts w:ascii="Arial" w:eastAsiaTheme="minorEastAsia" w:hAnsi="Arial" w:cs="Arial"/>
        </w:rPr>
        <w:t xml:space="preserve"> improve the ease </w:t>
      </w:r>
      <w:proofErr w:type="gramStart"/>
      <w:r w:rsidRPr="00DD26A5">
        <w:rPr>
          <w:rFonts w:ascii="Arial" w:eastAsiaTheme="minorEastAsia" w:hAnsi="Arial" w:cs="Arial"/>
        </w:rPr>
        <w:t>by</w:t>
      </w:r>
      <w:proofErr w:type="gramEnd"/>
      <w:r w:rsidRPr="00DD26A5">
        <w:rPr>
          <w:rFonts w:ascii="Arial" w:eastAsiaTheme="minorEastAsia" w:hAnsi="Arial" w:cs="Arial"/>
        </w:rPr>
        <w:t xml:space="preserve"> which tea</w:t>
      </w:r>
      <w:r w:rsidR="00677717" w:rsidRPr="00DD26A5">
        <w:rPr>
          <w:rFonts w:ascii="Arial" w:eastAsiaTheme="minorEastAsia" w:hAnsi="Arial" w:cs="Arial"/>
        </w:rPr>
        <w:t>m data was captured and presented</w:t>
      </w:r>
      <w:r w:rsidRPr="00DD26A5">
        <w:rPr>
          <w:rFonts w:ascii="Arial" w:eastAsiaTheme="minorEastAsia" w:hAnsi="Arial" w:cs="Arial"/>
        </w:rPr>
        <w:t xml:space="preserve">. The </w:t>
      </w:r>
      <w:r w:rsidR="00197726" w:rsidRPr="00DD26A5">
        <w:rPr>
          <w:rFonts w:ascii="Arial" w:eastAsiaTheme="minorEastAsia" w:hAnsi="Arial" w:cs="Arial"/>
        </w:rPr>
        <w:t xml:space="preserve">success of this project </w:t>
      </w:r>
      <w:r w:rsidRPr="00DD26A5">
        <w:rPr>
          <w:rFonts w:ascii="Arial" w:eastAsiaTheme="minorEastAsia" w:hAnsi="Arial" w:cs="Arial"/>
        </w:rPr>
        <w:t xml:space="preserve">is </w:t>
      </w:r>
      <w:r w:rsidR="0081302C" w:rsidRPr="00DD26A5">
        <w:rPr>
          <w:rFonts w:ascii="Arial" w:eastAsiaTheme="minorEastAsia" w:hAnsi="Arial" w:cs="Arial"/>
        </w:rPr>
        <w:t xml:space="preserve">benchmarked </w:t>
      </w:r>
      <w:r w:rsidR="00197726" w:rsidRPr="00DD26A5">
        <w:rPr>
          <w:rFonts w:ascii="Arial" w:eastAsiaTheme="minorEastAsia" w:hAnsi="Arial" w:cs="Arial"/>
        </w:rPr>
        <w:t xml:space="preserve">against </w:t>
      </w:r>
      <w:r w:rsidR="00677717" w:rsidRPr="00DD26A5">
        <w:rPr>
          <w:rFonts w:ascii="Arial" w:eastAsiaTheme="minorEastAsia" w:hAnsi="Arial" w:cs="Arial"/>
        </w:rPr>
        <w:t xml:space="preserve">current practices and by the introduction of a consolidated solution to replace </w:t>
      </w:r>
      <w:r w:rsidR="00BF0DE7" w:rsidRPr="00DD26A5">
        <w:rPr>
          <w:rFonts w:ascii="Arial" w:eastAsiaTheme="minorEastAsia" w:hAnsi="Arial" w:cs="Arial"/>
        </w:rPr>
        <w:t>existing</w:t>
      </w:r>
      <w:r w:rsidR="00677717" w:rsidRPr="00DD26A5">
        <w:rPr>
          <w:rFonts w:ascii="Arial" w:eastAsiaTheme="minorEastAsia" w:hAnsi="Arial" w:cs="Arial"/>
        </w:rPr>
        <w:t xml:space="preserve"> methods.</w:t>
      </w:r>
      <w:r w:rsidRPr="00DD26A5">
        <w:rPr>
          <w:rFonts w:ascii="Arial" w:eastAsiaTheme="minorEastAsia" w:hAnsi="Arial" w:cs="Arial"/>
        </w:rPr>
        <w:t xml:space="preserve"> </w:t>
      </w:r>
      <w:r w:rsidR="00A61ECA" w:rsidRPr="00DD26A5">
        <w:rPr>
          <w:rFonts w:ascii="Arial" w:eastAsiaTheme="minorEastAsia" w:hAnsi="Arial" w:cs="Arial"/>
        </w:rPr>
        <w:t xml:space="preserve">The importance of this objective is reinforced by its alignment with broader </w:t>
      </w:r>
      <w:r w:rsidR="00DD26A5" w:rsidRPr="00DD26A5">
        <w:rPr>
          <w:rFonts w:ascii="Arial" w:eastAsiaTheme="minorEastAsia" w:hAnsi="Arial" w:cs="Arial"/>
        </w:rPr>
        <w:t>organizational</w:t>
      </w:r>
      <w:r w:rsidR="00A61ECA" w:rsidRPr="00DD26A5">
        <w:rPr>
          <w:rFonts w:ascii="Arial" w:eastAsiaTheme="minorEastAsia" w:hAnsi="Arial" w:cs="Arial"/>
        </w:rPr>
        <w:t xml:space="preserve"> priorities, particularly the ambition to </w:t>
      </w:r>
      <w:r w:rsidR="00595C55" w:rsidRPr="00DD26A5">
        <w:rPr>
          <w:rFonts w:ascii="Arial" w:eastAsiaTheme="minorEastAsia" w:hAnsi="Arial" w:cs="Arial"/>
        </w:rPr>
        <w:t>evidence how we enhance</w:t>
      </w:r>
      <w:r w:rsidR="00A61ECA" w:rsidRPr="00DD26A5">
        <w:rPr>
          <w:rFonts w:ascii="Arial" w:eastAsiaTheme="minorEastAsia" w:hAnsi="Arial" w:cs="Arial"/>
        </w:rPr>
        <w:t xml:space="preserve"> clinical standards within the Welsh Ambulance Service NHS Trust</w:t>
      </w:r>
      <w:r w:rsidRPr="00DD26A5">
        <w:rPr>
          <w:rFonts w:ascii="Arial" w:eastAsiaTheme="minorEastAsia" w:hAnsi="Arial" w:cs="Arial"/>
        </w:rPr>
        <w:t xml:space="preserve"> (Welsh Ambulance Service NHS Trust, 2020). The </w:t>
      </w:r>
      <w:proofErr w:type="gramStart"/>
      <w:r w:rsidRPr="00DD26A5">
        <w:rPr>
          <w:rFonts w:ascii="Arial" w:eastAsiaTheme="minorEastAsia" w:hAnsi="Arial" w:cs="Arial"/>
        </w:rPr>
        <w:t>considered timeframe</w:t>
      </w:r>
      <w:proofErr w:type="gramEnd"/>
      <w:r w:rsidRPr="00DD26A5">
        <w:rPr>
          <w:rFonts w:ascii="Arial" w:eastAsiaTheme="minorEastAsia" w:hAnsi="Arial" w:cs="Arial"/>
        </w:rPr>
        <w:t xml:space="preserve"> for the change initiative is </w:t>
      </w:r>
      <w:r w:rsidR="002E620D" w:rsidRPr="00DD26A5">
        <w:rPr>
          <w:rFonts w:ascii="Arial" w:eastAsiaTheme="minorEastAsia" w:hAnsi="Arial" w:cs="Arial"/>
        </w:rPr>
        <w:t>4 weeks</w:t>
      </w:r>
      <w:r w:rsidRPr="00DD26A5">
        <w:rPr>
          <w:rFonts w:ascii="Arial" w:eastAsiaTheme="minorEastAsia" w:hAnsi="Arial" w:cs="Arial"/>
        </w:rPr>
        <w:t>.</w:t>
      </w:r>
    </w:p>
    <w:p w14:paraId="20B3112E" w14:textId="3B139652" w:rsidR="003844AB" w:rsidRPr="00DD26A5" w:rsidRDefault="003844AB" w:rsidP="003844AB">
      <w:pPr>
        <w:spacing w:after="120" w:line="480" w:lineRule="auto"/>
        <w:jc w:val="both"/>
        <w:rPr>
          <w:rFonts w:ascii="Arial" w:eastAsiaTheme="minorEastAsia" w:hAnsi="Arial" w:cs="Arial"/>
          <w:lang w:val="en-GB"/>
        </w:rPr>
      </w:pPr>
      <w:r w:rsidRPr="00DD26A5">
        <w:rPr>
          <w:rFonts w:ascii="Arial" w:eastAsiaTheme="minorEastAsia" w:hAnsi="Arial" w:cs="Arial"/>
          <w:lang w:val="en-GB"/>
        </w:rPr>
        <w:t xml:space="preserve">The initial phase of change provides an important opportunity to engage stakeholders in open dialogue, address uncertainties and develop a shared understanding of the proposed direction. It also allows for collaborative refinement of the feedback framework, ensuring that any necessary adjustments are informed by those involved in its implementation. By encouraging participation at this stage, existing assumptions can be constructively challenged, creating readiness for </w:t>
      </w:r>
      <w:r w:rsidRPr="00DD26A5">
        <w:rPr>
          <w:rFonts w:ascii="Arial" w:eastAsiaTheme="minorEastAsia" w:hAnsi="Arial" w:cs="Arial"/>
          <w:lang w:val="en-GB"/>
        </w:rPr>
        <w:lastRenderedPageBreak/>
        <w:t>change and supporting progression into the next phase of the process (Armenakis and Harris, 2009).</w:t>
      </w:r>
    </w:p>
    <w:p w14:paraId="10A6C484" w14:textId="76F09733" w:rsidR="003844AB" w:rsidRPr="00DD26A5" w:rsidRDefault="003844AB" w:rsidP="003844AB">
      <w:pPr>
        <w:spacing w:before="100" w:beforeAutospacing="1" w:after="120" w:line="480" w:lineRule="auto"/>
        <w:jc w:val="both"/>
        <w:rPr>
          <w:rFonts w:ascii="Arial" w:eastAsiaTheme="minorEastAsia" w:hAnsi="Arial" w:cs="Arial"/>
          <w:lang w:val="en-GB"/>
        </w:rPr>
      </w:pPr>
      <w:r w:rsidRPr="00DD26A5">
        <w:rPr>
          <w:rFonts w:ascii="Arial" w:eastAsiaTheme="minorEastAsia" w:hAnsi="Arial" w:cs="Arial"/>
          <w:lang w:val="en-GB"/>
        </w:rPr>
        <w:t xml:space="preserve">The subsequent phase, often described as the implementation or transition stage, can be demanding as individuals adapt to new expectations and practices. Periods of change are frequently associated with uncertainty, which can impact confidence and performance if not managed effectively (Kotter and Schlesinger, 2008). To mitigate this, leaders must prioritise ongoing support, clear </w:t>
      </w:r>
      <w:r w:rsidR="00FE529E" w:rsidRPr="00DD26A5">
        <w:rPr>
          <w:rFonts w:ascii="Arial" w:eastAsiaTheme="minorEastAsia" w:hAnsi="Arial" w:cs="Arial"/>
          <w:lang w:val="en-GB"/>
        </w:rPr>
        <w:t>communication,</w:t>
      </w:r>
      <w:r w:rsidRPr="00DD26A5">
        <w:rPr>
          <w:rFonts w:ascii="Arial" w:eastAsiaTheme="minorEastAsia" w:hAnsi="Arial" w:cs="Arial"/>
          <w:lang w:val="en-GB"/>
        </w:rPr>
        <w:t xml:space="preserve"> and opportunities for collaboration, helping individuals to navigate the transition. Change should be viewed as an evolving process rather than a singular event, with its pace influenced by factors such as organisational readiness, perceived </w:t>
      </w:r>
      <w:r w:rsidR="00C3405C" w:rsidRPr="00DD26A5">
        <w:rPr>
          <w:rFonts w:ascii="Arial" w:eastAsiaTheme="minorEastAsia" w:hAnsi="Arial" w:cs="Arial"/>
          <w:lang w:val="en-GB"/>
        </w:rPr>
        <w:t>value,</w:t>
      </w:r>
      <w:r w:rsidRPr="00DD26A5">
        <w:rPr>
          <w:rFonts w:ascii="Arial" w:eastAsiaTheme="minorEastAsia" w:hAnsi="Arial" w:cs="Arial"/>
          <w:lang w:val="en-GB"/>
        </w:rPr>
        <w:t xml:space="preserve"> and the level of support available (Hiatt, 2006). Within this stage, I would introduce the revised approach into practice, reinforce its purpose and work closely with stakeholders to address any emerging concerns or barriers.</w:t>
      </w:r>
    </w:p>
    <w:p w14:paraId="68CDB545" w14:textId="285C8F58" w:rsidR="003844AB" w:rsidRPr="00DD26A5" w:rsidRDefault="003844AB" w:rsidP="003844AB">
      <w:pPr>
        <w:spacing w:before="100" w:beforeAutospacing="1" w:after="120" w:line="480" w:lineRule="auto"/>
        <w:jc w:val="both"/>
        <w:rPr>
          <w:rFonts w:ascii="Arial" w:eastAsiaTheme="minorEastAsia" w:hAnsi="Arial" w:cs="Arial"/>
          <w:lang w:val="en-GB"/>
        </w:rPr>
      </w:pPr>
      <w:r w:rsidRPr="00DD26A5">
        <w:rPr>
          <w:rFonts w:ascii="Arial" w:eastAsiaTheme="minorEastAsia" w:hAnsi="Arial" w:cs="Arial"/>
          <w:lang w:val="en-GB"/>
        </w:rPr>
        <w:t xml:space="preserve">The final phase focuses on embedding the new approach into everyday practice and ensuring its sustainability. Rather than representing a fixed endpoint, this stage should involve continuous evaluation and refinement, allowing the change to remain responsive to feedback and outcomes. In this context, I would </w:t>
      </w:r>
      <w:r w:rsidR="00BE1095" w:rsidRPr="00DD26A5">
        <w:rPr>
          <w:rFonts w:ascii="Arial" w:eastAsiaTheme="minorEastAsia" w:hAnsi="Arial" w:cs="Arial"/>
          <w:lang w:val="en-GB"/>
        </w:rPr>
        <w:t>use</w:t>
      </w:r>
      <w:r w:rsidRPr="00DD26A5">
        <w:rPr>
          <w:rFonts w:ascii="Arial" w:eastAsiaTheme="minorEastAsia" w:hAnsi="Arial" w:cs="Arial"/>
          <w:lang w:val="en-GB"/>
        </w:rPr>
        <w:t xml:space="preserve"> peer feedback and reflective discussion to </w:t>
      </w:r>
      <w:r w:rsidR="00A011D5" w:rsidRPr="00DD26A5">
        <w:rPr>
          <w:rFonts w:ascii="Arial" w:eastAsiaTheme="minorEastAsia" w:hAnsi="Arial" w:cs="Arial"/>
          <w:lang w:val="en-GB"/>
        </w:rPr>
        <w:t>review</w:t>
      </w:r>
      <w:r w:rsidRPr="00DD26A5">
        <w:rPr>
          <w:rFonts w:ascii="Arial" w:eastAsiaTheme="minorEastAsia" w:hAnsi="Arial" w:cs="Arial"/>
          <w:lang w:val="en-GB"/>
        </w:rPr>
        <w:t xml:space="preserve"> the </w:t>
      </w:r>
      <w:r w:rsidR="00A011D5" w:rsidRPr="00DD26A5">
        <w:rPr>
          <w:rFonts w:ascii="Arial" w:eastAsiaTheme="minorEastAsia" w:hAnsi="Arial" w:cs="Arial"/>
          <w:lang w:val="en-GB"/>
        </w:rPr>
        <w:t>efficacy</w:t>
      </w:r>
      <w:r w:rsidRPr="00DD26A5">
        <w:rPr>
          <w:rFonts w:ascii="Arial" w:eastAsiaTheme="minorEastAsia" w:hAnsi="Arial" w:cs="Arial"/>
          <w:lang w:val="en-GB"/>
        </w:rPr>
        <w:t xml:space="preserve"> of the new </w:t>
      </w:r>
      <w:r w:rsidR="00F91A94" w:rsidRPr="00DD26A5">
        <w:rPr>
          <w:rFonts w:ascii="Arial" w:eastAsiaTheme="minorEastAsia" w:hAnsi="Arial" w:cs="Arial"/>
          <w:lang w:val="en-GB"/>
        </w:rPr>
        <w:t>method</w:t>
      </w:r>
      <w:r w:rsidRPr="00DD26A5">
        <w:rPr>
          <w:rFonts w:ascii="Arial" w:eastAsiaTheme="minorEastAsia" w:hAnsi="Arial" w:cs="Arial"/>
          <w:lang w:val="en-GB"/>
        </w:rPr>
        <w:t xml:space="preserve"> and </w:t>
      </w:r>
      <w:r w:rsidR="00846655" w:rsidRPr="00DD26A5">
        <w:rPr>
          <w:rFonts w:ascii="Arial" w:eastAsiaTheme="minorEastAsia" w:hAnsi="Arial" w:cs="Arial"/>
          <w:lang w:val="en-GB"/>
        </w:rPr>
        <w:t>highligh</w:t>
      </w:r>
      <w:r w:rsidR="00CA6C23" w:rsidRPr="00DD26A5">
        <w:rPr>
          <w:rFonts w:ascii="Arial" w:eastAsiaTheme="minorEastAsia" w:hAnsi="Arial" w:cs="Arial"/>
          <w:lang w:val="en-GB"/>
        </w:rPr>
        <w:t>t</w:t>
      </w:r>
      <w:r w:rsidRPr="00DD26A5">
        <w:rPr>
          <w:rFonts w:ascii="Arial" w:eastAsiaTheme="minorEastAsia" w:hAnsi="Arial" w:cs="Arial"/>
          <w:lang w:val="en-GB"/>
        </w:rPr>
        <w:t xml:space="preserve"> areas for further </w:t>
      </w:r>
      <w:r w:rsidR="00CA6C23" w:rsidRPr="00DD26A5">
        <w:rPr>
          <w:rFonts w:ascii="Arial" w:eastAsiaTheme="minorEastAsia" w:hAnsi="Arial" w:cs="Arial"/>
          <w:lang w:val="en-GB"/>
        </w:rPr>
        <w:t>development</w:t>
      </w:r>
      <w:r w:rsidRPr="00DD26A5">
        <w:rPr>
          <w:rFonts w:ascii="Arial" w:eastAsiaTheme="minorEastAsia" w:hAnsi="Arial" w:cs="Arial"/>
          <w:lang w:val="en-GB"/>
        </w:rPr>
        <w:t xml:space="preserve"> (Weick and Quinn, 1999).</w:t>
      </w:r>
    </w:p>
    <w:p w14:paraId="36B0168C" w14:textId="1CA2FF44" w:rsidR="003844AB" w:rsidRPr="00DD26A5" w:rsidRDefault="003844AB" w:rsidP="003844AB">
      <w:pPr>
        <w:spacing w:before="100" w:beforeAutospacing="1" w:after="120" w:line="480" w:lineRule="auto"/>
        <w:jc w:val="both"/>
        <w:rPr>
          <w:rFonts w:ascii="Arial" w:eastAsiaTheme="minorEastAsia" w:hAnsi="Arial" w:cs="Arial"/>
          <w:lang w:val="en-GB"/>
        </w:rPr>
      </w:pPr>
      <w:r w:rsidRPr="00DD26A5">
        <w:rPr>
          <w:rFonts w:ascii="Arial" w:eastAsiaTheme="minorEastAsia" w:hAnsi="Arial" w:cs="Arial"/>
          <w:lang w:val="en-GB"/>
        </w:rPr>
        <w:t xml:space="preserve">When considering the application of Lewin’s model, it is often valued for its clarity and accessibility, making it a useful starting point for understanding change processes (Burnes, 2004). However, it has also been criticised for oversimplifying the complexity of organisational environments and assuming a </w:t>
      </w:r>
      <w:r w:rsidR="00911BAD" w:rsidRPr="00DD26A5">
        <w:rPr>
          <w:rFonts w:ascii="Arial" w:eastAsiaTheme="minorEastAsia" w:hAnsi="Arial" w:cs="Arial"/>
          <w:lang w:val="en-GB"/>
        </w:rPr>
        <w:t>linear</w:t>
      </w:r>
      <w:r w:rsidRPr="00DD26A5">
        <w:rPr>
          <w:rFonts w:ascii="Arial" w:eastAsiaTheme="minorEastAsia" w:hAnsi="Arial" w:cs="Arial"/>
          <w:lang w:val="en-GB"/>
        </w:rPr>
        <w:t xml:space="preserve"> progression (Weick and Quinn, 1999). Despite these limitations, incorporating ongoing communication and stakeholder involvement can introduce greater flexibility, enabling the model to be applied in a more dynamic and iterative manner.</w:t>
      </w:r>
    </w:p>
    <w:p w14:paraId="1C5DC3B7" w14:textId="77777777" w:rsidR="003844AB" w:rsidRPr="00DD26A5" w:rsidRDefault="003844AB" w:rsidP="003844AB">
      <w:pPr>
        <w:spacing w:before="100" w:beforeAutospacing="1" w:after="120" w:line="480" w:lineRule="auto"/>
        <w:jc w:val="both"/>
        <w:rPr>
          <w:rFonts w:ascii="Arial" w:eastAsiaTheme="minorEastAsia" w:hAnsi="Arial" w:cs="Arial"/>
          <w:lang w:val="en-GB"/>
        </w:rPr>
      </w:pPr>
      <w:r w:rsidRPr="00DD26A5">
        <w:rPr>
          <w:rFonts w:ascii="Arial" w:eastAsiaTheme="minorEastAsia" w:hAnsi="Arial" w:cs="Arial"/>
          <w:lang w:val="en-GB"/>
        </w:rPr>
        <w:lastRenderedPageBreak/>
        <w:t>Although sometimes viewed as dated, Lewin’s work has significantly influenced the development of later change frameworks, many of which retain the concept of staged progression. One such example is the model proposed by John Kotter (2012), which expands the change process into eight distinct steps.</w:t>
      </w:r>
    </w:p>
    <w:p w14:paraId="542A0890" w14:textId="1C5C8585" w:rsidR="003844AB" w:rsidRPr="00DD26A5" w:rsidRDefault="003844AB" w:rsidP="003844AB">
      <w:pPr>
        <w:spacing w:before="100" w:beforeAutospacing="1" w:after="120" w:line="480" w:lineRule="auto"/>
        <w:jc w:val="both"/>
        <w:rPr>
          <w:rFonts w:ascii="Arial" w:eastAsiaTheme="minorEastAsia" w:hAnsi="Arial" w:cs="Arial"/>
          <w:lang w:val="en-GB"/>
        </w:rPr>
      </w:pPr>
      <w:r w:rsidRPr="00DD26A5">
        <w:rPr>
          <w:rFonts w:ascii="Arial" w:eastAsiaTheme="minorEastAsia" w:hAnsi="Arial" w:cs="Arial"/>
          <w:lang w:val="en-GB"/>
        </w:rPr>
        <w:t xml:space="preserve">Kotter’s framework begins by establishing urgency, forming a guiding group, creating a </w:t>
      </w:r>
      <w:r w:rsidR="00C3405C" w:rsidRPr="00DD26A5">
        <w:rPr>
          <w:rFonts w:ascii="Arial" w:eastAsiaTheme="minorEastAsia" w:hAnsi="Arial" w:cs="Arial"/>
          <w:lang w:val="en-GB"/>
        </w:rPr>
        <w:t>vision,</w:t>
      </w:r>
      <w:r w:rsidRPr="00DD26A5">
        <w:rPr>
          <w:rFonts w:ascii="Arial" w:eastAsiaTheme="minorEastAsia" w:hAnsi="Arial" w:cs="Arial"/>
          <w:lang w:val="en-GB"/>
        </w:rPr>
        <w:t xml:space="preserve"> and communicating that vision—elements that align closely with the preparatory and early implementation phases of change. These stages emphasise the importance of engagement and shared purpose, reinforcing the need for </w:t>
      </w:r>
      <w:r w:rsidR="00156BF0" w:rsidRPr="00DD26A5">
        <w:rPr>
          <w:rFonts w:ascii="Arial" w:eastAsiaTheme="minorEastAsia" w:hAnsi="Arial" w:cs="Arial"/>
          <w:lang w:val="en-GB"/>
        </w:rPr>
        <w:t>effective communication</w:t>
      </w:r>
      <w:r w:rsidRPr="00DD26A5">
        <w:rPr>
          <w:rFonts w:ascii="Arial" w:eastAsiaTheme="minorEastAsia" w:hAnsi="Arial" w:cs="Arial"/>
          <w:lang w:val="en-GB"/>
        </w:rPr>
        <w:t xml:space="preserve"> and collaboration. The </w:t>
      </w:r>
      <w:r w:rsidR="0017170D" w:rsidRPr="00DD26A5">
        <w:rPr>
          <w:rFonts w:ascii="Arial" w:eastAsiaTheme="minorEastAsia" w:hAnsi="Arial" w:cs="Arial"/>
          <w:lang w:val="en-GB"/>
        </w:rPr>
        <w:t>latter</w:t>
      </w:r>
      <w:r w:rsidRPr="00DD26A5">
        <w:rPr>
          <w:rFonts w:ascii="Arial" w:eastAsiaTheme="minorEastAsia" w:hAnsi="Arial" w:cs="Arial"/>
          <w:lang w:val="en-GB"/>
        </w:rPr>
        <w:t xml:space="preserve"> stages focus on enabling action, generating short-term achievements, sustaining </w:t>
      </w:r>
      <w:r w:rsidR="00C3405C" w:rsidRPr="00DD26A5">
        <w:rPr>
          <w:rFonts w:ascii="Arial" w:eastAsiaTheme="minorEastAsia" w:hAnsi="Arial" w:cs="Arial"/>
          <w:lang w:val="en-GB"/>
        </w:rPr>
        <w:t>progress,</w:t>
      </w:r>
      <w:r w:rsidRPr="00DD26A5">
        <w:rPr>
          <w:rFonts w:ascii="Arial" w:eastAsiaTheme="minorEastAsia" w:hAnsi="Arial" w:cs="Arial"/>
          <w:lang w:val="en-GB"/>
        </w:rPr>
        <w:t xml:space="preserve"> and embedding change within organisational culture. While this structured approach offers practical guidance, some authors argue that it may be less effective in maintaining long-term cultural transformation, particularly if insufficient </w:t>
      </w:r>
      <w:r w:rsidR="00E34BF4" w:rsidRPr="00DD26A5">
        <w:rPr>
          <w:rFonts w:ascii="Arial" w:eastAsiaTheme="minorEastAsia" w:hAnsi="Arial" w:cs="Arial"/>
          <w:lang w:val="en-GB"/>
        </w:rPr>
        <w:t>consideration</w:t>
      </w:r>
      <w:r w:rsidRPr="00DD26A5">
        <w:rPr>
          <w:rFonts w:ascii="Arial" w:eastAsiaTheme="minorEastAsia" w:hAnsi="Arial" w:cs="Arial"/>
          <w:lang w:val="en-GB"/>
        </w:rPr>
        <w:t xml:space="preserve"> is given to the behavioural and emotional </w:t>
      </w:r>
      <w:r w:rsidR="00E34BF4" w:rsidRPr="00DD26A5">
        <w:rPr>
          <w:rFonts w:ascii="Arial" w:eastAsiaTheme="minorEastAsia" w:hAnsi="Arial" w:cs="Arial"/>
          <w:lang w:val="en-GB"/>
        </w:rPr>
        <w:t>features</w:t>
      </w:r>
      <w:r w:rsidRPr="00DD26A5">
        <w:rPr>
          <w:rFonts w:ascii="Arial" w:eastAsiaTheme="minorEastAsia" w:hAnsi="Arial" w:cs="Arial"/>
          <w:lang w:val="en-GB"/>
        </w:rPr>
        <w:t xml:space="preserve"> of change (Appelbaum et al., 2012).</w:t>
      </w:r>
    </w:p>
    <w:p w14:paraId="6B976848" w14:textId="6E82CE4F" w:rsidR="003844AB" w:rsidRPr="00DD26A5" w:rsidRDefault="003844AB" w:rsidP="003844AB">
      <w:pPr>
        <w:spacing w:before="100" w:beforeAutospacing="1" w:after="120" w:line="480" w:lineRule="auto"/>
        <w:jc w:val="both"/>
        <w:rPr>
          <w:rFonts w:ascii="Arial" w:eastAsiaTheme="minorEastAsia" w:hAnsi="Arial" w:cs="Arial"/>
          <w:lang w:val="en-GB"/>
        </w:rPr>
      </w:pPr>
      <w:r w:rsidRPr="00DD26A5">
        <w:rPr>
          <w:rFonts w:ascii="Arial" w:eastAsiaTheme="minorEastAsia" w:hAnsi="Arial" w:cs="Arial"/>
          <w:lang w:val="en-GB"/>
        </w:rPr>
        <w:t xml:space="preserve">From my perspective, although Kotter’s model provides a comprehensive and structured framework, it </w:t>
      </w:r>
      <w:r w:rsidR="00911BAD" w:rsidRPr="00DD26A5">
        <w:rPr>
          <w:rFonts w:ascii="Arial" w:eastAsiaTheme="minorEastAsia" w:hAnsi="Arial" w:cs="Arial"/>
          <w:lang w:val="en-GB"/>
        </w:rPr>
        <w:t>prioritises</w:t>
      </w:r>
      <w:r w:rsidRPr="00DD26A5">
        <w:rPr>
          <w:rFonts w:ascii="Arial" w:eastAsiaTheme="minorEastAsia" w:hAnsi="Arial" w:cs="Arial"/>
          <w:lang w:val="en-GB"/>
        </w:rPr>
        <w:t xml:space="preserve"> procedural and structural elements of change, such as urgency and barrier removal. In contrast, the focus of my proposed initiative is more closely aligned with staff engagement, </w:t>
      </w:r>
      <w:r w:rsidR="00C3405C" w:rsidRPr="00DD26A5">
        <w:rPr>
          <w:rFonts w:ascii="Arial" w:eastAsiaTheme="minorEastAsia" w:hAnsi="Arial" w:cs="Arial"/>
          <w:lang w:val="en-GB"/>
        </w:rPr>
        <w:t>experience,</w:t>
      </w:r>
      <w:r w:rsidRPr="00DD26A5">
        <w:rPr>
          <w:rFonts w:ascii="Arial" w:eastAsiaTheme="minorEastAsia" w:hAnsi="Arial" w:cs="Arial"/>
          <w:lang w:val="en-GB"/>
        </w:rPr>
        <w:t xml:space="preserve"> and professional development. As a result, a model that places greater emphasis on the human dimensions of change—such as attitudes, </w:t>
      </w:r>
      <w:r w:rsidR="00C3405C" w:rsidRPr="00DD26A5">
        <w:rPr>
          <w:rFonts w:ascii="Arial" w:eastAsiaTheme="minorEastAsia" w:hAnsi="Arial" w:cs="Arial"/>
          <w:lang w:val="en-GB"/>
        </w:rPr>
        <w:t>behaviours,</w:t>
      </w:r>
      <w:r w:rsidRPr="00DD26A5">
        <w:rPr>
          <w:rFonts w:ascii="Arial" w:eastAsiaTheme="minorEastAsia" w:hAnsi="Arial" w:cs="Arial"/>
          <w:lang w:val="en-GB"/>
        </w:rPr>
        <w:t xml:space="preserve"> and motivation—feels more appropriate. This has informed my decision not to adopt Kotter’s framework, as I aim to minimise resistance and maximise engagement through a more collaborative and people-centred approach.</w:t>
      </w:r>
    </w:p>
    <w:p w14:paraId="6366B03D" w14:textId="764713F2" w:rsidR="005209F5" w:rsidRPr="00DD26A5" w:rsidRDefault="005209F5" w:rsidP="005209F5">
      <w:pPr>
        <w:spacing w:before="100" w:beforeAutospacing="1" w:after="120" w:line="480" w:lineRule="auto"/>
        <w:jc w:val="both"/>
        <w:rPr>
          <w:rFonts w:ascii="Arial" w:eastAsiaTheme="minorEastAsia" w:hAnsi="Arial" w:cs="Arial"/>
          <w:lang w:val="en-GB"/>
        </w:rPr>
      </w:pPr>
      <w:r w:rsidRPr="00DD26A5">
        <w:rPr>
          <w:rFonts w:ascii="Arial" w:eastAsiaTheme="minorEastAsia" w:hAnsi="Arial" w:cs="Arial"/>
          <w:lang w:val="en-GB"/>
        </w:rPr>
        <w:t xml:space="preserve">Another framework I examined was the McKinsey 7-S model; however, I chose not to adopt it due to its level of complexity. The model considers seven interconnected elements—strategy, structure, systems, shared values, style, </w:t>
      </w:r>
      <w:r w:rsidR="00C3405C" w:rsidRPr="00DD26A5">
        <w:rPr>
          <w:rFonts w:ascii="Arial" w:eastAsiaTheme="minorEastAsia" w:hAnsi="Arial" w:cs="Arial"/>
          <w:lang w:val="en-GB"/>
        </w:rPr>
        <w:t>staff,</w:t>
      </w:r>
      <w:r w:rsidRPr="00DD26A5">
        <w:rPr>
          <w:rFonts w:ascii="Arial" w:eastAsiaTheme="minorEastAsia" w:hAnsi="Arial" w:cs="Arial"/>
          <w:lang w:val="en-GB"/>
        </w:rPr>
        <w:t xml:space="preserve"> and skills—and emphasises how these </w:t>
      </w:r>
      <w:r w:rsidRPr="00DD26A5">
        <w:rPr>
          <w:rFonts w:ascii="Arial" w:eastAsiaTheme="minorEastAsia" w:hAnsi="Arial" w:cs="Arial"/>
          <w:lang w:val="en-GB"/>
        </w:rPr>
        <w:lastRenderedPageBreak/>
        <w:t>components influence one another rather than following a sequential process. While this holistic perspective can be useful in identifying misalignment within an organisation, it does not provide a clear, step-by-step approach to implementing change.</w:t>
      </w:r>
    </w:p>
    <w:p w14:paraId="34287BF9" w14:textId="0CE35711" w:rsidR="001D1569" w:rsidRPr="00DD26A5" w:rsidRDefault="005209F5" w:rsidP="00772F9E">
      <w:pPr>
        <w:spacing w:before="100" w:beforeAutospacing="1" w:after="120" w:line="480" w:lineRule="auto"/>
        <w:jc w:val="both"/>
        <w:rPr>
          <w:rFonts w:ascii="Arial" w:eastAsiaTheme="minorEastAsia" w:hAnsi="Arial" w:cs="Arial"/>
          <w:lang w:val="en-GB"/>
        </w:rPr>
      </w:pPr>
      <w:r w:rsidRPr="00DD26A5">
        <w:rPr>
          <w:rFonts w:ascii="Arial" w:eastAsiaTheme="minorEastAsia" w:hAnsi="Arial" w:cs="Arial"/>
          <w:lang w:val="en-GB"/>
        </w:rPr>
        <w:t xml:space="preserve">Some authors suggest that the model is more effective as a diagnostic or evaluative tool rather than a practical guide for leading change (Waterman, </w:t>
      </w:r>
      <w:r w:rsidR="00C3405C" w:rsidRPr="00DD26A5">
        <w:rPr>
          <w:rFonts w:ascii="Arial" w:eastAsiaTheme="minorEastAsia" w:hAnsi="Arial" w:cs="Arial"/>
          <w:lang w:val="en-GB"/>
        </w:rPr>
        <w:t>Peters,</w:t>
      </w:r>
      <w:r w:rsidRPr="00DD26A5">
        <w:rPr>
          <w:rFonts w:ascii="Arial" w:eastAsiaTheme="minorEastAsia" w:hAnsi="Arial" w:cs="Arial"/>
          <w:lang w:val="en-GB"/>
        </w:rPr>
        <w:t xml:space="preserve"> and Phillips, 1980). Its lack of a defined progression can make it difficult to apply in situations where a structured and actionable framework is required. For my proposed initiative, </w:t>
      </w:r>
      <w:r w:rsidR="00911BAD" w:rsidRPr="00DD26A5">
        <w:rPr>
          <w:rFonts w:ascii="Arial" w:eastAsiaTheme="minorEastAsia" w:hAnsi="Arial" w:cs="Arial"/>
          <w:lang w:val="en-GB"/>
        </w:rPr>
        <w:t>it</w:t>
      </w:r>
      <w:r w:rsidRPr="00DD26A5">
        <w:rPr>
          <w:rFonts w:ascii="Arial" w:eastAsiaTheme="minorEastAsia" w:hAnsi="Arial" w:cs="Arial"/>
          <w:lang w:val="en-GB"/>
        </w:rPr>
        <w:t xml:space="preserve"> was important to </w:t>
      </w:r>
      <w:r w:rsidR="00BF6134" w:rsidRPr="00DD26A5">
        <w:rPr>
          <w:rFonts w:ascii="Arial" w:eastAsiaTheme="minorEastAsia" w:hAnsi="Arial" w:cs="Arial"/>
          <w:lang w:val="en-GB"/>
        </w:rPr>
        <w:t>use</w:t>
      </w:r>
      <w:r w:rsidRPr="00DD26A5">
        <w:rPr>
          <w:rFonts w:ascii="Arial" w:eastAsiaTheme="minorEastAsia" w:hAnsi="Arial" w:cs="Arial"/>
          <w:lang w:val="en-GB"/>
        </w:rPr>
        <w:t xml:space="preserve"> a model that offered clarity, </w:t>
      </w:r>
      <w:r w:rsidR="00C3405C" w:rsidRPr="00DD26A5">
        <w:rPr>
          <w:rFonts w:ascii="Arial" w:eastAsiaTheme="minorEastAsia" w:hAnsi="Arial" w:cs="Arial"/>
          <w:lang w:val="en-GB"/>
        </w:rPr>
        <w:t>direction,</w:t>
      </w:r>
      <w:r w:rsidRPr="00DD26A5">
        <w:rPr>
          <w:rFonts w:ascii="Arial" w:eastAsiaTheme="minorEastAsia" w:hAnsi="Arial" w:cs="Arial"/>
          <w:lang w:val="en-GB"/>
        </w:rPr>
        <w:t xml:space="preserve"> and ease of application. As a result, I opted against using this framework in favour of a more straightforward and process-driven approach.</w:t>
      </w:r>
      <w:r w:rsidR="006F4C09" w:rsidRPr="00DD26A5">
        <w:rPr>
          <w:rFonts w:ascii="Arial" w:eastAsiaTheme="minorEastAsia" w:hAnsi="Arial" w:cs="Arial"/>
          <w:lang w:val="en-GB"/>
        </w:rPr>
        <w:t xml:space="preserve"> </w:t>
      </w:r>
      <w:r w:rsidR="001D1569" w:rsidRPr="00DD26A5">
        <w:rPr>
          <w:rFonts w:ascii="Arial" w:eastAsiaTheme="minorEastAsia" w:hAnsi="Arial" w:cs="Arial"/>
        </w:rPr>
        <w:t>However, for future more complex change projects I could see this being useful particularly if you use the structure of something like a GANT chart to run alongside it and provide that roadmap.</w:t>
      </w:r>
    </w:p>
    <w:p w14:paraId="6F7CCD7A" w14:textId="67D620B3" w:rsidR="004F7BFD" w:rsidRPr="00DD26A5" w:rsidRDefault="004F7BFD" w:rsidP="00365FE6">
      <w:pPr>
        <w:pStyle w:val="NormalWeb"/>
        <w:spacing w:after="120" w:afterAutospacing="0" w:line="480" w:lineRule="auto"/>
        <w:rPr>
          <w:rFonts w:ascii="Arial" w:hAnsi="Arial" w:cs="Arial"/>
          <w:sz w:val="22"/>
          <w:szCs w:val="22"/>
        </w:rPr>
      </w:pPr>
      <w:r w:rsidRPr="00DD26A5">
        <w:rPr>
          <w:rFonts w:ascii="Arial" w:hAnsi="Arial" w:cs="Arial"/>
          <w:color w:val="000000"/>
          <w:sz w:val="22"/>
          <w:szCs w:val="22"/>
        </w:rPr>
        <w:t xml:space="preserve">Having explored the literature on organisational culture, leadership within change, and a range of change management theories, it is important to identify the most appropriate approach for implementing my proposed initiative. The evidence suggests that although organisational culture is multifaceted and often difficult to define, </w:t>
      </w:r>
      <w:r w:rsidR="00D7602E" w:rsidRPr="00DD26A5">
        <w:rPr>
          <w:rFonts w:ascii="Arial" w:hAnsi="Arial" w:cs="Arial"/>
          <w:color w:val="000000"/>
          <w:sz w:val="22"/>
          <w:szCs w:val="22"/>
        </w:rPr>
        <w:t>it’s broadly</w:t>
      </w:r>
      <w:r w:rsidRPr="00DD26A5">
        <w:rPr>
          <w:rFonts w:ascii="Arial" w:hAnsi="Arial" w:cs="Arial"/>
          <w:color w:val="000000"/>
          <w:sz w:val="22"/>
          <w:szCs w:val="22"/>
        </w:rPr>
        <w:t xml:space="preserve"> understood as a pattern of shared values, </w:t>
      </w:r>
      <w:r w:rsidR="00C3405C" w:rsidRPr="00DD26A5">
        <w:rPr>
          <w:rFonts w:ascii="Arial" w:hAnsi="Arial" w:cs="Arial"/>
          <w:color w:val="000000"/>
          <w:sz w:val="22"/>
          <w:szCs w:val="22"/>
        </w:rPr>
        <w:t>beliefs,</w:t>
      </w:r>
      <w:r w:rsidRPr="00DD26A5">
        <w:rPr>
          <w:rFonts w:ascii="Arial" w:hAnsi="Arial" w:cs="Arial"/>
          <w:color w:val="000000"/>
          <w:sz w:val="22"/>
          <w:szCs w:val="22"/>
        </w:rPr>
        <w:t xml:space="preserve"> and assumptions that shape behaviour within organisations (Schein, 2010; Scott et al., 2003). Reflecting on my own experience within </w:t>
      </w:r>
      <w:r w:rsidR="00D7602E" w:rsidRPr="00DD26A5">
        <w:rPr>
          <w:rFonts w:ascii="Arial" w:hAnsi="Arial" w:cs="Arial"/>
          <w:color w:val="000000"/>
          <w:sz w:val="22"/>
          <w:szCs w:val="22"/>
        </w:rPr>
        <w:t>WAST</w:t>
      </w:r>
      <w:r w:rsidRPr="00DD26A5">
        <w:rPr>
          <w:rFonts w:ascii="Arial" w:hAnsi="Arial" w:cs="Arial"/>
          <w:color w:val="000000"/>
          <w:sz w:val="22"/>
          <w:szCs w:val="22"/>
        </w:rPr>
        <w:t xml:space="preserve">, particularly in relation to the Senior Paramedic team, there appears to be a shared commitment to improving patient care and </w:t>
      </w:r>
      <w:r w:rsidR="00987A59" w:rsidRPr="00DD26A5">
        <w:rPr>
          <w:rFonts w:ascii="Arial" w:hAnsi="Arial" w:cs="Arial"/>
          <w:color w:val="000000"/>
          <w:sz w:val="22"/>
          <w:szCs w:val="22"/>
        </w:rPr>
        <w:t>evidencing</w:t>
      </w:r>
      <w:r w:rsidR="004D232B" w:rsidRPr="00DD26A5">
        <w:rPr>
          <w:rFonts w:ascii="Arial" w:hAnsi="Arial" w:cs="Arial"/>
          <w:color w:val="000000"/>
          <w:sz w:val="22"/>
          <w:szCs w:val="22"/>
        </w:rPr>
        <w:t xml:space="preserve"> how we are achieving </w:t>
      </w:r>
      <w:r w:rsidR="00004723" w:rsidRPr="00DD26A5">
        <w:rPr>
          <w:rFonts w:ascii="Arial" w:hAnsi="Arial" w:cs="Arial"/>
          <w:color w:val="000000"/>
          <w:sz w:val="22"/>
          <w:szCs w:val="22"/>
        </w:rPr>
        <w:t>our key objectives</w:t>
      </w:r>
      <w:r w:rsidRPr="00DD26A5">
        <w:rPr>
          <w:rFonts w:ascii="Arial" w:hAnsi="Arial" w:cs="Arial"/>
          <w:color w:val="000000"/>
          <w:sz w:val="22"/>
          <w:szCs w:val="22"/>
        </w:rPr>
        <w:t xml:space="preserve">. This alignment suggests that, at a team level, culture may </w:t>
      </w:r>
      <w:r w:rsidR="00BF6134" w:rsidRPr="00DD26A5">
        <w:rPr>
          <w:rFonts w:ascii="Arial" w:hAnsi="Arial" w:cs="Arial"/>
          <w:color w:val="000000"/>
          <w:sz w:val="22"/>
          <w:szCs w:val="22"/>
        </w:rPr>
        <w:t>function as</w:t>
      </w:r>
      <w:r w:rsidRPr="00DD26A5">
        <w:rPr>
          <w:rFonts w:ascii="Arial" w:hAnsi="Arial" w:cs="Arial"/>
          <w:color w:val="000000"/>
          <w:sz w:val="22"/>
          <w:szCs w:val="22"/>
        </w:rPr>
        <w:t xml:space="preserve"> an enabler rather than a barrier to change. However, I recognise that this cohesion may not be replicated across the wider </w:t>
      </w:r>
      <w:r w:rsidR="00004723" w:rsidRPr="00DD26A5">
        <w:rPr>
          <w:rFonts w:ascii="Arial" w:hAnsi="Arial" w:cs="Arial"/>
          <w:color w:val="000000"/>
          <w:sz w:val="22"/>
          <w:szCs w:val="22"/>
        </w:rPr>
        <w:t>organisation</w:t>
      </w:r>
      <w:r w:rsidRPr="00DD26A5">
        <w:rPr>
          <w:rFonts w:ascii="Arial" w:hAnsi="Arial" w:cs="Arial"/>
          <w:color w:val="000000"/>
          <w:sz w:val="22"/>
          <w:szCs w:val="22"/>
        </w:rPr>
        <w:t>, and therefore any chosen change approach must be sufficiently flexible to account for variation in perspectives and practices.</w:t>
      </w:r>
    </w:p>
    <w:p w14:paraId="21E3B250" w14:textId="2E5B1F6A" w:rsidR="004F7BFD" w:rsidRPr="00DD26A5" w:rsidRDefault="004F7BFD" w:rsidP="00365FE6">
      <w:pPr>
        <w:pStyle w:val="NormalWeb"/>
        <w:spacing w:after="120" w:afterAutospacing="0" w:line="480" w:lineRule="auto"/>
        <w:rPr>
          <w:rFonts w:ascii="Arial" w:hAnsi="Arial" w:cs="Arial"/>
          <w:sz w:val="22"/>
          <w:szCs w:val="22"/>
        </w:rPr>
      </w:pPr>
      <w:r w:rsidRPr="00DD26A5">
        <w:rPr>
          <w:rFonts w:ascii="Arial" w:hAnsi="Arial" w:cs="Arial"/>
          <w:color w:val="000000"/>
          <w:sz w:val="22"/>
          <w:szCs w:val="22"/>
        </w:rPr>
        <w:lastRenderedPageBreak/>
        <w:t xml:space="preserve">Leadership is consistently identified as a </w:t>
      </w:r>
      <w:r w:rsidR="00190B66" w:rsidRPr="00DD26A5">
        <w:rPr>
          <w:rFonts w:ascii="Arial" w:hAnsi="Arial" w:cs="Arial"/>
          <w:color w:val="000000"/>
          <w:sz w:val="22"/>
          <w:szCs w:val="22"/>
        </w:rPr>
        <w:t>vital</w:t>
      </w:r>
      <w:r w:rsidRPr="00DD26A5">
        <w:rPr>
          <w:rFonts w:ascii="Arial" w:hAnsi="Arial" w:cs="Arial"/>
          <w:color w:val="000000"/>
          <w:sz w:val="22"/>
          <w:szCs w:val="22"/>
        </w:rPr>
        <w:t xml:space="preserve"> factor in </w:t>
      </w:r>
      <w:r w:rsidR="00190B66" w:rsidRPr="00DD26A5">
        <w:rPr>
          <w:rFonts w:ascii="Arial" w:hAnsi="Arial" w:cs="Arial"/>
          <w:color w:val="000000"/>
          <w:sz w:val="22"/>
          <w:szCs w:val="22"/>
        </w:rPr>
        <w:t>deciding</w:t>
      </w:r>
      <w:r w:rsidRPr="00DD26A5">
        <w:rPr>
          <w:rFonts w:ascii="Arial" w:hAnsi="Arial" w:cs="Arial"/>
          <w:color w:val="000000"/>
          <w:sz w:val="22"/>
          <w:szCs w:val="22"/>
        </w:rPr>
        <w:t xml:space="preserve"> the </w:t>
      </w:r>
      <w:r w:rsidR="00190B66" w:rsidRPr="00DD26A5">
        <w:rPr>
          <w:rFonts w:ascii="Arial" w:hAnsi="Arial" w:cs="Arial"/>
          <w:color w:val="000000"/>
          <w:sz w:val="22"/>
          <w:szCs w:val="22"/>
        </w:rPr>
        <w:t>realization</w:t>
      </w:r>
      <w:r w:rsidRPr="00DD26A5">
        <w:rPr>
          <w:rFonts w:ascii="Arial" w:hAnsi="Arial" w:cs="Arial"/>
          <w:color w:val="000000"/>
          <w:sz w:val="22"/>
          <w:szCs w:val="22"/>
        </w:rPr>
        <w:t xml:space="preserve"> of change initiatives. Effective leaders influence engagement, shape </w:t>
      </w:r>
      <w:r w:rsidR="00C3405C" w:rsidRPr="00DD26A5">
        <w:rPr>
          <w:rFonts w:ascii="Arial" w:hAnsi="Arial" w:cs="Arial"/>
          <w:color w:val="000000"/>
          <w:sz w:val="22"/>
          <w:szCs w:val="22"/>
        </w:rPr>
        <w:t>perceptions,</w:t>
      </w:r>
      <w:r w:rsidRPr="00DD26A5">
        <w:rPr>
          <w:rFonts w:ascii="Arial" w:hAnsi="Arial" w:cs="Arial"/>
          <w:color w:val="000000"/>
          <w:sz w:val="22"/>
          <w:szCs w:val="22"/>
        </w:rPr>
        <w:t xml:space="preserve"> and facilitate adoption of new practices (Goleman, 2000; Yukl, 2013). Drawing on the literature, I intend to adopt an approach grounded in clear communication, </w:t>
      </w:r>
      <w:r w:rsidR="00C3405C" w:rsidRPr="00DD26A5">
        <w:rPr>
          <w:rFonts w:ascii="Arial" w:hAnsi="Arial" w:cs="Arial"/>
          <w:color w:val="000000"/>
          <w:sz w:val="22"/>
          <w:szCs w:val="22"/>
        </w:rPr>
        <w:t>collaboration,</w:t>
      </w:r>
      <w:r w:rsidRPr="00DD26A5">
        <w:rPr>
          <w:rFonts w:ascii="Arial" w:hAnsi="Arial" w:cs="Arial"/>
          <w:color w:val="000000"/>
          <w:sz w:val="22"/>
          <w:szCs w:val="22"/>
        </w:rPr>
        <w:t xml:space="preserve"> and sustained commitment, ensuring that stakeholders are actively involved throughout the change process.</w:t>
      </w:r>
    </w:p>
    <w:p w14:paraId="2551780E" w14:textId="77777777" w:rsidR="004F7BFD" w:rsidRPr="00DD26A5" w:rsidRDefault="004F7BFD" w:rsidP="00365FE6">
      <w:pPr>
        <w:pStyle w:val="NormalWeb"/>
        <w:spacing w:after="120" w:afterAutospacing="0" w:line="480" w:lineRule="auto"/>
        <w:rPr>
          <w:rFonts w:ascii="Arial" w:hAnsi="Arial" w:cs="Arial"/>
          <w:sz w:val="22"/>
          <w:szCs w:val="22"/>
        </w:rPr>
      </w:pPr>
      <w:r w:rsidRPr="00DD26A5">
        <w:rPr>
          <w:rFonts w:ascii="Arial" w:hAnsi="Arial" w:cs="Arial"/>
          <w:color w:val="000000"/>
          <w:sz w:val="22"/>
          <w:szCs w:val="22"/>
        </w:rPr>
        <w:t>Reflecting on both the literature and my learning throughout this module, several key insights have emerged. While I previously recognised the influence of organisational culture, my understanding of its direct impact on leadership and change was limited. Engaging with the academic literature has strengthened my ability to critically analyse these relationships and apply them in practice. Similarly, my understanding of leadership within change has developed, enabling me to integrate theoretical perspectives with practical application.</w:t>
      </w:r>
    </w:p>
    <w:p w14:paraId="41776EFA" w14:textId="249083E4" w:rsidR="004F7BFD" w:rsidRPr="00DD26A5" w:rsidRDefault="004F7BFD" w:rsidP="00365FE6">
      <w:pPr>
        <w:pStyle w:val="NormalWeb"/>
        <w:spacing w:after="120" w:afterAutospacing="0" w:line="480" w:lineRule="auto"/>
        <w:rPr>
          <w:rFonts w:ascii="Arial" w:hAnsi="Arial" w:cs="Arial"/>
          <w:sz w:val="22"/>
          <w:szCs w:val="22"/>
        </w:rPr>
      </w:pPr>
      <w:r w:rsidRPr="00DD26A5">
        <w:rPr>
          <w:rFonts w:ascii="Arial" w:hAnsi="Arial" w:cs="Arial"/>
          <w:color w:val="000000"/>
          <w:sz w:val="22"/>
          <w:szCs w:val="22"/>
        </w:rPr>
        <w:t xml:space="preserve">Although </w:t>
      </w:r>
      <w:r w:rsidR="000562B9" w:rsidRPr="00DD26A5">
        <w:rPr>
          <w:rFonts w:ascii="Arial" w:hAnsi="Arial" w:cs="Arial"/>
          <w:color w:val="000000"/>
          <w:sz w:val="22"/>
          <w:szCs w:val="22"/>
        </w:rPr>
        <w:t>Lewin’s</w:t>
      </w:r>
      <w:r w:rsidRPr="00DD26A5">
        <w:rPr>
          <w:rFonts w:ascii="Arial" w:hAnsi="Arial" w:cs="Arial"/>
          <w:color w:val="000000"/>
          <w:sz w:val="22"/>
          <w:szCs w:val="22"/>
        </w:rPr>
        <w:t xml:space="preserve"> model appears most appropriate for this specific initiative, exploring a range of change models has highlighted the importance of selecting approaches that align with the nature of the change and the organisational context. Moving forward, I will adopt a more critical and reflective approach to model selection, considering how different frameworks apply in practice rather than assuming equivalence between them.</w:t>
      </w:r>
    </w:p>
    <w:p w14:paraId="1DE94803" w14:textId="77777777" w:rsidR="004F7BFD" w:rsidRPr="00DD26A5" w:rsidRDefault="004F7BFD" w:rsidP="00365FE6">
      <w:pPr>
        <w:pStyle w:val="NormalWeb"/>
        <w:spacing w:after="120" w:afterAutospacing="0" w:line="480" w:lineRule="auto"/>
        <w:rPr>
          <w:rFonts w:ascii="Arial" w:hAnsi="Arial" w:cs="Arial"/>
          <w:sz w:val="22"/>
          <w:szCs w:val="22"/>
        </w:rPr>
      </w:pPr>
      <w:r w:rsidRPr="00DD26A5">
        <w:rPr>
          <w:rFonts w:ascii="Arial" w:hAnsi="Arial" w:cs="Arial"/>
          <w:color w:val="000000"/>
          <w:sz w:val="22"/>
          <w:szCs w:val="22"/>
        </w:rPr>
        <w:t>Ultimately, change within healthcare is continuous and often complex. Successfully navigating this requires not only effective processes but also strong leadership and a supportive organisational culture. Without these elements, change initiatives are unlikely to achieve sustainable success.</w:t>
      </w:r>
    </w:p>
    <w:p w14:paraId="6A486D2E" w14:textId="50AB6FB9" w:rsidR="6F51DCF1" w:rsidRPr="00E54B01" w:rsidRDefault="6F51DCF1" w:rsidP="6F51DCF1">
      <w:pPr>
        <w:rPr>
          <w:rFonts w:ascii="Arial" w:eastAsia="Calibri" w:hAnsi="Arial" w:cs="Arial"/>
          <w:b/>
          <w:bCs/>
        </w:rPr>
      </w:pPr>
    </w:p>
    <w:p w14:paraId="0670D22F" w14:textId="77777777" w:rsidR="00DA758E" w:rsidRDefault="00DA758E" w:rsidP="6F51DCF1">
      <w:pPr>
        <w:rPr>
          <w:rFonts w:ascii="Arial" w:eastAsia="Calibri" w:hAnsi="Arial" w:cs="Arial"/>
          <w:b/>
          <w:bCs/>
        </w:rPr>
      </w:pPr>
    </w:p>
    <w:p w14:paraId="698ADF16" w14:textId="77777777" w:rsidR="00DA758E" w:rsidRDefault="00DA758E" w:rsidP="6F51DCF1">
      <w:pPr>
        <w:rPr>
          <w:rFonts w:ascii="Arial" w:eastAsia="Calibri" w:hAnsi="Arial" w:cs="Arial"/>
          <w:b/>
          <w:bCs/>
        </w:rPr>
      </w:pPr>
    </w:p>
    <w:p w14:paraId="2055E9F3" w14:textId="77777777" w:rsidR="00DA758E" w:rsidRDefault="00DA758E" w:rsidP="6F51DCF1">
      <w:pPr>
        <w:rPr>
          <w:rFonts w:ascii="Arial" w:eastAsia="Calibri" w:hAnsi="Arial" w:cs="Arial"/>
          <w:b/>
          <w:bCs/>
        </w:rPr>
      </w:pPr>
    </w:p>
    <w:p w14:paraId="50B82D73" w14:textId="749DF45F" w:rsidR="7B8532E7" w:rsidRPr="00E54B01" w:rsidRDefault="63EF5D1C" w:rsidP="6F51DCF1">
      <w:pPr>
        <w:rPr>
          <w:rFonts w:ascii="Arial" w:eastAsia="Calibri" w:hAnsi="Arial" w:cs="Arial"/>
          <w:b/>
          <w:bCs/>
        </w:rPr>
      </w:pPr>
      <w:r w:rsidRPr="00E54B01">
        <w:rPr>
          <w:rFonts w:ascii="Arial" w:eastAsia="Calibri" w:hAnsi="Arial" w:cs="Arial"/>
          <w:b/>
          <w:bCs/>
        </w:rPr>
        <w:lastRenderedPageBreak/>
        <w:t>References</w:t>
      </w:r>
    </w:p>
    <w:p w14:paraId="3DD1409E"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Alvesson, M. (2013) Understanding organizational culture. 2nd edn. London: SAGE Publications.</w:t>
      </w:r>
    </w:p>
    <w:p w14:paraId="1FA8C6CA" w14:textId="77777777" w:rsidR="00CB0F91" w:rsidRPr="00E54B01" w:rsidRDefault="00CB0F91" w:rsidP="00CB0F91">
      <w:pPr>
        <w:spacing w:after="0" w:line="240" w:lineRule="auto"/>
        <w:rPr>
          <w:rFonts w:ascii="Arial" w:eastAsia="Times New Roman" w:hAnsi="Arial" w:cs="Arial"/>
          <w:color w:val="000000"/>
          <w:lang w:val="en-GB" w:eastAsia="en-GB"/>
        </w:rPr>
      </w:pPr>
    </w:p>
    <w:p w14:paraId="28DF019C"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Alvesson, M. and Sveningsson, S. (2016) Changing organizational culture: Cultural change work in progress. 2nd edn. London: Routledge.</w:t>
      </w:r>
    </w:p>
    <w:p w14:paraId="0E4D896E" w14:textId="77777777" w:rsidR="00CB0F91" w:rsidRPr="00E54B01" w:rsidRDefault="00CB0F91" w:rsidP="00CB0F91">
      <w:pPr>
        <w:spacing w:after="0" w:line="240" w:lineRule="auto"/>
        <w:rPr>
          <w:rFonts w:ascii="Arial" w:eastAsia="Times New Roman" w:hAnsi="Arial" w:cs="Arial"/>
          <w:color w:val="000000"/>
          <w:lang w:val="en-GB" w:eastAsia="en-GB"/>
        </w:rPr>
      </w:pPr>
    </w:p>
    <w:p w14:paraId="4F9DE693"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Appelbaum, S.H., Habashy, S., Malo, J.-L. and Shafiq, H. (2012) ‘Back to the future: Revisiting Kotter’s 1996 change model’, Journal of Management Development, 31(8), pp. 764–782.</w:t>
      </w:r>
    </w:p>
    <w:p w14:paraId="77A37648" w14:textId="77777777" w:rsidR="00CB0F91" w:rsidRPr="00E54B01" w:rsidRDefault="00CB0F91" w:rsidP="00CB0F91">
      <w:pPr>
        <w:spacing w:after="0" w:line="240" w:lineRule="auto"/>
        <w:rPr>
          <w:rFonts w:ascii="Arial" w:eastAsia="Times New Roman" w:hAnsi="Arial" w:cs="Arial"/>
          <w:color w:val="000000"/>
          <w:lang w:val="en-GB" w:eastAsia="en-GB"/>
        </w:rPr>
      </w:pPr>
    </w:p>
    <w:p w14:paraId="54FDA30A"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Armenakis, A.A. and Bedeian, A.G. (1999) ‘Organizational change: A review of theory and research in the 1990s’, Journal of Management, 25(3), pp. 293–315.</w:t>
      </w:r>
    </w:p>
    <w:p w14:paraId="21648C47" w14:textId="77777777" w:rsidR="00CB0F91" w:rsidRPr="00E54B01" w:rsidRDefault="00CB0F91" w:rsidP="00CB0F91">
      <w:pPr>
        <w:spacing w:after="0" w:line="240" w:lineRule="auto"/>
        <w:rPr>
          <w:rFonts w:ascii="Arial" w:eastAsia="Times New Roman" w:hAnsi="Arial" w:cs="Arial"/>
          <w:color w:val="000000"/>
          <w:lang w:val="en-GB" w:eastAsia="en-GB"/>
        </w:rPr>
      </w:pPr>
    </w:p>
    <w:p w14:paraId="29664ADF" w14:textId="77777777" w:rsidR="00CB0F9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Armenakis, A.A. and Harris, S.G. (2009) ‘Reflections: Our journey in organizational change research and practice’, Journal of Change Management, 9(2), pp. 127–142.</w:t>
      </w:r>
    </w:p>
    <w:p w14:paraId="3A76648A" w14:textId="77777777" w:rsidR="00141869" w:rsidRDefault="00141869" w:rsidP="00CB0F91">
      <w:pPr>
        <w:spacing w:after="0" w:line="240" w:lineRule="auto"/>
        <w:rPr>
          <w:rFonts w:ascii="Arial" w:eastAsia="Times New Roman" w:hAnsi="Arial" w:cs="Arial"/>
          <w:color w:val="000000"/>
          <w:lang w:val="en-GB" w:eastAsia="en-GB"/>
        </w:rPr>
      </w:pPr>
    </w:p>
    <w:p w14:paraId="1C68AB2A" w14:textId="77777777" w:rsidR="00141869" w:rsidRPr="00141869" w:rsidRDefault="00141869" w:rsidP="00141869">
      <w:pPr>
        <w:spacing w:after="0" w:line="240" w:lineRule="auto"/>
        <w:rPr>
          <w:rFonts w:ascii="Arial" w:eastAsia="Times New Roman" w:hAnsi="Arial" w:cs="Arial"/>
          <w:color w:val="000000"/>
          <w:lang w:val="en-GB" w:eastAsia="en-GB"/>
        </w:rPr>
      </w:pPr>
      <w:r w:rsidRPr="00141869">
        <w:rPr>
          <w:rFonts w:ascii="Arial" w:eastAsia="Times New Roman" w:hAnsi="Arial" w:cs="Arial"/>
          <w:color w:val="000000"/>
          <w:lang w:val="en-GB" w:eastAsia="en-GB"/>
        </w:rPr>
        <w:t>Bjerke, M.B. and Renger, R. (2017) ‘Being smart about writing SMART objectives’, </w:t>
      </w:r>
      <w:r w:rsidRPr="00141869">
        <w:rPr>
          <w:rFonts w:ascii="Arial" w:eastAsia="Times New Roman" w:hAnsi="Arial" w:cs="Arial"/>
          <w:i/>
          <w:iCs/>
          <w:color w:val="000000"/>
          <w:lang w:val="en-GB" w:eastAsia="en-GB"/>
        </w:rPr>
        <w:t>Evaluation and Program Planning</w:t>
      </w:r>
      <w:r w:rsidRPr="00141869">
        <w:rPr>
          <w:rFonts w:ascii="Arial" w:eastAsia="Times New Roman" w:hAnsi="Arial" w:cs="Arial"/>
          <w:color w:val="000000"/>
          <w:lang w:val="en-GB" w:eastAsia="en-GB"/>
        </w:rPr>
        <w:t>, 61, pp. 125–127.</w:t>
      </w:r>
    </w:p>
    <w:p w14:paraId="767B2CB7" w14:textId="77777777" w:rsidR="00141869" w:rsidRPr="00141869" w:rsidRDefault="00141869" w:rsidP="00141869">
      <w:pPr>
        <w:spacing w:after="0" w:line="240" w:lineRule="auto"/>
        <w:rPr>
          <w:rFonts w:ascii="Arial" w:eastAsia="Times New Roman" w:hAnsi="Arial" w:cs="Arial"/>
          <w:color w:val="000000"/>
          <w:lang w:val="en-GB" w:eastAsia="en-GB"/>
        </w:rPr>
      </w:pPr>
    </w:p>
    <w:p w14:paraId="150C0A9D"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Brown, A.D. (2018) Organizational culture. 3rd edn. London: Pearson Education.</w:t>
      </w:r>
    </w:p>
    <w:p w14:paraId="09FFD3D3" w14:textId="77777777" w:rsidR="00CB0F91" w:rsidRPr="00E54B01" w:rsidRDefault="00CB0F91" w:rsidP="00CB0F91">
      <w:pPr>
        <w:spacing w:after="0" w:line="240" w:lineRule="auto"/>
        <w:rPr>
          <w:rFonts w:ascii="Arial" w:eastAsia="Times New Roman" w:hAnsi="Arial" w:cs="Arial"/>
          <w:color w:val="000000"/>
          <w:lang w:val="en-GB" w:eastAsia="en-GB"/>
        </w:rPr>
      </w:pPr>
    </w:p>
    <w:p w14:paraId="366DEE44"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Bryson, J.M. (2004) ‘What to do when stakeholders matter: Stakeholder identification and analysis techniques’, Public Management Review, 6(1), pp. 21–53.</w:t>
      </w:r>
    </w:p>
    <w:p w14:paraId="325A6B6A" w14:textId="77777777" w:rsidR="00CB0F91" w:rsidRPr="00E54B01" w:rsidRDefault="00CB0F91" w:rsidP="00CB0F91">
      <w:pPr>
        <w:spacing w:after="0" w:line="240" w:lineRule="auto"/>
        <w:rPr>
          <w:rFonts w:ascii="Arial" w:eastAsia="Times New Roman" w:hAnsi="Arial" w:cs="Arial"/>
          <w:color w:val="000000"/>
          <w:lang w:val="en-GB" w:eastAsia="en-GB"/>
        </w:rPr>
      </w:pPr>
    </w:p>
    <w:p w14:paraId="51D78AA3"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Buchanan, D.A. and Huczynski, A.A. (2019) Organizational behaviour. 10th edn. Harlow: Pearson Education.</w:t>
      </w:r>
    </w:p>
    <w:p w14:paraId="54EE73D8" w14:textId="77777777" w:rsidR="00CB0F91" w:rsidRPr="00E54B01" w:rsidRDefault="00CB0F91" w:rsidP="00CB0F91">
      <w:pPr>
        <w:spacing w:after="0" w:line="240" w:lineRule="auto"/>
        <w:rPr>
          <w:rFonts w:ascii="Arial" w:eastAsia="Times New Roman" w:hAnsi="Arial" w:cs="Arial"/>
          <w:color w:val="000000"/>
          <w:lang w:val="en-GB" w:eastAsia="en-GB"/>
        </w:rPr>
      </w:pPr>
    </w:p>
    <w:p w14:paraId="5ADEFD22"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Burnes, B. (2004) ‘Kurt Lewin and the planned approach to change: A re-appraisal’, Journal of Management Studies, 41(6), pp. 977–1002.</w:t>
      </w:r>
    </w:p>
    <w:p w14:paraId="37A1EF1F" w14:textId="77777777" w:rsidR="00CB0F91" w:rsidRPr="00E54B01" w:rsidRDefault="00CB0F91" w:rsidP="00CB0F91">
      <w:pPr>
        <w:spacing w:after="0" w:line="240" w:lineRule="auto"/>
        <w:rPr>
          <w:rFonts w:ascii="Arial" w:eastAsia="Times New Roman" w:hAnsi="Arial" w:cs="Arial"/>
          <w:color w:val="000000"/>
          <w:lang w:val="en-GB" w:eastAsia="en-GB"/>
        </w:rPr>
      </w:pPr>
    </w:p>
    <w:p w14:paraId="5A5F5612" w14:textId="77777777" w:rsidR="00CB0F9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Cummings, S., Bridgman, T. and Brown, K.G. (2016) ‘Unfreezing change as three steps: Rethinking Kurt Lewin’s legacy for change management’, Human Relations, 69(1), pp. 33–60.</w:t>
      </w:r>
    </w:p>
    <w:p w14:paraId="661D40FA" w14:textId="77777777" w:rsidR="009F5F45" w:rsidRDefault="009F5F45" w:rsidP="009F5F45">
      <w:pPr>
        <w:spacing w:after="0" w:line="240" w:lineRule="auto"/>
        <w:rPr>
          <w:rFonts w:ascii="Arial" w:eastAsia="Times New Roman" w:hAnsi="Arial" w:cs="Arial"/>
          <w:color w:val="000000"/>
          <w:lang w:val="en-GB" w:eastAsia="en-GB"/>
        </w:rPr>
      </w:pPr>
    </w:p>
    <w:p w14:paraId="6AA776CE" w14:textId="065AD801" w:rsidR="009F5F45" w:rsidRPr="009F5F45" w:rsidRDefault="009F5F45" w:rsidP="009F5F45">
      <w:pPr>
        <w:spacing w:after="0" w:line="240" w:lineRule="auto"/>
        <w:rPr>
          <w:rFonts w:ascii="Arial" w:eastAsia="Times New Roman" w:hAnsi="Arial" w:cs="Arial"/>
          <w:color w:val="000000"/>
          <w:lang w:val="en-GB" w:eastAsia="en-GB"/>
        </w:rPr>
      </w:pPr>
      <w:r w:rsidRPr="009F5F45">
        <w:rPr>
          <w:rFonts w:ascii="Arial" w:eastAsia="Times New Roman" w:hAnsi="Arial" w:cs="Arial"/>
          <w:color w:val="000000"/>
          <w:lang w:val="en-GB" w:eastAsia="en-GB"/>
        </w:rPr>
        <w:t>Doran, G.T. (1981) ‘There’s a S.M.A.R.T. way to write management’s goals and objectives’, </w:t>
      </w:r>
      <w:r w:rsidRPr="009F5F45">
        <w:rPr>
          <w:rFonts w:ascii="Arial" w:eastAsia="Times New Roman" w:hAnsi="Arial" w:cs="Arial"/>
          <w:i/>
          <w:iCs/>
          <w:color w:val="000000"/>
          <w:lang w:val="en-GB" w:eastAsia="en-GB"/>
        </w:rPr>
        <w:t>Management Review</w:t>
      </w:r>
      <w:r w:rsidRPr="009F5F45">
        <w:rPr>
          <w:rFonts w:ascii="Arial" w:eastAsia="Times New Roman" w:hAnsi="Arial" w:cs="Arial"/>
          <w:color w:val="000000"/>
          <w:lang w:val="en-GB" w:eastAsia="en-GB"/>
        </w:rPr>
        <w:t>, 70(11), pp. 35–36.</w:t>
      </w:r>
    </w:p>
    <w:p w14:paraId="1675DA44" w14:textId="77777777" w:rsidR="00CB0F91" w:rsidRPr="00E54B01" w:rsidRDefault="00CB0F91" w:rsidP="00CB0F91">
      <w:pPr>
        <w:spacing w:after="0" w:line="240" w:lineRule="auto"/>
        <w:rPr>
          <w:rFonts w:ascii="Arial" w:eastAsia="Times New Roman" w:hAnsi="Arial" w:cs="Arial"/>
          <w:color w:val="000000"/>
          <w:lang w:val="en-GB" w:eastAsia="en-GB"/>
        </w:rPr>
      </w:pPr>
    </w:p>
    <w:p w14:paraId="4243217E"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Eden, C. and Ackermann, F. (1988) Strategy making: The journey of strategic management. London: SAGE.</w:t>
      </w:r>
    </w:p>
    <w:p w14:paraId="2468C0DB" w14:textId="77777777" w:rsidR="00CB0F91" w:rsidRPr="00E54B01" w:rsidRDefault="00CB0F91" w:rsidP="00CB0F91">
      <w:pPr>
        <w:spacing w:after="0" w:line="240" w:lineRule="auto"/>
        <w:rPr>
          <w:rFonts w:ascii="Arial" w:eastAsia="Times New Roman" w:hAnsi="Arial" w:cs="Arial"/>
          <w:color w:val="000000"/>
          <w:lang w:val="en-GB" w:eastAsia="en-GB"/>
        </w:rPr>
      </w:pPr>
    </w:p>
    <w:p w14:paraId="61BB627B"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Fernandez, S. and Rainey, H.G. (2006) ‘Managing successful organizational change in the public sector’, Public Administration Review, 66(2), pp. 168–176.</w:t>
      </w:r>
    </w:p>
    <w:p w14:paraId="6CBDE91D" w14:textId="77777777" w:rsidR="00CB0F91" w:rsidRPr="00E54B01" w:rsidRDefault="00CB0F91" w:rsidP="00CB0F91">
      <w:pPr>
        <w:spacing w:after="0" w:line="240" w:lineRule="auto"/>
        <w:rPr>
          <w:rFonts w:ascii="Arial" w:eastAsia="Times New Roman" w:hAnsi="Arial" w:cs="Arial"/>
          <w:color w:val="000000"/>
          <w:lang w:val="en-GB" w:eastAsia="en-GB"/>
        </w:rPr>
      </w:pPr>
    </w:p>
    <w:p w14:paraId="4CA4F4F8"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Goleman, D. (2000) ‘Leadership that gets results’, Harvard Business Review, 78(2), pp. 78–90.</w:t>
      </w:r>
    </w:p>
    <w:p w14:paraId="6F56BC9C" w14:textId="77777777" w:rsidR="00CB0F91" w:rsidRPr="00E54B01" w:rsidRDefault="00CB0F91" w:rsidP="00CB0F91">
      <w:pPr>
        <w:spacing w:after="0" w:line="240" w:lineRule="auto"/>
        <w:rPr>
          <w:rFonts w:ascii="Arial" w:eastAsia="Times New Roman" w:hAnsi="Arial" w:cs="Arial"/>
          <w:color w:val="000000"/>
          <w:lang w:val="en-GB" w:eastAsia="en-GB"/>
        </w:rPr>
      </w:pPr>
    </w:p>
    <w:p w14:paraId="6D8EA9CD"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Harrison, R. (1972) ‘Understanding your organisation’s character’, Harvard Business Review, 50(3), pp. 119–128.</w:t>
      </w:r>
    </w:p>
    <w:p w14:paraId="15150481" w14:textId="77777777" w:rsidR="00CB0F91" w:rsidRPr="00E54B01" w:rsidRDefault="00CB0F91" w:rsidP="00CB0F91">
      <w:pPr>
        <w:spacing w:after="0" w:line="240" w:lineRule="auto"/>
        <w:rPr>
          <w:rFonts w:ascii="Arial" w:eastAsia="Times New Roman" w:hAnsi="Arial" w:cs="Arial"/>
          <w:color w:val="000000"/>
          <w:lang w:val="en-GB" w:eastAsia="en-GB"/>
        </w:rPr>
      </w:pPr>
    </w:p>
    <w:p w14:paraId="625A730C"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Hatch, M.J. (2018) Organization theory: Modern, symbolic, and postmodern perspectives. 4th edn. Oxford: Oxford University Press.</w:t>
      </w:r>
    </w:p>
    <w:p w14:paraId="42FC7750" w14:textId="77777777" w:rsidR="00CB0F91" w:rsidRPr="00E54B01" w:rsidRDefault="00CB0F91" w:rsidP="00CB0F91">
      <w:pPr>
        <w:spacing w:after="0" w:line="240" w:lineRule="auto"/>
        <w:rPr>
          <w:rFonts w:ascii="Arial" w:eastAsia="Times New Roman" w:hAnsi="Arial" w:cs="Arial"/>
          <w:color w:val="000000"/>
          <w:lang w:val="en-GB" w:eastAsia="en-GB"/>
        </w:rPr>
      </w:pPr>
    </w:p>
    <w:p w14:paraId="6A7A1DBD"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lastRenderedPageBreak/>
        <w:t xml:space="preserve">Health and Care Professions Council (2024) Standards of proficiency: Paramedics. London: HCPC. Available at: </w:t>
      </w:r>
      <w:hyperlink r:id="rId8" w:history="1">
        <w:r w:rsidRPr="00E54B01">
          <w:rPr>
            <w:rFonts w:ascii="Arial" w:eastAsia="Times New Roman" w:hAnsi="Arial" w:cs="Arial"/>
            <w:color w:val="0000FF"/>
            <w:u w:val="single"/>
            <w:lang w:val="en-GB" w:eastAsia="en-GB"/>
          </w:rPr>
          <w:t>https://www.hcpc-uk.org</w:t>
        </w:r>
      </w:hyperlink>
      <w:r w:rsidRPr="00E54B01">
        <w:rPr>
          <w:rFonts w:ascii="Arial" w:eastAsia="Times New Roman" w:hAnsi="Arial" w:cs="Arial"/>
          <w:color w:val="000000"/>
          <w:lang w:val="en-GB" w:eastAsia="en-GB"/>
        </w:rPr>
        <w:t xml:space="preserve"> (Accessed: 1 February 2026).</w:t>
      </w:r>
    </w:p>
    <w:p w14:paraId="670A8D26" w14:textId="77777777" w:rsidR="00CB0F91" w:rsidRPr="00E54B01" w:rsidRDefault="00CB0F91" w:rsidP="00CB0F91">
      <w:pPr>
        <w:spacing w:after="0" w:line="240" w:lineRule="auto"/>
        <w:rPr>
          <w:rFonts w:ascii="Arial" w:eastAsia="Times New Roman" w:hAnsi="Arial" w:cs="Arial"/>
          <w:color w:val="000000"/>
          <w:lang w:val="en-GB" w:eastAsia="en-GB"/>
        </w:rPr>
      </w:pPr>
    </w:p>
    <w:p w14:paraId="1AD5C9BE"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Higgs, M. and Rowland, D. (2011) ‘What does it take to implement change successfully?’, Journal of Applied Behavioral Science, 47(3), pp. 309–335.</w:t>
      </w:r>
    </w:p>
    <w:p w14:paraId="16A936D2" w14:textId="77777777" w:rsidR="00CB0F91" w:rsidRPr="00E54B01" w:rsidRDefault="00CB0F91" w:rsidP="00CB0F91">
      <w:pPr>
        <w:spacing w:after="0" w:line="240" w:lineRule="auto"/>
        <w:rPr>
          <w:rFonts w:ascii="Arial" w:eastAsia="Times New Roman" w:hAnsi="Arial" w:cs="Arial"/>
          <w:color w:val="000000"/>
          <w:lang w:val="en-GB" w:eastAsia="en-GB"/>
        </w:rPr>
      </w:pPr>
    </w:p>
    <w:p w14:paraId="74A8E3FD"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Hofstede, G. (2011) ‘Dimensionalizing cultures: The Hofstede model in context’, Online Readings in Psychology and Culture, 2(1), pp. 1–26.</w:t>
      </w:r>
    </w:p>
    <w:p w14:paraId="0E3F489D" w14:textId="77777777" w:rsidR="00CB0F91" w:rsidRPr="00E54B01" w:rsidRDefault="00CB0F91" w:rsidP="00CB0F91">
      <w:pPr>
        <w:spacing w:after="0" w:line="240" w:lineRule="auto"/>
        <w:rPr>
          <w:rFonts w:ascii="Arial" w:eastAsia="Times New Roman" w:hAnsi="Arial" w:cs="Arial"/>
          <w:color w:val="000000"/>
          <w:lang w:val="en-GB" w:eastAsia="en-GB"/>
        </w:rPr>
      </w:pPr>
    </w:p>
    <w:p w14:paraId="2CD17180"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 xml:space="preserve">Jeneja, P. (2015) Kotter’s 8-step model of change. Available at: </w:t>
      </w:r>
      <w:hyperlink r:id="rId9" w:history="1">
        <w:r w:rsidRPr="00E54B01">
          <w:rPr>
            <w:rFonts w:ascii="Arial" w:eastAsia="Times New Roman" w:hAnsi="Arial" w:cs="Arial"/>
            <w:color w:val="0000FF"/>
            <w:u w:val="single"/>
            <w:lang w:val="en-GB" w:eastAsia="en-GB"/>
          </w:rPr>
          <w:t>https://www.managementstudyguide.com</w:t>
        </w:r>
      </w:hyperlink>
      <w:r w:rsidRPr="00E54B01">
        <w:rPr>
          <w:rFonts w:ascii="Arial" w:eastAsia="Times New Roman" w:hAnsi="Arial" w:cs="Arial"/>
          <w:color w:val="000000"/>
          <w:lang w:val="en-GB" w:eastAsia="en-GB"/>
        </w:rPr>
        <w:t xml:space="preserve"> (Accessed: 10 March 2026).</w:t>
      </w:r>
    </w:p>
    <w:p w14:paraId="79FBF365" w14:textId="77777777" w:rsidR="00CB0F91" w:rsidRPr="00E54B01" w:rsidRDefault="00CB0F91" w:rsidP="00CB0F91">
      <w:pPr>
        <w:spacing w:after="0" w:line="240" w:lineRule="auto"/>
        <w:rPr>
          <w:rFonts w:ascii="Arial" w:eastAsia="Times New Roman" w:hAnsi="Arial" w:cs="Arial"/>
          <w:color w:val="000000"/>
          <w:lang w:val="en-GB" w:eastAsia="en-GB"/>
        </w:rPr>
      </w:pPr>
    </w:p>
    <w:p w14:paraId="51B556DC"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Johnson, G., Scholes, K. and Whittington, R. (2017) Exploring strategy. 11th edn. Harlow: Pearson Education.</w:t>
      </w:r>
    </w:p>
    <w:p w14:paraId="34D228CA" w14:textId="77777777" w:rsidR="00CB0F91" w:rsidRPr="00E54B01" w:rsidRDefault="00CB0F91" w:rsidP="00CB0F91">
      <w:pPr>
        <w:spacing w:after="0" w:line="240" w:lineRule="auto"/>
        <w:rPr>
          <w:rFonts w:ascii="Arial" w:eastAsia="Times New Roman" w:hAnsi="Arial" w:cs="Arial"/>
          <w:color w:val="000000"/>
          <w:lang w:val="en-GB" w:eastAsia="en-GB"/>
        </w:rPr>
      </w:pPr>
    </w:p>
    <w:p w14:paraId="7D739250"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Kotter, J.P. (2012) Leading change. Boston, MA: Harvard Business Review Press.</w:t>
      </w:r>
    </w:p>
    <w:p w14:paraId="55C10B76" w14:textId="77777777" w:rsidR="00CB0F91" w:rsidRPr="00E54B01" w:rsidRDefault="00CB0F91" w:rsidP="00CB0F91">
      <w:pPr>
        <w:spacing w:after="0" w:line="240" w:lineRule="auto"/>
        <w:rPr>
          <w:rFonts w:ascii="Arial" w:eastAsia="Times New Roman" w:hAnsi="Arial" w:cs="Arial"/>
          <w:color w:val="000000"/>
          <w:lang w:val="en-GB" w:eastAsia="en-GB"/>
        </w:rPr>
      </w:pPr>
    </w:p>
    <w:p w14:paraId="69E18635"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Kotter, J.P. and Schlesinger, L.A. (2008) ‘Choosing strategies for change’, Harvard Business Review, 86(7/8), pp. 130–139.</w:t>
      </w:r>
    </w:p>
    <w:p w14:paraId="0BE67F04" w14:textId="77777777" w:rsidR="00CB0F91" w:rsidRPr="00E54B01" w:rsidRDefault="00CB0F91" w:rsidP="00CB0F91">
      <w:pPr>
        <w:spacing w:after="0" w:line="240" w:lineRule="auto"/>
        <w:rPr>
          <w:rFonts w:ascii="Arial" w:eastAsia="Times New Roman" w:hAnsi="Arial" w:cs="Arial"/>
          <w:color w:val="000000"/>
          <w:lang w:val="en-GB" w:eastAsia="en-GB"/>
        </w:rPr>
      </w:pPr>
    </w:p>
    <w:p w14:paraId="24A3752D"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Lewin, K. (1951) Field theory in social science. New York: Harper &amp; Row.</w:t>
      </w:r>
    </w:p>
    <w:p w14:paraId="2DD30615" w14:textId="77777777" w:rsidR="00CB0F91" w:rsidRPr="00E54B01" w:rsidRDefault="00CB0F91" w:rsidP="00CB0F91">
      <w:pPr>
        <w:spacing w:after="0" w:line="240" w:lineRule="auto"/>
        <w:rPr>
          <w:rFonts w:ascii="Arial" w:eastAsia="Times New Roman" w:hAnsi="Arial" w:cs="Arial"/>
          <w:color w:val="000000"/>
          <w:lang w:val="en-GB" w:eastAsia="en-GB"/>
        </w:rPr>
      </w:pPr>
    </w:p>
    <w:p w14:paraId="139D1917"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Lewis, L.K. (2019) Organizational change: Creating change through strategic communication. 2nd edn. Hoboken, NJ: Wiley.</w:t>
      </w:r>
    </w:p>
    <w:p w14:paraId="0CD84972" w14:textId="77777777" w:rsidR="00CB0F91" w:rsidRPr="00E54B01" w:rsidRDefault="00CB0F91" w:rsidP="00CB0F91">
      <w:pPr>
        <w:spacing w:after="0" w:line="240" w:lineRule="auto"/>
        <w:rPr>
          <w:rFonts w:ascii="Arial" w:eastAsia="Times New Roman" w:hAnsi="Arial" w:cs="Arial"/>
          <w:color w:val="000000"/>
          <w:lang w:val="en-GB" w:eastAsia="en-GB"/>
        </w:rPr>
      </w:pPr>
    </w:p>
    <w:p w14:paraId="608655D5" w14:textId="77777777" w:rsidR="00CB0F9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Lines, R. (2004) ‘Influence of participation in strategic change’, Journal of Change Management, 4(3), pp. 193–215.</w:t>
      </w:r>
    </w:p>
    <w:p w14:paraId="45345647" w14:textId="77777777" w:rsidR="009F5F45" w:rsidRDefault="009F5F45" w:rsidP="00CB0F91">
      <w:pPr>
        <w:spacing w:after="0" w:line="240" w:lineRule="auto"/>
        <w:rPr>
          <w:rFonts w:ascii="Arial" w:eastAsia="Times New Roman" w:hAnsi="Arial" w:cs="Arial"/>
          <w:color w:val="000000"/>
          <w:lang w:val="en-GB" w:eastAsia="en-GB"/>
        </w:rPr>
      </w:pPr>
    </w:p>
    <w:p w14:paraId="449191DF" w14:textId="77777777" w:rsidR="009F5F45" w:rsidRPr="009F5F45" w:rsidRDefault="009F5F45" w:rsidP="009F5F45">
      <w:pPr>
        <w:spacing w:after="0" w:line="240" w:lineRule="auto"/>
        <w:rPr>
          <w:rFonts w:ascii="Arial" w:eastAsia="Times New Roman" w:hAnsi="Arial" w:cs="Arial"/>
          <w:color w:val="000000"/>
          <w:lang w:val="en-GB" w:eastAsia="en-GB"/>
        </w:rPr>
      </w:pPr>
      <w:r w:rsidRPr="009F5F45">
        <w:rPr>
          <w:rFonts w:ascii="Arial" w:eastAsia="Times New Roman" w:hAnsi="Arial" w:cs="Arial"/>
          <w:color w:val="000000"/>
          <w:lang w:val="en-GB" w:eastAsia="en-GB"/>
        </w:rPr>
        <w:t>Locke, E.A. and Latham, G.P. (2002) ‘Building a practically useful theory of goal setting and task motivation’, </w:t>
      </w:r>
      <w:r w:rsidRPr="009F5F45">
        <w:rPr>
          <w:rFonts w:ascii="Arial" w:eastAsia="Times New Roman" w:hAnsi="Arial" w:cs="Arial"/>
          <w:i/>
          <w:iCs/>
          <w:color w:val="000000"/>
          <w:lang w:val="en-GB" w:eastAsia="en-GB"/>
        </w:rPr>
        <w:t>American Psychologist</w:t>
      </w:r>
      <w:r w:rsidRPr="009F5F45">
        <w:rPr>
          <w:rFonts w:ascii="Arial" w:eastAsia="Times New Roman" w:hAnsi="Arial" w:cs="Arial"/>
          <w:color w:val="000000"/>
          <w:lang w:val="en-GB" w:eastAsia="en-GB"/>
        </w:rPr>
        <w:t>, 57(9), pp. 705–717.</w:t>
      </w:r>
    </w:p>
    <w:p w14:paraId="1C97A7CB" w14:textId="77777777" w:rsidR="00CB0F91" w:rsidRPr="00E54B01" w:rsidRDefault="00CB0F91" w:rsidP="00CB0F91">
      <w:pPr>
        <w:spacing w:after="0" w:line="240" w:lineRule="auto"/>
        <w:rPr>
          <w:rFonts w:ascii="Arial" w:eastAsia="Times New Roman" w:hAnsi="Arial" w:cs="Arial"/>
          <w:color w:val="000000"/>
          <w:lang w:val="en-GB" w:eastAsia="en-GB"/>
        </w:rPr>
      </w:pPr>
    </w:p>
    <w:p w14:paraId="010CE14E"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Mannion, R. and Davies, H.T.O. (2018) ‘Understanding organisational culture for healthcare quality improvement’, BMJ, 363, k4907.</w:t>
      </w:r>
    </w:p>
    <w:p w14:paraId="662C168B" w14:textId="77777777" w:rsidR="00CB0F91" w:rsidRPr="00E54B01" w:rsidRDefault="00CB0F91" w:rsidP="00CB0F91">
      <w:pPr>
        <w:spacing w:after="0" w:line="240" w:lineRule="auto"/>
        <w:rPr>
          <w:rFonts w:ascii="Arial" w:eastAsia="Times New Roman" w:hAnsi="Arial" w:cs="Arial"/>
          <w:color w:val="000000"/>
          <w:lang w:val="en-GB" w:eastAsia="en-GB"/>
        </w:rPr>
      </w:pPr>
    </w:p>
    <w:p w14:paraId="4469CEF4"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McAuley, J., Duberley, J. and Johnson, P. (2014) Organization theory: Challenges and perspectives. 2nd edn. Harlow: Pearson Education.</w:t>
      </w:r>
    </w:p>
    <w:p w14:paraId="2A3540A2" w14:textId="77777777" w:rsidR="00CB0F91" w:rsidRPr="00E54B01" w:rsidRDefault="00CB0F91" w:rsidP="00CB0F91">
      <w:pPr>
        <w:spacing w:after="0" w:line="240" w:lineRule="auto"/>
        <w:rPr>
          <w:rFonts w:ascii="Arial" w:eastAsia="Times New Roman" w:hAnsi="Arial" w:cs="Arial"/>
          <w:color w:val="000000"/>
          <w:lang w:val="en-GB" w:eastAsia="en-GB"/>
        </w:rPr>
      </w:pPr>
    </w:p>
    <w:p w14:paraId="57FD4018"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Mintzberg, H. (2009) Managing. San Francisco: Berrett-Koehler.</w:t>
      </w:r>
    </w:p>
    <w:p w14:paraId="2990D03B" w14:textId="77777777" w:rsidR="00CB0F91" w:rsidRPr="00E54B01" w:rsidRDefault="00CB0F91" w:rsidP="00CB0F91">
      <w:pPr>
        <w:spacing w:after="0" w:line="240" w:lineRule="auto"/>
        <w:rPr>
          <w:rFonts w:ascii="Arial" w:eastAsia="Times New Roman" w:hAnsi="Arial" w:cs="Arial"/>
          <w:color w:val="000000"/>
          <w:lang w:val="en-GB" w:eastAsia="en-GB"/>
        </w:rPr>
      </w:pPr>
    </w:p>
    <w:p w14:paraId="33913669"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Oreg, S. (2006) ‘Personality, context, and resistance to organizational change’, European Journal of Work and Organizational Psychology, 15(1), pp. 73–101.</w:t>
      </w:r>
    </w:p>
    <w:p w14:paraId="321B2030" w14:textId="77777777" w:rsidR="007D4386" w:rsidRPr="00E54B01" w:rsidRDefault="007D4386" w:rsidP="00CB0F91">
      <w:pPr>
        <w:spacing w:after="0" w:line="240" w:lineRule="auto"/>
        <w:rPr>
          <w:rFonts w:ascii="Arial" w:eastAsia="Times New Roman" w:hAnsi="Arial" w:cs="Arial"/>
          <w:color w:val="000000"/>
          <w:lang w:val="en-GB" w:eastAsia="en-GB"/>
        </w:rPr>
      </w:pPr>
    </w:p>
    <w:p w14:paraId="2874D9E6" w14:textId="72C5FAB7" w:rsidR="007D4386" w:rsidRPr="00E54B01" w:rsidRDefault="007D4386"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eastAsia="en-GB"/>
        </w:rPr>
        <w:t>Phillips, J., &amp; Klein, J. D. (2023). Change Management: From Theory to Practice. </w:t>
      </w:r>
      <w:r w:rsidRPr="00E54B01">
        <w:rPr>
          <w:rFonts w:ascii="Arial" w:eastAsia="Times New Roman" w:hAnsi="Arial" w:cs="Arial"/>
          <w:i/>
          <w:iCs/>
          <w:color w:val="000000"/>
          <w:lang w:eastAsia="en-GB"/>
        </w:rPr>
        <w:t>TechTrends : for leaders in education &amp; training</w:t>
      </w:r>
      <w:r w:rsidRPr="00E54B01">
        <w:rPr>
          <w:rFonts w:ascii="Arial" w:eastAsia="Times New Roman" w:hAnsi="Arial" w:cs="Arial"/>
          <w:color w:val="000000"/>
          <w:lang w:eastAsia="en-GB"/>
        </w:rPr>
        <w:t>, </w:t>
      </w:r>
      <w:r w:rsidRPr="00E54B01">
        <w:rPr>
          <w:rFonts w:ascii="Arial" w:eastAsia="Times New Roman" w:hAnsi="Arial" w:cs="Arial"/>
          <w:i/>
          <w:iCs/>
          <w:color w:val="000000"/>
          <w:lang w:eastAsia="en-GB"/>
        </w:rPr>
        <w:t>67</w:t>
      </w:r>
      <w:r w:rsidRPr="00E54B01">
        <w:rPr>
          <w:rFonts w:ascii="Arial" w:eastAsia="Times New Roman" w:hAnsi="Arial" w:cs="Arial"/>
          <w:color w:val="000000"/>
          <w:lang w:eastAsia="en-GB"/>
        </w:rPr>
        <w:t>(1), 189–197. https://doi.org/10.1007/s11528-022-00775-0</w:t>
      </w:r>
    </w:p>
    <w:p w14:paraId="64E11EDA" w14:textId="77777777" w:rsidR="00CB0F91" w:rsidRPr="00E54B01" w:rsidRDefault="00CB0F91" w:rsidP="00CB0F91">
      <w:pPr>
        <w:spacing w:after="0" w:line="240" w:lineRule="auto"/>
        <w:rPr>
          <w:rFonts w:ascii="Arial" w:eastAsia="Times New Roman" w:hAnsi="Arial" w:cs="Arial"/>
          <w:color w:val="000000"/>
          <w:lang w:val="en-GB" w:eastAsia="en-GB"/>
        </w:rPr>
      </w:pPr>
    </w:p>
    <w:p w14:paraId="2B6980B1"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 xml:space="preserve">Prachi, M. (2019) McKinsey 7S model. Available at: </w:t>
      </w:r>
      <w:hyperlink r:id="rId10" w:history="1">
        <w:r w:rsidRPr="00E54B01">
          <w:rPr>
            <w:rFonts w:ascii="Arial" w:eastAsia="Times New Roman" w:hAnsi="Arial" w:cs="Arial"/>
            <w:color w:val="0000FF"/>
            <w:u w:val="single"/>
            <w:lang w:val="en-GB" w:eastAsia="en-GB"/>
          </w:rPr>
          <w:t>https://theinvestorsbook.com</w:t>
        </w:r>
      </w:hyperlink>
      <w:r w:rsidRPr="00E54B01">
        <w:rPr>
          <w:rFonts w:ascii="Arial" w:eastAsia="Times New Roman" w:hAnsi="Arial" w:cs="Arial"/>
          <w:color w:val="000000"/>
          <w:lang w:val="en-GB" w:eastAsia="en-GB"/>
        </w:rPr>
        <w:t xml:space="preserve"> (Accessed: 2 March 2026).</w:t>
      </w:r>
    </w:p>
    <w:p w14:paraId="097AC492" w14:textId="77777777" w:rsidR="00CB0F91" w:rsidRPr="00E54B01" w:rsidRDefault="00CB0F91" w:rsidP="00CB0F91">
      <w:pPr>
        <w:spacing w:after="0" w:line="240" w:lineRule="auto"/>
        <w:rPr>
          <w:rFonts w:ascii="Arial" w:eastAsia="Times New Roman" w:hAnsi="Arial" w:cs="Arial"/>
          <w:color w:val="000000"/>
          <w:lang w:val="en-GB" w:eastAsia="en-GB"/>
        </w:rPr>
      </w:pPr>
    </w:p>
    <w:p w14:paraId="45D3C658"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Schein, E.H. (2010) Organizational culture and leadership. 4th edn. San Francisco: Jossey-Bass.</w:t>
      </w:r>
    </w:p>
    <w:p w14:paraId="686CE560" w14:textId="77777777" w:rsidR="00CB0F91" w:rsidRPr="00E54B01" w:rsidRDefault="00CB0F91" w:rsidP="00CB0F91">
      <w:pPr>
        <w:spacing w:after="0" w:line="240" w:lineRule="auto"/>
        <w:rPr>
          <w:rFonts w:ascii="Arial" w:eastAsia="Times New Roman" w:hAnsi="Arial" w:cs="Arial"/>
          <w:color w:val="000000"/>
          <w:lang w:val="en-GB" w:eastAsia="en-GB"/>
        </w:rPr>
      </w:pPr>
    </w:p>
    <w:p w14:paraId="34A871B0"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Schneider, B., Ehrhart, M.G. and Macey, W.H. (2013) ‘Organizational climate and culture’, Annual Review of Psychology, 64, pp. 361–388.</w:t>
      </w:r>
    </w:p>
    <w:p w14:paraId="3D1E304C" w14:textId="77777777" w:rsidR="00CB0F91" w:rsidRPr="00E54B01" w:rsidRDefault="00CB0F91" w:rsidP="00CB0F91">
      <w:pPr>
        <w:spacing w:after="0" w:line="240" w:lineRule="auto"/>
        <w:rPr>
          <w:rFonts w:ascii="Arial" w:eastAsia="Times New Roman" w:hAnsi="Arial" w:cs="Arial"/>
          <w:color w:val="000000"/>
          <w:lang w:val="en-GB" w:eastAsia="en-GB"/>
        </w:rPr>
      </w:pPr>
    </w:p>
    <w:p w14:paraId="4A2FB8C3"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Scott, T., Mannion, R., Davies, H.T.O. and Marshall, M.N. (2003) ‘The quantitative measurement of organizational culture in health care’, Health Services Research, 38(3), pp. 923–945.</w:t>
      </w:r>
    </w:p>
    <w:p w14:paraId="23CFF2EC" w14:textId="77777777" w:rsidR="00CB0F91" w:rsidRPr="00E54B01" w:rsidRDefault="00CB0F91" w:rsidP="00CB0F91">
      <w:pPr>
        <w:spacing w:after="0" w:line="240" w:lineRule="auto"/>
        <w:rPr>
          <w:rFonts w:ascii="Arial" w:eastAsia="Times New Roman" w:hAnsi="Arial" w:cs="Arial"/>
          <w:color w:val="000000"/>
          <w:lang w:val="en-GB" w:eastAsia="en-GB"/>
        </w:rPr>
      </w:pPr>
    </w:p>
    <w:p w14:paraId="7BA718A7"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Todnem By, R. (2005) ‘Organisational change management: A critical review’, Journal of Change Management, 5(4), pp. 369–380.</w:t>
      </w:r>
    </w:p>
    <w:p w14:paraId="5469C577" w14:textId="77777777" w:rsidR="00CB0F91" w:rsidRPr="00E54B01" w:rsidRDefault="00CB0F91" w:rsidP="00CB0F91">
      <w:pPr>
        <w:spacing w:after="0" w:line="240" w:lineRule="auto"/>
        <w:rPr>
          <w:rFonts w:ascii="Arial" w:eastAsia="Times New Roman" w:hAnsi="Arial" w:cs="Arial"/>
          <w:color w:val="000000"/>
          <w:lang w:val="en-GB" w:eastAsia="en-GB"/>
        </w:rPr>
      </w:pPr>
    </w:p>
    <w:p w14:paraId="78C93760"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Van Wart, M. (2013) ‘Lessons from leadership theory and contemporary challenges’, Public Administration Review, 73(4), pp. 553–565.</w:t>
      </w:r>
    </w:p>
    <w:p w14:paraId="5A5E5336" w14:textId="77777777" w:rsidR="00CB0F91" w:rsidRPr="00E54B01" w:rsidRDefault="00CB0F91" w:rsidP="00CB0F91">
      <w:pPr>
        <w:spacing w:after="0" w:line="240" w:lineRule="auto"/>
        <w:rPr>
          <w:rFonts w:ascii="Arial" w:eastAsia="Times New Roman" w:hAnsi="Arial" w:cs="Arial"/>
          <w:color w:val="000000"/>
          <w:lang w:val="en-GB" w:eastAsia="en-GB"/>
        </w:rPr>
      </w:pPr>
    </w:p>
    <w:p w14:paraId="6FAB29D6"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Waring, J. and Bishop, S. (2010) ‘Lean healthcare: Rhetoric, ritual and resistance’, Social Science &amp; Medicine, 71(7), pp. 1332–1340.</w:t>
      </w:r>
    </w:p>
    <w:p w14:paraId="1470F42D" w14:textId="77777777" w:rsidR="00CB0F91" w:rsidRPr="00E54B01" w:rsidRDefault="00CB0F91" w:rsidP="00CB0F91">
      <w:pPr>
        <w:spacing w:after="0" w:line="240" w:lineRule="auto"/>
        <w:rPr>
          <w:rFonts w:ascii="Arial" w:eastAsia="Times New Roman" w:hAnsi="Arial" w:cs="Arial"/>
          <w:color w:val="000000"/>
          <w:lang w:val="en-GB" w:eastAsia="en-GB"/>
        </w:rPr>
      </w:pPr>
    </w:p>
    <w:p w14:paraId="4C541885"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Waterman, R.H., Peters, T.J. and Phillips, J.R. (1980) ‘Structure is not organization’, Business Horizons, 23, pp. 14–26.</w:t>
      </w:r>
    </w:p>
    <w:p w14:paraId="513D8CAB" w14:textId="77777777" w:rsidR="00CB0F91" w:rsidRPr="00E54B01" w:rsidRDefault="00CB0F91" w:rsidP="00CB0F91">
      <w:pPr>
        <w:spacing w:after="0" w:line="240" w:lineRule="auto"/>
        <w:rPr>
          <w:rFonts w:ascii="Arial" w:eastAsia="Times New Roman" w:hAnsi="Arial" w:cs="Arial"/>
          <w:color w:val="000000"/>
          <w:lang w:val="en-GB" w:eastAsia="en-GB"/>
        </w:rPr>
      </w:pPr>
    </w:p>
    <w:p w14:paraId="414A5A9B"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Weick, K.E. and Quinn, R.E. (1999) ‘Organizational change and development’, Annual Review of Psychology, 50, pp. 361–386.</w:t>
      </w:r>
    </w:p>
    <w:p w14:paraId="5C82C805" w14:textId="77777777" w:rsidR="00CB0F91" w:rsidRPr="00E54B01" w:rsidRDefault="00CB0F91" w:rsidP="00CB0F91">
      <w:pPr>
        <w:spacing w:after="0" w:line="240" w:lineRule="auto"/>
        <w:rPr>
          <w:rFonts w:ascii="Arial" w:eastAsia="Times New Roman" w:hAnsi="Arial" w:cs="Arial"/>
          <w:color w:val="000000"/>
          <w:lang w:val="en-GB" w:eastAsia="en-GB"/>
        </w:rPr>
      </w:pPr>
    </w:p>
    <w:p w14:paraId="20404E3F"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West, M., Eckert, R., Collins, B. and Chowla, R. (2017) Caring to change: How compassionate leadership can stimulate innovation in health care. London: The King’s Fund.</w:t>
      </w:r>
    </w:p>
    <w:p w14:paraId="5E0685FA" w14:textId="77777777" w:rsidR="00CB0F91" w:rsidRPr="00E54B01" w:rsidRDefault="00CB0F91" w:rsidP="00CB0F91">
      <w:pPr>
        <w:spacing w:after="0" w:line="240" w:lineRule="auto"/>
        <w:rPr>
          <w:rFonts w:ascii="Arial" w:eastAsia="Times New Roman" w:hAnsi="Arial" w:cs="Arial"/>
          <w:color w:val="000000"/>
          <w:lang w:val="en-GB" w:eastAsia="en-GB"/>
        </w:rPr>
      </w:pPr>
    </w:p>
    <w:p w14:paraId="3B4E9F69" w14:textId="77777777" w:rsidR="00CB0F91" w:rsidRPr="00E54B01" w:rsidRDefault="00CB0F91" w:rsidP="00CB0F91">
      <w:pPr>
        <w:spacing w:after="0" w:line="240" w:lineRule="auto"/>
        <w:rPr>
          <w:rFonts w:ascii="Arial" w:eastAsia="Times New Roman" w:hAnsi="Arial" w:cs="Arial"/>
          <w:color w:val="000000"/>
          <w:lang w:val="en-GB" w:eastAsia="en-GB"/>
        </w:rPr>
      </w:pPr>
      <w:r w:rsidRPr="00E54B01">
        <w:rPr>
          <w:rFonts w:ascii="Arial" w:eastAsia="Times New Roman" w:hAnsi="Arial" w:cs="Arial"/>
          <w:color w:val="000000"/>
          <w:lang w:val="en-GB" w:eastAsia="en-GB"/>
        </w:rPr>
        <w:t>Yukl, G. (2013) Leadership in organizations. 8th edn. Harlow: Pearson</w:t>
      </w:r>
    </w:p>
    <w:p w14:paraId="57FF0BEF" w14:textId="77777777" w:rsidR="00CB0F91" w:rsidRDefault="00CB0F91" w:rsidP="6F51DCF1">
      <w:pPr>
        <w:rPr>
          <w:rFonts w:ascii="Calibri" w:eastAsia="Calibri" w:hAnsi="Calibri" w:cs="Calibri"/>
          <w:b/>
          <w:bCs/>
          <w:sz w:val="24"/>
          <w:szCs w:val="24"/>
        </w:rPr>
      </w:pPr>
    </w:p>
    <w:p w14:paraId="353E2872" w14:textId="283FBF55" w:rsidR="6F51DCF1" w:rsidRDefault="6F51DCF1" w:rsidP="3DD42001">
      <w:pPr>
        <w:rPr>
          <w:rFonts w:eastAsiaTheme="minorEastAsia"/>
          <w:color w:val="000000" w:themeColor="text1"/>
          <w:sz w:val="24"/>
          <w:szCs w:val="24"/>
        </w:rPr>
      </w:pPr>
    </w:p>
    <w:p w14:paraId="17F0C67F" w14:textId="51AE6F66" w:rsidR="3DD42001" w:rsidRDefault="3DD42001" w:rsidP="3DD42001">
      <w:pPr>
        <w:rPr>
          <w:rFonts w:eastAsiaTheme="minorEastAsia"/>
          <w:color w:val="000000" w:themeColor="text1"/>
          <w:sz w:val="24"/>
          <w:szCs w:val="24"/>
        </w:rPr>
      </w:pPr>
    </w:p>
    <w:p w14:paraId="1129080F" w14:textId="22A7A36F" w:rsidR="3DD42001" w:rsidRDefault="3DD42001" w:rsidP="3DD42001">
      <w:pPr>
        <w:rPr>
          <w:rFonts w:eastAsiaTheme="minorEastAsia"/>
          <w:color w:val="000000" w:themeColor="text1"/>
          <w:sz w:val="24"/>
          <w:szCs w:val="24"/>
        </w:rPr>
      </w:pPr>
    </w:p>
    <w:p w14:paraId="4F7F93AC" w14:textId="7A9D4A77" w:rsidR="3DD42001" w:rsidRDefault="3DD42001" w:rsidP="3DD42001">
      <w:pPr>
        <w:rPr>
          <w:rFonts w:eastAsiaTheme="minorEastAsia"/>
          <w:color w:val="000000" w:themeColor="text1"/>
          <w:sz w:val="24"/>
          <w:szCs w:val="24"/>
        </w:rPr>
      </w:pPr>
    </w:p>
    <w:p w14:paraId="6335C237" w14:textId="008FEA57" w:rsidR="3DD42001" w:rsidRDefault="3DD42001" w:rsidP="3DD42001">
      <w:pPr>
        <w:rPr>
          <w:rFonts w:eastAsiaTheme="minorEastAsia"/>
          <w:color w:val="000000" w:themeColor="text1"/>
          <w:sz w:val="24"/>
          <w:szCs w:val="24"/>
        </w:rPr>
      </w:pPr>
    </w:p>
    <w:p w14:paraId="388CFC60" w14:textId="6DE382D6" w:rsidR="3DD42001" w:rsidRDefault="3DD42001" w:rsidP="3DD42001">
      <w:pPr>
        <w:rPr>
          <w:rFonts w:eastAsiaTheme="minorEastAsia"/>
          <w:color w:val="000000" w:themeColor="text1"/>
          <w:sz w:val="24"/>
          <w:szCs w:val="24"/>
        </w:rPr>
      </w:pPr>
    </w:p>
    <w:p w14:paraId="78AC1D79" w14:textId="649BBBF5" w:rsidR="3DD42001" w:rsidRDefault="3DD42001" w:rsidP="3DD42001">
      <w:pPr>
        <w:rPr>
          <w:rFonts w:eastAsiaTheme="minorEastAsia"/>
          <w:color w:val="000000" w:themeColor="text1"/>
          <w:sz w:val="24"/>
          <w:szCs w:val="24"/>
        </w:rPr>
      </w:pPr>
    </w:p>
    <w:p w14:paraId="6F15AE72" w14:textId="4354898D" w:rsidR="3DD42001" w:rsidRDefault="3DD42001" w:rsidP="3DD42001">
      <w:pPr>
        <w:rPr>
          <w:rFonts w:eastAsiaTheme="minorEastAsia"/>
          <w:color w:val="000000" w:themeColor="text1"/>
          <w:sz w:val="24"/>
          <w:szCs w:val="24"/>
        </w:rPr>
      </w:pPr>
    </w:p>
    <w:p w14:paraId="68624F44" w14:textId="7EBC4EF6" w:rsidR="3DD42001" w:rsidRDefault="3DD42001" w:rsidP="3DD42001">
      <w:pPr>
        <w:rPr>
          <w:rFonts w:eastAsiaTheme="minorEastAsia"/>
          <w:color w:val="000000" w:themeColor="text1"/>
          <w:sz w:val="24"/>
          <w:szCs w:val="24"/>
        </w:rPr>
      </w:pPr>
    </w:p>
    <w:p w14:paraId="39FB72AF" w14:textId="2D131126" w:rsidR="3DD42001" w:rsidRDefault="3DD42001" w:rsidP="49530717">
      <w:pPr>
        <w:rPr>
          <w:rFonts w:eastAsiaTheme="minorEastAsia"/>
          <w:color w:val="000000" w:themeColor="text1"/>
          <w:sz w:val="24"/>
          <w:szCs w:val="24"/>
        </w:rPr>
      </w:pPr>
    </w:p>
    <w:p w14:paraId="0880D155" w14:textId="063FD9B2" w:rsidR="49530717" w:rsidRDefault="49530717" w:rsidP="49530717">
      <w:pPr>
        <w:rPr>
          <w:rFonts w:eastAsiaTheme="minorEastAsia"/>
          <w:color w:val="000000" w:themeColor="text1"/>
          <w:sz w:val="24"/>
          <w:szCs w:val="24"/>
        </w:rPr>
      </w:pPr>
    </w:p>
    <w:p w14:paraId="4F859EB8" w14:textId="77777777" w:rsidR="00FE51CC" w:rsidRDefault="00FE51CC" w:rsidP="3DD42001">
      <w:pPr>
        <w:rPr>
          <w:rFonts w:eastAsiaTheme="minorEastAsia"/>
          <w:color w:val="000000" w:themeColor="text1"/>
          <w:sz w:val="24"/>
          <w:szCs w:val="24"/>
        </w:rPr>
      </w:pPr>
    </w:p>
    <w:p w14:paraId="3A8275C9" w14:textId="31A45D88" w:rsidR="316DA23E" w:rsidRPr="00FE51CC" w:rsidRDefault="316DA23E" w:rsidP="3DD42001">
      <w:pPr>
        <w:jc w:val="center"/>
        <w:rPr>
          <w:rFonts w:eastAsiaTheme="minorEastAsia"/>
          <w:b/>
          <w:color w:val="000000" w:themeColor="text1"/>
          <w:sz w:val="24"/>
          <w:szCs w:val="24"/>
          <w:u w:val="single"/>
        </w:rPr>
      </w:pPr>
      <w:r w:rsidRPr="00FE51CC">
        <w:rPr>
          <w:rFonts w:eastAsiaTheme="minorEastAsia"/>
          <w:b/>
          <w:color w:val="000000" w:themeColor="text1"/>
          <w:sz w:val="24"/>
          <w:szCs w:val="24"/>
          <w:u w:val="single"/>
        </w:rPr>
        <w:lastRenderedPageBreak/>
        <w:t>Appendix A</w:t>
      </w:r>
    </w:p>
    <w:p w14:paraId="32883A9D" w14:textId="18E19C61" w:rsidR="3DD42001" w:rsidRDefault="3DD42001" w:rsidP="3DD42001">
      <w:pPr>
        <w:rPr>
          <w:rFonts w:eastAsiaTheme="minorEastAsia"/>
          <w:color w:val="000000" w:themeColor="text1"/>
          <w:sz w:val="24"/>
          <w:szCs w:val="24"/>
        </w:rPr>
      </w:pPr>
    </w:p>
    <w:tbl>
      <w:tblPr>
        <w:tblStyle w:val="TableGrid"/>
        <w:tblW w:w="5000" w:type="pct"/>
        <w:tblLook w:val="06A0" w:firstRow="1" w:lastRow="0" w:firstColumn="1" w:lastColumn="0" w:noHBand="1" w:noVBand="1"/>
      </w:tblPr>
      <w:tblGrid>
        <w:gridCol w:w="1870"/>
        <w:gridCol w:w="1870"/>
        <w:gridCol w:w="1870"/>
        <w:gridCol w:w="1870"/>
        <w:gridCol w:w="1870"/>
      </w:tblGrid>
      <w:tr w:rsidR="00133FD9" w:rsidRPr="00133FD9" w14:paraId="5C576A42" w14:textId="77777777" w:rsidTr="00501256">
        <w:trPr>
          <w:trHeight w:val="300"/>
        </w:trPr>
        <w:tc>
          <w:tcPr>
            <w:tcW w:w="1000" w:type="pct"/>
            <w:shd w:val="clear" w:color="auto" w:fill="4472C4" w:themeFill="accent1"/>
          </w:tcPr>
          <w:p w14:paraId="1CF406A7" w14:textId="2D2B3F77" w:rsidR="00501256" w:rsidRPr="00133FD9" w:rsidRDefault="00501256" w:rsidP="5B09DD4D">
            <w:pPr>
              <w:rPr>
                <w:rFonts w:eastAsiaTheme="minorEastAsia"/>
                <w:sz w:val="20"/>
                <w:szCs w:val="20"/>
              </w:rPr>
            </w:pPr>
            <w:r w:rsidRPr="00133FD9">
              <w:rPr>
                <w:rFonts w:eastAsiaTheme="minorEastAsia"/>
                <w:sz w:val="20"/>
                <w:szCs w:val="20"/>
              </w:rPr>
              <w:t>Specific</w:t>
            </w:r>
          </w:p>
        </w:tc>
        <w:tc>
          <w:tcPr>
            <w:tcW w:w="1000" w:type="pct"/>
            <w:shd w:val="clear" w:color="auto" w:fill="4472C4" w:themeFill="accent1"/>
          </w:tcPr>
          <w:p w14:paraId="02B884C8" w14:textId="724771CE" w:rsidR="00501256" w:rsidRPr="00133FD9" w:rsidRDefault="00501256" w:rsidP="5B09DD4D">
            <w:pPr>
              <w:rPr>
                <w:rFonts w:eastAsiaTheme="minorEastAsia"/>
                <w:sz w:val="20"/>
                <w:szCs w:val="20"/>
              </w:rPr>
            </w:pPr>
            <w:r w:rsidRPr="00133FD9">
              <w:rPr>
                <w:rFonts w:eastAsiaTheme="minorEastAsia"/>
                <w:sz w:val="20"/>
                <w:szCs w:val="20"/>
              </w:rPr>
              <w:t>Measurable</w:t>
            </w:r>
          </w:p>
        </w:tc>
        <w:tc>
          <w:tcPr>
            <w:tcW w:w="1000" w:type="pct"/>
            <w:shd w:val="clear" w:color="auto" w:fill="4472C4" w:themeFill="accent1"/>
          </w:tcPr>
          <w:p w14:paraId="2EDAFE57" w14:textId="6AC01400" w:rsidR="00501256" w:rsidRPr="00133FD9" w:rsidRDefault="00501256" w:rsidP="5B09DD4D">
            <w:pPr>
              <w:rPr>
                <w:rFonts w:eastAsiaTheme="minorEastAsia"/>
                <w:sz w:val="20"/>
                <w:szCs w:val="20"/>
              </w:rPr>
            </w:pPr>
            <w:r w:rsidRPr="00133FD9">
              <w:rPr>
                <w:rFonts w:eastAsiaTheme="minorEastAsia"/>
                <w:sz w:val="20"/>
                <w:szCs w:val="20"/>
              </w:rPr>
              <w:t>Achievable</w:t>
            </w:r>
          </w:p>
        </w:tc>
        <w:tc>
          <w:tcPr>
            <w:tcW w:w="1000" w:type="pct"/>
            <w:shd w:val="clear" w:color="auto" w:fill="4472C4" w:themeFill="accent1"/>
          </w:tcPr>
          <w:p w14:paraId="1604B67A" w14:textId="3D615F6C" w:rsidR="00501256" w:rsidRPr="00133FD9" w:rsidRDefault="00501256" w:rsidP="5B09DD4D">
            <w:pPr>
              <w:rPr>
                <w:rFonts w:eastAsiaTheme="minorEastAsia"/>
                <w:sz w:val="20"/>
                <w:szCs w:val="20"/>
              </w:rPr>
            </w:pPr>
            <w:r w:rsidRPr="00133FD9">
              <w:rPr>
                <w:rFonts w:eastAsiaTheme="minorEastAsia"/>
                <w:sz w:val="20"/>
                <w:szCs w:val="20"/>
              </w:rPr>
              <w:t>Relevant</w:t>
            </w:r>
          </w:p>
        </w:tc>
        <w:tc>
          <w:tcPr>
            <w:tcW w:w="1000" w:type="pct"/>
            <w:shd w:val="clear" w:color="auto" w:fill="4472C4" w:themeFill="accent1"/>
          </w:tcPr>
          <w:p w14:paraId="70CBD1EF" w14:textId="77EAAE0B" w:rsidR="00501256" w:rsidRPr="00133FD9" w:rsidRDefault="00501256" w:rsidP="5B09DD4D">
            <w:pPr>
              <w:rPr>
                <w:rFonts w:eastAsiaTheme="minorEastAsia"/>
                <w:sz w:val="20"/>
                <w:szCs w:val="20"/>
              </w:rPr>
            </w:pPr>
            <w:r w:rsidRPr="00133FD9">
              <w:rPr>
                <w:rFonts w:eastAsiaTheme="minorEastAsia"/>
                <w:sz w:val="20"/>
                <w:szCs w:val="20"/>
              </w:rPr>
              <w:t>Time bund</w:t>
            </w:r>
          </w:p>
        </w:tc>
      </w:tr>
      <w:tr w:rsidR="00133FD9" w:rsidRPr="00133FD9" w14:paraId="3D792A9F" w14:textId="77777777" w:rsidTr="00501256">
        <w:trPr>
          <w:trHeight w:val="300"/>
        </w:trPr>
        <w:tc>
          <w:tcPr>
            <w:tcW w:w="1000" w:type="pct"/>
          </w:tcPr>
          <w:p w14:paraId="73407CA9" w14:textId="7B17E246" w:rsidR="00501256" w:rsidRPr="00133FD9" w:rsidRDefault="00C85F03" w:rsidP="5B09DD4D">
            <w:pPr>
              <w:rPr>
                <w:rFonts w:eastAsiaTheme="minorEastAsia"/>
                <w:sz w:val="20"/>
                <w:szCs w:val="20"/>
              </w:rPr>
            </w:pPr>
            <w:r w:rsidRPr="00133FD9">
              <w:rPr>
                <w:rFonts w:eastAsiaTheme="minorEastAsia"/>
                <w:sz w:val="20"/>
                <w:szCs w:val="20"/>
              </w:rPr>
              <w:t xml:space="preserve">Develop a single </w:t>
            </w:r>
            <w:r w:rsidR="009F4238" w:rsidRPr="00133FD9">
              <w:rPr>
                <w:rFonts w:eastAsiaTheme="minorEastAsia"/>
                <w:sz w:val="20"/>
                <w:szCs w:val="20"/>
              </w:rPr>
              <w:t>standardized</w:t>
            </w:r>
            <w:r w:rsidRPr="00133FD9">
              <w:rPr>
                <w:rFonts w:eastAsiaTheme="minorEastAsia"/>
                <w:sz w:val="20"/>
                <w:szCs w:val="20"/>
              </w:rPr>
              <w:t xml:space="preserve"> spreadsheet or alternative solution to replace the current use of Microsoft planner and multiple </w:t>
            </w:r>
            <w:r w:rsidR="00133FD9" w:rsidRPr="00133FD9">
              <w:rPr>
                <w:rFonts w:eastAsiaTheme="minorEastAsia"/>
                <w:sz w:val="20"/>
                <w:szCs w:val="20"/>
              </w:rPr>
              <w:t>spreadsheets.</w:t>
            </w:r>
          </w:p>
        </w:tc>
        <w:tc>
          <w:tcPr>
            <w:tcW w:w="1000" w:type="pct"/>
          </w:tcPr>
          <w:p w14:paraId="316DC94B" w14:textId="19673AE9" w:rsidR="00501256" w:rsidRPr="00133FD9" w:rsidRDefault="00C9504B" w:rsidP="5B09DD4D">
            <w:pPr>
              <w:rPr>
                <w:rFonts w:eastAsiaTheme="minorEastAsia"/>
                <w:sz w:val="20"/>
                <w:szCs w:val="20"/>
              </w:rPr>
            </w:pPr>
            <w:r w:rsidRPr="00133FD9">
              <w:rPr>
                <w:rFonts w:eastAsiaTheme="minorEastAsia"/>
                <w:sz w:val="20"/>
                <w:szCs w:val="20"/>
              </w:rPr>
              <w:t xml:space="preserve">completion of one functional method that is easy for the team to </w:t>
            </w:r>
            <w:r w:rsidR="00133FD9" w:rsidRPr="00133FD9">
              <w:rPr>
                <w:rFonts w:eastAsiaTheme="minorEastAsia"/>
                <w:sz w:val="20"/>
                <w:szCs w:val="20"/>
              </w:rPr>
              <w:t>use and</w:t>
            </w:r>
            <w:r w:rsidRPr="00133FD9">
              <w:rPr>
                <w:rFonts w:eastAsiaTheme="minorEastAsia"/>
                <w:sz w:val="20"/>
                <w:szCs w:val="20"/>
              </w:rPr>
              <w:t xml:space="preserve"> provides key data for stakeholders.</w:t>
            </w:r>
          </w:p>
        </w:tc>
        <w:tc>
          <w:tcPr>
            <w:tcW w:w="1000" w:type="pct"/>
          </w:tcPr>
          <w:p w14:paraId="34ED29C3" w14:textId="55882B94" w:rsidR="00501256" w:rsidRPr="00133FD9" w:rsidRDefault="00133FD9" w:rsidP="5B09DD4D">
            <w:pPr>
              <w:rPr>
                <w:rFonts w:eastAsiaTheme="minorEastAsia"/>
                <w:sz w:val="20"/>
                <w:szCs w:val="20"/>
              </w:rPr>
            </w:pPr>
            <w:r w:rsidRPr="00133FD9">
              <w:rPr>
                <w:rFonts w:eastAsiaTheme="minorEastAsia"/>
                <w:sz w:val="20"/>
                <w:szCs w:val="20"/>
              </w:rPr>
              <w:t>utilizing</w:t>
            </w:r>
            <w:r w:rsidR="00E8049F" w:rsidRPr="00133FD9">
              <w:rPr>
                <w:rFonts w:eastAsiaTheme="minorEastAsia"/>
                <w:sz w:val="20"/>
                <w:szCs w:val="20"/>
              </w:rPr>
              <w:t xml:space="preserve"> existing systems available without an associated cost to implement.</w:t>
            </w:r>
          </w:p>
        </w:tc>
        <w:tc>
          <w:tcPr>
            <w:tcW w:w="1000" w:type="pct"/>
          </w:tcPr>
          <w:p w14:paraId="6EF1AED7" w14:textId="28840627" w:rsidR="00501256" w:rsidRPr="00133FD9" w:rsidRDefault="00F94C43" w:rsidP="5B09DD4D">
            <w:pPr>
              <w:rPr>
                <w:rFonts w:eastAsiaTheme="minorEastAsia"/>
                <w:sz w:val="20"/>
                <w:szCs w:val="20"/>
              </w:rPr>
            </w:pPr>
            <w:r w:rsidRPr="00133FD9">
              <w:rPr>
                <w:rFonts w:eastAsiaTheme="minorEastAsia"/>
                <w:sz w:val="20"/>
                <w:szCs w:val="20"/>
              </w:rPr>
              <w:t xml:space="preserve">consolidate data recording into one </w:t>
            </w:r>
            <w:r w:rsidR="0081733B" w:rsidRPr="00133FD9">
              <w:rPr>
                <w:rFonts w:eastAsiaTheme="minorEastAsia"/>
                <w:sz w:val="20"/>
                <w:szCs w:val="20"/>
              </w:rPr>
              <w:t>combined</w:t>
            </w:r>
            <w:r w:rsidRPr="00133FD9">
              <w:rPr>
                <w:rFonts w:eastAsiaTheme="minorEastAsia"/>
                <w:sz w:val="20"/>
                <w:szCs w:val="20"/>
              </w:rPr>
              <w:t xml:space="preserve"> method, </w:t>
            </w:r>
            <w:r w:rsidR="0081733B" w:rsidRPr="00133FD9">
              <w:rPr>
                <w:rFonts w:eastAsiaTheme="minorEastAsia"/>
                <w:sz w:val="20"/>
                <w:szCs w:val="20"/>
              </w:rPr>
              <w:t xml:space="preserve">that </w:t>
            </w:r>
            <w:r w:rsidRPr="00133FD9">
              <w:rPr>
                <w:rFonts w:eastAsiaTheme="minorEastAsia"/>
                <w:sz w:val="20"/>
                <w:szCs w:val="20"/>
              </w:rPr>
              <w:t>automatically provides real time data.</w:t>
            </w:r>
          </w:p>
        </w:tc>
        <w:tc>
          <w:tcPr>
            <w:tcW w:w="1000" w:type="pct"/>
          </w:tcPr>
          <w:p w14:paraId="6475147D" w14:textId="044C2BE6" w:rsidR="00501256" w:rsidRPr="00133FD9" w:rsidRDefault="009F4238" w:rsidP="5B09DD4D">
            <w:pPr>
              <w:rPr>
                <w:rFonts w:eastAsiaTheme="minorEastAsia"/>
                <w:sz w:val="20"/>
                <w:szCs w:val="20"/>
              </w:rPr>
            </w:pPr>
            <w:r w:rsidRPr="00133FD9">
              <w:rPr>
                <w:rFonts w:eastAsiaTheme="minorEastAsia"/>
                <w:sz w:val="20"/>
                <w:szCs w:val="20"/>
              </w:rPr>
              <w:t>create a suitable solution within 4 weeks.</w:t>
            </w:r>
          </w:p>
        </w:tc>
      </w:tr>
    </w:tbl>
    <w:p w14:paraId="1BA8992F" w14:textId="0FB33C2A" w:rsidR="3DD42001" w:rsidRDefault="3DD42001" w:rsidP="3DD42001">
      <w:pPr>
        <w:rPr>
          <w:rFonts w:eastAsiaTheme="minorEastAsia"/>
          <w:color w:val="000000" w:themeColor="text1"/>
          <w:sz w:val="24"/>
          <w:szCs w:val="24"/>
        </w:rPr>
      </w:pPr>
    </w:p>
    <w:p w14:paraId="36A35A81" w14:textId="3BF73241" w:rsidR="3DD42001" w:rsidRDefault="3DD42001" w:rsidP="3DD42001">
      <w:pPr>
        <w:rPr>
          <w:rFonts w:eastAsiaTheme="minorEastAsia"/>
          <w:color w:val="000000" w:themeColor="text1"/>
          <w:sz w:val="24"/>
          <w:szCs w:val="24"/>
        </w:rPr>
      </w:pPr>
    </w:p>
    <w:p w14:paraId="49ECFD04" w14:textId="045D7AC6" w:rsidR="3DD42001" w:rsidRDefault="3DD42001" w:rsidP="3DD42001">
      <w:pPr>
        <w:rPr>
          <w:rFonts w:eastAsiaTheme="minorEastAsia"/>
          <w:color w:val="000000" w:themeColor="text1"/>
          <w:sz w:val="24"/>
          <w:szCs w:val="24"/>
        </w:rPr>
      </w:pPr>
    </w:p>
    <w:p w14:paraId="65011AAB" w14:textId="77777777" w:rsidR="00125CA9" w:rsidRDefault="00125CA9" w:rsidP="3DD42001">
      <w:pPr>
        <w:rPr>
          <w:rFonts w:eastAsiaTheme="minorEastAsia"/>
          <w:color w:val="000000" w:themeColor="text1"/>
          <w:sz w:val="24"/>
          <w:szCs w:val="24"/>
        </w:rPr>
      </w:pPr>
    </w:p>
    <w:p w14:paraId="343676C3" w14:textId="77777777" w:rsidR="00125CA9" w:rsidRDefault="00125CA9" w:rsidP="3DD42001">
      <w:pPr>
        <w:rPr>
          <w:rFonts w:eastAsiaTheme="minorEastAsia"/>
          <w:color w:val="000000" w:themeColor="text1"/>
          <w:sz w:val="24"/>
          <w:szCs w:val="24"/>
        </w:rPr>
      </w:pPr>
    </w:p>
    <w:p w14:paraId="74022BA4" w14:textId="77777777" w:rsidR="00125CA9" w:rsidRDefault="00125CA9" w:rsidP="3DD42001">
      <w:pPr>
        <w:rPr>
          <w:rFonts w:eastAsiaTheme="minorEastAsia"/>
          <w:color w:val="000000" w:themeColor="text1"/>
          <w:sz w:val="24"/>
          <w:szCs w:val="24"/>
        </w:rPr>
      </w:pPr>
    </w:p>
    <w:p w14:paraId="4F7ABB63" w14:textId="77777777" w:rsidR="00125CA9" w:rsidRDefault="00125CA9" w:rsidP="3DD42001">
      <w:pPr>
        <w:rPr>
          <w:rFonts w:eastAsiaTheme="minorEastAsia"/>
          <w:color w:val="000000" w:themeColor="text1"/>
          <w:sz w:val="24"/>
          <w:szCs w:val="24"/>
        </w:rPr>
      </w:pPr>
    </w:p>
    <w:p w14:paraId="1874F873" w14:textId="77777777" w:rsidR="00125CA9" w:rsidRDefault="00125CA9" w:rsidP="3DD42001">
      <w:pPr>
        <w:rPr>
          <w:rFonts w:eastAsiaTheme="minorEastAsia"/>
          <w:color w:val="000000" w:themeColor="text1"/>
          <w:sz w:val="24"/>
          <w:szCs w:val="24"/>
        </w:rPr>
      </w:pPr>
    </w:p>
    <w:p w14:paraId="00D19296" w14:textId="77777777" w:rsidR="00125CA9" w:rsidRDefault="00125CA9" w:rsidP="3DD42001">
      <w:pPr>
        <w:rPr>
          <w:rFonts w:eastAsiaTheme="minorEastAsia"/>
          <w:color w:val="000000" w:themeColor="text1"/>
          <w:sz w:val="24"/>
          <w:szCs w:val="24"/>
        </w:rPr>
      </w:pPr>
    </w:p>
    <w:p w14:paraId="7B0B561E" w14:textId="77777777" w:rsidR="00125CA9" w:rsidRDefault="00125CA9" w:rsidP="3DD42001">
      <w:pPr>
        <w:rPr>
          <w:rFonts w:eastAsiaTheme="minorEastAsia"/>
          <w:color w:val="000000" w:themeColor="text1"/>
          <w:sz w:val="24"/>
          <w:szCs w:val="24"/>
        </w:rPr>
      </w:pPr>
    </w:p>
    <w:p w14:paraId="2C3BC9B8" w14:textId="77777777" w:rsidR="00125CA9" w:rsidRDefault="00125CA9" w:rsidP="3DD42001">
      <w:pPr>
        <w:rPr>
          <w:rFonts w:eastAsiaTheme="minorEastAsia"/>
          <w:color w:val="000000" w:themeColor="text1"/>
          <w:sz w:val="24"/>
          <w:szCs w:val="24"/>
        </w:rPr>
      </w:pPr>
    </w:p>
    <w:p w14:paraId="4993CD87" w14:textId="77777777" w:rsidR="00125CA9" w:rsidRDefault="00125CA9" w:rsidP="3DD42001">
      <w:pPr>
        <w:rPr>
          <w:rFonts w:eastAsiaTheme="minorEastAsia"/>
          <w:color w:val="000000" w:themeColor="text1"/>
          <w:sz w:val="24"/>
          <w:szCs w:val="24"/>
        </w:rPr>
      </w:pPr>
    </w:p>
    <w:p w14:paraId="36FA187B" w14:textId="77777777" w:rsidR="00125CA9" w:rsidRDefault="00125CA9" w:rsidP="3DD42001">
      <w:pPr>
        <w:rPr>
          <w:rFonts w:eastAsiaTheme="minorEastAsia"/>
          <w:color w:val="000000" w:themeColor="text1"/>
          <w:sz w:val="24"/>
          <w:szCs w:val="24"/>
        </w:rPr>
      </w:pPr>
    </w:p>
    <w:p w14:paraId="4D1E0A90" w14:textId="77777777" w:rsidR="00125CA9" w:rsidRDefault="00125CA9" w:rsidP="3DD42001">
      <w:pPr>
        <w:rPr>
          <w:rFonts w:eastAsiaTheme="minorEastAsia"/>
          <w:color w:val="000000" w:themeColor="text1"/>
          <w:sz w:val="24"/>
          <w:szCs w:val="24"/>
        </w:rPr>
      </w:pPr>
    </w:p>
    <w:p w14:paraId="43423571" w14:textId="77777777" w:rsidR="00125CA9" w:rsidRDefault="00125CA9" w:rsidP="3DD42001">
      <w:pPr>
        <w:rPr>
          <w:rFonts w:eastAsiaTheme="minorEastAsia"/>
          <w:color w:val="000000" w:themeColor="text1"/>
          <w:sz w:val="24"/>
          <w:szCs w:val="24"/>
        </w:rPr>
      </w:pPr>
    </w:p>
    <w:p w14:paraId="1DBBAB42" w14:textId="77777777" w:rsidR="00125CA9" w:rsidRDefault="00125CA9" w:rsidP="3DD42001">
      <w:pPr>
        <w:rPr>
          <w:rFonts w:eastAsiaTheme="minorEastAsia"/>
          <w:color w:val="000000" w:themeColor="text1"/>
          <w:sz w:val="24"/>
          <w:szCs w:val="24"/>
        </w:rPr>
      </w:pPr>
    </w:p>
    <w:p w14:paraId="4A466FEE" w14:textId="77777777" w:rsidR="00125CA9" w:rsidRDefault="00125CA9" w:rsidP="3DD42001">
      <w:pPr>
        <w:rPr>
          <w:rFonts w:eastAsiaTheme="minorEastAsia"/>
          <w:color w:val="000000" w:themeColor="text1"/>
          <w:sz w:val="24"/>
          <w:szCs w:val="24"/>
        </w:rPr>
      </w:pPr>
    </w:p>
    <w:p w14:paraId="50AA80FD" w14:textId="77777777" w:rsidR="00125CA9" w:rsidRDefault="00125CA9" w:rsidP="3DD42001">
      <w:pPr>
        <w:rPr>
          <w:rFonts w:eastAsiaTheme="minorEastAsia"/>
          <w:color w:val="000000" w:themeColor="text1"/>
          <w:sz w:val="24"/>
          <w:szCs w:val="24"/>
        </w:rPr>
      </w:pPr>
    </w:p>
    <w:p w14:paraId="3F4387E2" w14:textId="77777777" w:rsidR="00125CA9" w:rsidRDefault="00125CA9" w:rsidP="3DD42001">
      <w:pPr>
        <w:rPr>
          <w:rFonts w:eastAsiaTheme="minorEastAsia"/>
          <w:color w:val="000000" w:themeColor="text1"/>
          <w:sz w:val="24"/>
          <w:szCs w:val="24"/>
        </w:rPr>
      </w:pPr>
    </w:p>
    <w:p w14:paraId="29E0EAC7" w14:textId="77777777" w:rsidR="00125CA9" w:rsidRDefault="00125CA9" w:rsidP="3DD42001">
      <w:pPr>
        <w:rPr>
          <w:rFonts w:eastAsiaTheme="minorEastAsia"/>
          <w:color w:val="000000" w:themeColor="text1"/>
          <w:sz w:val="24"/>
          <w:szCs w:val="24"/>
        </w:rPr>
      </w:pPr>
    </w:p>
    <w:p w14:paraId="4F4C8FE0" w14:textId="1B1068F8" w:rsidR="00125CA9" w:rsidRPr="00125CA9" w:rsidRDefault="00125CA9" w:rsidP="00125CA9">
      <w:pPr>
        <w:jc w:val="center"/>
        <w:rPr>
          <w:rFonts w:eastAsiaTheme="minorEastAsia"/>
          <w:b/>
          <w:bCs/>
          <w:color w:val="000000" w:themeColor="text1"/>
          <w:sz w:val="24"/>
          <w:szCs w:val="24"/>
          <w:u w:val="single"/>
        </w:rPr>
      </w:pPr>
      <w:r w:rsidRPr="00125CA9">
        <w:rPr>
          <w:rFonts w:eastAsiaTheme="minorEastAsia"/>
          <w:b/>
          <w:bCs/>
          <w:color w:val="000000" w:themeColor="text1"/>
          <w:sz w:val="24"/>
          <w:szCs w:val="24"/>
          <w:u w:val="single"/>
        </w:rPr>
        <w:lastRenderedPageBreak/>
        <w:t>Appendix B</w:t>
      </w:r>
    </w:p>
    <w:p w14:paraId="3750DA60" w14:textId="287D1106" w:rsidR="3DD42001" w:rsidRDefault="3DD42001" w:rsidP="3DD42001">
      <w:pPr>
        <w:rPr>
          <w:rFonts w:eastAsiaTheme="minorEastAsia"/>
          <w:color w:val="000000" w:themeColor="text1"/>
          <w:sz w:val="24"/>
          <w:szCs w:val="24"/>
        </w:rPr>
      </w:pPr>
    </w:p>
    <w:p w14:paraId="2BBAF60A" w14:textId="68041E17" w:rsidR="3DD42001" w:rsidRDefault="00125CA9" w:rsidP="3DD42001">
      <w:pPr>
        <w:rPr>
          <w:rFonts w:eastAsiaTheme="minorEastAsia"/>
          <w:color w:val="000000" w:themeColor="text1"/>
          <w:sz w:val="24"/>
          <w:szCs w:val="24"/>
        </w:rPr>
      </w:pPr>
      <w:r w:rsidRPr="00125CA9">
        <w:rPr>
          <w:rFonts w:eastAsiaTheme="minorEastAsia"/>
          <w:noProof/>
          <w:color w:val="000000" w:themeColor="text1"/>
          <w:sz w:val="24"/>
          <w:szCs w:val="24"/>
        </w:rPr>
        <w:drawing>
          <wp:inline distT="0" distB="0" distL="0" distR="0" wp14:anchorId="01034814" wp14:editId="75F0D412">
            <wp:extent cx="5301341" cy="3307385"/>
            <wp:effectExtent l="0" t="0" r="0" b="7620"/>
            <wp:docPr id="5" name="Content Placeholder 4">
              <a:extLst xmlns:a="http://schemas.openxmlformats.org/drawingml/2006/main">
                <a:ext uri="{FF2B5EF4-FFF2-40B4-BE49-F238E27FC236}">
                  <a16:creationId xmlns:a16="http://schemas.microsoft.com/office/drawing/2014/main" id="{88D3E6D7-6246-94EC-52C6-9237C347AEF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88D3E6D7-6246-94EC-52C6-9237C347AEFE}"/>
                        </a:ext>
                      </a:extLst>
                    </pic:cNvPr>
                    <pic:cNvPicPr>
                      <a:picLocks noGrp="1" noChangeAspect="1"/>
                    </pic:cNvPicPr>
                  </pic:nvPicPr>
                  <pic:blipFill>
                    <a:blip r:embed="rId11"/>
                    <a:stretch>
                      <a:fillRect/>
                    </a:stretch>
                  </pic:blipFill>
                  <pic:spPr>
                    <a:xfrm>
                      <a:off x="0" y="0"/>
                      <a:ext cx="5301341" cy="3307385"/>
                    </a:xfrm>
                    <a:prstGeom prst="rect">
                      <a:avLst/>
                    </a:prstGeom>
                  </pic:spPr>
                </pic:pic>
              </a:graphicData>
            </a:graphic>
          </wp:inline>
        </w:drawing>
      </w:r>
    </w:p>
    <w:sectPr w:rsidR="3DD42001">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AE98E" w14:textId="77777777" w:rsidR="00F41C84" w:rsidRDefault="00F41C84" w:rsidP="00FE51CC">
      <w:pPr>
        <w:spacing w:after="0" w:line="240" w:lineRule="auto"/>
      </w:pPr>
      <w:r>
        <w:separator/>
      </w:r>
    </w:p>
  </w:endnote>
  <w:endnote w:type="continuationSeparator" w:id="0">
    <w:p w14:paraId="3FC460DE" w14:textId="77777777" w:rsidR="00F41C84" w:rsidRDefault="00F41C84" w:rsidP="00FE5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BDEC0" w14:textId="4B0D1229" w:rsidR="49530717" w:rsidRDefault="49530717" w:rsidP="49530717">
    <w:pPr>
      <w:pStyle w:val="Footer"/>
      <w:jc w:val="center"/>
    </w:pPr>
  </w:p>
  <w:p w14:paraId="256DB3D9" w14:textId="6A2E2E84" w:rsidR="00FE51CC" w:rsidRDefault="00DD26A5">
    <w:pPr>
      <w:pStyle w:val="Footer"/>
      <w:jc w:val="center"/>
    </w:pPr>
    <w:sdt>
      <w:sdtPr>
        <w:id w:val="-267006998"/>
        <w:docPartObj>
          <w:docPartGallery w:val="Page Numbers (Bottom of Page)"/>
          <w:docPartUnique/>
        </w:docPartObj>
      </w:sdtPr>
      <w:sdtEndPr>
        <w:rPr>
          <w:noProof/>
        </w:rPr>
      </w:sdtEndPr>
      <w:sdtContent>
        <w:r w:rsidR="0052376A">
          <w:t>Rob Nihan Leadership and Change Essay April 2026</w:t>
        </w:r>
      </w:sdtContent>
    </w:sdt>
  </w:p>
  <w:p w14:paraId="491A81ED" w14:textId="77777777" w:rsidR="00FE51CC" w:rsidRDefault="00FE51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9DFEA" w14:textId="77777777" w:rsidR="00F41C84" w:rsidRDefault="00F41C84" w:rsidP="00FE51CC">
      <w:pPr>
        <w:spacing w:after="0" w:line="240" w:lineRule="auto"/>
      </w:pPr>
      <w:r>
        <w:separator/>
      </w:r>
    </w:p>
  </w:footnote>
  <w:footnote w:type="continuationSeparator" w:id="0">
    <w:p w14:paraId="1D708213" w14:textId="77777777" w:rsidR="00F41C84" w:rsidRDefault="00F41C84" w:rsidP="00FE51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9530717" w14:paraId="76BE474E" w14:textId="77777777" w:rsidTr="49530717">
      <w:trPr>
        <w:trHeight w:val="300"/>
      </w:trPr>
      <w:tc>
        <w:tcPr>
          <w:tcW w:w="3120" w:type="dxa"/>
        </w:tcPr>
        <w:p w14:paraId="7850E21B" w14:textId="42D8E898" w:rsidR="49530717" w:rsidRDefault="49530717" w:rsidP="49530717">
          <w:pPr>
            <w:pStyle w:val="Header"/>
            <w:ind w:left="-115"/>
          </w:pPr>
        </w:p>
      </w:tc>
      <w:tc>
        <w:tcPr>
          <w:tcW w:w="3120" w:type="dxa"/>
        </w:tcPr>
        <w:p w14:paraId="2F6C6CCF" w14:textId="407A3ECB" w:rsidR="49530717" w:rsidRDefault="49530717" w:rsidP="49530717">
          <w:pPr>
            <w:pStyle w:val="Header"/>
            <w:jc w:val="center"/>
          </w:pPr>
        </w:p>
      </w:tc>
      <w:tc>
        <w:tcPr>
          <w:tcW w:w="3120" w:type="dxa"/>
        </w:tcPr>
        <w:p w14:paraId="19112D32" w14:textId="2BF91CE7" w:rsidR="49530717" w:rsidRDefault="49530717" w:rsidP="49530717">
          <w:pPr>
            <w:pStyle w:val="Header"/>
            <w:ind w:right="-115"/>
            <w:jc w:val="right"/>
          </w:pPr>
        </w:p>
      </w:tc>
    </w:tr>
  </w:tbl>
  <w:p w14:paraId="5233DE56" w14:textId="36AA826D" w:rsidR="49530717" w:rsidRDefault="49530717" w:rsidP="49530717">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C288"/>
    <w:multiLevelType w:val="hybridMultilevel"/>
    <w:tmpl w:val="D44AA3E8"/>
    <w:lvl w:ilvl="0" w:tplc="9F0626CA">
      <w:start w:val="1"/>
      <w:numFmt w:val="decimal"/>
      <w:lvlText w:val="%1."/>
      <w:lvlJc w:val="left"/>
      <w:pPr>
        <w:ind w:left="720" w:hanging="360"/>
      </w:pPr>
    </w:lvl>
    <w:lvl w:ilvl="1" w:tplc="70AE41E2">
      <w:start w:val="1"/>
      <w:numFmt w:val="lowerLetter"/>
      <w:lvlText w:val="%2."/>
      <w:lvlJc w:val="left"/>
      <w:pPr>
        <w:ind w:left="1440" w:hanging="360"/>
      </w:pPr>
    </w:lvl>
    <w:lvl w:ilvl="2" w:tplc="DA625DF8">
      <w:start w:val="1"/>
      <w:numFmt w:val="lowerRoman"/>
      <w:lvlText w:val="%3."/>
      <w:lvlJc w:val="right"/>
      <w:pPr>
        <w:ind w:left="2160" w:hanging="180"/>
      </w:pPr>
    </w:lvl>
    <w:lvl w:ilvl="3" w:tplc="70FC0196">
      <w:start w:val="1"/>
      <w:numFmt w:val="decimal"/>
      <w:lvlText w:val="%4."/>
      <w:lvlJc w:val="left"/>
      <w:pPr>
        <w:ind w:left="2880" w:hanging="360"/>
      </w:pPr>
    </w:lvl>
    <w:lvl w:ilvl="4" w:tplc="44583CD0">
      <w:start w:val="1"/>
      <w:numFmt w:val="lowerLetter"/>
      <w:lvlText w:val="%5."/>
      <w:lvlJc w:val="left"/>
      <w:pPr>
        <w:ind w:left="3600" w:hanging="360"/>
      </w:pPr>
    </w:lvl>
    <w:lvl w:ilvl="5" w:tplc="7EAE58E4">
      <w:start w:val="1"/>
      <w:numFmt w:val="lowerRoman"/>
      <w:lvlText w:val="%6."/>
      <w:lvlJc w:val="right"/>
      <w:pPr>
        <w:ind w:left="4320" w:hanging="180"/>
      </w:pPr>
    </w:lvl>
    <w:lvl w:ilvl="6" w:tplc="7B5AA326">
      <w:start w:val="1"/>
      <w:numFmt w:val="decimal"/>
      <w:lvlText w:val="%7."/>
      <w:lvlJc w:val="left"/>
      <w:pPr>
        <w:ind w:left="5040" w:hanging="360"/>
      </w:pPr>
    </w:lvl>
    <w:lvl w:ilvl="7" w:tplc="8146FFB2">
      <w:start w:val="1"/>
      <w:numFmt w:val="lowerLetter"/>
      <w:lvlText w:val="%8."/>
      <w:lvlJc w:val="left"/>
      <w:pPr>
        <w:ind w:left="5760" w:hanging="360"/>
      </w:pPr>
    </w:lvl>
    <w:lvl w:ilvl="8" w:tplc="0A7EC86C">
      <w:start w:val="1"/>
      <w:numFmt w:val="lowerRoman"/>
      <w:lvlText w:val="%9."/>
      <w:lvlJc w:val="right"/>
      <w:pPr>
        <w:ind w:left="6480" w:hanging="180"/>
      </w:pPr>
    </w:lvl>
  </w:abstractNum>
  <w:abstractNum w:abstractNumId="1" w15:restartNumberingAfterBreak="0">
    <w:nsid w:val="0CC7B0A5"/>
    <w:multiLevelType w:val="hybridMultilevel"/>
    <w:tmpl w:val="CED43F6C"/>
    <w:lvl w:ilvl="0" w:tplc="78605D6A">
      <w:start w:val="1"/>
      <w:numFmt w:val="bullet"/>
      <w:lvlText w:val=""/>
      <w:lvlJc w:val="left"/>
      <w:pPr>
        <w:ind w:left="720" w:hanging="360"/>
      </w:pPr>
      <w:rPr>
        <w:rFonts w:ascii="Symbol" w:hAnsi="Symbol" w:hint="default"/>
      </w:rPr>
    </w:lvl>
    <w:lvl w:ilvl="1" w:tplc="2BDE483C">
      <w:start w:val="1"/>
      <w:numFmt w:val="bullet"/>
      <w:lvlText w:val="o"/>
      <w:lvlJc w:val="left"/>
      <w:pPr>
        <w:ind w:left="1440" w:hanging="360"/>
      </w:pPr>
      <w:rPr>
        <w:rFonts w:ascii="Courier New" w:hAnsi="Courier New" w:hint="default"/>
      </w:rPr>
    </w:lvl>
    <w:lvl w:ilvl="2" w:tplc="BA60ACA6">
      <w:start w:val="1"/>
      <w:numFmt w:val="bullet"/>
      <w:lvlText w:val=""/>
      <w:lvlJc w:val="left"/>
      <w:pPr>
        <w:ind w:left="2160" w:hanging="360"/>
      </w:pPr>
      <w:rPr>
        <w:rFonts w:ascii="Wingdings" w:hAnsi="Wingdings" w:hint="default"/>
      </w:rPr>
    </w:lvl>
    <w:lvl w:ilvl="3" w:tplc="F11AF81E">
      <w:start w:val="1"/>
      <w:numFmt w:val="bullet"/>
      <w:lvlText w:val=""/>
      <w:lvlJc w:val="left"/>
      <w:pPr>
        <w:ind w:left="2880" w:hanging="360"/>
      </w:pPr>
      <w:rPr>
        <w:rFonts w:ascii="Symbol" w:hAnsi="Symbol" w:hint="default"/>
      </w:rPr>
    </w:lvl>
    <w:lvl w:ilvl="4" w:tplc="55D40DCA">
      <w:start w:val="1"/>
      <w:numFmt w:val="bullet"/>
      <w:lvlText w:val="o"/>
      <w:lvlJc w:val="left"/>
      <w:pPr>
        <w:ind w:left="3600" w:hanging="360"/>
      </w:pPr>
      <w:rPr>
        <w:rFonts w:ascii="Courier New" w:hAnsi="Courier New" w:hint="default"/>
      </w:rPr>
    </w:lvl>
    <w:lvl w:ilvl="5" w:tplc="7A940EB0">
      <w:start w:val="1"/>
      <w:numFmt w:val="bullet"/>
      <w:lvlText w:val=""/>
      <w:lvlJc w:val="left"/>
      <w:pPr>
        <w:ind w:left="4320" w:hanging="360"/>
      </w:pPr>
      <w:rPr>
        <w:rFonts w:ascii="Wingdings" w:hAnsi="Wingdings" w:hint="default"/>
      </w:rPr>
    </w:lvl>
    <w:lvl w:ilvl="6" w:tplc="DAD0046C">
      <w:start w:val="1"/>
      <w:numFmt w:val="bullet"/>
      <w:lvlText w:val=""/>
      <w:lvlJc w:val="left"/>
      <w:pPr>
        <w:ind w:left="5040" w:hanging="360"/>
      </w:pPr>
      <w:rPr>
        <w:rFonts w:ascii="Symbol" w:hAnsi="Symbol" w:hint="default"/>
      </w:rPr>
    </w:lvl>
    <w:lvl w:ilvl="7" w:tplc="1FB6D198">
      <w:start w:val="1"/>
      <w:numFmt w:val="bullet"/>
      <w:lvlText w:val="o"/>
      <w:lvlJc w:val="left"/>
      <w:pPr>
        <w:ind w:left="5760" w:hanging="360"/>
      </w:pPr>
      <w:rPr>
        <w:rFonts w:ascii="Courier New" w:hAnsi="Courier New" w:hint="default"/>
      </w:rPr>
    </w:lvl>
    <w:lvl w:ilvl="8" w:tplc="584CF668">
      <w:start w:val="1"/>
      <w:numFmt w:val="bullet"/>
      <w:lvlText w:val=""/>
      <w:lvlJc w:val="left"/>
      <w:pPr>
        <w:ind w:left="6480" w:hanging="360"/>
      </w:pPr>
      <w:rPr>
        <w:rFonts w:ascii="Wingdings" w:hAnsi="Wingdings" w:hint="default"/>
      </w:rPr>
    </w:lvl>
  </w:abstractNum>
  <w:abstractNum w:abstractNumId="2" w15:restartNumberingAfterBreak="0">
    <w:nsid w:val="18DC53FE"/>
    <w:multiLevelType w:val="hybridMultilevel"/>
    <w:tmpl w:val="48426414"/>
    <w:lvl w:ilvl="0" w:tplc="DB141A24">
      <w:start w:val="1"/>
      <w:numFmt w:val="bullet"/>
      <w:lvlText w:val=""/>
      <w:lvlJc w:val="left"/>
      <w:pPr>
        <w:ind w:left="720" w:hanging="360"/>
      </w:pPr>
      <w:rPr>
        <w:rFonts w:ascii="Symbol" w:hAnsi="Symbol" w:hint="default"/>
      </w:rPr>
    </w:lvl>
    <w:lvl w:ilvl="1" w:tplc="336886BC">
      <w:start w:val="1"/>
      <w:numFmt w:val="bullet"/>
      <w:lvlText w:val="o"/>
      <w:lvlJc w:val="left"/>
      <w:pPr>
        <w:ind w:left="1440" w:hanging="360"/>
      </w:pPr>
      <w:rPr>
        <w:rFonts w:ascii="Courier New" w:hAnsi="Courier New" w:hint="default"/>
      </w:rPr>
    </w:lvl>
    <w:lvl w:ilvl="2" w:tplc="425C5446">
      <w:start w:val="1"/>
      <w:numFmt w:val="bullet"/>
      <w:lvlText w:val=""/>
      <w:lvlJc w:val="left"/>
      <w:pPr>
        <w:ind w:left="2160" w:hanging="360"/>
      </w:pPr>
      <w:rPr>
        <w:rFonts w:ascii="Wingdings" w:hAnsi="Wingdings" w:hint="default"/>
      </w:rPr>
    </w:lvl>
    <w:lvl w:ilvl="3" w:tplc="8A7A1074">
      <w:start w:val="1"/>
      <w:numFmt w:val="bullet"/>
      <w:lvlText w:val=""/>
      <w:lvlJc w:val="left"/>
      <w:pPr>
        <w:ind w:left="2880" w:hanging="360"/>
      </w:pPr>
      <w:rPr>
        <w:rFonts w:ascii="Symbol" w:hAnsi="Symbol" w:hint="default"/>
      </w:rPr>
    </w:lvl>
    <w:lvl w:ilvl="4" w:tplc="779C27A4">
      <w:start w:val="1"/>
      <w:numFmt w:val="bullet"/>
      <w:lvlText w:val="o"/>
      <w:lvlJc w:val="left"/>
      <w:pPr>
        <w:ind w:left="3600" w:hanging="360"/>
      </w:pPr>
      <w:rPr>
        <w:rFonts w:ascii="Courier New" w:hAnsi="Courier New" w:hint="default"/>
      </w:rPr>
    </w:lvl>
    <w:lvl w:ilvl="5" w:tplc="133EAB92">
      <w:start w:val="1"/>
      <w:numFmt w:val="bullet"/>
      <w:lvlText w:val=""/>
      <w:lvlJc w:val="left"/>
      <w:pPr>
        <w:ind w:left="4320" w:hanging="360"/>
      </w:pPr>
      <w:rPr>
        <w:rFonts w:ascii="Wingdings" w:hAnsi="Wingdings" w:hint="default"/>
      </w:rPr>
    </w:lvl>
    <w:lvl w:ilvl="6" w:tplc="A87E7AB6">
      <w:start w:val="1"/>
      <w:numFmt w:val="bullet"/>
      <w:lvlText w:val=""/>
      <w:lvlJc w:val="left"/>
      <w:pPr>
        <w:ind w:left="5040" w:hanging="360"/>
      </w:pPr>
      <w:rPr>
        <w:rFonts w:ascii="Symbol" w:hAnsi="Symbol" w:hint="default"/>
      </w:rPr>
    </w:lvl>
    <w:lvl w:ilvl="7" w:tplc="3B9C493E">
      <w:start w:val="1"/>
      <w:numFmt w:val="bullet"/>
      <w:lvlText w:val="o"/>
      <w:lvlJc w:val="left"/>
      <w:pPr>
        <w:ind w:left="5760" w:hanging="360"/>
      </w:pPr>
      <w:rPr>
        <w:rFonts w:ascii="Courier New" w:hAnsi="Courier New" w:hint="default"/>
      </w:rPr>
    </w:lvl>
    <w:lvl w:ilvl="8" w:tplc="3BFECDDC">
      <w:start w:val="1"/>
      <w:numFmt w:val="bullet"/>
      <w:lvlText w:val=""/>
      <w:lvlJc w:val="left"/>
      <w:pPr>
        <w:ind w:left="6480" w:hanging="360"/>
      </w:pPr>
      <w:rPr>
        <w:rFonts w:ascii="Wingdings" w:hAnsi="Wingdings" w:hint="default"/>
      </w:rPr>
    </w:lvl>
  </w:abstractNum>
  <w:abstractNum w:abstractNumId="3" w15:restartNumberingAfterBreak="0">
    <w:nsid w:val="1E2DBFE7"/>
    <w:multiLevelType w:val="hybridMultilevel"/>
    <w:tmpl w:val="3202DB02"/>
    <w:lvl w:ilvl="0" w:tplc="78967DC0">
      <w:start w:val="1"/>
      <w:numFmt w:val="decimal"/>
      <w:lvlText w:val="%1."/>
      <w:lvlJc w:val="left"/>
      <w:pPr>
        <w:ind w:left="720" w:hanging="360"/>
      </w:pPr>
    </w:lvl>
    <w:lvl w:ilvl="1" w:tplc="A05A275A">
      <w:start w:val="1"/>
      <w:numFmt w:val="lowerLetter"/>
      <w:lvlText w:val="%2."/>
      <w:lvlJc w:val="left"/>
      <w:pPr>
        <w:ind w:left="1440" w:hanging="360"/>
      </w:pPr>
    </w:lvl>
    <w:lvl w:ilvl="2" w:tplc="10141B30">
      <w:start w:val="1"/>
      <w:numFmt w:val="lowerRoman"/>
      <w:lvlText w:val="%3."/>
      <w:lvlJc w:val="right"/>
      <w:pPr>
        <w:ind w:left="2160" w:hanging="180"/>
      </w:pPr>
    </w:lvl>
    <w:lvl w:ilvl="3" w:tplc="5C360B12">
      <w:start w:val="1"/>
      <w:numFmt w:val="decimal"/>
      <w:lvlText w:val="%4."/>
      <w:lvlJc w:val="left"/>
      <w:pPr>
        <w:ind w:left="2880" w:hanging="360"/>
      </w:pPr>
    </w:lvl>
    <w:lvl w:ilvl="4" w:tplc="1A267B76">
      <w:start w:val="1"/>
      <w:numFmt w:val="lowerLetter"/>
      <w:lvlText w:val="%5."/>
      <w:lvlJc w:val="left"/>
      <w:pPr>
        <w:ind w:left="3600" w:hanging="360"/>
      </w:pPr>
    </w:lvl>
    <w:lvl w:ilvl="5" w:tplc="C79E6BF4">
      <w:start w:val="1"/>
      <w:numFmt w:val="lowerRoman"/>
      <w:lvlText w:val="%6."/>
      <w:lvlJc w:val="right"/>
      <w:pPr>
        <w:ind w:left="4320" w:hanging="180"/>
      </w:pPr>
    </w:lvl>
    <w:lvl w:ilvl="6" w:tplc="E3224FBE">
      <w:start w:val="1"/>
      <w:numFmt w:val="decimal"/>
      <w:lvlText w:val="%7."/>
      <w:lvlJc w:val="left"/>
      <w:pPr>
        <w:ind w:left="5040" w:hanging="360"/>
      </w:pPr>
    </w:lvl>
    <w:lvl w:ilvl="7" w:tplc="88EC40AC">
      <w:start w:val="1"/>
      <w:numFmt w:val="lowerLetter"/>
      <w:lvlText w:val="%8."/>
      <w:lvlJc w:val="left"/>
      <w:pPr>
        <w:ind w:left="5760" w:hanging="360"/>
      </w:pPr>
    </w:lvl>
    <w:lvl w:ilvl="8" w:tplc="516CFA8E">
      <w:start w:val="1"/>
      <w:numFmt w:val="lowerRoman"/>
      <w:lvlText w:val="%9."/>
      <w:lvlJc w:val="right"/>
      <w:pPr>
        <w:ind w:left="6480" w:hanging="180"/>
      </w:pPr>
    </w:lvl>
  </w:abstractNum>
  <w:abstractNum w:abstractNumId="4" w15:restartNumberingAfterBreak="0">
    <w:nsid w:val="1E682B0B"/>
    <w:multiLevelType w:val="hybridMultilevel"/>
    <w:tmpl w:val="0A32769C"/>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E6AB2F"/>
    <w:multiLevelType w:val="hybridMultilevel"/>
    <w:tmpl w:val="3ACE4126"/>
    <w:lvl w:ilvl="0" w:tplc="C692722E">
      <w:start w:val="1"/>
      <w:numFmt w:val="bullet"/>
      <w:lvlText w:val="·"/>
      <w:lvlJc w:val="left"/>
      <w:pPr>
        <w:ind w:left="720" w:hanging="360"/>
      </w:pPr>
      <w:rPr>
        <w:rFonts w:ascii="Symbol" w:hAnsi="Symbol" w:hint="default"/>
      </w:rPr>
    </w:lvl>
    <w:lvl w:ilvl="1" w:tplc="C1BE2DFA">
      <w:start w:val="1"/>
      <w:numFmt w:val="bullet"/>
      <w:lvlText w:val="o"/>
      <w:lvlJc w:val="left"/>
      <w:pPr>
        <w:ind w:left="1440" w:hanging="360"/>
      </w:pPr>
      <w:rPr>
        <w:rFonts w:ascii="Courier New" w:hAnsi="Courier New" w:hint="default"/>
      </w:rPr>
    </w:lvl>
    <w:lvl w:ilvl="2" w:tplc="3F644D54">
      <w:start w:val="1"/>
      <w:numFmt w:val="bullet"/>
      <w:lvlText w:val=""/>
      <w:lvlJc w:val="left"/>
      <w:pPr>
        <w:ind w:left="2160" w:hanging="360"/>
      </w:pPr>
      <w:rPr>
        <w:rFonts w:ascii="Wingdings" w:hAnsi="Wingdings" w:hint="default"/>
      </w:rPr>
    </w:lvl>
    <w:lvl w:ilvl="3" w:tplc="16D8BBEC">
      <w:start w:val="1"/>
      <w:numFmt w:val="bullet"/>
      <w:lvlText w:val=""/>
      <w:lvlJc w:val="left"/>
      <w:pPr>
        <w:ind w:left="2880" w:hanging="360"/>
      </w:pPr>
      <w:rPr>
        <w:rFonts w:ascii="Symbol" w:hAnsi="Symbol" w:hint="default"/>
      </w:rPr>
    </w:lvl>
    <w:lvl w:ilvl="4" w:tplc="ED06AAB8">
      <w:start w:val="1"/>
      <w:numFmt w:val="bullet"/>
      <w:lvlText w:val="o"/>
      <w:lvlJc w:val="left"/>
      <w:pPr>
        <w:ind w:left="3600" w:hanging="360"/>
      </w:pPr>
      <w:rPr>
        <w:rFonts w:ascii="Courier New" w:hAnsi="Courier New" w:hint="default"/>
      </w:rPr>
    </w:lvl>
    <w:lvl w:ilvl="5" w:tplc="CD806058">
      <w:start w:val="1"/>
      <w:numFmt w:val="bullet"/>
      <w:lvlText w:val=""/>
      <w:lvlJc w:val="left"/>
      <w:pPr>
        <w:ind w:left="4320" w:hanging="360"/>
      </w:pPr>
      <w:rPr>
        <w:rFonts w:ascii="Wingdings" w:hAnsi="Wingdings" w:hint="default"/>
      </w:rPr>
    </w:lvl>
    <w:lvl w:ilvl="6" w:tplc="9FA4D4E2">
      <w:start w:val="1"/>
      <w:numFmt w:val="bullet"/>
      <w:lvlText w:val=""/>
      <w:lvlJc w:val="left"/>
      <w:pPr>
        <w:ind w:left="5040" w:hanging="360"/>
      </w:pPr>
      <w:rPr>
        <w:rFonts w:ascii="Symbol" w:hAnsi="Symbol" w:hint="default"/>
      </w:rPr>
    </w:lvl>
    <w:lvl w:ilvl="7" w:tplc="879CF4D8">
      <w:start w:val="1"/>
      <w:numFmt w:val="bullet"/>
      <w:lvlText w:val="o"/>
      <w:lvlJc w:val="left"/>
      <w:pPr>
        <w:ind w:left="5760" w:hanging="360"/>
      </w:pPr>
      <w:rPr>
        <w:rFonts w:ascii="Courier New" w:hAnsi="Courier New" w:hint="default"/>
      </w:rPr>
    </w:lvl>
    <w:lvl w:ilvl="8" w:tplc="C2B8AC30">
      <w:start w:val="1"/>
      <w:numFmt w:val="bullet"/>
      <w:lvlText w:val=""/>
      <w:lvlJc w:val="left"/>
      <w:pPr>
        <w:ind w:left="6480" w:hanging="360"/>
      </w:pPr>
      <w:rPr>
        <w:rFonts w:ascii="Wingdings" w:hAnsi="Wingdings" w:hint="default"/>
      </w:rPr>
    </w:lvl>
  </w:abstractNum>
  <w:abstractNum w:abstractNumId="6" w15:restartNumberingAfterBreak="0">
    <w:nsid w:val="22F1EFB9"/>
    <w:multiLevelType w:val="hybridMultilevel"/>
    <w:tmpl w:val="229405E8"/>
    <w:lvl w:ilvl="0" w:tplc="0E9CEBE2">
      <w:start w:val="1"/>
      <w:numFmt w:val="bullet"/>
      <w:lvlText w:val=""/>
      <w:lvlJc w:val="left"/>
      <w:pPr>
        <w:ind w:left="720" w:hanging="360"/>
      </w:pPr>
      <w:rPr>
        <w:rFonts w:ascii="Symbol" w:hAnsi="Symbol" w:hint="default"/>
      </w:rPr>
    </w:lvl>
    <w:lvl w:ilvl="1" w:tplc="D35AE5C4">
      <w:start w:val="1"/>
      <w:numFmt w:val="bullet"/>
      <w:lvlText w:val="o"/>
      <w:lvlJc w:val="left"/>
      <w:pPr>
        <w:ind w:left="1440" w:hanging="360"/>
      </w:pPr>
      <w:rPr>
        <w:rFonts w:ascii="Courier New" w:hAnsi="Courier New" w:hint="default"/>
      </w:rPr>
    </w:lvl>
    <w:lvl w:ilvl="2" w:tplc="0BCE1CF0">
      <w:start w:val="1"/>
      <w:numFmt w:val="bullet"/>
      <w:lvlText w:val=""/>
      <w:lvlJc w:val="left"/>
      <w:pPr>
        <w:ind w:left="2160" w:hanging="360"/>
      </w:pPr>
      <w:rPr>
        <w:rFonts w:ascii="Wingdings" w:hAnsi="Wingdings" w:hint="default"/>
      </w:rPr>
    </w:lvl>
    <w:lvl w:ilvl="3" w:tplc="85E885E0">
      <w:start w:val="1"/>
      <w:numFmt w:val="bullet"/>
      <w:lvlText w:val=""/>
      <w:lvlJc w:val="left"/>
      <w:pPr>
        <w:ind w:left="2880" w:hanging="360"/>
      </w:pPr>
      <w:rPr>
        <w:rFonts w:ascii="Symbol" w:hAnsi="Symbol" w:hint="default"/>
      </w:rPr>
    </w:lvl>
    <w:lvl w:ilvl="4" w:tplc="7958B3D0">
      <w:start w:val="1"/>
      <w:numFmt w:val="bullet"/>
      <w:lvlText w:val="o"/>
      <w:lvlJc w:val="left"/>
      <w:pPr>
        <w:ind w:left="3600" w:hanging="360"/>
      </w:pPr>
      <w:rPr>
        <w:rFonts w:ascii="Courier New" w:hAnsi="Courier New" w:hint="default"/>
      </w:rPr>
    </w:lvl>
    <w:lvl w:ilvl="5" w:tplc="ABD48ECE">
      <w:start w:val="1"/>
      <w:numFmt w:val="bullet"/>
      <w:lvlText w:val=""/>
      <w:lvlJc w:val="left"/>
      <w:pPr>
        <w:ind w:left="4320" w:hanging="360"/>
      </w:pPr>
      <w:rPr>
        <w:rFonts w:ascii="Wingdings" w:hAnsi="Wingdings" w:hint="default"/>
      </w:rPr>
    </w:lvl>
    <w:lvl w:ilvl="6" w:tplc="096265F0">
      <w:start w:val="1"/>
      <w:numFmt w:val="bullet"/>
      <w:lvlText w:val=""/>
      <w:lvlJc w:val="left"/>
      <w:pPr>
        <w:ind w:left="5040" w:hanging="360"/>
      </w:pPr>
      <w:rPr>
        <w:rFonts w:ascii="Symbol" w:hAnsi="Symbol" w:hint="default"/>
      </w:rPr>
    </w:lvl>
    <w:lvl w:ilvl="7" w:tplc="32845F6A">
      <w:start w:val="1"/>
      <w:numFmt w:val="bullet"/>
      <w:lvlText w:val="o"/>
      <w:lvlJc w:val="left"/>
      <w:pPr>
        <w:ind w:left="5760" w:hanging="360"/>
      </w:pPr>
      <w:rPr>
        <w:rFonts w:ascii="Courier New" w:hAnsi="Courier New" w:hint="default"/>
      </w:rPr>
    </w:lvl>
    <w:lvl w:ilvl="8" w:tplc="C4CC71D8">
      <w:start w:val="1"/>
      <w:numFmt w:val="bullet"/>
      <w:lvlText w:val=""/>
      <w:lvlJc w:val="left"/>
      <w:pPr>
        <w:ind w:left="6480" w:hanging="360"/>
      </w:pPr>
      <w:rPr>
        <w:rFonts w:ascii="Wingdings" w:hAnsi="Wingdings" w:hint="default"/>
      </w:rPr>
    </w:lvl>
  </w:abstractNum>
  <w:abstractNum w:abstractNumId="7" w15:restartNumberingAfterBreak="0">
    <w:nsid w:val="27249FB2"/>
    <w:multiLevelType w:val="hybridMultilevel"/>
    <w:tmpl w:val="91C00EF2"/>
    <w:lvl w:ilvl="0" w:tplc="B9F0DE06">
      <w:start w:val="1"/>
      <w:numFmt w:val="bullet"/>
      <w:lvlText w:val=""/>
      <w:lvlJc w:val="left"/>
      <w:pPr>
        <w:ind w:left="720" w:hanging="360"/>
      </w:pPr>
      <w:rPr>
        <w:rFonts w:ascii="Symbol" w:hAnsi="Symbol" w:hint="default"/>
      </w:rPr>
    </w:lvl>
    <w:lvl w:ilvl="1" w:tplc="10086332">
      <w:start w:val="1"/>
      <w:numFmt w:val="bullet"/>
      <w:lvlText w:val="o"/>
      <w:lvlJc w:val="left"/>
      <w:pPr>
        <w:ind w:left="1440" w:hanging="360"/>
      </w:pPr>
      <w:rPr>
        <w:rFonts w:ascii="Courier New" w:hAnsi="Courier New" w:hint="default"/>
      </w:rPr>
    </w:lvl>
    <w:lvl w:ilvl="2" w:tplc="06183220">
      <w:start w:val="1"/>
      <w:numFmt w:val="bullet"/>
      <w:lvlText w:val=""/>
      <w:lvlJc w:val="left"/>
      <w:pPr>
        <w:ind w:left="2160" w:hanging="360"/>
      </w:pPr>
      <w:rPr>
        <w:rFonts w:ascii="Wingdings" w:hAnsi="Wingdings" w:hint="default"/>
      </w:rPr>
    </w:lvl>
    <w:lvl w:ilvl="3" w:tplc="816CB306">
      <w:start w:val="1"/>
      <w:numFmt w:val="bullet"/>
      <w:lvlText w:val=""/>
      <w:lvlJc w:val="left"/>
      <w:pPr>
        <w:ind w:left="2880" w:hanging="360"/>
      </w:pPr>
      <w:rPr>
        <w:rFonts w:ascii="Symbol" w:hAnsi="Symbol" w:hint="default"/>
      </w:rPr>
    </w:lvl>
    <w:lvl w:ilvl="4" w:tplc="9E080640">
      <w:start w:val="1"/>
      <w:numFmt w:val="bullet"/>
      <w:lvlText w:val="o"/>
      <w:lvlJc w:val="left"/>
      <w:pPr>
        <w:ind w:left="3600" w:hanging="360"/>
      </w:pPr>
      <w:rPr>
        <w:rFonts w:ascii="Courier New" w:hAnsi="Courier New" w:hint="default"/>
      </w:rPr>
    </w:lvl>
    <w:lvl w:ilvl="5" w:tplc="10F62F54">
      <w:start w:val="1"/>
      <w:numFmt w:val="bullet"/>
      <w:lvlText w:val=""/>
      <w:lvlJc w:val="left"/>
      <w:pPr>
        <w:ind w:left="4320" w:hanging="360"/>
      </w:pPr>
      <w:rPr>
        <w:rFonts w:ascii="Wingdings" w:hAnsi="Wingdings" w:hint="default"/>
      </w:rPr>
    </w:lvl>
    <w:lvl w:ilvl="6" w:tplc="F6E0B674">
      <w:start w:val="1"/>
      <w:numFmt w:val="bullet"/>
      <w:lvlText w:val=""/>
      <w:lvlJc w:val="left"/>
      <w:pPr>
        <w:ind w:left="5040" w:hanging="360"/>
      </w:pPr>
      <w:rPr>
        <w:rFonts w:ascii="Symbol" w:hAnsi="Symbol" w:hint="default"/>
      </w:rPr>
    </w:lvl>
    <w:lvl w:ilvl="7" w:tplc="2F622162">
      <w:start w:val="1"/>
      <w:numFmt w:val="bullet"/>
      <w:lvlText w:val="o"/>
      <w:lvlJc w:val="left"/>
      <w:pPr>
        <w:ind w:left="5760" w:hanging="360"/>
      </w:pPr>
      <w:rPr>
        <w:rFonts w:ascii="Courier New" w:hAnsi="Courier New" w:hint="default"/>
      </w:rPr>
    </w:lvl>
    <w:lvl w:ilvl="8" w:tplc="15AAA400">
      <w:start w:val="1"/>
      <w:numFmt w:val="bullet"/>
      <w:lvlText w:val=""/>
      <w:lvlJc w:val="left"/>
      <w:pPr>
        <w:ind w:left="6480" w:hanging="360"/>
      </w:pPr>
      <w:rPr>
        <w:rFonts w:ascii="Wingdings" w:hAnsi="Wingdings" w:hint="default"/>
      </w:rPr>
    </w:lvl>
  </w:abstractNum>
  <w:abstractNum w:abstractNumId="8" w15:restartNumberingAfterBreak="0">
    <w:nsid w:val="2964818C"/>
    <w:multiLevelType w:val="hybridMultilevel"/>
    <w:tmpl w:val="662AEDF0"/>
    <w:lvl w:ilvl="0" w:tplc="B388EBAE">
      <w:start w:val="1"/>
      <w:numFmt w:val="bullet"/>
      <w:lvlText w:val=""/>
      <w:lvlJc w:val="left"/>
      <w:pPr>
        <w:ind w:left="720" w:hanging="360"/>
      </w:pPr>
      <w:rPr>
        <w:rFonts w:ascii="Symbol" w:hAnsi="Symbol" w:hint="default"/>
      </w:rPr>
    </w:lvl>
    <w:lvl w:ilvl="1" w:tplc="279AB79A">
      <w:start w:val="1"/>
      <w:numFmt w:val="bullet"/>
      <w:lvlText w:val="o"/>
      <w:lvlJc w:val="left"/>
      <w:pPr>
        <w:ind w:left="1440" w:hanging="360"/>
      </w:pPr>
      <w:rPr>
        <w:rFonts w:ascii="&quot;Courier New&quot;" w:hAnsi="&quot;Courier New&quot;" w:hint="default"/>
      </w:rPr>
    </w:lvl>
    <w:lvl w:ilvl="2" w:tplc="3FC0331E">
      <w:start w:val="1"/>
      <w:numFmt w:val="bullet"/>
      <w:lvlText w:val=""/>
      <w:lvlJc w:val="left"/>
      <w:pPr>
        <w:ind w:left="2160" w:hanging="360"/>
      </w:pPr>
      <w:rPr>
        <w:rFonts w:ascii="Wingdings" w:hAnsi="Wingdings" w:hint="default"/>
      </w:rPr>
    </w:lvl>
    <w:lvl w:ilvl="3" w:tplc="7DF492FC">
      <w:start w:val="1"/>
      <w:numFmt w:val="bullet"/>
      <w:lvlText w:val=""/>
      <w:lvlJc w:val="left"/>
      <w:pPr>
        <w:ind w:left="2880" w:hanging="360"/>
      </w:pPr>
      <w:rPr>
        <w:rFonts w:ascii="Symbol" w:hAnsi="Symbol" w:hint="default"/>
      </w:rPr>
    </w:lvl>
    <w:lvl w:ilvl="4" w:tplc="48E8813A">
      <w:start w:val="1"/>
      <w:numFmt w:val="bullet"/>
      <w:lvlText w:val="o"/>
      <w:lvlJc w:val="left"/>
      <w:pPr>
        <w:ind w:left="3600" w:hanging="360"/>
      </w:pPr>
      <w:rPr>
        <w:rFonts w:ascii="Courier New" w:hAnsi="Courier New" w:hint="default"/>
      </w:rPr>
    </w:lvl>
    <w:lvl w:ilvl="5" w:tplc="F67A347E">
      <w:start w:val="1"/>
      <w:numFmt w:val="bullet"/>
      <w:lvlText w:val=""/>
      <w:lvlJc w:val="left"/>
      <w:pPr>
        <w:ind w:left="4320" w:hanging="360"/>
      </w:pPr>
      <w:rPr>
        <w:rFonts w:ascii="Wingdings" w:hAnsi="Wingdings" w:hint="default"/>
      </w:rPr>
    </w:lvl>
    <w:lvl w:ilvl="6" w:tplc="3AFEA8C6">
      <w:start w:val="1"/>
      <w:numFmt w:val="bullet"/>
      <w:lvlText w:val=""/>
      <w:lvlJc w:val="left"/>
      <w:pPr>
        <w:ind w:left="5040" w:hanging="360"/>
      </w:pPr>
      <w:rPr>
        <w:rFonts w:ascii="Symbol" w:hAnsi="Symbol" w:hint="default"/>
      </w:rPr>
    </w:lvl>
    <w:lvl w:ilvl="7" w:tplc="35D47AA2">
      <w:start w:val="1"/>
      <w:numFmt w:val="bullet"/>
      <w:lvlText w:val="o"/>
      <w:lvlJc w:val="left"/>
      <w:pPr>
        <w:ind w:left="5760" w:hanging="360"/>
      </w:pPr>
      <w:rPr>
        <w:rFonts w:ascii="Courier New" w:hAnsi="Courier New" w:hint="default"/>
      </w:rPr>
    </w:lvl>
    <w:lvl w:ilvl="8" w:tplc="1028332A">
      <w:start w:val="1"/>
      <w:numFmt w:val="bullet"/>
      <w:lvlText w:val=""/>
      <w:lvlJc w:val="left"/>
      <w:pPr>
        <w:ind w:left="6480" w:hanging="360"/>
      </w:pPr>
      <w:rPr>
        <w:rFonts w:ascii="Wingdings" w:hAnsi="Wingdings" w:hint="default"/>
      </w:rPr>
    </w:lvl>
  </w:abstractNum>
  <w:abstractNum w:abstractNumId="9" w15:restartNumberingAfterBreak="0">
    <w:nsid w:val="2D3078FE"/>
    <w:multiLevelType w:val="hybridMultilevel"/>
    <w:tmpl w:val="39A6EE6C"/>
    <w:lvl w:ilvl="0" w:tplc="53CAC83C">
      <w:start w:val="1"/>
      <w:numFmt w:val="bullet"/>
      <w:lvlText w:val=""/>
      <w:lvlJc w:val="left"/>
      <w:pPr>
        <w:ind w:left="720" w:hanging="360"/>
      </w:pPr>
      <w:rPr>
        <w:rFonts w:ascii="Symbol" w:hAnsi="Symbol" w:hint="default"/>
      </w:rPr>
    </w:lvl>
    <w:lvl w:ilvl="1" w:tplc="4E7689B2">
      <w:start w:val="1"/>
      <w:numFmt w:val="bullet"/>
      <w:lvlText w:val="o"/>
      <w:lvlJc w:val="left"/>
      <w:pPr>
        <w:ind w:left="1440" w:hanging="360"/>
      </w:pPr>
      <w:rPr>
        <w:rFonts w:ascii="Courier New" w:hAnsi="Courier New" w:hint="default"/>
      </w:rPr>
    </w:lvl>
    <w:lvl w:ilvl="2" w:tplc="18A618B8">
      <w:start w:val="1"/>
      <w:numFmt w:val="bullet"/>
      <w:lvlText w:val=""/>
      <w:lvlJc w:val="left"/>
      <w:pPr>
        <w:ind w:left="2160" w:hanging="360"/>
      </w:pPr>
      <w:rPr>
        <w:rFonts w:ascii="Wingdings" w:hAnsi="Wingdings" w:hint="default"/>
      </w:rPr>
    </w:lvl>
    <w:lvl w:ilvl="3" w:tplc="A0623E54">
      <w:start w:val="1"/>
      <w:numFmt w:val="bullet"/>
      <w:lvlText w:val=""/>
      <w:lvlJc w:val="left"/>
      <w:pPr>
        <w:ind w:left="2880" w:hanging="360"/>
      </w:pPr>
      <w:rPr>
        <w:rFonts w:ascii="Symbol" w:hAnsi="Symbol" w:hint="default"/>
      </w:rPr>
    </w:lvl>
    <w:lvl w:ilvl="4" w:tplc="A3D819F0">
      <w:start w:val="1"/>
      <w:numFmt w:val="bullet"/>
      <w:lvlText w:val="o"/>
      <w:lvlJc w:val="left"/>
      <w:pPr>
        <w:ind w:left="3600" w:hanging="360"/>
      </w:pPr>
      <w:rPr>
        <w:rFonts w:ascii="Courier New" w:hAnsi="Courier New" w:hint="default"/>
      </w:rPr>
    </w:lvl>
    <w:lvl w:ilvl="5" w:tplc="6C9AE240">
      <w:start w:val="1"/>
      <w:numFmt w:val="bullet"/>
      <w:lvlText w:val=""/>
      <w:lvlJc w:val="left"/>
      <w:pPr>
        <w:ind w:left="4320" w:hanging="360"/>
      </w:pPr>
      <w:rPr>
        <w:rFonts w:ascii="Wingdings" w:hAnsi="Wingdings" w:hint="default"/>
      </w:rPr>
    </w:lvl>
    <w:lvl w:ilvl="6" w:tplc="41560DF0">
      <w:start w:val="1"/>
      <w:numFmt w:val="bullet"/>
      <w:lvlText w:val=""/>
      <w:lvlJc w:val="left"/>
      <w:pPr>
        <w:ind w:left="5040" w:hanging="360"/>
      </w:pPr>
      <w:rPr>
        <w:rFonts w:ascii="Symbol" w:hAnsi="Symbol" w:hint="default"/>
      </w:rPr>
    </w:lvl>
    <w:lvl w:ilvl="7" w:tplc="3342C91C">
      <w:start w:val="1"/>
      <w:numFmt w:val="bullet"/>
      <w:lvlText w:val="o"/>
      <w:lvlJc w:val="left"/>
      <w:pPr>
        <w:ind w:left="5760" w:hanging="360"/>
      </w:pPr>
      <w:rPr>
        <w:rFonts w:ascii="Courier New" w:hAnsi="Courier New" w:hint="default"/>
      </w:rPr>
    </w:lvl>
    <w:lvl w:ilvl="8" w:tplc="D368EAF4">
      <w:start w:val="1"/>
      <w:numFmt w:val="bullet"/>
      <w:lvlText w:val=""/>
      <w:lvlJc w:val="left"/>
      <w:pPr>
        <w:ind w:left="6480" w:hanging="360"/>
      </w:pPr>
      <w:rPr>
        <w:rFonts w:ascii="Wingdings" w:hAnsi="Wingdings" w:hint="default"/>
      </w:rPr>
    </w:lvl>
  </w:abstractNum>
  <w:abstractNum w:abstractNumId="10" w15:restartNumberingAfterBreak="0">
    <w:nsid w:val="2DDB8D18"/>
    <w:multiLevelType w:val="hybridMultilevel"/>
    <w:tmpl w:val="AC5A9B44"/>
    <w:lvl w:ilvl="0" w:tplc="05166526">
      <w:start w:val="1"/>
      <w:numFmt w:val="bullet"/>
      <w:lvlText w:val="·"/>
      <w:lvlJc w:val="left"/>
      <w:pPr>
        <w:ind w:left="720" w:hanging="360"/>
      </w:pPr>
      <w:rPr>
        <w:rFonts w:ascii="Symbol" w:hAnsi="Symbol" w:hint="default"/>
      </w:rPr>
    </w:lvl>
    <w:lvl w:ilvl="1" w:tplc="E9ECC9D6">
      <w:start w:val="1"/>
      <w:numFmt w:val="bullet"/>
      <w:lvlText w:val="o"/>
      <w:lvlJc w:val="left"/>
      <w:pPr>
        <w:ind w:left="1440" w:hanging="360"/>
      </w:pPr>
      <w:rPr>
        <w:rFonts w:ascii="Courier New" w:hAnsi="Courier New" w:hint="default"/>
      </w:rPr>
    </w:lvl>
    <w:lvl w:ilvl="2" w:tplc="8F8A1B7C">
      <w:start w:val="1"/>
      <w:numFmt w:val="bullet"/>
      <w:lvlText w:val=""/>
      <w:lvlJc w:val="left"/>
      <w:pPr>
        <w:ind w:left="2160" w:hanging="360"/>
      </w:pPr>
      <w:rPr>
        <w:rFonts w:ascii="Wingdings" w:hAnsi="Wingdings" w:hint="default"/>
      </w:rPr>
    </w:lvl>
    <w:lvl w:ilvl="3" w:tplc="E74834B8">
      <w:start w:val="1"/>
      <w:numFmt w:val="bullet"/>
      <w:lvlText w:val=""/>
      <w:lvlJc w:val="left"/>
      <w:pPr>
        <w:ind w:left="2880" w:hanging="360"/>
      </w:pPr>
      <w:rPr>
        <w:rFonts w:ascii="Symbol" w:hAnsi="Symbol" w:hint="default"/>
      </w:rPr>
    </w:lvl>
    <w:lvl w:ilvl="4" w:tplc="E34C5C06">
      <w:start w:val="1"/>
      <w:numFmt w:val="bullet"/>
      <w:lvlText w:val="o"/>
      <w:lvlJc w:val="left"/>
      <w:pPr>
        <w:ind w:left="3600" w:hanging="360"/>
      </w:pPr>
      <w:rPr>
        <w:rFonts w:ascii="Courier New" w:hAnsi="Courier New" w:hint="default"/>
      </w:rPr>
    </w:lvl>
    <w:lvl w:ilvl="5" w:tplc="E1F899EE">
      <w:start w:val="1"/>
      <w:numFmt w:val="bullet"/>
      <w:lvlText w:val=""/>
      <w:lvlJc w:val="left"/>
      <w:pPr>
        <w:ind w:left="4320" w:hanging="360"/>
      </w:pPr>
      <w:rPr>
        <w:rFonts w:ascii="Wingdings" w:hAnsi="Wingdings" w:hint="default"/>
      </w:rPr>
    </w:lvl>
    <w:lvl w:ilvl="6" w:tplc="B91E34FE">
      <w:start w:val="1"/>
      <w:numFmt w:val="bullet"/>
      <w:lvlText w:val=""/>
      <w:lvlJc w:val="left"/>
      <w:pPr>
        <w:ind w:left="5040" w:hanging="360"/>
      </w:pPr>
      <w:rPr>
        <w:rFonts w:ascii="Symbol" w:hAnsi="Symbol" w:hint="default"/>
      </w:rPr>
    </w:lvl>
    <w:lvl w:ilvl="7" w:tplc="3D1E29BA">
      <w:start w:val="1"/>
      <w:numFmt w:val="bullet"/>
      <w:lvlText w:val="o"/>
      <w:lvlJc w:val="left"/>
      <w:pPr>
        <w:ind w:left="5760" w:hanging="360"/>
      </w:pPr>
      <w:rPr>
        <w:rFonts w:ascii="Courier New" w:hAnsi="Courier New" w:hint="default"/>
      </w:rPr>
    </w:lvl>
    <w:lvl w:ilvl="8" w:tplc="471EDBB6">
      <w:start w:val="1"/>
      <w:numFmt w:val="bullet"/>
      <w:lvlText w:val=""/>
      <w:lvlJc w:val="left"/>
      <w:pPr>
        <w:ind w:left="6480" w:hanging="360"/>
      </w:pPr>
      <w:rPr>
        <w:rFonts w:ascii="Wingdings" w:hAnsi="Wingdings" w:hint="default"/>
      </w:rPr>
    </w:lvl>
  </w:abstractNum>
  <w:abstractNum w:abstractNumId="11" w15:restartNumberingAfterBreak="0">
    <w:nsid w:val="2F872FE1"/>
    <w:multiLevelType w:val="hybridMultilevel"/>
    <w:tmpl w:val="4D8C549E"/>
    <w:lvl w:ilvl="0" w:tplc="B84480E4">
      <w:start w:val="1"/>
      <w:numFmt w:val="bullet"/>
      <w:lvlText w:val="·"/>
      <w:lvlJc w:val="left"/>
      <w:pPr>
        <w:ind w:left="720" w:hanging="360"/>
      </w:pPr>
      <w:rPr>
        <w:rFonts w:ascii="Symbol" w:hAnsi="Symbol" w:hint="default"/>
      </w:rPr>
    </w:lvl>
    <w:lvl w:ilvl="1" w:tplc="4D38CBA0">
      <w:start w:val="1"/>
      <w:numFmt w:val="bullet"/>
      <w:lvlText w:val="o"/>
      <w:lvlJc w:val="left"/>
      <w:pPr>
        <w:ind w:left="1440" w:hanging="360"/>
      </w:pPr>
      <w:rPr>
        <w:rFonts w:ascii="Courier New" w:hAnsi="Courier New" w:hint="default"/>
      </w:rPr>
    </w:lvl>
    <w:lvl w:ilvl="2" w:tplc="71DEB14E">
      <w:start w:val="1"/>
      <w:numFmt w:val="bullet"/>
      <w:lvlText w:val=""/>
      <w:lvlJc w:val="left"/>
      <w:pPr>
        <w:ind w:left="2160" w:hanging="360"/>
      </w:pPr>
      <w:rPr>
        <w:rFonts w:ascii="Wingdings" w:hAnsi="Wingdings" w:hint="default"/>
      </w:rPr>
    </w:lvl>
    <w:lvl w:ilvl="3" w:tplc="69DA585A">
      <w:start w:val="1"/>
      <w:numFmt w:val="bullet"/>
      <w:lvlText w:val=""/>
      <w:lvlJc w:val="left"/>
      <w:pPr>
        <w:ind w:left="2880" w:hanging="360"/>
      </w:pPr>
      <w:rPr>
        <w:rFonts w:ascii="Symbol" w:hAnsi="Symbol" w:hint="default"/>
      </w:rPr>
    </w:lvl>
    <w:lvl w:ilvl="4" w:tplc="FDFEAB12">
      <w:start w:val="1"/>
      <w:numFmt w:val="bullet"/>
      <w:lvlText w:val="o"/>
      <w:lvlJc w:val="left"/>
      <w:pPr>
        <w:ind w:left="3600" w:hanging="360"/>
      </w:pPr>
      <w:rPr>
        <w:rFonts w:ascii="Courier New" w:hAnsi="Courier New" w:hint="default"/>
      </w:rPr>
    </w:lvl>
    <w:lvl w:ilvl="5" w:tplc="6DC0FEE2">
      <w:start w:val="1"/>
      <w:numFmt w:val="bullet"/>
      <w:lvlText w:val=""/>
      <w:lvlJc w:val="left"/>
      <w:pPr>
        <w:ind w:left="4320" w:hanging="360"/>
      </w:pPr>
      <w:rPr>
        <w:rFonts w:ascii="Wingdings" w:hAnsi="Wingdings" w:hint="default"/>
      </w:rPr>
    </w:lvl>
    <w:lvl w:ilvl="6" w:tplc="DE0E59F0">
      <w:start w:val="1"/>
      <w:numFmt w:val="bullet"/>
      <w:lvlText w:val=""/>
      <w:lvlJc w:val="left"/>
      <w:pPr>
        <w:ind w:left="5040" w:hanging="360"/>
      </w:pPr>
      <w:rPr>
        <w:rFonts w:ascii="Symbol" w:hAnsi="Symbol" w:hint="default"/>
      </w:rPr>
    </w:lvl>
    <w:lvl w:ilvl="7" w:tplc="B9CEB788">
      <w:start w:val="1"/>
      <w:numFmt w:val="bullet"/>
      <w:lvlText w:val="o"/>
      <w:lvlJc w:val="left"/>
      <w:pPr>
        <w:ind w:left="5760" w:hanging="360"/>
      </w:pPr>
      <w:rPr>
        <w:rFonts w:ascii="Courier New" w:hAnsi="Courier New" w:hint="default"/>
      </w:rPr>
    </w:lvl>
    <w:lvl w:ilvl="8" w:tplc="7076D718">
      <w:start w:val="1"/>
      <w:numFmt w:val="bullet"/>
      <w:lvlText w:val=""/>
      <w:lvlJc w:val="left"/>
      <w:pPr>
        <w:ind w:left="6480" w:hanging="360"/>
      </w:pPr>
      <w:rPr>
        <w:rFonts w:ascii="Wingdings" w:hAnsi="Wingdings" w:hint="default"/>
      </w:rPr>
    </w:lvl>
  </w:abstractNum>
  <w:abstractNum w:abstractNumId="12" w15:restartNumberingAfterBreak="0">
    <w:nsid w:val="326EC1BC"/>
    <w:multiLevelType w:val="hybridMultilevel"/>
    <w:tmpl w:val="DD860894"/>
    <w:lvl w:ilvl="0" w:tplc="57B427D8">
      <w:start w:val="1"/>
      <w:numFmt w:val="bullet"/>
      <w:lvlText w:val=""/>
      <w:lvlJc w:val="left"/>
      <w:pPr>
        <w:ind w:left="720" w:hanging="360"/>
      </w:pPr>
      <w:rPr>
        <w:rFonts w:ascii="Symbol" w:hAnsi="Symbol" w:hint="default"/>
      </w:rPr>
    </w:lvl>
    <w:lvl w:ilvl="1" w:tplc="EFE49280">
      <w:start w:val="1"/>
      <w:numFmt w:val="bullet"/>
      <w:lvlText w:val="o"/>
      <w:lvlJc w:val="left"/>
      <w:pPr>
        <w:ind w:left="1440" w:hanging="360"/>
      </w:pPr>
      <w:rPr>
        <w:rFonts w:ascii="Courier New" w:hAnsi="Courier New" w:hint="default"/>
      </w:rPr>
    </w:lvl>
    <w:lvl w:ilvl="2" w:tplc="B7D0363C">
      <w:start w:val="1"/>
      <w:numFmt w:val="bullet"/>
      <w:lvlText w:val=""/>
      <w:lvlJc w:val="left"/>
      <w:pPr>
        <w:ind w:left="2160" w:hanging="360"/>
      </w:pPr>
      <w:rPr>
        <w:rFonts w:ascii="Wingdings" w:hAnsi="Wingdings" w:hint="default"/>
      </w:rPr>
    </w:lvl>
    <w:lvl w:ilvl="3" w:tplc="0EF2CF8C">
      <w:start w:val="1"/>
      <w:numFmt w:val="bullet"/>
      <w:lvlText w:val=""/>
      <w:lvlJc w:val="left"/>
      <w:pPr>
        <w:ind w:left="2880" w:hanging="360"/>
      </w:pPr>
      <w:rPr>
        <w:rFonts w:ascii="Symbol" w:hAnsi="Symbol" w:hint="default"/>
      </w:rPr>
    </w:lvl>
    <w:lvl w:ilvl="4" w:tplc="D782204E">
      <w:start w:val="1"/>
      <w:numFmt w:val="bullet"/>
      <w:lvlText w:val="o"/>
      <w:lvlJc w:val="left"/>
      <w:pPr>
        <w:ind w:left="3600" w:hanging="360"/>
      </w:pPr>
      <w:rPr>
        <w:rFonts w:ascii="Courier New" w:hAnsi="Courier New" w:hint="default"/>
      </w:rPr>
    </w:lvl>
    <w:lvl w:ilvl="5" w:tplc="99D87C48">
      <w:start w:val="1"/>
      <w:numFmt w:val="bullet"/>
      <w:lvlText w:val=""/>
      <w:lvlJc w:val="left"/>
      <w:pPr>
        <w:ind w:left="4320" w:hanging="360"/>
      </w:pPr>
      <w:rPr>
        <w:rFonts w:ascii="Wingdings" w:hAnsi="Wingdings" w:hint="default"/>
      </w:rPr>
    </w:lvl>
    <w:lvl w:ilvl="6" w:tplc="4FC003CA">
      <w:start w:val="1"/>
      <w:numFmt w:val="bullet"/>
      <w:lvlText w:val=""/>
      <w:lvlJc w:val="left"/>
      <w:pPr>
        <w:ind w:left="5040" w:hanging="360"/>
      </w:pPr>
      <w:rPr>
        <w:rFonts w:ascii="Symbol" w:hAnsi="Symbol" w:hint="default"/>
      </w:rPr>
    </w:lvl>
    <w:lvl w:ilvl="7" w:tplc="98824F74">
      <w:start w:val="1"/>
      <w:numFmt w:val="bullet"/>
      <w:lvlText w:val="o"/>
      <w:lvlJc w:val="left"/>
      <w:pPr>
        <w:ind w:left="5760" w:hanging="360"/>
      </w:pPr>
      <w:rPr>
        <w:rFonts w:ascii="Courier New" w:hAnsi="Courier New" w:hint="default"/>
      </w:rPr>
    </w:lvl>
    <w:lvl w:ilvl="8" w:tplc="77349286">
      <w:start w:val="1"/>
      <w:numFmt w:val="bullet"/>
      <w:lvlText w:val=""/>
      <w:lvlJc w:val="left"/>
      <w:pPr>
        <w:ind w:left="6480" w:hanging="360"/>
      </w:pPr>
      <w:rPr>
        <w:rFonts w:ascii="Wingdings" w:hAnsi="Wingdings" w:hint="default"/>
      </w:rPr>
    </w:lvl>
  </w:abstractNum>
  <w:abstractNum w:abstractNumId="13" w15:restartNumberingAfterBreak="0">
    <w:nsid w:val="350FC2BF"/>
    <w:multiLevelType w:val="hybridMultilevel"/>
    <w:tmpl w:val="1C94A9F8"/>
    <w:lvl w:ilvl="0" w:tplc="33E67D50">
      <w:start w:val="1"/>
      <w:numFmt w:val="bullet"/>
      <w:lvlText w:val=""/>
      <w:lvlJc w:val="left"/>
      <w:pPr>
        <w:ind w:left="720" w:hanging="360"/>
      </w:pPr>
      <w:rPr>
        <w:rFonts w:ascii="Symbol" w:hAnsi="Symbol" w:hint="default"/>
      </w:rPr>
    </w:lvl>
    <w:lvl w:ilvl="1" w:tplc="F2728554">
      <w:start w:val="1"/>
      <w:numFmt w:val="bullet"/>
      <w:lvlText w:val="o"/>
      <w:lvlJc w:val="left"/>
      <w:pPr>
        <w:ind w:left="1440" w:hanging="360"/>
      </w:pPr>
      <w:rPr>
        <w:rFonts w:ascii="Courier New" w:hAnsi="Courier New" w:hint="default"/>
      </w:rPr>
    </w:lvl>
    <w:lvl w:ilvl="2" w:tplc="77C40560">
      <w:start w:val="1"/>
      <w:numFmt w:val="bullet"/>
      <w:lvlText w:val=""/>
      <w:lvlJc w:val="left"/>
      <w:pPr>
        <w:ind w:left="2160" w:hanging="360"/>
      </w:pPr>
      <w:rPr>
        <w:rFonts w:ascii="Wingdings" w:hAnsi="Wingdings" w:hint="default"/>
      </w:rPr>
    </w:lvl>
    <w:lvl w:ilvl="3" w:tplc="762C0E12">
      <w:start w:val="1"/>
      <w:numFmt w:val="bullet"/>
      <w:lvlText w:val=""/>
      <w:lvlJc w:val="left"/>
      <w:pPr>
        <w:ind w:left="2880" w:hanging="360"/>
      </w:pPr>
      <w:rPr>
        <w:rFonts w:ascii="Symbol" w:hAnsi="Symbol" w:hint="default"/>
      </w:rPr>
    </w:lvl>
    <w:lvl w:ilvl="4" w:tplc="4224EB8E">
      <w:start w:val="1"/>
      <w:numFmt w:val="bullet"/>
      <w:lvlText w:val="o"/>
      <w:lvlJc w:val="left"/>
      <w:pPr>
        <w:ind w:left="3600" w:hanging="360"/>
      </w:pPr>
      <w:rPr>
        <w:rFonts w:ascii="Courier New" w:hAnsi="Courier New" w:hint="default"/>
      </w:rPr>
    </w:lvl>
    <w:lvl w:ilvl="5" w:tplc="38604CBA">
      <w:start w:val="1"/>
      <w:numFmt w:val="bullet"/>
      <w:lvlText w:val=""/>
      <w:lvlJc w:val="left"/>
      <w:pPr>
        <w:ind w:left="4320" w:hanging="360"/>
      </w:pPr>
      <w:rPr>
        <w:rFonts w:ascii="Wingdings" w:hAnsi="Wingdings" w:hint="default"/>
      </w:rPr>
    </w:lvl>
    <w:lvl w:ilvl="6" w:tplc="0958D562">
      <w:start w:val="1"/>
      <w:numFmt w:val="bullet"/>
      <w:lvlText w:val=""/>
      <w:lvlJc w:val="left"/>
      <w:pPr>
        <w:ind w:left="5040" w:hanging="360"/>
      </w:pPr>
      <w:rPr>
        <w:rFonts w:ascii="Symbol" w:hAnsi="Symbol" w:hint="default"/>
      </w:rPr>
    </w:lvl>
    <w:lvl w:ilvl="7" w:tplc="A030EFCE">
      <w:start w:val="1"/>
      <w:numFmt w:val="bullet"/>
      <w:lvlText w:val="o"/>
      <w:lvlJc w:val="left"/>
      <w:pPr>
        <w:ind w:left="5760" w:hanging="360"/>
      </w:pPr>
      <w:rPr>
        <w:rFonts w:ascii="Courier New" w:hAnsi="Courier New" w:hint="default"/>
      </w:rPr>
    </w:lvl>
    <w:lvl w:ilvl="8" w:tplc="3BB4F27C">
      <w:start w:val="1"/>
      <w:numFmt w:val="bullet"/>
      <w:lvlText w:val=""/>
      <w:lvlJc w:val="left"/>
      <w:pPr>
        <w:ind w:left="6480" w:hanging="360"/>
      </w:pPr>
      <w:rPr>
        <w:rFonts w:ascii="Wingdings" w:hAnsi="Wingdings" w:hint="default"/>
      </w:rPr>
    </w:lvl>
  </w:abstractNum>
  <w:abstractNum w:abstractNumId="14" w15:restartNumberingAfterBreak="0">
    <w:nsid w:val="36C1931D"/>
    <w:multiLevelType w:val="hybridMultilevel"/>
    <w:tmpl w:val="9BDE3D6C"/>
    <w:lvl w:ilvl="0" w:tplc="C27236F8">
      <w:start w:val="1"/>
      <w:numFmt w:val="bullet"/>
      <w:lvlText w:val="·"/>
      <w:lvlJc w:val="left"/>
      <w:pPr>
        <w:ind w:left="720" w:hanging="360"/>
      </w:pPr>
      <w:rPr>
        <w:rFonts w:ascii="Symbol" w:hAnsi="Symbol" w:hint="default"/>
      </w:rPr>
    </w:lvl>
    <w:lvl w:ilvl="1" w:tplc="44EA4748">
      <w:start w:val="1"/>
      <w:numFmt w:val="bullet"/>
      <w:lvlText w:val="o"/>
      <w:lvlJc w:val="left"/>
      <w:pPr>
        <w:ind w:left="1440" w:hanging="360"/>
      </w:pPr>
      <w:rPr>
        <w:rFonts w:ascii="Courier New" w:hAnsi="Courier New" w:hint="default"/>
      </w:rPr>
    </w:lvl>
    <w:lvl w:ilvl="2" w:tplc="268650D0">
      <w:start w:val="1"/>
      <w:numFmt w:val="bullet"/>
      <w:lvlText w:val=""/>
      <w:lvlJc w:val="left"/>
      <w:pPr>
        <w:ind w:left="2160" w:hanging="360"/>
      </w:pPr>
      <w:rPr>
        <w:rFonts w:ascii="Wingdings" w:hAnsi="Wingdings" w:hint="default"/>
      </w:rPr>
    </w:lvl>
    <w:lvl w:ilvl="3" w:tplc="C04CC39C">
      <w:start w:val="1"/>
      <w:numFmt w:val="bullet"/>
      <w:lvlText w:val=""/>
      <w:lvlJc w:val="left"/>
      <w:pPr>
        <w:ind w:left="2880" w:hanging="360"/>
      </w:pPr>
      <w:rPr>
        <w:rFonts w:ascii="Symbol" w:hAnsi="Symbol" w:hint="default"/>
      </w:rPr>
    </w:lvl>
    <w:lvl w:ilvl="4" w:tplc="E79258F0">
      <w:start w:val="1"/>
      <w:numFmt w:val="bullet"/>
      <w:lvlText w:val="o"/>
      <w:lvlJc w:val="left"/>
      <w:pPr>
        <w:ind w:left="3600" w:hanging="360"/>
      </w:pPr>
      <w:rPr>
        <w:rFonts w:ascii="Courier New" w:hAnsi="Courier New" w:hint="default"/>
      </w:rPr>
    </w:lvl>
    <w:lvl w:ilvl="5" w:tplc="56A43362">
      <w:start w:val="1"/>
      <w:numFmt w:val="bullet"/>
      <w:lvlText w:val=""/>
      <w:lvlJc w:val="left"/>
      <w:pPr>
        <w:ind w:left="4320" w:hanging="360"/>
      </w:pPr>
      <w:rPr>
        <w:rFonts w:ascii="Wingdings" w:hAnsi="Wingdings" w:hint="default"/>
      </w:rPr>
    </w:lvl>
    <w:lvl w:ilvl="6" w:tplc="94620032">
      <w:start w:val="1"/>
      <w:numFmt w:val="bullet"/>
      <w:lvlText w:val=""/>
      <w:lvlJc w:val="left"/>
      <w:pPr>
        <w:ind w:left="5040" w:hanging="360"/>
      </w:pPr>
      <w:rPr>
        <w:rFonts w:ascii="Symbol" w:hAnsi="Symbol" w:hint="default"/>
      </w:rPr>
    </w:lvl>
    <w:lvl w:ilvl="7" w:tplc="BAEED9A4">
      <w:start w:val="1"/>
      <w:numFmt w:val="bullet"/>
      <w:lvlText w:val="o"/>
      <w:lvlJc w:val="left"/>
      <w:pPr>
        <w:ind w:left="5760" w:hanging="360"/>
      </w:pPr>
      <w:rPr>
        <w:rFonts w:ascii="Courier New" w:hAnsi="Courier New" w:hint="default"/>
      </w:rPr>
    </w:lvl>
    <w:lvl w:ilvl="8" w:tplc="134A5192">
      <w:start w:val="1"/>
      <w:numFmt w:val="bullet"/>
      <w:lvlText w:val=""/>
      <w:lvlJc w:val="left"/>
      <w:pPr>
        <w:ind w:left="6480" w:hanging="360"/>
      </w:pPr>
      <w:rPr>
        <w:rFonts w:ascii="Wingdings" w:hAnsi="Wingdings" w:hint="default"/>
      </w:rPr>
    </w:lvl>
  </w:abstractNum>
  <w:abstractNum w:abstractNumId="15" w15:restartNumberingAfterBreak="0">
    <w:nsid w:val="3AAC29EC"/>
    <w:multiLevelType w:val="hybridMultilevel"/>
    <w:tmpl w:val="F54602FE"/>
    <w:lvl w:ilvl="0" w:tplc="07BE7F4C">
      <w:start w:val="1"/>
      <w:numFmt w:val="bullet"/>
      <w:lvlText w:val="·"/>
      <w:lvlJc w:val="left"/>
      <w:pPr>
        <w:ind w:left="720" w:hanging="360"/>
      </w:pPr>
      <w:rPr>
        <w:rFonts w:ascii="Symbol" w:hAnsi="Symbol" w:hint="default"/>
      </w:rPr>
    </w:lvl>
    <w:lvl w:ilvl="1" w:tplc="0512C866">
      <w:start w:val="1"/>
      <w:numFmt w:val="bullet"/>
      <w:lvlText w:val="o"/>
      <w:lvlJc w:val="left"/>
      <w:pPr>
        <w:ind w:left="1440" w:hanging="360"/>
      </w:pPr>
      <w:rPr>
        <w:rFonts w:ascii="Courier New" w:hAnsi="Courier New" w:hint="default"/>
      </w:rPr>
    </w:lvl>
    <w:lvl w:ilvl="2" w:tplc="99DAB006">
      <w:start w:val="1"/>
      <w:numFmt w:val="bullet"/>
      <w:lvlText w:val=""/>
      <w:lvlJc w:val="left"/>
      <w:pPr>
        <w:ind w:left="2160" w:hanging="360"/>
      </w:pPr>
      <w:rPr>
        <w:rFonts w:ascii="Wingdings" w:hAnsi="Wingdings" w:hint="default"/>
      </w:rPr>
    </w:lvl>
    <w:lvl w:ilvl="3" w:tplc="714E16CC">
      <w:start w:val="1"/>
      <w:numFmt w:val="bullet"/>
      <w:lvlText w:val=""/>
      <w:lvlJc w:val="left"/>
      <w:pPr>
        <w:ind w:left="2880" w:hanging="360"/>
      </w:pPr>
      <w:rPr>
        <w:rFonts w:ascii="Symbol" w:hAnsi="Symbol" w:hint="default"/>
      </w:rPr>
    </w:lvl>
    <w:lvl w:ilvl="4" w:tplc="CDA6CFE6">
      <w:start w:val="1"/>
      <w:numFmt w:val="bullet"/>
      <w:lvlText w:val="o"/>
      <w:lvlJc w:val="left"/>
      <w:pPr>
        <w:ind w:left="3600" w:hanging="360"/>
      </w:pPr>
      <w:rPr>
        <w:rFonts w:ascii="Courier New" w:hAnsi="Courier New" w:hint="default"/>
      </w:rPr>
    </w:lvl>
    <w:lvl w:ilvl="5" w:tplc="24E4C09A">
      <w:start w:val="1"/>
      <w:numFmt w:val="bullet"/>
      <w:lvlText w:val=""/>
      <w:lvlJc w:val="left"/>
      <w:pPr>
        <w:ind w:left="4320" w:hanging="360"/>
      </w:pPr>
      <w:rPr>
        <w:rFonts w:ascii="Wingdings" w:hAnsi="Wingdings" w:hint="default"/>
      </w:rPr>
    </w:lvl>
    <w:lvl w:ilvl="6" w:tplc="8BE0B5D6">
      <w:start w:val="1"/>
      <w:numFmt w:val="bullet"/>
      <w:lvlText w:val=""/>
      <w:lvlJc w:val="left"/>
      <w:pPr>
        <w:ind w:left="5040" w:hanging="360"/>
      </w:pPr>
      <w:rPr>
        <w:rFonts w:ascii="Symbol" w:hAnsi="Symbol" w:hint="default"/>
      </w:rPr>
    </w:lvl>
    <w:lvl w:ilvl="7" w:tplc="4D508AEE">
      <w:start w:val="1"/>
      <w:numFmt w:val="bullet"/>
      <w:lvlText w:val="o"/>
      <w:lvlJc w:val="left"/>
      <w:pPr>
        <w:ind w:left="5760" w:hanging="360"/>
      </w:pPr>
      <w:rPr>
        <w:rFonts w:ascii="Courier New" w:hAnsi="Courier New" w:hint="default"/>
      </w:rPr>
    </w:lvl>
    <w:lvl w:ilvl="8" w:tplc="4DFAE69A">
      <w:start w:val="1"/>
      <w:numFmt w:val="bullet"/>
      <w:lvlText w:val=""/>
      <w:lvlJc w:val="left"/>
      <w:pPr>
        <w:ind w:left="6480" w:hanging="360"/>
      </w:pPr>
      <w:rPr>
        <w:rFonts w:ascii="Wingdings" w:hAnsi="Wingdings" w:hint="default"/>
      </w:rPr>
    </w:lvl>
  </w:abstractNum>
  <w:abstractNum w:abstractNumId="16" w15:restartNumberingAfterBreak="0">
    <w:nsid w:val="43F5071C"/>
    <w:multiLevelType w:val="hybridMultilevel"/>
    <w:tmpl w:val="27C04D7C"/>
    <w:lvl w:ilvl="0" w:tplc="E640B566">
      <w:start w:val="1"/>
      <w:numFmt w:val="bullet"/>
      <w:lvlText w:val="·"/>
      <w:lvlJc w:val="left"/>
      <w:pPr>
        <w:ind w:left="720" w:hanging="360"/>
      </w:pPr>
      <w:rPr>
        <w:rFonts w:ascii="Symbol" w:hAnsi="Symbol" w:hint="default"/>
      </w:rPr>
    </w:lvl>
    <w:lvl w:ilvl="1" w:tplc="95E4CDB4">
      <w:start w:val="1"/>
      <w:numFmt w:val="bullet"/>
      <w:lvlText w:val="o"/>
      <w:lvlJc w:val="left"/>
      <w:pPr>
        <w:ind w:left="1440" w:hanging="360"/>
      </w:pPr>
      <w:rPr>
        <w:rFonts w:ascii="Courier New" w:hAnsi="Courier New" w:hint="default"/>
      </w:rPr>
    </w:lvl>
    <w:lvl w:ilvl="2" w:tplc="E898AE34">
      <w:start w:val="1"/>
      <w:numFmt w:val="bullet"/>
      <w:lvlText w:val=""/>
      <w:lvlJc w:val="left"/>
      <w:pPr>
        <w:ind w:left="2160" w:hanging="360"/>
      </w:pPr>
      <w:rPr>
        <w:rFonts w:ascii="Wingdings" w:hAnsi="Wingdings" w:hint="default"/>
      </w:rPr>
    </w:lvl>
    <w:lvl w:ilvl="3" w:tplc="93F499DE">
      <w:start w:val="1"/>
      <w:numFmt w:val="bullet"/>
      <w:lvlText w:val=""/>
      <w:lvlJc w:val="left"/>
      <w:pPr>
        <w:ind w:left="2880" w:hanging="360"/>
      </w:pPr>
      <w:rPr>
        <w:rFonts w:ascii="Symbol" w:hAnsi="Symbol" w:hint="default"/>
      </w:rPr>
    </w:lvl>
    <w:lvl w:ilvl="4" w:tplc="613CC78E">
      <w:start w:val="1"/>
      <w:numFmt w:val="bullet"/>
      <w:lvlText w:val="o"/>
      <w:lvlJc w:val="left"/>
      <w:pPr>
        <w:ind w:left="3600" w:hanging="360"/>
      </w:pPr>
      <w:rPr>
        <w:rFonts w:ascii="Courier New" w:hAnsi="Courier New" w:hint="default"/>
      </w:rPr>
    </w:lvl>
    <w:lvl w:ilvl="5" w:tplc="04B4C200">
      <w:start w:val="1"/>
      <w:numFmt w:val="bullet"/>
      <w:lvlText w:val=""/>
      <w:lvlJc w:val="left"/>
      <w:pPr>
        <w:ind w:left="4320" w:hanging="360"/>
      </w:pPr>
      <w:rPr>
        <w:rFonts w:ascii="Wingdings" w:hAnsi="Wingdings" w:hint="default"/>
      </w:rPr>
    </w:lvl>
    <w:lvl w:ilvl="6" w:tplc="EFCE717E">
      <w:start w:val="1"/>
      <w:numFmt w:val="bullet"/>
      <w:lvlText w:val=""/>
      <w:lvlJc w:val="left"/>
      <w:pPr>
        <w:ind w:left="5040" w:hanging="360"/>
      </w:pPr>
      <w:rPr>
        <w:rFonts w:ascii="Symbol" w:hAnsi="Symbol" w:hint="default"/>
      </w:rPr>
    </w:lvl>
    <w:lvl w:ilvl="7" w:tplc="5254E2A4">
      <w:start w:val="1"/>
      <w:numFmt w:val="bullet"/>
      <w:lvlText w:val="o"/>
      <w:lvlJc w:val="left"/>
      <w:pPr>
        <w:ind w:left="5760" w:hanging="360"/>
      </w:pPr>
      <w:rPr>
        <w:rFonts w:ascii="Courier New" w:hAnsi="Courier New" w:hint="default"/>
      </w:rPr>
    </w:lvl>
    <w:lvl w:ilvl="8" w:tplc="5B8090E8">
      <w:start w:val="1"/>
      <w:numFmt w:val="bullet"/>
      <w:lvlText w:val=""/>
      <w:lvlJc w:val="left"/>
      <w:pPr>
        <w:ind w:left="6480" w:hanging="360"/>
      </w:pPr>
      <w:rPr>
        <w:rFonts w:ascii="Wingdings" w:hAnsi="Wingdings" w:hint="default"/>
      </w:rPr>
    </w:lvl>
  </w:abstractNum>
  <w:abstractNum w:abstractNumId="17" w15:restartNumberingAfterBreak="0">
    <w:nsid w:val="43FB369E"/>
    <w:multiLevelType w:val="hybridMultilevel"/>
    <w:tmpl w:val="4D3C4B0C"/>
    <w:lvl w:ilvl="0" w:tplc="96F240CE">
      <w:start w:val="1"/>
      <w:numFmt w:val="bullet"/>
      <w:lvlText w:val="·"/>
      <w:lvlJc w:val="left"/>
      <w:pPr>
        <w:ind w:left="720" w:hanging="360"/>
      </w:pPr>
      <w:rPr>
        <w:rFonts w:ascii="Symbol" w:hAnsi="Symbol" w:hint="default"/>
      </w:rPr>
    </w:lvl>
    <w:lvl w:ilvl="1" w:tplc="ABFA268E">
      <w:start w:val="1"/>
      <w:numFmt w:val="bullet"/>
      <w:lvlText w:val="o"/>
      <w:lvlJc w:val="left"/>
      <w:pPr>
        <w:ind w:left="1440" w:hanging="360"/>
      </w:pPr>
      <w:rPr>
        <w:rFonts w:ascii="Courier New" w:hAnsi="Courier New" w:hint="default"/>
      </w:rPr>
    </w:lvl>
    <w:lvl w:ilvl="2" w:tplc="992EFA72">
      <w:start w:val="1"/>
      <w:numFmt w:val="bullet"/>
      <w:lvlText w:val=""/>
      <w:lvlJc w:val="left"/>
      <w:pPr>
        <w:ind w:left="2160" w:hanging="360"/>
      </w:pPr>
      <w:rPr>
        <w:rFonts w:ascii="Wingdings" w:hAnsi="Wingdings" w:hint="default"/>
      </w:rPr>
    </w:lvl>
    <w:lvl w:ilvl="3" w:tplc="8032877A">
      <w:start w:val="1"/>
      <w:numFmt w:val="bullet"/>
      <w:lvlText w:val=""/>
      <w:lvlJc w:val="left"/>
      <w:pPr>
        <w:ind w:left="2880" w:hanging="360"/>
      </w:pPr>
      <w:rPr>
        <w:rFonts w:ascii="Symbol" w:hAnsi="Symbol" w:hint="default"/>
      </w:rPr>
    </w:lvl>
    <w:lvl w:ilvl="4" w:tplc="D1DEC082">
      <w:start w:val="1"/>
      <w:numFmt w:val="bullet"/>
      <w:lvlText w:val="o"/>
      <w:lvlJc w:val="left"/>
      <w:pPr>
        <w:ind w:left="3600" w:hanging="360"/>
      </w:pPr>
      <w:rPr>
        <w:rFonts w:ascii="Courier New" w:hAnsi="Courier New" w:hint="default"/>
      </w:rPr>
    </w:lvl>
    <w:lvl w:ilvl="5" w:tplc="B1802F24">
      <w:start w:val="1"/>
      <w:numFmt w:val="bullet"/>
      <w:lvlText w:val=""/>
      <w:lvlJc w:val="left"/>
      <w:pPr>
        <w:ind w:left="4320" w:hanging="360"/>
      </w:pPr>
      <w:rPr>
        <w:rFonts w:ascii="Wingdings" w:hAnsi="Wingdings" w:hint="default"/>
      </w:rPr>
    </w:lvl>
    <w:lvl w:ilvl="6" w:tplc="DB4CB508">
      <w:start w:val="1"/>
      <w:numFmt w:val="bullet"/>
      <w:lvlText w:val=""/>
      <w:lvlJc w:val="left"/>
      <w:pPr>
        <w:ind w:left="5040" w:hanging="360"/>
      </w:pPr>
      <w:rPr>
        <w:rFonts w:ascii="Symbol" w:hAnsi="Symbol" w:hint="default"/>
      </w:rPr>
    </w:lvl>
    <w:lvl w:ilvl="7" w:tplc="60588296">
      <w:start w:val="1"/>
      <w:numFmt w:val="bullet"/>
      <w:lvlText w:val="o"/>
      <w:lvlJc w:val="left"/>
      <w:pPr>
        <w:ind w:left="5760" w:hanging="360"/>
      </w:pPr>
      <w:rPr>
        <w:rFonts w:ascii="Courier New" w:hAnsi="Courier New" w:hint="default"/>
      </w:rPr>
    </w:lvl>
    <w:lvl w:ilvl="8" w:tplc="5A24807C">
      <w:start w:val="1"/>
      <w:numFmt w:val="bullet"/>
      <w:lvlText w:val=""/>
      <w:lvlJc w:val="left"/>
      <w:pPr>
        <w:ind w:left="6480" w:hanging="360"/>
      </w:pPr>
      <w:rPr>
        <w:rFonts w:ascii="Wingdings" w:hAnsi="Wingdings" w:hint="default"/>
      </w:rPr>
    </w:lvl>
  </w:abstractNum>
  <w:abstractNum w:abstractNumId="18" w15:restartNumberingAfterBreak="0">
    <w:nsid w:val="44149F8B"/>
    <w:multiLevelType w:val="hybridMultilevel"/>
    <w:tmpl w:val="0C88382E"/>
    <w:lvl w:ilvl="0" w:tplc="C6843750">
      <w:start w:val="1"/>
      <w:numFmt w:val="bullet"/>
      <w:lvlText w:val=""/>
      <w:lvlJc w:val="left"/>
      <w:pPr>
        <w:ind w:left="720" w:hanging="360"/>
      </w:pPr>
      <w:rPr>
        <w:rFonts w:ascii="Symbol" w:hAnsi="Symbol" w:hint="default"/>
      </w:rPr>
    </w:lvl>
    <w:lvl w:ilvl="1" w:tplc="796C9FEA">
      <w:start w:val="1"/>
      <w:numFmt w:val="bullet"/>
      <w:lvlText w:val="o"/>
      <w:lvlJc w:val="left"/>
      <w:pPr>
        <w:ind w:left="1440" w:hanging="360"/>
      </w:pPr>
      <w:rPr>
        <w:rFonts w:ascii="&quot;Courier New&quot;" w:hAnsi="&quot;Courier New&quot;" w:hint="default"/>
      </w:rPr>
    </w:lvl>
    <w:lvl w:ilvl="2" w:tplc="3CB8E26C">
      <w:start w:val="1"/>
      <w:numFmt w:val="bullet"/>
      <w:lvlText w:val=""/>
      <w:lvlJc w:val="left"/>
      <w:pPr>
        <w:ind w:left="2160" w:hanging="360"/>
      </w:pPr>
      <w:rPr>
        <w:rFonts w:ascii="Wingdings" w:hAnsi="Wingdings" w:hint="default"/>
      </w:rPr>
    </w:lvl>
    <w:lvl w:ilvl="3" w:tplc="0560AF2C">
      <w:start w:val="1"/>
      <w:numFmt w:val="bullet"/>
      <w:lvlText w:val=""/>
      <w:lvlJc w:val="left"/>
      <w:pPr>
        <w:ind w:left="2880" w:hanging="360"/>
      </w:pPr>
      <w:rPr>
        <w:rFonts w:ascii="Symbol" w:hAnsi="Symbol" w:hint="default"/>
      </w:rPr>
    </w:lvl>
    <w:lvl w:ilvl="4" w:tplc="9CF0094E">
      <w:start w:val="1"/>
      <w:numFmt w:val="bullet"/>
      <w:lvlText w:val="o"/>
      <w:lvlJc w:val="left"/>
      <w:pPr>
        <w:ind w:left="3600" w:hanging="360"/>
      </w:pPr>
      <w:rPr>
        <w:rFonts w:ascii="Courier New" w:hAnsi="Courier New" w:hint="default"/>
      </w:rPr>
    </w:lvl>
    <w:lvl w:ilvl="5" w:tplc="7048FAD0">
      <w:start w:val="1"/>
      <w:numFmt w:val="bullet"/>
      <w:lvlText w:val=""/>
      <w:lvlJc w:val="left"/>
      <w:pPr>
        <w:ind w:left="4320" w:hanging="360"/>
      </w:pPr>
      <w:rPr>
        <w:rFonts w:ascii="Wingdings" w:hAnsi="Wingdings" w:hint="default"/>
      </w:rPr>
    </w:lvl>
    <w:lvl w:ilvl="6" w:tplc="A40ABF9C">
      <w:start w:val="1"/>
      <w:numFmt w:val="bullet"/>
      <w:lvlText w:val=""/>
      <w:lvlJc w:val="left"/>
      <w:pPr>
        <w:ind w:left="5040" w:hanging="360"/>
      </w:pPr>
      <w:rPr>
        <w:rFonts w:ascii="Symbol" w:hAnsi="Symbol" w:hint="default"/>
      </w:rPr>
    </w:lvl>
    <w:lvl w:ilvl="7" w:tplc="46185608">
      <w:start w:val="1"/>
      <w:numFmt w:val="bullet"/>
      <w:lvlText w:val="o"/>
      <w:lvlJc w:val="left"/>
      <w:pPr>
        <w:ind w:left="5760" w:hanging="360"/>
      </w:pPr>
      <w:rPr>
        <w:rFonts w:ascii="Courier New" w:hAnsi="Courier New" w:hint="default"/>
      </w:rPr>
    </w:lvl>
    <w:lvl w:ilvl="8" w:tplc="DA96625E">
      <w:start w:val="1"/>
      <w:numFmt w:val="bullet"/>
      <w:lvlText w:val=""/>
      <w:lvlJc w:val="left"/>
      <w:pPr>
        <w:ind w:left="6480" w:hanging="360"/>
      </w:pPr>
      <w:rPr>
        <w:rFonts w:ascii="Wingdings" w:hAnsi="Wingdings" w:hint="default"/>
      </w:rPr>
    </w:lvl>
  </w:abstractNum>
  <w:abstractNum w:abstractNumId="19" w15:restartNumberingAfterBreak="0">
    <w:nsid w:val="4FCBB17B"/>
    <w:multiLevelType w:val="hybridMultilevel"/>
    <w:tmpl w:val="E3606660"/>
    <w:lvl w:ilvl="0" w:tplc="C688C854">
      <w:start w:val="1"/>
      <w:numFmt w:val="bullet"/>
      <w:lvlText w:val="·"/>
      <w:lvlJc w:val="left"/>
      <w:pPr>
        <w:ind w:left="720" w:hanging="360"/>
      </w:pPr>
      <w:rPr>
        <w:rFonts w:ascii="Symbol" w:hAnsi="Symbol" w:hint="default"/>
      </w:rPr>
    </w:lvl>
    <w:lvl w:ilvl="1" w:tplc="C6484B4C">
      <w:start w:val="1"/>
      <w:numFmt w:val="bullet"/>
      <w:lvlText w:val="o"/>
      <w:lvlJc w:val="left"/>
      <w:pPr>
        <w:ind w:left="1440" w:hanging="360"/>
      </w:pPr>
      <w:rPr>
        <w:rFonts w:ascii="Courier New" w:hAnsi="Courier New" w:hint="default"/>
      </w:rPr>
    </w:lvl>
    <w:lvl w:ilvl="2" w:tplc="0DB6420E">
      <w:start w:val="1"/>
      <w:numFmt w:val="bullet"/>
      <w:lvlText w:val=""/>
      <w:lvlJc w:val="left"/>
      <w:pPr>
        <w:ind w:left="2160" w:hanging="360"/>
      </w:pPr>
      <w:rPr>
        <w:rFonts w:ascii="Wingdings" w:hAnsi="Wingdings" w:hint="default"/>
      </w:rPr>
    </w:lvl>
    <w:lvl w:ilvl="3" w:tplc="8FE81A64">
      <w:start w:val="1"/>
      <w:numFmt w:val="bullet"/>
      <w:lvlText w:val=""/>
      <w:lvlJc w:val="left"/>
      <w:pPr>
        <w:ind w:left="2880" w:hanging="360"/>
      </w:pPr>
      <w:rPr>
        <w:rFonts w:ascii="Symbol" w:hAnsi="Symbol" w:hint="default"/>
      </w:rPr>
    </w:lvl>
    <w:lvl w:ilvl="4" w:tplc="C2667440">
      <w:start w:val="1"/>
      <w:numFmt w:val="bullet"/>
      <w:lvlText w:val="o"/>
      <w:lvlJc w:val="left"/>
      <w:pPr>
        <w:ind w:left="3600" w:hanging="360"/>
      </w:pPr>
      <w:rPr>
        <w:rFonts w:ascii="Courier New" w:hAnsi="Courier New" w:hint="default"/>
      </w:rPr>
    </w:lvl>
    <w:lvl w:ilvl="5" w:tplc="4B8CA3DE">
      <w:start w:val="1"/>
      <w:numFmt w:val="bullet"/>
      <w:lvlText w:val=""/>
      <w:lvlJc w:val="left"/>
      <w:pPr>
        <w:ind w:left="4320" w:hanging="360"/>
      </w:pPr>
      <w:rPr>
        <w:rFonts w:ascii="Wingdings" w:hAnsi="Wingdings" w:hint="default"/>
      </w:rPr>
    </w:lvl>
    <w:lvl w:ilvl="6" w:tplc="F15CEFCA">
      <w:start w:val="1"/>
      <w:numFmt w:val="bullet"/>
      <w:lvlText w:val=""/>
      <w:lvlJc w:val="left"/>
      <w:pPr>
        <w:ind w:left="5040" w:hanging="360"/>
      </w:pPr>
      <w:rPr>
        <w:rFonts w:ascii="Symbol" w:hAnsi="Symbol" w:hint="default"/>
      </w:rPr>
    </w:lvl>
    <w:lvl w:ilvl="7" w:tplc="A106C9F6">
      <w:start w:val="1"/>
      <w:numFmt w:val="bullet"/>
      <w:lvlText w:val="o"/>
      <w:lvlJc w:val="left"/>
      <w:pPr>
        <w:ind w:left="5760" w:hanging="360"/>
      </w:pPr>
      <w:rPr>
        <w:rFonts w:ascii="Courier New" w:hAnsi="Courier New" w:hint="default"/>
      </w:rPr>
    </w:lvl>
    <w:lvl w:ilvl="8" w:tplc="5BCAAAD2">
      <w:start w:val="1"/>
      <w:numFmt w:val="bullet"/>
      <w:lvlText w:val=""/>
      <w:lvlJc w:val="left"/>
      <w:pPr>
        <w:ind w:left="6480" w:hanging="360"/>
      </w:pPr>
      <w:rPr>
        <w:rFonts w:ascii="Wingdings" w:hAnsi="Wingdings" w:hint="default"/>
      </w:rPr>
    </w:lvl>
  </w:abstractNum>
  <w:abstractNum w:abstractNumId="20" w15:restartNumberingAfterBreak="0">
    <w:nsid w:val="502FB410"/>
    <w:multiLevelType w:val="hybridMultilevel"/>
    <w:tmpl w:val="93D60E14"/>
    <w:lvl w:ilvl="0" w:tplc="8982BFBE">
      <w:start w:val="1"/>
      <w:numFmt w:val="bullet"/>
      <w:lvlText w:val=""/>
      <w:lvlJc w:val="left"/>
      <w:pPr>
        <w:ind w:left="720" w:hanging="360"/>
      </w:pPr>
      <w:rPr>
        <w:rFonts w:ascii="Symbol" w:hAnsi="Symbol" w:hint="default"/>
      </w:rPr>
    </w:lvl>
    <w:lvl w:ilvl="1" w:tplc="69EE4596">
      <w:start w:val="1"/>
      <w:numFmt w:val="bullet"/>
      <w:lvlText w:val="o"/>
      <w:lvlJc w:val="left"/>
      <w:pPr>
        <w:ind w:left="1440" w:hanging="360"/>
      </w:pPr>
      <w:rPr>
        <w:rFonts w:ascii="&quot;Courier New&quot;" w:hAnsi="&quot;Courier New&quot;" w:hint="default"/>
      </w:rPr>
    </w:lvl>
    <w:lvl w:ilvl="2" w:tplc="1E82ECF0">
      <w:start w:val="1"/>
      <w:numFmt w:val="bullet"/>
      <w:lvlText w:val=""/>
      <w:lvlJc w:val="left"/>
      <w:pPr>
        <w:ind w:left="2160" w:hanging="360"/>
      </w:pPr>
      <w:rPr>
        <w:rFonts w:ascii="Wingdings" w:hAnsi="Wingdings" w:hint="default"/>
      </w:rPr>
    </w:lvl>
    <w:lvl w:ilvl="3" w:tplc="69C2C51E">
      <w:start w:val="1"/>
      <w:numFmt w:val="bullet"/>
      <w:lvlText w:val=""/>
      <w:lvlJc w:val="left"/>
      <w:pPr>
        <w:ind w:left="2880" w:hanging="360"/>
      </w:pPr>
      <w:rPr>
        <w:rFonts w:ascii="Symbol" w:hAnsi="Symbol" w:hint="default"/>
      </w:rPr>
    </w:lvl>
    <w:lvl w:ilvl="4" w:tplc="AFA00CD0">
      <w:start w:val="1"/>
      <w:numFmt w:val="bullet"/>
      <w:lvlText w:val="o"/>
      <w:lvlJc w:val="left"/>
      <w:pPr>
        <w:ind w:left="3600" w:hanging="360"/>
      </w:pPr>
      <w:rPr>
        <w:rFonts w:ascii="Courier New" w:hAnsi="Courier New" w:hint="default"/>
      </w:rPr>
    </w:lvl>
    <w:lvl w:ilvl="5" w:tplc="EDAA4624">
      <w:start w:val="1"/>
      <w:numFmt w:val="bullet"/>
      <w:lvlText w:val=""/>
      <w:lvlJc w:val="left"/>
      <w:pPr>
        <w:ind w:left="4320" w:hanging="360"/>
      </w:pPr>
      <w:rPr>
        <w:rFonts w:ascii="Wingdings" w:hAnsi="Wingdings" w:hint="default"/>
      </w:rPr>
    </w:lvl>
    <w:lvl w:ilvl="6" w:tplc="61BCCA5E">
      <w:start w:val="1"/>
      <w:numFmt w:val="bullet"/>
      <w:lvlText w:val=""/>
      <w:lvlJc w:val="left"/>
      <w:pPr>
        <w:ind w:left="5040" w:hanging="360"/>
      </w:pPr>
      <w:rPr>
        <w:rFonts w:ascii="Symbol" w:hAnsi="Symbol" w:hint="default"/>
      </w:rPr>
    </w:lvl>
    <w:lvl w:ilvl="7" w:tplc="FA24BE36">
      <w:start w:val="1"/>
      <w:numFmt w:val="bullet"/>
      <w:lvlText w:val="o"/>
      <w:lvlJc w:val="left"/>
      <w:pPr>
        <w:ind w:left="5760" w:hanging="360"/>
      </w:pPr>
      <w:rPr>
        <w:rFonts w:ascii="Courier New" w:hAnsi="Courier New" w:hint="default"/>
      </w:rPr>
    </w:lvl>
    <w:lvl w:ilvl="8" w:tplc="D7C66FA0">
      <w:start w:val="1"/>
      <w:numFmt w:val="bullet"/>
      <w:lvlText w:val=""/>
      <w:lvlJc w:val="left"/>
      <w:pPr>
        <w:ind w:left="6480" w:hanging="360"/>
      </w:pPr>
      <w:rPr>
        <w:rFonts w:ascii="Wingdings" w:hAnsi="Wingdings" w:hint="default"/>
      </w:rPr>
    </w:lvl>
  </w:abstractNum>
  <w:abstractNum w:abstractNumId="21" w15:restartNumberingAfterBreak="0">
    <w:nsid w:val="5149DF87"/>
    <w:multiLevelType w:val="hybridMultilevel"/>
    <w:tmpl w:val="BA9A4F66"/>
    <w:lvl w:ilvl="0" w:tplc="700277EA">
      <w:start w:val="1"/>
      <w:numFmt w:val="bullet"/>
      <w:lvlText w:val=""/>
      <w:lvlJc w:val="left"/>
      <w:pPr>
        <w:ind w:left="720" w:hanging="360"/>
      </w:pPr>
      <w:rPr>
        <w:rFonts w:ascii="Symbol" w:hAnsi="Symbol" w:hint="default"/>
      </w:rPr>
    </w:lvl>
    <w:lvl w:ilvl="1" w:tplc="CD3062BE">
      <w:start w:val="1"/>
      <w:numFmt w:val="bullet"/>
      <w:lvlText w:val="o"/>
      <w:lvlJc w:val="left"/>
      <w:pPr>
        <w:ind w:left="1440" w:hanging="360"/>
      </w:pPr>
      <w:rPr>
        <w:rFonts w:ascii="Courier New" w:hAnsi="Courier New" w:hint="default"/>
      </w:rPr>
    </w:lvl>
    <w:lvl w:ilvl="2" w:tplc="A88A617E">
      <w:start w:val="1"/>
      <w:numFmt w:val="bullet"/>
      <w:lvlText w:val=""/>
      <w:lvlJc w:val="left"/>
      <w:pPr>
        <w:ind w:left="2160" w:hanging="360"/>
      </w:pPr>
      <w:rPr>
        <w:rFonts w:ascii="Wingdings" w:hAnsi="Wingdings" w:hint="default"/>
      </w:rPr>
    </w:lvl>
    <w:lvl w:ilvl="3" w:tplc="7CB6AECE">
      <w:start w:val="1"/>
      <w:numFmt w:val="bullet"/>
      <w:lvlText w:val=""/>
      <w:lvlJc w:val="left"/>
      <w:pPr>
        <w:ind w:left="2880" w:hanging="360"/>
      </w:pPr>
      <w:rPr>
        <w:rFonts w:ascii="Symbol" w:hAnsi="Symbol" w:hint="default"/>
      </w:rPr>
    </w:lvl>
    <w:lvl w:ilvl="4" w:tplc="85FC7830">
      <w:start w:val="1"/>
      <w:numFmt w:val="bullet"/>
      <w:lvlText w:val="o"/>
      <w:lvlJc w:val="left"/>
      <w:pPr>
        <w:ind w:left="3600" w:hanging="360"/>
      </w:pPr>
      <w:rPr>
        <w:rFonts w:ascii="Courier New" w:hAnsi="Courier New" w:hint="default"/>
      </w:rPr>
    </w:lvl>
    <w:lvl w:ilvl="5" w:tplc="570E15B8">
      <w:start w:val="1"/>
      <w:numFmt w:val="bullet"/>
      <w:lvlText w:val=""/>
      <w:lvlJc w:val="left"/>
      <w:pPr>
        <w:ind w:left="4320" w:hanging="360"/>
      </w:pPr>
      <w:rPr>
        <w:rFonts w:ascii="Wingdings" w:hAnsi="Wingdings" w:hint="default"/>
      </w:rPr>
    </w:lvl>
    <w:lvl w:ilvl="6" w:tplc="89529DF6">
      <w:start w:val="1"/>
      <w:numFmt w:val="bullet"/>
      <w:lvlText w:val=""/>
      <w:lvlJc w:val="left"/>
      <w:pPr>
        <w:ind w:left="5040" w:hanging="360"/>
      </w:pPr>
      <w:rPr>
        <w:rFonts w:ascii="Symbol" w:hAnsi="Symbol" w:hint="default"/>
      </w:rPr>
    </w:lvl>
    <w:lvl w:ilvl="7" w:tplc="73B09C92">
      <w:start w:val="1"/>
      <w:numFmt w:val="bullet"/>
      <w:lvlText w:val="o"/>
      <w:lvlJc w:val="left"/>
      <w:pPr>
        <w:ind w:left="5760" w:hanging="360"/>
      </w:pPr>
      <w:rPr>
        <w:rFonts w:ascii="Courier New" w:hAnsi="Courier New" w:hint="default"/>
      </w:rPr>
    </w:lvl>
    <w:lvl w:ilvl="8" w:tplc="1374CCE4">
      <w:start w:val="1"/>
      <w:numFmt w:val="bullet"/>
      <w:lvlText w:val=""/>
      <w:lvlJc w:val="left"/>
      <w:pPr>
        <w:ind w:left="6480" w:hanging="360"/>
      </w:pPr>
      <w:rPr>
        <w:rFonts w:ascii="Wingdings" w:hAnsi="Wingdings" w:hint="default"/>
      </w:rPr>
    </w:lvl>
  </w:abstractNum>
  <w:abstractNum w:abstractNumId="22" w15:restartNumberingAfterBreak="0">
    <w:nsid w:val="534860D1"/>
    <w:multiLevelType w:val="hybridMultilevel"/>
    <w:tmpl w:val="972E6880"/>
    <w:lvl w:ilvl="0" w:tplc="7376DE68">
      <w:start w:val="1"/>
      <w:numFmt w:val="bullet"/>
      <w:lvlText w:val=""/>
      <w:lvlJc w:val="left"/>
      <w:pPr>
        <w:ind w:left="720" w:hanging="360"/>
      </w:pPr>
      <w:rPr>
        <w:rFonts w:ascii="Symbol" w:hAnsi="Symbol" w:hint="default"/>
      </w:rPr>
    </w:lvl>
    <w:lvl w:ilvl="1" w:tplc="EAC08D28">
      <w:start w:val="1"/>
      <w:numFmt w:val="bullet"/>
      <w:lvlText w:val="o"/>
      <w:lvlJc w:val="left"/>
      <w:pPr>
        <w:ind w:left="1440" w:hanging="360"/>
      </w:pPr>
      <w:rPr>
        <w:rFonts w:ascii="Courier New" w:hAnsi="Courier New" w:hint="default"/>
      </w:rPr>
    </w:lvl>
    <w:lvl w:ilvl="2" w:tplc="C52CBC0C">
      <w:start w:val="1"/>
      <w:numFmt w:val="bullet"/>
      <w:lvlText w:val=""/>
      <w:lvlJc w:val="left"/>
      <w:pPr>
        <w:ind w:left="2160" w:hanging="360"/>
      </w:pPr>
      <w:rPr>
        <w:rFonts w:ascii="Wingdings" w:hAnsi="Wingdings" w:hint="default"/>
      </w:rPr>
    </w:lvl>
    <w:lvl w:ilvl="3" w:tplc="878A55B0">
      <w:start w:val="1"/>
      <w:numFmt w:val="bullet"/>
      <w:lvlText w:val=""/>
      <w:lvlJc w:val="left"/>
      <w:pPr>
        <w:ind w:left="2880" w:hanging="360"/>
      </w:pPr>
      <w:rPr>
        <w:rFonts w:ascii="Symbol" w:hAnsi="Symbol" w:hint="default"/>
      </w:rPr>
    </w:lvl>
    <w:lvl w:ilvl="4" w:tplc="BEDCB41A">
      <w:start w:val="1"/>
      <w:numFmt w:val="bullet"/>
      <w:lvlText w:val="o"/>
      <w:lvlJc w:val="left"/>
      <w:pPr>
        <w:ind w:left="3600" w:hanging="360"/>
      </w:pPr>
      <w:rPr>
        <w:rFonts w:ascii="Courier New" w:hAnsi="Courier New" w:hint="default"/>
      </w:rPr>
    </w:lvl>
    <w:lvl w:ilvl="5" w:tplc="D846B3AA">
      <w:start w:val="1"/>
      <w:numFmt w:val="bullet"/>
      <w:lvlText w:val=""/>
      <w:lvlJc w:val="left"/>
      <w:pPr>
        <w:ind w:left="4320" w:hanging="360"/>
      </w:pPr>
      <w:rPr>
        <w:rFonts w:ascii="Wingdings" w:hAnsi="Wingdings" w:hint="default"/>
      </w:rPr>
    </w:lvl>
    <w:lvl w:ilvl="6" w:tplc="371820E0">
      <w:start w:val="1"/>
      <w:numFmt w:val="bullet"/>
      <w:lvlText w:val=""/>
      <w:lvlJc w:val="left"/>
      <w:pPr>
        <w:ind w:left="5040" w:hanging="360"/>
      </w:pPr>
      <w:rPr>
        <w:rFonts w:ascii="Symbol" w:hAnsi="Symbol" w:hint="default"/>
      </w:rPr>
    </w:lvl>
    <w:lvl w:ilvl="7" w:tplc="7450B1EE">
      <w:start w:val="1"/>
      <w:numFmt w:val="bullet"/>
      <w:lvlText w:val="o"/>
      <w:lvlJc w:val="left"/>
      <w:pPr>
        <w:ind w:left="5760" w:hanging="360"/>
      </w:pPr>
      <w:rPr>
        <w:rFonts w:ascii="Courier New" w:hAnsi="Courier New" w:hint="default"/>
      </w:rPr>
    </w:lvl>
    <w:lvl w:ilvl="8" w:tplc="A174501A">
      <w:start w:val="1"/>
      <w:numFmt w:val="bullet"/>
      <w:lvlText w:val=""/>
      <w:lvlJc w:val="left"/>
      <w:pPr>
        <w:ind w:left="6480" w:hanging="360"/>
      </w:pPr>
      <w:rPr>
        <w:rFonts w:ascii="Wingdings" w:hAnsi="Wingdings" w:hint="default"/>
      </w:rPr>
    </w:lvl>
  </w:abstractNum>
  <w:abstractNum w:abstractNumId="23" w15:restartNumberingAfterBreak="0">
    <w:nsid w:val="62E3D391"/>
    <w:multiLevelType w:val="hybridMultilevel"/>
    <w:tmpl w:val="79762E00"/>
    <w:lvl w:ilvl="0" w:tplc="FF40004E">
      <w:start w:val="1"/>
      <w:numFmt w:val="bullet"/>
      <w:lvlText w:val="·"/>
      <w:lvlJc w:val="left"/>
      <w:pPr>
        <w:ind w:left="720" w:hanging="360"/>
      </w:pPr>
      <w:rPr>
        <w:rFonts w:ascii="Symbol" w:hAnsi="Symbol" w:hint="default"/>
      </w:rPr>
    </w:lvl>
    <w:lvl w:ilvl="1" w:tplc="ECF4F7DE">
      <w:start w:val="1"/>
      <w:numFmt w:val="bullet"/>
      <w:lvlText w:val="o"/>
      <w:lvlJc w:val="left"/>
      <w:pPr>
        <w:ind w:left="1440" w:hanging="360"/>
      </w:pPr>
      <w:rPr>
        <w:rFonts w:ascii="Courier New" w:hAnsi="Courier New" w:hint="default"/>
      </w:rPr>
    </w:lvl>
    <w:lvl w:ilvl="2" w:tplc="957C271E">
      <w:start w:val="1"/>
      <w:numFmt w:val="bullet"/>
      <w:lvlText w:val=""/>
      <w:lvlJc w:val="left"/>
      <w:pPr>
        <w:ind w:left="2160" w:hanging="360"/>
      </w:pPr>
      <w:rPr>
        <w:rFonts w:ascii="Wingdings" w:hAnsi="Wingdings" w:hint="default"/>
      </w:rPr>
    </w:lvl>
    <w:lvl w:ilvl="3" w:tplc="01C2A8B4">
      <w:start w:val="1"/>
      <w:numFmt w:val="bullet"/>
      <w:lvlText w:val=""/>
      <w:lvlJc w:val="left"/>
      <w:pPr>
        <w:ind w:left="2880" w:hanging="360"/>
      </w:pPr>
      <w:rPr>
        <w:rFonts w:ascii="Symbol" w:hAnsi="Symbol" w:hint="default"/>
      </w:rPr>
    </w:lvl>
    <w:lvl w:ilvl="4" w:tplc="8F1474A6">
      <w:start w:val="1"/>
      <w:numFmt w:val="bullet"/>
      <w:lvlText w:val="o"/>
      <w:lvlJc w:val="left"/>
      <w:pPr>
        <w:ind w:left="3600" w:hanging="360"/>
      </w:pPr>
      <w:rPr>
        <w:rFonts w:ascii="Courier New" w:hAnsi="Courier New" w:hint="default"/>
      </w:rPr>
    </w:lvl>
    <w:lvl w:ilvl="5" w:tplc="952A083A">
      <w:start w:val="1"/>
      <w:numFmt w:val="bullet"/>
      <w:lvlText w:val=""/>
      <w:lvlJc w:val="left"/>
      <w:pPr>
        <w:ind w:left="4320" w:hanging="360"/>
      </w:pPr>
      <w:rPr>
        <w:rFonts w:ascii="Wingdings" w:hAnsi="Wingdings" w:hint="default"/>
      </w:rPr>
    </w:lvl>
    <w:lvl w:ilvl="6" w:tplc="16CC093C">
      <w:start w:val="1"/>
      <w:numFmt w:val="bullet"/>
      <w:lvlText w:val=""/>
      <w:lvlJc w:val="left"/>
      <w:pPr>
        <w:ind w:left="5040" w:hanging="360"/>
      </w:pPr>
      <w:rPr>
        <w:rFonts w:ascii="Symbol" w:hAnsi="Symbol" w:hint="default"/>
      </w:rPr>
    </w:lvl>
    <w:lvl w:ilvl="7" w:tplc="99E2170E">
      <w:start w:val="1"/>
      <w:numFmt w:val="bullet"/>
      <w:lvlText w:val="o"/>
      <w:lvlJc w:val="left"/>
      <w:pPr>
        <w:ind w:left="5760" w:hanging="360"/>
      </w:pPr>
      <w:rPr>
        <w:rFonts w:ascii="Courier New" w:hAnsi="Courier New" w:hint="default"/>
      </w:rPr>
    </w:lvl>
    <w:lvl w:ilvl="8" w:tplc="F616449C">
      <w:start w:val="1"/>
      <w:numFmt w:val="bullet"/>
      <w:lvlText w:val=""/>
      <w:lvlJc w:val="left"/>
      <w:pPr>
        <w:ind w:left="6480" w:hanging="360"/>
      </w:pPr>
      <w:rPr>
        <w:rFonts w:ascii="Wingdings" w:hAnsi="Wingdings" w:hint="default"/>
      </w:rPr>
    </w:lvl>
  </w:abstractNum>
  <w:abstractNum w:abstractNumId="24" w15:restartNumberingAfterBreak="0">
    <w:nsid w:val="66429108"/>
    <w:multiLevelType w:val="hybridMultilevel"/>
    <w:tmpl w:val="0FDA6F4E"/>
    <w:lvl w:ilvl="0" w:tplc="5F46961A">
      <w:start w:val="1"/>
      <w:numFmt w:val="bullet"/>
      <w:lvlText w:val="·"/>
      <w:lvlJc w:val="left"/>
      <w:pPr>
        <w:ind w:left="720" w:hanging="360"/>
      </w:pPr>
      <w:rPr>
        <w:rFonts w:ascii="Symbol" w:hAnsi="Symbol" w:hint="default"/>
      </w:rPr>
    </w:lvl>
    <w:lvl w:ilvl="1" w:tplc="008C3FEE">
      <w:start w:val="1"/>
      <w:numFmt w:val="bullet"/>
      <w:lvlText w:val="o"/>
      <w:lvlJc w:val="left"/>
      <w:pPr>
        <w:ind w:left="1440" w:hanging="360"/>
      </w:pPr>
      <w:rPr>
        <w:rFonts w:ascii="Courier New" w:hAnsi="Courier New" w:hint="default"/>
      </w:rPr>
    </w:lvl>
    <w:lvl w:ilvl="2" w:tplc="E09EC614">
      <w:start w:val="1"/>
      <w:numFmt w:val="bullet"/>
      <w:lvlText w:val=""/>
      <w:lvlJc w:val="left"/>
      <w:pPr>
        <w:ind w:left="2160" w:hanging="360"/>
      </w:pPr>
      <w:rPr>
        <w:rFonts w:ascii="Wingdings" w:hAnsi="Wingdings" w:hint="default"/>
      </w:rPr>
    </w:lvl>
    <w:lvl w:ilvl="3" w:tplc="7A0EE47C">
      <w:start w:val="1"/>
      <w:numFmt w:val="bullet"/>
      <w:lvlText w:val=""/>
      <w:lvlJc w:val="left"/>
      <w:pPr>
        <w:ind w:left="2880" w:hanging="360"/>
      </w:pPr>
      <w:rPr>
        <w:rFonts w:ascii="Symbol" w:hAnsi="Symbol" w:hint="default"/>
      </w:rPr>
    </w:lvl>
    <w:lvl w:ilvl="4" w:tplc="0EC2AB8E">
      <w:start w:val="1"/>
      <w:numFmt w:val="bullet"/>
      <w:lvlText w:val="o"/>
      <w:lvlJc w:val="left"/>
      <w:pPr>
        <w:ind w:left="3600" w:hanging="360"/>
      </w:pPr>
      <w:rPr>
        <w:rFonts w:ascii="Courier New" w:hAnsi="Courier New" w:hint="default"/>
      </w:rPr>
    </w:lvl>
    <w:lvl w:ilvl="5" w:tplc="EE2E1ABA">
      <w:start w:val="1"/>
      <w:numFmt w:val="bullet"/>
      <w:lvlText w:val=""/>
      <w:lvlJc w:val="left"/>
      <w:pPr>
        <w:ind w:left="4320" w:hanging="360"/>
      </w:pPr>
      <w:rPr>
        <w:rFonts w:ascii="Wingdings" w:hAnsi="Wingdings" w:hint="default"/>
      </w:rPr>
    </w:lvl>
    <w:lvl w:ilvl="6" w:tplc="B032DA70">
      <w:start w:val="1"/>
      <w:numFmt w:val="bullet"/>
      <w:lvlText w:val=""/>
      <w:lvlJc w:val="left"/>
      <w:pPr>
        <w:ind w:left="5040" w:hanging="360"/>
      </w:pPr>
      <w:rPr>
        <w:rFonts w:ascii="Symbol" w:hAnsi="Symbol" w:hint="default"/>
      </w:rPr>
    </w:lvl>
    <w:lvl w:ilvl="7" w:tplc="8982AB4C">
      <w:start w:val="1"/>
      <w:numFmt w:val="bullet"/>
      <w:lvlText w:val="o"/>
      <w:lvlJc w:val="left"/>
      <w:pPr>
        <w:ind w:left="5760" w:hanging="360"/>
      </w:pPr>
      <w:rPr>
        <w:rFonts w:ascii="Courier New" w:hAnsi="Courier New" w:hint="default"/>
      </w:rPr>
    </w:lvl>
    <w:lvl w:ilvl="8" w:tplc="1A0A6EB4">
      <w:start w:val="1"/>
      <w:numFmt w:val="bullet"/>
      <w:lvlText w:val=""/>
      <w:lvlJc w:val="left"/>
      <w:pPr>
        <w:ind w:left="6480" w:hanging="360"/>
      </w:pPr>
      <w:rPr>
        <w:rFonts w:ascii="Wingdings" w:hAnsi="Wingdings" w:hint="default"/>
      </w:rPr>
    </w:lvl>
  </w:abstractNum>
  <w:abstractNum w:abstractNumId="25" w15:restartNumberingAfterBreak="0">
    <w:nsid w:val="6B3054AA"/>
    <w:multiLevelType w:val="hybridMultilevel"/>
    <w:tmpl w:val="9322F1AA"/>
    <w:lvl w:ilvl="0" w:tplc="BD46D784">
      <w:start w:val="1"/>
      <w:numFmt w:val="bullet"/>
      <w:lvlText w:val="·"/>
      <w:lvlJc w:val="left"/>
      <w:pPr>
        <w:ind w:left="720" w:hanging="360"/>
      </w:pPr>
      <w:rPr>
        <w:rFonts w:ascii="Symbol" w:hAnsi="Symbol" w:hint="default"/>
      </w:rPr>
    </w:lvl>
    <w:lvl w:ilvl="1" w:tplc="5EFA2CCE">
      <w:start w:val="1"/>
      <w:numFmt w:val="bullet"/>
      <w:lvlText w:val="o"/>
      <w:lvlJc w:val="left"/>
      <w:pPr>
        <w:ind w:left="1440" w:hanging="360"/>
      </w:pPr>
      <w:rPr>
        <w:rFonts w:ascii="Courier New" w:hAnsi="Courier New" w:hint="default"/>
      </w:rPr>
    </w:lvl>
    <w:lvl w:ilvl="2" w:tplc="288C061C">
      <w:start w:val="1"/>
      <w:numFmt w:val="bullet"/>
      <w:lvlText w:val=""/>
      <w:lvlJc w:val="left"/>
      <w:pPr>
        <w:ind w:left="2160" w:hanging="360"/>
      </w:pPr>
      <w:rPr>
        <w:rFonts w:ascii="Wingdings" w:hAnsi="Wingdings" w:hint="default"/>
      </w:rPr>
    </w:lvl>
    <w:lvl w:ilvl="3" w:tplc="99AE57B4">
      <w:start w:val="1"/>
      <w:numFmt w:val="bullet"/>
      <w:lvlText w:val=""/>
      <w:lvlJc w:val="left"/>
      <w:pPr>
        <w:ind w:left="2880" w:hanging="360"/>
      </w:pPr>
      <w:rPr>
        <w:rFonts w:ascii="Symbol" w:hAnsi="Symbol" w:hint="default"/>
      </w:rPr>
    </w:lvl>
    <w:lvl w:ilvl="4" w:tplc="28525A7E">
      <w:start w:val="1"/>
      <w:numFmt w:val="bullet"/>
      <w:lvlText w:val="o"/>
      <w:lvlJc w:val="left"/>
      <w:pPr>
        <w:ind w:left="3600" w:hanging="360"/>
      </w:pPr>
      <w:rPr>
        <w:rFonts w:ascii="Courier New" w:hAnsi="Courier New" w:hint="default"/>
      </w:rPr>
    </w:lvl>
    <w:lvl w:ilvl="5" w:tplc="075216F2">
      <w:start w:val="1"/>
      <w:numFmt w:val="bullet"/>
      <w:lvlText w:val=""/>
      <w:lvlJc w:val="left"/>
      <w:pPr>
        <w:ind w:left="4320" w:hanging="360"/>
      </w:pPr>
      <w:rPr>
        <w:rFonts w:ascii="Wingdings" w:hAnsi="Wingdings" w:hint="default"/>
      </w:rPr>
    </w:lvl>
    <w:lvl w:ilvl="6" w:tplc="95D0EABE">
      <w:start w:val="1"/>
      <w:numFmt w:val="bullet"/>
      <w:lvlText w:val=""/>
      <w:lvlJc w:val="left"/>
      <w:pPr>
        <w:ind w:left="5040" w:hanging="360"/>
      </w:pPr>
      <w:rPr>
        <w:rFonts w:ascii="Symbol" w:hAnsi="Symbol" w:hint="default"/>
      </w:rPr>
    </w:lvl>
    <w:lvl w:ilvl="7" w:tplc="03A067A0">
      <w:start w:val="1"/>
      <w:numFmt w:val="bullet"/>
      <w:lvlText w:val="o"/>
      <w:lvlJc w:val="left"/>
      <w:pPr>
        <w:ind w:left="5760" w:hanging="360"/>
      </w:pPr>
      <w:rPr>
        <w:rFonts w:ascii="Courier New" w:hAnsi="Courier New" w:hint="default"/>
      </w:rPr>
    </w:lvl>
    <w:lvl w:ilvl="8" w:tplc="DE40DEF0">
      <w:start w:val="1"/>
      <w:numFmt w:val="bullet"/>
      <w:lvlText w:val=""/>
      <w:lvlJc w:val="left"/>
      <w:pPr>
        <w:ind w:left="6480" w:hanging="360"/>
      </w:pPr>
      <w:rPr>
        <w:rFonts w:ascii="Wingdings" w:hAnsi="Wingdings" w:hint="default"/>
      </w:rPr>
    </w:lvl>
  </w:abstractNum>
  <w:abstractNum w:abstractNumId="26" w15:restartNumberingAfterBreak="0">
    <w:nsid w:val="748EE58F"/>
    <w:multiLevelType w:val="hybridMultilevel"/>
    <w:tmpl w:val="56AA1BC0"/>
    <w:lvl w:ilvl="0" w:tplc="0652C342">
      <w:start w:val="1"/>
      <w:numFmt w:val="bullet"/>
      <w:lvlText w:val=""/>
      <w:lvlJc w:val="left"/>
      <w:pPr>
        <w:ind w:left="720" w:hanging="360"/>
      </w:pPr>
      <w:rPr>
        <w:rFonts w:ascii="Symbol" w:hAnsi="Symbol" w:hint="default"/>
      </w:rPr>
    </w:lvl>
    <w:lvl w:ilvl="1" w:tplc="3C5277DA">
      <w:start w:val="1"/>
      <w:numFmt w:val="bullet"/>
      <w:lvlText w:val="o"/>
      <w:lvlJc w:val="left"/>
      <w:pPr>
        <w:ind w:left="1440" w:hanging="360"/>
      </w:pPr>
      <w:rPr>
        <w:rFonts w:ascii="Courier New" w:hAnsi="Courier New" w:hint="default"/>
      </w:rPr>
    </w:lvl>
    <w:lvl w:ilvl="2" w:tplc="44CA87CE">
      <w:start w:val="1"/>
      <w:numFmt w:val="bullet"/>
      <w:lvlText w:val=""/>
      <w:lvlJc w:val="left"/>
      <w:pPr>
        <w:ind w:left="2160" w:hanging="360"/>
      </w:pPr>
      <w:rPr>
        <w:rFonts w:ascii="Wingdings" w:hAnsi="Wingdings" w:hint="default"/>
      </w:rPr>
    </w:lvl>
    <w:lvl w:ilvl="3" w:tplc="498A9D02">
      <w:start w:val="1"/>
      <w:numFmt w:val="bullet"/>
      <w:lvlText w:val=""/>
      <w:lvlJc w:val="left"/>
      <w:pPr>
        <w:ind w:left="2880" w:hanging="360"/>
      </w:pPr>
      <w:rPr>
        <w:rFonts w:ascii="Symbol" w:hAnsi="Symbol" w:hint="default"/>
      </w:rPr>
    </w:lvl>
    <w:lvl w:ilvl="4" w:tplc="DA4EA2A2">
      <w:start w:val="1"/>
      <w:numFmt w:val="bullet"/>
      <w:lvlText w:val="o"/>
      <w:lvlJc w:val="left"/>
      <w:pPr>
        <w:ind w:left="3600" w:hanging="360"/>
      </w:pPr>
      <w:rPr>
        <w:rFonts w:ascii="Courier New" w:hAnsi="Courier New" w:hint="default"/>
      </w:rPr>
    </w:lvl>
    <w:lvl w:ilvl="5" w:tplc="ADB80DB8">
      <w:start w:val="1"/>
      <w:numFmt w:val="bullet"/>
      <w:lvlText w:val=""/>
      <w:lvlJc w:val="left"/>
      <w:pPr>
        <w:ind w:left="4320" w:hanging="360"/>
      </w:pPr>
      <w:rPr>
        <w:rFonts w:ascii="Wingdings" w:hAnsi="Wingdings" w:hint="default"/>
      </w:rPr>
    </w:lvl>
    <w:lvl w:ilvl="6" w:tplc="97C4A184">
      <w:start w:val="1"/>
      <w:numFmt w:val="bullet"/>
      <w:lvlText w:val=""/>
      <w:lvlJc w:val="left"/>
      <w:pPr>
        <w:ind w:left="5040" w:hanging="360"/>
      </w:pPr>
      <w:rPr>
        <w:rFonts w:ascii="Symbol" w:hAnsi="Symbol" w:hint="default"/>
      </w:rPr>
    </w:lvl>
    <w:lvl w:ilvl="7" w:tplc="F206677C">
      <w:start w:val="1"/>
      <w:numFmt w:val="bullet"/>
      <w:lvlText w:val="o"/>
      <w:lvlJc w:val="left"/>
      <w:pPr>
        <w:ind w:left="5760" w:hanging="360"/>
      </w:pPr>
      <w:rPr>
        <w:rFonts w:ascii="Courier New" w:hAnsi="Courier New" w:hint="default"/>
      </w:rPr>
    </w:lvl>
    <w:lvl w:ilvl="8" w:tplc="5A2A8752">
      <w:start w:val="1"/>
      <w:numFmt w:val="bullet"/>
      <w:lvlText w:val=""/>
      <w:lvlJc w:val="left"/>
      <w:pPr>
        <w:ind w:left="6480" w:hanging="360"/>
      </w:pPr>
      <w:rPr>
        <w:rFonts w:ascii="Wingdings" w:hAnsi="Wingdings" w:hint="default"/>
      </w:rPr>
    </w:lvl>
  </w:abstractNum>
  <w:abstractNum w:abstractNumId="27" w15:restartNumberingAfterBreak="0">
    <w:nsid w:val="74D8EEE4"/>
    <w:multiLevelType w:val="hybridMultilevel"/>
    <w:tmpl w:val="6DBC254E"/>
    <w:lvl w:ilvl="0" w:tplc="7F0EAA66">
      <w:start w:val="1"/>
      <w:numFmt w:val="bullet"/>
      <w:lvlText w:val="·"/>
      <w:lvlJc w:val="left"/>
      <w:pPr>
        <w:ind w:left="720" w:hanging="360"/>
      </w:pPr>
      <w:rPr>
        <w:rFonts w:ascii="Symbol" w:hAnsi="Symbol" w:hint="default"/>
      </w:rPr>
    </w:lvl>
    <w:lvl w:ilvl="1" w:tplc="76F04DC6">
      <w:start w:val="1"/>
      <w:numFmt w:val="bullet"/>
      <w:lvlText w:val="o"/>
      <w:lvlJc w:val="left"/>
      <w:pPr>
        <w:ind w:left="1440" w:hanging="360"/>
      </w:pPr>
      <w:rPr>
        <w:rFonts w:ascii="Courier New" w:hAnsi="Courier New" w:hint="default"/>
      </w:rPr>
    </w:lvl>
    <w:lvl w:ilvl="2" w:tplc="27041BCE">
      <w:start w:val="1"/>
      <w:numFmt w:val="bullet"/>
      <w:lvlText w:val=""/>
      <w:lvlJc w:val="left"/>
      <w:pPr>
        <w:ind w:left="2160" w:hanging="360"/>
      </w:pPr>
      <w:rPr>
        <w:rFonts w:ascii="Wingdings" w:hAnsi="Wingdings" w:hint="default"/>
      </w:rPr>
    </w:lvl>
    <w:lvl w:ilvl="3" w:tplc="F3FE2054">
      <w:start w:val="1"/>
      <w:numFmt w:val="bullet"/>
      <w:lvlText w:val=""/>
      <w:lvlJc w:val="left"/>
      <w:pPr>
        <w:ind w:left="2880" w:hanging="360"/>
      </w:pPr>
      <w:rPr>
        <w:rFonts w:ascii="Symbol" w:hAnsi="Symbol" w:hint="default"/>
      </w:rPr>
    </w:lvl>
    <w:lvl w:ilvl="4" w:tplc="93DE2F1A">
      <w:start w:val="1"/>
      <w:numFmt w:val="bullet"/>
      <w:lvlText w:val="o"/>
      <w:lvlJc w:val="left"/>
      <w:pPr>
        <w:ind w:left="3600" w:hanging="360"/>
      </w:pPr>
      <w:rPr>
        <w:rFonts w:ascii="Courier New" w:hAnsi="Courier New" w:hint="default"/>
      </w:rPr>
    </w:lvl>
    <w:lvl w:ilvl="5" w:tplc="3F9A554A">
      <w:start w:val="1"/>
      <w:numFmt w:val="bullet"/>
      <w:lvlText w:val=""/>
      <w:lvlJc w:val="left"/>
      <w:pPr>
        <w:ind w:left="4320" w:hanging="360"/>
      </w:pPr>
      <w:rPr>
        <w:rFonts w:ascii="Wingdings" w:hAnsi="Wingdings" w:hint="default"/>
      </w:rPr>
    </w:lvl>
    <w:lvl w:ilvl="6" w:tplc="49965D1A">
      <w:start w:val="1"/>
      <w:numFmt w:val="bullet"/>
      <w:lvlText w:val=""/>
      <w:lvlJc w:val="left"/>
      <w:pPr>
        <w:ind w:left="5040" w:hanging="360"/>
      </w:pPr>
      <w:rPr>
        <w:rFonts w:ascii="Symbol" w:hAnsi="Symbol" w:hint="default"/>
      </w:rPr>
    </w:lvl>
    <w:lvl w:ilvl="7" w:tplc="33C436F6">
      <w:start w:val="1"/>
      <w:numFmt w:val="bullet"/>
      <w:lvlText w:val="o"/>
      <w:lvlJc w:val="left"/>
      <w:pPr>
        <w:ind w:left="5760" w:hanging="360"/>
      </w:pPr>
      <w:rPr>
        <w:rFonts w:ascii="Courier New" w:hAnsi="Courier New" w:hint="default"/>
      </w:rPr>
    </w:lvl>
    <w:lvl w:ilvl="8" w:tplc="D1BCBC04">
      <w:start w:val="1"/>
      <w:numFmt w:val="bullet"/>
      <w:lvlText w:val=""/>
      <w:lvlJc w:val="left"/>
      <w:pPr>
        <w:ind w:left="6480" w:hanging="360"/>
      </w:pPr>
      <w:rPr>
        <w:rFonts w:ascii="Wingdings" w:hAnsi="Wingdings" w:hint="default"/>
      </w:rPr>
    </w:lvl>
  </w:abstractNum>
  <w:abstractNum w:abstractNumId="28" w15:restartNumberingAfterBreak="0">
    <w:nsid w:val="77BBA3AB"/>
    <w:multiLevelType w:val="hybridMultilevel"/>
    <w:tmpl w:val="24C4C5D2"/>
    <w:lvl w:ilvl="0" w:tplc="A4E0A41E">
      <w:start w:val="1"/>
      <w:numFmt w:val="bullet"/>
      <w:lvlText w:val="·"/>
      <w:lvlJc w:val="left"/>
      <w:pPr>
        <w:ind w:left="720" w:hanging="360"/>
      </w:pPr>
      <w:rPr>
        <w:rFonts w:ascii="Symbol" w:hAnsi="Symbol" w:hint="default"/>
      </w:rPr>
    </w:lvl>
    <w:lvl w:ilvl="1" w:tplc="B64872A4">
      <w:start w:val="1"/>
      <w:numFmt w:val="bullet"/>
      <w:lvlText w:val="o"/>
      <w:lvlJc w:val="left"/>
      <w:pPr>
        <w:ind w:left="1440" w:hanging="360"/>
      </w:pPr>
      <w:rPr>
        <w:rFonts w:ascii="Courier New" w:hAnsi="Courier New" w:hint="default"/>
      </w:rPr>
    </w:lvl>
    <w:lvl w:ilvl="2" w:tplc="9C8E6562">
      <w:start w:val="1"/>
      <w:numFmt w:val="bullet"/>
      <w:lvlText w:val=""/>
      <w:lvlJc w:val="left"/>
      <w:pPr>
        <w:ind w:left="2160" w:hanging="360"/>
      </w:pPr>
      <w:rPr>
        <w:rFonts w:ascii="Wingdings" w:hAnsi="Wingdings" w:hint="default"/>
      </w:rPr>
    </w:lvl>
    <w:lvl w:ilvl="3" w:tplc="EDAEB4DA">
      <w:start w:val="1"/>
      <w:numFmt w:val="bullet"/>
      <w:lvlText w:val=""/>
      <w:lvlJc w:val="left"/>
      <w:pPr>
        <w:ind w:left="2880" w:hanging="360"/>
      </w:pPr>
      <w:rPr>
        <w:rFonts w:ascii="Symbol" w:hAnsi="Symbol" w:hint="default"/>
      </w:rPr>
    </w:lvl>
    <w:lvl w:ilvl="4" w:tplc="C1F8D6CC">
      <w:start w:val="1"/>
      <w:numFmt w:val="bullet"/>
      <w:lvlText w:val="o"/>
      <w:lvlJc w:val="left"/>
      <w:pPr>
        <w:ind w:left="3600" w:hanging="360"/>
      </w:pPr>
      <w:rPr>
        <w:rFonts w:ascii="Courier New" w:hAnsi="Courier New" w:hint="default"/>
      </w:rPr>
    </w:lvl>
    <w:lvl w:ilvl="5" w:tplc="DF7EA41E">
      <w:start w:val="1"/>
      <w:numFmt w:val="bullet"/>
      <w:lvlText w:val=""/>
      <w:lvlJc w:val="left"/>
      <w:pPr>
        <w:ind w:left="4320" w:hanging="360"/>
      </w:pPr>
      <w:rPr>
        <w:rFonts w:ascii="Wingdings" w:hAnsi="Wingdings" w:hint="default"/>
      </w:rPr>
    </w:lvl>
    <w:lvl w:ilvl="6" w:tplc="C3D694FE">
      <w:start w:val="1"/>
      <w:numFmt w:val="bullet"/>
      <w:lvlText w:val=""/>
      <w:lvlJc w:val="left"/>
      <w:pPr>
        <w:ind w:left="5040" w:hanging="360"/>
      </w:pPr>
      <w:rPr>
        <w:rFonts w:ascii="Symbol" w:hAnsi="Symbol" w:hint="default"/>
      </w:rPr>
    </w:lvl>
    <w:lvl w:ilvl="7" w:tplc="4DEE38C4">
      <w:start w:val="1"/>
      <w:numFmt w:val="bullet"/>
      <w:lvlText w:val="o"/>
      <w:lvlJc w:val="left"/>
      <w:pPr>
        <w:ind w:left="5760" w:hanging="360"/>
      </w:pPr>
      <w:rPr>
        <w:rFonts w:ascii="Courier New" w:hAnsi="Courier New" w:hint="default"/>
      </w:rPr>
    </w:lvl>
    <w:lvl w:ilvl="8" w:tplc="0388C25E">
      <w:start w:val="1"/>
      <w:numFmt w:val="bullet"/>
      <w:lvlText w:val=""/>
      <w:lvlJc w:val="left"/>
      <w:pPr>
        <w:ind w:left="6480" w:hanging="360"/>
      </w:pPr>
      <w:rPr>
        <w:rFonts w:ascii="Wingdings" w:hAnsi="Wingdings" w:hint="default"/>
      </w:rPr>
    </w:lvl>
  </w:abstractNum>
  <w:abstractNum w:abstractNumId="29" w15:restartNumberingAfterBreak="0">
    <w:nsid w:val="77D5C9C0"/>
    <w:multiLevelType w:val="hybridMultilevel"/>
    <w:tmpl w:val="EBCCA904"/>
    <w:lvl w:ilvl="0" w:tplc="941EEFFE">
      <w:start w:val="1"/>
      <w:numFmt w:val="bullet"/>
      <w:lvlText w:val="·"/>
      <w:lvlJc w:val="left"/>
      <w:pPr>
        <w:ind w:left="720" w:hanging="360"/>
      </w:pPr>
      <w:rPr>
        <w:rFonts w:ascii="Symbol" w:hAnsi="Symbol" w:hint="default"/>
      </w:rPr>
    </w:lvl>
    <w:lvl w:ilvl="1" w:tplc="9126DA9E">
      <w:start w:val="1"/>
      <w:numFmt w:val="bullet"/>
      <w:lvlText w:val="o"/>
      <w:lvlJc w:val="left"/>
      <w:pPr>
        <w:ind w:left="1440" w:hanging="360"/>
      </w:pPr>
      <w:rPr>
        <w:rFonts w:ascii="Courier New" w:hAnsi="Courier New" w:hint="default"/>
      </w:rPr>
    </w:lvl>
    <w:lvl w:ilvl="2" w:tplc="8D3A7594">
      <w:start w:val="1"/>
      <w:numFmt w:val="bullet"/>
      <w:lvlText w:val=""/>
      <w:lvlJc w:val="left"/>
      <w:pPr>
        <w:ind w:left="2160" w:hanging="360"/>
      </w:pPr>
      <w:rPr>
        <w:rFonts w:ascii="Wingdings" w:hAnsi="Wingdings" w:hint="default"/>
      </w:rPr>
    </w:lvl>
    <w:lvl w:ilvl="3" w:tplc="19AC5258">
      <w:start w:val="1"/>
      <w:numFmt w:val="bullet"/>
      <w:lvlText w:val=""/>
      <w:lvlJc w:val="left"/>
      <w:pPr>
        <w:ind w:left="2880" w:hanging="360"/>
      </w:pPr>
      <w:rPr>
        <w:rFonts w:ascii="Symbol" w:hAnsi="Symbol" w:hint="default"/>
      </w:rPr>
    </w:lvl>
    <w:lvl w:ilvl="4" w:tplc="6BCE535C">
      <w:start w:val="1"/>
      <w:numFmt w:val="bullet"/>
      <w:lvlText w:val="o"/>
      <w:lvlJc w:val="left"/>
      <w:pPr>
        <w:ind w:left="3600" w:hanging="360"/>
      </w:pPr>
      <w:rPr>
        <w:rFonts w:ascii="Courier New" w:hAnsi="Courier New" w:hint="default"/>
      </w:rPr>
    </w:lvl>
    <w:lvl w:ilvl="5" w:tplc="6A1C4CE6">
      <w:start w:val="1"/>
      <w:numFmt w:val="bullet"/>
      <w:lvlText w:val=""/>
      <w:lvlJc w:val="left"/>
      <w:pPr>
        <w:ind w:left="4320" w:hanging="360"/>
      </w:pPr>
      <w:rPr>
        <w:rFonts w:ascii="Wingdings" w:hAnsi="Wingdings" w:hint="default"/>
      </w:rPr>
    </w:lvl>
    <w:lvl w:ilvl="6" w:tplc="91480FF8">
      <w:start w:val="1"/>
      <w:numFmt w:val="bullet"/>
      <w:lvlText w:val=""/>
      <w:lvlJc w:val="left"/>
      <w:pPr>
        <w:ind w:left="5040" w:hanging="360"/>
      </w:pPr>
      <w:rPr>
        <w:rFonts w:ascii="Symbol" w:hAnsi="Symbol" w:hint="default"/>
      </w:rPr>
    </w:lvl>
    <w:lvl w:ilvl="7" w:tplc="ED72B6B6">
      <w:start w:val="1"/>
      <w:numFmt w:val="bullet"/>
      <w:lvlText w:val="o"/>
      <w:lvlJc w:val="left"/>
      <w:pPr>
        <w:ind w:left="5760" w:hanging="360"/>
      </w:pPr>
      <w:rPr>
        <w:rFonts w:ascii="Courier New" w:hAnsi="Courier New" w:hint="default"/>
      </w:rPr>
    </w:lvl>
    <w:lvl w:ilvl="8" w:tplc="EA58D0B2">
      <w:start w:val="1"/>
      <w:numFmt w:val="bullet"/>
      <w:lvlText w:val=""/>
      <w:lvlJc w:val="left"/>
      <w:pPr>
        <w:ind w:left="6480" w:hanging="360"/>
      </w:pPr>
      <w:rPr>
        <w:rFonts w:ascii="Wingdings" w:hAnsi="Wingdings" w:hint="default"/>
      </w:rPr>
    </w:lvl>
  </w:abstractNum>
  <w:num w:numId="1" w16cid:durableId="1235163553">
    <w:abstractNumId w:val="3"/>
  </w:num>
  <w:num w:numId="2" w16cid:durableId="496926663">
    <w:abstractNumId w:val="0"/>
  </w:num>
  <w:num w:numId="3" w16cid:durableId="431046747">
    <w:abstractNumId w:val="7"/>
  </w:num>
  <w:num w:numId="4" w16cid:durableId="279843166">
    <w:abstractNumId w:val="13"/>
  </w:num>
  <w:num w:numId="5" w16cid:durableId="1008098487">
    <w:abstractNumId w:val="9"/>
  </w:num>
  <w:num w:numId="6" w16cid:durableId="718474539">
    <w:abstractNumId w:val="26"/>
  </w:num>
  <w:num w:numId="7" w16cid:durableId="1948273950">
    <w:abstractNumId w:val="1"/>
  </w:num>
  <w:num w:numId="8" w16cid:durableId="173767051">
    <w:abstractNumId w:val="21"/>
  </w:num>
  <w:num w:numId="9" w16cid:durableId="727608495">
    <w:abstractNumId w:val="12"/>
  </w:num>
  <w:num w:numId="10" w16cid:durableId="629823813">
    <w:abstractNumId w:val="22"/>
  </w:num>
  <w:num w:numId="11" w16cid:durableId="328867728">
    <w:abstractNumId w:val="2"/>
  </w:num>
  <w:num w:numId="12" w16cid:durableId="1023821265">
    <w:abstractNumId w:val="6"/>
  </w:num>
  <w:num w:numId="13" w16cid:durableId="204635683">
    <w:abstractNumId w:val="18"/>
  </w:num>
  <w:num w:numId="14" w16cid:durableId="1706445546">
    <w:abstractNumId w:val="17"/>
  </w:num>
  <w:num w:numId="15" w16cid:durableId="1032345251">
    <w:abstractNumId w:val="20"/>
  </w:num>
  <w:num w:numId="16" w16cid:durableId="959579400">
    <w:abstractNumId w:val="10"/>
  </w:num>
  <w:num w:numId="17" w16cid:durableId="154347649">
    <w:abstractNumId w:val="8"/>
  </w:num>
  <w:num w:numId="18" w16cid:durableId="1260597646">
    <w:abstractNumId w:val="16"/>
  </w:num>
  <w:num w:numId="19" w16cid:durableId="1361784478">
    <w:abstractNumId w:val="23"/>
  </w:num>
  <w:num w:numId="20" w16cid:durableId="1023093560">
    <w:abstractNumId w:val="14"/>
  </w:num>
  <w:num w:numId="21" w16cid:durableId="1427924073">
    <w:abstractNumId w:val="19"/>
  </w:num>
  <w:num w:numId="22" w16cid:durableId="244459284">
    <w:abstractNumId w:val="29"/>
  </w:num>
  <w:num w:numId="23" w16cid:durableId="1592733595">
    <w:abstractNumId w:val="15"/>
  </w:num>
  <w:num w:numId="24" w16cid:durableId="2083065245">
    <w:abstractNumId w:val="28"/>
  </w:num>
  <w:num w:numId="25" w16cid:durableId="1605649346">
    <w:abstractNumId w:val="24"/>
  </w:num>
  <w:num w:numId="26" w16cid:durableId="1765689139">
    <w:abstractNumId w:val="27"/>
  </w:num>
  <w:num w:numId="27" w16cid:durableId="1963682057">
    <w:abstractNumId w:val="25"/>
  </w:num>
  <w:num w:numId="28" w16cid:durableId="1583102930">
    <w:abstractNumId w:val="11"/>
  </w:num>
  <w:num w:numId="29" w16cid:durableId="1947886750">
    <w:abstractNumId w:val="5"/>
  </w:num>
  <w:num w:numId="30" w16cid:durableId="8095164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70E"/>
    <w:rsid w:val="00000FE0"/>
    <w:rsid w:val="00002373"/>
    <w:rsid w:val="00002B24"/>
    <w:rsid w:val="00004723"/>
    <w:rsid w:val="00016AC5"/>
    <w:rsid w:val="00021313"/>
    <w:rsid w:val="00034DB5"/>
    <w:rsid w:val="00040B2F"/>
    <w:rsid w:val="000562B9"/>
    <w:rsid w:val="000604A2"/>
    <w:rsid w:val="00063110"/>
    <w:rsid w:val="00066419"/>
    <w:rsid w:val="00072E40"/>
    <w:rsid w:val="00075868"/>
    <w:rsid w:val="00075DE9"/>
    <w:rsid w:val="00077D18"/>
    <w:rsid w:val="00080F80"/>
    <w:rsid w:val="000A0811"/>
    <w:rsid w:val="000A58F4"/>
    <w:rsid w:val="000B3CF3"/>
    <w:rsid w:val="000C3423"/>
    <w:rsid w:val="000D759C"/>
    <w:rsid w:val="000E7D4C"/>
    <w:rsid w:val="0011175C"/>
    <w:rsid w:val="00115323"/>
    <w:rsid w:val="0011C766"/>
    <w:rsid w:val="00125CA9"/>
    <w:rsid w:val="0012660F"/>
    <w:rsid w:val="00133FD9"/>
    <w:rsid w:val="001367E1"/>
    <w:rsid w:val="00141869"/>
    <w:rsid w:val="001434C1"/>
    <w:rsid w:val="001448DD"/>
    <w:rsid w:val="00152B6A"/>
    <w:rsid w:val="00156BF0"/>
    <w:rsid w:val="0017170D"/>
    <w:rsid w:val="00176341"/>
    <w:rsid w:val="00176E17"/>
    <w:rsid w:val="00181721"/>
    <w:rsid w:val="00190B66"/>
    <w:rsid w:val="00191FEF"/>
    <w:rsid w:val="00197726"/>
    <w:rsid w:val="001A001B"/>
    <w:rsid w:val="001A0668"/>
    <w:rsid w:val="001A1332"/>
    <w:rsid w:val="001A2850"/>
    <w:rsid w:val="001C70B7"/>
    <w:rsid w:val="001D1569"/>
    <w:rsid w:val="001E2C10"/>
    <w:rsid w:val="001F5E21"/>
    <w:rsid w:val="002358DA"/>
    <w:rsid w:val="00262396"/>
    <w:rsid w:val="00264B1D"/>
    <w:rsid w:val="002675D2"/>
    <w:rsid w:val="002819F7"/>
    <w:rsid w:val="002947F2"/>
    <w:rsid w:val="002B686B"/>
    <w:rsid w:val="002B7A42"/>
    <w:rsid w:val="002C0E06"/>
    <w:rsid w:val="002C5302"/>
    <w:rsid w:val="002E620D"/>
    <w:rsid w:val="0030141A"/>
    <w:rsid w:val="00314FA9"/>
    <w:rsid w:val="00320CB5"/>
    <w:rsid w:val="0032369B"/>
    <w:rsid w:val="00331C56"/>
    <w:rsid w:val="003334D5"/>
    <w:rsid w:val="00340C1C"/>
    <w:rsid w:val="003410F2"/>
    <w:rsid w:val="00342D70"/>
    <w:rsid w:val="00342DA1"/>
    <w:rsid w:val="003572E0"/>
    <w:rsid w:val="00365470"/>
    <w:rsid w:val="00365FE6"/>
    <w:rsid w:val="0038070E"/>
    <w:rsid w:val="00383FCF"/>
    <w:rsid w:val="003844AB"/>
    <w:rsid w:val="00391CC4"/>
    <w:rsid w:val="0039479F"/>
    <w:rsid w:val="003A6B3F"/>
    <w:rsid w:val="003F7D1A"/>
    <w:rsid w:val="00406D08"/>
    <w:rsid w:val="00430141"/>
    <w:rsid w:val="0043017E"/>
    <w:rsid w:val="00434049"/>
    <w:rsid w:val="004717F7"/>
    <w:rsid w:val="00480991"/>
    <w:rsid w:val="0049432C"/>
    <w:rsid w:val="00494A20"/>
    <w:rsid w:val="004A1152"/>
    <w:rsid w:val="004B1DA9"/>
    <w:rsid w:val="004B51B1"/>
    <w:rsid w:val="004C11B7"/>
    <w:rsid w:val="004C553C"/>
    <w:rsid w:val="004C6AA0"/>
    <w:rsid w:val="004D232B"/>
    <w:rsid w:val="004F5B75"/>
    <w:rsid w:val="004F7BFD"/>
    <w:rsid w:val="00501256"/>
    <w:rsid w:val="005209F5"/>
    <w:rsid w:val="0052309E"/>
    <w:rsid w:val="0052376A"/>
    <w:rsid w:val="00534451"/>
    <w:rsid w:val="00544228"/>
    <w:rsid w:val="00551228"/>
    <w:rsid w:val="00554F01"/>
    <w:rsid w:val="005555DA"/>
    <w:rsid w:val="00557C27"/>
    <w:rsid w:val="00595C55"/>
    <w:rsid w:val="00597A15"/>
    <w:rsid w:val="005A4921"/>
    <w:rsid w:val="005A5F07"/>
    <w:rsid w:val="005C4C9A"/>
    <w:rsid w:val="005C5A52"/>
    <w:rsid w:val="005D0FB0"/>
    <w:rsid w:val="005D1402"/>
    <w:rsid w:val="005D20BF"/>
    <w:rsid w:val="00611E78"/>
    <w:rsid w:val="00616958"/>
    <w:rsid w:val="00623E5C"/>
    <w:rsid w:val="00627B78"/>
    <w:rsid w:val="00640F5F"/>
    <w:rsid w:val="00641A2B"/>
    <w:rsid w:val="00647BAF"/>
    <w:rsid w:val="006507BF"/>
    <w:rsid w:val="00656DFD"/>
    <w:rsid w:val="00657D08"/>
    <w:rsid w:val="0067178D"/>
    <w:rsid w:val="00677717"/>
    <w:rsid w:val="0067A7A2"/>
    <w:rsid w:val="00680253"/>
    <w:rsid w:val="00681D97"/>
    <w:rsid w:val="006820A1"/>
    <w:rsid w:val="0068478C"/>
    <w:rsid w:val="00684A57"/>
    <w:rsid w:val="0068692F"/>
    <w:rsid w:val="00687A8A"/>
    <w:rsid w:val="00693FAB"/>
    <w:rsid w:val="006B5D9C"/>
    <w:rsid w:val="006C273B"/>
    <w:rsid w:val="006C3334"/>
    <w:rsid w:val="006E7C77"/>
    <w:rsid w:val="006F10A2"/>
    <w:rsid w:val="006F4C09"/>
    <w:rsid w:val="007151FA"/>
    <w:rsid w:val="00722A68"/>
    <w:rsid w:val="00727F78"/>
    <w:rsid w:val="00741916"/>
    <w:rsid w:val="007645FA"/>
    <w:rsid w:val="007661BA"/>
    <w:rsid w:val="00772F9E"/>
    <w:rsid w:val="0078484E"/>
    <w:rsid w:val="007B45C4"/>
    <w:rsid w:val="007B7F76"/>
    <w:rsid w:val="007C3F9D"/>
    <w:rsid w:val="007C4E1D"/>
    <w:rsid w:val="007C67A1"/>
    <w:rsid w:val="007D1D7B"/>
    <w:rsid w:val="007D4386"/>
    <w:rsid w:val="007E287F"/>
    <w:rsid w:val="00812EE7"/>
    <w:rsid w:val="0081302C"/>
    <w:rsid w:val="0081733B"/>
    <w:rsid w:val="00834C66"/>
    <w:rsid w:val="00843A45"/>
    <w:rsid w:val="00846655"/>
    <w:rsid w:val="00847C18"/>
    <w:rsid w:val="008554CC"/>
    <w:rsid w:val="008628A3"/>
    <w:rsid w:val="00865352"/>
    <w:rsid w:val="00870BF3"/>
    <w:rsid w:val="00883F2E"/>
    <w:rsid w:val="008A0B3F"/>
    <w:rsid w:val="008A5F04"/>
    <w:rsid w:val="008C123E"/>
    <w:rsid w:val="008C73AB"/>
    <w:rsid w:val="008D00F2"/>
    <w:rsid w:val="008D33D8"/>
    <w:rsid w:val="008D57F2"/>
    <w:rsid w:val="008D68FC"/>
    <w:rsid w:val="008E4ECD"/>
    <w:rsid w:val="008E5595"/>
    <w:rsid w:val="008E7FA3"/>
    <w:rsid w:val="008F669F"/>
    <w:rsid w:val="00911BAD"/>
    <w:rsid w:val="009306B0"/>
    <w:rsid w:val="009406AD"/>
    <w:rsid w:val="0094502D"/>
    <w:rsid w:val="00950D77"/>
    <w:rsid w:val="00951181"/>
    <w:rsid w:val="00952918"/>
    <w:rsid w:val="00953CE7"/>
    <w:rsid w:val="00957BF8"/>
    <w:rsid w:val="00964AA1"/>
    <w:rsid w:val="00974548"/>
    <w:rsid w:val="00987A59"/>
    <w:rsid w:val="009A64DD"/>
    <w:rsid w:val="009A74B1"/>
    <w:rsid w:val="009A7DBA"/>
    <w:rsid w:val="009B30CB"/>
    <w:rsid w:val="009B4966"/>
    <w:rsid w:val="009C3AD3"/>
    <w:rsid w:val="009C5A9E"/>
    <w:rsid w:val="009C7AB7"/>
    <w:rsid w:val="009CCC0F"/>
    <w:rsid w:val="009D0FD1"/>
    <w:rsid w:val="009D1097"/>
    <w:rsid w:val="009EC7E7"/>
    <w:rsid w:val="009F4238"/>
    <w:rsid w:val="009F5F45"/>
    <w:rsid w:val="009F9535"/>
    <w:rsid w:val="00A011D5"/>
    <w:rsid w:val="00A02EF4"/>
    <w:rsid w:val="00A03B31"/>
    <w:rsid w:val="00A13015"/>
    <w:rsid w:val="00A26C1C"/>
    <w:rsid w:val="00A2BE83"/>
    <w:rsid w:val="00A42AA0"/>
    <w:rsid w:val="00A435B7"/>
    <w:rsid w:val="00A44790"/>
    <w:rsid w:val="00A561AB"/>
    <w:rsid w:val="00A60B3E"/>
    <w:rsid w:val="00A61ECA"/>
    <w:rsid w:val="00A866F6"/>
    <w:rsid w:val="00A87F7A"/>
    <w:rsid w:val="00AA2A57"/>
    <w:rsid w:val="00AC7C57"/>
    <w:rsid w:val="00AD09EC"/>
    <w:rsid w:val="00B0087A"/>
    <w:rsid w:val="00B294C5"/>
    <w:rsid w:val="00B5083C"/>
    <w:rsid w:val="00B57AF4"/>
    <w:rsid w:val="00B74706"/>
    <w:rsid w:val="00B90D0D"/>
    <w:rsid w:val="00B95AB8"/>
    <w:rsid w:val="00BA06C9"/>
    <w:rsid w:val="00BA734B"/>
    <w:rsid w:val="00BC7B63"/>
    <w:rsid w:val="00BD21F7"/>
    <w:rsid w:val="00BD241A"/>
    <w:rsid w:val="00BD528A"/>
    <w:rsid w:val="00BE1095"/>
    <w:rsid w:val="00BE3D30"/>
    <w:rsid w:val="00BF0DE7"/>
    <w:rsid w:val="00BF5867"/>
    <w:rsid w:val="00BF6134"/>
    <w:rsid w:val="00C048E4"/>
    <w:rsid w:val="00C14D0E"/>
    <w:rsid w:val="00C3405C"/>
    <w:rsid w:val="00C41BA1"/>
    <w:rsid w:val="00C62BE4"/>
    <w:rsid w:val="00C67DF4"/>
    <w:rsid w:val="00C71A77"/>
    <w:rsid w:val="00C73AE6"/>
    <w:rsid w:val="00C7608E"/>
    <w:rsid w:val="00C804D3"/>
    <w:rsid w:val="00C82A3D"/>
    <w:rsid w:val="00C85F03"/>
    <w:rsid w:val="00C86D20"/>
    <w:rsid w:val="00C90704"/>
    <w:rsid w:val="00C9097F"/>
    <w:rsid w:val="00C911F1"/>
    <w:rsid w:val="00C9504B"/>
    <w:rsid w:val="00CA6C23"/>
    <w:rsid w:val="00CB0F91"/>
    <w:rsid w:val="00CB65B0"/>
    <w:rsid w:val="00CC1DB7"/>
    <w:rsid w:val="00CC6E9C"/>
    <w:rsid w:val="00CD026C"/>
    <w:rsid w:val="00CF3752"/>
    <w:rsid w:val="00CF5141"/>
    <w:rsid w:val="00CF7891"/>
    <w:rsid w:val="00D00B0B"/>
    <w:rsid w:val="00D10CAD"/>
    <w:rsid w:val="00D3495D"/>
    <w:rsid w:val="00D60DCB"/>
    <w:rsid w:val="00D66DE1"/>
    <w:rsid w:val="00D758FB"/>
    <w:rsid w:val="00D7602E"/>
    <w:rsid w:val="00DA28AD"/>
    <w:rsid w:val="00DA758E"/>
    <w:rsid w:val="00DC597D"/>
    <w:rsid w:val="00DD000B"/>
    <w:rsid w:val="00DD08BF"/>
    <w:rsid w:val="00DD1D87"/>
    <w:rsid w:val="00DD26A5"/>
    <w:rsid w:val="00DD2CCF"/>
    <w:rsid w:val="00DF05EA"/>
    <w:rsid w:val="00DF48AE"/>
    <w:rsid w:val="00E02B0C"/>
    <w:rsid w:val="00E15621"/>
    <w:rsid w:val="00E15A98"/>
    <w:rsid w:val="00E24D40"/>
    <w:rsid w:val="00E34BF4"/>
    <w:rsid w:val="00E36BAF"/>
    <w:rsid w:val="00E40093"/>
    <w:rsid w:val="00E400FE"/>
    <w:rsid w:val="00E53E5A"/>
    <w:rsid w:val="00E54B01"/>
    <w:rsid w:val="00E60290"/>
    <w:rsid w:val="00E66EA8"/>
    <w:rsid w:val="00E707AD"/>
    <w:rsid w:val="00E8049F"/>
    <w:rsid w:val="00E81F74"/>
    <w:rsid w:val="00E94F96"/>
    <w:rsid w:val="00EA4FBB"/>
    <w:rsid w:val="00EB0E62"/>
    <w:rsid w:val="00EB5811"/>
    <w:rsid w:val="00F01BF4"/>
    <w:rsid w:val="00F055AC"/>
    <w:rsid w:val="00F11B37"/>
    <w:rsid w:val="00F31989"/>
    <w:rsid w:val="00F41C84"/>
    <w:rsid w:val="00F52D2D"/>
    <w:rsid w:val="00F54530"/>
    <w:rsid w:val="00F7149F"/>
    <w:rsid w:val="00F76ED9"/>
    <w:rsid w:val="00F80888"/>
    <w:rsid w:val="00F91A94"/>
    <w:rsid w:val="00F91AE0"/>
    <w:rsid w:val="00F94C43"/>
    <w:rsid w:val="00FA0E1A"/>
    <w:rsid w:val="00FA5196"/>
    <w:rsid w:val="00FE51CC"/>
    <w:rsid w:val="00FE529E"/>
    <w:rsid w:val="00FF12AB"/>
    <w:rsid w:val="0108E3AD"/>
    <w:rsid w:val="011B7888"/>
    <w:rsid w:val="01288DCD"/>
    <w:rsid w:val="012FBA91"/>
    <w:rsid w:val="015F8296"/>
    <w:rsid w:val="016CEA36"/>
    <w:rsid w:val="01777AB3"/>
    <w:rsid w:val="017B05BD"/>
    <w:rsid w:val="018B4C00"/>
    <w:rsid w:val="0191B664"/>
    <w:rsid w:val="01A7E00F"/>
    <w:rsid w:val="01B59438"/>
    <w:rsid w:val="01BE720D"/>
    <w:rsid w:val="01E55A9D"/>
    <w:rsid w:val="01F1E13B"/>
    <w:rsid w:val="01FD88A3"/>
    <w:rsid w:val="0231DEA7"/>
    <w:rsid w:val="02380B34"/>
    <w:rsid w:val="023FD15B"/>
    <w:rsid w:val="0255C99B"/>
    <w:rsid w:val="0263B12E"/>
    <w:rsid w:val="0286DEC3"/>
    <w:rsid w:val="02A1F00A"/>
    <w:rsid w:val="02AAF015"/>
    <w:rsid w:val="02B263AB"/>
    <w:rsid w:val="02B35074"/>
    <w:rsid w:val="02C6CD91"/>
    <w:rsid w:val="02F43D3E"/>
    <w:rsid w:val="033D20EB"/>
    <w:rsid w:val="035A549D"/>
    <w:rsid w:val="035F9E96"/>
    <w:rsid w:val="036BDC0A"/>
    <w:rsid w:val="037575BE"/>
    <w:rsid w:val="03C459A2"/>
    <w:rsid w:val="03DA5F45"/>
    <w:rsid w:val="03DB2EB7"/>
    <w:rsid w:val="03F462FE"/>
    <w:rsid w:val="04026CAE"/>
    <w:rsid w:val="044415AC"/>
    <w:rsid w:val="0446C076"/>
    <w:rsid w:val="0449B6F6"/>
    <w:rsid w:val="045BE936"/>
    <w:rsid w:val="04889F63"/>
    <w:rsid w:val="049BE372"/>
    <w:rsid w:val="04A68C0F"/>
    <w:rsid w:val="04DF8C55"/>
    <w:rsid w:val="04EA73A8"/>
    <w:rsid w:val="050130DC"/>
    <w:rsid w:val="0510712D"/>
    <w:rsid w:val="053E0013"/>
    <w:rsid w:val="054EFF44"/>
    <w:rsid w:val="055C4610"/>
    <w:rsid w:val="05683A86"/>
    <w:rsid w:val="0582518C"/>
    <w:rsid w:val="0590456C"/>
    <w:rsid w:val="05DD99D1"/>
    <w:rsid w:val="05DF37C6"/>
    <w:rsid w:val="05E58757"/>
    <w:rsid w:val="0616EEFF"/>
    <w:rsid w:val="061EFFFF"/>
    <w:rsid w:val="06486349"/>
    <w:rsid w:val="067D5F7D"/>
    <w:rsid w:val="06A703ED"/>
    <w:rsid w:val="06AA54F2"/>
    <w:rsid w:val="06D3C414"/>
    <w:rsid w:val="06DCCB73"/>
    <w:rsid w:val="06F4E61F"/>
    <w:rsid w:val="06F81671"/>
    <w:rsid w:val="0736CE26"/>
    <w:rsid w:val="0742CEEB"/>
    <w:rsid w:val="074E813A"/>
    <w:rsid w:val="075F1BFE"/>
    <w:rsid w:val="07796A32"/>
    <w:rsid w:val="07A79966"/>
    <w:rsid w:val="07B2BF60"/>
    <w:rsid w:val="07D6C137"/>
    <w:rsid w:val="07ED28E6"/>
    <w:rsid w:val="08239090"/>
    <w:rsid w:val="08342FB2"/>
    <w:rsid w:val="0837ED26"/>
    <w:rsid w:val="083EC0EC"/>
    <w:rsid w:val="085A9071"/>
    <w:rsid w:val="087B2DE9"/>
    <w:rsid w:val="08A35889"/>
    <w:rsid w:val="08E74082"/>
    <w:rsid w:val="08F7F256"/>
    <w:rsid w:val="08FA6030"/>
    <w:rsid w:val="08FAEC5F"/>
    <w:rsid w:val="0911FA3D"/>
    <w:rsid w:val="09153A93"/>
    <w:rsid w:val="091B270D"/>
    <w:rsid w:val="091D2819"/>
    <w:rsid w:val="09637EC2"/>
    <w:rsid w:val="0972522D"/>
    <w:rsid w:val="0980AAF6"/>
    <w:rsid w:val="098C319D"/>
    <w:rsid w:val="09903937"/>
    <w:rsid w:val="0A04B6D7"/>
    <w:rsid w:val="0A182344"/>
    <w:rsid w:val="0A4559CE"/>
    <w:rsid w:val="0A63F48D"/>
    <w:rsid w:val="0A715867"/>
    <w:rsid w:val="0A759923"/>
    <w:rsid w:val="0A96BCC0"/>
    <w:rsid w:val="0A9BA8B6"/>
    <w:rsid w:val="0A9BB03D"/>
    <w:rsid w:val="0ABE18D9"/>
    <w:rsid w:val="0AC292DC"/>
    <w:rsid w:val="0AC4AC10"/>
    <w:rsid w:val="0AC8392A"/>
    <w:rsid w:val="0AE42F94"/>
    <w:rsid w:val="0AF174DC"/>
    <w:rsid w:val="0AF80D4F"/>
    <w:rsid w:val="0B0198AD"/>
    <w:rsid w:val="0B0A3FBC"/>
    <w:rsid w:val="0B0E228E"/>
    <w:rsid w:val="0B161014"/>
    <w:rsid w:val="0B189129"/>
    <w:rsid w:val="0B1A54A4"/>
    <w:rsid w:val="0B510A0C"/>
    <w:rsid w:val="0B5C4F0E"/>
    <w:rsid w:val="0BA49677"/>
    <w:rsid w:val="0BB3F76B"/>
    <w:rsid w:val="0BF19310"/>
    <w:rsid w:val="0C14727D"/>
    <w:rsid w:val="0C37809E"/>
    <w:rsid w:val="0C499AFF"/>
    <w:rsid w:val="0C49F1CF"/>
    <w:rsid w:val="0C4B3536"/>
    <w:rsid w:val="0C4CDB55"/>
    <w:rsid w:val="0C504DE5"/>
    <w:rsid w:val="0C6603B2"/>
    <w:rsid w:val="0C719B10"/>
    <w:rsid w:val="0C7628BF"/>
    <w:rsid w:val="0CA05FB3"/>
    <w:rsid w:val="0CB87D73"/>
    <w:rsid w:val="0CC665AF"/>
    <w:rsid w:val="0CDE0FC7"/>
    <w:rsid w:val="0CF81F6F"/>
    <w:rsid w:val="0D016942"/>
    <w:rsid w:val="0D0A0561"/>
    <w:rsid w:val="0D12320F"/>
    <w:rsid w:val="0D2780E3"/>
    <w:rsid w:val="0D4C5E98"/>
    <w:rsid w:val="0D56D633"/>
    <w:rsid w:val="0D5C98E1"/>
    <w:rsid w:val="0D7AE1AD"/>
    <w:rsid w:val="0D859B64"/>
    <w:rsid w:val="0D910E20"/>
    <w:rsid w:val="0D9A9545"/>
    <w:rsid w:val="0DA86A6D"/>
    <w:rsid w:val="0DD90877"/>
    <w:rsid w:val="0DED75AA"/>
    <w:rsid w:val="0DF7C873"/>
    <w:rsid w:val="0E369954"/>
    <w:rsid w:val="0E70146C"/>
    <w:rsid w:val="0E8E7E37"/>
    <w:rsid w:val="0E93EFD0"/>
    <w:rsid w:val="0EE9FFF9"/>
    <w:rsid w:val="0EEAFD8C"/>
    <w:rsid w:val="0EF2A694"/>
    <w:rsid w:val="0EF8BA08"/>
    <w:rsid w:val="0F14A3D2"/>
    <w:rsid w:val="0F363A49"/>
    <w:rsid w:val="0F627A21"/>
    <w:rsid w:val="0F66D631"/>
    <w:rsid w:val="0F756552"/>
    <w:rsid w:val="0F88A961"/>
    <w:rsid w:val="0F8C699D"/>
    <w:rsid w:val="0FB37214"/>
    <w:rsid w:val="0FC3284C"/>
    <w:rsid w:val="0FDDA35C"/>
    <w:rsid w:val="0FF128D2"/>
    <w:rsid w:val="102EA275"/>
    <w:rsid w:val="104CD9B4"/>
    <w:rsid w:val="10566F89"/>
    <w:rsid w:val="10667107"/>
    <w:rsid w:val="107750F0"/>
    <w:rsid w:val="10D4E261"/>
    <w:rsid w:val="10DE2C90"/>
    <w:rsid w:val="10E4EBC5"/>
    <w:rsid w:val="10F584EE"/>
    <w:rsid w:val="1102B49F"/>
    <w:rsid w:val="11204C78"/>
    <w:rsid w:val="112430F9"/>
    <w:rsid w:val="1129004F"/>
    <w:rsid w:val="1138D692"/>
    <w:rsid w:val="11423641"/>
    <w:rsid w:val="11479311"/>
    <w:rsid w:val="11512404"/>
    <w:rsid w:val="1177C24D"/>
    <w:rsid w:val="11855198"/>
    <w:rsid w:val="11C65826"/>
    <w:rsid w:val="11CA72D6"/>
    <w:rsid w:val="11E5A332"/>
    <w:rsid w:val="11EB0A8F"/>
    <w:rsid w:val="121230AE"/>
    <w:rsid w:val="1227BD41"/>
    <w:rsid w:val="122A4756"/>
    <w:rsid w:val="122D0D1D"/>
    <w:rsid w:val="122D42D2"/>
    <w:rsid w:val="122EDA14"/>
    <w:rsid w:val="123C512E"/>
    <w:rsid w:val="12972E0A"/>
    <w:rsid w:val="12A220A4"/>
    <w:rsid w:val="12A601EC"/>
    <w:rsid w:val="12B24A36"/>
    <w:rsid w:val="12CFCAAF"/>
    <w:rsid w:val="12DED508"/>
    <w:rsid w:val="12F59B68"/>
    <w:rsid w:val="130D2C15"/>
    <w:rsid w:val="132121F9"/>
    <w:rsid w:val="132B923B"/>
    <w:rsid w:val="13361414"/>
    <w:rsid w:val="13413986"/>
    <w:rsid w:val="1363D2DB"/>
    <w:rsid w:val="13817393"/>
    <w:rsid w:val="139BD0DF"/>
    <w:rsid w:val="13A03E5F"/>
    <w:rsid w:val="13B6392A"/>
    <w:rsid w:val="13C617B7"/>
    <w:rsid w:val="13D81ED7"/>
    <w:rsid w:val="13DC419D"/>
    <w:rsid w:val="13F23A0F"/>
    <w:rsid w:val="13F7A484"/>
    <w:rsid w:val="1432F239"/>
    <w:rsid w:val="1450600A"/>
    <w:rsid w:val="145AFE33"/>
    <w:rsid w:val="1465449F"/>
    <w:rsid w:val="14753686"/>
    <w:rsid w:val="14765A27"/>
    <w:rsid w:val="1479D703"/>
    <w:rsid w:val="147C8DC3"/>
    <w:rsid w:val="14BCF25A"/>
    <w:rsid w:val="14BF736F"/>
    <w:rsid w:val="14D4922C"/>
    <w:rsid w:val="14D7216E"/>
    <w:rsid w:val="14D8A925"/>
    <w:rsid w:val="14DB6FE4"/>
    <w:rsid w:val="15134E6F"/>
    <w:rsid w:val="1514C9EA"/>
    <w:rsid w:val="1525317A"/>
    <w:rsid w:val="154A9AE6"/>
    <w:rsid w:val="1561E818"/>
    <w:rsid w:val="156B31E8"/>
    <w:rsid w:val="158AFD7E"/>
    <w:rsid w:val="15927FB7"/>
    <w:rsid w:val="15B19DB3"/>
    <w:rsid w:val="15B2D73B"/>
    <w:rsid w:val="15BC8AB1"/>
    <w:rsid w:val="15DC0D74"/>
    <w:rsid w:val="15F722C2"/>
    <w:rsid w:val="15F7A21C"/>
    <w:rsid w:val="15FBAB21"/>
    <w:rsid w:val="15FDF75D"/>
    <w:rsid w:val="1628402F"/>
    <w:rsid w:val="162A6652"/>
    <w:rsid w:val="1652816B"/>
    <w:rsid w:val="1658C2BB"/>
    <w:rsid w:val="165B43D0"/>
    <w:rsid w:val="1676642F"/>
    <w:rsid w:val="169DE3F9"/>
    <w:rsid w:val="16ABE79B"/>
    <w:rsid w:val="16AD788C"/>
    <w:rsid w:val="16B70C56"/>
    <w:rsid w:val="16B91455"/>
    <w:rsid w:val="16C5B10D"/>
    <w:rsid w:val="16EDD9EC"/>
    <w:rsid w:val="16FDB879"/>
    <w:rsid w:val="171C9C60"/>
    <w:rsid w:val="172AB68F"/>
    <w:rsid w:val="175F98DA"/>
    <w:rsid w:val="176E49BE"/>
    <w:rsid w:val="177D2D4E"/>
    <w:rsid w:val="1791DA38"/>
    <w:rsid w:val="17977B82"/>
    <w:rsid w:val="17AB4A38"/>
    <w:rsid w:val="17B177C5"/>
    <w:rsid w:val="17BD990A"/>
    <w:rsid w:val="17CAA022"/>
    <w:rsid w:val="17F72EAC"/>
    <w:rsid w:val="17FDC084"/>
    <w:rsid w:val="184948ED"/>
    <w:rsid w:val="185CD23C"/>
    <w:rsid w:val="1862E889"/>
    <w:rsid w:val="18653416"/>
    <w:rsid w:val="1875640F"/>
    <w:rsid w:val="18A3504A"/>
    <w:rsid w:val="18A6091E"/>
    <w:rsid w:val="18F42B73"/>
    <w:rsid w:val="1908B708"/>
    <w:rsid w:val="190B378B"/>
    <w:rsid w:val="191C60DC"/>
    <w:rsid w:val="192D774D"/>
    <w:rsid w:val="192DAA99"/>
    <w:rsid w:val="192F42DE"/>
    <w:rsid w:val="193F0C33"/>
    <w:rsid w:val="1946371D"/>
    <w:rsid w:val="194E4873"/>
    <w:rsid w:val="194F3373"/>
    <w:rsid w:val="195A9BF1"/>
    <w:rsid w:val="195AEBC0"/>
    <w:rsid w:val="197E3521"/>
    <w:rsid w:val="197EE2BB"/>
    <w:rsid w:val="198B0095"/>
    <w:rsid w:val="19916A34"/>
    <w:rsid w:val="199199CA"/>
    <w:rsid w:val="19980D87"/>
    <w:rsid w:val="19B89281"/>
    <w:rsid w:val="19B8ADE2"/>
    <w:rsid w:val="19F8A29D"/>
    <w:rsid w:val="1A1C9C16"/>
    <w:rsid w:val="1A376AA1"/>
    <w:rsid w:val="1A41D97F"/>
    <w:rsid w:val="1A47330A"/>
    <w:rsid w:val="1A6BDB12"/>
    <w:rsid w:val="1A97773C"/>
    <w:rsid w:val="1AA0BCE5"/>
    <w:rsid w:val="1ACB133F"/>
    <w:rsid w:val="1ACBDBEE"/>
    <w:rsid w:val="1AF53664"/>
    <w:rsid w:val="1B129804"/>
    <w:rsid w:val="1B2C33DE"/>
    <w:rsid w:val="1B2D3A95"/>
    <w:rsid w:val="1B31DDCC"/>
    <w:rsid w:val="1B3A5F29"/>
    <w:rsid w:val="1B4AE415"/>
    <w:rsid w:val="1B52E993"/>
    <w:rsid w:val="1B591D2F"/>
    <w:rsid w:val="1B7F58BE"/>
    <w:rsid w:val="1B81DCC5"/>
    <w:rsid w:val="1B8C8578"/>
    <w:rsid w:val="1BB275F1"/>
    <w:rsid w:val="1BEA5A1D"/>
    <w:rsid w:val="1BEBB52E"/>
    <w:rsid w:val="1C048ADC"/>
    <w:rsid w:val="1C0FA460"/>
    <w:rsid w:val="1C269F61"/>
    <w:rsid w:val="1C3C8D46"/>
    <w:rsid w:val="1C7D9F0A"/>
    <w:rsid w:val="1CA187B8"/>
    <w:rsid w:val="1CCDEAA1"/>
    <w:rsid w:val="1CDFC0AA"/>
    <w:rsid w:val="1D1BCB2A"/>
    <w:rsid w:val="1D2855D9"/>
    <w:rsid w:val="1D5C241B"/>
    <w:rsid w:val="1D5CC26E"/>
    <w:rsid w:val="1D6E5742"/>
    <w:rsid w:val="1DAB74C1"/>
    <w:rsid w:val="1DB490BF"/>
    <w:rsid w:val="1DB9A69F"/>
    <w:rsid w:val="1DD85DA7"/>
    <w:rsid w:val="1DE5026B"/>
    <w:rsid w:val="1DEDC33C"/>
    <w:rsid w:val="1E091F30"/>
    <w:rsid w:val="1E1811EA"/>
    <w:rsid w:val="1E5253DE"/>
    <w:rsid w:val="1E5A4164"/>
    <w:rsid w:val="1E5E71B8"/>
    <w:rsid w:val="1E66DA97"/>
    <w:rsid w:val="1E6D0208"/>
    <w:rsid w:val="1E6D8CD9"/>
    <w:rsid w:val="1E71FFEB"/>
    <w:rsid w:val="1E87D9A4"/>
    <w:rsid w:val="1E89AC1E"/>
    <w:rsid w:val="1E8AF81D"/>
    <w:rsid w:val="1E95F13C"/>
    <w:rsid w:val="1EA682B2"/>
    <w:rsid w:val="1EA8F5DE"/>
    <w:rsid w:val="1EC21E3B"/>
    <w:rsid w:val="1EC4A5DC"/>
    <w:rsid w:val="1EDCD39F"/>
    <w:rsid w:val="1F0203E5"/>
    <w:rsid w:val="1F05FFF4"/>
    <w:rsid w:val="1F1A1611"/>
    <w:rsid w:val="1F1FE597"/>
    <w:rsid w:val="1F27D197"/>
    <w:rsid w:val="1F2F7DBF"/>
    <w:rsid w:val="1F3E2CB5"/>
    <w:rsid w:val="1F4AF9C4"/>
    <w:rsid w:val="1F71CE42"/>
    <w:rsid w:val="1F75BBB7"/>
    <w:rsid w:val="1F8EA444"/>
    <w:rsid w:val="1F98CBE4"/>
    <w:rsid w:val="1FA8E6C5"/>
    <w:rsid w:val="1FA9CDAF"/>
    <w:rsid w:val="1FC45483"/>
    <w:rsid w:val="1FE60927"/>
    <w:rsid w:val="20074F0B"/>
    <w:rsid w:val="200BEF4F"/>
    <w:rsid w:val="200DD04C"/>
    <w:rsid w:val="200EF325"/>
    <w:rsid w:val="202361A8"/>
    <w:rsid w:val="203CD19F"/>
    <w:rsid w:val="20554DE8"/>
    <w:rsid w:val="205FDFC0"/>
    <w:rsid w:val="20791EF8"/>
    <w:rsid w:val="20946A98"/>
    <w:rsid w:val="209DB046"/>
    <w:rsid w:val="20A78B31"/>
    <w:rsid w:val="20EC3181"/>
    <w:rsid w:val="20FCC82D"/>
    <w:rsid w:val="210C2851"/>
    <w:rsid w:val="2110270B"/>
    <w:rsid w:val="21120732"/>
    <w:rsid w:val="2123C276"/>
    <w:rsid w:val="213017E4"/>
    <w:rsid w:val="213584A7"/>
    <w:rsid w:val="21672AE8"/>
    <w:rsid w:val="2170ED62"/>
    <w:rsid w:val="21939B0A"/>
    <w:rsid w:val="2199BB7E"/>
    <w:rsid w:val="21A31F6C"/>
    <w:rsid w:val="21A9A0AD"/>
    <w:rsid w:val="21ADE67E"/>
    <w:rsid w:val="21B8AE25"/>
    <w:rsid w:val="21D23D65"/>
    <w:rsid w:val="21D61B34"/>
    <w:rsid w:val="21EF08E2"/>
    <w:rsid w:val="21FBB021"/>
    <w:rsid w:val="2207B8F7"/>
    <w:rsid w:val="22212486"/>
    <w:rsid w:val="2224B8AE"/>
    <w:rsid w:val="22275A91"/>
    <w:rsid w:val="22556D76"/>
    <w:rsid w:val="2258FA90"/>
    <w:rsid w:val="227EC65D"/>
    <w:rsid w:val="227EE5E4"/>
    <w:rsid w:val="228D3466"/>
    <w:rsid w:val="2298988E"/>
    <w:rsid w:val="2299F686"/>
    <w:rsid w:val="229B0122"/>
    <w:rsid w:val="22BB3136"/>
    <w:rsid w:val="22C7FCF6"/>
    <w:rsid w:val="22D6EDD3"/>
    <w:rsid w:val="23138357"/>
    <w:rsid w:val="232DA169"/>
    <w:rsid w:val="2331E2DB"/>
    <w:rsid w:val="23384C7A"/>
    <w:rsid w:val="2345710E"/>
    <w:rsid w:val="235192F4"/>
    <w:rsid w:val="235D4CC9"/>
    <w:rsid w:val="235E996B"/>
    <w:rsid w:val="236F09C0"/>
    <w:rsid w:val="238AD943"/>
    <w:rsid w:val="23AF2775"/>
    <w:rsid w:val="23D97117"/>
    <w:rsid w:val="23D9792C"/>
    <w:rsid w:val="23E93525"/>
    <w:rsid w:val="23EE47A7"/>
    <w:rsid w:val="2440BAD6"/>
    <w:rsid w:val="244CA0E5"/>
    <w:rsid w:val="245FE433"/>
    <w:rsid w:val="246A0545"/>
    <w:rsid w:val="246CA6B1"/>
    <w:rsid w:val="2472BE34"/>
    <w:rsid w:val="2475FE8A"/>
    <w:rsid w:val="24784AC6"/>
    <w:rsid w:val="248355EF"/>
    <w:rsid w:val="24D4233D"/>
    <w:rsid w:val="24DC0A61"/>
    <w:rsid w:val="2526A9A4"/>
    <w:rsid w:val="25509920"/>
    <w:rsid w:val="255A17AF"/>
    <w:rsid w:val="25754178"/>
    <w:rsid w:val="257DF84C"/>
    <w:rsid w:val="2580AC75"/>
    <w:rsid w:val="25848C26"/>
    <w:rsid w:val="25940095"/>
    <w:rsid w:val="259644E0"/>
    <w:rsid w:val="25FBB494"/>
    <w:rsid w:val="2600D5D2"/>
    <w:rsid w:val="2602B8EA"/>
    <w:rsid w:val="260D154A"/>
    <w:rsid w:val="260E8E95"/>
    <w:rsid w:val="26138266"/>
    <w:rsid w:val="2633FB98"/>
    <w:rsid w:val="26655349"/>
    <w:rsid w:val="267D11D0"/>
    <w:rsid w:val="26AC1323"/>
    <w:rsid w:val="26AEECC4"/>
    <w:rsid w:val="26AFBBF4"/>
    <w:rsid w:val="26C27A05"/>
    <w:rsid w:val="26CC8D66"/>
    <w:rsid w:val="26DE984C"/>
    <w:rsid w:val="26E6DDDC"/>
    <w:rsid w:val="26EC6981"/>
    <w:rsid w:val="2716DCF7"/>
    <w:rsid w:val="271E6082"/>
    <w:rsid w:val="27259F7B"/>
    <w:rsid w:val="27282029"/>
    <w:rsid w:val="2767A52B"/>
    <w:rsid w:val="2767A7F9"/>
    <w:rsid w:val="278EA259"/>
    <w:rsid w:val="27AFEB88"/>
    <w:rsid w:val="27C31F3C"/>
    <w:rsid w:val="27C79B8F"/>
    <w:rsid w:val="27EEE105"/>
    <w:rsid w:val="27F99FA0"/>
    <w:rsid w:val="28120CAE"/>
    <w:rsid w:val="2813AB23"/>
    <w:rsid w:val="285F20F8"/>
    <w:rsid w:val="288430DD"/>
    <w:rsid w:val="28844E9E"/>
    <w:rsid w:val="28AC8A00"/>
    <w:rsid w:val="28BF86C4"/>
    <w:rsid w:val="28D2304D"/>
    <w:rsid w:val="28D6966E"/>
    <w:rsid w:val="28E5517C"/>
    <w:rsid w:val="28F7DE78"/>
    <w:rsid w:val="29019786"/>
    <w:rsid w:val="291E74E5"/>
    <w:rsid w:val="29230B5F"/>
    <w:rsid w:val="293FB10B"/>
    <w:rsid w:val="294FC90B"/>
    <w:rsid w:val="2977908E"/>
    <w:rsid w:val="2982C303"/>
    <w:rsid w:val="298A473A"/>
    <w:rsid w:val="298AB166"/>
    <w:rsid w:val="299CF40B"/>
    <w:rsid w:val="29A0AD42"/>
    <w:rsid w:val="29AF7B84"/>
    <w:rsid w:val="29D5A024"/>
    <w:rsid w:val="2A1E68F9"/>
    <w:rsid w:val="2A39DC35"/>
    <w:rsid w:val="2A3DC69E"/>
    <w:rsid w:val="2A7F6C3D"/>
    <w:rsid w:val="2A835359"/>
    <w:rsid w:val="2A86CBCB"/>
    <w:rsid w:val="2AB3BFA6"/>
    <w:rsid w:val="2AB742A1"/>
    <w:rsid w:val="2AD77DF2"/>
    <w:rsid w:val="2AE15C9C"/>
    <w:rsid w:val="2AE1FFB8"/>
    <w:rsid w:val="2B0729D7"/>
    <w:rsid w:val="2B0ECA69"/>
    <w:rsid w:val="2B4B4BE5"/>
    <w:rsid w:val="2B537296"/>
    <w:rsid w:val="2B587079"/>
    <w:rsid w:val="2B5CA4D9"/>
    <w:rsid w:val="2B723977"/>
    <w:rsid w:val="2B7FE6A5"/>
    <w:rsid w:val="2B81C2B9"/>
    <w:rsid w:val="2B9A4738"/>
    <w:rsid w:val="2BC3CC5B"/>
    <w:rsid w:val="2BE56867"/>
    <w:rsid w:val="2C229C2C"/>
    <w:rsid w:val="2C8769CD"/>
    <w:rsid w:val="2CB5FA64"/>
    <w:rsid w:val="2CD0DD06"/>
    <w:rsid w:val="2CE71C46"/>
    <w:rsid w:val="2CF8C29D"/>
    <w:rsid w:val="2D0D0C58"/>
    <w:rsid w:val="2D528A48"/>
    <w:rsid w:val="2D5609BB"/>
    <w:rsid w:val="2D5DF741"/>
    <w:rsid w:val="2D6A60A2"/>
    <w:rsid w:val="2D6CCEDA"/>
    <w:rsid w:val="2D81C525"/>
    <w:rsid w:val="2D9264EA"/>
    <w:rsid w:val="2DA91CD2"/>
    <w:rsid w:val="2DA94350"/>
    <w:rsid w:val="2DD4FB26"/>
    <w:rsid w:val="2DF1E608"/>
    <w:rsid w:val="2E153EB8"/>
    <w:rsid w:val="2E18FD5E"/>
    <w:rsid w:val="2E21DBDD"/>
    <w:rsid w:val="2E22F8AE"/>
    <w:rsid w:val="2E286F14"/>
    <w:rsid w:val="2E3328CB"/>
    <w:rsid w:val="2E37D174"/>
    <w:rsid w:val="2E52F8CB"/>
    <w:rsid w:val="2E5511C2"/>
    <w:rsid w:val="2E741E65"/>
    <w:rsid w:val="2E89121C"/>
    <w:rsid w:val="2E94459B"/>
    <w:rsid w:val="2EA958FB"/>
    <w:rsid w:val="2EBD512A"/>
    <w:rsid w:val="2EC8F1D3"/>
    <w:rsid w:val="2ED78ED7"/>
    <w:rsid w:val="2EDA2CBF"/>
    <w:rsid w:val="2EEE3B1F"/>
    <w:rsid w:val="2EF1DA1C"/>
    <w:rsid w:val="2F063103"/>
    <w:rsid w:val="2F0A66B0"/>
    <w:rsid w:val="2F12460F"/>
    <w:rsid w:val="2F1ECB74"/>
    <w:rsid w:val="2F2E28BA"/>
    <w:rsid w:val="2F935F8F"/>
    <w:rsid w:val="2FC9FB5C"/>
    <w:rsid w:val="2FF6BBD1"/>
    <w:rsid w:val="2FF84E04"/>
    <w:rsid w:val="30132AF0"/>
    <w:rsid w:val="30185369"/>
    <w:rsid w:val="3026E3B9"/>
    <w:rsid w:val="30493E59"/>
    <w:rsid w:val="3097F74D"/>
    <w:rsid w:val="3099786E"/>
    <w:rsid w:val="3099A525"/>
    <w:rsid w:val="30B38164"/>
    <w:rsid w:val="30B965E7"/>
    <w:rsid w:val="30E36365"/>
    <w:rsid w:val="30EF0DF6"/>
    <w:rsid w:val="30F2E476"/>
    <w:rsid w:val="30F509A5"/>
    <w:rsid w:val="311FB3F9"/>
    <w:rsid w:val="3135849F"/>
    <w:rsid w:val="314CDF7A"/>
    <w:rsid w:val="315F338F"/>
    <w:rsid w:val="316DA23E"/>
    <w:rsid w:val="31781EB4"/>
    <w:rsid w:val="318CB284"/>
    <w:rsid w:val="319328A9"/>
    <w:rsid w:val="31AA9815"/>
    <w:rsid w:val="31B14DD2"/>
    <w:rsid w:val="31BA8D69"/>
    <w:rsid w:val="31C2B41A"/>
    <w:rsid w:val="31CFE951"/>
    <w:rsid w:val="31D4DD0E"/>
    <w:rsid w:val="31EF34CF"/>
    <w:rsid w:val="31F375BA"/>
    <w:rsid w:val="31F6183E"/>
    <w:rsid w:val="31F99397"/>
    <w:rsid w:val="320BF594"/>
    <w:rsid w:val="320FE2C7"/>
    <w:rsid w:val="3214CDF4"/>
    <w:rsid w:val="3215983F"/>
    <w:rsid w:val="323C738D"/>
    <w:rsid w:val="324477EE"/>
    <w:rsid w:val="3249186B"/>
    <w:rsid w:val="327821CA"/>
    <w:rsid w:val="328C33C2"/>
    <w:rsid w:val="32AC2B19"/>
    <w:rsid w:val="32B3F235"/>
    <w:rsid w:val="32D21F9A"/>
    <w:rsid w:val="32E3AAF9"/>
    <w:rsid w:val="32EA7D5D"/>
    <w:rsid w:val="32EC6E81"/>
    <w:rsid w:val="32FC1989"/>
    <w:rsid w:val="32FD4BAF"/>
    <w:rsid w:val="332E5C93"/>
    <w:rsid w:val="334AFD9A"/>
    <w:rsid w:val="334D1E33"/>
    <w:rsid w:val="335A55E1"/>
    <w:rsid w:val="338BCC19"/>
    <w:rsid w:val="3391E89F"/>
    <w:rsid w:val="33AAFFFA"/>
    <w:rsid w:val="33B591D2"/>
    <w:rsid w:val="33BC1BB8"/>
    <w:rsid w:val="33D40EA2"/>
    <w:rsid w:val="33D9A226"/>
    <w:rsid w:val="33DDD623"/>
    <w:rsid w:val="33E18FAC"/>
    <w:rsid w:val="33E4E8CC"/>
    <w:rsid w:val="33EBC10B"/>
    <w:rsid w:val="3400085B"/>
    <w:rsid w:val="342AD8DD"/>
    <w:rsid w:val="342E5451"/>
    <w:rsid w:val="344DCBC6"/>
    <w:rsid w:val="3452C2EE"/>
    <w:rsid w:val="346200A6"/>
    <w:rsid w:val="346D2561"/>
    <w:rsid w:val="34883EE2"/>
    <w:rsid w:val="349055A0"/>
    <w:rsid w:val="34AC12C8"/>
    <w:rsid w:val="34DC70AB"/>
    <w:rsid w:val="34DFA6B2"/>
    <w:rsid w:val="34E35FE9"/>
    <w:rsid w:val="34EFA880"/>
    <w:rsid w:val="34FBBCEE"/>
    <w:rsid w:val="34FCE72A"/>
    <w:rsid w:val="35107B34"/>
    <w:rsid w:val="35108CFC"/>
    <w:rsid w:val="35279C7A"/>
    <w:rsid w:val="3552BFB0"/>
    <w:rsid w:val="3575DFB8"/>
    <w:rsid w:val="357D600D"/>
    <w:rsid w:val="35885537"/>
    <w:rsid w:val="359352C8"/>
    <w:rsid w:val="35A01432"/>
    <w:rsid w:val="35AEEC37"/>
    <w:rsid w:val="35B4CE48"/>
    <w:rsid w:val="35B6CC49"/>
    <w:rsid w:val="35C82C21"/>
    <w:rsid w:val="35CBAECC"/>
    <w:rsid w:val="35D84C98"/>
    <w:rsid w:val="35E5A5C4"/>
    <w:rsid w:val="35F3251C"/>
    <w:rsid w:val="360FD99E"/>
    <w:rsid w:val="36198D7C"/>
    <w:rsid w:val="364CD4F8"/>
    <w:rsid w:val="3684BEF5"/>
    <w:rsid w:val="36C36CDB"/>
    <w:rsid w:val="37040163"/>
    <w:rsid w:val="3704D987"/>
    <w:rsid w:val="370A3970"/>
    <w:rsid w:val="3719306E"/>
    <w:rsid w:val="3725457A"/>
    <w:rsid w:val="372F2329"/>
    <w:rsid w:val="37430E9F"/>
    <w:rsid w:val="37468B3D"/>
    <w:rsid w:val="37498FA6"/>
    <w:rsid w:val="375A82F6"/>
    <w:rsid w:val="3762799F"/>
    <w:rsid w:val="37741CF9"/>
    <w:rsid w:val="37D16090"/>
    <w:rsid w:val="37D843F6"/>
    <w:rsid w:val="37DAE7B5"/>
    <w:rsid w:val="37E7FCE9"/>
    <w:rsid w:val="37EDA91A"/>
    <w:rsid w:val="3828F46E"/>
    <w:rsid w:val="382F05FB"/>
    <w:rsid w:val="383124D2"/>
    <w:rsid w:val="384126D5"/>
    <w:rsid w:val="386B2671"/>
    <w:rsid w:val="3874CA29"/>
    <w:rsid w:val="387E711D"/>
    <w:rsid w:val="38B859EF"/>
    <w:rsid w:val="38C7739F"/>
    <w:rsid w:val="38CED0A7"/>
    <w:rsid w:val="38E9B2A7"/>
    <w:rsid w:val="390FED5A"/>
    <w:rsid w:val="3922C8EE"/>
    <w:rsid w:val="39302FD4"/>
    <w:rsid w:val="39656E9C"/>
    <w:rsid w:val="3968231D"/>
    <w:rsid w:val="399879FD"/>
    <w:rsid w:val="39BEAA70"/>
    <w:rsid w:val="39C9EE43"/>
    <w:rsid w:val="39D2C3E2"/>
    <w:rsid w:val="39F1B94E"/>
    <w:rsid w:val="3A28E8F1"/>
    <w:rsid w:val="3A3817CE"/>
    <w:rsid w:val="3A40876B"/>
    <w:rsid w:val="3A4F72F8"/>
    <w:rsid w:val="3A542A50"/>
    <w:rsid w:val="3A81F2E8"/>
    <w:rsid w:val="3AC6963F"/>
    <w:rsid w:val="3ACABB35"/>
    <w:rsid w:val="3B31EBC9"/>
    <w:rsid w:val="3B397910"/>
    <w:rsid w:val="3B48B003"/>
    <w:rsid w:val="3B5AF1B0"/>
    <w:rsid w:val="3B72DBF1"/>
    <w:rsid w:val="3B850644"/>
    <w:rsid w:val="3B9A8C9D"/>
    <w:rsid w:val="3BB611DF"/>
    <w:rsid w:val="3BCBFC6E"/>
    <w:rsid w:val="3BD5FE6E"/>
    <w:rsid w:val="3C14A5D9"/>
    <w:rsid w:val="3C14B36B"/>
    <w:rsid w:val="3C5EA09A"/>
    <w:rsid w:val="3C69717D"/>
    <w:rsid w:val="3C7042A6"/>
    <w:rsid w:val="3C7192D9"/>
    <w:rsid w:val="3C75C41A"/>
    <w:rsid w:val="3C9B5528"/>
    <w:rsid w:val="3CAF79D9"/>
    <w:rsid w:val="3CC6810B"/>
    <w:rsid w:val="3CF0DAA3"/>
    <w:rsid w:val="3D0A64A4"/>
    <w:rsid w:val="3D321C42"/>
    <w:rsid w:val="3D9486FE"/>
    <w:rsid w:val="3DAB23FD"/>
    <w:rsid w:val="3DACF497"/>
    <w:rsid w:val="3DBC5221"/>
    <w:rsid w:val="3DD42001"/>
    <w:rsid w:val="3E08E2EC"/>
    <w:rsid w:val="3E172966"/>
    <w:rsid w:val="3E214590"/>
    <w:rsid w:val="3E46A689"/>
    <w:rsid w:val="3E928FD2"/>
    <w:rsid w:val="3E98DCBA"/>
    <w:rsid w:val="3EB1289A"/>
    <w:rsid w:val="3EB1DAC7"/>
    <w:rsid w:val="3EB6AC97"/>
    <w:rsid w:val="3EBCE033"/>
    <w:rsid w:val="3EE889AA"/>
    <w:rsid w:val="3EFB425F"/>
    <w:rsid w:val="3F077ED5"/>
    <w:rsid w:val="3F4EE0E9"/>
    <w:rsid w:val="3F7230D3"/>
    <w:rsid w:val="3F73AB07"/>
    <w:rsid w:val="3F7A0542"/>
    <w:rsid w:val="3FA53818"/>
    <w:rsid w:val="3FADC8DE"/>
    <w:rsid w:val="3FB70748"/>
    <w:rsid w:val="3FC7DF3A"/>
    <w:rsid w:val="3FC8B9D8"/>
    <w:rsid w:val="3FF3FA16"/>
    <w:rsid w:val="400771AB"/>
    <w:rsid w:val="40377532"/>
    <w:rsid w:val="404383AE"/>
    <w:rsid w:val="4054D563"/>
    <w:rsid w:val="4071E1EA"/>
    <w:rsid w:val="40761E27"/>
    <w:rsid w:val="409D9E99"/>
    <w:rsid w:val="40A26DD4"/>
    <w:rsid w:val="40A96F91"/>
    <w:rsid w:val="40ABD172"/>
    <w:rsid w:val="40B6157E"/>
    <w:rsid w:val="40C012B4"/>
    <w:rsid w:val="40D28584"/>
    <w:rsid w:val="40D77737"/>
    <w:rsid w:val="40D8AD25"/>
    <w:rsid w:val="40F3F2E3"/>
    <w:rsid w:val="41664C41"/>
    <w:rsid w:val="416BC3B6"/>
    <w:rsid w:val="417E7E82"/>
    <w:rsid w:val="41C2C270"/>
    <w:rsid w:val="41CA9D9B"/>
    <w:rsid w:val="41DDD5C7"/>
    <w:rsid w:val="420483C7"/>
    <w:rsid w:val="42066386"/>
    <w:rsid w:val="42396EFA"/>
    <w:rsid w:val="424096A3"/>
    <w:rsid w:val="4241FF9C"/>
    <w:rsid w:val="42606021"/>
    <w:rsid w:val="42656CC3"/>
    <w:rsid w:val="4291DE1B"/>
    <w:rsid w:val="42A97AE4"/>
    <w:rsid w:val="42AA0196"/>
    <w:rsid w:val="42AA90FE"/>
    <w:rsid w:val="42B68FAB"/>
    <w:rsid w:val="42CB7B07"/>
    <w:rsid w:val="42D29581"/>
    <w:rsid w:val="42E6D69E"/>
    <w:rsid w:val="42EF6650"/>
    <w:rsid w:val="42F3D21D"/>
    <w:rsid w:val="42F9B94B"/>
    <w:rsid w:val="4302FADD"/>
    <w:rsid w:val="430A96AC"/>
    <w:rsid w:val="430E1847"/>
    <w:rsid w:val="4310AF06"/>
    <w:rsid w:val="431FDA88"/>
    <w:rsid w:val="432492EF"/>
    <w:rsid w:val="433AA531"/>
    <w:rsid w:val="43468252"/>
    <w:rsid w:val="436609D7"/>
    <w:rsid w:val="4369C662"/>
    <w:rsid w:val="4372BCBA"/>
    <w:rsid w:val="4378043F"/>
    <w:rsid w:val="43CBB59C"/>
    <w:rsid w:val="43D53F5B"/>
    <w:rsid w:val="43E11053"/>
    <w:rsid w:val="440F17F9"/>
    <w:rsid w:val="443494B1"/>
    <w:rsid w:val="444DBF7D"/>
    <w:rsid w:val="445FF70E"/>
    <w:rsid w:val="447DB4E5"/>
    <w:rsid w:val="44A65032"/>
    <w:rsid w:val="44C0A1EF"/>
    <w:rsid w:val="44C6E666"/>
    <w:rsid w:val="44D78A01"/>
    <w:rsid w:val="44E26496"/>
    <w:rsid w:val="4511B503"/>
    <w:rsid w:val="45242355"/>
    <w:rsid w:val="45661A38"/>
    <w:rsid w:val="456BD254"/>
    <w:rsid w:val="458C7A5F"/>
    <w:rsid w:val="458CCE4A"/>
    <w:rsid w:val="459383D7"/>
    <w:rsid w:val="45AC1E48"/>
    <w:rsid w:val="45AEB089"/>
    <w:rsid w:val="45D8E412"/>
    <w:rsid w:val="45F6629C"/>
    <w:rsid w:val="46145F42"/>
    <w:rsid w:val="462B039C"/>
    <w:rsid w:val="462C142F"/>
    <w:rsid w:val="463454B6"/>
    <w:rsid w:val="463A330D"/>
    <w:rsid w:val="4642376E"/>
    <w:rsid w:val="4651EFA5"/>
    <w:rsid w:val="465F276F"/>
    <w:rsid w:val="468ACDCF"/>
    <w:rsid w:val="46991AE1"/>
    <w:rsid w:val="46A16724"/>
    <w:rsid w:val="46B007F3"/>
    <w:rsid w:val="46B87B3A"/>
    <w:rsid w:val="46C9EDA2"/>
    <w:rsid w:val="4703565E"/>
    <w:rsid w:val="470FB274"/>
    <w:rsid w:val="4733EA82"/>
    <w:rsid w:val="474A80EA"/>
    <w:rsid w:val="476F4FE4"/>
    <w:rsid w:val="4780374A"/>
    <w:rsid w:val="47BE36C2"/>
    <w:rsid w:val="47C7EAA0"/>
    <w:rsid w:val="47F013D5"/>
    <w:rsid w:val="47F1DDEF"/>
    <w:rsid w:val="47FAF7D0"/>
    <w:rsid w:val="4806D18D"/>
    <w:rsid w:val="48281E78"/>
    <w:rsid w:val="48544B9B"/>
    <w:rsid w:val="48604AA4"/>
    <w:rsid w:val="486B1A2B"/>
    <w:rsid w:val="4885CB0B"/>
    <w:rsid w:val="48BF1A01"/>
    <w:rsid w:val="48C46F0C"/>
    <w:rsid w:val="48E4AB3B"/>
    <w:rsid w:val="491C07AB"/>
    <w:rsid w:val="49530717"/>
    <w:rsid w:val="495D7985"/>
    <w:rsid w:val="496BF578"/>
    <w:rsid w:val="497FBDB4"/>
    <w:rsid w:val="498674E8"/>
    <w:rsid w:val="4986A11A"/>
    <w:rsid w:val="49916848"/>
    <w:rsid w:val="49965A0D"/>
    <w:rsid w:val="49A5BF2F"/>
    <w:rsid w:val="49AA7DFB"/>
    <w:rsid w:val="49AFCE51"/>
    <w:rsid w:val="49C437DE"/>
    <w:rsid w:val="49F5C79B"/>
    <w:rsid w:val="4A10B7A1"/>
    <w:rsid w:val="4A21CEC3"/>
    <w:rsid w:val="4A24C8CC"/>
    <w:rsid w:val="4A2586DB"/>
    <w:rsid w:val="4A6721E3"/>
    <w:rsid w:val="4A723BA0"/>
    <w:rsid w:val="4A7E203D"/>
    <w:rsid w:val="4A888FB7"/>
    <w:rsid w:val="4AA64972"/>
    <w:rsid w:val="4AAFF40F"/>
    <w:rsid w:val="4AE7699C"/>
    <w:rsid w:val="4AEB5405"/>
    <w:rsid w:val="4AF48EAE"/>
    <w:rsid w:val="4B10FFA8"/>
    <w:rsid w:val="4B39A20A"/>
    <w:rsid w:val="4B418F90"/>
    <w:rsid w:val="4B558779"/>
    <w:rsid w:val="4B5FD1A5"/>
    <w:rsid w:val="4B64D008"/>
    <w:rsid w:val="4B90D9F3"/>
    <w:rsid w:val="4B9AE0D8"/>
    <w:rsid w:val="4B9C7C1B"/>
    <w:rsid w:val="4BA0749C"/>
    <w:rsid w:val="4BE12287"/>
    <w:rsid w:val="4BE955E3"/>
    <w:rsid w:val="4BEA4E3B"/>
    <w:rsid w:val="4BEB7DEE"/>
    <w:rsid w:val="4BF892B6"/>
    <w:rsid w:val="4C058975"/>
    <w:rsid w:val="4C0B78F9"/>
    <w:rsid w:val="4C1D9A68"/>
    <w:rsid w:val="4C1DF20D"/>
    <w:rsid w:val="4C1FC6DE"/>
    <w:rsid w:val="4C4238BB"/>
    <w:rsid w:val="4C522E0F"/>
    <w:rsid w:val="4C756F72"/>
    <w:rsid w:val="4C849CE6"/>
    <w:rsid w:val="4C8B23DB"/>
    <w:rsid w:val="4C95B793"/>
    <w:rsid w:val="4CA97491"/>
    <w:rsid w:val="4CAC24DA"/>
    <w:rsid w:val="4CB178F2"/>
    <w:rsid w:val="4CBE15AA"/>
    <w:rsid w:val="4D0334F4"/>
    <w:rsid w:val="4D2CAA54"/>
    <w:rsid w:val="4D3B12AA"/>
    <w:rsid w:val="4D4C036C"/>
    <w:rsid w:val="4D7B185C"/>
    <w:rsid w:val="4D8DCDBE"/>
    <w:rsid w:val="4DA09B04"/>
    <w:rsid w:val="4DE794D1"/>
    <w:rsid w:val="4DE9AC0C"/>
    <w:rsid w:val="4E298945"/>
    <w:rsid w:val="4E4D4953"/>
    <w:rsid w:val="4E55DF07"/>
    <w:rsid w:val="4E585745"/>
    <w:rsid w:val="4E64D96B"/>
    <w:rsid w:val="4E75F82D"/>
    <w:rsid w:val="4E82888D"/>
    <w:rsid w:val="4E8BA322"/>
    <w:rsid w:val="4E8CFC5E"/>
    <w:rsid w:val="4E94D065"/>
    <w:rsid w:val="4E98FAA4"/>
    <w:rsid w:val="4EBFA4C9"/>
    <w:rsid w:val="4EEC616F"/>
    <w:rsid w:val="4EFCBBF4"/>
    <w:rsid w:val="4EFE4104"/>
    <w:rsid w:val="4F008632"/>
    <w:rsid w:val="4F4121E1"/>
    <w:rsid w:val="4F568B59"/>
    <w:rsid w:val="4F61D832"/>
    <w:rsid w:val="4F6F2C40"/>
    <w:rsid w:val="4F774758"/>
    <w:rsid w:val="4F7F0AA5"/>
    <w:rsid w:val="4F89CED1"/>
    <w:rsid w:val="4F9A6A1F"/>
    <w:rsid w:val="4FAEAE41"/>
    <w:rsid w:val="4FC34968"/>
    <w:rsid w:val="4FC559A6"/>
    <w:rsid w:val="4FCC1BD6"/>
    <w:rsid w:val="4FCD1252"/>
    <w:rsid w:val="4FD9C040"/>
    <w:rsid w:val="50024211"/>
    <w:rsid w:val="502C378E"/>
    <w:rsid w:val="5040ECF6"/>
    <w:rsid w:val="5046185A"/>
    <w:rsid w:val="5049B28B"/>
    <w:rsid w:val="50634F72"/>
    <w:rsid w:val="5082E911"/>
    <w:rsid w:val="50C56E80"/>
    <w:rsid w:val="511317B9"/>
    <w:rsid w:val="5121024D"/>
    <w:rsid w:val="512C4285"/>
    <w:rsid w:val="513E6988"/>
    <w:rsid w:val="51532073"/>
    <w:rsid w:val="515AD29F"/>
    <w:rsid w:val="515E94FE"/>
    <w:rsid w:val="51612A07"/>
    <w:rsid w:val="5161CC33"/>
    <w:rsid w:val="5169B9B9"/>
    <w:rsid w:val="517D16A5"/>
    <w:rsid w:val="5182C2A2"/>
    <w:rsid w:val="518A05A2"/>
    <w:rsid w:val="51ACAB05"/>
    <w:rsid w:val="51C807EF"/>
    <w:rsid w:val="51D8D55C"/>
    <w:rsid w:val="51D99414"/>
    <w:rsid w:val="51EDB24F"/>
    <w:rsid w:val="51FB97E9"/>
    <w:rsid w:val="52001B77"/>
    <w:rsid w:val="5205B83A"/>
    <w:rsid w:val="521BC986"/>
    <w:rsid w:val="521F3AF9"/>
    <w:rsid w:val="527D4D85"/>
    <w:rsid w:val="52AB394A"/>
    <w:rsid w:val="52C16F93"/>
    <w:rsid w:val="52C812E6"/>
    <w:rsid w:val="52FAEA2A"/>
    <w:rsid w:val="52FD9C94"/>
    <w:rsid w:val="530D47E0"/>
    <w:rsid w:val="53391EAE"/>
    <w:rsid w:val="53462F75"/>
    <w:rsid w:val="534CA175"/>
    <w:rsid w:val="5357FB6E"/>
    <w:rsid w:val="5363D850"/>
    <w:rsid w:val="5365ED45"/>
    <w:rsid w:val="536D1B9B"/>
    <w:rsid w:val="536D56E7"/>
    <w:rsid w:val="53844281"/>
    <w:rsid w:val="53A89982"/>
    <w:rsid w:val="53C525EE"/>
    <w:rsid w:val="53D52059"/>
    <w:rsid w:val="53FD0F42"/>
    <w:rsid w:val="54191DE6"/>
    <w:rsid w:val="54301AA3"/>
    <w:rsid w:val="5471C793"/>
    <w:rsid w:val="54838CE5"/>
    <w:rsid w:val="54921C26"/>
    <w:rsid w:val="54996CF5"/>
    <w:rsid w:val="549EB991"/>
    <w:rsid w:val="54B428CD"/>
    <w:rsid w:val="54C8FB4C"/>
    <w:rsid w:val="54D41AEF"/>
    <w:rsid w:val="54F3CDBD"/>
    <w:rsid w:val="54FB592D"/>
    <w:rsid w:val="54FFA8B1"/>
    <w:rsid w:val="551D23AE"/>
    <w:rsid w:val="552012E2"/>
    <w:rsid w:val="553091B8"/>
    <w:rsid w:val="553954E8"/>
    <w:rsid w:val="553A6669"/>
    <w:rsid w:val="554BAEDA"/>
    <w:rsid w:val="5586D5DD"/>
    <w:rsid w:val="5598DFA3"/>
    <w:rsid w:val="55A94A55"/>
    <w:rsid w:val="55B4E1F2"/>
    <w:rsid w:val="55B7E6C1"/>
    <w:rsid w:val="55D05677"/>
    <w:rsid w:val="55F00675"/>
    <w:rsid w:val="55FFB3A8"/>
    <w:rsid w:val="561256CF"/>
    <w:rsid w:val="56348A28"/>
    <w:rsid w:val="56355C6B"/>
    <w:rsid w:val="563F1C00"/>
    <w:rsid w:val="5658445D"/>
    <w:rsid w:val="56585B38"/>
    <w:rsid w:val="565B9A11"/>
    <w:rsid w:val="5680A7EE"/>
    <w:rsid w:val="56844237"/>
    <w:rsid w:val="569CBBF5"/>
    <w:rsid w:val="56AC467F"/>
    <w:rsid w:val="56B2E462"/>
    <w:rsid w:val="56B74CE7"/>
    <w:rsid w:val="56D52549"/>
    <w:rsid w:val="570943FE"/>
    <w:rsid w:val="5718E32E"/>
    <w:rsid w:val="571B8733"/>
    <w:rsid w:val="5734B004"/>
    <w:rsid w:val="574430A5"/>
    <w:rsid w:val="5746AFFB"/>
    <w:rsid w:val="5750BEA8"/>
    <w:rsid w:val="576A53CA"/>
    <w:rsid w:val="5773763A"/>
    <w:rsid w:val="57A2054A"/>
    <w:rsid w:val="57A49C11"/>
    <w:rsid w:val="57D12CCC"/>
    <w:rsid w:val="57D17D4F"/>
    <w:rsid w:val="57DC1CFC"/>
    <w:rsid w:val="57EBC98F"/>
    <w:rsid w:val="581D1D4B"/>
    <w:rsid w:val="58201298"/>
    <w:rsid w:val="58374973"/>
    <w:rsid w:val="583E8B47"/>
    <w:rsid w:val="584816E0"/>
    <w:rsid w:val="5853F2C7"/>
    <w:rsid w:val="586E3119"/>
    <w:rsid w:val="58733885"/>
    <w:rsid w:val="58A9AA01"/>
    <w:rsid w:val="58E00106"/>
    <w:rsid w:val="59189457"/>
    <w:rsid w:val="59324E3A"/>
    <w:rsid w:val="593DA580"/>
    <w:rsid w:val="5952497A"/>
    <w:rsid w:val="596CFD2D"/>
    <w:rsid w:val="5980B5AE"/>
    <w:rsid w:val="598A06C8"/>
    <w:rsid w:val="598DAF82"/>
    <w:rsid w:val="59A8D1AF"/>
    <w:rsid w:val="59B4D981"/>
    <w:rsid w:val="59E3E741"/>
    <w:rsid w:val="59FE0260"/>
    <w:rsid w:val="5A0ED63D"/>
    <w:rsid w:val="5AA0AEEE"/>
    <w:rsid w:val="5AA69419"/>
    <w:rsid w:val="5AC77011"/>
    <w:rsid w:val="5B066B4E"/>
    <w:rsid w:val="5B07FB4B"/>
    <w:rsid w:val="5B09DD4D"/>
    <w:rsid w:val="5B1CCAAB"/>
    <w:rsid w:val="5B351658"/>
    <w:rsid w:val="5B411037"/>
    <w:rsid w:val="5B704DCB"/>
    <w:rsid w:val="5B7A8EC6"/>
    <w:rsid w:val="5B84A5DB"/>
    <w:rsid w:val="5BCFD758"/>
    <w:rsid w:val="5BE01BA5"/>
    <w:rsid w:val="5C12113C"/>
    <w:rsid w:val="5C214922"/>
    <w:rsid w:val="5C2302C5"/>
    <w:rsid w:val="5C45EB17"/>
    <w:rsid w:val="5C6715F3"/>
    <w:rsid w:val="5C84EAC8"/>
    <w:rsid w:val="5C87A7F4"/>
    <w:rsid w:val="5C987F1F"/>
    <w:rsid w:val="5CAC6C60"/>
    <w:rsid w:val="5CC1A78A"/>
    <w:rsid w:val="5CC4DD65"/>
    <w:rsid w:val="5CCBE747"/>
    <w:rsid w:val="5CD0E6B9"/>
    <w:rsid w:val="5CDA5B5E"/>
    <w:rsid w:val="5CF08E6E"/>
    <w:rsid w:val="5D0E2EC9"/>
    <w:rsid w:val="5D11FC6A"/>
    <w:rsid w:val="5D19E9F0"/>
    <w:rsid w:val="5D27F742"/>
    <w:rsid w:val="5D2CBED5"/>
    <w:rsid w:val="5D54AB97"/>
    <w:rsid w:val="5D7BE23B"/>
    <w:rsid w:val="5DA520A8"/>
    <w:rsid w:val="5DBF6B26"/>
    <w:rsid w:val="5DD10FE3"/>
    <w:rsid w:val="5DF8ADB9"/>
    <w:rsid w:val="5DFAC21C"/>
    <w:rsid w:val="5E02E654"/>
    <w:rsid w:val="5E1D68B4"/>
    <w:rsid w:val="5E1FD60F"/>
    <w:rsid w:val="5E4F3583"/>
    <w:rsid w:val="5E56A529"/>
    <w:rsid w:val="5E7001CE"/>
    <w:rsid w:val="5E733672"/>
    <w:rsid w:val="5E8C5ECF"/>
    <w:rsid w:val="5EC48DBC"/>
    <w:rsid w:val="5ED8E571"/>
    <w:rsid w:val="5EDDB619"/>
    <w:rsid w:val="5F2DB823"/>
    <w:rsid w:val="5F2FFAF0"/>
    <w:rsid w:val="5F52AE9F"/>
    <w:rsid w:val="5F5B3B87"/>
    <w:rsid w:val="5F5DA0AD"/>
    <w:rsid w:val="5F88560F"/>
    <w:rsid w:val="5FA18FBE"/>
    <w:rsid w:val="5FB93915"/>
    <w:rsid w:val="5FEE6F77"/>
    <w:rsid w:val="6011FC20"/>
    <w:rsid w:val="601C6EE0"/>
    <w:rsid w:val="6022C83E"/>
    <w:rsid w:val="60241B05"/>
    <w:rsid w:val="60428900"/>
    <w:rsid w:val="604A48DE"/>
    <w:rsid w:val="6052FE0D"/>
    <w:rsid w:val="60549DA7"/>
    <w:rsid w:val="60605E1D"/>
    <w:rsid w:val="606610D3"/>
    <w:rsid w:val="606A5E5A"/>
    <w:rsid w:val="6086DB53"/>
    <w:rsid w:val="609AF2E1"/>
    <w:rsid w:val="60A8D712"/>
    <w:rsid w:val="60B382FD"/>
    <w:rsid w:val="60C2CE11"/>
    <w:rsid w:val="60D9D814"/>
    <w:rsid w:val="60F7DAEE"/>
    <w:rsid w:val="60FA52A7"/>
    <w:rsid w:val="60FD951F"/>
    <w:rsid w:val="6107E84F"/>
    <w:rsid w:val="610B77A2"/>
    <w:rsid w:val="6129CD5A"/>
    <w:rsid w:val="613907CA"/>
    <w:rsid w:val="614FFB3B"/>
    <w:rsid w:val="615BB78D"/>
    <w:rsid w:val="61661694"/>
    <w:rsid w:val="616FCA82"/>
    <w:rsid w:val="61A014C3"/>
    <w:rsid w:val="61A360D1"/>
    <w:rsid w:val="61A4405E"/>
    <w:rsid w:val="61E56D8D"/>
    <w:rsid w:val="6244A773"/>
    <w:rsid w:val="6289D70A"/>
    <w:rsid w:val="628ED0D2"/>
    <w:rsid w:val="629E574F"/>
    <w:rsid w:val="62C31382"/>
    <w:rsid w:val="62E378FA"/>
    <w:rsid w:val="62E4B7F1"/>
    <w:rsid w:val="62F34732"/>
    <w:rsid w:val="63061104"/>
    <w:rsid w:val="630FDBF0"/>
    <w:rsid w:val="63318678"/>
    <w:rsid w:val="6347755C"/>
    <w:rsid w:val="634C221C"/>
    <w:rsid w:val="6357084B"/>
    <w:rsid w:val="635BBBC7"/>
    <w:rsid w:val="63610165"/>
    <w:rsid w:val="636C784E"/>
    <w:rsid w:val="6381E9A0"/>
    <w:rsid w:val="63892B74"/>
    <w:rsid w:val="639FA67A"/>
    <w:rsid w:val="63B3FBF6"/>
    <w:rsid w:val="63B8D146"/>
    <w:rsid w:val="63EF5D1C"/>
    <w:rsid w:val="63FE9A9A"/>
    <w:rsid w:val="6437A647"/>
    <w:rsid w:val="643B2A11"/>
    <w:rsid w:val="64616E1C"/>
    <w:rsid w:val="646B5BF0"/>
    <w:rsid w:val="6471851A"/>
    <w:rsid w:val="647C29E0"/>
    <w:rsid w:val="64808852"/>
    <w:rsid w:val="64A85847"/>
    <w:rsid w:val="64AD945A"/>
    <w:rsid w:val="64B96F69"/>
    <w:rsid w:val="64D37750"/>
    <w:rsid w:val="6509DC46"/>
    <w:rsid w:val="651CE6F5"/>
    <w:rsid w:val="6524F9B9"/>
    <w:rsid w:val="6527F4B8"/>
    <w:rsid w:val="652E609F"/>
    <w:rsid w:val="653B794A"/>
    <w:rsid w:val="654F78B2"/>
    <w:rsid w:val="656CF2A9"/>
    <w:rsid w:val="657C4835"/>
    <w:rsid w:val="6597792D"/>
    <w:rsid w:val="65A4E8BF"/>
    <w:rsid w:val="65AC51F3"/>
    <w:rsid w:val="65D5F811"/>
    <w:rsid w:val="65FD3E7D"/>
    <w:rsid w:val="660DE20E"/>
    <w:rsid w:val="6617EDB2"/>
    <w:rsid w:val="66516DD3"/>
    <w:rsid w:val="665839D3"/>
    <w:rsid w:val="66597AED"/>
    <w:rsid w:val="666E7F02"/>
    <w:rsid w:val="666F47B1"/>
    <w:rsid w:val="6677406E"/>
    <w:rsid w:val="668BB064"/>
    <w:rsid w:val="6690CF4A"/>
    <w:rsid w:val="66B5327D"/>
    <w:rsid w:val="66D11AAF"/>
    <w:rsid w:val="67041E5A"/>
    <w:rsid w:val="6716B035"/>
    <w:rsid w:val="67181896"/>
    <w:rsid w:val="6722C481"/>
    <w:rsid w:val="6727ECDA"/>
    <w:rsid w:val="67385B36"/>
    <w:rsid w:val="67439B51"/>
    <w:rsid w:val="67683018"/>
    <w:rsid w:val="6770E2BB"/>
    <w:rsid w:val="67785B0C"/>
    <w:rsid w:val="678115A3"/>
    <w:rsid w:val="678A1E2B"/>
    <w:rsid w:val="67A9B26F"/>
    <w:rsid w:val="67CBBC5C"/>
    <w:rsid w:val="67DFF909"/>
    <w:rsid w:val="67F40A34"/>
    <w:rsid w:val="67F92166"/>
    <w:rsid w:val="67FE8C8D"/>
    <w:rsid w:val="68000B8C"/>
    <w:rsid w:val="68084A29"/>
    <w:rsid w:val="68256E64"/>
    <w:rsid w:val="682F2CEA"/>
    <w:rsid w:val="683887D0"/>
    <w:rsid w:val="685C9C97"/>
    <w:rsid w:val="68619800"/>
    <w:rsid w:val="68757807"/>
    <w:rsid w:val="688650D6"/>
    <w:rsid w:val="689FEEBB"/>
    <w:rsid w:val="68C2BFF9"/>
    <w:rsid w:val="68D3AF22"/>
    <w:rsid w:val="68E4E9F9"/>
    <w:rsid w:val="68F39DF1"/>
    <w:rsid w:val="68F9188E"/>
    <w:rsid w:val="68FF4AF9"/>
    <w:rsid w:val="6925EE8C"/>
    <w:rsid w:val="6938D540"/>
    <w:rsid w:val="69539DB4"/>
    <w:rsid w:val="695C27D2"/>
    <w:rsid w:val="695DD984"/>
    <w:rsid w:val="696154E3"/>
    <w:rsid w:val="69782246"/>
    <w:rsid w:val="697BC96A"/>
    <w:rsid w:val="698CE08C"/>
    <w:rsid w:val="69A0822E"/>
    <w:rsid w:val="69A6E873"/>
    <w:rsid w:val="69C9AA84"/>
    <w:rsid w:val="6A0EEA6D"/>
    <w:rsid w:val="6A16CFE2"/>
    <w:rsid w:val="6A19CD5F"/>
    <w:rsid w:val="6A2D4B1B"/>
    <w:rsid w:val="6A5AD3E3"/>
    <w:rsid w:val="6A6CC73C"/>
    <w:rsid w:val="6A80BA5A"/>
    <w:rsid w:val="6AC1BEED"/>
    <w:rsid w:val="6B035D1E"/>
    <w:rsid w:val="6B0A38C3"/>
    <w:rsid w:val="6B2103D7"/>
    <w:rsid w:val="6B2BA96E"/>
    <w:rsid w:val="6B370567"/>
    <w:rsid w:val="6B42B8D4"/>
    <w:rsid w:val="6B467BED"/>
    <w:rsid w:val="6B657AE5"/>
    <w:rsid w:val="6B66CDAC"/>
    <w:rsid w:val="6B90A6A6"/>
    <w:rsid w:val="6B943D59"/>
    <w:rsid w:val="6BA8BAB2"/>
    <w:rsid w:val="6BB8D628"/>
    <w:rsid w:val="6BD0FCA5"/>
    <w:rsid w:val="6BE5C82C"/>
    <w:rsid w:val="6BE83202"/>
    <w:rsid w:val="6BF6A444"/>
    <w:rsid w:val="6BFB5DFD"/>
    <w:rsid w:val="6C2C5410"/>
    <w:rsid w:val="6C2E57E3"/>
    <w:rsid w:val="6C90460E"/>
    <w:rsid w:val="6CC77B57"/>
    <w:rsid w:val="6CD19443"/>
    <w:rsid w:val="6CD80DFC"/>
    <w:rsid w:val="6CDBF4F5"/>
    <w:rsid w:val="6CE415C7"/>
    <w:rsid w:val="6CEF20F0"/>
    <w:rsid w:val="6CF7DDFC"/>
    <w:rsid w:val="6D468B2F"/>
    <w:rsid w:val="6D4E6AB7"/>
    <w:rsid w:val="6D5979C0"/>
    <w:rsid w:val="6D71DA8F"/>
    <w:rsid w:val="6D7C8D7D"/>
    <w:rsid w:val="6D9274A5"/>
    <w:rsid w:val="6D94136E"/>
    <w:rsid w:val="6D9D2AC0"/>
    <w:rsid w:val="6DA04C7F"/>
    <w:rsid w:val="6DA63602"/>
    <w:rsid w:val="6DC82471"/>
    <w:rsid w:val="6DCCE55A"/>
    <w:rsid w:val="6DE109F6"/>
    <w:rsid w:val="6DF9DC9C"/>
    <w:rsid w:val="6E05849E"/>
    <w:rsid w:val="6E31F96A"/>
    <w:rsid w:val="6E41C5BA"/>
    <w:rsid w:val="6E4B2CA0"/>
    <w:rsid w:val="6EAB88B8"/>
    <w:rsid w:val="6EB8BAC7"/>
    <w:rsid w:val="6EC5466C"/>
    <w:rsid w:val="6ECA53AE"/>
    <w:rsid w:val="6ECB0E65"/>
    <w:rsid w:val="6ECBDE1B"/>
    <w:rsid w:val="6EE48D80"/>
    <w:rsid w:val="6EEA46A7"/>
    <w:rsid w:val="6EF13810"/>
    <w:rsid w:val="6F001788"/>
    <w:rsid w:val="6F0B6464"/>
    <w:rsid w:val="6F1D5F98"/>
    <w:rsid w:val="6F1FD2C4"/>
    <w:rsid w:val="6F274F71"/>
    <w:rsid w:val="6F2E4506"/>
    <w:rsid w:val="6F2E5B31"/>
    <w:rsid w:val="6F310681"/>
    <w:rsid w:val="6F328BE6"/>
    <w:rsid w:val="6F32FEBF"/>
    <w:rsid w:val="6F38FB21"/>
    <w:rsid w:val="6F51DCF1"/>
    <w:rsid w:val="6F520773"/>
    <w:rsid w:val="6F5ABE27"/>
    <w:rsid w:val="6F7CDA57"/>
    <w:rsid w:val="6F7CF6AB"/>
    <w:rsid w:val="6F9776FF"/>
    <w:rsid w:val="6FD6CE41"/>
    <w:rsid w:val="6FE8B285"/>
    <w:rsid w:val="6FFA6F51"/>
    <w:rsid w:val="706EA78F"/>
    <w:rsid w:val="707567FA"/>
    <w:rsid w:val="707E2BF1"/>
    <w:rsid w:val="70CA1567"/>
    <w:rsid w:val="70DB56ED"/>
    <w:rsid w:val="70DEC107"/>
    <w:rsid w:val="70EA06AC"/>
    <w:rsid w:val="70EFFBDE"/>
    <w:rsid w:val="70F7138C"/>
    <w:rsid w:val="70FFC533"/>
    <w:rsid w:val="7114EA67"/>
    <w:rsid w:val="712F82D5"/>
    <w:rsid w:val="715436FE"/>
    <w:rsid w:val="71630E67"/>
    <w:rsid w:val="716CC5EF"/>
    <w:rsid w:val="71879A3B"/>
    <w:rsid w:val="71926877"/>
    <w:rsid w:val="71A10957"/>
    <w:rsid w:val="71AD622B"/>
    <w:rsid w:val="71B1FA58"/>
    <w:rsid w:val="71D4BC69"/>
    <w:rsid w:val="71EE8FDC"/>
    <w:rsid w:val="720032E0"/>
    <w:rsid w:val="7201F470"/>
    <w:rsid w:val="72059A54"/>
    <w:rsid w:val="720A77F0"/>
    <w:rsid w:val="72577386"/>
    <w:rsid w:val="7265E5C8"/>
    <w:rsid w:val="72709BE3"/>
    <w:rsid w:val="7273BDA2"/>
    <w:rsid w:val="7276C78B"/>
    <w:rsid w:val="728FD544"/>
    <w:rsid w:val="7295163C"/>
    <w:rsid w:val="729B9594"/>
    <w:rsid w:val="72A4F49C"/>
    <w:rsid w:val="72A8FDA1"/>
    <w:rsid w:val="72BA4E5D"/>
    <w:rsid w:val="72EE4377"/>
    <w:rsid w:val="72F2B0F7"/>
    <w:rsid w:val="72F2E97B"/>
    <w:rsid w:val="7309FD91"/>
    <w:rsid w:val="7315993E"/>
    <w:rsid w:val="73225131"/>
    <w:rsid w:val="7336BCDB"/>
    <w:rsid w:val="733C1683"/>
    <w:rsid w:val="734A171C"/>
    <w:rsid w:val="734A4F9D"/>
    <w:rsid w:val="7353574B"/>
    <w:rsid w:val="7358C6B1"/>
    <w:rsid w:val="7366F316"/>
    <w:rsid w:val="738A603D"/>
    <w:rsid w:val="738FB27A"/>
    <w:rsid w:val="73C01024"/>
    <w:rsid w:val="73DD63D7"/>
    <w:rsid w:val="740C6C44"/>
    <w:rsid w:val="740F0398"/>
    <w:rsid w:val="742D3A68"/>
    <w:rsid w:val="743C26DE"/>
    <w:rsid w:val="7469EA94"/>
    <w:rsid w:val="747445D8"/>
    <w:rsid w:val="749550D0"/>
    <w:rsid w:val="74999AC4"/>
    <w:rsid w:val="74B0B887"/>
    <w:rsid w:val="74DBE21F"/>
    <w:rsid w:val="750603CD"/>
    <w:rsid w:val="7515F163"/>
    <w:rsid w:val="751F6B0A"/>
    <w:rsid w:val="75346BB5"/>
    <w:rsid w:val="7557CE74"/>
    <w:rsid w:val="75C36D01"/>
    <w:rsid w:val="75C77606"/>
    <w:rsid w:val="75DF7446"/>
    <w:rsid w:val="75EDF5C8"/>
    <w:rsid w:val="75F8603B"/>
    <w:rsid w:val="75F93A86"/>
    <w:rsid w:val="7642E759"/>
    <w:rsid w:val="765EB8A2"/>
    <w:rsid w:val="76764B23"/>
    <w:rsid w:val="767EA9D1"/>
    <w:rsid w:val="76A1D42E"/>
    <w:rsid w:val="76C720D3"/>
    <w:rsid w:val="76D3A403"/>
    <w:rsid w:val="76DC302F"/>
    <w:rsid w:val="770D1713"/>
    <w:rsid w:val="7726D877"/>
    <w:rsid w:val="77440D06"/>
    <w:rsid w:val="774E028B"/>
    <w:rsid w:val="77761EA3"/>
    <w:rsid w:val="7779B598"/>
    <w:rsid w:val="77E0D215"/>
    <w:rsid w:val="78062E07"/>
    <w:rsid w:val="780D084E"/>
    <w:rsid w:val="781382E1"/>
    <w:rsid w:val="782103A1"/>
    <w:rsid w:val="7826DE13"/>
    <w:rsid w:val="782AD590"/>
    <w:rsid w:val="78330E87"/>
    <w:rsid w:val="784D9225"/>
    <w:rsid w:val="785B29A0"/>
    <w:rsid w:val="786AC399"/>
    <w:rsid w:val="786F7464"/>
    <w:rsid w:val="787BB9C7"/>
    <w:rsid w:val="78963177"/>
    <w:rsid w:val="78C9E3B9"/>
    <w:rsid w:val="78E415CC"/>
    <w:rsid w:val="790F9801"/>
    <w:rsid w:val="791DA904"/>
    <w:rsid w:val="792CB3DF"/>
    <w:rsid w:val="7943FFDC"/>
    <w:rsid w:val="794F5C8B"/>
    <w:rsid w:val="795F4180"/>
    <w:rsid w:val="799551CB"/>
    <w:rsid w:val="79A16832"/>
    <w:rsid w:val="79A9A036"/>
    <w:rsid w:val="79ADEBE5"/>
    <w:rsid w:val="79BD0C3D"/>
    <w:rsid w:val="79E2365C"/>
    <w:rsid w:val="79FE3FFC"/>
    <w:rsid w:val="7A178A28"/>
    <w:rsid w:val="7A24DE36"/>
    <w:rsid w:val="7A4C4ED6"/>
    <w:rsid w:val="7A59D06C"/>
    <w:rsid w:val="7A711D1D"/>
    <w:rsid w:val="7A7BADC8"/>
    <w:rsid w:val="7A96C749"/>
    <w:rsid w:val="7AB2FA3F"/>
    <w:rsid w:val="7ABC352F"/>
    <w:rsid w:val="7AD7393E"/>
    <w:rsid w:val="7B0782C6"/>
    <w:rsid w:val="7B14F45F"/>
    <w:rsid w:val="7B31894D"/>
    <w:rsid w:val="7B35AB1B"/>
    <w:rsid w:val="7B46C23D"/>
    <w:rsid w:val="7B754551"/>
    <w:rsid w:val="7B8532E7"/>
    <w:rsid w:val="7B8EAA1C"/>
    <w:rsid w:val="7B95BFD4"/>
    <w:rsid w:val="7BA4FE58"/>
    <w:rsid w:val="7BC8CC1E"/>
    <w:rsid w:val="7BCC4DDE"/>
    <w:rsid w:val="7BD21191"/>
    <w:rsid w:val="7BDD39E4"/>
    <w:rsid w:val="7BEA8951"/>
    <w:rsid w:val="7C0BB8DC"/>
    <w:rsid w:val="7C15330D"/>
    <w:rsid w:val="7C46F275"/>
    <w:rsid w:val="7C4BCD46"/>
    <w:rsid w:val="7CC11540"/>
    <w:rsid w:val="7CCCF28D"/>
    <w:rsid w:val="7CF04B3D"/>
    <w:rsid w:val="7D063439"/>
    <w:rsid w:val="7D1115B2"/>
    <w:rsid w:val="7D2752BA"/>
    <w:rsid w:val="7D2DD50F"/>
    <w:rsid w:val="7D9DFF4E"/>
    <w:rsid w:val="7DB34E8A"/>
    <w:rsid w:val="7DD6E885"/>
    <w:rsid w:val="7E14ECF7"/>
    <w:rsid w:val="7E4BF571"/>
    <w:rsid w:val="7E5AA8CA"/>
    <w:rsid w:val="7E5C8ACC"/>
    <w:rsid w:val="7E894711"/>
    <w:rsid w:val="7E96F462"/>
    <w:rsid w:val="7E991F19"/>
    <w:rsid w:val="7EACE613"/>
    <w:rsid w:val="7EEAFB4B"/>
    <w:rsid w:val="7F083C6F"/>
    <w:rsid w:val="7F15FDD5"/>
    <w:rsid w:val="7F2D418F"/>
    <w:rsid w:val="7F4D4EBE"/>
    <w:rsid w:val="7F56A160"/>
    <w:rsid w:val="7F6E584C"/>
    <w:rsid w:val="7F73FEC5"/>
    <w:rsid w:val="7F765218"/>
    <w:rsid w:val="7F97E4B8"/>
    <w:rsid w:val="7FD119D4"/>
    <w:rsid w:val="7FDD8857"/>
    <w:rsid w:val="7FEC72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559C6"/>
  <w15:chartTrackingRefBased/>
  <w15:docId w15:val="{439ACABA-C6BB-4B72-B799-7602F031A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E51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1CC"/>
  </w:style>
  <w:style w:type="paragraph" w:styleId="Footer">
    <w:name w:val="footer"/>
    <w:basedOn w:val="Normal"/>
    <w:link w:val="FooterChar"/>
    <w:uiPriority w:val="99"/>
    <w:unhideWhenUsed/>
    <w:rsid w:val="00FE51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1CC"/>
  </w:style>
  <w:style w:type="paragraph" w:styleId="NormalWeb">
    <w:name w:val="Normal (Web)"/>
    <w:basedOn w:val="Normal"/>
    <w:uiPriority w:val="99"/>
    <w:semiHidden/>
    <w:unhideWhenUsed/>
    <w:rsid w:val="004F7BFD"/>
    <w:pPr>
      <w:spacing w:before="100" w:beforeAutospacing="1" w:after="100" w:afterAutospacing="1" w:line="240" w:lineRule="auto"/>
    </w:pPr>
    <w:rPr>
      <w:rFonts w:ascii="Aptos" w:hAnsi="Aptos" w:cs="Aptos"/>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pc-uk.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heinvestorsbook.com" TargetMode="External"/><Relationship Id="rId4" Type="http://schemas.openxmlformats.org/officeDocument/2006/relationships/settings" Target="settings.xml"/><Relationship Id="rId9" Type="http://schemas.openxmlformats.org/officeDocument/2006/relationships/hyperlink" Target="https://www.managementstudyguid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1417B-193B-4913-A9CB-410E08D1B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1181</TotalTime>
  <Pages>22</Pages>
  <Words>5485</Words>
  <Characters>34012</Characters>
  <Application>Microsoft Office Word</Application>
  <DocSecurity>0</DocSecurity>
  <Lines>607</Lines>
  <Paragraphs>134</Paragraphs>
  <ScaleCrop>false</ScaleCrop>
  <Company/>
  <LinksUpToDate>false</LinksUpToDate>
  <CharactersWithSpaces>39363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Davies (Welsh Ambulance Service NHS Trust - 020)</dc:creator>
  <cp:keywords/>
  <dc:description/>
  <cp:lastModifiedBy>Robert Nihan (Welsh Ambulance Service NHS Trust - 020)</cp:lastModifiedBy>
  <cp:revision>298</cp:revision>
  <dcterms:created xsi:type="dcterms:W3CDTF">2026-02-09T13:13:00Z</dcterms:created>
  <dcterms:modified xsi:type="dcterms:W3CDTF">2026-04-15T12:14:00Z</dcterms:modified>
</cp:coreProperties>
</file>