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61A5" w:rsidP="00E51AAC">
            <w:pPr>
              <w:spacing w:before="120" w:after="120"/>
              <w:jc w:val="both"/>
              <w:rPr>
                <w:rFonts w:ascii="Arial" w:hAnsi="Arial" w:cs="Arial"/>
                <w:b/>
                <w:sz w:val="22"/>
                <w:szCs w:val="22"/>
              </w:rPr>
            </w:pPr>
            <w:r>
              <w:rPr>
                <w:rFonts w:ascii="Arial" w:hAnsi="Arial" w:cs="Arial"/>
                <w:b/>
                <w:sz w:val="22"/>
                <w:szCs w:val="22"/>
              </w:rPr>
              <w:t>BA/MDes Automotive</w:t>
            </w:r>
            <w:r w:rsidR="00F30AFC">
              <w:rPr>
                <w:rFonts w:ascii="Arial" w:hAnsi="Arial" w:cs="Arial"/>
                <w:b/>
                <w:sz w:val="22"/>
                <w:szCs w:val="22"/>
              </w:rPr>
              <w:t>/Transport</w:t>
            </w:r>
            <w:r>
              <w:rPr>
                <w:rFonts w:ascii="Arial" w:hAnsi="Arial" w:cs="Arial"/>
                <w:b/>
                <w:sz w:val="22"/>
                <w:szCs w:val="22"/>
              </w:rPr>
              <w:t xml:space="preserve"> Design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778F2" w:rsidP="00E51AAC">
            <w:pPr>
              <w:spacing w:before="120" w:after="120"/>
              <w:jc w:val="both"/>
              <w:rPr>
                <w:rFonts w:ascii="Arial" w:hAnsi="Arial" w:cs="Arial"/>
                <w:b/>
                <w:sz w:val="22"/>
                <w:szCs w:val="22"/>
              </w:rPr>
            </w:pPr>
            <w:r>
              <w:rPr>
                <w:rFonts w:ascii="Arial" w:hAnsi="Arial" w:cs="Arial"/>
                <w:b/>
                <w:sz w:val="22"/>
                <w:szCs w:val="22"/>
              </w:rPr>
              <w:t xml:space="preserve">Advanced Digital Visualisation </w:t>
            </w:r>
            <w:r w:rsidR="009E2A7E">
              <w:rPr>
                <w:rFonts w:ascii="Arial" w:hAnsi="Arial" w:cs="Arial"/>
                <w:b/>
                <w:sz w:val="22"/>
                <w:szCs w:val="22"/>
              </w:rPr>
              <w:t xml:space="preserve"> </w:t>
            </w:r>
            <w:r w:rsidR="000261A5">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778F2" w:rsidP="00152E9D">
            <w:pPr>
              <w:spacing w:before="120" w:after="120"/>
              <w:jc w:val="both"/>
              <w:rPr>
                <w:rFonts w:ascii="Arial" w:hAnsi="Arial" w:cs="Arial"/>
                <w:b/>
                <w:sz w:val="22"/>
                <w:szCs w:val="22"/>
              </w:rPr>
            </w:pPr>
            <w:r>
              <w:rPr>
                <w:rFonts w:ascii="Arial" w:hAnsi="Arial" w:cs="Arial"/>
                <w:b/>
                <w:sz w:val="22"/>
                <w:szCs w:val="22"/>
              </w:rPr>
              <w:t>M5X01240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E2A7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167CD3" w:rsidRDefault="00441DA5" w:rsidP="00E51AAC">
            <w:pPr>
              <w:spacing w:before="120" w:after="120"/>
              <w:jc w:val="both"/>
              <w:rPr>
                <w:rFonts w:ascii="Arial" w:hAnsi="Arial" w:cs="Arial"/>
                <w:b/>
                <w:sz w:val="22"/>
                <w:szCs w:val="22"/>
              </w:rPr>
            </w:pPr>
            <w:r w:rsidRPr="00167CD3">
              <w:rPr>
                <w:rFonts w:ascii="Arial" w:hAnsi="Arial" w:cs="Arial"/>
                <w:b/>
                <w:sz w:val="22"/>
                <w:szCs w:val="22"/>
              </w:rPr>
              <w:t>Sergio Fontanarosa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167CD3" w:rsidRDefault="00441DA5" w:rsidP="00E51AAC">
            <w:pPr>
              <w:spacing w:before="120" w:after="120"/>
              <w:jc w:val="both"/>
              <w:rPr>
                <w:rFonts w:ascii="Arial" w:hAnsi="Arial" w:cs="Arial"/>
                <w:b/>
                <w:sz w:val="22"/>
                <w:szCs w:val="22"/>
              </w:rPr>
            </w:pPr>
            <w:r w:rsidRPr="00167CD3">
              <w:rPr>
                <w:rFonts w:ascii="Arial" w:hAnsi="Arial" w:cs="Arial"/>
                <w:b/>
                <w:sz w:val="22"/>
                <w:szCs w:val="22"/>
              </w:rPr>
              <w:t>Paul Morrow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167CD3" w:rsidRDefault="00441DA5" w:rsidP="005F0579">
            <w:pPr>
              <w:spacing w:before="120" w:after="120"/>
              <w:jc w:val="both"/>
              <w:rPr>
                <w:rFonts w:ascii="Arial" w:hAnsi="Arial" w:cs="Arial"/>
                <w:b/>
                <w:sz w:val="22"/>
                <w:szCs w:val="22"/>
              </w:rPr>
            </w:pPr>
            <w:r w:rsidRPr="00167CD3">
              <w:rPr>
                <w:rFonts w:ascii="Arial" w:hAnsi="Arial" w:cs="Arial"/>
                <w:b/>
                <w:sz w:val="22"/>
                <w:szCs w:val="22"/>
              </w:rPr>
              <w:t>The Digital Render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167CD3" w:rsidRDefault="007B5984" w:rsidP="00441DA5">
            <w:pPr>
              <w:spacing w:before="120" w:after="120"/>
              <w:jc w:val="both"/>
              <w:rPr>
                <w:rFonts w:ascii="Arial" w:hAnsi="Arial" w:cs="Arial"/>
                <w:b/>
                <w:sz w:val="22"/>
                <w:szCs w:val="22"/>
              </w:rPr>
            </w:pPr>
            <w:r>
              <w:rPr>
                <w:rFonts w:ascii="Arial" w:hAnsi="Arial" w:cs="Arial"/>
                <w:b/>
                <w:sz w:val="22"/>
                <w:szCs w:val="22"/>
              </w:rPr>
              <w:t>Digital</w:t>
            </w:r>
            <w:r w:rsidR="00441DA5" w:rsidRPr="00167CD3">
              <w:rPr>
                <w:rFonts w:ascii="Arial" w:hAnsi="Arial" w:cs="Arial"/>
                <w:b/>
                <w:sz w:val="22"/>
                <w:szCs w:val="22"/>
              </w:rPr>
              <w:t xml:space="preserve"> Portfolio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167CD3" w:rsidRDefault="007B5984" w:rsidP="007B5984">
            <w:pPr>
              <w:spacing w:before="120" w:after="120"/>
              <w:ind w:firstLine="720"/>
              <w:jc w:val="both"/>
              <w:rPr>
                <w:rFonts w:ascii="Arial" w:hAnsi="Arial" w:cs="Arial"/>
                <w:b/>
                <w:sz w:val="22"/>
                <w:szCs w:val="22"/>
              </w:rPr>
            </w:pPr>
            <w:r>
              <w:rPr>
                <w:rFonts w:ascii="Arial" w:hAnsi="Arial" w:cs="Arial"/>
                <w:b/>
                <w:sz w:val="22"/>
                <w:szCs w:val="22"/>
              </w:rPr>
              <w:t>12</w:t>
            </w:r>
            <w:r w:rsidR="00441DA5" w:rsidRPr="00167CD3">
              <w:rPr>
                <w:rFonts w:ascii="Arial" w:hAnsi="Arial" w:cs="Arial"/>
                <w:b/>
                <w:sz w:val="22"/>
                <w:szCs w:val="22"/>
              </w:rPr>
              <w:t>.05.</w:t>
            </w:r>
            <w:r>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167CD3" w:rsidRDefault="007B5984" w:rsidP="007B5984">
            <w:pPr>
              <w:spacing w:before="120" w:after="120"/>
              <w:jc w:val="both"/>
              <w:rPr>
                <w:rFonts w:ascii="Arial" w:hAnsi="Arial" w:cs="Arial"/>
                <w:b/>
                <w:sz w:val="22"/>
                <w:szCs w:val="22"/>
              </w:rPr>
            </w:pPr>
            <w:r>
              <w:rPr>
                <w:rFonts w:ascii="Arial" w:hAnsi="Arial" w:cs="Arial"/>
                <w:b/>
                <w:sz w:val="22"/>
                <w:szCs w:val="22"/>
              </w:rPr>
              <w:t>Week Beginning 0</w:t>
            </w:r>
            <w:r w:rsidR="00441DA5" w:rsidRPr="00167CD3">
              <w:rPr>
                <w:rFonts w:ascii="Arial" w:hAnsi="Arial" w:cs="Arial"/>
                <w:b/>
                <w:sz w:val="22"/>
                <w:szCs w:val="22"/>
              </w:rPr>
              <w:t>1.0</w:t>
            </w:r>
            <w:r>
              <w:rPr>
                <w:rFonts w:ascii="Arial" w:hAnsi="Arial" w:cs="Arial"/>
                <w:b/>
                <w:sz w:val="22"/>
                <w:szCs w:val="22"/>
              </w:rPr>
              <w:t>6</w:t>
            </w:r>
            <w:r w:rsidR="00441DA5" w:rsidRPr="00167CD3">
              <w:rPr>
                <w:rFonts w:ascii="Arial" w:hAnsi="Arial" w:cs="Arial"/>
                <w:b/>
                <w:sz w:val="22"/>
                <w:szCs w:val="22"/>
              </w:rPr>
              <w:t>.</w:t>
            </w:r>
            <w:r>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Default="00152E9D" w:rsidP="00DB116D">
      <w:pPr>
        <w:rPr>
          <w:rFonts w:ascii="Arial" w:hAnsi="Arial" w:cs="Arial"/>
          <w:sz w:val="32"/>
        </w:rPr>
      </w:pPr>
    </w:p>
    <w:p w:rsidR="00167CD3" w:rsidRPr="00A406E5" w:rsidRDefault="00167CD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441DA5">
        <w:trPr>
          <w:trHeight w:val="803"/>
        </w:trPr>
        <w:tc>
          <w:tcPr>
            <w:tcW w:w="9747" w:type="dxa"/>
            <w:vAlign w:val="center"/>
          </w:tcPr>
          <w:p w:rsidR="00C01A3F" w:rsidRPr="00441DA5" w:rsidRDefault="00441DA5" w:rsidP="00441DA5">
            <w:pPr>
              <w:pStyle w:val="ListParagraph"/>
              <w:numPr>
                <w:ilvl w:val="0"/>
                <w:numId w:val="18"/>
              </w:numPr>
              <w:rPr>
                <w:rFonts w:ascii="Calibri" w:hAnsi="Calibri" w:cs="Calibri"/>
                <w:sz w:val="24"/>
                <w:szCs w:val="24"/>
              </w:rPr>
            </w:pPr>
            <w:r w:rsidRPr="00441DA5">
              <w:rPr>
                <w:rFonts w:ascii="Calibri" w:hAnsi="Calibri" w:cs="Calibri"/>
                <w:sz w:val="24"/>
                <w:szCs w:val="24"/>
              </w:rPr>
              <w:t>Understand and apply advanced digital visualisation techniques using industry standard software platforms;</w:t>
            </w:r>
          </w:p>
        </w:tc>
      </w:tr>
      <w:tr w:rsidR="00441DA5" w:rsidRPr="00A406E5" w:rsidTr="00441DA5">
        <w:trPr>
          <w:trHeight w:val="937"/>
        </w:trPr>
        <w:tc>
          <w:tcPr>
            <w:tcW w:w="9747" w:type="dxa"/>
            <w:vAlign w:val="center"/>
          </w:tcPr>
          <w:p w:rsidR="00441DA5" w:rsidRPr="00441DA5" w:rsidRDefault="00441DA5" w:rsidP="00441DA5">
            <w:pPr>
              <w:pStyle w:val="ListParagraph"/>
              <w:numPr>
                <w:ilvl w:val="0"/>
                <w:numId w:val="18"/>
              </w:numPr>
              <w:rPr>
                <w:rFonts w:ascii="Calibri" w:hAnsi="Calibri" w:cs="Calibri"/>
                <w:sz w:val="24"/>
                <w:szCs w:val="24"/>
              </w:rPr>
            </w:pPr>
            <w:r w:rsidRPr="00441DA5">
              <w:rPr>
                <w:rFonts w:ascii="Calibri" w:hAnsi="Calibri" w:cs="Calibri"/>
                <w:sz w:val="24"/>
                <w:szCs w:val="24"/>
              </w:rPr>
              <w:t>Create high quality imagery to effectively represent and communicate design intentions at varying stages of the industrial design process.</w:t>
            </w:r>
          </w:p>
          <w:p w:rsidR="00441DA5" w:rsidRPr="00A406E5" w:rsidRDefault="00441DA5" w:rsidP="00441DA5">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167CD3">
      <w:pPr>
        <w:rPr>
          <w:rFonts w:ascii="Arial" w:hAnsi="Arial" w:cs="Arial"/>
          <w:sz w:val="24"/>
          <w:szCs w:val="24"/>
        </w:rPr>
      </w:pPr>
    </w:p>
    <w:p w:rsidR="00152E9D" w:rsidRPr="00A406E5" w:rsidRDefault="00152E9D" w:rsidP="00A67FB1">
      <w:pPr>
        <w:ind w:left="720"/>
        <w:rPr>
          <w:rFonts w:ascii="Arial" w:hAnsi="Arial" w:cs="Arial"/>
          <w:sz w:val="24"/>
          <w:szCs w:val="24"/>
        </w:rPr>
      </w:pPr>
    </w:p>
    <w:p w:rsidR="00167CD3" w:rsidRDefault="00441DA5" w:rsidP="00167CD3">
      <w:pPr>
        <w:ind w:left="720"/>
        <w:rPr>
          <w:rFonts w:cs="Calibri"/>
          <w:sz w:val="28"/>
          <w:szCs w:val="28"/>
        </w:rPr>
      </w:pPr>
      <w:r>
        <w:rPr>
          <w:noProof/>
          <w:sz w:val="22"/>
          <w:szCs w:val="22"/>
        </w:rPr>
        <w:drawing>
          <wp:inline distT="0" distB="0" distL="0" distR="0" wp14:anchorId="11026BE5" wp14:editId="24F1F5CD">
            <wp:extent cx="5826642" cy="3026470"/>
            <wp:effectExtent l="0" t="0" r="3175" b="254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t="63040"/>
                    <a:stretch>
                      <a:fillRect/>
                    </a:stretch>
                  </pic:blipFill>
                  <pic:spPr bwMode="auto">
                    <a:xfrm>
                      <a:off x="0" y="0"/>
                      <a:ext cx="5869467" cy="3048714"/>
                    </a:xfrm>
                    <a:prstGeom prst="rect">
                      <a:avLst/>
                    </a:prstGeom>
                    <a:noFill/>
                    <a:ln w="9525">
                      <a:noFill/>
                      <a:miter lim="800000"/>
                      <a:headEnd/>
                      <a:tailEnd/>
                    </a:ln>
                  </pic:spPr>
                </pic:pic>
              </a:graphicData>
            </a:graphic>
          </wp:inline>
        </w:drawing>
      </w:r>
    </w:p>
    <w:p w:rsidR="00167CD3" w:rsidRPr="00167CD3" w:rsidRDefault="00167CD3" w:rsidP="00167CD3">
      <w:pPr>
        <w:rPr>
          <w:rFonts w:ascii="Calibri" w:hAnsi="Calibri" w:cs="Calibri"/>
          <w:sz w:val="28"/>
          <w:szCs w:val="28"/>
        </w:rPr>
      </w:pPr>
      <w:r w:rsidRPr="00167CD3">
        <w:rPr>
          <w:rFonts w:ascii="Calibri" w:hAnsi="Calibri" w:cs="Calibri"/>
          <w:sz w:val="28"/>
          <w:szCs w:val="28"/>
        </w:rPr>
        <w:t>You must produce a set of side, front and rear ¾ pencil sketches first.</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Be careful with the line weight, it should be looked after and dynamic.</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Use the ships curves if necessary.</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 xml:space="preserve">You must then scan the pencil sketches </w:t>
      </w:r>
      <w:r w:rsidR="00F17011">
        <w:rPr>
          <w:rFonts w:ascii="Calibri" w:hAnsi="Calibri" w:cs="Calibri"/>
          <w:sz w:val="28"/>
          <w:szCs w:val="28"/>
        </w:rPr>
        <w:t xml:space="preserve">(or take a picture) </w:t>
      </w:r>
      <w:r w:rsidRPr="00167CD3">
        <w:rPr>
          <w:rFonts w:ascii="Calibri" w:hAnsi="Calibri" w:cs="Calibri"/>
          <w:sz w:val="28"/>
          <w:szCs w:val="28"/>
        </w:rPr>
        <w:t xml:space="preserve">and open a file in </w:t>
      </w:r>
      <w:r w:rsidRPr="00167CD3">
        <w:rPr>
          <w:rFonts w:ascii="Calibri" w:hAnsi="Calibri" w:cs="Calibri"/>
          <w:b/>
          <w:sz w:val="28"/>
          <w:szCs w:val="28"/>
        </w:rPr>
        <w:t>Photoshop™</w:t>
      </w:r>
      <w:r w:rsidRPr="00167CD3">
        <w:rPr>
          <w:rFonts w:ascii="Calibri" w:hAnsi="Calibri" w:cs="Calibri"/>
          <w:sz w:val="28"/>
          <w:szCs w:val="28"/>
        </w:rPr>
        <w:t xml:space="preserve"> (size A3 100 dpi resolution CYMK).</w:t>
      </w:r>
    </w:p>
    <w:p w:rsidR="00167CD3" w:rsidRPr="00167CD3" w:rsidRDefault="00167CD3" w:rsidP="00167CD3">
      <w:pPr>
        <w:jc w:val="both"/>
        <w:rPr>
          <w:rFonts w:ascii="Calibri" w:hAnsi="Calibri" w:cs="Calibri"/>
          <w:b/>
          <w:sz w:val="28"/>
          <w:szCs w:val="28"/>
        </w:rPr>
      </w:pPr>
      <w:r w:rsidRPr="00167CD3">
        <w:rPr>
          <w:rFonts w:ascii="Calibri" w:hAnsi="Calibri" w:cs="Calibri"/>
          <w:sz w:val="28"/>
          <w:szCs w:val="28"/>
        </w:rPr>
        <w:t>Add colour to the sketches and then add some graphics in the background</w:t>
      </w:r>
      <w:r>
        <w:rPr>
          <w:rFonts w:ascii="Calibri" w:hAnsi="Calibri" w:cs="Calibri"/>
          <w:sz w:val="28"/>
          <w:szCs w:val="28"/>
        </w:rPr>
        <w:t xml:space="preserve">. </w:t>
      </w:r>
      <w:r w:rsidRPr="00167CD3">
        <w:rPr>
          <w:rFonts w:ascii="Calibri" w:hAnsi="Calibri" w:cs="Calibri"/>
          <w:sz w:val="28"/>
          <w:szCs w:val="28"/>
        </w:rPr>
        <w:t>The graphics should complete the renderings not taking over so make sure they are not too loud.</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 xml:space="preserve">The Line work should be still visible after the rendering is complete (top Layer then Multiply). These 3 rendered views will build a mini </w:t>
      </w:r>
      <w:r w:rsidR="007B5984">
        <w:rPr>
          <w:rFonts w:ascii="Calibri" w:hAnsi="Calibri" w:cs="Calibri"/>
          <w:sz w:val="28"/>
          <w:szCs w:val="28"/>
        </w:rPr>
        <w:t xml:space="preserve">digital </w:t>
      </w:r>
      <w:r w:rsidRPr="00167CD3">
        <w:rPr>
          <w:rFonts w:ascii="Calibri" w:hAnsi="Calibri" w:cs="Calibri"/>
          <w:sz w:val="28"/>
          <w:szCs w:val="28"/>
        </w:rPr>
        <w:t>portfolio</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You will be assessed for your ability to use the software, the readability of the surfaces and the overall presentation of your Design.</w:t>
      </w:r>
    </w:p>
    <w:p w:rsidR="00167CD3" w:rsidRPr="00167CD3" w:rsidRDefault="00167CD3" w:rsidP="00167CD3">
      <w:pPr>
        <w:autoSpaceDE w:val="0"/>
        <w:autoSpaceDN w:val="0"/>
        <w:adjustRightInd w:val="0"/>
        <w:spacing w:line="20" w:lineRule="atLeast"/>
        <w:jc w:val="both"/>
        <w:rPr>
          <w:rFonts w:ascii="Calibri" w:eastAsia="Calibri" w:hAnsi="Calibri" w:cs="Calibri"/>
          <w:b/>
          <w:color w:val="000000"/>
          <w:sz w:val="28"/>
          <w:szCs w:val="28"/>
          <w:lang w:eastAsia="en-US"/>
        </w:rPr>
      </w:pPr>
      <w:r w:rsidRPr="00167CD3">
        <w:rPr>
          <w:rFonts w:ascii="Calibri" w:eastAsia="Calibri" w:hAnsi="Calibri" w:cs="Calibri"/>
          <w:b/>
          <w:color w:val="000000"/>
          <w:sz w:val="28"/>
          <w:szCs w:val="28"/>
          <w:lang w:eastAsia="en-US"/>
        </w:rPr>
        <w:t>Academic Submission Deliverables:</w:t>
      </w:r>
    </w:p>
    <w:p w:rsidR="00F17011" w:rsidRPr="00A6405B" w:rsidRDefault="007B5984" w:rsidP="00566044">
      <w:pPr>
        <w:pStyle w:val="ListParagraph"/>
        <w:numPr>
          <w:ilvl w:val="0"/>
          <w:numId w:val="19"/>
        </w:numPr>
        <w:autoSpaceDE w:val="0"/>
        <w:autoSpaceDN w:val="0"/>
        <w:adjustRightInd w:val="0"/>
        <w:spacing w:line="20" w:lineRule="atLeast"/>
        <w:jc w:val="both"/>
        <w:rPr>
          <w:rFonts w:ascii="Calibri" w:eastAsia="Calibri" w:hAnsi="Calibri" w:cs="Calibri"/>
          <w:color w:val="000000"/>
          <w:sz w:val="28"/>
          <w:szCs w:val="28"/>
          <w:lang w:eastAsia="en-US"/>
        </w:rPr>
      </w:pPr>
      <w:r w:rsidRPr="00A6405B">
        <w:rPr>
          <w:rFonts w:ascii="Calibri" w:eastAsia="Calibri" w:hAnsi="Calibri" w:cs="Calibri"/>
          <w:color w:val="000000"/>
          <w:sz w:val="28"/>
          <w:szCs w:val="28"/>
          <w:lang w:eastAsia="en-US"/>
        </w:rPr>
        <w:t>PDF</w:t>
      </w:r>
      <w:r w:rsidR="00167CD3" w:rsidRPr="00A6405B">
        <w:rPr>
          <w:rFonts w:ascii="Calibri" w:eastAsia="Calibri" w:hAnsi="Calibri" w:cs="Calibri"/>
          <w:color w:val="000000"/>
          <w:sz w:val="28"/>
          <w:szCs w:val="28"/>
          <w:lang w:eastAsia="en-US"/>
        </w:rPr>
        <w:t xml:space="preserve"> </w:t>
      </w:r>
      <w:r w:rsidRPr="00A6405B">
        <w:rPr>
          <w:rFonts w:ascii="Calibri" w:eastAsia="Calibri" w:hAnsi="Calibri" w:cs="Calibri"/>
          <w:color w:val="000000"/>
          <w:sz w:val="28"/>
          <w:szCs w:val="28"/>
          <w:lang w:eastAsia="en-US"/>
        </w:rPr>
        <w:t>Digital</w:t>
      </w:r>
      <w:r w:rsidR="00167CD3" w:rsidRPr="00A6405B">
        <w:rPr>
          <w:rFonts w:ascii="Calibri" w:eastAsia="Calibri" w:hAnsi="Calibri" w:cs="Calibri"/>
          <w:color w:val="000000"/>
          <w:sz w:val="28"/>
          <w:szCs w:val="28"/>
          <w:lang w:eastAsia="en-US"/>
        </w:rPr>
        <w:t xml:space="preserve"> Portfolio (side, front and rear ¾ views on separate </w:t>
      </w:r>
      <w:r w:rsidR="00A6405B" w:rsidRPr="00A6405B">
        <w:rPr>
          <w:rFonts w:ascii="Calibri" w:eastAsia="Calibri" w:hAnsi="Calibri" w:cs="Calibri"/>
          <w:color w:val="000000"/>
          <w:sz w:val="28"/>
          <w:szCs w:val="28"/>
          <w:lang w:eastAsia="en-US"/>
        </w:rPr>
        <w:t>slides</w:t>
      </w:r>
      <w:r w:rsidR="00F17011" w:rsidRPr="00A6405B">
        <w:rPr>
          <w:rFonts w:ascii="Calibri" w:eastAsia="Calibri" w:hAnsi="Calibri" w:cs="Calibri"/>
          <w:color w:val="000000"/>
          <w:sz w:val="28"/>
          <w:szCs w:val="28"/>
          <w:lang w:eastAsia="en-US"/>
        </w:rPr>
        <w:t xml:space="preserve"> - </w:t>
      </w:r>
      <w:r w:rsidR="00A6405B">
        <w:rPr>
          <w:rFonts w:ascii="Calibri" w:eastAsia="Calibri" w:hAnsi="Calibri" w:cs="Calibri"/>
          <w:color w:val="000000"/>
          <w:sz w:val="28"/>
          <w:szCs w:val="28"/>
          <w:lang w:eastAsia="en-US"/>
        </w:rPr>
        <w:t>Max 6MB)</w:t>
      </w:r>
      <w:bookmarkStart w:id="0" w:name="_GoBack"/>
      <w:bookmarkEnd w:id="0"/>
    </w:p>
    <w:p w:rsidR="00F17011" w:rsidRDefault="00F17011" w:rsidP="00F17011">
      <w:pPr>
        <w:pStyle w:val="ListParagraph"/>
        <w:autoSpaceDE w:val="0"/>
        <w:autoSpaceDN w:val="0"/>
        <w:adjustRightInd w:val="0"/>
        <w:spacing w:line="20" w:lineRule="atLeast"/>
        <w:jc w:val="both"/>
        <w:rPr>
          <w:rFonts w:ascii="Calibri" w:eastAsia="Calibri" w:hAnsi="Calibri" w:cs="Calibri"/>
          <w:color w:val="000000"/>
          <w:sz w:val="28"/>
          <w:szCs w:val="28"/>
          <w:lang w:eastAsia="en-US"/>
        </w:rPr>
      </w:pPr>
    </w:p>
    <w:p w:rsidR="00F17011" w:rsidRPr="00167CD3" w:rsidRDefault="00F17011" w:rsidP="00F17011">
      <w:pPr>
        <w:pStyle w:val="ListParagraph"/>
        <w:autoSpaceDE w:val="0"/>
        <w:autoSpaceDN w:val="0"/>
        <w:adjustRightInd w:val="0"/>
        <w:spacing w:line="20" w:lineRule="atLeast"/>
        <w:jc w:val="both"/>
        <w:rPr>
          <w:rFonts w:ascii="Calibri" w:eastAsia="Calibri" w:hAnsi="Calibri" w:cs="Calibri"/>
          <w:color w:val="000000"/>
          <w:sz w:val="28"/>
          <w:szCs w:val="28"/>
          <w:lang w:eastAsia="en-US"/>
        </w:rPr>
      </w:pPr>
      <w:r>
        <w:rPr>
          <w:rFonts w:ascii="Calibri" w:eastAsia="Calibri" w:hAnsi="Calibri" w:cs="Calibri"/>
          <w:color w:val="000000"/>
          <w:sz w:val="28"/>
          <w:szCs w:val="28"/>
          <w:lang w:eastAsia="en-US"/>
        </w:rPr>
        <w:t>Submission details will be available at a later date.</w:t>
      </w:r>
    </w:p>
    <w:p w:rsidR="00F17011" w:rsidRDefault="00F17011" w:rsidP="00167CD3">
      <w:pPr>
        <w:rPr>
          <w:rFonts w:ascii="Calibri" w:hAnsi="Calibri" w:cs="Calibri"/>
          <w:b/>
          <w:bCs/>
          <w:sz w:val="28"/>
          <w:szCs w:val="28"/>
        </w:rPr>
      </w:pPr>
    </w:p>
    <w:p w:rsidR="00F17011" w:rsidRDefault="00F17011" w:rsidP="00167CD3">
      <w:pPr>
        <w:rPr>
          <w:rFonts w:ascii="Calibri" w:hAnsi="Calibri" w:cs="Calibri"/>
          <w:b/>
          <w:bCs/>
          <w:sz w:val="28"/>
          <w:szCs w:val="28"/>
        </w:rPr>
      </w:pPr>
    </w:p>
    <w:p w:rsidR="00167CD3" w:rsidRPr="00167CD3" w:rsidRDefault="00167CD3" w:rsidP="00167CD3">
      <w:pPr>
        <w:rPr>
          <w:rFonts w:ascii="Calibri" w:hAnsi="Calibri" w:cs="Calibri"/>
          <w:b/>
          <w:bCs/>
          <w:sz w:val="28"/>
          <w:szCs w:val="28"/>
        </w:rPr>
      </w:pPr>
      <w:r w:rsidRPr="00167CD3">
        <w:rPr>
          <w:rFonts w:ascii="Calibri" w:hAnsi="Calibri" w:cs="Calibri"/>
          <w:b/>
          <w:bCs/>
          <w:sz w:val="28"/>
          <w:szCs w:val="28"/>
        </w:rPr>
        <w:t>Assessment Criteria:</w:t>
      </w:r>
      <w:r w:rsidRPr="00167CD3">
        <w:rPr>
          <w:rFonts w:ascii="Calibri" w:hAnsi="Calibri" w:cs="Calibri"/>
          <w:b/>
          <w:noProof/>
          <w:sz w:val="28"/>
          <w:szCs w:val="28"/>
          <w:lang w:val="en-US" w:eastAsia="en-US"/>
        </w:rPr>
        <w:t xml:space="preserve"> </w:t>
      </w:r>
    </w:p>
    <w:p w:rsidR="00167CD3" w:rsidRPr="00167CD3" w:rsidRDefault="00167CD3" w:rsidP="00167CD3">
      <w:pPr>
        <w:rPr>
          <w:rFonts w:ascii="Calibri" w:hAnsi="Calibri" w:cs="Calibri"/>
          <w:bCs/>
          <w:sz w:val="28"/>
          <w:szCs w:val="28"/>
        </w:rPr>
      </w:pPr>
      <w:r w:rsidRPr="00167CD3">
        <w:rPr>
          <w:rFonts w:ascii="Calibri" w:hAnsi="Calibri" w:cs="Calibri"/>
          <w:b/>
          <w:sz w:val="28"/>
          <w:szCs w:val="28"/>
        </w:rPr>
        <w:t>The Digital Render</w:t>
      </w:r>
      <w:r w:rsidRPr="00167CD3">
        <w:rPr>
          <w:rFonts w:ascii="Calibri" w:hAnsi="Calibri" w:cs="Calibri"/>
          <w:bCs/>
          <w:sz w:val="28"/>
          <w:szCs w:val="28"/>
        </w:rPr>
        <w:t xml:space="preserve"> will be assessed in relation to the specified deliverables as follows:</w:t>
      </w:r>
    </w:p>
    <w:p w:rsidR="00167CD3" w:rsidRPr="00167CD3" w:rsidRDefault="00167CD3" w:rsidP="00167CD3">
      <w:pPr>
        <w:rPr>
          <w:rFonts w:ascii="Calibri" w:hAnsi="Calibri" w:cs="Calibri"/>
          <w:bCs/>
          <w:sz w:val="28"/>
          <w:szCs w:val="28"/>
        </w:rPr>
      </w:pPr>
      <w:r w:rsidRPr="00167CD3">
        <w:rPr>
          <w:rFonts w:ascii="Calibri" w:hAnsi="Calibri" w:cs="Calibri"/>
          <w:bCs/>
          <w:sz w:val="28"/>
          <w:szCs w:val="28"/>
        </w:rPr>
        <w:t xml:space="preserve">LO1 &amp; LO2 using the common assessment &amp; marking criteria </w:t>
      </w:r>
      <w:r>
        <w:rPr>
          <w:rFonts w:ascii="Calibri" w:hAnsi="Calibri" w:cs="Calibri"/>
          <w:bCs/>
          <w:sz w:val="28"/>
          <w:szCs w:val="28"/>
        </w:rPr>
        <w:t>4</w:t>
      </w:r>
      <w:r w:rsidRPr="00167CD3">
        <w:rPr>
          <w:rFonts w:ascii="Calibri" w:hAnsi="Calibri" w:cs="Calibri"/>
          <w:bCs/>
          <w:sz w:val="28"/>
          <w:szCs w:val="28"/>
        </w:rPr>
        <w:t>, 5. (All criteria are weighted equally).</w:t>
      </w:r>
    </w:p>
    <w:p w:rsidR="00152E9D" w:rsidRPr="00167CD3" w:rsidRDefault="00F17011" w:rsidP="00167CD3">
      <w:pPr>
        <w:ind w:left="720"/>
        <w:rPr>
          <w:rFonts w:ascii="Calibri" w:hAnsi="Calibri" w:cs="Calibri"/>
          <w:sz w:val="28"/>
          <w:szCs w:val="28"/>
        </w:rPr>
      </w:pPr>
      <w:r>
        <w:rPr>
          <w:rFonts w:ascii="Calibri" w:hAnsi="Calibri" w:cs="Calibri"/>
          <w:b/>
          <w:sz w:val="28"/>
          <w:szCs w:val="28"/>
        </w:rPr>
        <w:t xml:space="preserve">Submission: </w:t>
      </w:r>
      <w:r w:rsidR="00167CD3" w:rsidRPr="00167CD3">
        <w:rPr>
          <w:rFonts w:ascii="Calibri" w:hAnsi="Calibri" w:cs="Calibri"/>
          <w:b/>
          <w:sz w:val="28"/>
          <w:szCs w:val="28"/>
        </w:rPr>
        <w:t xml:space="preserve"> 10am </w:t>
      </w:r>
      <w:r w:rsidR="007B5984">
        <w:rPr>
          <w:rFonts w:ascii="Calibri" w:hAnsi="Calibri" w:cs="Calibri"/>
          <w:b/>
          <w:sz w:val="28"/>
          <w:szCs w:val="28"/>
        </w:rPr>
        <w:t>12</w:t>
      </w:r>
      <w:r w:rsidR="00167CD3" w:rsidRPr="00167CD3">
        <w:rPr>
          <w:rFonts w:ascii="Calibri" w:hAnsi="Calibri" w:cs="Calibri"/>
          <w:b/>
          <w:sz w:val="28"/>
          <w:szCs w:val="28"/>
        </w:rPr>
        <w:t>.05.</w:t>
      </w:r>
      <w:r w:rsidR="007B5984">
        <w:rPr>
          <w:rFonts w:ascii="Calibri" w:hAnsi="Calibri" w:cs="Calibri"/>
          <w:b/>
          <w:sz w:val="28"/>
          <w:szCs w:val="28"/>
        </w:rPr>
        <w:t>20</w:t>
      </w:r>
      <w:r w:rsidR="00167CD3" w:rsidRPr="00167CD3">
        <w:rPr>
          <w:rFonts w:ascii="Calibri" w:hAnsi="Calibri" w:cs="Calibri"/>
          <w:b/>
          <w:sz w:val="28"/>
          <w:szCs w:val="28"/>
        </w:rPr>
        <w:t xml:space="preserve">                                                                                                                                        Feedback:     </w:t>
      </w:r>
      <w:r>
        <w:rPr>
          <w:rFonts w:ascii="Calibri" w:hAnsi="Calibri" w:cs="Calibri"/>
          <w:b/>
          <w:sz w:val="28"/>
          <w:szCs w:val="28"/>
        </w:rPr>
        <w:t xml:space="preserve"> </w:t>
      </w:r>
      <w:r w:rsidR="00167CD3">
        <w:rPr>
          <w:rFonts w:ascii="Calibri" w:hAnsi="Calibri" w:cs="Calibri"/>
          <w:b/>
          <w:sz w:val="28"/>
          <w:szCs w:val="28"/>
        </w:rPr>
        <w:t xml:space="preserve">week beginning </w:t>
      </w:r>
      <w:r w:rsidR="007B5984">
        <w:rPr>
          <w:rFonts w:ascii="Calibri" w:hAnsi="Calibri" w:cs="Calibri"/>
          <w:b/>
          <w:sz w:val="28"/>
          <w:szCs w:val="28"/>
        </w:rPr>
        <w:t>01</w:t>
      </w:r>
      <w:r w:rsidR="00167CD3" w:rsidRPr="00167CD3">
        <w:rPr>
          <w:rFonts w:ascii="Calibri" w:hAnsi="Calibri" w:cs="Calibri"/>
          <w:b/>
          <w:sz w:val="28"/>
          <w:szCs w:val="28"/>
        </w:rPr>
        <w:t>.0</w:t>
      </w:r>
      <w:r w:rsidR="007B5984">
        <w:rPr>
          <w:rFonts w:ascii="Calibri" w:hAnsi="Calibri" w:cs="Calibri"/>
          <w:b/>
          <w:sz w:val="28"/>
          <w:szCs w:val="28"/>
        </w:rPr>
        <w:t>6</w:t>
      </w:r>
      <w:r w:rsidR="00167CD3" w:rsidRPr="00167CD3">
        <w:rPr>
          <w:rFonts w:ascii="Calibri" w:hAnsi="Calibri" w:cs="Calibri"/>
          <w:b/>
          <w:sz w:val="28"/>
          <w:szCs w:val="28"/>
        </w:rPr>
        <w:t>.</w:t>
      </w:r>
      <w:r w:rsidR="007B5984">
        <w:rPr>
          <w:rFonts w:ascii="Calibri" w:hAnsi="Calibri" w:cs="Calibri"/>
          <w:b/>
          <w:sz w:val="28"/>
          <w:szCs w:val="28"/>
        </w:rPr>
        <w:t>20</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167CD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F17011" w:rsidRDefault="005F3A53" w:rsidP="00D22D9C">
      <w:pPr>
        <w:numPr>
          <w:ilvl w:val="0"/>
          <w:numId w:val="6"/>
        </w:numPr>
        <w:jc w:val="both"/>
        <w:rPr>
          <w:rFonts w:ascii="Arial" w:hAnsi="Arial" w:cs="Arial"/>
          <w:b/>
          <w:color w:val="A6A6A6" w:themeColor="background1" w:themeShade="A6"/>
          <w:sz w:val="22"/>
          <w:szCs w:val="22"/>
        </w:rPr>
      </w:pPr>
      <w:r w:rsidRPr="00F17011">
        <w:rPr>
          <w:rFonts w:ascii="Arial" w:hAnsi="Arial" w:cs="Arial"/>
          <w:b/>
          <w:color w:val="A6A6A6" w:themeColor="background1" w:themeShade="A6"/>
          <w:sz w:val="22"/>
          <w:szCs w:val="22"/>
        </w:rPr>
        <w:t>Engagement with</w:t>
      </w:r>
      <w:r w:rsidR="00D22D9C" w:rsidRPr="00F17011">
        <w:rPr>
          <w:rFonts w:ascii="Arial" w:hAnsi="Arial" w:cs="Arial"/>
          <w:b/>
          <w:color w:val="A6A6A6" w:themeColor="background1" w:themeShade="A6"/>
          <w:sz w:val="22"/>
          <w:szCs w:val="22"/>
        </w:rPr>
        <w:t xml:space="preserve"> Literature </w:t>
      </w:r>
      <w:r w:rsidRPr="00F17011">
        <w:rPr>
          <w:rFonts w:ascii="Arial" w:hAnsi="Arial" w:cs="Arial"/>
          <w:b/>
          <w:color w:val="A6A6A6" w:themeColor="background1" w:themeShade="A6"/>
          <w:sz w:val="22"/>
          <w:szCs w:val="22"/>
        </w:rPr>
        <w:t>Skills</w:t>
      </w:r>
    </w:p>
    <w:p w:rsidR="00D22D9C" w:rsidRPr="00F17011" w:rsidRDefault="00D22D9C" w:rsidP="00D22D9C">
      <w:pPr>
        <w:jc w:val="both"/>
        <w:rPr>
          <w:rFonts w:ascii="Arial" w:hAnsi="Arial" w:cs="Arial"/>
          <w:color w:val="A6A6A6" w:themeColor="background1" w:themeShade="A6"/>
          <w:sz w:val="22"/>
          <w:szCs w:val="22"/>
        </w:rPr>
      </w:pPr>
      <w:r w:rsidRPr="00F17011">
        <w:rPr>
          <w:rFonts w:ascii="Arial" w:hAnsi="Arial" w:cs="Arial"/>
          <w:color w:val="A6A6A6" w:themeColor="background1" w:themeShade="A6"/>
          <w:sz w:val="22"/>
          <w:szCs w:val="22"/>
        </w:rPr>
        <w:t xml:space="preserve">Your work must be informed and supported by scholarly material that is </w:t>
      </w:r>
      <w:r w:rsidRPr="00F17011">
        <w:rPr>
          <w:rFonts w:ascii="Arial" w:hAnsi="Arial" w:cs="Arial"/>
          <w:i/>
          <w:color w:val="A6A6A6" w:themeColor="background1" w:themeShade="A6"/>
          <w:sz w:val="22"/>
          <w:szCs w:val="22"/>
        </w:rPr>
        <w:t>relevant</w:t>
      </w:r>
      <w:r w:rsidRPr="00F17011">
        <w:rPr>
          <w:rFonts w:ascii="Arial" w:hAnsi="Arial" w:cs="Arial"/>
          <w:color w:val="A6A6A6" w:themeColor="background1" w:themeShade="A6"/>
          <w:sz w:val="22"/>
          <w:szCs w:val="22"/>
        </w:rPr>
        <w:t xml:space="preserve"> to and </w:t>
      </w:r>
      <w:r w:rsidRPr="00F17011">
        <w:rPr>
          <w:rFonts w:ascii="Arial" w:hAnsi="Arial" w:cs="Arial"/>
          <w:i/>
          <w:color w:val="A6A6A6" w:themeColor="background1" w:themeShade="A6"/>
          <w:sz w:val="22"/>
          <w:szCs w:val="22"/>
        </w:rPr>
        <w:t>focused</w:t>
      </w:r>
      <w:r w:rsidRPr="00F17011">
        <w:rPr>
          <w:rFonts w:ascii="Arial" w:hAnsi="Arial" w:cs="Arial"/>
          <w:color w:val="A6A6A6" w:themeColor="background1" w:themeShade="A6"/>
          <w:sz w:val="22"/>
          <w:szCs w:val="22"/>
        </w:rPr>
        <w:t xml:space="preserve"> on the task(s) set.    You should provide evidence that you have accessed a</w:t>
      </w:r>
      <w:r w:rsidR="00527E60" w:rsidRPr="00F17011">
        <w:rPr>
          <w:rFonts w:ascii="Arial" w:hAnsi="Arial" w:cs="Arial"/>
          <w:color w:val="A6A6A6" w:themeColor="background1" w:themeShade="A6"/>
          <w:sz w:val="22"/>
          <w:szCs w:val="22"/>
        </w:rPr>
        <w:t xml:space="preserve">n appropriate </w:t>
      </w:r>
      <w:r w:rsidRPr="00F17011">
        <w:rPr>
          <w:rFonts w:ascii="Arial" w:hAnsi="Arial" w:cs="Arial"/>
          <w:i/>
          <w:color w:val="A6A6A6" w:themeColor="background1" w:themeShade="A6"/>
          <w:sz w:val="22"/>
          <w:szCs w:val="22"/>
        </w:rPr>
        <w:t>range</w:t>
      </w:r>
      <w:r w:rsidRPr="00F17011">
        <w:rPr>
          <w:rFonts w:ascii="Arial" w:hAnsi="Arial" w:cs="Arial"/>
          <w:color w:val="A6A6A6" w:themeColor="background1" w:themeShade="A6"/>
          <w:sz w:val="22"/>
          <w:szCs w:val="22"/>
        </w:rPr>
        <w:t xml:space="preserve"> of sources, which may be academic, governmental and industrial; these sources may include academic journal articles, textbooks, current news articles, organisational documents, and websites.  You should consider the </w:t>
      </w:r>
      <w:r w:rsidRPr="00F17011">
        <w:rPr>
          <w:rFonts w:ascii="Arial" w:hAnsi="Arial" w:cs="Arial"/>
          <w:i/>
          <w:color w:val="A6A6A6" w:themeColor="background1" w:themeShade="A6"/>
          <w:sz w:val="22"/>
          <w:szCs w:val="22"/>
        </w:rPr>
        <w:t>credibility</w:t>
      </w:r>
      <w:r w:rsidRPr="00F17011">
        <w:rPr>
          <w:rFonts w:ascii="Arial" w:hAnsi="Arial" w:cs="Arial"/>
          <w:color w:val="A6A6A6" w:themeColor="background1" w:themeShade="A6"/>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17011">
        <w:rPr>
          <w:rFonts w:ascii="Arial" w:hAnsi="Arial" w:cs="Arial"/>
          <w:i/>
          <w:color w:val="A6A6A6" w:themeColor="background1" w:themeShade="A6"/>
          <w:sz w:val="22"/>
          <w:szCs w:val="22"/>
        </w:rPr>
        <w:t>evidence</w:t>
      </w:r>
      <w:r w:rsidRPr="00F17011">
        <w:rPr>
          <w:rFonts w:ascii="Arial" w:hAnsi="Arial" w:cs="Arial"/>
          <w:color w:val="A6A6A6" w:themeColor="background1" w:themeShade="A6"/>
          <w:sz w:val="22"/>
          <w:szCs w:val="22"/>
        </w:rPr>
        <w:t xml:space="preserve"> of your research/own reading throughout your work, </w:t>
      </w:r>
      <w:r w:rsidR="005F3A53" w:rsidRPr="00F17011">
        <w:rPr>
          <w:rFonts w:ascii="Arial" w:hAnsi="Arial" w:cs="Arial"/>
          <w:color w:val="A6A6A6" w:themeColor="background1" w:themeShade="A6"/>
          <w:sz w:val="22"/>
          <w:szCs w:val="22"/>
        </w:rPr>
        <w:t>using a</w:t>
      </w:r>
      <w:r w:rsidR="00995D51" w:rsidRPr="00F17011">
        <w:rPr>
          <w:rFonts w:ascii="Arial" w:hAnsi="Arial" w:cs="Arial"/>
          <w:color w:val="A6A6A6" w:themeColor="background1" w:themeShade="A6"/>
          <w:sz w:val="22"/>
          <w:szCs w:val="22"/>
        </w:rPr>
        <w:t xml:space="preserve"> suitable referencing system, including </w:t>
      </w:r>
      <w:r w:rsidRPr="00F17011">
        <w:rPr>
          <w:rFonts w:ascii="Arial" w:hAnsi="Arial" w:cs="Arial"/>
          <w:color w:val="A6A6A6" w:themeColor="background1" w:themeShade="A6"/>
          <w:sz w:val="22"/>
          <w:szCs w:val="22"/>
        </w:rPr>
        <w:t>in-text citations in the main body of y</w:t>
      </w:r>
      <w:r w:rsidR="00527E60" w:rsidRPr="00F17011">
        <w:rPr>
          <w:rFonts w:ascii="Arial" w:hAnsi="Arial" w:cs="Arial"/>
          <w:color w:val="A6A6A6" w:themeColor="background1" w:themeShade="A6"/>
          <w:sz w:val="22"/>
          <w:szCs w:val="22"/>
        </w:rPr>
        <w:t xml:space="preserve">our work and a reference list </w:t>
      </w:r>
      <w:r w:rsidRPr="00F17011">
        <w:rPr>
          <w:rFonts w:ascii="Arial" w:hAnsi="Arial" w:cs="Arial"/>
          <w:color w:val="A6A6A6" w:themeColor="background1" w:themeShade="A6"/>
          <w:sz w:val="22"/>
          <w:szCs w:val="22"/>
        </w:rPr>
        <w:t xml:space="preserve">at the end of your work. </w:t>
      </w:r>
    </w:p>
    <w:p w:rsidR="00C01A3F" w:rsidRPr="00F17011" w:rsidRDefault="00C01A3F" w:rsidP="00D22D9C">
      <w:pPr>
        <w:jc w:val="both"/>
        <w:rPr>
          <w:rFonts w:ascii="Arial" w:hAnsi="Arial" w:cs="Arial"/>
          <w:color w:val="A6A6A6" w:themeColor="background1" w:themeShade="A6"/>
          <w:sz w:val="22"/>
          <w:szCs w:val="22"/>
        </w:rPr>
      </w:pPr>
    </w:p>
    <w:p w:rsidR="00C01A3F" w:rsidRPr="00F17011" w:rsidRDefault="008042F0" w:rsidP="00C01A3F">
      <w:pPr>
        <w:jc w:val="both"/>
        <w:rPr>
          <w:rFonts w:ascii="Arial" w:hAnsi="Arial" w:cs="Arial"/>
          <w:i/>
          <w:color w:val="A6A6A6" w:themeColor="background1" w:themeShade="A6"/>
          <w:sz w:val="22"/>
          <w:szCs w:val="22"/>
        </w:rPr>
      </w:pPr>
      <w:r w:rsidRPr="00F17011">
        <w:rPr>
          <w:rFonts w:ascii="Arial" w:hAnsi="Arial" w:cs="Arial"/>
          <w:b/>
          <w:i/>
          <w:color w:val="A6A6A6" w:themeColor="background1" w:themeShade="A6"/>
          <w:sz w:val="22"/>
          <w:szCs w:val="22"/>
        </w:rPr>
        <w:t>Guidance</w:t>
      </w:r>
      <w:r w:rsidR="00C01A3F" w:rsidRPr="00F17011">
        <w:rPr>
          <w:rFonts w:ascii="Arial" w:hAnsi="Arial" w:cs="Arial"/>
          <w:b/>
          <w:i/>
          <w:color w:val="A6A6A6" w:themeColor="background1" w:themeShade="A6"/>
          <w:sz w:val="22"/>
          <w:szCs w:val="22"/>
        </w:rPr>
        <w:t xml:space="preserve"> specific to this </w:t>
      </w:r>
      <w:r w:rsidR="00E27F15" w:rsidRPr="00F17011">
        <w:rPr>
          <w:rFonts w:ascii="Arial" w:hAnsi="Arial" w:cs="Arial"/>
          <w:b/>
          <w:i/>
          <w:color w:val="A6A6A6" w:themeColor="background1" w:themeShade="A6"/>
          <w:sz w:val="22"/>
          <w:szCs w:val="22"/>
        </w:rPr>
        <w:t>assessment</w:t>
      </w:r>
      <w:r w:rsidR="00C01A3F" w:rsidRPr="00F17011">
        <w:rPr>
          <w:rFonts w:ascii="Arial" w:hAnsi="Arial" w:cs="Arial"/>
          <w:b/>
          <w:i/>
          <w:color w:val="A6A6A6" w:themeColor="background1" w:themeShade="A6"/>
          <w:sz w:val="22"/>
          <w:szCs w:val="22"/>
        </w:rPr>
        <w:t>:</w:t>
      </w:r>
      <w:r w:rsidR="00C01A3F" w:rsidRPr="00F17011">
        <w:rPr>
          <w:rFonts w:ascii="Arial" w:hAnsi="Arial" w:cs="Arial"/>
          <w:i/>
          <w:color w:val="A6A6A6" w:themeColor="background1" w:themeShade="A6"/>
          <w:sz w:val="22"/>
          <w:szCs w:val="22"/>
        </w:rPr>
        <w:t xml:space="preserve"> </w:t>
      </w:r>
    </w:p>
    <w:p w:rsidR="00C01A3F" w:rsidRPr="00F17011" w:rsidRDefault="00C01A3F" w:rsidP="00D22D9C">
      <w:pPr>
        <w:jc w:val="both"/>
        <w:rPr>
          <w:rFonts w:ascii="Arial" w:hAnsi="Arial" w:cs="Arial"/>
          <w:color w:val="A6A6A6" w:themeColor="background1" w:themeShade="A6"/>
          <w:sz w:val="22"/>
          <w:szCs w:val="22"/>
        </w:rPr>
      </w:pPr>
    </w:p>
    <w:p w:rsidR="00D22D9C" w:rsidRPr="00F17011" w:rsidRDefault="00D22D9C" w:rsidP="00D22D9C">
      <w:pPr>
        <w:jc w:val="both"/>
        <w:rPr>
          <w:rFonts w:ascii="Arial" w:hAnsi="Arial" w:cs="Arial"/>
          <w:color w:val="A6A6A6" w:themeColor="background1" w:themeShade="A6"/>
          <w:sz w:val="22"/>
          <w:szCs w:val="22"/>
        </w:rPr>
      </w:pPr>
    </w:p>
    <w:p w:rsidR="00D22D9C" w:rsidRPr="00F17011" w:rsidRDefault="00D22D9C" w:rsidP="00D22D9C">
      <w:pPr>
        <w:numPr>
          <w:ilvl w:val="0"/>
          <w:numId w:val="6"/>
        </w:numPr>
        <w:jc w:val="both"/>
        <w:rPr>
          <w:rFonts w:ascii="Arial" w:hAnsi="Arial" w:cs="Arial"/>
          <w:b/>
          <w:color w:val="A6A6A6" w:themeColor="background1" w:themeShade="A6"/>
          <w:sz w:val="22"/>
          <w:szCs w:val="22"/>
        </w:rPr>
      </w:pPr>
      <w:r w:rsidRPr="00F17011">
        <w:rPr>
          <w:rFonts w:ascii="Arial" w:hAnsi="Arial" w:cs="Arial"/>
          <w:b/>
          <w:color w:val="A6A6A6" w:themeColor="background1" w:themeShade="A6"/>
          <w:sz w:val="22"/>
          <w:szCs w:val="22"/>
        </w:rPr>
        <w:t xml:space="preserve">Knowledge and Understanding </w:t>
      </w:r>
      <w:r w:rsidR="005F3A53" w:rsidRPr="00F17011">
        <w:rPr>
          <w:rFonts w:ascii="Arial" w:hAnsi="Arial" w:cs="Arial"/>
          <w:b/>
          <w:color w:val="A6A6A6" w:themeColor="background1" w:themeShade="A6"/>
          <w:sz w:val="22"/>
          <w:szCs w:val="22"/>
        </w:rPr>
        <w:t>Skills</w:t>
      </w:r>
    </w:p>
    <w:p w:rsidR="00D22D9C" w:rsidRPr="00F17011" w:rsidRDefault="00527E60" w:rsidP="00D22D9C">
      <w:pPr>
        <w:jc w:val="both"/>
        <w:rPr>
          <w:rFonts w:ascii="Arial" w:hAnsi="Arial" w:cs="Arial"/>
          <w:color w:val="A6A6A6" w:themeColor="background1" w:themeShade="A6"/>
          <w:sz w:val="22"/>
          <w:szCs w:val="22"/>
        </w:rPr>
      </w:pPr>
      <w:r w:rsidRPr="00F17011">
        <w:rPr>
          <w:rFonts w:ascii="Arial" w:hAnsi="Arial" w:cs="Arial"/>
          <w:color w:val="A6A6A6" w:themeColor="background1" w:themeShade="A6"/>
          <w:sz w:val="22"/>
          <w:szCs w:val="22"/>
        </w:rPr>
        <w:t>At level 5</w:t>
      </w:r>
      <w:r w:rsidR="004D5E9B" w:rsidRPr="00F17011">
        <w:rPr>
          <w:rFonts w:ascii="Arial" w:hAnsi="Arial" w:cs="Arial"/>
          <w:color w:val="A6A6A6" w:themeColor="background1" w:themeShade="A6"/>
          <w:sz w:val="22"/>
          <w:szCs w:val="22"/>
        </w:rPr>
        <w:t xml:space="preserve">, </w:t>
      </w:r>
      <w:r w:rsidR="00995D51" w:rsidRPr="00F17011">
        <w:rPr>
          <w:rFonts w:ascii="Arial" w:hAnsi="Arial" w:cs="Arial"/>
          <w:color w:val="A6A6A6" w:themeColor="background1" w:themeShade="A6"/>
          <w:sz w:val="22"/>
          <w:szCs w:val="22"/>
        </w:rPr>
        <w:t xml:space="preserve">you should be able to </w:t>
      </w:r>
      <w:r w:rsidR="004D5E9B" w:rsidRPr="00F17011">
        <w:rPr>
          <w:rFonts w:ascii="Arial" w:hAnsi="Arial" w:cs="Arial"/>
          <w:color w:val="A6A6A6" w:themeColor="background1" w:themeShade="A6"/>
          <w:sz w:val="22"/>
          <w:szCs w:val="22"/>
        </w:rPr>
        <w:t>demonstrate</w:t>
      </w:r>
      <w:r w:rsidR="009315A0" w:rsidRPr="00F17011">
        <w:rPr>
          <w:rFonts w:ascii="Arial" w:hAnsi="Arial" w:cs="Arial"/>
          <w:color w:val="A6A6A6" w:themeColor="background1" w:themeShade="A6"/>
          <w:sz w:val="22"/>
          <w:szCs w:val="22"/>
        </w:rPr>
        <w:t>:</w:t>
      </w:r>
      <w:r w:rsidR="004D5E9B" w:rsidRPr="00F17011">
        <w:rPr>
          <w:color w:val="A6A6A6" w:themeColor="background1" w:themeShade="A6"/>
        </w:rPr>
        <w:t xml:space="preserve"> </w:t>
      </w:r>
      <w:r w:rsidR="00A16E98" w:rsidRPr="00F17011">
        <w:rPr>
          <w:rFonts w:ascii="Arial" w:hAnsi="Arial" w:cs="Arial"/>
          <w:color w:val="A6A6A6" w:themeColor="background1" w:themeShade="A6"/>
          <w:sz w:val="22"/>
          <w:szCs w:val="22"/>
        </w:rPr>
        <w:t>sound knowledge and critical understanding of the well-established concepts and principles</w:t>
      </w:r>
      <w:r w:rsidR="004D5E9B" w:rsidRPr="00F17011">
        <w:rPr>
          <w:rFonts w:ascii="Arial" w:hAnsi="Arial" w:cs="Arial"/>
          <w:color w:val="A6A6A6" w:themeColor="background1" w:themeShade="A6"/>
          <w:sz w:val="22"/>
          <w:szCs w:val="22"/>
        </w:rPr>
        <w:t xml:space="preserve"> of the</w:t>
      </w:r>
      <w:r w:rsidR="00A16E98" w:rsidRPr="00F17011">
        <w:rPr>
          <w:rFonts w:ascii="Arial" w:hAnsi="Arial" w:cs="Arial"/>
          <w:color w:val="A6A6A6" w:themeColor="background1" w:themeShade="A6"/>
          <w:sz w:val="22"/>
          <w:szCs w:val="22"/>
        </w:rPr>
        <w:t xml:space="preserve"> subject area and </w:t>
      </w:r>
      <w:r w:rsidR="009315A0" w:rsidRPr="00F17011">
        <w:rPr>
          <w:rFonts w:ascii="Arial" w:hAnsi="Arial" w:cs="Arial"/>
          <w:color w:val="A6A6A6" w:themeColor="background1" w:themeShade="A6"/>
          <w:sz w:val="22"/>
          <w:szCs w:val="22"/>
        </w:rPr>
        <w:t xml:space="preserve">the way in which those principles have developed; </w:t>
      </w:r>
      <w:r w:rsidR="00A16E98" w:rsidRPr="00F17011">
        <w:rPr>
          <w:rFonts w:ascii="Arial" w:hAnsi="Arial" w:cs="Arial"/>
          <w:color w:val="A6A6A6" w:themeColor="background1" w:themeShade="A6"/>
          <w:sz w:val="22"/>
          <w:szCs w:val="22"/>
        </w:rPr>
        <w:t>knowledge of the main methods of enquiry in the discipline</w:t>
      </w:r>
      <w:r w:rsidR="00D22D9C" w:rsidRPr="00F17011">
        <w:rPr>
          <w:rFonts w:ascii="Arial" w:hAnsi="Arial" w:cs="Arial"/>
          <w:color w:val="A6A6A6" w:themeColor="background1" w:themeShade="A6"/>
          <w:sz w:val="22"/>
          <w:szCs w:val="22"/>
        </w:rPr>
        <w:t xml:space="preserve">.  </w:t>
      </w:r>
      <w:r w:rsidR="00D22D9C" w:rsidRPr="00F17011">
        <w:rPr>
          <w:rFonts w:ascii="Arial" w:hAnsi="Arial" w:cs="Arial"/>
          <w:i/>
          <w:color w:val="A6A6A6" w:themeColor="background1" w:themeShade="A6"/>
          <w:sz w:val="22"/>
          <w:szCs w:val="22"/>
        </w:rPr>
        <w:t>Knowledge</w:t>
      </w:r>
      <w:r w:rsidR="00D22D9C" w:rsidRPr="00F17011">
        <w:rPr>
          <w:rFonts w:ascii="Arial" w:hAnsi="Arial" w:cs="Arial"/>
          <w:color w:val="A6A6A6" w:themeColor="background1" w:themeShade="A6"/>
          <w:sz w:val="22"/>
          <w:szCs w:val="22"/>
        </w:rPr>
        <w:t xml:space="preserve"> relates to the facts, information and skills you have acquired through your learning.  You demonstrate your </w:t>
      </w:r>
      <w:r w:rsidR="00D22D9C" w:rsidRPr="00F17011">
        <w:rPr>
          <w:rFonts w:ascii="Arial" w:hAnsi="Arial" w:cs="Arial"/>
          <w:i/>
          <w:color w:val="A6A6A6" w:themeColor="background1" w:themeShade="A6"/>
          <w:sz w:val="22"/>
          <w:szCs w:val="22"/>
        </w:rPr>
        <w:t>understanding</w:t>
      </w:r>
      <w:r w:rsidR="00D22D9C" w:rsidRPr="00F17011">
        <w:rPr>
          <w:rFonts w:ascii="Arial" w:hAnsi="Arial" w:cs="Arial"/>
          <w:color w:val="A6A6A6" w:themeColor="background1" w:themeShade="A6"/>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17011">
        <w:rPr>
          <w:rFonts w:ascii="Arial" w:hAnsi="Arial" w:cs="Arial"/>
          <w:i/>
          <w:color w:val="A6A6A6" w:themeColor="background1" w:themeShade="A6"/>
          <w:sz w:val="22"/>
          <w:szCs w:val="22"/>
        </w:rPr>
        <w:t>extent</w:t>
      </w:r>
      <w:r w:rsidR="00D22D9C" w:rsidRPr="00F17011">
        <w:rPr>
          <w:rFonts w:ascii="Arial" w:hAnsi="Arial" w:cs="Arial"/>
          <w:color w:val="A6A6A6" w:themeColor="background1" w:themeShade="A6"/>
          <w:sz w:val="22"/>
          <w:szCs w:val="22"/>
        </w:rPr>
        <w:t xml:space="preserve"> to which you demonstrate y</w:t>
      </w:r>
      <w:r w:rsidR="00A16E98" w:rsidRPr="00F17011">
        <w:rPr>
          <w:rFonts w:ascii="Arial" w:hAnsi="Arial" w:cs="Arial"/>
          <w:color w:val="A6A6A6" w:themeColor="background1" w:themeShade="A6"/>
          <w:sz w:val="22"/>
          <w:szCs w:val="22"/>
        </w:rPr>
        <w:t>our knowledge and understanding</w:t>
      </w:r>
      <w:r w:rsidR="00D22D9C" w:rsidRPr="00F17011">
        <w:rPr>
          <w:rFonts w:ascii="Arial" w:hAnsi="Arial" w:cs="Arial"/>
          <w:color w:val="A6A6A6" w:themeColor="background1" w:themeShade="A6"/>
          <w:sz w:val="22"/>
          <w:szCs w:val="22"/>
        </w:rPr>
        <w:t>.</w:t>
      </w:r>
      <w:r w:rsidR="004D5E9B" w:rsidRPr="00F17011">
        <w:rPr>
          <w:color w:val="A6A6A6" w:themeColor="background1" w:themeShade="A6"/>
        </w:rPr>
        <w:t xml:space="preserve"> </w:t>
      </w:r>
    </w:p>
    <w:p w:rsidR="00C01A3F" w:rsidRPr="00F17011" w:rsidRDefault="00C01A3F" w:rsidP="00C01A3F">
      <w:pPr>
        <w:jc w:val="both"/>
        <w:rPr>
          <w:rFonts w:ascii="Arial" w:hAnsi="Arial" w:cs="Arial"/>
          <w:b/>
          <w:i/>
          <w:color w:val="A6A6A6" w:themeColor="background1" w:themeShade="A6"/>
          <w:sz w:val="22"/>
          <w:szCs w:val="22"/>
        </w:rPr>
      </w:pPr>
    </w:p>
    <w:p w:rsidR="00C01A3F" w:rsidRPr="00F17011" w:rsidRDefault="008042F0" w:rsidP="00C01A3F">
      <w:pPr>
        <w:jc w:val="both"/>
        <w:rPr>
          <w:rFonts w:ascii="Arial" w:hAnsi="Arial" w:cs="Arial"/>
          <w:i/>
          <w:color w:val="A6A6A6" w:themeColor="background1" w:themeShade="A6"/>
          <w:sz w:val="22"/>
          <w:szCs w:val="22"/>
        </w:rPr>
      </w:pPr>
      <w:r w:rsidRPr="00F17011">
        <w:rPr>
          <w:rFonts w:ascii="Arial" w:hAnsi="Arial" w:cs="Arial"/>
          <w:b/>
          <w:i/>
          <w:color w:val="A6A6A6" w:themeColor="background1" w:themeShade="A6"/>
          <w:sz w:val="22"/>
          <w:szCs w:val="22"/>
        </w:rPr>
        <w:t xml:space="preserve">Guidance </w:t>
      </w:r>
      <w:r w:rsidR="00C01A3F" w:rsidRPr="00F17011">
        <w:rPr>
          <w:rFonts w:ascii="Arial" w:hAnsi="Arial" w:cs="Arial"/>
          <w:b/>
          <w:i/>
          <w:color w:val="A6A6A6" w:themeColor="background1" w:themeShade="A6"/>
          <w:sz w:val="22"/>
          <w:szCs w:val="22"/>
        </w:rPr>
        <w:t xml:space="preserve">specific to this </w:t>
      </w:r>
      <w:r w:rsidR="00E27F15" w:rsidRPr="00F17011">
        <w:rPr>
          <w:rFonts w:ascii="Arial" w:hAnsi="Arial" w:cs="Arial"/>
          <w:b/>
          <w:i/>
          <w:color w:val="A6A6A6" w:themeColor="background1" w:themeShade="A6"/>
          <w:sz w:val="22"/>
          <w:szCs w:val="22"/>
        </w:rPr>
        <w:t>assessment</w:t>
      </w:r>
      <w:r w:rsidR="00C01A3F" w:rsidRPr="00F17011">
        <w:rPr>
          <w:rFonts w:ascii="Arial" w:hAnsi="Arial" w:cs="Arial"/>
          <w:b/>
          <w:i/>
          <w:color w:val="A6A6A6" w:themeColor="background1" w:themeShade="A6"/>
          <w:sz w:val="22"/>
          <w:szCs w:val="22"/>
        </w:rPr>
        <w:t>:</w:t>
      </w:r>
      <w:r w:rsidR="00C01A3F" w:rsidRPr="00F17011">
        <w:rPr>
          <w:rFonts w:ascii="Arial" w:hAnsi="Arial" w:cs="Arial"/>
          <w:i/>
          <w:color w:val="A6A6A6" w:themeColor="background1" w:themeShade="A6"/>
          <w:sz w:val="22"/>
          <w:szCs w:val="22"/>
        </w:rPr>
        <w:t xml:space="preserve"> </w:t>
      </w:r>
    </w:p>
    <w:p w:rsidR="00D22D9C" w:rsidRPr="00F17011" w:rsidRDefault="00D22D9C" w:rsidP="00D22D9C">
      <w:pPr>
        <w:jc w:val="both"/>
        <w:rPr>
          <w:rFonts w:ascii="Arial" w:hAnsi="Arial" w:cs="Arial"/>
          <w:color w:val="A6A6A6" w:themeColor="background1" w:themeShade="A6"/>
          <w:sz w:val="22"/>
          <w:szCs w:val="22"/>
        </w:rPr>
      </w:pPr>
    </w:p>
    <w:p w:rsidR="00D22D9C" w:rsidRPr="00F17011" w:rsidRDefault="00D22D9C" w:rsidP="00D22D9C">
      <w:pPr>
        <w:jc w:val="both"/>
        <w:rPr>
          <w:rFonts w:ascii="Arial" w:hAnsi="Arial" w:cs="Arial"/>
          <w:b/>
          <w:color w:val="A6A6A6" w:themeColor="background1" w:themeShade="A6"/>
          <w:sz w:val="22"/>
          <w:szCs w:val="22"/>
        </w:rPr>
      </w:pPr>
    </w:p>
    <w:p w:rsidR="00D22D9C" w:rsidRPr="00F17011" w:rsidRDefault="005F3A53" w:rsidP="00D22D9C">
      <w:pPr>
        <w:numPr>
          <w:ilvl w:val="0"/>
          <w:numId w:val="6"/>
        </w:numPr>
        <w:jc w:val="both"/>
        <w:rPr>
          <w:rFonts w:ascii="Arial" w:hAnsi="Arial" w:cs="Arial"/>
          <w:b/>
          <w:color w:val="A6A6A6" w:themeColor="background1" w:themeShade="A6"/>
          <w:sz w:val="22"/>
          <w:szCs w:val="22"/>
        </w:rPr>
      </w:pPr>
      <w:r w:rsidRPr="00F17011">
        <w:rPr>
          <w:rFonts w:ascii="Arial" w:hAnsi="Arial" w:cs="Arial"/>
          <w:b/>
          <w:color w:val="A6A6A6" w:themeColor="background1" w:themeShade="A6"/>
          <w:sz w:val="22"/>
          <w:szCs w:val="22"/>
        </w:rPr>
        <w:t>Cognitive and Intellectual Skills</w:t>
      </w:r>
    </w:p>
    <w:p w:rsidR="00D22D9C" w:rsidRPr="00F17011" w:rsidRDefault="00C073F1" w:rsidP="00E27F15">
      <w:pPr>
        <w:jc w:val="both"/>
        <w:rPr>
          <w:rFonts w:ascii="Arial" w:hAnsi="Arial" w:cs="Arial"/>
          <w:color w:val="A6A6A6" w:themeColor="background1" w:themeShade="A6"/>
          <w:sz w:val="22"/>
          <w:szCs w:val="22"/>
        </w:rPr>
      </w:pPr>
      <w:r w:rsidRPr="00F17011">
        <w:rPr>
          <w:rFonts w:ascii="Arial" w:hAnsi="Arial" w:cs="Arial"/>
          <w:color w:val="A6A6A6" w:themeColor="background1" w:themeShade="A6"/>
          <w:sz w:val="22"/>
          <w:szCs w:val="22"/>
        </w:rPr>
        <w:t xml:space="preserve">You should be able to critically </w:t>
      </w:r>
      <w:r w:rsidR="00451810" w:rsidRPr="00F17011">
        <w:rPr>
          <w:rFonts w:ascii="Arial" w:hAnsi="Arial" w:cs="Arial"/>
          <w:color w:val="A6A6A6" w:themeColor="background1" w:themeShade="A6"/>
          <w:sz w:val="22"/>
          <w:szCs w:val="22"/>
        </w:rPr>
        <w:t>analyse information, and propose solutions to problems arising from that analysis</w:t>
      </w:r>
      <w:r w:rsidR="00E27F15" w:rsidRPr="00F17011">
        <w:rPr>
          <w:rFonts w:ascii="Arial" w:hAnsi="Arial" w:cs="Arial"/>
          <w:color w:val="A6A6A6" w:themeColor="background1" w:themeShade="A6"/>
          <w:sz w:val="22"/>
          <w:szCs w:val="22"/>
        </w:rPr>
        <w:t xml:space="preserve">, including the critical evaluation of the appropriateness of different approaches to solving problems. </w:t>
      </w:r>
      <w:r w:rsidR="00D22D9C" w:rsidRPr="00F17011">
        <w:rPr>
          <w:rFonts w:ascii="Arial" w:hAnsi="Arial" w:cs="Arial"/>
          <w:color w:val="A6A6A6" w:themeColor="background1" w:themeShade="A6"/>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17011">
        <w:rPr>
          <w:rFonts w:ascii="Arial" w:hAnsi="Arial" w:cs="Arial"/>
          <w:color w:val="A6A6A6" w:themeColor="background1" w:themeShade="A6"/>
          <w:sz w:val="22"/>
          <w:szCs w:val="22"/>
        </w:rPr>
        <w:t>what</w:t>
      </w:r>
      <w:r w:rsidR="00D22D9C" w:rsidRPr="00F17011">
        <w:rPr>
          <w:rFonts w:ascii="Arial" w:hAnsi="Arial" w:cs="Arial"/>
          <w:color w:val="A6A6A6" w:themeColor="background1" w:themeShade="A6"/>
          <w:sz w:val="22"/>
          <w:szCs w:val="22"/>
        </w:rPr>
        <w:t xml:space="preserve">! </w:t>
      </w:r>
      <w:r w:rsidR="00FB3B4E" w:rsidRPr="00F17011">
        <w:rPr>
          <w:rFonts w:ascii="Arial" w:hAnsi="Arial" w:cs="Arial"/>
          <w:color w:val="A6A6A6" w:themeColor="background1" w:themeShade="A6"/>
          <w:sz w:val="22"/>
          <w:szCs w:val="22"/>
        </w:rPr>
        <w:t>But</w:t>
      </w:r>
      <w:r w:rsidR="00D22D9C" w:rsidRPr="00F17011">
        <w:rPr>
          <w:rFonts w:ascii="Arial" w:hAnsi="Arial" w:cs="Arial"/>
          <w:color w:val="A6A6A6" w:themeColor="background1" w:themeShade="A6"/>
          <w:sz w:val="22"/>
          <w:szCs w:val="22"/>
        </w:rPr>
        <w:t xml:space="preserve"> also justifying: Why? How? When? Who? Where? </w:t>
      </w:r>
      <w:r w:rsidRPr="00F17011">
        <w:rPr>
          <w:rFonts w:ascii="Arial" w:hAnsi="Arial" w:cs="Arial"/>
          <w:color w:val="A6A6A6" w:themeColor="background1" w:themeShade="A6"/>
          <w:sz w:val="22"/>
          <w:szCs w:val="22"/>
        </w:rPr>
        <w:t xml:space="preserve">At what cost? </w:t>
      </w:r>
      <w:r w:rsidR="00D22D9C" w:rsidRPr="00F17011">
        <w:rPr>
          <w:rFonts w:ascii="Arial" w:hAnsi="Arial" w:cs="Arial"/>
          <w:color w:val="A6A6A6" w:themeColor="background1" w:themeShade="A6"/>
          <w:sz w:val="22"/>
          <w:szCs w:val="22"/>
        </w:rPr>
        <w:t>At all times, you must provide justification</w:t>
      </w:r>
      <w:r w:rsidR="00451810" w:rsidRPr="00F17011">
        <w:rPr>
          <w:rFonts w:ascii="Arial" w:hAnsi="Arial" w:cs="Arial"/>
          <w:color w:val="A6A6A6" w:themeColor="background1" w:themeShade="A6"/>
          <w:sz w:val="22"/>
          <w:szCs w:val="22"/>
        </w:rPr>
        <w:t>/evidence</w:t>
      </w:r>
      <w:r w:rsidR="00D22D9C" w:rsidRPr="00F17011">
        <w:rPr>
          <w:rFonts w:ascii="Arial" w:hAnsi="Arial" w:cs="Arial"/>
          <w:color w:val="A6A6A6" w:themeColor="background1" w:themeShade="A6"/>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F17011">
        <w:rPr>
          <w:rFonts w:ascii="Arial" w:hAnsi="Arial" w:cs="Arial"/>
          <w:color w:val="A6A6A6" w:themeColor="background1" w:themeShade="A6"/>
          <w:sz w:val="22"/>
          <w:szCs w:val="22"/>
        </w:rPr>
        <w:t>, with</w:t>
      </w:r>
      <w:r w:rsidR="00E27F15" w:rsidRPr="00F17011">
        <w:rPr>
          <w:color w:val="A6A6A6" w:themeColor="background1" w:themeShade="A6"/>
        </w:rPr>
        <w:t xml:space="preserve"> </w:t>
      </w:r>
      <w:r w:rsidR="00E27F15" w:rsidRPr="00F17011">
        <w:rPr>
          <w:rFonts w:ascii="Arial" w:hAnsi="Arial" w:cs="Arial"/>
          <w:color w:val="A6A6A6" w:themeColor="background1" w:themeShade="A6"/>
          <w:sz w:val="22"/>
          <w:szCs w:val="22"/>
        </w:rPr>
        <w:t xml:space="preserve">an understanding of the limits of knowledge, and how this influences analyses and interpretations. </w:t>
      </w:r>
      <w:r w:rsidR="00D22D9C" w:rsidRPr="00F17011">
        <w:rPr>
          <w:rFonts w:ascii="Arial" w:hAnsi="Arial" w:cs="Arial"/>
          <w:color w:val="A6A6A6" w:themeColor="background1" w:themeShade="A6"/>
          <w:sz w:val="22"/>
          <w:szCs w:val="22"/>
        </w:rPr>
        <w:t xml:space="preserve">Sound, valid conclusions are necessary and must be derived </w:t>
      </w:r>
      <w:r w:rsidR="00995D51" w:rsidRPr="00F17011">
        <w:rPr>
          <w:rFonts w:ascii="Arial" w:hAnsi="Arial" w:cs="Arial"/>
          <w:color w:val="A6A6A6" w:themeColor="background1" w:themeShade="A6"/>
          <w:sz w:val="22"/>
          <w:szCs w:val="22"/>
        </w:rPr>
        <w:t xml:space="preserve">from the content of your work. </w:t>
      </w:r>
      <w:r w:rsidR="00D22D9C" w:rsidRPr="00F17011">
        <w:rPr>
          <w:rFonts w:ascii="Arial" w:hAnsi="Arial" w:cs="Arial"/>
          <w:color w:val="A6A6A6" w:themeColor="background1" w:themeShade="A6"/>
          <w:sz w:val="22"/>
          <w:szCs w:val="22"/>
        </w:rPr>
        <w:t xml:space="preserve">  Where relevant, alternative solutions and recommendations may be proposed.</w:t>
      </w:r>
    </w:p>
    <w:p w:rsidR="00D22D9C" w:rsidRPr="00F17011" w:rsidRDefault="00D22D9C" w:rsidP="00D22D9C">
      <w:pPr>
        <w:jc w:val="both"/>
        <w:rPr>
          <w:rFonts w:ascii="Arial" w:hAnsi="Arial" w:cs="Arial"/>
          <w:color w:val="A6A6A6" w:themeColor="background1" w:themeShade="A6"/>
          <w:sz w:val="22"/>
          <w:szCs w:val="22"/>
        </w:rPr>
      </w:pPr>
    </w:p>
    <w:p w:rsidR="00C01A3F" w:rsidRPr="00F17011" w:rsidRDefault="008042F0" w:rsidP="00C01A3F">
      <w:pPr>
        <w:jc w:val="both"/>
        <w:rPr>
          <w:rFonts w:ascii="Arial" w:hAnsi="Arial" w:cs="Arial"/>
          <w:i/>
          <w:color w:val="A6A6A6" w:themeColor="background1" w:themeShade="A6"/>
          <w:sz w:val="22"/>
          <w:szCs w:val="22"/>
        </w:rPr>
      </w:pPr>
      <w:r w:rsidRPr="00F17011">
        <w:rPr>
          <w:rFonts w:ascii="Arial" w:hAnsi="Arial" w:cs="Arial"/>
          <w:b/>
          <w:i/>
          <w:color w:val="A6A6A6" w:themeColor="background1" w:themeShade="A6"/>
          <w:sz w:val="22"/>
          <w:szCs w:val="22"/>
        </w:rPr>
        <w:t xml:space="preserve">Guidance </w:t>
      </w:r>
      <w:r w:rsidR="00C01A3F" w:rsidRPr="00F17011">
        <w:rPr>
          <w:rFonts w:ascii="Arial" w:hAnsi="Arial" w:cs="Arial"/>
          <w:b/>
          <w:i/>
          <w:color w:val="A6A6A6" w:themeColor="background1" w:themeShade="A6"/>
          <w:sz w:val="22"/>
          <w:szCs w:val="22"/>
        </w:rPr>
        <w:t xml:space="preserve">specific to this </w:t>
      </w:r>
      <w:r w:rsidR="00E27F15" w:rsidRPr="00F17011">
        <w:rPr>
          <w:rFonts w:ascii="Arial" w:hAnsi="Arial" w:cs="Arial"/>
          <w:b/>
          <w:i/>
          <w:color w:val="A6A6A6" w:themeColor="background1" w:themeShade="A6"/>
          <w:sz w:val="22"/>
          <w:szCs w:val="22"/>
        </w:rPr>
        <w:t>assessment</w:t>
      </w:r>
      <w:r w:rsidR="00C01A3F" w:rsidRPr="00F17011">
        <w:rPr>
          <w:rFonts w:ascii="Arial" w:hAnsi="Arial" w:cs="Arial"/>
          <w:b/>
          <w:i/>
          <w:color w:val="A6A6A6" w:themeColor="background1" w:themeShade="A6"/>
          <w:sz w:val="22"/>
          <w:szCs w:val="22"/>
        </w:rPr>
        <w:t>:</w:t>
      </w:r>
      <w:r w:rsidR="00C01A3F" w:rsidRPr="00F17011">
        <w:rPr>
          <w:rFonts w:ascii="Arial" w:hAnsi="Arial" w:cs="Arial"/>
          <w:i/>
          <w:color w:val="A6A6A6" w:themeColor="background1" w:themeShade="A6"/>
          <w:sz w:val="22"/>
          <w:szCs w:val="22"/>
        </w:rPr>
        <w:t xml:space="preserve"> </w:t>
      </w:r>
    </w:p>
    <w:p w:rsidR="00C01A3F" w:rsidRPr="00A406E5" w:rsidRDefault="00C01A3F"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Default="00F17011" w:rsidP="00D22D9C">
      <w:pPr>
        <w:jc w:val="both"/>
        <w:rPr>
          <w:rFonts w:ascii="Arial" w:hAnsi="Arial" w:cs="Arial"/>
          <w:b/>
          <w:sz w:val="22"/>
          <w:szCs w:val="22"/>
        </w:rPr>
      </w:pPr>
    </w:p>
    <w:p w:rsidR="00F17011" w:rsidRPr="00A406E5" w:rsidRDefault="00F17011"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F17011"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17011">
        <w:rPr>
          <w:rFonts w:ascii="Arial" w:hAnsi="Arial" w:cs="Arial"/>
          <w:b/>
          <w:i/>
          <w:sz w:val="22"/>
          <w:szCs w:val="22"/>
        </w:rPr>
        <w:t>:</w:t>
      </w:r>
      <w:r w:rsidR="00C01A3F" w:rsidRPr="00F17011">
        <w:rPr>
          <w:rFonts w:ascii="Arial" w:hAnsi="Arial" w:cs="Arial"/>
          <w:i/>
          <w:sz w:val="22"/>
          <w:szCs w:val="22"/>
        </w:rPr>
        <w:t xml:space="preserve"> </w:t>
      </w:r>
      <w:r w:rsidR="00F17011" w:rsidRPr="00A6405B">
        <w:rPr>
          <w:rFonts w:ascii="Arial" w:hAnsi="Arial" w:cs="Arial"/>
          <w:i/>
          <w:sz w:val="22"/>
          <w:szCs w:val="22"/>
        </w:rPr>
        <w:t>your ability to use the software</w:t>
      </w:r>
      <w:r w:rsidR="00F17011" w:rsidRPr="00A6405B">
        <w:rPr>
          <w:rFonts w:ascii="Arial" w:hAnsi="Arial" w:cs="Arial"/>
          <w:i/>
          <w:sz w:val="22"/>
          <w:szCs w:val="22"/>
        </w:rPr>
        <w:t xml:space="preserve"> and the </w:t>
      </w:r>
      <w:r w:rsidR="00F17011" w:rsidRPr="00A6405B">
        <w:rPr>
          <w:rFonts w:ascii="Arial" w:hAnsi="Arial" w:cs="Arial"/>
          <w:i/>
          <w:sz w:val="22"/>
          <w:szCs w:val="22"/>
        </w:rPr>
        <w:t>readability of the surfaces</w:t>
      </w:r>
    </w:p>
    <w:p w:rsidR="00C01A3F" w:rsidRPr="00F17011"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F17011"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6405B">
        <w:rPr>
          <w:rFonts w:ascii="Arial" w:hAnsi="Arial" w:cs="Arial"/>
          <w:b/>
          <w:i/>
          <w:sz w:val="22"/>
          <w:szCs w:val="22"/>
        </w:rPr>
        <w:t>:</w:t>
      </w:r>
      <w:r w:rsidR="00C01A3F" w:rsidRPr="00A6405B">
        <w:rPr>
          <w:rFonts w:ascii="Arial" w:hAnsi="Arial" w:cs="Arial"/>
          <w:i/>
          <w:sz w:val="22"/>
          <w:szCs w:val="22"/>
        </w:rPr>
        <w:t xml:space="preserve"> </w:t>
      </w:r>
      <w:r w:rsidR="00F17011" w:rsidRPr="00A6405B">
        <w:rPr>
          <w:rFonts w:ascii="Arial" w:hAnsi="Arial" w:cs="Arial"/>
          <w:i/>
          <w:sz w:val="22"/>
          <w:szCs w:val="22"/>
        </w:rPr>
        <w:t>the overall presentation of your Design</w:t>
      </w:r>
      <w:r w:rsidR="00F17011" w:rsidRPr="00A6405B">
        <w:rPr>
          <w:rFonts w:ascii="Arial" w:hAnsi="Arial" w:cs="Arial"/>
          <w:i/>
          <w:sz w:val="22"/>
          <w:szCs w:val="22"/>
        </w:rPr>
        <w: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54C" w:rsidRDefault="003C454C">
      <w:r>
        <w:separator/>
      </w:r>
    </w:p>
  </w:endnote>
  <w:endnote w:type="continuationSeparator" w:id="0">
    <w:p w:rsidR="003C454C" w:rsidRDefault="003C4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C454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C454C">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54C" w:rsidRDefault="003C454C">
      <w:r>
        <w:separator/>
      </w:r>
    </w:p>
  </w:footnote>
  <w:footnote w:type="continuationSeparator" w:id="0">
    <w:p w:rsidR="003C454C" w:rsidRDefault="003C4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8B22E0"/>
    <w:multiLevelType w:val="hybridMultilevel"/>
    <w:tmpl w:val="2EF24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0313EA"/>
    <w:multiLevelType w:val="hybridMultilevel"/>
    <w:tmpl w:val="277C0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9C0153C"/>
    <w:multiLevelType w:val="hybridMultilevel"/>
    <w:tmpl w:val="CC00B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1A5"/>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7CD3"/>
    <w:rsid w:val="0017512A"/>
    <w:rsid w:val="00186A51"/>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454C"/>
    <w:rsid w:val="003E5751"/>
    <w:rsid w:val="004046A9"/>
    <w:rsid w:val="00404C50"/>
    <w:rsid w:val="00423934"/>
    <w:rsid w:val="00426244"/>
    <w:rsid w:val="00441DA5"/>
    <w:rsid w:val="00451810"/>
    <w:rsid w:val="00470A38"/>
    <w:rsid w:val="00477880"/>
    <w:rsid w:val="004778F2"/>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6F8"/>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984"/>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2A7E"/>
    <w:rsid w:val="009E4BC1"/>
    <w:rsid w:val="009F5CB2"/>
    <w:rsid w:val="00A03BB8"/>
    <w:rsid w:val="00A16E98"/>
    <w:rsid w:val="00A3505D"/>
    <w:rsid w:val="00A4036F"/>
    <w:rsid w:val="00A406E5"/>
    <w:rsid w:val="00A4641C"/>
    <w:rsid w:val="00A55876"/>
    <w:rsid w:val="00A6405B"/>
    <w:rsid w:val="00A67FB1"/>
    <w:rsid w:val="00A7470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E782F"/>
    <w:rsid w:val="00F02126"/>
    <w:rsid w:val="00F03D85"/>
    <w:rsid w:val="00F07C8C"/>
    <w:rsid w:val="00F17011"/>
    <w:rsid w:val="00F249F1"/>
    <w:rsid w:val="00F25B9D"/>
    <w:rsid w:val="00F2664E"/>
    <w:rsid w:val="00F30AFC"/>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0564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3500</Words>
  <Characters>19950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23404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Sergio Fontanarosa</cp:lastModifiedBy>
  <cp:revision>2</cp:revision>
  <cp:lastPrinted>2014-10-10T07:42:00Z</cp:lastPrinted>
  <dcterms:created xsi:type="dcterms:W3CDTF">2020-03-23T18:08:00Z</dcterms:created>
  <dcterms:modified xsi:type="dcterms:W3CDTF">2020-03-23T18:08:00Z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