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3BEA548"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53D7ADB9"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143061A2"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1F1E4C03"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6856BF7E"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62FD2BA6" w14:textId="77777777" w:rsidR="002B3F66" w:rsidRDefault="002B3F66" w:rsidP="002B3F66">
      <w:pPr>
        <w:spacing w:line="360" w:lineRule="auto"/>
        <w:jc w:val="center"/>
        <w:rPr>
          <w:rFonts w:ascii="Times New Roman" w:eastAsia="Times New Roman" w:hAnsi="Times New Roman" w:cs="Times New Roman"/>
          <w:b/>
          <w:bCs/>
          <w:sz w:val="32"/>
          <w:szCs w:val="32"/>
          <w:lang w:val="en-GB"/>
        </w:rPr>
      </w:pPr>
    </w:p>
    <w:p w14:paraId="36890F2D" w14:textId="2B29B22F" w:rsidR="00B87760" w:rsidRPr="006A3342" w:rsidRDefault="00F92520" w:rsidP="009C7320">
      <w:pPr>
        <w:spacing w:line="360" w:lineRule="auto"/>
        <w:jc w:val="center"/>
        <w:rPr>
          <w:rFonts w:ascii="Times New Roman" w:eastAsia="Times New Roman" w:hAnsi="Times New Roman" w:cs="Times New Roman"/>
          <w:b/>
          <w:bCs/>
          <w:sz w:val="32"/>
          <w:szCs w:val="32"/>
          <w:lang w:val="en-GB"/>
        </w:rPr>
      </w:pPr>
      <w:r w:rsidRPr="006A3342">
        <w:rPr>
          <w:noProof/>
          <w:lang w:val="en-IN"/>
        </w:rPr>
        <w:drawing>
          <wp:inline distT="0" distB="0" distL="0" distR="0" wp14:anchorId="509AD38A" wp14:editId="55F3AC0B">
            <wp:extent cx="2299317" cy="10572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01818" cy="1058425"/>
                    </a:xfrm>
                    <a:prstGeom prst="rect">
                      <a:avLst/>
                    </a:prstGeom>
                  </pic:spPr>
                </pic:pic>
              </a:graphicData>
            </a:graphic>
          </wp:inline>
        </w:drawing>
      </w:r>
    </w:p>
    <w:p w14:paraId="4A2A781E" w14:textId="77777777" w:rsidR="00191759" w:rsidRPr="006A3342" w:rsidRDefault="00787726" w:rsidP="002B3F66">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Programme: Master of Business Administration</w:t>
      </w:r>
    </w:p>
    <w:p w14:paraId="1D277FB1" w14:textId="77777777" w:rsidR="009C7320" w:rsidRPr="006A3342" w:rsidRDefault="009C7320" w:rsidP="002B3F66">
      <w:pPr>
        <w:spacing w:line="360" w:lineRule="auto"/>
        <w:jc w:val="center"/>
        <w:rPr>
          <w:rFonts w:ascii="Times New Roman" w:eastAsia="Times New Roman" w:hAnsi="Times New Roman" w:cs="Times New Roman"/>
          <w:b/>
          <w:bCs/>
          <w:sz w:val="32"/>
          <w:szCs w:val="32"/>
          <w:lang w:val="en-GB"/>
        </w:rPr>
      </w:pPr>
    </w:p>
    <w:p w14:paraId="15DBB1D1" w14:textId="1E64E1C2" w:rsidR="009C7320" w:rsidRPr="006A3342" w:rsidRDefault="009C7320" w:rsidP="009C7320">
      <w:pPr>
        <w:spacing w:line="360" w:lineRule="auto"/>
        <w:jc w:val="center"/>
        <w:rPr>
          <w:rStyle w:val="selectable-text"/>
          <w:b/>
          <w:bCs/>
          <w:sz w:val="32"/>
          <w:szCs w:val="32"/>
        </w:rPr>
      </w:pPr>
      <w:r w:rsidRPr="006A3342">
        <w:rPr>
          <w:rStyle w:val="selectable-text"/>
          <w:b/>
          <w:bCs/>
          <w:sz w:val="32"/>
          <w:szCs w:val="32"/>
        </w:rPr>
        <w:t xml:space="preserve">Name: </w:t>
      </w:r>
      <w:r w:rsidR="00EC1BE6" w:rsidRPr="006A3342">
        <w:rPr>
          <w:rStyle w:val="selectable-text"/>
          <w:b/>
          <w:bCs/>
          <w:sz w:val="32"/>
          <w:szCs w:val="32"/>
        </w:rPr>
        <w:t xml:space="preserve">Jay Shaileshbhai Patel </w:t>
      </w:r>
    </w:p>
    <w:p w14:paraId="28416CDA" w14:textId="6E250CB1" w:rsidR="009C7320" w:rsidRPr="006A3342" w:rsidRDefault="009C7320" w:rsidP="009C7320">
      <w:pPr>
        <w:spacing w:line="360" w:lineRule="auto"/>
        <w:jc w:val="center"/>
        <w:rPr>
          <w:rStyle w:val="selectable-text"/>
          <w:b/>
          <w:bCs/>
          <w:sz w:val="32"/>
          <w:szCs w:val="32"/>
        </w:rPr>
      </w:pPr>
      <w:r w:rsidRPr="006A3342">
        <w:rPr>
          <w:rStyle w:val="selectable-text"/>
          <w:b/>
          <w:bCs/>
          <w:sz w:val="32"/>
          <w:szCs w:val="32"/>
        </w:rPr>
        <w:t>Student ID: 25294</w:t>
      </w:r>
      <w:r w:rsidR="00EC1BE6" w:rsidRPr="006A3342">
        <w:rPr>
          <w:rStyle w:val="selectable-text"/>
          <w:b/>
          <w:bCs/>
          <w:sz w:val="32"/>
          <w:szCs w:val="32"/>
        </w:rPr>
        <w:t>00</w:t>
      </w:r>
    </w:p>
    <w:p w14:paraId="1AF07596" w14:textId="599DC157" w:rsidR="009C7320" w:rsidRPr="006A3342" w:rsidRDefault="009C7320" w:rsidP="009C7320">
      <w:pPr>
        <w:spacing w:line="360" w:lineRule="auto"/>
        <w:jc w:val="center"/>
        <w:rPr>
          <w:rStyle w:val="selectable-text"/>
          <w:b/>
          <w:bCs/>
          <w:sz w:val="32"/>
          <w:szCs w:val="32"/>
        </w:rPr>
      </w:pPr>
      <w:r w:rsidRPr="006A3342">
        <w:rPr>
          <w:rStyle w:val="selectable-text"/>
          <w:b/>
          <w:bCs/>
          <w:sz w:val="32"/>
          <w:szCs w:val="32"/>
        </w:rPr>
        <w:t xml:space="preserve">Lecturer name: </w:t>
      </w:r>
      <w:r w:rsidR="002C0EF3" w:rsidRPr="006A3342">
        <w:rPr>
          <w:rStyle w:val="selectable-text"/>
          <w:b/>
          <w:bCs/>
          <w:sz w:val="32"/>
          <w:szCs w:val="32"/>
        </w:rPr>
        <w:t>Gladius Kulothungan</w:t>
      </w:r>
    </w:p>
    <w:p w14:paraId="75662334" w14:textId="77777777" w:rsidR="009C7320" w:rsidRPr="006A3342" w:rsidRDefault="009C7320" w:rsidP="009C7320">
      <w:pPr>
        <w:spacing w:line="360" w:lineRule="auto"/>
        <w:jc w:val="center"/>
        <w:rPr>
          <w:rFonts w:ascii="Times New Roman" w:eastAsia="Times New Roman" w:hAnsi="Times New Roman" w:cs="Times New Roman"/>
          <w:b/>
          <w:bCs/>
          <w:sz w:val="32"/>
          <w:szCs w:val="32"/>
          <w:lang w:val="en-GB"/>
        </w:rPr>
      </w:pPr>
    </w:p>
    <w:p w14:paraId="5A4EFFF2" w14:textId="77777777" w:rsidR="00191759" w:rsidRPr="006A3342" w:rsidRDefault="00787726" w:rsidP="002B3F66">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Module: International Business Concepts</w:t>
      </w:r>
    </w:p>
    <w:p w14:paraId="23BDDA15" w14:textId="77777777" w:rsidR="00191759" w:rsidRPr="006A3342" w:rsidRDefault="00787726" w:rsidP="002B3F66">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Module code: LCMB7034</w:t>
      </w:r>
    </w:p>
    <w:p w14:paraId="0D4DABE8" w14:textId="40213F2A" w:rsidR="00191759" w:rsidRPr="006A3342" w:rsidRDefault="00787726" w:rsidP="009C7320">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Word</w:t>
      </w:r>
      <w:r w:rsidR="00E8424D">
        <w:rPr>
          <w:rFonts w:ascii="Times New Roman" w:eastAsia="Times New Roman" w:hAnsi="Times New Roman" w:cs="Times New Roman"/>
          <w:b/>
          <w:bCs/>
          <w:sz w:val="32"/>
          <w:szCs w:val="32"/>
          <w:lang w:val="en-GB"/>
        </w:rPr>
        <w:t>s</w:t>
      </w:r>
      <w:r w:rsidRPr="006A3342">
        <w:rPr>
          <w:rFonts w:ascii="Times New Roman" w:eastAsia="Times New Roman" w:hAnsi="Times New Roman" w:cs="Times New Roman"/>
          <w:b/>
          <w:bCs/>
          <w:sz w:val="32"/>
          <w:szCs w:val="32"/>
          <w:lang w:val="en-GB"/>
        </w:rPr>
        <w:t>: 5</w:t>
      </w:r>
      <w:r w:rsidR="00E8424D">
        <w:rPr>
          <w:rFonts w:ascii="Times New Roman" w:eastAsia="Times New Roman" w:hAnsi="Times New Roman" w:cs="Times New Roman"/>
          <w:b/>
          <w:bCs/>
          <w:sz w:val="32"/>
          <w:szCs w:val="32"/>
          <w:lang w:val="en-GB"/>
        </w:rPr>
        <w:t>380</w:t>
      </w:r>
      <w:r w:rsidRPr="006A3342">
        <w:rPr>
          <w:rFonts w:ascii="Times New Roman" w:eastAsia="Times New Roman" w:hAnsi="Times New Roman" w:cs="Times New Roman"/>
          <w:b/>
          <w:bCs/>
          <w:sz w:val="32"/>
          <w:szCs w:val="32"/>
          <w:lang w:val="en-GB"/>
        </w:rPr>
        <w:t xml:space="preserve"> </w:t>
      </w:r>
    </w:p>
    <w:p w14:paraId="77C8ADFB" w14:textId="77777777" w:rsidR="00191759" w:rsidRPr="006A3342" w:rsidRDefault="00787726" w:rsidP="002B3F66">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Chosen Company: Exide</w:t>
      </w:r>
    </w:p>
    <w:p w14:paraId="68C77A0E" w14:textId="77777777" w:rsidR="00191759" w:rsidRPr="006A3342" w:rsidRDefault="00787726" w:rsidP="002B3F66">
      <w:pPr>
        <w:spacing w:line="360" w:lineRule="auto"/>
        <w:jc w:val="center"/>
        <w:rPr>
          <w:rFonts w:ascii="Times New Roman" w:eastAsia="Times New Roman" w:hAnsi="Times New Roman" w:cs="Times New Roman"/>
          <w:b/>
          <w:bCs/>
          <w:sz w:val="32"/>
          <w:szCs w:val="32"/>
          <w:lang w:val="en-GB"/>
        </w:rPr>
      </w:pPr>
      <w:r w:rsidRPr="006A3342">
        <w:rPr>
          <w:rFonts w:ascii="Times New Roman" w:eastAsia="Times New Roman" w:hAnsi="Times New Roman" w:cs="Times New Roman"/>
          <w:b/>
          <w:bCs/>
          <w:sz w:val="32"/>
          <w:szCs w:val="32"/>
          <w:lang w:val="en-GB"/>
        </w:rPr>
        <w:t>Target Country: Morocco</w:t>
      </w:r>
      <w:r w:rsidR="00D4074F" w:rsidRPr="006A3342">
        <w:rPr>
          <w:rFonts w:ascii="Times New Roman" w:eastAsia="Times New Roman" w:hAnsi="Times New Roman" w:cs="Times New Roman"/>
          <w:b/>
          <w:bCs/>
          <w:sz w:val="32"/>
          <w:szCs w:val="32"/>
          <w:lang w:val="en-GB"/>
        </w:rPr>
        <w:t xml:space="preserve"> </w:t>
      </w:r>
    </w:p>
    <w:p w14:paraId="47A25F4D" w14:textId="77777777" w:rsidR="002B3F66" w:rsidRPr="006A3342" w:rsidRDefault="002B3F66">
      <w:pP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br w:type="page"/>
      </w:r>
    </w:p>
    <w:sdt>
      <w:sdtPr>
        <w:rPr>
          <w:rFonts w:ascii="Arial" w:eastAsia="Arial" w:hAnsi="Arial" w:cs="Arial"/>
          <w:color w:val="auto"/>
          <w:sz w:val="22"/>
          <w:szCs w:val="22"/>
          <w:lang w:val="en" w:eastAsia="en-IN"/>
        </w:rPr>
        <w:id w:val="-292139550"/>
        <w:docPartObj>
          <w:docPartGallery w:val="Table of Contents"/>
          <w:docPartUnique/>
        </w:docPartObj>
      </w:sdtPr>
      <w:sdtEndPr>
        <w:rPr>
          <w:b/>
          <w:bCs/>
          <w:noProof/>
        </w:rPr>
      </w:sdtEndPr>
      <w:sdtContent>
        <w:p w14:paraId="3B2EDC3F" w14:textId="77777777" w:rsidR="00727737" w:rsidRPr="006A3342" w:rsidRDefault="00727737" w:rsidP="00727737">
          <w:pPr>
            <w:pStyle w:val="TOCHeading"/>
            <w:spacing w:line="360" w:lineRule="auto"/>
            <w:jc w:val="center"/>
            <w:rPr>
              <w:rFonts w:ascii="Times New Roman" w:hAnsi="Times New Roman" w:cs="Times New Roman"/>
              <w:b/>
              <w:color w:val="000000" w:themeColor="text1"/>
              <w:sz w:val="24"/>
              <w:szCs w:val="24"/>
            </w:rPr>
          </w:pPr>
          <w:r w:rsidRPr="006A3342">
            <w:rPr>
              <w:rFonts w:ascii="Times New Roman" w:hAnsi="Times New Roman" w:cs="Times New Roman"/>
              <w:b/>
              <w:color w:val="000000" w:themeColor="text1"/>
              <w:sz w:val="24"/>
              <w:szCs w:val="24"/>
            </w:rPr>
            <w:t>Table of Contents</w:t>
          </w:r>
        </w:p>
        <w:p w14:paraId="5A619A67" w14:textId="5579FE9D" w:rsidR="001179D2" w:rsidRDefault="00727737">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r w:rsidRPr="006A3342">
            <w:rPr>
              <w:rFonts w:ascii="Times New Roman" w:hAnsi="Times New Roman" w:cs="Times New Roman"/>
              <w:b/>
              <w:bCs/>
              <w:noProof/>
              <w:sz w:val="24"/>
              <w:szCs w:val="24"/>
            </w:rPr>
            <w:fldChar w:fldCharType="begin"/>
          </w:r>
          <w:r w:rsidRPr="006A3342">
            <w:rPr>
              <w:rFonts w:ascii="Times New Roman" w:hAnsi="Times New Roman" w:cs="Times New Roman"/>
              <w:b/>
              <w:bCs/>
              <w:noProof/>
              <w:sz w:val="24"/>
              <w:szCs w:val="24"/>
            </w:rPr>
            <w:instrText xml:space="preserve"> TOC \o "1-3" \h \z \u </w:instrText>
          </w:r>
          <w:r w:rsidRPr="006A3342">
            <w:rPr>
              <w:rFonts w:ascii="Times New Roman" w:hAnsi="Times New Roman" w:cs="Times New Roman"/>
              <w:b/>
              <w:bCs/>
              <w:noProof/>
              <w:sz w:val="24"/>
              <w:szCs w:val="24"/>
            </w:rPr>
            <w:fldChar w:fldCharType="separate"/>
          </w:r>
          <w:hyperlink w:anchor="_Toc237511923" w:history="1">
            <w:r w:rsidR="001179D2" w:rsidRPr="005146FB">
              <w:rPr>
                <w:rStyle w:val="Hyperlink"/>
                <w:noProof/>
                <w:lang w:val="en-GB"/>
              </w:rPr>
              <w:t>Introduction</w:t>
            </w:r>
            <w:r w:rsidR="001179D2">
              <w:rPr>
                <w:noProof/>
                <w:webHidden/>
              </w:rPr>
              <w:tab/>
            </w:r>
            <w:r w:rsidR="001179D2">
              <w:rPr>
                <w:noProof/>
                <w:webHidden/>
              </w:rPr>
              <w:fldChar w:fldCharType="begin"/>
            </w:r>
            <w:r w:rsidR="001179D2">
              <w:rPr>
                <w:noProof/>
                <w:webHidden/>
              </w:rPr>
              <w:instrText xml:space="preserve"> PAGEREF _Toc237511923 \h </w:instrText>
            </w:r>
            <w:r w:rsidR="001179D2">
              <w:rPr>
                <w:noProof/>
                <w:webHidden/>
              </w:rPr>
            </w:r>
            <w:r w:rsidR="001179D2">
              <w:rPr>
                <w:noProof/>
                <w:webHidden/>
              </w:rPr>
              <w:fldChar w:fldCharType="separate"/>
            </w:r>
            <w:r w:rsidR="001179D2">
              <w:rPr>
                <w:noProof/>
                <w:webHidden/>
              </w:rPr>
              <w:t>3</w:t>
            </w:r>
            <w:r w:rsidR="001179D2">
              <w:rPr>
                <w:noProof/>
                <w:webHidden/>
              </w:rPr>
              <w:fldChar w:fldCharType="end"/>
            </w:r>
          </w:hyperlink>
        </w:p>
        <w:p w14:paraId="6D6D42D3" w14:textId="0FD94FAF" w:rsidR="001179D2" w:rsidRDefault="001179D2">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4" w:history="1">
            <w:r w:rsidRPr="005146FB">
              <w:rPr>
                <w:rStyle w:val="Hyperlink"/>
                <w:noProof/>
                <w:lang w:val="en-GB"/>
              </w:rPr>
              <w:t>Section 1</w:t>
            </w:r>
            <w:r>
              <w:rPr>
                <w:noProof/>
                <w:webHidden/>
              </w:rPr>
              <w:tab/>
            </w:r>
            <w:r>
              <w:rPr>
                <w:noProof/>
                <w:webHidden/>
              </w:rPr>
              <w:fldChar w:fldCharType="begin"/>
            </w:r>
            <w:r>
              <w:rPr>
                <w:noProof/>
                <w:webHidden/>
              </w:rPr>
              <w:instrText xml:space="preserve"> PAGEREF _Toc237511924 \h </w:instrText>
            </w:r>
            <w:r>
              <w:rPr>
                <w:noProof/>
                <w:webHidden/>
              </w:rPr>
            </w:r>
            <w:r>
              <w:rPr>
                <w:noProof/>
                <w:webHidden/>
              </w:rPr>
              <w:fldChar w:fldCharType="separate"/>
            </w:r>
            <w:r>
              <w:rPr>
                <w:noProof/>
                <w:webHidden/>
              </w:rPr>
              <w:t>3</w:t>
            </w:r>
            <w:r>
              <w:rPr>
                <w:noProof/>
                <w:webHidden/>
              </w:rPr>
              <w:fldChar w:fldCharType="end"/>
            </w:r>
          </w:hyperlink>
        </w:p>
        <w:p w14:paraId="13A97797" w14:textId="12E5524B" w:rsidR="001179D2" w:rsidRDefault="001179D2">
          <w:pPr>
            <w:pStyle w:val="TOC2"/>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5" w:history="1">
            <w:r w:rsidRPr="005146FB">
              <w:rPr>
                <w:rStyle w:val="Hyperlink"/>
                <w:noProof/>
                <w:lang w:val="en-GB"/>
              </w:rPr>
              <w:t>1. Organisational Classification and Global Strategy</w:t>
            </w:r>
            <w:r>
              <w:rPr>
                <w:noProof/>
                <w:webHidden/>
              </w:rPr>
              <w:tab/>
            </w:r>
            <w:r>
              <w:rPr>
                <w:noProof/>
                <w:webHidden/>
              </w:rPr>
              <w:fldChar w:fldCharType="begin"/>
            </w:r>
            <w:r>
              <w:rPr>
                <w:noProof/>
                <w:webHidden/>
              </w:rPr>
              <w:instrText xml:space="preserve"> PAGEREF _Toc237511925 \h </w:instrText>
            </w:r>
            <w:r>
              <w:rPr>
                <w:noProof/>
                <w:webHidden/>
              </w:rPr>
            </w:r>
            <w:r>
              <w:rPr>
                <w:noProof/>
                <w:webHidden/>
              </w:rPr>
              <w:fldChar w:fldCharType="separate"/>
            </w:r>
            <w:r>
              <w:rPr>
                <w:noProof/>
                <w:webHidden/>
              </w:rPr>
              <w:t>3</w:t>
            </w:r>
            <w:r>
              <w:rPr>
                <w:noProof/>
                <w:webHidden/>
              </w:rPr>
              <w:fldChar w:fldCharType="end"/>
            </w:r>
          </w:hyperlink>
        </w:p>
        <w:p w14:paraId="675D94B9" w14:textId="51C7603E"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6" w:history="1">
            <w:r w:rsidRPr="005146FB">
              <w:rPr>
                <w:rStyle w:val="Hyperlink"/>
                <w:noProof/>
                <w:lang w:val="en-GB"/>
              </w:rPr>
              <w:t>1.1 Strategic Categorization (Bartlett and Ghoshal’s model)</w:t>
            </w:r>
            <w:r>
              <w:rPr>
                <w:noProof/>
                <w:webHidden/>
              </w:rPr>
              <w:tab/>
            </w:r>
            <w:r>
              <w:rPr>
                <w:noProof/>
                <w:webHidden/>
              </w:rPr>
              <w:fldChar w:fldCharType="begin"/>
            </w:r>
            <w:r>
              <w:rPr>
                <w:noProof/>
                <w:webHidden/>
              </w:rPr>
              <w:instrText xml:space="preserve"> PAGEREF _Toc237511926 \h </w:instrText>
            </w:r>
            <w:r>
              <w:rPr>
                <w:noProof/>
                <w:webHidden/>
              </w:rPr>
            </w:r>
            <w:r>
              <w:rPr>
                <w:noProof/>
                <w:webHidden/>
              </w:rPr>
              <w:fldChar w:fldCharType="separate"/>
            </w:r>
            <w:r>
              <w:rPr>
                <w:noProof/>
                <w:webHidden/>
              </w:rPr>
              <w:t>3</w:t>
            </w:r>
            <w:r>
              <w:rPr>
                <w:noProof/>
                <w:webHidden/>
              </w:rPr>
              <w:fldChar w:fldCharType="end"/>
            </w:r>
          </w:hyperlink>
        </w:p>
        <w:p w14:paraId="0C1F783E" w14:textId="41A65AF2"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7" w:history="1">
            <w:r w:rsidRPr="005146FB">
              <w:rPr>
                <w:rStyle w:val="Hyperlink"/>
                <w:noProof/>
                <w:lang w:val="en-GB"/>
              </w:rPr>
              <w:t>1.2 Global Configuration</w:t>
            </w:r>
            <w:r>
              <w:rPr>
                <w:noProof/>
                <w:webHidden/>
              </w:rPr>
              <w:tab/>
            </w:r>
            <w:r>
              <w:rPr>
                <w:noProof/>
                <w:webHidden/>
              </w:rPr>
              <w:fldChar w:fldCharType="begin"/>
            </w:r>
            <w:r>
              <w:rPr>
                <w:noProof/>
                <w:webHidden/>
              </w:rPr>
              <w:instrText xml:space="preserve"> PAGEREF _Toc237511927 \h </w:instrText>
            </w:r>
            <w:r>
              <w:rPr>
                <w:noProof/>
                <w:webHidden/>
              </w:rPr>
            </w:r>
            <w:r>
              <w:rPr>
                <w:noProof/>
                <w:webHidden/>
              </w:rPr>
              <w:fldChar w:fldCharType="separate"/>
            </w:r>
            <w:r>
              <w:rPr>
                <w:noProof/>
                <w:webHidden/>
              </w:rPr>
              <w:t>6</w:t>
            </w:r>
            <w:r>
              <w:rPr>
                <w:noProof/>
                <w:webHidden/>
              </w:rPr>
              <w:fldChar w:fldCharType="end"/>
            </w:r>
          </w:hyperlink>
        </w:p>
        <w:p w14:paraId="2E549FBE" w14:textId="471EDF24" w:rsidR="001179D2" w:rsidRDefault="001179D2">
          <w:pPr>
            <w:pStyle w:val="TOC2"/>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8" w:history="1">
            <w:r w:rsidRPr="005146FB">
              <w:rPr>
                <w:rStyle w:val="Hyperlink"/>
                <w:noProof/>
                <w:lang w:val="en-GB"/>
              </w:rPr>
              <w:t>2. Macro-Environmental Appraisal and Market Attractiveness</w:t>
            </w:r>
            <w:r>
              <w:rPr>
                <w:noProof/>
                <w:webHidden/>
              </w:rPr>
              <w:tab/>
            </w:r>
            <w:r>
              <w:rPr>
                <w:noProof/>
                <w:webHidden/>
              </w:rPr>
              <w:fldChar w:fldCharType="begin"/>
            </w:r>
            <w:r>
              <w:rPr>
                <w:noProof/>
                <w:webHidden/>
              </w:rPr>
              <w:instrText xml:space="preserve"> PAGEREF _Toc237511928 \h </w:instrText>
            </w:r>
            <w:r>
              <w:rPr>
                <w:noProof/>
                <w:webHidden/>
              </w:rPr>
            </w:r>
            <w:r>
              <w:rPr>
                <w:noProof/>
                <w:webHidden/>
              </w:rPr>
              <w:fldChar w:fldCharType="separate"/>
            </w:r>
            <w:r>
              <w:rPr>
                <w:noProof/>
                <w:webHidden/>
              </w:rPr>
              <w:t>7</w:t>
            </w:r>
            <w:r>
              <w:rPr>
                <w:noProof/>
                <w:webHidden/>
              </w:rPr>
              <w:fldChar w:fldCharType="end"/>
            </w:r>
          </w:hyperlink>
        </w:p>
        <w:p w14:paraId="7F80FEDB" w14:textId="28634BDD"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29" w:history="1">
            <w:r w:rsidRPr="005146FB">
              <w:rPr>
                <w:rStyle w:val="Hyperlink"/>
                <w:noProof/>
                <w:lang w:val="en-GB"/>
              </w:rPr>
              <w:t>2.1 Host Country Analysis</w:t>
            </w:r>
            <w:r>
              <w:rPr>
                <w:noProof/>
                <w:webHidden/>
              </w:rPr>
              <w:tab/>
            </w:r>
            <w:r>
              <w:rPr>
                <w:noProof/>
                <w:webHidden/>
              </w:rPr>
              <w:fldChar w:fldCharType="begin"/>
            </w:r>
            <w:r>
              <w:rPr>
                <w:noProof/>
                <w:webHidden/>
              </w:rPr>
              <w:instrText xml:space="preserve"> PAGEREF _Toc237511929 \h </w:instrText>
            </w:r>
            <w:r>
              <w:rPr>
                <w:noProof/>
                <w:webHidden/>
              </w:rPr>
            </w:r>
            <w:r>
              <w:rPr>
                <w:noProof/>
                <w:webHidden/>
              </w:rPr>
              <w:fldChar w:fldCharType="separate"/>
            </w:r>
            <w:r>
              <w:rPr>
                <w:noProof/>
                <w:webHidden/>
              </w:rPr>
              <w:t>7</w:t>
            </w:r>
            <w:r>
              <w:rPr>
                <w:noProof/>
                <w:webHidden/>
              </w:rPr>
              <w:fldChar w:fldCharType="end"/>
            </w:r>
          </w:hyperlink>
        </w:p>
        <w:p w14:paraId="12BE18AA" w14:textId="45E40411"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0" w:history="1">
            <w:r w:rsidRPr="005146FB">
              <w:rPr>
                <w:rStyle w:val="Hyperlink"/>
                <w:noProof/>
                <w:lang w:val="en-GB"/>
              </w:rPr>
              <w:t>2.2 Market Entry using OLI Framework</w:t>
            </w:r>
            <w:r>
              <w:rPr>
                <w:noProof/>
                <w:webHidden/>
              </w:rPr>
              <w:tab/>
            </w:r>
            <w:r>
              <w:rPr>
                <w:noProof/>
                <w:webHidden/>
              </w:rPr>
              <w:fldChar w:fldCharType="begin"/>
            </w:r>
            <w:r>
              <w:rPr>
                <w:noProof/>
                <w:webHidden/>
              </w:rPr>
              <w:instrText xml:space="preserve"> PAGEREF _Toc237511930 \h </w:instrText>
            </w:r>
            <w:r>
              <w:rPr>
                <w:noProof/>
                <w:webHidden/>
              </w:rPr>
            </w:r>
            <w:r>
              <w:rPr>
                <w:noProof/>
                <w:webHidden/>
              </w:rPr>
              <w:fldChar w:fldCharType="separate"/>
            </w:r>
            <w:r>
              <w:rPr>
                <w:noProof/>
                <w:webHidden/>
              </w:rPr>
              <w:t>13</w:t>
            </w:r>
            <w:r>
              <w:rPr>
                <w:noProof/>
                <w:webHidden/>
              </w:rPr>
              <w:fldChar w:fldCharType="end"/>
            </w:r>
          </w:hyperlink>
        </w:p>
        <w:p w14:paraId="21C4E409" w14:textId="6A68CCC5" w:rsidR="001179D2" w:rsidRDefault="001179D2">
          <w:pPr>
            <w:pStyle w:val="TOC2"/>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1" w:history="1">
            <w:r w:rsidRPr="005146FB">
              <w:rPr>
                <w:rStyle w:val="Hyperlink"/>
                <w:noProof/>
                <w:lang w:val="en-GB"/>
              </w:rPr>
              <w:t>3. Entry Mode Strategy and Strategic Synthesis</w:t>
            </w:r>
            <w:r>
              <w:rPr>
                <w:noProof/>
                <w:webHidden/>
              </w:rPr>
              <w:tab/>
            </w:r>
            <w:r>
              <w:rPr>
                <w:noProof/>
                <w:webHidden/>
              </w:rPr>
              <w:fldChar w:fldCharType="begin"/>
            </w:r>
            <w:r>
              <w:rPr>
                <w:noProof/>
                <w:webHidden/>
              </w:rPr>
              <w:instrText xml:space="preserve"> PAGEREF _Toc237511931 \h </w:instrText>
            </w:r>
            <w:r>
              <w:rPr>
                <w:noProof/>
                <w:webHidden/>
              </w:rPr>
            </w:r>
            <w:r>
              <w:rPr>
                <w:noProof/>
                <w:webHidden/>
              </w:rPr>
              <w:fldChar w:fldCharType="separate"/>
            </w:r>
            <w:r>
              <w:rPr>
                <w:noProof/>
                <w:webHidden/>
              </w:rPr>
              <w:t>16</w:t>
            </w:r>
            <w:r>
              <w:rPr>
                <w:noProof/>
                <w:webHidden/>
              </w:rPr>
              <w:fldChar w:fldCharType="end"/>
            </w:r>
          </w:hyperlink>
        </w:p>
        <w:p w14:paraId="196D028A" w14:textId="682AB524"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2" w:history="1">
            <w:r w:rsidRPr="005146FB">
              <w:rPr>
                <w:rStyle w:val="Hyperlink"/>
                <w:noProof/>
                <w:lang w:val="en-GB"/>
              </w:rPr>
              <w:t>3.1 Historical Pattern Recognition</w:t>
            </w:r>
            <w:r>
              <w:rPr>
                <w:noProof/>
                <w:webHidden/>
              </w:rPr>
              <w:tab/>
            </w:r>
            <w:r>
              <w:rPr>
                <w:noProof/>
                <w:webHidden/>
              </w:rPr>
              <w:fldChar w:fldCharType="begin"/>
            </w:r>
            <w:r>
              <w:rPr>
                <w:noProof/>
                <w:webHidden/>
              </w:rPr>
              <w:instrText xml:space="preserve"> PAGEREF _Toc237511932 \h </w:instrText>
            </w:r>
            <w:r>
              <w:rPr>
                <w:noProof/>
                <w:webHidden/>
              </w:rPr>
            </w:r>
            <w:r>
              <w:rPr>
                <w:noProof/>
                <w:webHidden/>
              </w:rPr>
              <w:fldChar w:fldCharType="separate"/>
            </w:r>
            <w:r>
              <w:rPr>
                <w:noProof/>
                <w:webHidden/>
              </w:rPr>
              <w:t>16</w:t>
            </w:r>
            <w:r>
              <w:rPr>
                <w:noProof/>
                <w:webHidden/>
              </w:rPr>
              <w:fldChar w:fldCharType="end"/>
            </w:r>
          </w:hyperlink>
        </w:p>
        <w:p w14:paraId="060736BD" w14:textId="066F1B08"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3" w:history="1">
            <w:r w:rsidRPr="005146FB">
              <w:rPr>
                <w:rStyle w:val="Hyperlink"/>
                <w:noProof/>
                <w:lang w:val="en-GB"/>
              </w:rPr>
              <w:t>3.2 Strategic Fit &amp; Justification</w:t>
            </w:r>
            <w:r>
              <w:rPr>
                <w:noProof/>
                <w:webHidden/>
              </w:rPr>
              <w:tab/>
            </w:r>
            <w:r>
              <w:rPr>
                <w:noProof/>
                <w:webHidden/>
              </w:rPr>
              <w:fldChar w:fldCharType="begin"/>
            </w:r>
            <w:r>
              <w:rPr>
                <w:noProof/>
                <w:webHidden/>
              </w:rPr>
              <w:instrText xml:space="preserve"> PAGEREF _Toc237511933 \h </w:instrText>
            </w:r>
            <w:r>
              <w:rPr>
                <w:noProof/>
                <w:webHidden/>
              </w:rPr>
            </w:r>
            <w:r>
              <w:rPr>
                <w:noProof/>
                <w:webHidden/>
              </w:rPr>
              <w:fldChar w:fldCharType="separate"/>
            </w:r>
            <w:r>
              <w:rPr>
                <w:noProof/>
                <w:webHidden/>
              </w:rPr>
              <w:t>17</w:t>
            </w:r>
            <w:r>
              <w:rPr>
                <w:noProof/>
                <w:webHidden/>
              </w:rPr>
              <w:fldChar w:fldCharType="end"/>
            </w:r>
          </w:hyperlink>
        </w:p>
        <w:p w14:paraId="5DCB9287" w14:textId="3A0C900A" w:rsidR="001179D2" w:rsidRDefault="001179D2">
          <w:pPr>
            <w:pStyle w:val="TOC3"/>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4" w:history="1">
            <w:r w:rsidRPr="005146FB">
              <w:rPr>
                <w:rStyle w:val="Hyperlink"/>
                <w:noProof/>
                <w:lang w:val="en-GB"/>
              </w:rPr>
              <w:t>3.3 Conclusion &amp; Recommendations</w:t>
            </w:r>
            <w:r>
              <w:rPr>
                <w:noProof/>
                <w:webHidden/>
              </w:rPr>
              <w:tab/>
            </w:r>
            <w:r>
              <w:rPr>
                <w:noProof/>
                <w:webHidden/>
              </w:rPr>
              <w:fldChar w:fldCharType="begin"/>
            </w:r>
            <w:r>
              <w:rPr>
                <w:noProof/>
                <w:webHidden/>
              </w:rPr>
              <w:instrText xml:space="preserve"> PAGEREF _Toc237511934 \h </w:instrText>
            </w:r>
            <w:r>
              <w:rPr>
                <w:noProof/>
                <w:webHidden/>
              </w:rPr>
            </w:r>
            <w:r>
              <w:rPr>
                <w:noProof/>
                <w:webHidden/>
              </w:rPr>
              <w:fldChar w:fldCharType="separate"/>
            </w:r>
            <w:r>
              <w:rPr>
                <w:noProof/>
                <w:webHidden/>
              </w:rPr>
              <w:t>18</w:t>
            </w:r>
            <w:r>
              <w:rPr>
                <w:noProof/>
                <w:webHidden/>
              </w:rPr>
              <w:fldChar w:fldCharType="end"/>
            </w:r>
          </w:hyperlink>
        </w:p>
        <w:p w14:paraId="65C122C7" w14:textId="59D262F9" w:rsidR="001179D2" w:rsidRDefault="001179D2">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5" w:history="1">
            <w:r w:rsidRPr="005146FB">
              <w:rPr>
                <w:rStyle w:val="Hyperlink"/>
                <w:noProof/>
                <w:lang w:val="en-GB"/>
              </w:rPr>
              <w:t>Section 2</w:t>
            </w:r>
            <w:r>
              <w:rPr>
                <w:noProof/>
                <w:webHidden/>
              </w:rPr>
              <w:tab/>
            </w:r>
            <w:r>
              <w:rPr>
                <w:noProof/>
                <w:webHidden/>
              </w:rPr>
              <w:fldChar w:fldCharType="begin"/>
            </w:r>
            <w:r>
              <w:rPr>
                <w:noProof/>
                <w:webHidden/>
              </w:rPr>
              <w:instrText xml:space="preserve"> PAGEREF _Toc237511935 \h </w:instrText>
            </w:r>
            <w:r>
              <w:rPr>
                <w:noProof/>
                <w:webHidden/>
              </w:rPr>
            </w:r>
            <w:r>
              <w:rPr>
                <w:noProof/>
                <w:webHidden/>
              </w:rPr>
              <w:fldChar w:fldCharType="separate"/>
            </w:r>
            <w:r>
              <w:rPr>
                <w:noProof/>
                <w:webHidden/>
              </w:rPr>
              <w:t>20</w:t>
            </w:r>
            <w:r>
              <w:rPr>
                <w:noProof/>
                <w:webHidden/>
              </w:rPr>
              <w:fldChar w:fldCharType="end"/>
            </w:r>
          </w:hyperlink>
        </w:p>
        <w:p w14:paraId="3D600F0D" w14:textId="686F02BD" w:rsidR="001179D2" w:rsidRDefault="001179D2">
          <w:pPr>
            <w:pStyle w:val="TOC2"/>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6" w:history="1">
            <w:r w:rsidRPr="005146FB">
              <w:rPr>
                <w:rStyle w:val="Hyperlink"/>
                <w:noProof/>
                <w:lang w:val="en-GB"/>
              </w:rPr>
              <w:t>2.1 Reflective Account (Gibbs Reflective Cycle)</w:t>
            </w:r>
            <w:r>
              <w:rPr>
                <w:noProof/>
                <w:webHidden/>
              </w:rPr>
              <w:tab/>
            </w:r>
            <w:r>
              <w:rPr>
                <w:noProof/>
                <w:webHidden/>
              </w:rPr>
              <w:fldChar w:fldCharType="begin"/>
            </w:r>
            <w:r>
              <w:rPr>
                <w:noProof/>
                <w:webHidden/>
              </w:rPr>
              <w:instrText xml:space="preserve"> PAGEREF _Toc237511936 \h </w:instrText>
            </w:r>
            <w:r>
              <w:rPr>
                <w:noProof/>
                <w:webHidden/>
              </w:rPr>
            </w:r>
            <w:r>
              <w:rPr>
                <w:noProof/>
                <w:webHidden/>
              </w:rPr>
              <w:fldChar w:fldCharType="separate"/>
            </w:r>
            <w:r>
              <w:rPr>
                <w:noProof/>
                <w:webHidden/>
              </w:rPr>
              <w:t>20</w:t>
            </w:r>
            <w:r>
              <w:rPr>
                <w:noProof/>
                <w:webHidden/>
              </w:rPr>
              <w:fldChar w:fldCharType="end"/>
            </w:r>
          </w:hyperlink>
        </w:p>
        <w:p w14:paraId="292E28A3" w14:textId="0CDCCD83" w:rsidR="001179D2" w:rsidRDefault="001179D2">
          <w:pPr>
            <w:pStyle w:val="TOC1"/>
            <w:tabs>
              <w:tab w:val="right" w:leader="dot" w:pos="9350"/>
            </w:tabs>
            <w:rPr>
              <w:rFonts w:asciiTheme="minorHAnsi" w:eastAsiaTheme="minorEastAsia" w:hAnsiTheme="minorHAnsi" w:cstheme="minorBidi"/>
              <w:noProof/>
              <w:kern w:val="2"/>
              <w:sz w:val="24"/>
              <w:szCs w:val="24"/>
              <w:lang w:val="en-IN" w:eastAsia="en-GB"/>
              <w14:ligatures w14:val="standardContextual"/>
            </w:rPr>
          </w:pPr>
          <w:hyperlink w:anchor="_Toc237511937" w:history="1">
            <w:r w:rsidRPr="005146FB">
              <w:rPr>
                <w:rStyle w:val="Hyperlink"/>
                <w:noProof/>
                <w:lang w:val="en-GB"/>
              </w:rPr>
              <w:t>References</w:t>
            </w:r>
            <w:r>
              <w:rPr>
                <w:noProof/>
                <w:webHidden/>
              </w:rPr>
              <w:tab/>
            </w:r>
            <w:r>
              <w:rPr>
                <w:noProof/>
                <w:webHidden/>
              </w:rPr>
              <w:fldChar w:fldCharType="begin"/>
            </w:r>
            <w:r>
              <w:rPr>
                <w:noProof/>
                <w:webHidden/>
              </w:rPr>
              <w:instrText xml:space="preserve"> PAGEREF _Toc237511937 \h </w:instrText>
            </w:r>
            <w:r>
              <w:rPr>
                <w:noProof/>
                <w:webHidden/>
              </w:rPr>
            </w:r>
            <w:r>
              <w:rPr>
                <w:noProof/>
                <w:webHidden/>
              </w:rPr>
              <w:fldChar w:fldCharType="separate"/>
            </w:r>
            <w:r>
              <w:rPr>
                <w:noProof/>
                <w:webHidden/>
              </w:rPr>
              <w:t>24</w:t>
            </w:r>
            <w:r>
              <w:rPr>
                <w:noProof/>
                <w:webHidden/>
              </w:rPr>
              <w:fldChar w:fldCharType="end"/>
            </w:r>
          </w:hyperlink>
        </w:p>
        <w:p w14:paraId="347CC748" w14:textId="6AD9B08E" w:rsidR="00727737" w:rsidRPr="006A3342" w:rsidRDefault="00727737" w:rsidP="00727737">
          <w:pPr>
            <w:spacing w:line="360" w:lineRule="auto"/>
            <w:jc w:val="both"/>
          </w:pPr>
          <w:r w:rsidRPr="006A3342">
            <w:rPr>
              <w:rFonts w:ascii="Times New Roman" w:hAnsi="Times New Roman" w:cs="Times New Roman"/>
              <w:b/>
              <w:bCs/>
              <w:noProof/>
              <w:sz w:val="24"/>
              <w:szCs w:val="24"/>
            </w:rPr>
            <w:fldChar w:fldCharType="end"/>
          </w:r>
        </w:p>
      </w:sdtContent>
    </w:sdt>
    <w:p w14:paraId="31F5F2E5" w14:textId="77777777" w:rsidR="002B3F66" w:rsidRPr="006A3342" w:rsidRDefault="002B3F66">
      <w:pP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br w:type="page"/>
      </w:r>
    </w:p>
    <w:p w14:paraId="78C3D646" w14:textId="085C6248" w:rsidR="000F0D5A" w:rsidRPr="006A3342" w:rsidRDefault="000F0D5A" w:rsidP="000F0D5A">
      <w:pPr>
        <w:pStyle w:val="Heading1"/>
        <w:jc w:val="both"/>
        <w:rPr>
          <w:lang w:val="en-GB"/>
        </w:rPr>
      </w:pPr>
      <w:bookmarkStart w:id="0" w:name="_Toc237511923"/>
      <w:r w:rsidRPr="006A3342">
        <w:rPr>
          <w:lang w:val="en-GB"/>
        </w:rPr>
        <w:lastRenderedPageBreak/>
        <w:t>Introduction</w:t>
      </w:r>
      <w:bookmarkEnd w:id="0"/>
    </w:p>
    <w:p w14:paraId="7E9DD75F" w14:textId="4B827594" w:rsidR="000F0D5A" w:rsidRPr="006A3342" w:rsidRDefault="000F0D5A" w:rsidP="000F0D5A">
      <w:pPr>
        <w:spacing w:line="360" w:lineRule="auto"/>
        <w:jc w:val="both"/>
        <w:rPr>
          <w:rFonts w:ascii="Times New Roman" w:eastAsia="Times New Roman" w:hAnsi="Times New Roman" w:cs="Times New Roman"/>
          <w:sz w:val="24"/>
          <w:szCs w:val="24"/>
          <w:lang w:val="en-IN"/>
        </w:rPr>
      </w:pPr>
      <w:r w:rsidRPr="006A3342">
        <w:rPr>
          <w:rFonts w:ascii="Times New Roman" w:eastAsia="Times New Roman" w:hAnsi="Times New Roman" w:cs="Times New Roman"/>
          <w:color w:val="000000"/>
          <w:sz w:val="24"/>
          <w:szCs w:val="24"/>
          <w:lang w:val="en-IN"/>
        </w:rPr>
        <w:t xml:space="preserve">The report analyses </w:t>
      </w:r>
      <w:r w:rsidR="00EC1BE6" w:rsidRPr="006A3342">
        <w:rPr>
          <w:rFonts w:ascii="Times New Roman" w:eastAsia="Times New Roman" w:hAnsi="Times New Roman" w:cs="Times New Roman"/>
          <w:color w:val="000000"/>
          <w:sz w:val="24"/>
          <w:szCs w:val="24"/>
          <w:lang w:val="en-IN"/>
        </w:rPr>
        <w:t xml:space="preserve">Morocco's availability as a target market for the Exide industry to expand </w:t>
      </w:r>
      <w:r w:rsidRPr="006A3342">
        <w:rPr>
          <w:rFonts w:ascii="Times New Roman" w:eastAsia="Times New Roman" w:hAnsi="Times New Roman" w:cs="Times New Roman"/>
          <w:color w:val="000000"/>
          <w:sz w:val="24"/>
          <w:szCs w:val="24"/>
          <w:lang w:val="en-IN"/>
        </w:rPr>
        <w:t xml:space="preserve">abroad. It evaluates the external environment, </w:t>
      </w:r>
      <w:r w:rsidR="00EC1BE6" w:rsidRPr="006A3342">
        <w:rPr>
          <w:rFonts w:ascii="Times New Roman" w:eastAsia="Times New Roman" w:hAnsi="Times New Roman" w:cs="Times New Roman"/>
          <w:color w:val="000000"/>
          <w:sz w:val="24"/>
          <w:szCs w:val="24"/>
          <w:lang w:val="en-IN"/>
        </w:rPr>
        <w:t>strategic opportunities, and market entry opportunities using established international business frameworks, such as the Bartlett and Ghoshal strategy model and resource</w:t>
      </w:r>
      <w:r w:rsidRPr="006A3342">
        <w:rPr>
          <w:rFonts w:ascii="Times New Roman" w:eastAsia="Times New Roman" w:hAnsi="Times New Roman" w:cs="Times New Roman"/>
          <w:color w:val="000000"/>
          <w:sz w:val="24"/>
          <w:szCs w:val="24"/>
          <w:lang w:val="en-IN"/>
        </w:rPr>
        <w:t xml:space="preserve"> dependence theory. On this basis, the report suggests a proper market entry strategy and, therefore, talks about its consequences for Exide in its future international development.</w:t>
      </w:r>
    </w:p>
    <w:p w14:paraId="4373F795" w14:textId="77777777" w:rsidR="00191759" w:rsidRPr="006A3342" w:rsidRDefault="00787726" w:rsidP="007C7389">
      <w:pPr>
        <w:pStyle w:val="Heading1"/>
        <w:rPr>
          <w:lang w:val="en-GB"/>
        </w:rPr>
      </w:pPr>
      <w:bookmarkStart w:id="1" w:name="_Toc237511924"/>
      <w:r w:rsidRPr="006A3342">
        <w:rPr>
          <w:lang w:val="en-GB"/>
        </w:rPr>
        <w:t>Section 1</w:t>
      </w:r>
      <w:bookmarkEnd w:id="1"/>
    </w:p>
    <w:p w14:paraId="52EDF867" w14:textId="62C55E1F" w:rsidR="00191759" w:rsidRPr="006A3342" w:rsidRDefault="00787726" w:rsidP="007C7389">
      <w:pPr>
        <w:pStyle w:val="Heading2"/>
        <w:rPr>
          <w:lang w:val="en-GB"/>
        </w:rPr>
      </w:pPr>
      <w:bookmarkStart w:id="2" w:name="_Toc237511925"/>
      <w:r w:rsidRPr="006A3342">
        <w:rPr>
          <w:lang w:val="en-GB"/>
        </w:rPr>
        <w:t>1. Organi</w:t>
      </w:r>
      <w:r w:rsidR="00EC1BE6" w:rsidRPr="006A3342">
        <w:rPr>
          <w:lang w:val="en-GB"/>
        </w:rPr>
        <w:t>s</w:t>
      </w:r>
      <w:r w:rsidRPr="006A3342">
        <w:rPr>
          <w:lang w:val="en-GB"/>
        </w:rPr>
        <w:t>ational Classification and Global Strategy</w:t>
      </w:r>
      <w:bookmarkEnd w:id="2"/>
      <w:r w:rsidRPr="006A3342">
        <w:rPr>
          <w:lang w:val="en-GB"/>
        </w:rPr>
        <w:t xml:space="preserve"> </w:t>
      </w:r>
    </w:p>
    <w:p w14:paraId="0E5F6921" w14:textId="53BA617C" w:rsidR="00191759" w:rsidRPr="006A3342" w:rsidRDefault="00787726" w:rsidP="007C7389">
      <w:pPr>
        <w:pStyle w:val="Heading3"/>
        <w:rPr>
          <w:lang w:val="en-GB"/>
        </w:rPr>
      </w:pPr>
      <w:bookmarkStart w:id="3" w:name="_Toc237511926"/>
      <w:r w:rsidRPr="006A3342">
        <w:rPr>
          <w:lang w:val="en-GB"/>
        </w:rPr>
        <w:t>1.1 Strategic Categori</w:t>
      </w:r>
      <w:r w:rsidR="001179D2">
        <w:rPr>
          <w:lang w:val="en-GB"/>
        </w:rPr>
        <w:t>s</w:t>
      </w:r>
      <w:r w:rsidRPr="006A3342">
        <w:rPr>
          <w:lang w:val="en-GB"/>
        </w:rPr>
        <w:t>ation (Bartlett and Ghoshal’s model)</w:t>
      </w:r>
      <w:bookmarkEnd w:id="3"/>
    </w:p>
    <w:p w14:paraId="7D50C511" w14:textId="77777777" w:rsidR="00191759" w:rsidRPr="006A3342" w:rsidRDefault="00787726" w:rsidP="007C7389">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noProof/>
          <w:sz w:val="24"/>
          <w:szCs w:val="24"/>
          <w:lang w:val="en-IN"/>
        </w:rPr>
        <w:drawing>
          <wp:inline distT="114300" distB="114300" distL="114300" distR="114300" wp14:anchorId="5C6D24F6" wp14:editId="29AEEA5D">
            <wp:extent cx="5281295" cy="3870251"/>
            <wp:effectExtent l="0" t="0" r="1905" b="381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88320" cy="3875399"/>
                    </a:xfrm>
                    <a:prstGeom prst="rect">
                      <a:avLst/>
                    </a:prstGeom>
                    <a:ln/>
                  </pic:spPr>
                </pic:pic>
              </a:graphicData>
            </a:graphic>
          </wp:inline>
        </w:drawing>
      </w:r>
    </w:p>
    <w:p w14:paraId="1EA51237" w14:textId="77777777" w:rsidR="00191759" w:rsidRPr="006A3342" w:rsidRDefault="00787726" w:rsidP="007C7389">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Figure 1: Bartlett and Ghoshal’s Matrix</w:t>
      </w:r>
    </w:p>
    <w:p w14:paraId="3DB8972E" w14:textId="77777777" w:rsidR="00191759" w:rsidRPr="006A3342" w:rsidRDefault="00787726" w:rsidP="007C7389">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Bartlett and Ghoshal, 1989)</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191759" w:rsidRPr="006A3342" w14:paraId="5E393019" w14:textId="77777777" w:rsidTr="007C7389">
        <w:tc>
          <w:tcPr>
            <w:tcW w:w="1872" w:type="dxa"/>
            <w:shd w:val="clear" w:color="auto" w:fill="DAEEF3" w:themeFill="accent5" w:themeFillTint="33"/>
            <w:tcMar>
              <w:top w:w="100" w:type="dxa"/>
              <w:left w:w="100" w:type="dxa"/>
              <w:bottom w:w="100" w:type="dxa"/>
              <w:right w:w="100" w:type="dxa"/>
            </w:tcMar>
          </w:tcPr>
          <w:p w14:paraId="6D8C9953"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lastRenderedPageBreak/>
              <w:t>Strategy</w:t>
            </w:r>
          </w:p>
        </w:tc>
        <w:tc>
          <w:tcPr>
            <w:tcW w:w="1872" w:type="dxa"/>
            <w:shd w:val="clear" w:color="auto" w:fill="DAEEF3" w:themeFill="accent5" w:themeFillTint="33"/>
            <w:tcMar>
              <w:top w:w="100" w:type="dxa"/>
              <w:left w:w="100" w:type="dxa"/>
              <w:bottom w:w="100" w:type="dxa"/>
              <w:right w:w="100" w:type="dxa"/>
            </w:tcMar>
          </w:tcPr>
          <w:p w14:paraId="45E2E848"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Pressure for Global Integration</w:t>
            </w:r>
          </w:p>
        </w:tc>
        <w:tc>
          <w:tcPr>
            <w:tcW w:w="1872" w:type="dxa"/>
            <w:shd w:val="clear" w:color="auto" w:fill="DAEEF3" w:themeFill="accent5" w:themeFillTint="33"/>
            <w:tcMar>
              <w:top w:w="100" w:type="dxa"/>
              <w:left w:w="100" w:type="dxa"/>
              <w:bottom w:w="100" w:type="dxa"/>
              <w:right w:w="100" w:type="dxa"/>
            </w:tcMar>
          </w:tcPr>
          <w:p w14:paraId="2CF5F7FC"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Pressure for Local Responsiveness</w:t>
            </w:r>
          </w:p>
        </w:tc>
        <w:tc>
          <w:tcPr>
            <w:tcW w:w="1872" w:type="dxa"/>
            <w:shd w:val="clear" w:color="auto" w:fill="DAEEF3" w:themeFill="accent5" w:themeFillTint="33"/>
            <w:tcMar>
              <w:top w:w="100" w:type="dxa"/>
              <w:left w:w="100" w:type="dxa"/>
              <w:bottom w:w="100" w:type="dxa"/>
              <w:right w:w="100" w:type="dxa"/>
            </w:tcMar>
          </w:tcPr>
          <w:p w14:paraId="7337529D"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Key Characteristics</w:t>
            </w:r>
          </w:p>
        </w:tc>
        <w:tc>
          <w:tcPr>
            <w:tcW w:w="1872" w:type="dxa"/>
            <w:shd w:val="clear" w:color="auto" w:fill="DAEEF3" w:themeFill="accent5" w:themeFillTint="33"/>
            <w:tcMar>
              <w:top w:w="100" w:type="dxa"/>
              <w:left w:w="100" w:type="dxa"/>
              <w:bottom w:w="100" w:type="dxa"/>
              <w:right w:w="100" w:type="dxa"/>
            </w:tcMar>
          </w:tcPr>
          <w:p w14:paraId="2C694999"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Application to Exide Industries</w:t>
            </w:r>
          </w:p>
        </w:tc>
      </w:tr>
      <w:tr w:rsidR="00191759" w:rsidRPr="006A3342" w14:paraId="74FB8468" w14:textId="77777777" w:rsidTr="007C7389">
        <w:tc>
          <w:tcPr>
            <w:tcW w:w="1872" w:type="dxa"/>
            <w:shd w:val="clear" w:color="auto" w:fill="E5DFEC" w:themeFill="accent4" w:themeFillTint="33"/>
            <w:tcMar>
              <w:top w:w="100" w:type="dxa"/>
              <w:left w:w="100" w:type="dxa"/>
              <w:bottom w:w="100" w:type="dxa"/>
              <w:right w:w="100" w:type="dxa"/>
            </w:tcMar>
          </w:tcPr>
          <w:p w14:paraId="52F70DCA"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 xml:space="preserve">International Strategy </w:t>
            </w:r>
          </w:p>
        </w:tc>
        <w:tc>
          <w:tcPr>
            <w:tcW w:w="1872" w:type="dxa"/>
            <w:shd w:val="clear" w:color="auto" w:fill="92D050"/>
            <w:tcMar>
              <w:top w:w="100" w:type="dxa"/>
              <w:left w:w="100" w:type="dxa"/>
              <w:bottom w:w="100" w:type="dxa"/>
              <w:right w:w="100" w:type="dxa"/>
            </w:tcMar>
          </w:tcPr>
          <w:p w14:paraId="6AD8EEFF"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Low</w:t>
            </w:r>
          </w:p>
        </w:tc>
        <w:tc>
          <w:tcPr>
            <w:tcW w:w="1872" w:type="dxa"/>
            <w:shd w:val="clear" w:color="auto" w:fill="92D050"/>
            <w:tcMar>
              <w:top w:w="100" w:type="dxa"/>
              <w:left w:w="100" w:type="dxa"/>
              <w:bottom w:w="100" w:type="dxa"/>
              <w:right w:w="100" w:type="dxa"/>
            </w:tcMar>
          </w:tcPr>
          <w:p w14:paraId="1F55AD11"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Low </w:t>
            </w:r>
          </w:p>
        </w:tc>
        <w:tc>
          <w:tcPr>
            <w:tcW w:w="1872" w:type="dxa"/>
            <w:shd w:val="clear" w:color="auto" w:fill="E5DFEC" w:themeFill="accent4" w:themeFillTint="33"/>
            <w:tcMar>
              <w:top w:w="100" w:type="dxa"/>
              <w:left w:w="100" w:type="dxa"/>
              <w:bottom w:w="100" w:type="dxa"/>
              <w:right w:w="100" w:type="dxa"/>
            </w:tcMar>
          </w:tcPr>
          <w:p w14:paraId="34DD2564"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Ships goods that were designed in the home country with minimal localisation.</w:t>
            </w:r>
          </w:p>
        </w:tc>
        <w:tc>
          <w:tcPr>
            <w:tcW w:w="1872" w:type="dxa"/>
            <w:shd w:val="clear" w:color="auto" w:fill="E5DFEC" w:themeFill="accent4" w:themeFillTint="33"/>
            <w:tcMar>
              <w:top w:w="100" w:type="dxa"/>
              <w:left w:w="100" w:type="dxa"/>
              <w:bottom w:w="100" w:type="dxa"/>
              <w:right w:w="100" w:type="dxa"/>
            </w:tcMar>
          </w:tcPr>
          <w:p w14:paraId="22F03A5B"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Not applicable, since Exide manufactures, subsidiaries and distribution aids in most of the foreign markets.</w:t>
            </w:r>
          </w:p>
        </w:tc>
      </w:tr>
      <w:tr w:rsidR="00191759" w:rsidRPr="006A3342" w14:paraId="35F01749" w14:textId="77777777" w:rsidTr="007C7389">
        <w:tc>
          <w:tcPr>
            <w:tcW w:w="1872" w:type="dxa"/>
            <w:shd w:val="clear" w:color="auto" w:fill="E5DFEC" w:themeFill="accent4" w:themeFillTint="33"/>
            <w:tcMar>
              <w:top w:w="100" w:type="dxa"/>
              <w:left w:w="100" w:type="dxa"/>
              <w:bottom w:w="100" w:type="dxa"/>
              <w:right w:w="100" w:type="dxa"/>
            </w:tcMar>
          </w:tcPr>
          <w:p w14:paraId="70137154"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 xml:space="preserve">Multi-Domestic Strategy </w:t>
            </w:r>
          </w:p>
        </w:tc>
        <w:tc>
          <w:tcPr>
            <w:tcW w:w="1872" w:type="dxa"/>
            <w:shd w:val="clear" w:color="auto" w:fill="92D050"/>
            <w:tcMar>
              <w:top w:w="100" w:type="dxa"/>
              <w:left w:w="100" w:type="dxa"/>
              <w:bottom w:w="100" w:type="dxa"/>
              <w:right w:w="100" w:type="dxa"/>
            </w:tcMar>
          </w:tcPr>
          <w:p w14:paraId="34EFA4C5"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Low</w:t>
            </w:r>
          </w:p>
        </w:tc>
        <w:tc>
          <w:tcPr>
            <w:tcW w:w="1872" w:type="dxa"/>
            <w:shd w:val="clear" w:color="auto" w:fill="FF0000"/>
            <w:tcMar>
              <w:top w:w="100" w:type="dxa"/>
              <w:left w:w="100" w:type="dxa"/>
              <w:bottom w:w="100" w:type="dxa"/>
              <w:right w:w="100" w:type="dxa"/>
            </w:tcMar>
          </w:tcPr>
          <w:p w14:paraId="6890D9C7"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color w:val="FFFFFF" w:themeColor="background1"/>
                <w:sz w:val="24"/>
                <w:szCs w:val="24"/>
                <w:lang w:val="en-GB"/>
              </w:rPr>
              <w:t xml:space="preserve">High </w:t>
            </w:r>
          </w:p>
        </w:tc>
        <w:tc>
          <w:tcPr>
            <w:tcW w:w="1872" w:type="dxa"/>
            <w:shd w:val="clear" w:color="auto" w:fill="E5DFEC" w:themeFill="accent4" w:themeFillTint="33"/>
            <w:tcMar>
              <w:top w:w="100" w:type="dxa"/>
              <w:left w:w="100" w:type="dxa"/>
              <w:bottom w:w="100" w:type="dxa"/>
              <w:right w:w="100" w:type="dxa"/>
            </w:tcMar>
          </w:tcPr>
          <w:p w14:paraId="17FF9AAF"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There is lots of customisation of products and operations to each country and decentralised decision-making.</w:t>
            </w:r>
          </w:p>
        </w:tc>
        <w:tc>
          <w:tcPr>
            <w:tcW w:w="1872" w:type="dxa"/>
            <w:shd w:val="clear" w:color="auto" w:fill="E5DFEC" w:themeFill="accent4" w:themeFillTint="33"/>
            <w:tcMar>
              <w:top w:w="100" w:type="dxa"/>
              <w:left w:w="100" w:type="dxa"/>
              <w:bottom w:w="100" w:type="dxa"/>
              <w:right w:w="100" w:type="dxa"/>
            </w:tcMar>
          </w:tcPr>
          <w:p w14:paraId="43DDFAEC"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Inappropriate since Exide adheres to the standard product platforms and decentralised technology development based in India.</w:t>
            </w:r>
          </w:p>
        </w:tc>
      </w:tr>
      <w:tr w:rsidR="00191759" w:rsidRPr="006A3342" w14:paraId="113FC3DF" w14:textId="77777777" w:rsidTr="007C7389">
        <w:tc>
          <w:tcPr>
            <w:tcW w:w="1872" w:type="dxa"/>
            <w:shd w:val="clear" w:color="auto" w:fill="E5DFEC" w:themeFill="accent4" w:themeFillTint="33"/>
            <w:tcMar>
              <w:top w:w="100" w:type="dxa"/>
              <w:left w:w="100" w:type="dxa"/>
              <w:bottom w:w="100" w:type="dxa"/>
              <w:right w:w="100" w:type="dxa"/>
            </w:tcMar>
          </w:tcPr>
          <w:p w14:paraId="56BA2668"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 xml:space="preserve">Global Strategy </w:t>
            </w:r>
          </w:p>
        </w:tc>
        <w:tc>
          <w:tcPr>
            <w:tcW w:w="1872" w:type="dxa"/>
            <w:shd w:val="clear" w:color="auto" w:fill="FF0000"/>
            <w:tcMar>
              <w:top w:w="100" w:type="dxa"/>
              <w:left w:w="100" w:type="dxa"/>
              <w:bottom w:w="100" w:type="dxa"/>
              <w:right w:w="100" w:type="dxa"/>
            </w:tcMar>
          </w:tcPr>
          <w:p w14:paraId="3E604A49"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color w:val="FFFFFF" w:themeColor="background1"/>
                <w:sz w:val="24"/>
                <w:szCs w:val="24"/>
                <w:lang w:val="en-GB"/>
              </w:rPr>
              <w:t xml:space="preserve">High </w:t>
            </w:r>
          </w:p>
        </w:tc>
        <w:tc>
          <w:tcPr>
            <w:tcW w:w="1872" w:type="dxa"/>
            <w:shd w:val="clear" w:color="auto" w:fill="92D050"/>
            <w:tcMar>
              <w:top w:w="100" w:type="dxa"/>
              <w:left w:w="100" w:type="dxa"/>
              <w:bottom w:w="100" w:type="dxa"/>
              <w:right w:w="100" w:type="dxa"/>
            </w:tcMar>
          </w:tcPr>
          <w:p w14:paraId="0F0E9895"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Low </w:t>
            </w:r>
          </w:p>
        </w:tc>
        <w:tc>
          <w:tcPr>
            <w:tcW w:w="1872" w:type="dxa"/>
            <w:shd w:val="clear" w:color="auto" w:fill="E5DFEC" w:themeFill="accent4" w:themeFillTint="33"/>
            <w:tcMar>
              <w:top w:w="100" w:type="dxa"/>
              <w:left w:w="100" w:type="dxa"/>
              <w:bottom w:w="100" w:type="dxa"/>
              <w:right w:w="100" w:type="dxa"/>
            </w:tcMar>
          </w:tcPr>
          <w:p w14:paraId="3E00393C"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A high level of cost efficiency and coordination worldwide, centralised production and standardised products.</w:t>
            </w:r>
          </w:p>
        </w:tc>
        <w:tc>
          <w:tcPr>
            <w:tcW w:w="1872" w:type="dxa"/>
            <w:shd w:val="clear" w:color="auto" w:fill="E5DFEC" w:themeFill="accent4" w:themeFillTint="33"/>
            <w:tcMar>
              <w:top w:w="100" w:type="dxa"/>
              <w:left w:w="100" w:type="dxa"/>
              <w:bottom w:w="100" w:type="dxa"/>
              <w:right w:w="100" w:type="dxa"/>
            </w:tcMar>
          </w:tcPr>
          <w:p w14:paraId="29A099FA"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Exide produces standardised manufactured lead-acid batteries, industrial batteries, and energy storage systems with integrated </w:t>
            </w:r>
            <w:r w:rsidRPr="006A3342">
              <w:rPr>
                <w:rFonts w:ascii="Times New Roman" w:eastAsia="Times New Roman" w:hAnsi="Times New Roman" w:cs="Times New Roman"/>
                <w:sz w:val="24"/>
                <w:szCs w:val="24"/>
                <w:lang w:val="en-GB"/>
              </w:rPr>
              <w:lastRenderedPageBreak/>
              <w:t>production, research and development and supply chain management located in India (Bartlett and Ghoshal, 1989). The firm is also exporting to over 60 countries and equally its quality has been maintained in the various markets.</w:t>
            </w:r>
          </w:p>
        </w:tc>
      </w:tr>
      <w:tr w:rsidR="00191759" w:rsidRPr="006A3342" w14:paraId="5B3189D9" w14:textId="77777777" w:rsidTr="007C7389">
        <w:tc>
          <w:tcPr>
            <w:tcW w:w="1872" w:type="dxa"/>
            <w:shd w:val="clear" w:color="auto" w:fill="E5DFEC" w:themeFill="accent4" w:themeFillTint="33"/>
            <w:tcMar>
              <w:top w:w="100" w:type="dxa"/>
              <w:left w:w="100" w:type="dxa"/>
              <w:bottom w:w="100" w:type="dxa"/>
              <w:right w:w="100" w:type="dxa"/>
            </w:tcMar>
          </w:tcPr>
          <w:p w14:paraId="5649F064"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lastRenderedPageBreak/>
              <w:t xml:space="preserve">Transnational Strategy </w:t>
            </w:r>
          </w:p>
        </w:tc>
        <w:tc>
          <w:tcPr>
            <w:tcW w:w="1872" w:type="dxa"/>
            <w:shd w:val="clear" w:color="auto" w:fill="FF0000"/>
            <w:tcMar>
              <w:top w:w="100" w:type="dxa"/>
              <w:left w:w="100" w:type="dxa"/>
              <w:bottom w:w="100" w:type="dxa"/>
              <w:right w:w="100" w:type="dxa"/>
            </w:tcMar>
          </w:tcPr>
          <w:p w14:paraId="6D9816E0"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color w:val="FFFFFF" w:themeColor="background1"/>
                <w:sz w:val="24"/>
                <w:szCs w:val="24"/>
                <w:lang w:val="en-GB"/>
              </w:rPr>
            </w:pPr>
            <w:r w:rsidRPr="006A3342">
              <w:rPr>
                <w:rFonts w:ascii="Times New Roman" w:eastAsia="Times New Roman" w:hAnsi="Times New Roman" w:cs="Times New Roman"/>
                <w:color w:val="FFFFFF" w:themeColor="background1"/>
                <w:sz w:val="24"/>
                <w:szCs w:val="24"/>
                <w:lang w:val="en-GB"/>
              </w:rPr>
              <w:t>High</w:t>
            </w:r>
          </w:p>
        </w:tc>
        <w:tc>
          <w:tcPr>
            <w:tcW w:w="1872" w:type="dxa"/>
            <w:shd w:val="clear" w:color="auto" w:fill="FF0000"/>
            <w:tcMar>
              <w:top w:w="100" w:type="dxa"/>
              <w:left w:w="100" w:type="dxa"/>
              <w:bottom w:w="100" w:type="dxa"/>
              <w:right w:w="100" w:type="dxa"/>
            </w:tcMar>
          </w:tcPr>
          <w:p w14:paraId="7EB27473"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color w:val="FFFFFF" w:themeColor="background1"/>
                <w:sz w:val="24"/>
                <w:szCs w:val="24"/>
                <w:lang w:val="en-GB"/>
              </w:rPr>
            </w:pPr>
            <w:r w:rsidRPr="006A3342">
              <w:rPr>
                <w:rFonts w:ascii="Times New Roman" w:eastAsia="Times New Roman" w:hAnsi="Times New Roman" w:cs="Times New Roman"/>
                <w:color w:val="FFFFFF" w:themeColor="background1"/>
                <w:sz w:val="24"/>
                <w:szCs w:val="24"/>
                <w:lang w:val="en-GB"/>
              </w:rPr>
              <w:t>High</w:t>
            </w:r>
          </w:p>
        </w:tc>
        <w:tc>
          <w:tcPr>
            <w:tcW w:w="1872" w:type="dxa"/>
            <w:shd w:val="clear" w:color="auto" w:fill="E5DFEC" w:themeFill="accent4" w:themeFillTint="33"/>
            <w:tcMar>
              <w:top w:w="100" w:type="dxa"/>
              <w:left w:w="100" w:type="dxa"/>
              <w:bottom w:w="100" w:type="dxa"/>
              <w:right w:w="100" w:type="dxa"/>
            </w:tcMar>
          </w:tcPr>
          <w:p w14:paraId="1F2A6155"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Brings together both international effectiveness and a wide local adaptation and decentralised innovation.</w:t>
            </w:r>
          </w:p>
        </w:tc>
        <w:tc>
          <w:tcPr>
            <w:tcW w:w="1872" w:type="dxa"/>
            <w:shd w:val="clear" w:color="auto" w:fill="E5DFEC" w:themeFill="accent4" w:themeFillTint="33"/>
            <w:tcMar>
              <w:top w:w="100" w:type="dxa"/>
              <w:left w:w="100" w:type="dxa"/>
              <w:bottom w:w="100" w:type="dxa"/>
              <w:right w:w="100" w:type="dxa"/>
            </w:tcMar>
          </w:tcPr>
          <w:p w14:paraId="37E4AF9A" w14:textId="77777777" w:rsidR="00191759" w:rsidRPr="006A3342" w:rsidRDefault="00787726" w:rsidP="005174FF">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Partially relevant because Exide localises a chosen produ</w:t>
            </w:r>
            <w:r w:rsidR="005174FF" w:rsidRPr="006A3342">
              <w:rPr>
                <w:rFonts w:ascii="Times New Roman" w:eastAsia="Times New Roman" w:hAnsi="Times New Roman" w:cs="Times New Roman"/>
                <w:sz w:val="24"/>
                <w:szCs w:val="24"/>
                <w:lang w:val="en-GB"/>
              </w:rPr>
              <w:t>ct according to regional rules.</w:t>
            </w:r>
          </w:p>
        </w:tc>
      </w:tr>
    </w:tbl>
    <w:p w14:paraId="1682410C" w14:textId="77777777" w:rsidR="00191759" w:rsidRPr="006A3342" w:rsidRDefault="00787726" w:rsidP="007C7389">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Table 1: Bartlett and Ghoshal’s model</w:t>
      </w:r>
    </w:p>
    <w:p w14:paraId="1E061C76" w14:textId="77777777" w:rsidR="00191759" w:rsidRPr="006A3342" w:rsidRDefault="00787726" w:rsidP="007C7389">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Self-created)</w:t>
      </w:r>
    </w:p>
    <w:p w14:paraId="1A81A93B" w14:textId="5F635B17" w:rsidR="00446517" w:rsidRPr="006A3342" w:rsidRDefault="00446517" w:rsidP="00446517">
      <w:pPr>
        <w:spacing w:line="360" w:lineRule="auto"/>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According to Bartlett and Ghoshal (1989), although Bartlett and Ghoshal present an effective strategic typology, Selma and Faisal (2025) argued that the model is a simplistic technique of multinational strategies and fails to incorporate a complete picture of the fast technological dynamics that battery producers face</w:t>
      </w:r>
      <w:r w:rsidR="00C11FAD" w:rsidRPr="006A3342">
        <w:rPr>
          <w:rFonts w:ascii="Times New Roman" w:eastAsia="Times New Roman" w:hAnsi="Times New Roman" w:cs="Times New Roman"/>
          <w:sz w:val="24"/>
          <w:szCs w:val="24"/>
          <w:lang w:val="en-GB"/>
        </w:rPr>
        <w:t xml:space="preserve"> </w:t>
      </w:r>
      <w:r w:rsidR="00EC1BE6" w:rsidRPr="006A3342">
        <w:rPr>
          <w:rFonts w:ascii="Times New Roman" w:eastAsia="Times New Roman" w:hAnsi="Times New Roman" w:cs="Times New Roman"/>
          <w:sz w:val="24"/>
          <w:szCs w:val="24"/>
          <w:lang w:val="en-GB"/>
        </w:rPr>
        <w:t>in</w:t>
      </w:r>
      <w:r w:rsidR="00C11FAD" w:rsidRPr="006A3342">
        <w:rPr>
          <w:rFonts w:ascii="Times New Roman" w:eastAsia="Times New Roman" w:hAnsi="Times New Roman" w:cs="Times New Roman"/>
          <w:sz w:val="24"/>
          <w:szCs w:val="24"/>
          <w:lang w:val="en-GB"/>
        </w:rPr>
        <w:t xml:space="preserve"> Exide in Morocco</w:t>
      </w:r>
      <w:r w:rsidRPr="006A3342">
        <w:rPr>
          <w:rFonts w:ascii="Times New Roman" w:eastAsia="Times New Roman" w:hAnsi="Times New Roman" w:cs="Times New Roman"/>
          <w:sz w:val="24"/>
          <w:szCs w:val="24"/>
          <w:lang w:val="en-GB"/>
        </w:rPr>
        <w:t>.</w:t>
      </w:r>
    </w:p>
    <w:p w14:paraId="6B7EB00F" w14:textId="77777777" w:rsidR="00191759" w:rsidRPr="006A3342" w:rsidRDefault="00787726" w:rsidP="00727737">
      <w:pPr>
        <w:pStyle w:val="Heading3"/>
        <w:rPr>
          <w:lang w:val="en-GB"/>
        </w:rPr>
      </w:pPr>
      <w:bookmarkStart w:id="4" w:name="_Toc237511927"/>
      <w:r w:rsidRPr="006A3342">
        <w:rPr>
          <w:lang w:val="en-GB"/>
        </w:rPr>
        <w:lastRenderedPageBreak/>
        <w:t>1.2 Global Configuration</w:t>
      </w:r>
      <w:bookmarkEnd w:id="4"/>
      <w:r w:rsidRPr="006A3342">
        <w:rPr>
          <w:lang w:val="en-GB"/>
        </w:rPr>
        <w:t xml:space="preserve"> </w:t>
      </w:r>
    </w:p>
    <w:p w14:paraId="76351D71" w14:textId="01AA6F48"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Exide Industries has established an effective international geographic presence that enhances its competitive edge and value creation over the long term. The company has had a global presence, though its manufacturing base has been centralised in India by exporting its batteries and energy storage solutions to over 60 countries in Asia, Africa, Europe, the Middle East and Latin America (Exide Industries, 2025). Exide mainly relies on exports, regional subsidiaries, distributors and commercial representatives, instead of the costly option of overseas manufacturing plants, to reach international customers effectively. This is an asset-light international structure which allows the company to go global with less capital outlay and more control over its operations (Zahra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2022).</w:t>
      </w:r>
    </w:p>
    <w:p w14:paraId="5FEEEBD5"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6EB76AC3" w14:textId="278F30FE"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international business provides a competitive edge to the company in the form of economies of scale and centralised production. The production is based in India, where there is a well-established network of suppliers, low cost of labour and integrated production lines which minimise operating costs and produce consistent products. Another strength that Exide can leverage to set up advanced battery technologies in various foreign markets with a universal technology platform is the good research and development capability that it has. In FY2025-26, Exide realised operations revenue of INR 17,269 crore (about US$2billion), which indicates a further increase despite the uncertainties caused by the economic environment across the globe (Exide Industries, 2026). </w:t>
      </w:r>
      <w:r w:rsidR="00FE5599" w:rsidRPr="006A3342">
        <w:rPr>
          <w:rFonts w:ascii="Times New Roman" w:eastAsia="Times New Roman" w:hAnsi="Times New Roman" w:cs="Times New Roman"/>
          <w:sz w:val="24"/>
          <w:szCs w:val="24"/>
          <w:lang w:val="en-GB"/>
        </w:rPr>
        <w:t>According to Turner (2024), a</w:t>
      </w:r>
      <w:r w:rsidRPr="006A3342">
        <w:rPr>
          <w:rFonts w:ascii="Times New Roman" w:eastAsia="Times New Roman" w:hAnsi="Times New Roman" w:cs="Times New Roman"/>
          <w:sz w:val="24"/>
          <w:szCs w:val="24"/>
          <w:lang w:val="en-GB"/>
        </w:rPr>
        <w:t>nother significant investment that the company has made is in Exide Energy Solutions to create the first large-scale lithium-ion cell production plant in India, which will boost future competitiveness in EVs and stationary e</w:t>
      </w:r>
      <w:r w:rsidR="00FE5599" w:rsidRPr="006A3342">
        <w:rPr>
          <w:rFonts w:ascii="Times New Roman" w:eastAsia="Times New Roman" w:hAnsi="Times New Roman" w:cs="Times New Roman"/>
          <w:sz w:val="24"/>
          <w:szCs w:val="24"/>
          <w:lang w:val="en-GB"/>
        </w:rPr>
        <w:t>nergy storage</w:t>
      </w:r>
      <w:r w:rsidRPr="006A3342">
        <w:rPr>
          <w:rFonts w:ascii="Times New Roman" w:eastAsia="Times New Roman" w:hAnsi="Times New Roman" w:cs="Times New Roman"/>
          <w:sz w:val="24"/>
          <w:szCs w:val="24"/>
          <w:lang w:val="en-GB"/>
        </w:rPr>
        <w:t>.</w:t>
      </w:r>
    </w:p>
    <w:p w14:paraId="2A2DA1B4"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0D87BEA4" w14:textId="33A13110" w:rsidR="00191759" w:rsidRPr="006A3342" w:rsidRDefault="00FE5599">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As argued by Massa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iCs/>
          <w:sz w:val="24"/>
          <w:szCs w:val="24"/>
          <w:lang w:val="en-GB"/>
        </w:rPr>
        <w:t>(</w:t>
      </w:r>
      <w:r w:rsidRPr="006A3342">
        <w:rPr>
          <w:rFonts w:ascii="Times New Roman" w:eastAsia="Times New Roman" w:hAnsi="Times New Roman" w:cs="Times New Roman"/>
          <w:sz w:val="24"/>
          <w:szCs w:val="24"/>
          <w:lang w:val="en-GB"/>
        </w:rPr>
        <w:t>2023), t</w:t>
      </w:r>
      <w:r w:rsidR="00787726" w:rsidRPr="006A3342">
        <w:rPr>
          <w:rFonts w:ascii="Times New Roman" w:eastAsia="Times New Roman" w:hAnsi="Times New Roman" w:cs="Times New Roman"/>
          <w:sz w:val="24"/>
          <w:szCs w:val="24"/>
          <w:lang w:val="en-GB"/>
        </w:rPr>
        <w:t>he current export sales add up to approximately 8% of total turnover</w:t>
      </w:r>
      <w:r w:rsidR="00EC1BE6" w:rsidRPr="006A3342">
        <w:rPr>
          <w:rFonts w:ascii="Times New Roman" w:eastAsia="Times New Roman" w:hAnsi="Times New Roman" w:cs="Times New Roman"/>
          <w:sz w:val="24"/>
          <w:szCs w:val="24"/>
          <w:lang w:val="en-GB"/>
        </w:rPr>
        <w:t>,</w:t>
      </w:r>
      <w:r w:rsidR="00787726" w:rsidRPr="006A3342">
        <w:rPr>
          <w:rFonts w:ascii="Times New Roman" w:eastAsia="Times New Roman" w:hAnsi="Times New Roman" w:cs="Times New Roman"/>
          <w:sz w:val="24"/>
          <w:szCs w:val="24"/>
          <w:lang w:val="en-GB"/>
        </w:rPr>
        <w:t xml:space="preserve"> and the management expects to enhance this percentage by getting into new international markets and cashing in on favourable trade terms in Europe and North</w:t>
      </w:r>
      <w:r w:rsidRPr="006A3342">
        <w:rPr>
          <w:rFonts w:ascii="Times New Roman" w:eastAsia="Times New Roman" w:hAnsi="Times New Roman" w:cs="Times New Roman"/>
          <w:sz w:val="24"/>
          <w:szCs w:val="24"/>
          <w:lang w:val="en-GB"/>
        </w:rPr>
        <w:t xml:space="preserve"> America</w:t>
      </w:r>
      <w:r w:rsidR="00787726" w:rsidRPr="006A3342">
        <w:rPr>
          <w:rFonts w:ascii="Times New Roman" w:eastAsia="Times New Roman" w:hAnsi="Times New Roman" w:cs="Times New Roman"/>
          <w:sz w:val="24"/>
          <w:szCs w:val="24"/>
          <w:lang w:val="en-GB"/>
        </w:rPr>
        <w:t>.</w:t>
      </w:r>
    </w:p>
    <w:p w14:paraId="2BA96089" w14:textId="77777777" w:rsidR="00191759" w:rsidRPr="006A3342" w:rsidRDefault="00787726" w:rsidP="00BB7D1E">
      <w:pPr>
        <w:pStyle w:val="Heading2"/>
        <w:rPr>
          <w:lang w:val="en-GB"/>
        </w:rPr>
      </w:pPr>
      <w:bookmarkStart w:id="5" w:name="_Toc237511928"/>
      <w:r w:rsidRPr="006A3342">
        <w:rPr>
          <w:lang w:val="en-GB"/>
        </w:rPr>
        <w:lastRenderedPageBreak/>
        <w:t>2. Macro-Environmental Appraisal and Market Attractiveness</w:t>
      </w:r>
      <w:bookmarkEnd w:id="5"/>
      <w:r w:rsidRPr="006A3342">
        <w:rPr>
          <w:lang w:val="en-GB"/>
        </w:rPr>
        <w:t xml:space="preserve"> </w:t>
      </w:r>
    </w:p>
    <w:p w14:paraId="1BE94223" w14:textId="77777777" w:rsidR="00191759" w:rsidRPr="006A3342" w:rsidRDefault="00787726" w:rsidP="00BB7D1E">
      <w:pPr>
        <w:pStyle w:val="Heading3"/>
        <w:rPr>
          <w:lang w:val="en-GB"/>
        </w:rPr>
      </w:pPr>
      <w:bookmarkStart w:id="6" w:name="_Toc237511929"/>
      <w:r w:rsidRPr="006A3342">
        <w:rPr>
          <w:lang w:val="en-GB"/>
        </w:rPr>
        <w:t>2.1 Host Country Analysis</w:t>
      </w:r>
      <w:bookmarkEnd w:id="6"/>
      <w:r w:rsidRPr="006A3342">
        <w:rPr>
          <w:lang w:val="en-GB"/>
        </w:rPr>
        <w:t xml:space="preserve"> </w:t>
      </w: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3"/>
        <w:gridCol w:w="6095"/>
        <w:gridCol w:w="1432"/>
      </w:tblGrid>
      <w:tr w:rsidR="00191759" w:rsidRPr="006A3342" w14:paraId="130E86B8" w14:textId="77777777" w:rsidTr="00EC1BE6">
        <w:tc>
          <w:tcPr>
            <w:tcW w:w="1833" w:type="dxa"/>
            <w:shd w:val="clear" w:color="auto" w:fill="FDE9D9" w:themeFill="accent6" w:themeFillTint="33"/>
            <w:tcMar>
              <w:top w:w="100" w:type="dxa"/>
              <w:left w:w="100" w:type="dxa"/>
              <w:bottom w:w="100" w:type="dxa"/>
              <w:right w:w="100" w:type="dxa"/>
            </w:tcMar>
          </w:tcPr>
          <w:p w14:paraId="5E9AEE70" w14:textId="3C0D28C9"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External Factors</w:t>
            </w:r>
          </w:p>
        </w:tc>
        <w:tc>
          <w:tcPr>
            <w:tcW w:w="6095" w:type="dxa"/>
            <w:shd w:val="clear" w:color="auto" w:fill="FDE9D9" w:themeFill="accent6" w:themeFillTint="33"/>
            <w:tcMar>
              <w:top w:w="100" w:type="dxa"/>
              <w:left w:w="100" w:type="dxa"/>
              <w:bottom w:w="100" w:type="dxa"/>
              <w:right w:w="100" w:type="dxa"/>
            </w:tcMar>
          </w:tcPr>
          <w:p w14:paraId="78BA2197"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Description</w:t>
            </w:r>
          </w:p>
        </w:tc>
        <w:tc>
          <w:tcPr>
            <w:tcW w:w="1432" w:type="dxa"/>
            <w:shd w:val="clear" w:color="auto" w:fill="FDE9D9" w:themeFill="accent6" w:themeFillTint="33"/>
            <w:tcMar>
              <w:top w:w="100" w:type="dxa"/>
              <w:left w:w="100" w:type="dxa"/>
              <w:bottom w:w="100" w:type="dxa"/>
              <w:right w:w="100" w:type="dxa"/>
            </w:tcMar>
          </w:tcPr>
          <w:p w14:paraId="17A79512"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Impact</w:t>
            </w:r>
          </w:p>
        </w:tc>
      </w:tr>
      <w:tr w:rsidR="00191759" w:rsidRPr="006A3342" w14:paraId="3A55C6F4" w14:textId="77777777" w:rsidTr="00EC1BE6">
        <w:tc>
          <w:tcPr>
            <w:tcW w:w="1833" w:type="dxa"/>
            <w:shd w:val="clear" w:color="auto" w:fill="EAF1DD" w:themeFill="accent3" w:themeFillTint="33"/>
            <w:tcMar>
              <w:top w:w="100" w:type="dxa"/>
              <w:left w:w="100" w:type="dxa"/>
              <w:bottom w:w="100" w:type="dxa"/>
              <w:right w:w="100" w:type="dxa"/>
            </w:tcMar>
          </w:tcPr>
          <w:p w14:paraId="2F52F6A5"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Political </w:t>
            </w:r>
          </w:p>
        </w:tc>
        <w:tc>
          <w:tcPr>
            <w:tcW w:w="6095" w:type="dxa"/>
            <w:shd w:val="clear" w:color="auto" w:fill="EAF1DD" w:themeFill="accent3" w:themeFillTint="33"/>
            <w:tcMar>
              <w:top w:w="100" w:type="dxa"/>
              <w:left w:w="100" w:type="dxa"/>
              <w:bottom w:w="100" w:type="dxa"/>
              <w:right w:w="100" w:type="dxa"/>
            </w:tcMar>
          </w:tcPr>
          <w:p w14:paraId="1CCCDB74" w14:textId="77777777" w:rsidR="00191759" w:rsidRPr="006A3342" w:rsidRDefault="00787726">
            <w:pPr>
              <w:widowControl w:val="0"/>
              <w:numPr>
                <w:ilvl w:val="0"/>
                <w:numId w:val="2"/>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Constitutional monarchy and good political environment.</w:t>
            </w:r>
          </w:p>
          <w:p w14:paraId="7A0BBDDD" w14:textId="77777777" w:rsidR="00191759" w:rsidRPr="006A3342" w:rsidRDefault="00787726">
            <w:pPr>
              <w:widowControl w:val="0"/>
              <w:numPr>
                <w:ilvl w:val="0"/>
                <w:numId w:val="2"/>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World Bank Governance Indicators demonstrate the increase in government effectiveness.</w:t>
            </w:r>
          </w:p>
          <w:p w14:paraId="2F7FC77D" w14:textId="77777777" w:rsidR="00191759" w:rsidRPr="006A3342" w:rsidRDefault="00787726">
            <w:pPr>
              <w:widowControl w:val="0"/>
              <w:numPr>
                <w:ilvl w:val="0"/>
                <w:numId w:val="2"/>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Over 60 Free Trade Agreements with circa 2.5 billion consumers.</w:t>
            </w:r>
          </w:p>
          <w:p w14:paraId="5414D828" w14:textId="77777777" w:rsidR="00191759" w:rsidRPr="006A3342" w:rsidRDefault="00787726">
            <w:pPr>
              <w:widowControl w:val="0"/>
              <w:numPr>
                <w:ilvl w:val="0"/>
                <w:numId w:val="2"/>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 Industrial Acceleration Plan provides strong governmental backing of electric vehicles and renewable energy.</w:t>
            </w:r>
          </w:p>
          <w:p w14:paraId="3EB556E4" w14:textId="77777777" w:rsidR="00191759" w:rsidRPr="006A3342" w:rsidRDefault="00787726">
            <w:pPr>
              <w:widowControl w:val="0"/>
              <w:numPr>
                <w:ilvl w:val="0"/>
                <w:numId w:val="2"/>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Central location between Europe, Africa and the Middle East.</w:t>
            </w:r>
          </w:p>
        </w:tc>
        <w:tc>
          <w:tcPr>
            <w:tcW w:w="1432" w:type="dxa"/>
            <w:shd w:val="clear" w:color="auto" w:fill="EAF1DD" w:themeFill="accent3" w:themeFillTint="33"/>
            <w:tcMar>
              <w:top w:w="100" w:type="dxa"/>
              <w:left w:w="100" w:type="dxa"/>
              <w:bottom w:w="100" w:type="dxa"/>
              <w:right w:w="100" w:type="dxa"/>
            </w:tcMar>
          </w:tcPr>
          <w:p w14:paraId="4DD332EF"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Positive</w:t>
            </w:r>
          </w:p>
        </w:tc>
      </w:tr>
      <w:tr w:rsidR="00191759" w:rsidRPr="006A3342" w14:paraId="7AFAF0AE" w14:textId="77777777" w:rsidTr="00EC1BE6">
        <w:tc>
          <w:tcPr>
            <w:tcW w:w="1833" w:type="dxa"/>
            <w:shd w:val="clear" w:color="auto" w:fill="EAF1DD" w:themeFill="accent3" w:themeFillTint="33"/>
            <w:tcMar>
              <w:top w:w="100" w:type="dxa"/>
              <w:left w:w="100" w:type="dxa"/>
              <w:bottom w:w="100" w:type="dxa"/>
              <w:right w:w="100" w:type="dxa"/>
            </w:tcMar>
          </w:tcPr>
          <w:p w14:paraId="07BE471A"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Economic </w:t>
            </w:r>
          </w:p>
        </w:tc>
        <w:tc>
          <w:tcPr>
            <w:tcW w:w="6095" w:type="dxa"/>
            <w:shd w:val="clear" w:color="auto" w:fill="EAF1DD" w:themeFill="accent3" w:themeFillTint="33"/>
            <w:tcMar>
              <w:top w:w="100" w:type="dxa"/>
              <w:left w:w="100" w:type="dxa"/>
              <w:bottom w:w="100" w:type="dxa"/>
              <w:right w:w="100" w:type="dxa"/>
            </w:tcMar>
          </w:tcPr>
          <w:p w14:paraId="29BA565C"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GDP (2026): US$194.33 billion.</w:t>
            </w:r>
          </w:p>
          <w:p w14:paraId="6C8FDDD0"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GDP growth (2026): 4.9%.</w:t>
            </w:r>
          </w:p>
          <w:p w14:paraId="663D5EF5"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GDP per capita: US$5,107.</w:t>
            </w:r>
          </w:p>
          <w:p w14:paraId="5B70DA82"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Population: 38.76 million.</w:t>
            </w:r>
          </w:p>
          <w:p w14:paraId="137B9096"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New large automotive producti</w:t>
            </w:r>
            <w:r w:rsidR="00BB7D1E" w:rsidRPr="006A3342">
              <w:rPr>
                <w:rFonts w:ascii="Times New Roman" w:eastAsia="Times New Roman" w:hAnsi="Times New Roman" w:cs="Times New Roman"/>
                <w:sz w:val="24"/>
                <w:szCs w:val="24"/>
                <w:lang w:val="en-GB"/>
              </w:rPr>
              <w:t>on centre consisting of Renault.</w:t>
            </w:r>
          </w:p>
          <w:p w14:paraId="0666786D" w14:textId="77777777" w:rsidR="00191759" w:rsidRPr="006A3342" w:rsidRDefault="00787726">
            <w:pPr>
              <w:widowControl w:val="0"/>
              <w:numPr>
                <w:ilvl w:val="0"/>
                <w:numId w:val="3"/>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Making more investments in renewable energy and battery chains.</w:t>
            </w:r>
          </w:p>
        </w:tc>
        <w:tc>
          <w:tcPr>
            <w:tcW w:w="1432" w:type="dxa"/>
            <w:shd w:val="clear" w:color="auto" w:fill="EAF1DD" w:themeFill="accent3" w:themeFillTint="33"/>
            <w:tcMar>
              <w:top w:w="100" w:type="dxa"/>
              <w:left w:w="100" w:type="dxa"/>
              <w:bottom w:w="100" w:type="dxa"/>
              <w:right w:w="100" w:type="dxa"/>
            </w:tcMar>
          </w:tcPr>
          <w:p w14:paraId="2426AE56"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Positive</w:t>
            </w:r>
          </w:p>
        </w:tc>
      </w:tr>
      <w:tr w:rsidR="00191759" w:rsidRPr="006A3342" w14:paraId="319B6704" w14:textId="77777777" w:rsidTr="00EC1BE6">
        <w:tc>
          <w:tcPr>
            <w:tcW w:w="1833" w:type="dxa"/>
            <w:shd w:val="clear" w:color="auto" w:fill="EAF1DD" w:themeFill="accent3" w:themeFillTint="33"/>
            <w:tcMar>
              <w:top w:w="100" w:type="dxa"/>
              <w:left w:w="100" w:type="dxa"/>
              <w:bottom w:w="100" w:type="dxa"/>
              <w:right w:w="100" w:type="dxa"/>
            </w:tcMar>
          </w:tcPr>
          <w:p w14:paraId="07F04271"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Legal </w:t>
            </w:r>
          </w:p>
        </w:tc>
        <w:tc>
          <w:tcPr>
            <w:tcW w:w="6095" w:type="dxa"/>
            <w:shd w:val="clear" w:color="auto" w:fill="EAF1DD" w:themeFill="accent3" w:themeFillTint="33"/>
            <w:tcMar>
              <w:top w:w="100" w:type="dxa"/>
              <w:left w:w="100" w:type="dxa"/>
              <w:bottom w:w="100" w:type="dxa"/>
              <w:right w:w="100" w:type="dxa"/>
            </w:tcMar>
          </w:tcPr>
          <w:p w14:paraId="2731ACDD" w14:textId="77777777" w:rsidR="00191759" w:rsidRPr="006A3342" w:rsidRDefault="00787726">
            <w:pPr>
              <w:widowControl w:val="0"/>
              <w:numPr>
                <w:ilvl w:val="0"/>
                <w:numId w:val="4"/>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Foreign investors: 100% ownership in most manufacturing options permitted.</w:t>
            </w:r>
          </w:p>
          <w:p w14:paraId="37C15C86" w14:textId="77777777" w:rsidR="00191759" w:rsidRPr="006A3342" w:rsidRDefault="00787726">
            <w:pPr>
              <w:widowControl w:val="0"/>
              <w:numPr>
                <w:ilvl w:val="0"/>
                <w:numId w:val="4"/>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Tax incentives and financial support are offered through</w:t>
            </w:r>
          </w:p>
          <w:p w14:paraId="10074A0A" w14:textId="77777777" w:rsidR="00191759" w:rsidRPr="006A3342" w:rsidRDefault="00787726">
            <w:pPr>
              <w:widowControl w:val="0"/>
              <w:spacing w:line="360" w:lineRule="auto"/>
              <w:ind w:left="720"/>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Investment Charter.</w:t>
            </w:r>
          </w:p>
          <w:p w14:paraId="02B00E72" w14:textId="77777777" w:rsidR="00191759" w:rsidRPr="006A3342" w:rsidRDefault="00787726">
            <w:pPr>
              <w:widowControl w:val="0"/>
              <w:numPr>
                <w:ilvl w:val="0"/>
                <w:numId w:val="1"/>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lastRenderedPageBreak/>
              <w:t>Excellent protection of intellectual property in line with WTO and WIPO.</w:t>
            </w:r>
          </w:p>
          <w:p w14:paraId="3726D05B" w14:textId="77777777" w:rsidR="00191759" w:rsidRPr="006A3342" w:rsidRDefault="00787726">
            <w:pPr>
              <w:widowControl w:val="0"/>
              <w:numPr>
                <w:ilvl w:val="0"/>
                <w:numId w:val="1"/>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Free Trade Agreement with the European Union helps in exports.</w:t>
            </w:r>
          </w:p>
          <w:p w14:paraId="6713FB97" w14:textId="77777777" w:rsidR="00191759" w:rsidRPr="006A3342" w:rsidRDefault="00787726">
            <w:pPr>
              <w:widowControl w:val="0"/>
              <w:numPr>
                <w:ilvl w:val="0"/>
                <w:numId w:val="1"/>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Environmental policies promote sustainable production and recycling of batteries.</w:t>
            </w:r>
          </w:p>
        </w:tc>
        <w:tc>
          <w:tcPr>
            <w:tcW w:w="1432" w:type="dxa"/>
            <w:shd w:val="clear" w:color="auto" w:fill="EAF1DD" w:themeFill="accent3" w:themeFillTint="33"/>
            <w:tcMar>
              <w:top w:w="100" w:type="dxa"/>
              <w:left w:w="100" w:type="dxa"/>
              <w:bottom w:w="100" w:type="dxa"/>
              <w:right w:w="100" w:type="dxa"/>
            </w:tcMar>
          </w:tcPr>
          <w:p w14:paraId="04A7BA1C"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lastRenderedPageBreak/>
              <w:t>Positive</w:t>
            </w:r>
          </w:p>
        </w:tc>
      </w:tr>
      <w:tr w:rsidR="00191759" w:rsidRPr="006A3342" w14:paraId="7418FF30" w14:textId="77777777" w:rsidTr="00EC1BE6">
        <w:tc>
          <w:tcPr>
            <w:tcW w:w="1833" w:type="dxa"/>
            <w:shd w:val="clear" w:color="auto" w:fill="EAF1DD" w:themeFill="accent3" w:themeFillTint="33"/>
            <w:tcMar>
              <w:top w:w="100" w:type="dxa"/>
              <w:left w:w="100" w:type="dxa"/>
              <w:bottom w:w="100" w:type="dxa"/>
              <w:right w:w="100" w:type="dxa"/>
            </w:tcMar>
          </w:tcPr>
          <w:p w14:paraId="31CBC9B0"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Cultural </w:t>
            </w:r>
          </w:p>
        </w:tc>
        <w:tc>
          <w:tcPr>
            <w:tcW w:w="6095" w:type="dxa"/>
            <w:shd w:val="clear" w:color="auto" w:fill="EAF1DD" w:themeFill="accent3" w:themeFillTint="33"/>
            <w:tcMar>
              <w:top w:w="100" w:type="dxa"/>
              <w:left w:w="100" w:type="dxa"/>
              <w:bottom w:w="100" w:type="dxa"/>
              <w:right w:w="100" w:type="dxa"/>
            </w:tcMar>
          </w:tcPr>
          <w:p w14:paraId="7205387B"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Power Distance: 70.</w:t>
            </w:r>
          </w:p>
          <w:p w14:paraId="4D54B4D4"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Individualism: 24.</w:t>
            </w:r>
          </w:p>
          <w:p w14:paraId="45AA034E"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Masculinity: 53.</w:t>
            </w:r>
          </w:p>
          <w:p w14:paraId="264D9C75"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Uncertainty Avoidance: 68.</w:t>
            </w:r>
          </w:p>
          <w:p w14:paraId="0A77F52C"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Long-Term Orientation: 25.</w:t>
            </w:r>
          </w:p>
          <w:p w14:paraId="37054318" w14:textId="77777777" w:rsidR="00191759" w:rsidRPr="006A3342" w:rsidRDefault="00787726">
            <w:pPr>
              <w:widowControl w:val="0"/>
              <w:numPr>
                <w:ilvl w:val="0"/>
                <w:numId w:val="5"/>
              </w:num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Indulgence: 25.</w:t>
            </w:r>
          </w:p>
        </w:tc>
        <w:tc>
          <w:tcPr>
            <w:tcW w:w="1432" w:type="dxa"/>
            <w:shd w:val="clear" w:color="auto" w:fill="EAF1DD" w:themeFill="accent3" w:themeFillTint="33"/>
            <w:tcMar>
              <w:top w:w="100" w:type="dxa"/>
              <w:left w:w="100" w:type="dxa"/>
              <w:bottom w:w="100" w:type="dxa"/>
              <w:right w:w="100" w:type="dxa"/>
            </w:tcMar>
          </w:tcPr>
          <w:p w14:paraId="5FEBCCB4"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Positive</w:t>
            </w:r>
          </w:p>
        </w:tc>
      </w:tr>
    </w:tbl>
    <w:p w14:paraId="7E02C08E" w14:textId="77777777" w:rsidR="00191759" w:rsidRPr="006A3342" w:rsidRDefault="00787726" w:rsidP="00BB7D1E">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Table 2: Country Analysis of Morocco</w:t>
      </w:r>
    </w:p>
    <w:p w14:paraId="4AA20BFC" w14:textId="77777777" w:rsidR="00191759" w:rsidRPr="006A3342" w:rsidRDefault="00787726" w:rsidP="00BB7D1E">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Self-created)</w:t>
      </w:r>
    </w:p>
    <w:p w14:paraId="45B29AE3" w14:textId="77777777" w:rsidR="00191759" w:rsidRPr="006A3342" w:rsidRDefault="00787726" w:rsidP="00BB7D1E">
      <w:pPr>
        <w:pStyle w:val="Heading4"/>
        <w:rPr>
          <w:lang w:val="en-GB"/>
        </w:rPr>
      </w:pPr>
      <w:r w:rsidRPr="006A3342">
        <w:rPr>
          <w:lang w:val="en-GB"/>
        </w:rPr>
        <w:t xml:space="preserve">2.1.1 Political Analysis </w:t>
      </w:r>
    </w:p>
    <w:p w14:paraId="6FECD638" w14:textId="2F6A7861"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political environment of Morocco offers a tremendous competitive advantage to Exide Industry since political stability has a direct effect on decisions to invest in foreign markets, continuity of their operations and long-term business growth. </w:t>
      </w:r>
      <w:r w:rsidR="00804F39" w:rsidRPr="006A3342">
        <w:rPr>
          <w:rFonts w:ascii="Times New Roman" w:eastAsia="Times New Roman" w:hAnsi="Times New Roman" w:cs="Times New Roman"/>
          <w:sz w:val="24"/>
          <w:szCs w:val="24"/>
          <w:lang w:val="en-GB"/>
        </w:rPr>
        <w:t xml:space="preserve">According to Meyer </w:t>
      </w:r>
      <w:r w:rsidR="00804F39" w:rsidRPr="006A3342">
        <w:rPr>
          <w:rFonts w:ascii="Times New Roman" w:eastAsia="Times New Roman" w:hAnsi="Times New Roman" w:cs="Times New Roman"/>
          <w:i/>
          <w:iCs/>
          <w:sz w:val="24"/>
          <w:szCs w:val="24"/>
          <w:lang w:val="en-GB"/>
        </w:rPr>
        <w:t xml:space="preserve">et al. </w:t>
      </w:r>
      <w:r w:rsidR="00804F39" w:rsidRPr="006A3342">
        <w:rPr>
          <w:rFonts w:ascii="Times New Roman" w:eastAsia="Times New Roman" w:hAnsi="Times New Roman" w:cs="Times New Roman"/>
          <w:iCs/>
          <w:sz w:val="24"/>
          <w:szCs w:val="24"/>
          <w:lang w:val="en-GB"/>
        </w:rPr>
        <w:t>(</w:t>
      </w:r>
      <w:r w:rsidR="00804F39" w:rsidRPr="006A3342">
        <w:rPr>
          <w:rFonts w:ascii="Times New Roman" w:eastAsia="Times New Roman" w:hAnsi="Times New Roman" w:cs="Times New Roman"/>
          <w:sz w:val="24"/>
          <w:szCs w:val="24"/>
          <w:lang w:val="en-GB"/>
        </w:rPr>
        <w:t xml:space="preserve">2023), </w:t>
      </w:r>
      <w:r w:rsidRPr="006A3342">
        <w:rPr>
          <w:rFonts w:ascii="Times New Roman" w:eastAsia="Times New Roman" w:hAnsi="Times New Roman" w:cs="Times New Roman"/>
          <w:sz w:val="24"/>
          <w:szCs w:val="24"/>
          <w:lang w:val="en-GB"/>
        </w:rPr>
        <w:t xml:space="preserve">Morocco has enjoyed a stable constitutional monarchy under King Mohammed VI as opposed to a number of North African nations, which are still faced with political uncertainty. </w:t>
      </w:r>
      <w:r w:rsidR="00804F39" w:rsidRPr="006A3342">
        <w:rPr>
          <w:rFonts w:ascii="Times New Roman" w:eastAsia="Times New Roman" w:hAnsi="Times New Roman" w:cs="Times New Roman"/>
          <w:sz w:val="24"/>
          <w:szCs w:val="24"/>
          <w:lang w:val="en-GB"/>
        </w:rPr>
        <w:t xml:space="preserve">As argued by Jiang </w:t>
      </w:r>
      <w:r w:rsidR="00804F39" w:rsidRPr="006A3342">
        <w:rPr>
          <w:rFonts w:ascii="Times New Roman" w:eastAsia="Times New Roman" w:hAnsi="Times New Roman" w:cs="Times New Roman"/>
          <w:i/>
          <w:iCs/>
          <w:sz w:val="24"/>
          <w:szCs w:val="24"/>
          <w:lang w:val="en-GB"/>
        </w:rPr>
        <w:t xml:space="preserve">et al. </w:t>
      </w:r>
      <w:r w:rsidR="00804F39" w:rsidRPr="006A3342">
        <w:rPr>
          <w:rFonts w:ascii="Times New Roman" w:eastAsia="Times New Roman" w:hAnsi="Times New Roman" w:cs="Times New Roman"/>
          <w:sz w:val="24"/>
          <w:szCs w:val="24"/>
          <w:lang w:val="en-GB"/>
        </w:rPr>
        <w:t xml:space="preserve">(2023), this mitigates long-term risk in investment </w:t>
      </w:r>
      <w:r w:rsidR="00EC1BE6" w:rsidRPr="006A3342">
        <w:rPr>
          <w:rFonts w:ascii="Times New Roman" w:eastAsia="Times New Roman" w:hAnsi="Times New Roman" w:cs="Times New Roman"/>
          <w:sz w:val="24"/>
          <w:szCs w:val="24"/>
          <w:lang w:val="en-GB"/>
        </w:rPr>
        <w:t>in</w:t>
      </w:r>
      <w:r w:rsidR="00804F39" w:rsidRPr="006A3342">
        <w:rPr>
          <w:rFonts w:ascii="Times New Roman" w:eastAsia="Times New Roman" w:hAnsi="Times New Roman" w:cs="Times New Roman"/>
          <w:sz w:val="24"/>
          <w:szCs w:val="24"/>
          <w:lang w:val="en-GB"/>
        </w:rPr>
        <w:t xml:space="preserve"> the proposed manufacturing plants by Exide and enhances capital recovery forecast. But reliance on government incentives </w:t>
      </w:r>
      <w:r w:rsidR="00EC1BE6" w:rsidRPr="006A3342">
        <w:rPr>
          <w:rFonts w:ascii="Times New Roman" w:eastAsia="Times New Roman" w:hAnsi="Times New Roman" w:cs="Times New Roman"/>
          <w:sz w:val="24"/>
          <w:szCs w:val="24"/>
          <w:lang w:val="en-GB"/>
        </w:rPr>
        <w:t>for</w:t>
      </w:r>
      <w:r w:rsidR="00804F39" w:rsidRPr="006A3342">
        <w:rPr>
          <w:rFonts w:ascii="Times New Roman" w:eastAsia="Times New Roman" w:hAnsi="Times New Roman" w:cs="Times New Roman"/>
          <w:sz w:val="24"/>
          <w:szCs w:val="24"/>
          <w:lang w:val="en-GB"/>
        </w:rPr>
        <w:t xml:space="preserve"> its industries may open Exide to the possibilities of changes </w:t>
      </w:r>
      <w:r w:rsidR="00EC1BE6" w:rsidRPr="006A3342">
        <w:rPr>
          <w:rFonts w:ascii="Times New Roman" w:eastAsia="Times New Roman" w:hAnsi="Times New Roman" w:cs="Times New Roman"/>
          <w:sz w:val="24"/>
          <w:szCs w:val="24"/>
          <w:lang w:val="en-GB"/>
        </w:rPr>
        <w:t>in</w:t>
      </w:r>
      <w:r w:rsidR="00804F39" w:rsidRPr="006A3342">
        <w:rPr>
          <w:rFonts w:ascii="Times New Roman" w:eastAsia="Times New Roman" w:hAnsi="Times New Roman" w:cs="Times New Roman"/>
          <w:sz w:val="24"/>
          <w:szCs w:val="24"/>
          <w:lang w:val="en-GB"/>
        </w:rPr>
        <w:t xml:space="preserve"> policy in case of a change in fiscal priorities. </w:t>
      </w:r>
      <w:r w:rsidRPr="006A3342">
        <w:rPr>
          <w:rFonts w:ascii="Times New Roman" w:eastAsia="Times New Roman" w:hAnsi="Times New Roman" w:cs="Times New Roman"/>
          <w:sz w:val="24"/>
          <w:szCs w:val="24"/>
          <w:lang w:val="en-GB"/>
        </w:rPr>
        <w:t xml:space="preserve">This stability in politics has helped the government to make long-term industrial and economic reforms, which have helped to provide a foreseeable climate of investment. The World Bank (2026) indicates that Morocco has always been enhancing its governance and performance of the public sector, building on investor trust and minimising political risks. In the case of the now battery-making company based in India (Exide Industries), where a significant capital outlay </w:t>
      </w:r>
      <w:r w:rsidRPr="006A3342">
        <w:rPr>
          <w:rFonts w:ascii="Times New Roman" w:eastAsia="Times New Roman" w:hAnsi="Times New Roman" w:cs="Times New Roman"/>
          <w:sz w:val="24"/>
          <w:szCs w:val="24"/>
          <w:lang w:val="en-GB"/>
        </w:rPr>
        <w:lastRenderedPageBreak/>
        <w:t>and many years of planning are needed, that kind of political stability reduces the uncertainty of business activity and leads to sustainable business development (World Bank, 2026).</w:t>
      </w:r>
    </w:p>
    <w:p w14:paraId="611EA8DC"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6BE327CA" w14:textId="7040E91E" w:rsidR="00191759" w:rsidRPr="006A3342" w:rsidRDefault="00631352">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According to Pereira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(2022), the</w:t>
      </w:r>
      <w:r w:rsidR="00787726" w:rsidRPr="006A3342">
        <w:rPr>
          <w:rFonts w:ascii="Times New Roman" w:eastAsia="Times New Roman" w:hAnsi="Times New Roman" w:cs="Times New Roman"/>
          <w:sz w:val="24"/>
          <w:szCs w:val="24"/>
          <w:lang w:val="en-GB"/>
        </w:rPr>
        <w:t xml:space="preserve"> investment attractiveness of Morocco is further enhanced by the policies adopted by its government in industry. </w:t>
      </w:r>
      <w:r w:rsidRPr="006A3342">
        <w:rPr>
          <w:rFonts w:ascii="Times New Roman" w:eastAsia="Times New Roman" w:hAnsi="Times New Roman" w:cs="Times New Roman"/>
          <w:sz w:val="24"/>
          <w:szCs w:val="24"/>
          <w:lang w:val="en-GB"/>
        </w:rPr>
        <w:t>However, Turner (2024) argued that i</w:t>
      </w:r>
      <w:r w:rsidR="00787726" w:rsidRPr="006A3342">
        <w:rPr>
          <w:rFonts w:ascii="Times New Roman" w:eastAsia="Times New Roman" w:hAnsi="Times New Roman" w:cs="Times New Roman"/>
          <w:sz w:val="24"/>
          <w:szCs w:val="24"/>
          <w:lang w:val="en-GB"/>
        </w:rPr>
        <w:t>t has signed more than 60 Free Trade Agreements (FTAs)</w:t>
      </w:r>
      <w:r w:rsidR="00EC1BE6" w:rsidRPr="006A3342">
        <w:rPr>
          <w:rFonts w:ascii="Times New Roman" w:eastAsia="Times New Roman" w:hAnsi="Times New Roman" w:cs="Times New Roman"/>
          <w:sz w:val="24"/>
          <w:szCs w:val="24"/>
          <w:lang w:val="en-GB"/>
        </w:rPr>
        <w:t>,</w:t>
      </w:r>
      <w:r w:rsidR="00787726" w:rsidRPr="006A3342">
        <w:rPr>
          <w:rFonts w:ascii="Times New Roman" w:eastAsia="Times New Roman" w:hAnsi="Times New Roman" w:cs="Times New Roman"/>
          <w:sz w:val="24"/>
          <w:szCs w:val="24"/>
          <w:lang w:val="en-GB"/>
        </w:rPr>
        <w:t xml:space="preserve"> and this offers preferential access to markets for more than 2.5 billion consumers, the European Union, the United Stat</w:t>
      </w:r>
      <w:r w:rsidRPr="006A3342">
        <w:rPr>
          <w:rFonts w:ascii="Times New Roman" w:eastAsia="Times New Roman" w:hAnsi="Times New Roman" w:cs="Times New Roman"/>
          <w:sz w:val="24"/>
          <w:szCs w:val="24"/>
          <w:lang w:val="en-GB"/>
        </w:rPr>
        <w:t>es and a few African economies</w:t>
      </w:r>
      <w:r w:rsidR="00787726" w:rsidRPr="006A3342">
        <w:rPr>
          <w:rFonts w:ascii="Times New Roman" w:eastAsia="Times New Roman" w:hAnsi="Times New Roman" w:cs="Times New Roman"/>
          <w:sz w:val="24"/>
          <w:szCs w:val="24"/>
          <w:lang w:val="en-GB"/>
        </w:rPr>
        <w:t>. Such a vast network of trade also provides Exide Industries with an opportunity to set up manufacturing or assembling facilities in Morocco and sell the batteries to other international markets with fewer tariff restrictions. As a result, Morocco might become a domestic and export hub in Europe and Africa.</w:t>
      </w:r>
    </w:p>
    <w:p w14:paraId="6F6449A3"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047A5D8F"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Exide has a long-term strategy favoured by political commitment towards renewable energy and sustainable industrialisation. Morocco plans to use renewable energy to produce half of all the installed electricity capacity, which puts large-scale renewable energy sources under severe pressure to provide solar and wind-generated energy storage by using large-scale industrial-sized batteries and energy storage systems (International Energy Agency, 2025). As Exide continues to grow its lithium-ion battery operations around the world, these national initiatives form excellent strategic congruence between national policy and the company's future product portfolio.</w:t>
      </w:r>
    </w:p>
    <w:p w14:paraId="6563DD16" w14:textId="77777777" w:rsidR="00191759" w:rsidRPr="006A3342" w:rsidRDefault="00787726" w:rsidP="00BB7D1E">
      <w:pPr>
        <w:pStyle w:val="Heading4"/>
        <w:rPr>
          <w:lang w:val="en-GB"/>
        </w:rPr>
      </w:pPr>
      <w:r w:rsidRPr="006A3342">
        <w:rPr>
          <w:lang w:val="en-GB"/>
        </w:rPr>
        <w:t xml:space="preserve">2.1.2 Economic Analysis </w:t>
      </w:r>
    </w:p>
    <w:p w14:paraId="4325804A"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 economic conditions in Morocco offer attractive opportunities to Exide Industries since the long-term economic growth, industrialisation and growing number of automotive manufacturing will provide a favourable market for battery producers. The nominal GDP of Morocco was US194.33 billion, w</w:t>
      </w:r>
      <w:r w:rsidR="00113D75" w:rsidRPr="006A3342">
        <w:rPr>
          <w:rFonts w:ascii="Times New Roman" w:eastAsia="Times New Roman" w:hAnsi="Times New Roman" w:cs="Times New Roman"/>
          <w:sz w:val="24"/>
          <w:szCs w:val="24"/>
          <w:lang w:val="en-GB"/>
        </w:rPr>
        <w:t xml:space="preserve">ith an economic forecast of 4.9% </w:t>
      </w:r>
      <w:r w:rsidRPr="006A3342">
        <w:rPr>
          <w:rFonts w:ascii="Times New Roman" w:eastAsia="Times New Roman" w:hAnsi="Times New Roman" w:cs="Times New Roman"/>
          <w:sz w:val="24"/>
          <w:szCs w:val="24"/>
          <w:lang w:val="en-GB"/>
        </w:rPr>
        <w:t>in 2026 (</w:t>
      </w:r>
      <w:proofErr w:type="spellStart"/>
      <w:r w:rsidRPr="006A3342">
        <w:rPr>
          <w:rFonts w:ascii="Times New Roman" w:eastAsia="Times New Roman" w:hAnsi="Times New Roman" w:cs="Times New Roman"/>
          <w:sz w:val="24"/>
          <w:szCs w:val="24"/>
          <w:lang w:val="en-GB"/>
        </w:rPr>
        <w:t>Worldometers</w:t>
      </w:r>
      <w:proofErr w:type="spellEnd"/>
      <w:r w:rsidRPr="006A3342">
        <w:rPr>
          <w:rFonts w:ascii="Times New Roman" w:eastAsia="Times New Roman" w:hAnsi="Times New Roman" w:cs="Times New Roman"/>
          <w:sz w:val="24"/>
          <w:szCs w:val="24"/>
          <w:lang w:val="en-GB"/>
        </w:rPr>
        <w:t>, 2026). The GDP per capita is also on the rise to about the US$5,107 mark, signifying an annual growth of 5.5%, which shows slow consumer buying power (IMF, 2026). Figure 1 shows that the GDP trend has seen a consistent and positive trend that has had a consistent increase in Morocco despite short-term fluctuations due to global inflation and supply chain issues.</w:t>
      </w:r>
    </w:p>
    <w:p w14:paraId="10B774EC" w14:textId="77777777" w:rsidR="00191759" w:rsidRPr="006A3342" w:rsidRDefault="00787726" w:rsidP="00BB7D1E">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noProof/>
          <w:sz w:val="24"/>
          <w:szCs w:val="24"/>
          <w:lang w:val="en-IN"/>
        </w:rPr>
        <w:lastRenderedPageBreak/>
        <w:drawing>
          <wp:inline distT="114300" distB="114300" distL="114300" distR="114300" wp14:anchorId="61ACDE3B" wp14:editId="3FD6644F">
            <wp:extent cx="5943600" cy="189168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1891680"/>
                    </a:xfrm>
                    <a:prstGeom prst="rect">
                      <a:avLst/>
                    </a:prstGeom>
                    <a:ln/>
                  </pic:spPr>
                </pic:pic>
              </a:graphicData>
            </a:graphic>
          </wp:inline>
        </w:drawing>
      </w:r>
    </w:p>
    <w:p w14:paraId="690D33A2" w14:textId="77777777" w:rsidR="00191759" w:rsidRPr="006A3342" w:rsidRDefault="00787726" w:rsidP="00BB7D1E">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Figure 2: GDP of Morocco</w:t>
      </w:r>
    </w:p>
    <w:p w14:paraId="3A82CD01" w14:textId="77777777" w:rsidR="00191759" w:rsidRPr="006A3342" w:rsidRDefault="00787726" w:rsidP="00BB7D1E">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(Source: </w:t>
      </w:r>
      <w:proofErr w:type="spellStart"/>
      <w:r w:rsidRPr="006A3342">
        <w:rPr>
          <w:rFonts w:ascii="Times New Roman" w:eastAsia="Times New Roman" w:hAnsi="Times New Roman" w:cs="Times New Roman"/>
          <w:sz w:val="24"/>
          <w:szCs w:val="24"/>
          <w:lang w:val="en-GB"/>
        </w:rPr>
        <w:t>Worldometers</w:t>
      </w:r>
      <w:proofErr w:type="spellEnd"/>
      <w:r w:rsidRPr="006A3342">
        <w:rPr>
          <w:rFonts w:ascii="Times New Roman" w:eastAsia="Times New Roman" w:hAnsi="Times New Roman" w:cs="Times New Roman"/>
          <w:sz w:val="24"/>
          <w:szCs w:val="24"/>
          <w:lang w:val="en-GB"/>
        </w:rPr>
        <w:t>, 2026)</w:t>
      </w:r>
    </w:p>
    <w:p w14:paraId="46FF8291" w14:textId="2923D01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One economic strength that is critical is the fastest-developing automotive industry in Morocco. The nation has emerged as the automotive manufacturing centre of Africa, with over 700,000 vehicles being transported every year by multinational automobile manufacturers like Renault. Automobile exports are the largest export in Morocco, with the contribution being about 22% of national exports (</w:t>
      </w:r>
      <w:proofErr w:type="spellStart"/>
      <w:r w:rsidR="00AA4E87" w:rsidRPr="006A3342">
        <w:rPr>
          <w:rFonts w:ascii="Times New Roman" w:eastAsia="Times New Roman" w:hAnsi="Times New Roman" w:cs="Times New Roman"/>
          <w:sz w:val="24"/>
          <w:szCs w:val="24"/>
          <w:lang w:val="en-GB"/>
        </w:rPr>
        <w:t>Worldometers</w:t>
      </w:r>
      <w:proofErr w:type="spellEnd"/>
      <w:r w:rsidR="00AA4E87" w:rsidRPr="006A3342">
        <w:rPr>
          <w:rFonts w:ascii="Times New Roman" w:eastAsia="Times New Roman" w:hAnsi="Times New Roman" w:cs="Times New Roman"/>
          <w:sz w:val="24"/>
          <w:szCs w:val="24"/>
          <w:lang w:val="en-GB"/>
        </w:rPr>
        <w:t>, 2026</w:t>
      </w:r>
      <w:r w:rsidRPr="006A3342">
        <w:rPr>
          <w:rFonts w:ascii="Times New Roman" w:eastAsia="Times New Roman" w:hAnsi="Times New Roman" w:cs="Times New Roman"/>
          <w:sz w:val="24"/>
          <w:szCs w:val="24"/>
          <w:lang w:val="en-GB"/>
        </w:rPr>
        <w:t>). This type of industrialisation greatly enhances the demand for automotive batteries, replacement batteries and storage of energy. Thus, Exide Industries had access to both original equipment manufacturers (OEMs) and the booming aftermarket battery market.</w:t>
      </w:r>
    </w:p>
    <w:p w14:paraId="5340E165"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The strategic geographical location serves to strengthen economic competitiveness in Morocco. Morocco borders Spain by only 14 kilometres on the other side of the Strait of Gibraltar, offering direct access to European, African and Middle Eastern markets with modern logistics infrastructure, including the Tanger Med Port, which is one of the largest container ports in Africa (World Bank, 2026). Availability of efficient transport infrastructure will minimise the cost of logistics, enhance the efficiency of the supply chain and enhance competitiveness in exports.</w:t>
      </w:r>
    </w:p>
    <w:p w14:paraId="7B13CF08" w14:textId="77777777" w:rsidR="00191759" w:rsidRPr="006A3342" w:rsidRDefault="00787726" w:rsidP="00E02F24">
      <w:pPr>
        <w:pStyle w:val="Heading4"/>
        <w:rPr>
          <w:lang w:val="en-GB"/>
        </w:rPr>
      </w:pPr>
      <w:r w:rsidRPr="006A3342">
        <w:rPr>
          <w:lang w:val="en-GB"/>
        </w:rPr>
        <w:t xml:space="preserve">2.1.3 Legal Analysis </w:t>
      </w:r>
    </w:p>
    <w:p w14:paraId="3DB3575A" w14:textId="545A06B9"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laws of Morocco offer a conducive environment for foreign direct investment and enhance the competitiveness of the country to international manufacturers. </w:t>
      </w:r>
      <w:r w:rsidR="003E3CF1" w:rsidRPr="006A3342">
        <w:rPr>
          <w:rFonts w:ascii="Times New Roman" w:eastAsia="Times New Roman" w:hAnsi="Times New Roman" w:cs="Times New Roman"/>
          <w:sz w:val="24"/>
          <w:szCs w:val="24"/>
          <w:lang w:val="en-GB"/>
        </w:rPr>
        <w:t xml:space="preserve">According to Witt </w:t>
      </w:r>
      <w:r w:rsidR="003E3CF1" w:rsidRPr="006A3342">
        <w:rPr>
          <w:rFonts w:ascii="Times New Roman" w:eastAsia="Times New Roman" w:hAnsi="Times New Roman" w:cs="Times New Roman"/>
          <w:i/>
          <w:iCs/>
          <w:sz w:val="24"/>
          <w:szCs w:val="24"/>
          <w:lang w:val="en-GB"/>
        </w:rPr>
        <w:t xml:space="preserve">et al. </w:t>
      </w:r>
      <w:r w:rsidR="003E3CF1" w:rsidRPr="006A3342">
        <w:rPr>
          <w:rFonts w:ascii="Times New Roman" w:eastAsia="Times New Roman" w:hAnsi="Times New Roman" w:cs="Times New Roman"/>
          <w:sz w:val="24"/>
          <w:szCs w:val="24"/>
          <w:lang w:val="en-GB"/>
        </w:rPr>
        <w:t>(2023), t</w:t>
      </w:r>
      <w:r w:rsidRPr="006A3342">
        <w:rPr>
          <w:rFonts w:ascii="Times New Roman" w:eastAsia="Times New Roman" w:hAnsi="Times New Roman" w:cs="Times New Roman"/>
          <w:sz w:val="24"/>
          <w:szCs w:val="24"/>
          <w:lang w:val="en-GB"/>
        </w:rPr>
        <w:t>he Moroccan Investment Charter is the boosting regime of industrial investment by financial incentives,</w:t>
      </w:r>
      <w:r w:rsidR="003E3CF1" w:rsidRPr="006A3342">
        <w:rPr>
          <w:rFonts w:ascii="Times New Roman" w:eastAsia="Times New Roman" w:hAnsi="Times New Roman" w:cs="Times New Roman"/>
          <w:sz w:val="24"/>
          <w:szCs w:val="24"/>
          <w:lang w:val="en-GB"/>
        </w:rPr>
        <w:t xml:space="preserve"> whereas </w:t>
      </w:r>
      <w:r w:rsidR="000808D1" w:rsidRPr="006A3342">
        <w:rPr>
          <w:rFonts w:ascii="Times New Roman" w:eastAsia="Times New Roman" w:hAnsi="Times New Roman" w:cs="Times New Roman"/>
          <w:sz w:val="24"/>
          <w:szCs w:val="24"/>
          <w:lang w:val="en-GB"/>
        </w:rPr>
        <w:t xml:space="preserve">Meyer </w:t>
      </w:r>
      <w:r w:rsidR="000808D1" w:rsidRPr="006A3342">
        <w:rPr>
          <w:rFonts w:ascii="Times New Roman" w:eastAsia="Times New Roman" w:hAnsi="Times New Roman" w:cs="Times New Roman"/>
          <w:i/>
          <w:iCs/>
          <w:sz w:val="24"/>
          <w:szCs w:val="24"/>
          <w:lang w:val="en-GB"/>
        </w:rPr>
        <w:t xml:space="preserve">et al. </w:t>
      </w:r>
      <w:r w:rsidR="000808D1" w:rsidRPr="006A3342">
        <w:rPr>
          <w:rFonts w:ascii="Times New Roman" w:eastAsia="Times New Roman" w:hAnsi="Times New Roman" w:cs="Times New Roman"/>
          <w:iCs/>
          <w:sz w:val="24"/>
          <w:szCs w:val="24"/>
          <w:lang w:val="en-GB"/>
        </w:rPr>
        <w:t>(</w:t>
      </w:r>
      <w:r w:rsidR="000808D1" w:rsidRPr="006A3342">
        <w:rPr>
          <w:rFonts w:ascii="Times New Roman" w:eastAsia="Times New Roman" w:hAnsi="Times New Roman" w:cs="Times New Roman"/>
          <w:sz w:val="24"/>
          <w:szCs w:val="24"/>
          <w:lang w:val="en-GB"/>
        </w:rPr>
        <w:t>2023)</w:t>
      </w:r>
      <w:r w:rsidR="003E3CF1" w:rsidRPr="006A3342">
        <w:rPr>
          <w:rFonts w:ascii="Times New Roman" w:eastAsia="Times New Roman" w:hAnsi="Times New Roman" w:cs="Times New Roman"/>
          <w:sz w:val="24"/>
          <w:szCs w:val="24"/>
          <w:lang w:val="en-GB"/>
        </w:rPr>
        <w:t xml:space="preserve"> argued that</w:t>
      </w:r>
      <w:r w:rsidRPr="006A3342">
        <w:rPr>
          <w:rFonts w:ascii="Times New Roman" w:eastAsia="Times New Roman" w:hAnsi="Times New Roman" w:cs="Times New Roman"/>
          <w:sz w:val="24"/>
          <w:szCs w:val="24"/>
          <w:lang w:val="en-GB"/>
        </w:rPr>
        <w:t xml:space="preserve"> simplification of administrative procedures and mechanisms of assistance for investment. In </w:t>
      </w:r>
      <w:proofErr w:type="gramStart"/>
      <w:r w:rsidRPr="006A3342">
        <w:rPr>
          <w:rFonts w:ascii="Times New Roman" w:eastAsia="Times New Roman" w:hAnsi="Times New Roman" w:cs="Times New Roman"/>
          <w:sz w:val="24"/>
          <w:szCs w:val="24"/>
          <w:lang w:val="en-GB"/>
        </w:rPr>
        <w:t>the majority of</w:t>
      </w:r>
      <w:proofErr w:type="gramEnd"/>
      <w:r w:rsidRPr="006A3342">
        <w:rPr>
          <w:rFonts w:ascii="Times New Roman" w:eastAsia="Times New Roman" w:hAnsi="Times New Roman" w:cs="Times New Roman"/>
          <w:sz w:val="24"/>
          <w:szCs w:val="24"/>
          <w:lang w:val="en-GB"/>
        </w:rPr>
        <w:t xml:space="preserve"> the manufacturing sectors, foreign investors are allowed to enjoy 100% ownership to allow Exide Industries to have full managerial </w:t>
      </w:r>
      <w:r w:rsidRPr="006A3342">
        <w:rPr>
          <w:rFonts w:ascii="Times New Roman" w:eastAsia="Times New Roman" w:hAnsi="Times New Roman" w:cs="Times New Roman"/>
          <w:sz w:val="24"/>
          <w:szCs w:val="24"/>
          <w:lang w:val="en-GB"/>
        </w:rPr>
        <w:lastRenderedPageBreak/>
        <w:t>and operational control of the manufacturing facilities without jeopardising its proprietary manufacturing technologies (</w:t>
      </w:r>
      <w:r w:rsidR="00AA4E87" w:rsidRPr="006A3342">
        <w:rPr>
          <w:rFonts w:ascii="Times New Roman" w:eastAsia="Times New Roman" w:hAnsi="Times New Roman" w:cs="Times New Roman"/>
          <w:sz w:val="24"/>
          <w:szCs w:val="24"/>
          <w:lang w:val="en-GB"/>
        </w:rPr>
        <w:t xml:space="preserve">Witt </w:t>
      </w:r>
      <w:r w:rsidR="00AA4E87" w:rsidRPr="006A3342">
        <w:rPr>
          <w:rFonts w:ascii="Times New Roman" w:eastAsia="Times New Roman" w:hAnsi="Times New Roman" w:cs="Times New Roman"/>
          <w:i/>
          <w:iCs/>
          <w:sz w:val="24"/>
          <w:szCs w:val="24"/>
          <w:lang w:val="en-GB"/>
        </w:rPr>
        <w:t xml:space="preserve">et al. </w:t>
      </w:r>
      <w:r w:rsidR="00AA4E87" w:rsidRPr="006A3342">
        <w:rPr>
          <w:rFonts w:ascii="Times New Roman" w:eastAsia="Times New Roman" w:hAnsi="Times New Roman" w:cs="Times New Roman"/>
          <w:sz w:val="24"/>
          <w:szCs w:val="24"/>
          <w:lang w:val="en-GB"/>
        </w:rPr>
        <w:t>2023</w:t>
      </w:r>
      <w:r w:rsidRPr="006A3342">
        <w:rPr>
          <w:rFonts w:ascii="Times New Roman" w:eastAsia="Times New Roman" w:hAnsi="Times New Roman" w:cs="Times New Roman"/>
          <w:sz w:val="24"/>
          <w:szCs w:val="24"/>
          <w:lang w:val="en-GB"/>
        </w:rPr>
        <w:t>).</w:t>
      </w:r>
      <w:r w:rsidR="001179D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 xml:space="preserve">Belonging to the </w:t>
      </w:r>
      <w:r w:rsidRPr="006A3342">
        <w:rPr>
          <w:rFonts w:ascii="Times New Roman" w:eastAsia="Times New Roman" w:hAnsi="Times New Roman" w:cs="Times New Roman"/>
          <w:i/>
          <w:iCs/>
          <w:sz w:val="24"/>
          <w:szCs w:val="24"/>
          <w:lang w:val="en-GB"/>
        </w:rPr>
        <w:t>“World Trade Organisation (WTO)”</w:t>
      </w:r>
      <w:r w:rsidRPr="006A3342">
        <w:rPr>
          <w:rFonts w:ascii="Times New Roman" w:eastAsia="Times New Roman" w:hAnsi="Times New Roman" w:cs="Times New Roman"/>
          <w:sz w:val="24"/>
          <w:szCs w:val="24"/>
          <w:lang w:val="en-GB"/>
        </w:rPr>
        <w:t xml:space="preserve"> and the </w:t>
      </w:r>
      <w:r w:rsidRPr="006A3342">
        <w:rPr>
          <w:rFonts w:ascii="Times New Roman" w:eastAsia="Times New Roman" w:hAnsi="Times New Roman" w:cs="Times New Roman"/>
          <w:i/>
          <w:iCs/>
          <w:sz w:val="24"/>
          <w:szCs w:val="24"/>
          <w:lang w:val="en-GB"/>
        </w:rPr>
        <w:t>“World Intellectual Property Organisation (WIPO)”</w:t>
      </w:r>
      <w:r w:rsidRPr="006A3342">
        <w:rPr>
          <w:rFonts w:ascii="Times New Roman" w:eastAsia="Times New Roman" w:hAnsi="Times New Roman" w:cs="Times New Roman"/>
          <w:sz w:val="24"/>
          <w:szCs w:val="24"/>
          <w:lang w:val="en-GB"/>
        </w:rPr>
        <w:t xml:space="preserve"> has also helped Morocco to provide its intellectual property with better protection. These global obligations enhance legal clarity and minimise the chance of imitation of technology, which is crucial to investments enabled by Exide in modern battery technologies and lithium-ion cell development (WIPO, 2026).</w:t>
      </w:r>
    </w:p>
    <w:p w14:paraId="1CAC5B86" w14:textId="77777777" w:rsidR="00191759" w:rsidRPr="006A3342" w:rsidRDefault="00787726" w:rsidP="00E02F24">
      <w:pPr>
        <w:pStyle w:val="Heading4"/>
        <w:rPr>
          <w:lang w:val="en-GB"/>
        </w:rPr>
      </w:pPr>
      <w:r w:rsidRPr="006A3342">
        <w:rPr>
          <w:lang w:val="en-GB"/>
        </w:rPr>
        <w:t xml:space="preserve">2.1.4 Cultural Analysis </w:t>
      </w:r>
    </w:p>
    <w:p w14:paraId="1B3FEA44" w14:textId="7BD66C6E"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 cultural factors also have a great impact on the performance of international business since they impact negotiation and organi</w:t>
      </w:r>
      <w:r w:rsidR="00EC1BE6" w:rsidRPr="006A3342">
        <w:rPr>
          <w:rFonts w:ascii="Times New Roman" w:eastAsia="Times New Roman" w:hAnsi="Times New Roman" w:cs="Times New Roman"/>
          <w:sz w:val="24"/>
          <w:szCs w:val="24"/>
          <w:lang w:val="en-GB"/>
        </w:rPr>
        <w:t>s</w:t>
      </w:r>
      <w:r w:rsidRPr="006A3342">
        <w:rPr>
          <w:rFonts w:ascii="Times New Roman" w:eastAsia="Times New Roman" w:hAnsi="Times New Roman" w:cs="Times New Roman"/>
          <w:sz w:val="24"/>
          <w:szCs w:val="24"/>
          <w:lang w:val="en-GB"/>
        </w:rPr>
        <w:t xml:space="preserve">ational </w:t>
      </w:r>
      <w:r w:rsidR="00E02F24" w:rsidRPr="006A3342">
        <w:rPr>
          <w:rFonts w:ascii="Times New Roman" w:eastAsia="Times New Roman" w:hAnsi="Times New Roman" w:cs="Times New Roman"/>
          <w:sz w:val="24"/>
          <w:szCs w:val="24"/>
          <w:lang w:val="en-GB"/>
        </w:rPr>
        <w:t>behaviour</w:t>
      </w:r>
      <w:r w:rsidRPr="006A3342">
        <w:rPr>
          <w:rFonts w:ascii="Times New Roman" w:eastAsia="Times New Roman" w:hAnsi="Times New Roman" w:cs="Times New Roman"/>
          <w:sz w:val="24"/>
          <w:szCs w:val="24"/>
          <w:lang w:val="en-GB"/>
        </w:rPr>
        <w:t>, leadership and communication. Morocco has a Power Distance of 70, which means that subordinate-superior organisation structure and respecting authority are highly valued (</w:t>
      </w:r>
      <w:proofErr w:type="spellStart"/>
      <w:r w:rsidRPr="006A3342">
        <w:rPr>
          <w:rFonts w:ascii="Times New Roman" w:eastAsia="Times New Roman" w:hAnsi="Times New Roman" w:cs="Times New Roman"/>
          <w:sz w:val="24"/>
          <w:szCs w:val="24"/>
          <w:lang w:val="en-GB"/>
        </w:rPr>
        <w:t>Theculturefactor</w:t>
      </w:r>
      <w:proofErr w:type="spellEnd"/>
      <w:r w:rsidRPr="006A3342">
        <w:rPr>
          <w:rFonts w:ascii="Times New Roman" w:eastAsia="Times New Roman" w:hAnsi="Times New Roman" w:cs="Times New Roman"/>
          <w:sz w:val="24"/>
          <w:szCs w:val="24"/>
          <w:lang w:val="en-GB"/>
        </w:rPr>
        <w:t>, 2026). This cultural trait favours the organisational management style of Exide Industries, whose decision-making is highly centralised and organisational roles are well spelt out.</w:t>
      </w:r>
    </w:p>
    <w:p w14:paraId="7E0AEA39"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noProof/>
          <w:sz w:val="24"/>
          <w:szCs w:val="24"/>
          <w:lang w:val="en-IN"/>
        </w:rPr>
        <w:drawing>
          <wp:inline distT="114300" distB="114300" distL="114300" distR="114300" wp14:anchorId="1ED3139A" wp14:editId="54645DFB">
            <wp:extent cx="5876412" cy="3270855"/>
            <wp:effectExtent l="0" t="0" r="3810" b="63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889506" cy="3278143"/>
                    </a:xfrm>
                    <a:prstGeom prst="rect">
                      <a:avLst/>
                    </a:prstGeom>
                    <a:ln/>
                  </pic:spPr>
                </pic:pic>
              </a:graphicData>
            </a:graphic>
          </wp:inline>
        </w:drawing>
      </w:r>
    </w:p>
    <w:p w14:paraId="03C87D67" w14:textId="77777777" w:rsidR="00191759" w:rsidRPr="006A3342" w:rsidRDefault="00787726" w:rsidP="00E02F24">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Figure 3: Cultural dimensions of Morocco</w:t>
      </w:r>
    </w:p>
    <w:p w14:paraId="3D7F9316"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(Source: </w:t>
      </w:r>
      <w:proofErr w:type="spellStart"/>
      <w:r w:rsidRPr="006A3342">
        <w:rPr>
          <w:rFonts w:ascii="Times New Roman" w:eastAsia="Times New Roman" w:hAnsi="Times New Roman" w:cs="Times New Roman"/>
          <w:sz w:val="24"/>
          <w:szCs w:val="24"/>
          <w:lang w:val="en-GB"/>
        </w:rPr>
        <w:t>Theculturefactor</w:t>
      </w:r>
      <w:proofErr w:type="spellEnd"/>
      <w:r w:rsidRPr="006A3342">
        <w:rPr>
          <w:rFonts w:ascii="Times New Roman" w:eastAsia="Times New Roman" w:hAnsi="Times New Roman" w:cs="Times New Roman"/>
          <w:sz w:val="24"/>
          <w:szCs w:val="24"/>
          <w:lang w:val="en-GB"/>
        </w:rPr>
        <w:t>, 2026)</w:t>
      </w:r>
    </w:p>
    <w:p w14:paraId="623A9572"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Individualism score of Morocco is 24, which is indicative of a highly collectivist society, where trust, long-term relations and the allegiance of the group have a very strong impact on </w:t>
      </w:r>
      <w:r w:rsidRPr="006A3342">
        <w:rPr>
          <w:rFonts w:ascii="Times New Roman" w:eastAsia="Times New Roman" w:hAnsi="Times New Roman" w:cs="Times New Roman"/>
          <w:sz w:val="24"/>
          <w:szCs w:val="24"/>
          <w:lang w:val="en-GB"/>
        </w:rPr>
        <w:lastRenderedPageBreak/>
        <w:t>business. Therefore, in creating strategic alliances with its local partners in distribution, suppliers and government agencies as opposed to a transactional business relationship, Exide Industries would have a better acceptance in the market (</w:t>
      </w:r>
      <w:proofErr w:type="spellStart"/>
      <w:r w:rsidRPr="006A3342">
        <w:rPr>
          <w:rFonts w:ascii="Times New Roman" w:eastAsia="Times New Roman" w:hAnsi="Times New Roman" w:cs="Times New Roman"/>
          <w:sz w:val="24"/>
          <w:szCs w:val="24"/>
          <w:lang w:val="en-GB"/>
        </w:rPr>
        <w:t>Theculturefactor</w:t>
      </w:r>
      <w:proofErr w:type="spellEnd"/>
      <w:r w:rsidRPr="006A3342">
        <w:rPr>
          <w:rFonts w:ascii="Times New Roman" w:eastAsia="Times New Roman" w:hAnsi="Times New Roman" w:cs="Times New Roman"/>
          <w:sz w:val="24"/>
          <w:szCs w:val="24"/>
          <w:lang w:val="en-GB"/>
        </w:rPr>
        <w:t>, 2026).</w:t>
      </w:r>
    </w:p>
    <w:p w14:paraId="38E4B375"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7C842A2D" w14:textId="38C54FDE"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According to Pereira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the Uncertainty Avoidance score of the country stands at 68, which allows predicting the preference towards organised processes, formal agreements and known business activities. As argued by Jiang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(2023), this cultural attribute is quite consistent with the focus of Exide, which is on quality management, safety standards and standardised production systems. Risk aversion, however, could be higher, which will prolong negotiation and postpone the decision-making process of investment when entering the market.</w:t>
      </w:r>
    </w:p>
    <w:p w14:paraId="02BD9825"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7552F289"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Morocco has a Masculinity score of 53, or moderate achievement and business performance, whereas the Long-Term Orientation score is 25, indicating that tradition and short-term planning are more important to them. Another indicator to note is the score of Indulgence of 25, which indicates a reserved culture where strictness and social responsibility hold a high priority over personal fulfilment (</w:t>
      </w:r>
      <w:proofErr w:type="spellStart"/>
      <w:r w:rsidRPr="006A3342">
        <w:rPr>
          <w:rFonts w:ascii="Times New Roman" w:eastAsia="Times New Roman" w:hAnsi="Times New Roman" w:cs="Times New Roman"/>
          <w:sz w:val="24"/>
          <w:szCs w:val="24"/>
          <w:lang w:val="en-GB"/>
        </w:rPr>
        <w:t>Theculturefactor</w:t>
      </w:r>
      <w:proofErr w:type="spellEnd"/>
      <w:r w:rsidRPr="006A3342">
        <w:rPr>
          <w:rFonts w:ascii="Times New Roman" w:eastAsia="Times New Roman" w:hAnsi="Times New Roman" w:cs="Times New Roman"/>
          <w:sz w:val="24"/>
          <w:szCs w:val="24"/>
          <w:lang w:val="en-GB"/>
        </w:rPr>
        <w:t>, 2026). The above cultural attributes indicate that Exide needs to contrast its position using the quality of products and the dependability and long-term corporate responsibility instead of intense promotional campaigns.</w:t>
      </w:r>
    </w:p>
    <w:p w14:paraId="3043AE16"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0A2F6B15"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 xml:space="preserve">Even though cultural differences can pose some managerial problems at the onset, Lu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stated that similarities between the Indian and the Moroccan relationship-oriented cultures of business minimise the risk of a significant cultural clash, whereas Witt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(2023) argued that proper cross-cultural training, local recruitment, and stakeholder mobilisation can turn the cultural differences into a sustainable competitive advantage.</w:t>
      </w:r>
    </w:p>
    <w:p w14:paraId="582BBB1A" w14:textId="77777777" w:rsidR="00191759" w:rsidRPr="006A3342" w:rsidRDefault="00787726" w:rsidP="00E02F24">
      <w:pPr>
        <w:pStyle w:val="Heading3"/>
        <w:rPr>
          <w:lang w:val="en-GB"/>
        </w:rPr>
      </w:pPr>
      <w:bookmarkStart w:id="7" w:name="_Toc237511930"/>
      <w:r w:rsidRPr="006A3342">
        <w:rPr>
          <w:lang w:val="en-GB"/>
        </w:rPr>
        <w:lastRenderedPageBreak/>
        <w:t>2.2 Market Entry using OLI Framework</w:t>
      </w:r>
      <w:bookmarkEnd w:id="7"/>
      <w:r w:rsidRPr="006A3342">
        <w:rPr>
          <w:lang w:val="en-GB"/>
        </w:rPr>
        <w:t xml:space="preserve"> </w:t>
      </w:r>
    </w:p>
    <w:p w14:paraId="20B5B04F"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noProof/>
          <w:sz w:val="24"/>
          <w:szCs w:val="24"/>
          <w:lang w:val="en-IN"/>
        </w:rPr>
        <w:drawing>
          <wp:inline distT="114300" distB="114300" distL="114300" distR="114300" wp14:anchorId="7E1C233F" wp14:editId="18811B0E">
            <wp:extent cx="5748338" cy="2772836"/>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48338" cy="2772836"/>
                    </a:xfrm>
                    <a:prstGeom prst="rect">
                      <a:avLst/>
                    </a:prstGeom>
                    <a:ln/>
                  </pic:spPr>
                </pic:pic>
              </a:graphicData>
            </a:graphic>
          </wp:inline>
        </w:drawing>
      </w:r>
    </w:p>
    <w:p w14:paraId="753994B2" w14:textId="77777777" w:rsidR="00191759" w:rsidRPr="006A3342" w:rsidRDefault="00787726" w:rsidP="00E02F24">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Figure 4: OLI Framework</w:t>
      </w:r>
    </w:p>
    <w:p w14:paraId="3D0A743D"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Selma and Faisal, 2025)</w:t>
      </w:r>
    </w:p>
    <w:p w14:paraId="551A2080" w14:textId="77777777" w:rsidR="00191759" w:rsidRPr="006A3342" w:rsidRDefault="00787726" w:rsidP="00E02F24">
      <w:pPr>
        <w:pStyle w:val="Heading4"/>
        <w:rPr>
          <w:lang w:val="en-GB"/>
        </w:rPr>
      </w:pPr>
      <w:r w:rsidRPr="006A3342">
        <w:rPr>
          <w:lang w:val="en-GB"/>
        </w:rPr>
        <w:t xml:space="preserve">2.2.1 Ownership (O) Advantages </w:t>
      </w:r>
    </w:p>
    <w:p w14:paraId="665DAE42" w14:textId="3F434C34"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Dunning claims that based on his </w:t>
      </w:r>
      <w:r w:rsidRPr="006A3342">
        <w:rPr>
          <w:rFonts w:ascii="Times New Roman" w:eastAsia="Times New Roman" w:hAnsi="Times New Roman" w:cs="Times New Roman"/>
          <w:i/>
          <w:iCs/>
          <w:sz w:val="24"/>
          <w:szCs w:val="24"/>
          <w:lang w:val="en-GB"/>
        </w:rPr>
        <w:t>Ownership (O) advantage</w:t>
      </w:r>
      <w:r w:rsidRPr="006A3342">
        <w:rPr>
          <w:rFonts w:ascii="Times New Roman" w:eastAsia="Times New Roman" w:hAnsi="Times New Roman" w:cs="Times New Roman"/>
          <w:sz w:val="24"/>
          <w:szCs w:val="24"/>
          <w:lang w:val="en-GB"/>
        </w:rPr>
        <w:t>, firms internationalise once they have exceptional resources and capabilities which their competitors cannot easily imitate. Exide Industries has positive ownership benefits, which justify its planned expansion to Morocco. The company is the biggest producer of lead-acid storage batteries in India and has built a diversified enterprise into automotive, industrial and energy storage applications (Selma and Faisal, 2025). Exide is further enhancing its technological capacities by investing about INR 3,602 crore (approximately US$420 million) in its wholly owned company, Exide Energy Solutions, to build a 12 GWh lithium-ion cell manufacturing plant, which would place the company at the forefront of the rising global electric vehicle and energy storage markets (The Times of India</w:t>
      </w:r>
      <w:r w:rsidRPr="006A3342">
        <w:rPr>
          <w:rFonts w:ascii="Times New Roman" w:eastAsia="Times New Roman" w:hAnsi="Times New Roman" w:cs="Times New Roman"/>
          <w:i/>
          <w:iCs/>
          <w:sz w:val="24"/>
          <w:szCs w:val="24"/>
          <w:lang w:val="en-GB"/>
        </w:rPr>
        <w:t xml:space="preserve">, </w:t>
      </w:r>
      <w:r w:rsidRPr="006A3342">
        <w:rPr>
          <w:rFonts w:ascii="Times New Roman" w:eastAsia="Times New Roman" w:hAnsi="Times New Roman" w:cs="Times New Roman"/>
          <w:sz w:val="24"/>
          <w:szCs w:val="24"/>
          <w:lang w:val="en-GB"/>
        </w:rPr>
        <w:t>2025).</w:t>
      </w:r>
    </w:p>
    <w:p w14:paraId="034D15A0"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32F2F910" w14:textId="42BC866B"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technological skills and financial prowess of Exide are another major asset of ownership. In Q4 FY2025-26, the company realised a 9.4% year-on-year growth in revenue and 22.6% growth in after-tax profit, indicating good performance in its operations, despite the rising market competition in the battery segment (Exide Industries Ltd, 2026). Additionally, Exide has been growing into international markets through the introduction of new technology products in </w:t>
      </w:r>
      <w:r w:rsidRPr="006A3342">
        <w:rPr>
          <w:rFonts w:ascii="Times New Roman" w:eastAsia="Times New Roman" w:hAnsi="Times New Roman" w:cs="Times New Roman"/>
          <w:sz w:val="24"/>
          <w:szCs w:val="24"/>
          <w:lang w:val="en-GB"/>
        </w:rPr>
        <w:lastRenderedPageBreak/>
        <w:t xml:space="preserve">batteries and exporting to new markets, whereby the management believes they can increase the percentage of exports to more than the current 8% of total turnover (Meyer </w:t>
      </w:r>
      <w:r w:rsidRPr="006A3342">
        <w:rPr>
          <w:rFonts w:ascii="Times New Roman" w:eastAsia="Times New Roman" w:hAnsi="Times New Roman" w:cs="Times New Roman"/>
          <w:i/>
          <w:iCs/>
          <w:sz w:val="24"/>
          <w:szCs w:val="24"/>
          <w:lang w:val="en-GB"/>
        </w:rPr>
        <w:t>et al.</w:t>
      </w:r>
      <w:r w:rsidR="00EC1BE6" w:rsidRPr="006A3342">
        <w:rPr>
          <w:rFonts w:ascii="Times New Roman" w:eastAsia="Times New Roman" w:hAnsi="Times New Roman" w:cs="Times New Roman"/>
          <w:i/>
          <w:iCs/>
          <w:sz w:val="24"/>
          <w:szCs w:val="24"/>
          <w:lang w:val="en-GB"/>
        </w:rPr>
        <w:t>,</w:t>
      </w:r>
      <w:r w:rsidRPr="006A3342">
        <w:rPr>
          <w:rFonts w:ascii="Times New Roman" w:eastAsia="Times New Roman" w:hAnsi="Times New Roman" w:cs="Times New Roman"/>
          <w:i/>
          <w:iCs/>
          <w:sz w:val="24"/>
          <w:szCs w:val="24"/>
          <w:lang w:val="en-GB"/>
        </w:rPr>
        <w:t xml:space="preserve"> </w:t>
      </w:r>
      <w:r w:rsidRPr="006A3342">
        <w:rPr>
          <w:rFonts w:ascii="Times New Roman" w:eastAsia="Times New Roman" w:hAnsi="Times New Roman" w:cs="Times New Roman"/>
          <w:sz w:val="24"/>
          <w:szCs w:val="24"/>
          <w:lang w:val="en-GB"/>
        </w:rPr>
        <w:t>2023).</w:t>
      </w:r>
    </w:p>
    <w:p w14:paraId="59C73D51" w14:textId="77777777" w:rsidR="00191759" w:rsidRPr="006A3342" w:rsidRDefault="00787726" w:rsidP="00E02F24">
      <w:pPr>
        <w:pStyle w:val="Heading4"/>
        <w:rPr>
          <w:lang w:val="en-GB"/>
        </w:rPr>
      </w:pPr>
      <w:r w:rsidRPr="006A3342">
        <w:rPr>
          <w:lang w:val="en-GB"/>
        </w:rPr>
        <w:t xml:space="preserve">2.2.2 Location (L) Advantages </w:t>
      </w:r>
    </w:p>
    <w:p w14:paraId="4B8834E0" w14:textId="4ACCA2D1"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w:t>
      </w:r>
      <w:r w:rsidRPr="006A3342">
        <w:rPr>
          <w:rFonts w:ascii="Times New Roman" w:eastAsia="Times New Roman" w:hAnsi="Times New Roman" w:cs="Times New Roman"/>
          <w:i/>
          <w:iCs/>
          <w:sz w:val="24"/>
          <w:szCs w:val="24"/>
          <w:lang w:val="en-GB"/>
        </w:rPr>
        <w:t>Location (L) advantage</w:t>
      </w:r>
      <w:r w:rsidRPr="006A3342">
        <w:rPr>
          <w:rFonts w:ascii="Times New Roman" w:eastAsia="Times New Roman" w:hAnsi="Times New Roman" w:cs="Times New Roman"/>
          <w:sz w:val="24"/>
          <w:szCs w:val="24"/>
          <w:lang w:val="en-GB"/>
        </w:rPr>
        <w:t xml:space="preserve"> is an argument by Dunning that firms invest in those countries which have better economic, industrial and strategic conditions than their home country. </w:t>
      </w:r>
      <w:r w:rsidR="006A7F0E" w:rsidRPr="006A3342">
        <w:rPr>
          <w:rFonts w:ascii="Times New Roman" w:eastAsia="Times New Roman" w:hAnsi="Times New Roman" w:cs="Times New Roman"/>
          <w:sz w:val="24"/>
          <w:szCs w:val="24"/>
          <w:lang w:val="en-GB"/>
        </w:rPr>
        <w:t xml:space="preserve">According to Welch </w:t>
      </w:r>
      <w:r w:rsidR="006A7F0E" w:rsidRPr="006A3342">
        <w:rPr>
          <w:rFonts w:ascii="Times New Roman" w:eastAsia="Times New Roman" w:hAnsi="Times New Roman" w:cs="Times New Roman"/>
          <w:i/>
          <w:iCs/>
          <w:sz w:val="24"/>
          <w:szCs w:val="24"/>
          <w:lang w:val="en-GB"/>
        </w:rPr>
        <w:t xml:space="preserve">et al. </w:t>
      </w:r>
      <w:r w:rsidR="006A7F0E" w:rsidRPr="006A3342">
        <w:rPr>
          <w:rFonts w:ascii="Times New Roman" w:eastAsia="Times New Roman" w:hAnsi="Times New Roman" w:cs="Times New Roman"/>
          <w:iCs/>
          <w:sz w:val="24"/>
          <w:szCs w:val="24"/>
          <w:lang w:val="en-GB"/>
        </w:rPr>
        <w:t>(</w:t>
      </w:r>
      <w:r w:rsidR="006A7F0E" w:rsidRPr="006A3342">
        <w:rPr>
          <w:rFonts w:ascii="Times New Roman" w:eastAsia="Times New Roman" w:hAnsi="Times New Roman" w:cs="Times New Roman"/>
          <w:sz w:val="24"/>
          <w:szCs w:val="24"/>
          <w:lang w:val="en-GB"/>
        </w:rPr>
        <w:t xml:space="preserve">2022), </w:t>
      </w:r>
      <w:r w:rsidRPr="006A3342">
        <w:rPr>
          <w:rFonts w:ascii="Times New Roman" w:eastAsia="Times New Roman" w:hAnsi="Times New Roman" w:cs="Times New Roman"/>
          <w:sz w:val="24"/>
          <w:szCs w:val="24"/>
          <w:lang w:val="en-GB"/>
        </w:rPr>
        <w:t xml:space="preserve">Morocco offers various location-related benefits that will enhance the viability of the market entry of Exide Industries. The greatest positive feature is that the nation is quickly turning into an electric vehicle (EV) and battery manufacturing centre. </w:t>
      </w:r>
      <w:r w:rsidR="006A7F0E" w:rsidRPr="006A3342">
        <w:rPr>
          <w:rFonts w:ascii="Times New Roman" w:eastAsia="Times New Roman" w:hAnsi="Times New Roman" w:cs="Times New Roman"/>
          <w:sz w:val="24"/>
          <w:szCs w:val="24"/>
          <w:lang w:val="en-GB"/>
        </w:rPr>
        <w:t xml:space="preserve">As argued by </w:t>
      </w:r>
      <w:proofErr w:type="spellStart"/>
      <w:r w:rsidR="006A7F0E" w:rsidRPr="006A3342">
        <w:rPr>
          <w:rFonts w:ascii="Times New Roman" w:eastAsia="Times New Roman" w:hAnsi="Times New Roman" w:cs="Times New Roman"/>
          <w:sz w:val="24"/>
          <w:szCs w:val="24"/>
          <w:lang w:val="en-GB"/>
        </w:rPr>
        <w:t>Ochuba</w:t>
      </w:r>
      <w:proofErr w:type="spellEnd"/>
      <w:r w:rsidR="006A7F0E" w:rsidRPr="006A3342">
        <w:rPr>
          <w:rFonts w:ascii="Times New Roman" w:eastAsia="Times New Roman" w:hAnsi="Times New Roman" w:cs="Times New Roman"/>
          <w:sz w:val="24"/>
          <w:szCs w:val="24"/>
          <w:lang w:val="en-GB"/>
        </w:rPr>
        <w:t xml:space="preserve"> </w:t>
      </w:r>
      <w:r w:rsidR="006A7F0E" w:rsidRPr="006A3342">
        <w:rPr>
          <w:rFonts w:ascii="Times New Roman" w:eastAsia="Times New Roman" w:hAnsi="Times New Roman" w:cs="Times New Roman"/>
          <w:i/>
          <w:iCs/>
          <w:sz w:val="24"/>
          <w:szCs w:val="24"/>
          <w:lang w:val="en-GB"/>
        </w:rPr>
        <w:t xml:space="preserve">et al. </w:t>
      </w:r>
      <w:r w:rsidR="006A7F0E" w:rsidRPr="006A3342">
        <w:rPr>
          <w:rFonts w:ascii="Times New Roman" w:eastAsia="Times New Roman" w:hAnsi="Times New Roman" w:cs="Times New Roman"/>
          <w:sz w:val="24"/>
          <w:szCs w:val="24"/>
          <w:lang w:val="en-GB"/>
        </w:rPr>
        <w:t>(2024), i</w:t>
      </w:r>
      <w:r w:rsidRPr="006A3342">
        <w:rPr>
          <w:rFonts w:ascii="Times New Roman" w:eastAsia="Times New Roman" w:hAnsi="Times New Roman" w:cs="Times New Roman"/>
          <w:sz w:val="24"/>
          <w:szCs w:val="24"/>
          <w:lang w:val="en-GB"/>
        </w:rPr>
        <w:t xml:space="preserve">n 2024, BTR New Material Group obtained Moroccan governmental approval of a 3 billion Moroccan dirham (equivalent to about US$300 million) investment to locate a cathode production facility with a production </w:t>
      </w:r>
      <w:r w:rsidR="006A7F0E" w:rsidRPr="006A3342">
        <w:rPr>
          <w:rFonts w:ascii="Times New Roman" w:eastAsia="Times New Roman" w:hAnsi="Times New Roman" w:cs="Times New Roman"/>
          <w:sz w:val="24"/>
          <w:szCs w:val="24"/>
          <w:lang w:val="en-GB"/>
        </w:rPr>
        <w:t xml:space="preserve">capacity of 50,000 tonnes/year. This is </w:t>
      </w:r>
      <w:r w:rsidR="00EC1BE6" w:rsidRPr="006A3342">
        <w:rPr>
          <w:rFonts w:ascii="Times New Roman" w:eastAsia="Times New Roman" w:hAnsi="Times New Roman" w:cs="Times New Roman"/>
          <w:sz w:val="24"/>
          <w:szCs w:val="24"/>
          <w:lang w:val="en-GB"/>
        </w:rPr>
        <w:t>in addition to</w:t>
      </w:r>
      <w:r w:rsidRPr="006A3342">
        <w:rPr>
          <w:rFonts w:ascii="Times New Roman" w:eastAsia="Times New Roman" w:hAnsi="Times New Roman" w:cs="Times New Roman"/>
          <w:sz w:val="24"/>
          <w:szCs w:val="24"/>
          <w:lang w:val="en-GB"/>
        </w:rPr>
        <w:t xml:space="preserve"> another strategic plan with </w:t>
      </w:r>
      <w:proofErr w:type="spellStart"/>
      <w:r w:rsidRPr="006A3342">
        <w:rPr>
          <w:rFonts w:ascii="Times New Roman" w:eastAsia="Times New Roman" w:hAnsi="Times New Roman" w:cs="Times New Roman"/>
          <w:sz w:val="24"/>
          <w:szCs w:val="24"/>
          <w:lang w:val="en-GB"/>
        </w:rPr>
        <w:t>Gotion</w:t>
      </w:r>
      <w:proofErr w:type="spellEnd"/>
      <w:r w:rsidRPr="006A3342">
        <w:rPr>
          <w:rFonts w:ascii="Times New Roman" w:eastAsia="Times New Roman" w:hAnsi="Times New Roman" w:cs="Times New Roman"/>
          <w:sz w:val="24"/>
          <w:szCs w:val="24"/>
          <w:lang w:val="en-GB"/>
        </w:rPr>
        <w:t xml:space="preserve"> High-Tech being a 12.8 billion Moroccan dirham (equivalent to about US$1.3 billion) gigafactory, employing approximately 17,000 direct, indirect and induced jobs (Reuters, 2024). These investments indicate the development of Morocco as a regional battery production ecosystem and not just a place of automotive assembly.</w:t>
      </w:r>
    </w:p>
    <w:p w14:paraId="10CDD04B"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43615728" w14:textId="0980D92B"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Exide Industries also gains location advantages because of the industrial ecosystem in the country. Electric vehicle investment in Morocco has emerged as one of the emerging destinations in the world due to its export-oriented industries, specialisation in training its workforce and well-established supplier networks (UNCTAD, 2026). Moreover, the battery and green mobility industry of Morocco keeps growing, and other investments of 6 billion Moroccan dirhams have been announced to implement the projects of cathode and anode manufacturing that are likely to create over 1,150 direct jobs (Welch </w:t>
      </w:r>
      <w:r w:rsidRPr="006A3342">
        <w:rPr>
          <w:rFonts w:ascii="Times New Roman" w:eastAsia="Times New Roman" w:hAnsi="Times New Roman" w:cs="Times New Roman"/>
          <w:i/>
          <w:iCs/>
          <w:sz w:val="24"/>
          <w:szCs w:val="24"/>
          <w:lang w:val="en-GB"/>
        </w:rPr>
        <w:t>et al.</w:t>
      </w:r>
      <w:r w:rsidR="00EC1BE6" w:rsidRPr="006A3342">
        <w:rPr>
          <w:rFonts w:ascii="Times New Roman" w:eastAsia="Times New Roman" w:hAnsi="Times New Roman" w:cs="Times New Roman"/>
          <w:i/>
          <w:iCs/>
          <w:sz w:val="24"/>
          <w:szCs w:val="24"/>
          <w:lang w:val="en-GB"/>
        </w:rPr>
        <w:t>,</w:t>
      </w:r>
      <w:r w:rsidRPr="006A3342">
        <w:rPr>
          <w:rFonts w:ascii="Times New Roman" w:eastAsia="Times New Roman" w:hAnsi="Times New Roman" w:cs="Times New Roman"/>
          <w:i/>
          <w:iCs/>
          <w:sz w:val="24"/>
          <w:szCs w:val="24"/>
          <w:lang w:val="en-GB"/>
        </w:rPr>
        <w:t xml:space="preserve"> </w:t>
      </w:r>
      <w:r w:rsidRPr="006A3342">
        <w:rPr>
          <w:rFonts w:ascii="Times New Roman" w:eastAsia="Times New Roman" w:hAnsi="Times New Roman" w:cs="Times New Roman"/>
          <w:sz w:val="24"/>
          <w:szCs w:val="24"/>
          <w:lang w:val="en-GB"/>
        </w:rPr>
        <w:t>2022).</w:t>
      </w:r>
    </w:p>
    <w:p w14:paraId="6AE83277" w14:textId="77777777" w:rsidR="00191759" w:rsidRPr="006A3342" w:rsidRDefault="00787726" w:rsidP="00E02F24">
      <w:pPr>
        <w:pStyle w:val="Heading4"/>
        <w:rPr>
          <w:lang w:val="en-GB"/>
        </w:rPr>
      </w:pPr>
      <w:r w:rsidRPr="006A3342">
        <w:rPr>
          <w:lang w:val="en-GB"/>
        </w:rPr>
        <w:t xml:space="preserve">2.2.3 Internalisation (I) Advantages </w:t>
      </w:r>
    </w:p>
    <w:p w14:paraId="68E4F52A" w14:textId="198ABB24"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w:t>
      </w:r>
      <w:r w:rsidRPr="006A3342">
        <w:rPr>
          <w:rFonts w:ascii="Times New Roman" w:eastAsia="Times New Roman" w:hAnsi="Times New Roman" w:cs="Times New Roman"/>
          <w:i/>
          <w:iCs/>
          <w:sz w:val="24"/>
          <w:szCs w:val="24"/>
          <w:lang w:val="en-GB"/>
        </w:rPr>
        <w:t>Internalisation (I) advantage</w:t>
      </w:r>
      <w:r w:rsidRPr="006A3342">
        <w:rPr>
          <w:rFonts w:ascii="Times New Roman" w:eastAsia="Times New Roman" w:hAnsi="Times New Roman" w:cs="Times New Roman"/>
          <w:sz w:val="24"/>
          <w:szCs w:val="24"/>
          <w:lang w:val="en-GB"/>
        </w:rPr>
        <w:t xml:space="preserve"> by Dunning is that in companies, ownership and control over strategic activities provide higher value than licensing technology or external partners. In the case of Exide </w:t>
      </w:r>
      <w:r w:rsidR="00EC1BE6" w:rsidRPr="006A3342">
        <w:rPr>
          <w:rFonts w:ascii="Times New Roman" w:eastAsia="Times New Roman" w:hAnsi="Times New Roman" w:cs="Times New Roman"/>
          <w:sz w:val="24"/>
          <w:szCs w:val="24"/>
          <w:lang w:val="en-GB"/>
        </w:rPr>
        <w:t>I</w:t>
      </w:r>
      <w:r w:rsidRPr="006A3342">
        <w:rPr>
          <w:rFonts w:ascii="Times New Roman" w:eastAsia="Times New Roman" w:hAnsi="Times New Roman" w:cs="Times New Roman"/>
          <w:sz w:val="24"/>
          <w:szCs w:val="24"/>
          <w:lang w:val="en-GB"/>
        </w:rPr>
        <w:t xml:space="preserve">ndustries, internalisation is especially significant since manufacturing of the batteries relies on proprietary technology, quality standards and integrated supply chain management. The firm has already invested ₹4,802 crore (about US$600 million) in its lithium-ion battery business, </w:t>
      </w:r>
      <w:r w:rsidRPr="006A3342">
        <w:rPr>
          <w:rFonts w:ascii="Times New Roman" w:eastAsia="Times New Roman" w:hAnsi="Times New Roman" w:cs="Times New Roman"/>
          <w:sz w:val="24"/>
          <w:szCs w:val="24"/>
          <w:lang w:val="en-GB"/>
        </w:rPr>
        <w:lastRenderedPageBreak/>
        <w:t xml:space="preserve">as commercial production will be implemented via wholly owned enterprises, as opposed to licensing technology (Exide Industries Ltd 2026). </w:t>
      </w:r>
    </w:p>
    <w:p w14:paraId="22A4BD34"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329E48B7"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 xml:space="preserve">The internalisation is also enhanced with the vertically integrated recycling and procurement system at Exide. The company has a battery recycling business of 346,000 metric tonnes/annum capacity that enables it to refine about half of its lead and lead alloy needs using recycled materials (Cumming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2023). Moreover, the recyclability of lead is more than 99% and less reliance on outside vendors and better cost efficiency are achieved (Tolstoy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According to the reports made by Exide, the overall emissions decreased by 11.6% annually, which indicates that the internal controls strengthen the sustainability of operations and compliance with the regulations (Exide Industries Ltd, 2025). </w:t>
      </w:r>
    </w:p>
    <w:p w14:paraId="7D586300" w14:textId="77777777" w:rsidR="00191759" w:rsidRPr="006A3342" w:rsidRDefault="00787726" w:rsidP="00E02F24">
      <w:pPr>
        <w:pStyle w:val="Heading4"/>
        <w:rPr>
          <w:lang w:val="en-GB"/>
        </w:rPr>
      </w:pPr>
      <w:r w:rsidRPr="006A3342">
        <w:rPr>
          <w:lang w:val="en-GB"/>
        </w:rPr>
        <w:t>2.2.4 Critical Evaluation of OLI Framework for Exide's Entry into Morocco (Foreign Direct Investment)</w:t>
      </w:r>
    </w:p>
    <w:p w14:paraId="7A65726D" w14:textId="4454E7A6" w:rsidR="00803798" w:rsidRPr="006A3342" w:rsidRDefault="00787726" w:rsidP="00AC0E44">
      <w:pPr>
        <w:pStyle w:val="NormalWeb"/>
        <w:spacing w:before="0" w:beforeAutospacing="0" w:after="0" w:afterAutospacing="0" w:line="360" w:lineRule="auto"/>
        <w:jc w:val="both"/>
      </w:pPr>
      <w:r w:rsidRPr="006A3342">
        <w:rPr>
          <w:lang w:val="en-GB"/>
        </w:rPr>
        <w:t xml:space="preserve">According to Selma and Faisal (2025), </w:t>
      </w:r>
      <w:r w:rsidR="00E02F24" w:rsidRPr="006A3342">
        <w:rPr>
          <w:lang w:val="en-GB"/>
        </w:rPr>
        <w:t>the</w:t>
      </w:r>
      <w:r w:rsidRPr="006A3342">
        <w:rPr>
          <w:lang w:val="en-GB"/>
        </w:rPr>
        <w:t xml:space="preserve"> proposed OLI framework offers a powerful theory in assessing the proposed entry of Exide Industries into Morocco since the company has distinct ownership, location and internalisation advantages. The technological capability, manufacturing skills and financial investment of Exide enhance the Ownership advantage, whereas the growing battery system in Morocco and the Industrial policies play up the Location advantage. As argued by </w:t>
      </w:r>
      <w:proofErr w:type="spellStart"/>
      <w:r w:rsidRPr="006A3342">
        <w:rPr>
          <w:lang w:val="en-GB"/>
        </w:rPr>
        <w:t>Amicarelli</w:t>
      </w:r>
      <w:proofErr w:type="spellEnd"/>
      <w:r w:rsidRPr="006A3342">
        <w:rPr>
          <w:lang w:val="en-GB"/>
        </w:rPr>
        <w:t xml:space="preserve"> </w:t>
      </w:r>
      <w:r w:rsidRPr="006A3342">
        <w:rPr>
          <w:i/>
          <w:iCs/>
          <w:lang w:val="en-GB"/>
        </w:rPr>
        <w:t xml:space="preserve">et al. </w:t>
      </w:r>
      <w:r w:rsidRPr="006A3342">
        <w:rPr>
          <w:lang w:val="en-GB"/>
        </w:rPr>
        <w:t xml:space="preserve">(2026), Internalisation is another reason that supports the concept of </w:t>
      </w:r>
      <w:r w:rsidRPr="006A3342">
        <w:rPr>
          <w:i/>
          <w:iCs/>
          <w:lang w:val="en-GB"/>
        </w:rPr>
        <w:t>“Foreign Direct Investment”</w:t>
      </w:r>
      <w:r w:rsidRPr="006A3342">
        <w:rPr>
          <w:lang w:val="en-GB"/>
        </w:rPr>
        <w:t xml:space="preserve"> because it allows Exide to ensure its proprietary technology and product quality. Nevertheless, the framework is limited in the sense that it only describes the reasons that lead to the internationalisation of firms and not whether the success will be realised in the long-term. As stated by </w:t>
      </w:r>
      <w:proofErr w:type="spellStart"/>
      <w:r w:rsidRPr="006A3342">
        <w:rPr>
          <w:lang w:val="en-GB"/>
        </w:rPr>
        <w:t>Ochuba</w:t>
      </w:r>
      <w:proofErr w:type="spellEnd"/>
      <w:r w:rsidRPr="006A3342">
        <w:rPr>
          <w:lang w:val="en-GB"/>
        </w:rPr>
        <w:t xml:space="preserve"> </w:t>
      </w:r>
      <w:r w:rsidRPr="006A3342">
        <w:rPr>
          <w:i/>
          <w:iCs/>
          <w:lang w:val="en-GB"/>
        </w:rPr>
        <w:t xml:space="preserve">et al. </w:t>
      </w:r>
      <w:r w:rsidRPr="006A3342">
        <w:rPr>
          <w:lang w:val="en-GB"/>
        </w:rPr>
        <w:t xml:space="preserve">(2024), the company may face threats to its competitive position given that there is a high level of market uncertainty, a high rate of technological advancement in the chemistry of batteries, fluctuation of raw material prices and rising competition from Chinese-based battery makers, all through their operations in Morocco, yet meets the OLI requirements. Thus, Polishchuk </w:t>
      </w:r>
      <w:r w:rsidRPr="006A3342">
        <w:rPr>
          <w:rFonts w:eastAsia="Calibri"/>
          <w:lang w:val="en-GB"/>
        </w:rPr>
        <w:t>(</w:t>
      </w:r>
      <w:r w:rsidRPr="006A3342">
        <w:rPr>
          <w:lang w:val="en-GB"/>
        </w:rPr>
        <w:t>2024) demonstrated that successful market entry of our Exide, as powerful as it is offered by the OLI framework, will end up being reliant on effective implementation, unceasing innovation and the capacity to adapt to the evolving competitive and market environments.</w:t>
      </w:r>
      <w:r w:rsidR="00803798" w:rsidRPr="006A3342">
        <w:rPr>
          <w:lang w:val="en-GB"/>
        </w:rPr>
        <w:t xml:space="preserve"> </w:t>
      </w:r>
      <w:r w:rsidR="00AC0E44" w:rsidRPr="006A3342">
        <w:rPr>
          <w:lang w:val="en-GB"/>
        </w:rPr>
        <w:t xml:space="preserve">According to Cumming </w:t>
      </w:r>
      <w:r w:rsidR="00AC0E44" w:rsidRPr="006A3342">
        <w:rPr>
          <w:i/>
          <w:iCs/>
          <w:lang w:val="en-GB"/>
        </w:rPr>
        <w:t xml:space="preserve">et al. </w:t>
      </w:r>
      <w:r w:rsidR="00AC0E44" w:rsidRPr="006A3342">
        <w:rPr>
          <w:iCs/>
          <w:lang w:val="en-GB"/>
        </w:rPr>
        <w:t>(</w:t>
      </w:r>
      <w:r w:rsidR="00AC0E44" w:rsidRPr="006A3342">
        <w:rPr>
          <w:lang w:val="en-GB"/>
        </w:rPr>
        <w:t xml:space="preserve">2023), </w:t>
      </w:r>
      <w:r w:rsidR="00AC0E44" w:rsidRPr="006A3342">
        <w:rPr>
          <w:color w:val="000000"/>
        </w:rPr>
        <w:t>a</w:t>
      </w:r>
      <w:r w:rsidR="00803798" w:rsidRPr="006A3342">
        <w:rPr>
          <w:color w:val="000000"/>
        </w:rPr>
        <w:t xml:space="preserve"> wholly owned subsidiary is superior to exporting since it </w:t>
      </w:r>
      <w:r w:rsidR="00803798" w:rsidRPr="006A3342">
        <w:rPr>
          <w:color w:val="000000"/>
        </w:rPr>
        <w:lastRenderedPageBreak/>
        <w:t xml:space="preserve">will lead to less reliance on logistics and enhanced responsiveness. </w:t>
      </w:r>
      <w:r w:rsidR="00AC0E44" w:rsidRPr="006A3342">
        <w:rPr>
          <w:color w:val="000000"/>
        </w:rPr>
        <w:t xml:space="preserve">As argued by </w:t>
      </w:r>
      <w:r w:rsidR="00AC0E44" w:rsidRPr="006A3342">
        <w:rPr>
          <w:lang w:val="en-GB"/>
        </w:rPr>
        <w:t xml:space="preserve">Tolstoy </w:t>
      </w:r>
      <w:r w:rsidR="00AC0E44" w:rsidRPr="006A3342">
        <w:rPr>
          <w:i/>
          <w:iCs/>
          <w:lang w:val="en-GB"/>
        </w:rPr>
        <w:t xml:space="preserve">et al. </w:t>
      </w:r>
      <w:r w:rsidR="00AC0E44" w:rsidRPr="006A3342">
        <w:rPr>
          <w:iCs/>
          <w:lang w:val="en-GB"/>
        </w:rPr>
        <w:t>(</w:t>
      </w:r>
      <w:r w:rsidR="00AC0E44" w:rsidRPr="006A3342">
        <w:rPr>
          <w:lang w:val="en-GB"/>
        </w:rPr>
        <w:t>2022</w:t>
      </w:r>
      <w:r w:rsidR="00AC0E44" w:rsidRPr="006A3342">
        <w:rPr>
          <w:color w:val="000000"/>
        </w:rPr>
        <w:t>), i</w:t>
      </w:r>
      <w:r w:rsidR="00803798" w:rsidRPr="006A3342">
        <w:rPr>
          <w:color w:val="000000"/>
        </w:rPr>
        <w:t xml:space="preserve">t is superior to licensing as Exide will still have ownership of proprietary technology, production quality and intellectual property. </w:t>
      </w:r>
      <w:r w:rsidR="00AC0E44" w:rsidRPr="006A3342">
        <w:rPr>
          <w:color w:val="000000"/>
        </w:rPr>
        <w:t xml:space="preserve">As stated by </w:t>
      </w:r>
      <w:r w:rsidR="00AC0E44" w:rsidRPr="006A3342">
        <w:rPr>
          <w:lang w:val="en-GB"/>
        </w:rPr>
        <w:t xml:space="preserve">Meyer </w:t>
      </w:r>
      <w:r w:rsidR="00AC0E44" w:rsidRPr="006A3342">
        <w:rPr>
          <w:i/>
          <w:iCs/>
          <w:lang w:val="en-GB"/>
        </w:rPr>
        <w:t xml:space="preserve">et al. </w:t>
      </w:r>
      <w:r w:rsidR="00AC0E44" w:rsidRPr="006A3342">
        <w:rPr>
          <w:iCs/>
          <w:lang w:val="en-GB"/>
        </w:rPr>
        <w:t>(</w:t>
      </w:r>
      <w:r w:rsidR="00AC0E44" w:rsidRPr="006A3342">
        <w:rPr>
          <w:lang w:val="en-GB"/>
        </w:rPr>
        <w:t>2023</w:t>
      </w:r>
      <w:r w:rsidR="00AC0E44" w:rsidRPr="006A3342">
        <w:rPr>
          <w:color w:val="000000"/>
        </w:rPr>
        <w:t>), i</w:t>
      </w:r>
      <w:r w:rsidR="00803798" w:rsidRPr="006A3342">
        <w:rPr>
          <w:color w:val="000000"/>
        </w:rPr>
        <w:t>t will offer more control over management and prevent clashes of strategic decisions</w:t>
      </w:r>
      <w:r w:rsidR="00AC0E44" w:rsidRPr="006A3342">
        <w:rPr>
          <w:color w:val="000000"/>
        </w:rPr>
        <w:t xml:space="preserve"> as compared to joint ventures, but </w:t>
      </w:r>
      <w:r w:rsidR="00AC0E44" w:rsidRPr="006A3342">
        <w:rPr>
          <w:lang w:val="en-GB"/>
        </w:rPr>
        <w:t xml:space="preserve">Jiang </w:t>
      </w:r>
      <w:r w:rsidR="00AC0E44" w:rsidRPr="006A3342">
        <w:rPr>
          <w:i/>
          <w:iCs/>
          <w:lang w:val="en-GB"/>
        </w:rPr>
        <w:t xml:space="preserve">et al. </w:t>
      </w:r>
      <w:r w:rsidR="00AC0E44" w:rsidRPr="006A3342">
        <w:rPr>
          <w:lang w:val="en-GB"/>
        </w:rPr>
        <w:t>(2023)</w:t>
      </w:r>
      <w:r w:rsidR="00AC0E44" w:rsidRPr="006A3342">
        <w:rPr>
          <w:color w:val="000000"/>
        </w:rPr>
        <w:t xml:space="preserve"> argued that </w:t>
      </w:r>
      <w:r w:rsidR="00803798" w:rsidRPr="006A3342">
        <w:rPr>
          <w:color w:val="000000"/>
        </w:rPr>
        <w:t>Morocco encourages the entry mode due to its 100% foreign ownership laws and its developing battery ecosystem, although requir</w:t>
      </w:r>
      <w:r w:rsidR="00AC0E44" w:rsidRPr="006A3342">
        <w:rPr>
          <w:color w:val="000000"/>
        </w:rPr>
        <w:t>ing increased investment levels.</w:t>
      </w:r>
    </w:p>
    <w:p w14:paraId="42DB04FD" w14:textId="0DD6095F" w:rsidR="00191759" w:rsidRPr="006A3342" w:rsidRDefault="00191759">
      <w:pPr>
        <w:spacing w:line="360" w:lineRule="auto"/>
        <w:jc w:val="both"/>
        <w:rPr>
          <w:rFonts w:ascii="Times New Roman" w:eastAsia="Times New Roman" w:hAnsi="Times New Roman" w:cs="Times New Roman"/>
          <w:sz w:val="24"/>
          <w:szCs w:val="24"/>
          <w:lang w:val="en-GB"/>
        </w:rPr>
      </w:pPr>
    </w:p>
    <w:p w14:paraId="675B3FD7" w14:textId="77777777" w:rsidR="00191759" w:rsidRPr="006A3342" w:rsidRDefault="00787726" w:rsidP="00E02F24">
      <w:pPr>
        <w:pStyle w:val="Heading2"/>
        <w:rPr>
          <w:lang w:val="en-GB"/>
        </w:rPr>
      </w:pPr>
      <w:bookmarkStart w:id="8" w:name="_Toc237511931"/>
      <w:r w:rsidRPr="006A3342">
        <w:rPr>
          <w:lang w:val="en-GB"/>
        </w:rPr>
        <w:t>3. Entry Mode Strategy and Strategic Synthesis</w:t>
      </w:r>
      <w:bookmarkEnd w:id="8"/>
      <w:r w:rsidRPr="006A3342">
        <w:rPr>
          <w:lang w:val="en-GB"/>
        </w:rPr>
        <w:t xml:space="preserve"> </w:t>
      </w:r>
    </w:p>
    <w:p w14:paraId="32AD0475" w14:textId="77777777" w:rsidR="00191759" w:rsidRPr="006A3342" w:rsidRDefault="00787726" w:rsidP="00E02F24">
      <w:pPr>
        <w:pStyle w:val="Heading3"/>
        <w:rPr>
          <w:lang w:val="en-GB"/>
        </w:rPr>
      </w:pPr>
      <w:bookmarkStart w:id="9" w:name="_Toc237511932"/>
      <w:r w:rsidRPr="006A3342">
        <w:rPr>
          <w:lang w:val="en-GB"/>
        </w:rPr>
        <w:t>3.1 Historical Pattern Recognition</w:t>
      </w:r>
      <w:bookmarkEnd w:id="9"/>
      <w:r w:rsidRPr="006A3342">
        <w:rPr>
          <w:lang w:val="en-GB"/>
        </w:rPr>
        <w:t xml:space="preserve"> </w:t>
      </w:r>
    </w:p>
    <w:p w14:paraId="3290BED1" w14:textId="24FB3C59"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Exide Industries has been practising a </w:t>
      </w:r>
      <w:r w:rsidRPr="006A3342">
        <w:rPr>
          <w:rFonts w:ascii="Times New Roman" w:eastAsia="Times New Roman" w:hAnsi="Times New Roman" w:cs="Times New Roman"/>
          <w:i/>
          <w:iCs/>
          <w:sz w:val="24"/>
          <w:szCs w:val="24"/>
          <w:lang w:val="en-GB"/>
        </w:rPr>
        <w:t xml:space="preserve">“low-risk and slow international expansion strategy” </w:t>
      </w:r>
      <w:r w:rsidRPr="006A3342">
        <w:rPr>
          <w:rFonts w:ascii="Times New Roman" w:eastAsia="Times New Roman" w:hAnsi="Times New Roman" w:cs="Times New Roman"/>
          <w:sz w:val="24"/>
          <w:szCs w:val="24"/>
          <w:lang w:val="en-GB"/>
        </w:rPr>
        <w:t xml:space="preserve">which has mostly depended on exports, overseas subsidiaries and strategic business partnerships and not through setting up a manufacturing unit in foreign markets. This trend in history has helped the company to intensify its global operations while maintaining centralised production, control over technology and cost-effective production in India. As stated in the Annual Report of Exide Industries, the company now exports batteries and energy storage products to over 60 countries, with exports accounting for up to 8% of the overall revenue during FY2024-25 (Dana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w:t>
      </w:r>
    </w:p>
    <w:p w14:paraId="75F5283F"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 financial results of the company indicate that this export-based strategy has provided sustainable overseas development. Standalone revenue will grow by an average of nearly 27.6% over 4 years, between FY2021-22 and FY2025-26, to be between ₹13,538 crore (US$1.58 billion) and ₹17,269 crore ($2.02 billion) (</w:t>
      </w:r>
      <w:proofErr w:type="spellStart"/>
      <w:r w:rsidRPr="006A3342">
        <w:rPr>
          <w:rFonts w:ascii="Times New Roman" w:eastAsia="Times New Roman" w:hAnsi="Times New Roman" w:cs="Times New Roman"/>
          <w:sz w:val="24"/>
          <w:szCs w:val="24"/>
          <w:lang w:val="en-GB"/>
        </w:rPr>
        <w:t>Dziubaniuk</w:t>
      </w:r>
      <w:proofErr w:type="spellEnd"/>
      <w:r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2023). During the same time span, Exide was enjoying a zero-debt balance sheet and it was investing approximately INR 4802 crore (about $560 million) in Exide Energy Solutions to solidify its lithium-ion battery business. These numbers show that the company has favoured taking steps to enhance technological capacity and financial stability, and only then does it proceed to make grand-scale international investments related to manufacturing.</w:t>
      </w:r>
    </w:p>
    <w:p w14:paraId="5915EE4C" w14:textId="5546EE9C"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In the past, Exide, too, has been able to grow by discriminating overseas subsidiaries and joint ventures rather than pursuing hostile takeovers. This has minimised the financial risk and has also allowed the company to get back to learning the conditions of the foreign markets before making </w:t>
      </w:r>
      <w:r w:rsidRPr="006A3342">
        <w:rPr>
          <w:rFonts w:ascii="Times New Roman" w:eastAsia="Times New Roman" w:hAnsi="Times New Roman" w:cs="Times New Roman"/>
          <w:sz w:val="24"/>
          <w:szCs w:val="24"/>
          <w:lang w:val="en-GB"/>
        </w:rPr>
        <w:lastRenderedPageBreak/>
        <w:t>expensive co</w:t>
      </w:r>
      <w:r w:rsidR="005174FF" w:rsidRPr="006A3342">
        <w:rPr>
          <w:rFonts w:ascii="Times New Roman" w:eastAsia="Times New Roman" w:hAnsi="Times New Roman" w:cs="Times New Roman"/>
          <w:sz w:val="24"/>
          <w:szCs w:val="24"/>
          <w:lang w:val="en-GB"/>
        </w:rPr>
        <w:t xml:space="preserve">mmitments (Stănciulescu, 2023). </w:t>
      </w:r>
      <w:r w:rsidRPr="006A3342">
        <w:rPr>
          <w:rFonts w:ascii="Times New Roman" w:eastAsia="Times New Roman" w:hAnsi="Times New Roman" w:cs="Times New Roman"/>
          <w:sz w:val="24"/>
          <w:szCs w:val="24"/>
          <w:lang w:val="en-GB"/>
        </w:rPr>
        <w:t>Its reliance on exporting can lower its capability to respond to the needs of local customers</w:t>
      </w:r>
      <w:r w:rsidR="00EC1BE6" w:rsidRPr="006A3342">
        <w:rPr>
          <w:rFonts w:ascii="Times New Roman" w:eastAsia="Times New Roman" w:hAnsi="Times New Roman" w:cs="Times New Roman"/>
          <w:sz w:val="24"/>
          <w:szCs w:val="24"/>
          <w:lang w:val="en-GB"/>
        </w:rPr>
        <w:t>,</w:t>
      </w:r>
      <w:r w:rsidRPr="006A3342">
        <w:rPr>
          <w:rFonts w:ascii="Times New Roman" w:eastAsia="Times New Roman" w:hAnsi="Times New Roman" w:cs="Times New Roman"/>
          <w:sz w:val="24"/>
          <w:szCs w:val="24"/>
          <w:lang w:val="en-GB"/>
        </w:rPr>
        <w:t xml:space="preserve"> and the firm will also be exposed to transportation expenses, fluctuations in the exchange rate and almost all forms of international trade shocks. Local competitors who have their own manufacturing plants are often better able to react faster to the demands of the market and enjoy a cheaper logistics operation.</w:t>
      </w:r>
    </w:p>
    <w:p w14:paraId="3BC82936"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3963CBBA"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In the end, the history of the Exide business development process reveals that it follows the export-led market entry strategy backed by the investment of strategic resources and a progressive international engagement process. Whereas such an approach has brought about predictable financial growth and increased competitive capacities in the global arena, it is possible that the battery ecosystem growing rapidly in Morocco demands a greater degree of dedication to local markets that Exide has perpetually been implementing.</w:t>
      </w:r>
    </w:p>
    <w:p w14:paraId="448B6A8C" w14:textId="77777777" w:rsidR="00191759" w:rsidRPr="006A3342" w:rsidRDefault="00787726" w:rsidP="00E02F24">
      <w:pPr>
        <w:pStyle w:val="Heading3"/>
        <w:rPr>
          <w:lang w:val="en-GB"/>
        </w:rPr>
      </w:pPr>
      <w:bookmarkStart w:id="10" w:name="_Toc237511933"/>
      <w:r w:rsidRPr="006A3342">
        <w:rPr>
          <w:lang w:val="en-GB"/>
        </w:rPr>
        <w:t>3.2 Strategic Fit &amp; Justification</w:t>
      </w:r>
      <w:bookmarkEnd w:id="10"/>
      <w:r w:rsidRPr="006A3342">
        <w:rPr>
          <w:lang w:val="en-GB"/>
        </w:rPr>
        <w:t xml:space="preserve"> </w:t>
      </w:r>
    </w:p>
    <w:p w14:paraId="33835DBE" w14:textId="08E1D3C3"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Exide Industries' historical approach of export-led entry strategy is a good point to start entry to Morocco, but it might not ensure maximisation of long-term competitive advantage with the sole strategy. According to Tuominen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(2023), the international expansion that the company has achieved so far has been successful due to the low financial risk involved in exportation, minimal capital investment and the ability of the management to test the markets and determine the demand before investing a lot of resources. However, </w:t>
      </w:r>
      <w:r w:rsidR="00AA4E87" w:rsidRPr="006A3342">
        <w:rPr>
          <w:rFonts w:ascii="Times New Roman" w:eastAsia="Times New Roman" w:hAnsi="Times New Roman" w:cs="Times New Roman"/>
          <w:sz w:val="24"/>
          <w:szCs w:val="24"/>
          <w:lang w:val="en-GB"/>
        </w:rPr>
        <w:t xml:space="preserve">Welch </w:t>
      </w:r>
      <w:r w:rsidR="00AA4E87" w:rsidRPr="006A3342">
        <w:rPr>
          <w:rFonts w:ascii="Times New Roman" w:eastAsia="Times New Roman" w:hAnsi="Times New Roman" w:cs="Times New Roman"/>
          <w:i/>
          <w:iCs/>
          <w:sz w:val="24"/>
          <w:szCs w:val="24"/>
          <w:lang w:val="en-GB"/>
        </w:rPr>
        <w:t xml:space="preserve">et al. </w:t>
      </w:r>
      <w:r w:rsidR="00AA4E87" w:rsidRPr="006A3342">
        <w:rPr>
          <w:rFonts w:ascii="Times New Roman" w:eastAsia="Times New Roman" w:hAnsi="Times New Roman" w:cs="Times New Roman"/>
          <w:sz w:val="24"/>
          <w:szCs w:val="24"/>
          <w:lang w:val="en-GB"/>
        </w:rPr>
        <w:t>(2022)</w:t>
      </w:r>
      <w:r w:rsidRPr="006A3342">
        <w:rPr>
          <w:rFonts w:ascii="Times New Roman" w:eastAsia="Times New Roman" w:hAnsi="Times New Roman" w:cs="Times New Roman"/>
          <w:sz w:val="24"/>
          <w:szCs w:val="24"/>
          <w:lang w:val="en-GB"/>
        </w:rPr>
        <w:t xml:space="preserve"> argued that with the quickly maturing battery and electric vehicle ecosystem in Morocco, a more aggressive market approach compared to typical practice </w:t>
      </w:r>
      <w:r w:rsidR="00616167" w:rsidRPr="006A3342">
        <w:rPr>
          <w:rFonts w:ascii="Times New Roman" w:eastAsia="Times New Roman" w:hAnsi="Times New Roman" w:cs="Times New Roman"/>
          <w:sz w:val="24"/>
          <w:szCs w:val="24"/>
          <w:lang w:val="en-GB"/>
        </w:rPr>
        <w:t xml:space="preserve">with Exide is needed. Hence, a </w:t>
      </w:r>
      <w:r w:rsidR="00616167" w:rsidRPr="006A3342">
        <w:rPr>
          <w:rFonts w:ascii="Times New Roman" w:eastAsia="Times New Roman" w:hAnsi="Times New Roman" w:cs="Times New Roman"/>
          <w:i/>
          <w:sz w:val="24"/>
          <w:szCs w:val="24"/>
          <w:lang w:val="en-GB"/>
        </w:rPr>
        <w:t>“wholly</w:t>
      </w:r>
      <w:r w:rsidRPr="006A3342">
        <w:rPr>
          <w:rFonts w:ascii="Times New Roman" w:eastAsia="Times New Roman" w:hAnsi="Times New Roman" w:cs="Times New Roman"/>
          <w:i/>
          <w:sz w:val="24"/>
          <w:szCs w:val="24"/>
          <w:lang w:val="en-GB"/>
        </w:rPr>
        <w:t xml:space="preserve"> owned subsidiary</w:t>
      </w:r>
      <w:r w:rsidR="00616167" w:rsidRPr="006A3342">
        <w:rPr>
          <w:rFonts w:ascii="Times New Roman" w:eastAsia="Times New Roman" w:hAnsi="Times New Roman" w:cs="Times New Roman"/>
          <w:i/>
          <w:sz w:val="24"/>
          <w:szCs w:val="24"/>
          <w:lang w:val="en-GB"/>
        </w:rPr>
        <w:t>”</w:t>
      </w:r>
      <w:r w:rsidRPr="006A3342">
        <w:rPr>
          <w:rFonts w:ascii="Times New Roman" w:eastAsia="Times New Roman" w:hAnsi="Times New Roman" w:cs="Times New Roman"/>
          <w:i/>
          <w:sz w:val="24"/>
          <w:szCs w:val="24"/>
          <w:lang w:val="en-GB"/>
        </w:rPr>
        <w:t xml:space="preserve"> </w:t>
      </w:r>
      <w:r w:rsidRPr="006A3342">
        <w:rPr>
          <w:rFonts w:ascii="Times New Roman" w:eastAsia="Times New Roman" w:hAnsi="Times New Roman" w:cs="Times New Roman"/>
          <w:sz w:val="24"/>
          <w:szCs w:val="24"/>
          <w:lang w:val="en-GB"/>
        </w:rPr>
        <w:t>company that already has local assembly but is initially assisted by exports in India would be a better introduction strategy compared to just exports alone.</w:t>
      </w:r>
    </w:p>
    <w:p w14:paraId="52DE6BAC"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51B0168B"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strategy proposed has a better strategic fit since Morocco has developed into a manufacturing hub of electric vehicles and battery materials in the region. Stănciulescu (2023) stated that significant investments made by international battery suppliers have hastened the process of building local supply chains that have added competition and offered new possibilities to cooperate with car manufacturers. Therefore, </w:t>
      </w:r>
      <w:proofErr w:type="spellStart"/>
      <w:r w:rsidRPr="006A3342">
        <w:rPr>
          <w:rFonts w:ascii="Times New Roman" w:eastAsia="Times New Roman" w:hAnsi="Times New Roman" w:cs="Times New Roman"/>
          <w:sz w:val="24"/>
          <w:szCs w:val="24"/>
          <w:lang w:val="en-GB"/>
        </w:rPr>
        <w:t>Dziubaniuk</w:t>
      </w:r>
      <w:proofErr w:type="spellEnd"/>
      <w:r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(2023) argued that the export-only plan </w:t>
      </w:r>
      <w:r w:rsidRPr="006A3342">
        <w:rPr>
          <w:rFonts w:ascii="Times New Roman" w:eastAsia="Times New Roman" w:hAnsi="Times New Roman" w:cs="Times New Roman"/>
          <w:sz w:val="24"/>
          <w:szCs w:val="24"/>
          <w:lang w:val="en-GB"/>
        </w:rPr>
        <w:lastRenderedPageBreak/>
        <w:t xml:space="preserve">would have lowered Exide's capacity to compete with firms which are already established in Morocco. </w:t>
      </w:r>
    </w:p>
    <w:p w14:paraId="507F2DEF"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03083829" w14:textId="6BC02859"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Risk-wise, a </w:t>
      </w:r>
      <w:r w:rsidR="00616167" w:rsidRPr="006A3342">
        <w:rPr>
          <w:rFonts w:ascii="Times New Roman" w:eastAsia="Times New Roman" w:hAnsi="Times New Roman" w:cs="Times New Roman"/>
          <w:i/>
          <w:sz w:val="24"/>
          <w:szCs w:val="24"/>
          <w:lang w:val="en-GB"/>
        </w:rPr>
        <w:t>“</w:t>
      </w:r>
      <w:r w:rsidRPr="006A3342">
        <w:rPr>
          <w:rFonts w:ascii="Times New Roman" w:eastAsia="Times New Roman" w:hAnsi="Times New Roman" w:cs="Times New Roman"/>
          <w:i/>
          <w:sz w:val="24"/>
          <w:szCs w:val="24"/>
          <w:lang w:val="en-GB"/>
        </w:rPr>
        <w:t>wholly owned subsidiary</w:t>
      </w:r>
      <w:r w:rsidR="00616167" w:rsidRPr="006A3342">
        <w:rPr>
          <w:rFonts w:ascii="Times New Roman" w:eastAsia="Times New Roman" w:hAnsi="Times New Roman" w:cs="Times New Roman"/>
          <w:i/>
          <w:sz w:val="24"/>
          <w:szCs w:val="24"/>
          <w:lang w:val="en-GB"/>
        </w:rPr>
        <w:t>”</w:t>
      </w:r>
      <w:r w:rsidRPr="006A3342">
        <w:rPr>
          <w:rFonts w:ascii="Times New Roman" w:eastAsia="Times New Roman" w:hAnsi="Times New Roman" w:cs="Times New Roman"/>
          <w:sz w:val="24"/>
          <w:szCs w:val="24"/>
          <w:lang w:val="en-GB"/>
        </w:rPr>
        <w:t xml:space="preserve"> has a higher financial input as compared to exports. First cost of investment, cost of recruiting and adhering to regulations would raise costs of operation. But Morocco has a relatively stable political climate, incentives to invest and developing industrial infrastructure, decreasing the risk of investments in the long-term perspective. Such a positive environment does warrant a greater commitment of resources than Exide has shown thus far in most of the foreign markets (</w:t>
      </w:r>
      <w:proofErr w:type="spellStart"/>
      <w:r w:rsidRPr="006A3342">
        <w:rPr>
          <w:rFonts w:ascii="Times New Roman" w:eastAsia="Times New Roman" w:hAnsi="Times New Roman" w:cs="Times New Roman"/>
          <w:sz w:val="24"/>
          <w:szCs w:val="24"/>
          <w:lang w:val="en-GB"/>
        </w:rPr>
        <w:t>Ochuba</w:t>
      </w:r>
      <w:proofErr w:type="spellEnd"/>
      <w:r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2024).</w:t>
      </w:r>
      <w:r w:rsidR="00EC1BE6"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 xml:space="preserve">The strategy proposed also ensures a higher level of managerial control. The production of batteries relies on the quality of the products, technological capacity and intellectual property rights. According to Welch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a </w:t>
      </w:r>
      <w:r w:rsidRPr="006A3342">
        <w:rPr>
          <w:rFonts w:ascii="Times New Roman" w:eastAsia="Times New Roman" w:hAnsi="Times New Roman" w:cs="Times New Roman"/>
          <w:i/>
          <w:iCs/>
          <w:sz w:val="24"/>
          <w:szCs w:val="24"/>
          <w:lang w:val="en-GB"/>
        </w:rPr>
        <w:t>“wholly owned subsidiary”</w:t>
      </w:r>
      <w:r w:rsidRPr="006A3342">
        <w:rPr>
          <w:rFonts w:ascii="Times New Roman" w:eastAsia="Times New Roman" w:hAnsi="Times New Roman" w:cs="Times New Roman"/>
          <w:sz w:val="24"/>
          <w:szCs w:val="24"/>
          <w:lang w:val="en-GB"/>
        </w:rPr>
        <w:t xml:space="preserve"> allows Exide to have direct control over production standards, customer service and technological processes, besides preserving proprietary battery technologies. Licensing or joint ventures would lead to lower investment </w:t>
      </w:r>
      <w:r w:rsidR="00EC1BE6" w:rsidRPr="006A3342">
        <w:rPr>
          <w:rFonts w:ascii="Times New Roman" w:eastAsia="Times New Roman" w:hAnsi="Times New Roman" w:cs="Times New Roman"/>
          <w:sz w:val="24"/>
          <w:szCs w:val="24"/>
          <w:lang w:val="en-GB"/>
        </w:rPr>
        <w:t>costs but</w:t>
      </w:r>
      <w:r w:rsidRPr="006A3342">
        <w:rPr>
          <w:rFonts w:ascii="Times New Roman" w:eastAsia="Times New Roman" w:hAnsi="Times New Roman" w:cs="Times New Roman"/>
          <w:sz w:val="24"/>
          <w:szCs w:val="24"/>
          <w:lang w:val="en-GB"/>
        </w:rPr>
        <w:t xml:space="preserve"> could strip Exide of quality control and expose it to a higher chance of technology transfer to the competitive environment.</w:t>
      </w:r>
    </w:p>
    <w:p w14:paraId="5DA20B48"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6D5F3085" w14:textId="77777777" w:rsidR="00191759" w:rsidRPr="006A3342" w:rsidRDefault="00787726">
      <w:pPr>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 xml:space="preserve">As influenced by Tolstoy </w:t>
      </w:r>
      <w:r w:rsidRPr="006A3342">
        <w:rPr>
          <w:rFonts w:ascii="Times New Roman" w:eastAsia="Times New Roman" w:hAnsi="Times New Roman" w:cs="Times New Roman"/>
          <w:i/>
          <w:iCs/>
          <w:sz w:val="24"/>
          <w:szCs w:val="24"/>
          <w:lang w:val="en-GB"/>
        </w:rPr>
        <w:t xml:space="preserve">et al. </w:t>
      </w:r>
      <w:r w:rsidRPr="006A3342">
        <w:rPr>
          <w:rFonts w:ascii="Times New Roman" w:eastAsia="Times New Roman" w:hAnsi="Times New Roman" w:cs="Times New Roman"/>
          <w:sz w:val="24"/>
          <w:szCs w:val="24"/>
          <w:lang w:val="en-GB"/>
        </w:rPr>
        <w:t xml:space="preserve">(2022), the discussions on strategy in the long term would consider the proposed entry mode as more strategic to Exide's transition to lithium-ion batteries and hi-tech energy storage systems. As argued by Polishchuk </w:t>
      </w:r>
      <w:r w:rsidRPr="006A3342">
        <w:rPr>
          <w:rFonts w:ascii="Calibri" w:eastAsia="Calibri" w:hAnsi="Calibri" w:cs="Calibri"/>
          <w:lang w:val="en-GB"/>
        </w:rPr>
        <w:t>(</w:t>
      </w:r>
      <w:r w:rsidRPr="006A3342">
        <w:rPr>
          <w:rFonts w:ascii="Times New Roman" w:eastAsia="Times New Roman" w:hAnsi="Times New Roman" w:cs="Times New Roman"/>
          <w:sz w:val="24"/>
          <w:szCs w:val="24"/>
          <w:lang w:val="en-GB"/>
        </w:rPr>
        <w:t xml:space="preserve">2024), the opportunities in both the short-term and the long-term are more than merely increasing exports in the short term, with Morocco developing its renewable energy sector and growing its auto industry and strategic access to the European and African markets. Thus, although the company’s historical export-led strategy has helped the company pursue the internationalisation strategy, the strategy does not entirely fit the new industrial environment in Morocco. </w:t>
      </w:r>
    </w:p>
    <w:p w14:paraId="77D53DED" w14:textId="77777777" w:rsidR="00191759" w:rsidRPr="006A3342" w:rsidRDefault="00787726" w:rsidP="00E02F24">
      <w:pPr>
        <w:pStyle w:val="Heading3"/>
        <w:rPr>
          <w:lang w:val="en-GB"/>
        </w:rPr>
      </w:pPr>
      <w:bookmarkStart w:id="11" w:name="_Toc237511934"/>
      <w:r w:rsidRPr="006A3342">
        <w:rPr>
          <w:lang w:val="en-GB"/>
        </w:rPr>
        <w:t>3.3 Conclusion &amp; Recommendations</w:t>
      </w:r>
      <w:bookmarkEnd w:id="11"/>
      <w:r w:rsidRPr="006A3342">
        <w:rPr>
          <w:lang w:val="en-GB"/>
        </w:rPr>
        <w:t xml:space="preserve"> </w:t>
      </w:r>
    </w:p>
    <w:p w14:paraId="2B2B460F" w14:textId="35CD7E60" w:rsidR="0077379A" w:rsidRPr="006A3342" w:rsidRDefault="00670A6F" w:rsidP="0077379A">
      <w:pPr>
        <w:spacing w:line="360" w:lineRule="auto"/>
        <w:jc w:val="both"/>
        <w:rPr>
          <w:rFonts w:ascii="Times New Roman" w:eastAsia="Times New Roman" w:hAnsi="Times New Roman" w:cs="Times New Roman"/>
          <w:color w:val="000000"/>
          <w:sz w:val="24"/>
          <w:szCs w:val="24"/>
          <w:lang w:val="en-IN"/>
        </w:rPr>
      </w:pPr>
      <w:r w:rsidRPr="006A3342">
        <w:rPr>
          <w:rFonts w:ascii="Times New Roman" w:eastAsia="Times New Roman" w:hAnsi="Times New Roman" w:cs="Times New Roman"/>
          <w:color w:val="000000"/>
          <w:sz w:val="24"/>
          <w:szCs w:val="24"/>
          <w:lang w:val="en-IN"/>
        </w:rPr>
        <w:t xml:space="preserve">It is concluded that </w:t>
      </w:r>
      <w:r w:rsidR="00EC1BE6" w:rsidRPr="006A3342">
        <w:rPr>
          <w:rFonts w:ascii="Times New Roman" w:eastAsia="Times New Roman" w:hAnsi="Times New Roman" w:cs="Times New Roman"/>
          <w:color w:val="000000"/>
          <w:sz w:val="24"/>
          <w:szCs w:val="24"/>
          <w:lang w:val="en-IN"/>
        </w:rPr>
        <w:t xml:space="preserve">the </w:t>
      </w:r>
      <w:r w:rsidRPr="006A3342">
        <w:rPr>
          <w:rFonts w:ascii="Times New Roman" w:eastAsia="Times New Roman" w:hAnsi="Times New Roman" w:cs="Times New Roman"/>
          <w:color w:val="000000"/>
          <w:sz w:val="24"/>
          <w:szCs w:val="24"/>
          <w:lang w:val="en-IN"/>
        </w:rPr>
        <w:t>findings have shown</w:t>
      </w:r>
      <w:r w:rsidR="0077379A" w:rsidRPr="006A3342">
        <w:rPr>
          <w:rFonts w:ascii="Times New Roman" w:eastAsia="Times New Roman" w:hAnsi="Times New Roman" w:cs="Times New Roman"/>
          <w:color w:val="000000"/>
          <w:sz w:val="24"/>
          <w:szCs w:val="24"/>
          <w:lang w:val="en-IN"/>
        </w:rPr>
        <w:t xml:space="preserve"> that Morocco will offer Exide Industries a good international expansion opportunity due to its political stability, emerging automotive industry, strategic location and emerging battery ecosystem. The OLI analysis reveals that Exide has been enjoying excellent ownership advantages in terms of technology, financial ability and manufacturing experience, whereas Morocco has great location advantages. Internalisation will </w:t>
      </w:r>
      <w:r w:rsidR="0077379A" w:rsidRPr="006A3342">
        <w:rPr>
          <w:rFonts w:ascii="Times New Roman" w:eastAsia="Times New Roman" w:hAnsi="Times New Roman" w:cs="Times New Roman"/>
          <w:color w:val="000000"/>
          <w:sz w:val="24"/>
          <w:szCs w:val="24"/>
          <w:lang w:val="en-IN"/>
        </w:rPr>
        <w:lastRenderedPageBreak/>
        <w:t>then be fundamental in safeguarding technology and ensuring a quality operation (</w:t>
      </w:r>
      <w:proofErr w:type="spellStart"/>
      <w:r w:rsidR="0077379A" w:rsidRPr="006A3342">
        <w:rPr>
          <w:rFonts w:ascii="Times New Roman" w:eastAsia="Times New Roman" w:hAnsi="Times New Roman" w:cs="Times New Roman"/>
          <w:sz w:val="24"/>
          <w:szCs w:val="24"/>
          <w:lang w:val="en-GB"/>
        </w:rPr>
        <w:t>Ochuba</w:t>
      </w:r>
      <w:proofErr w:type="spellEnd"/>
      <w:r w:rsidR="0077379A" w:rsidRPr="006A3342">
        <w:rPr>
          <w:rFonts w:ascii="Times New Roman" w:eastAsia="Times New Roman" w:hAnsi="Times New Roman" w:cs="Times New Roman"/>
          <w:sz w:val="24"/>
          <w:szCs w:val="24"/>
          <w:lang w:val="en-GB"/>
        </w:rPr>
        <w:t xml:space="preserve"> </w:t>
      </w:r>
      <w:r w:rsidR="0077379A" w:rsidRPr="006A3342">
        <w:rPr>
          <w:rFonts w:ascii="Times New Roman" w:eastAsia="Times New Roman" w:hAnsi="Times New Roman" w:cs="Times New Roman"/>
          <w:i/>
          <w:iCs/>
          <w:sz w:val="24"/>
          <w:szCs w:val="24"/>
          <w:lang w:val="en-GB"/>
        </w:rPr>
        <w:t xml:space="preserve">et al. </w:t>
      </w:r>
      <w:r w:rsidR="0077379A" w:rsidRPr="006A3342">
        <w:rPr>
          <w:rFonts w:ascii="Times New Roman" w:eastAsia="Times New Roman" w:hAnsi="Times New Roman" w:cs="Times New Roman"/>
          <w:sz w:val="24"/>
          <w:szCs w:val="24"/>
          <w:lang w:val="en-GB"/>
        </w:rPr>
        <w:t>2024)</w:t>
      </w:r>
      <w:r w:rsidR="0077379A" w:rsidRPr="006A3342">
        <w:rPr>
          <w:rFonts w:ascii="Times New Roman" w:eastAsia="Times New Roman" w:hAnsi="Times New Roman" w:cs="Times New Roman"/>
          <w:color w:val="000000"/>
          <w:sz w:val="24"/>
          <w:szCs w:val="24"/>
          <w:lang w:val="en-IN"/>
        </w:rPr>
        <w:t>.</w:t>
      </w:r>
      <w:r w:rsidR="00EC1BE6" w:rsidRPr="006A3342">
        <w:rPr>
          <w:rFonts w:ascii="Times New Roman" w:eastAsia="Times New Roman" w:hAnsi="Times New Roman" w:cs="Times New Roman"/>
          <w:sz w:val="24"/>
          <w:szCs w:val="24"/>
          <w:lang w:val="en-IN"/>
        </w:rPr>
        <w:t xml:space="preserve"> </w:t>
      </w:r>
      <w:r w:rsidR="0077379A" w:rsidRPr="006A3342">
        <w:rPr>
          <w:rFonts w:ascii="Times New Roman" w:eastAsia="Times New Roman" w:hAnsi="Times New Roman" w:cs="Times New Roman"/>
          <w:color w:val="000000"/>
          <w:sz w:val="24"/>
          <w:szCs w:val="24"/>
          <w:lang w:val="en-IN"/>
        </w:rPr>
        <w:t>The recommended “</w:t>
      </w:r>
      <w:r w:rsidR="0077379A" w:rsidRPr="006A3342">
        <w:rPr>
          <w:rFonts w:ascii="Times New Roman" w:eastAsia="Times New Roman" w:hAnsi="Times New Roman" w:cs="Times New Roman"/>
          <w:i/>
          <w:color w:val="000000"/>
          <w:sz w:val="24"/>
          <w:szCs w:val="24"/>
          <w:lang w:val="en-IN"/>
        </w:rPr>
        <w:t>wholly owned subsidiary”</w:t>
      </w:r>
      <w:r w:rsidR="0077379A" w:rsidRPr="006A3342">
        <w:rPr>
          <w:rFonts w:ascii="Times New Roman" w:eastAsia="Times New Roman" w:hAnsi="Times New Roman" w:cs="Times New Roman"/>
          <w:color w:val="000000"/>
          <w:sz w:val="24"/>
          <w:szCs w:val="24"/>
          <w:lang w:val="en-IN"/>
        </w:rPr>
        <w:t xml:space="preserve"> will be more appropriate, compared to exclusive exporting, licensing or joint venture. Exporting will reduce local responsiveness and logistics vulnerability</w:t>
      </w:r>
      <w:r w:rsidR="00EC1BE6" w:rsidRPr="006A3342">
        <w:rPr>
          <w:rFonts w:ascii="Times New Roman" w:eastAsia="Times New Roman" w:hAnsi="Times New Roman" w:cs="Times New Roman"/>
          <w:color w:val="000000"/>
          <w:sz w:val="24"/>
          <w:szCs w:val="24"/>
          <w:lang w:val="en-IN"/>
        </w:rPr>
        <w:t>,</w:t>
      </w:r>
      <w:r w:rsidR="0077379A" w:rsidRPr="006A3342">
        <w:rPr>
          <w:rFonts w:ascii="Times New Roman" w:eastAsia="Times New Roman" w:hAnsi="Times New Roman" w:cs="Times New Roman"/>
          <w:color w:val="000000"/>
          <w:sz w:val="24"/>
          <w:szCs w:val="24"/>
          <w:lang w:val="en-IN"/>
        </w:rPr>
        <w:t xml:space="preserve"> and licensing will dilute control of Exide over proprietary technology (</w:t>
      </w:r>
      <w:r w:rsidR="0077379A" w:rsidRPr="006A3342">
        <w:rPr>
          <w:rFonts w:ascii="Times New Roman" w:eastAsia="Times New Roman" w:hAnsi="Times New Roman" w:cs="Times New Roman"/>
          <w:sz w:val="24"/>
          <w:szCs w:val="24"/>
          <w:lang w:val="en-GB"/>
        </w:rPr>
        <w:t>Stănciulescu, 2023</w:t>
      </w:r>
      <w:r w:rsidR="0077379A" w:rsidRPr="006A3342">
        <w:rPr>
          <w:rFonts w:ascii="Times New Roman" w:eastAsia="Times New Roman" w:hAnsi="Times New Roman" w:cs="Times New Roman"/>
          <w:color w:val="000000"/>
          <w:sz w:val="24"/>
          <w:szCs w:val="24"/>
          <w:lang w:val="en-IN"/>
        </w:rPr>
        <w:t>). A joint venture will give local expertise and decrease managerial authority and pose a risk of technology sharing. A wholly owned subsidiary will need more investment. However, it will give it good control, protection of technology, consistency and flexibility of operations in the long-term strategies.</w:t>
      </w:r>
    </w:p>
    <w:p w14:paraId="1D03CC9E" w14:textId="77777777" w:rsidR="00EC1BE6" w:rsidRPr="006A3342" w:rsidRDefault="00EC1BE6" w:rsidP="0077379A">
      <w:pPr>
        <w:spacing w:line="360" w:lineRule="auto"/>
        <w:jc w:val="both"/>
        <w:rPr>
          <w:rFonts w:ascii="Times New Roman" w:eastAsia="Times New Roman" w:hAnsi="Times New Roman" w:cs="Times New Roman"/>
          <w:sz w:val="24"/>
          <w:szCs w:val="24"/>
          <w:lang w:val="en-IN"/>
        </w:rPr>
      </w:pPr>
    </w:p>
    <w:p w14:paraId="2DE80993" w14:textId="506CF0A4" w:rsidR="00A01A07" w:rsidRPr="006A3342" w:rsidRDefault="004B486A" w:rsidP="00A01A07">
      <w:pPr>
        <w:pStyle w:val="NormalWeb"/>
        <w:spacing w:before="0" w:beforeAutospacing="0" w:after="0" w:afterAutospacing="0" w:line="360" w:lineRule="auto"/>
        <w:jc w:val="both"/>
      </w:pPr>
      <w:r w:rsidRPr="006A3342">
        <w:rPr>
          <w:lang w:val="en-GB"/>
        </w:rPr>
        <w:t>The stability in the political context of Morocco, the sheer amount of free trade agreements and increasingly active EV ecosystem all contribute to a convenient base of production in the region, which implies that Exide will be better off concentrating on local production than its exclusive focus on the export-driven approach (</w:t>
      </w:r>
      <w:proofErr w:type="spellStart"/>
      <w:r w:rsidRPr="006A3342">
        <w:rPr>
          <w:lang w:val="en-GB"/>
        </w:rPr>
        <w:t>Dziubaniuk</w:t>
      </w:r>
      <w:proofErr w:type="spellEnd"/>
      <w:r w:rsidRPr="006A3342">
        <w:rPr>
          <w:lang w:val="en-GB"/>
        </w:rPr>
        <w:t xml:space="preserve"> </w:t>
      </w:r>
      <w:r w:rsidRPr="006A3342">
        <w:rPr>
          <w:i/>
          <w:iCs/>
          <w:lang w:val="en-GB"/>
        </w:rPr>
        <w:t xml:space="preserve">et al. </w:t>
      </w:r>
      <w:r w:rsidRPr="006A3342">
        <w:rPr>
          <w:lang w:val="en-GB"/>
        </w:rPr>
        <w:t>2023).</w:t>
      </w:r>
      <w:r w:rsidR="00A01A07" w:rsidRPr="006A3342">
        <w:rPr>
          <w:lang w:val="en-GB"/>
        </w:rPr>
        <w:t xml:space="preserve"> According to Tolstoy </w:t>
      </w:r>
      <w:r w:rsidR="00A01A07" w:rsidRPr="006A3342">
        <w:rPr>
          <w:i/>
          <w:iCs/>
          <w:lang w:val="en-GB"/>
        </w:rPr>
        <w:t xml:space="preserve">et al. </w:t>
      </w:r>
      <w:r w:rsidR="00A01A07" w:rsidRPr="006A3342">
        <w:rPr>
          <w:lang w:val="en-GB"/>
        </w:rPr>
        <w:t xml:space="preserve">(2022), </w:t>
      </w:r>
      <w:r w:rsidR="00A01A07" w:rsidRPr="006A3342">
        <w:rPr>
          <w:color w:val="000000"/>
        </w:rPr>
        <w:t xml:space="preserve">the free trade agreements of Morocco are widespread and minimise the barriers to exports and favour the expansion strategy of Exide in the region. However, </w:t>
      </w:r>
      <w:proofErr w:type="spellStart"/>
      <w:r w:rsidR="00A01A07" w:rsidRPr="006A3342">
        <w:rPr>
          <w:lang w:val="en-GB"/>
        </w:rPr>
        <w:t>Dziubaniuk</w:t>
      </w:r>
      <w:proofErr w:type="spellEnd"/>
      <w:r w:rsidR="00A01A07" w:rsidRPr="006A3342">
        <w:rPr>
          <w:lang w:val="en-GB"/>
        </w:rPr>
        <w:t xml:space="preserve"> </w:t>
      </w:r>
      <w:r w:rsidR="00A01A07" w:rsidRPr="006A3342">
        <w:rPr>
          <w:i/>
          <w:iCs/>
          <w:lang w:val="en-GB"/>
        </w:rPr>
        <w:t xml:space="preserve">et al. </w:t>
      </w:r>
      <w:r w:rsidR="00A01A07" w:rsidRPr="006A3342">
        <w:rPr>
          <w:lang w:val="en-GB"/>
        </w:rPr>
        <w:t>(2023)</w:t>
      </w:r>
      <w:r w:rsidR="00A01A07" w:rsidRPr="006A3342">
        <w:rPr>
          <w:color w:val="000000"/>
        </w:rPr>
        <w:t xml:space="preserve"> argued that this reliance on trade agreements exposes companies to future geopolitical or regulatory shifts and indicates that Exide needs to keep up with the flexibility of its supply chains.</w:t>
      </w:r>
    </w:p>
    <w:p w14:paraId="4AB5952C" w14:textId="69D4B8A6" w:rsidR="00191759" w:rsidRPr="006A3342" w:rsidRDefault="00191759">
      <w:pPr>
        <w:spacing w:line="360" w:lineRule="auto"/>
        <w:jc w:val="both"/>
        <w:rPr>
          <w:rFonts w:ascii="Times New Roman" w:eastAsia="Times New Roman" w:hAnsi="Times New Roman" w:cs="Times New Roman"/>
          <w:sz w:val="24"/>
          <w:szCs w:val="24"/>
          <w:lang w:val="en-GB"/>
        </w:rPr>
      </w:pPr>
    </w:p>
    <w:p w14:paraId="33289E5D" w14:textId="77777777" w:rsidR="00E02F24" w:rsidRPr="006A3342" w:rsidRDefault="00E02F24">
      <w:pP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br w:type="page"/>
      </w:r>
    </w:p>
    <w:p w14:paraId="38502669" w14:textId="77777777" w:rsidR="00191759" w:rsidRPr="006A3342" w:rsidRDefault="00787726" w:rsidP="00E02F24">
      <w:pPr>
        <w:pStyle w:val="Heading1"/>
        <w:rPr>
          <w:lang w:val="en-GB"/>
        </w:rPr>
      </w:pPr>
      <w:bookmarkStart w:id="12" w:name="_Toc237511935"/>
      <w:r w:rsidRPr="006A3342">
        <w:rPr>
          <w:lang w:val="en-GB"/>
        </w:rPr>
        <w:lastRenderedPageBreak/>
        <w:t>Section 2</w:t>
      </w:r>
      <w:bookmarkEnd w:id="12"/>
    </w:p>
    <w:p w14:paraId="75DE4EB3" w14:textId="77777777" w:rsidR="00191759" w:rsidRPr="006A3342" w:rsidRDefault="00787726" w:rsidP="00E02F24">
      <w:pPr>
        <w:pStyle w:val="Heading2"/>
        <w:rPr>
          <w:lang w:val="en-GB"/>
        </w:rPr>
      </w:pPr>
      <w:bookmarkStart w:id="13" w:name="_Toc237511936"/>
      <w:r w:rsidRPr="006A3342">
        <w:rPr>
          <w:lang w:val="en-GB"/>
        </w:rPr>
        <w:t>2.1 Reflective Account (Gibbs Reflective Cycle)</w:t>
      </w:r>
      <w:bookmarkEnd w:id="13"/>
      <w:r w:rsidRPr="006A3342">
        <w:rPr>
          <w:lang w:val="en-GB"/>
        </w:rPr>
        <w:t xml:space="preserve"> </w:t>
      </w:r>
    </w:p>
    <w:p w14:paraId="6C7E30F2"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noProof/>
          <w:sz w:val="24"/>
          <w:szCs w:val="24"/>
          <w:lang w:val="en-IN"/>
        </w:rPr>
        <w:drawing>
          <wp:inline distT="114300" distB="114300" distL="114300" distR="114300" wp14:anchorId="2BF7A29B" wp14:editId="5625E8D4">
            <wp:extent cx="5371829" cy="362426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371829" cy="3624263"/>
                    </a:xfrm>
                    <a:prstGeom prst="rect">
                      <a:avLst/>
                    </a:prstGeom>
                    <a:ln/>
                  </pic:spPr>
                </pic:pic>
              </a:graphicData>
            </a:graphic>
          </wp:inline>
        </w:drawing>
      </w:r>
    </w:p>
    <w:p w14:paraId="4028A0C9" w14:textId="77777777" w:rsidR="00191759" w:rsidRPr="006A3342" w:rsidRDefault="00787726" w:rsidP="00E02F24">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Figure 5: Gibbs’ Reflective Cycle</w:t>
      </w:r>
    </w:p>
    <w:p w14:paraId="71AD1602"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Galli and New, 2022)</w:t>
      </w:r>
    </w:p>
    <w:p w14:paraId="18324683"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b/>
          <w:bCs/>
          <w:i/>
          <w:iCs/>
          <w:sz w:val="24"/>
          <w:szCs w:val="24"/>
          <w:lang w:val="en-GB"/>
        </w:rPr>
        <w:t xml:space="preserve">Description </w:t>
      </w:r>
    </w:p>
    <w:p w14:paraId="5BC7C5C3"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To tackle this evaluation, I used Gibbs Reflective Cycle to critique the way in which I did my research, analysis and formulation of the international market entry plan to be used by Exide Industries in their proposed expansion to Morocco. I started the assessment by ensuring that I went through all the requirements of the assignment to get a clear picture of how it should be structured, the analytical frameworks and learning outcomes. </w:t>
      </w:r>
    </w:p>
    <w:p w14:paraId="71FD3E8F"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19FAB032" w14:textId="60593D35"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To complete the assessment, I used primary sources that contain trustworthy data such as annual reports of Exide factories, data from the “International </w:t>
      </w:r>
      <w:r w:rsidR="00EC1BE6" w:rsidRPr="006A3342">
        <w:rPr>
          <w:rFonts w:ascii="Times New Roman" w:eastAsia="Times New Roman" w:hAnsi="Times New Roman" w:cs="Times New Roman"/>
          <w:sz w:val="24"/>
          <w:szCs w:val="24"/>
          <w:lang w:val="en-GB"/>
        </w:rPr>
        <w:t>M</w:t>
      </w:r>
      <w:r w:rsidRPr="006A3342">
        <w:rPr>
          <w:rFonts w:ascii="Times New Roman" w:eastAsia="Times New Roman" w:hAnsi="Times New Roman" w:cs="Times New Roman"/>
          <w:sz w:val="24"/>
          <w:szCs w:val="24"/>
          <w:lang w:val="en-GB"/>
        </w:rPr>
        <w:t xml:space="preserve">onetary </w:t>
      </w:r>
      <w:r w:rsidR="00EC1BE6" w:rsidRPr="006A3342">
        <w:rPr>
          <w:rFonts w:ascii="Times New Roman" w:eastAsia="Times New Roman" w:hAnsi="Times New Roman" w:cs="Times New Roman"/>
          <w:sz w:val="24"/>
          <w:szCs w:val="24"/>
          <w:lang w:val="en-GB"/>
        </w:rPr>
        <w:t>F</w:t>
      </w:r>
      <w:r w:rsidRPr="006A3342">
        <w:rPr>
          <w:rFonts w:ascii="Times New Roman" w:eastAsia="Times New Roman" w:hAnsi="Times New Roman" w:cs="Times New Roman"/>
          <w:sz w:val="24"/>
          <w:szCs w:val="24"/>
          <w:lang w:val="en-GB"/>
        </w:rPr>
        <w:t xml:space="preserve">und (IMF)”, the World Bank, UNCTAD, Reuters, government publications and written literature. I also used some of the major international business models such as the Global Strategy Model suggested by Bartlett and Ghoshal, the OLI Framework and macro-environmental analysis of Dunning to analyse Morocco </w:t>
      </w:r>
      <w:r w:rsidRPr="006A3342">
        <w:rPr>
          <w:rFonts w:ascii="Times New Roman" w:eastAsia="Times New Roman" w:hAnsi="Times New Roman" w:cs="Times New Roman"/>
          <w:sz w:val="24"/>
          <w:szCs w:val="24"/>
          <w:lang w:val="en-GB"/>
        </w:rPr>
        <w:lastRenderedPageBreak/>
        <w:t>as the target market. This methodological tool helped me to systematise the data and work on evidence-based suggestions (Galli and New, 2022).</w:t>
      </w:r>
    </w:p>
    <w:p w14:paraId="16C82121" w14:textId="77777777" w:rsidR="00EC1BE6" w:rsidRPr="006A3342" w:rsidRDefault="00EC1BE6">
      <w:pPr>
        <w:spacing w:line="360" w:lineRule="auto"/>
        <w:jc w:val="both"/>
        <w:rPr>
          <w:rFonts w:ascii="Times New Roman" w:eastAsia="Times New Roman" w:hAnsi="Times New Roman" w:cs="Times New Roman"/>
          <w:b/>
          <w:bCs/>
          <w:i/>
          <w:iCs/>
          <w:sz w:val="24"/>
          <w:szCs w:val="24"/>
          <w:lang w:val="en-GB"/>
        </w:rPr>
      </w:pPr>
    </w:p>
    <w:p w14:paraId="41462649"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b/>
          <w:bCs/>
          <w:i/>
          <w:iCs/>
          <w:sz w:val="24"/>
          <w:szCs w:val="24"/>
          <w:lang w:val="en-GB"/>
        </w:rPr>
        <w:t xml:space="preserve">Feelings </w:t>
      </w:r>
    </w:p>
    <w:p w14:paraId="5F24AFDC" w14:textId="3AA294A1"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First, I was confident since I was aware of the general concepts of international business. Nevertheless, I also understood that it would prove more difficult to choose the right evidence and use the models of the theory critically than merely describe them. My interest was especially to make sure that </w:t>
      </w:r>
      <w:r w:rsidR="00EC1BE6" w:rsidRPr="006A3342">
        <w:rPr>
          <w:rFonts w:ascii="Times New Roman" w:eastAsia="Times New Roman" w:hAnsi="Times New Roman" w:cs="Times New Roman"/>
          <w:sz w:val="24"/>
          <w:szCs w:val="24"/>
          <w:lang w:val="en-GB"/>
        </w:rPr>
        <w:t>all</w:t>
      </w:r>
      <w:r w:rsidRPr="006A3342">
        <w:rPr>
          <w:rFonts w:ascii="Times New Roman" w:eastAsia="Times New Roman" w:hAnsi="Times New Roman" w:cs="Times New Roman"/>
          <w:sz w:val="24"/>
          <w:szCs w:val="24"/>
          <w:lang w:val="en-GB"/>
        </w:rPr>
        <w:t xml:space="preserve"> the recommendations were backed up with the latest statistics, financial numbers and scholarly theory instead of subjectivity.</w:t>
      </w:r>
      <w:r w:rsidR="00EC1BE6"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My confidence had been boosted as the research went on. I felt more at ease in deciphering company reports and international economic statistics, and how various frameworks were used to complement each other. I also realised that decisions to enter the international market need to be made by balancing opportunities and any risks that they may come with rather than concentrating on positive market features.</w:t>
      </w:r>
    </w:p>
    <w:p w14:paraId="10DA14A7"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1D7B7061"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b/>
          <w:bCs/>
          <w:i/>
          <w:iCs/>
          <w:sz w:val="24"/>
          <w:szCs w:val="24"/>
          <w:lang w:val="en-GB"/>
        </w:rPr>
        <w:t xml:space="preserve">Evaluation </w:t>
      </w:r>
    </w:p>
    <w:p w14:paraId="5639BE08" w14:textId="0618E73C"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My research process had a number of successes, as several reliable sources contributed to achieving the great credibility of the information and less reliance on one publication. The annual reports of the company included detailed information on the financial performance and strategic priorities</w:t>
      </w:r>
      <w:r w:rsidR="00EC1BE6" w:rsidRPr="006A3342">
        <w:rPr>
          <w:rFonts w:ascii="Times New Roman" w:eastAsia="Times New Roman" w:hAnsi="Times New Roman" w:cs="Times New Roman"/>
          <w:sz w:val="24"/>
          <w:szCs w:val="24"/>
          <w:lang w:val="en-GB"/>
        </w:rPr>
        <w:t>,</w:t>
      </w:r>
      <w:r w:rsidRPr="006A3342">
        <w:rPr>
          <w:rFonts w:ascii="Times New Roman" w:eastAsia="Times New Roman" w:hAnsi="Times New Roman" w:cs="Times New Roman"/>
          <w:sz w:val="24"/>
          <w:szCs w:val="24"/>
          <w:lang w:val="en-GB"/>
        </w:rPr>
        <w:t xml:space="preserve"> and international organisations helped with familiar economic and political indicators. The integration of these sources was helpful in enhancing the overall quality of the analysis.</w:t>
      </w:r>
      <w:r w:rsidR="00EC1BE6"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A good thing was the application of theoretical framework complements. The model developed by Bartlett and Ghoshal described why Exide Industries has a global strategic orientation, whereas the Dunning OLI Framework turned out to be the reason to enter the foreign market. These models helped to relate theoretical knowledge to the business decisions rather than discuss them independently.</w:t>
      </w:r>
    </w:p>
    <w:p w14:paraId="321FDB08"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003C1AD7" w14:textId="45FDAB41"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Although there were such strengths, the assessment was faced with </w:t>
      </w:r>
      <w:r w:rsidR="00EC1BE6" w:rsidRPr="006A3342">
        <w:rPr>
          <w:rFonts w:ascii="Times New Roman" w:eastAsia="Times New Roman" w:hAnsi="Times New Roman" w:cs="Times New Roman"/>
          <w:sz w:val="24"/>
          <w:szCs w:val="24"/>
          <w:lang w:val="en-GB"/>
        </w:rPr>
        <w:t>several</w:t>
      </w:r>
      <w:r w:rsidRPr="006A3342">
        <w:rPr>
          <w:rFonts w:ascii="Times New Roman" w:eastAsia="Times New Roman" w:hAnsi="Times New Roman" w:cs="Times New Roman"/>
          <w:sz w:val="24"/>
          <w:szCs w:val="24"/>
          <w:lang w:val="en-GB"/>
        </w:rPr>
        <w:t xml:space="preserve"> challenges. One of the challenges was finding up-to-date and pertinent information on the specific expansion of Exide Industries to international markets since the firm is mainly oriented towards the Indian market. Reporting on the battery industry of Morocco was also found all over in various reports and government announcements (</w:t>
      </w:r>
      <w:r w:rsidR="000E3046" w:rsidRPr="006A3342">
        <w:rPr>
          <w:rFonts w:ascii="Times New Roman" w:eastAsia="Times New Roman" w:hAnsi="Times New Roman" w:cs="Times New Roman"/>
          <w:sz w:val="24"/>
          <w:szCs w:val="24"/>
          <w:lang w:val="en-GB"/>
        </w:rPr>
        <w:t>Galli and New, 2022</w:t>
      </w:r>
      <w:r w:rsidRPr="006A3342">
        <w:rPr>
          <w:rFonts w:ascii="Times New Roman" w:eastAsia="Times New Roman" w:hAnsi="Times New Roman" w:cs="Times New Roman"/>
          <w:sz w:val="24"/>
          <w:szCs w:val="24"/>
          <w:lang w:val="en-GB"/>
        </w:rPr>
        <w:t xml:space="preserve">). Moreover, a few statistical data points were </w:t>
      </w:r>
      <w:r w:rsidRPr="006A3342">
        <w:rPr>
          <w:rFonts w:ascii="Times New Roman" w:eastAsia="Times New Roman" w:hAnsi="Times New Roman" w:cs="Times New Roman"/>
          <w:sz w:val="24"/>
          <w:szCs w:val="24"/>
          <w:lang w:val="en-GB"/>
        </w:rPr>
        <w:lastRenderedPageBreak/>
        <w:t xml:space="preserve">slightly different in various organisations due to the publication dates and methods used in reporting the data. </w:t>
      </w:r>
    </w:p>
    <w:p w14:paraId="1C63DA9C" w14:textId="77777777" w:rsidR="00EC1BE6" w:rsidRPr="006A3342" w:rsidRDefault="00EC1BE6">
      <w:pPr>
        <w:spacing w:line="360" w:lineRule="auto"/>
        <w:jc w:val="both"/>
        <w:rPr>
          <w:rFonts w:ascii="Times New Roman" w:eastAsia="Times New Roman" w:hAnsi="Times New Roman" w:cs="Times New Roman"/>
          <w:b/>
          <w:bCs/>
          <w:i/>
          <w:iCs/>
          <w:sz w:val="24"/>
          <w:szCs w:val="24"/>
          <w:lang w:val="en-GB"/>
        </w:rPr>
      </w:pPr>
    </w:p>
    <w:p w14:paraId="1CDE6D18"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b/>
          <w:bCs/>
          <w:i/>
          <w:iCs/>
          <w:sz w:val="24"/>
          <w:szCs w:val="24"/>
          <w:lang w:val="en-GB"/>
        </w:rPr>
        <w:t xml:space="preserve">Analysis </w:t>
      </w:r>
    </w:p>
    <w:p w14:paraId="119DB59E" w14:textId="7C2D1E13"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The analysis greatly helped to comprehend how the concepts of international business can be translated into practical business case scenarios (</w:t>
      </w:r>
      <w:proofErr w:type="spellStart"/>
      <w:r w:rsidRPr="006A3342">
        <w:rPr>
          <w:rFonts w:ascii="Times New Roman" w:eastAsia="Times New Roman" w:hAnsi="Times New Roman" w:cs="Times New Roman"/>
          <w:sz w:val="24"/>
          <w:szCs w:val="24"/>
          <w:lang w:val="en-GB"/>
        </w:rPr>
        <w:t>Meletiadou</w:t>
      </w:r>
      <w:proofErr w:type="spellEnd"/>
      <w:r w:rsidRPr="006A3342">
        <w:rPr>
          <w:rFonts w:ascii="Times New Roman" w:eastAsia="Times New Roman" w:hAnsi="Times New Roman" w:cs="Times New Roman"/>
          <w:sz w:val="24"/>
          <w:szCs w:val="24"/>
          <w:lang w:val="en-GB"/>
        </w:rPr>
        <w:t>, 2022). In the process of conducting the research, I realised that organisational capabilities coupled with host country conditions and strategic objectives interact to create success in undertaking international expansion.</w:t>
      </w:r>
      <w:r w:rsidR="00EC1BE6"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 xml:space="preserve">Using the framework of Bartlett and Ghoshal showed that Exide Industries uses a more global-based approach since it is based on standardised production, technological acumen and centralised management. I also got to know that knowing a strategic orientation of a firm can serve as a strong basis for assessing the future growth prospects. </w:t>
      </w:r>
    </w:p>
    <w:p w14:paraId="79E348D4"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2F8338BC" w14:textId="7B41F643"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The use of the OLI Framework by Dunning also contributed towards strengthening my knowledge of foreign direct investment decisions. I came to realise the idea of ownership benefits is not sufficient to warrant international expansion. There should also be location-specific benefits and internalisation of operations to enable the sustainability of competitive ability in the long run. Seeking growth in </w:t>
      </w:r>
      <w:r w:rsidR="00EC1BE6" w:rsidRPr="006A3342">
        <w:rPr>
          <w:rFonts w:ascii="Times New Roman" w:eastAsia="Times New Roman" w:hAnsi="Times New Roman" w:cs="Times New Roman"/>
          <w:sz w:val="24"/>
          <w:szCs w:val="24"/>
          <w:lang w:val="en-GB"/>
        </w:rPr>
        <w:t xml:space="preserve">the </w:t>
      </w:r>
      <w:r w:rsidRPr="006A3342">
        <w:rPr>
          <w:rFonts w:ascii="Times New Roman" w:eastAsia="Times New Roman" w:hAnsi="Times New Roman" w:cs="Times New Roman"/>
          <w:sz w:val="24"/>
          <w:szCs w:val="24"/>
          <w:lang w:val="en-GB"/>
        </w:rPr>
        <w:t>battery ecosystem, industry policies and strategic geographic location made Morocco an attractive destination since it would be an addition to the current technological and manufacturing strength of Exide Industries (</w:t>
      </w:r>
      <w:proofErr w:type="spellStart"/>
      <w:r w:rsidR="000E3046" w:rsidRPr="006A3342">
        <w:rPr>
          <w:rFonts w:ascii="Times New Roman" w:eastAsia="Times New Roman" w:hAnsi="Times New Roman" w:cs="Times New Roman"/>
          <w:sz w:val="24"/>
          <w:szCs w:val="24"/>
          <w:lang w:val="en-GB"/>
        </w:rPr>
        <w:t>Meletiadou</w:t>
      </w:r>
      <w:proofErr w:type="spellEnd"/>
      <w:r w:rsidR="000E3046" w:rsidRPr="006A3342">
        <w:rPr>
          <w:rFonts w:ascii="Times New Roman" w:eastAsia="Times New Roman" w:hAnsi="Times New Roman" w:cs="Times New Roman"/>
          <w:sz w:val="24"/>
          <w:szCs w:val="24"/>
          <w:lang w:val="en-GB"/>
        </w:rPr>
        <w:t>, 2022</w:t>
      </w:r>
      <w:r w:rsidRPr="006A3342">
        <w:rPr>
          <w:rFonts w:ascii="Times New Roman" w:eastAsia="Times New Roman" w:hAnsi="Times New Roman" w:cs="Times New Roman"/>
          <w:sz w:val="24"/>
          <w:szCs w:val="24"/>
          <w:lang w:val="en-GB"/>
        </w:rPr>
        <w:t xml:space="preserve">). </w:t>
      </w:r>
      <w:r w:rsidR="00EC1BE6" w:rsidRPr="006A3342">
        <w:rPr>
          <w:rFonts w:ascii="Times New Roman" w:eastAsia="Times New Roman" w:hAnsi="Times New Roman" w:cs="Times New Roman"/>
          <w:sz w:val="24"/>
          <w:szCs w:val="24"/>
          <w:lang w:val="en-GB"/>
        </w:rPr>
        <w:t xml:space="preserve"> </w:t>
      </w:r>
      <w:r w:rsidRPr="006A3342">
        <w:rPr>
          <w:rFonts w:ascii="Times New Roman" w:eastAsia="Times New Roman" w:hAnsi="Times New Roman" w:cs="Times New Roman"/>
          <w:sz w:val="24"/>
          <w:szCs w:val="24"/>
          <w:lang w:val="en-GB"/>
        </w:rPr>
        <w:t>My critical thinking was also enhanced with the macro-environmental analysis. Initially, I thought that political stability and economic growth were going to be the most critical determinants of market attractiveness. But I also came to understand that legal regimes, cultural attributes, industrial policy, and infrastructure logistics can be equally as influential in determining success in international business. The examination of these interwoven factors has helped me to step out of the descriptive discourse and create a more balanced judgment.</w:t>
      </w:r>
    </w:p>
    <w:p w14:paraId="6324DA11" w14:textId="77777777" w:rsidR="00EC1BE6" w:rsidRPr="006A3342" w:rsidRDefault="00EC1BE6">
      <w:pPr>
        <w:spacing w:line="360" w:lineRule="auto"/>
        <w:jc w:val="both"/>
        <w:rPr>
          <w:rFonts w:ascii="Times New Roman" w:eastAsia="Times New Roman" w:hAnsi="Times New Roman" w:cs="Times New Roman"/>
          <w:sz w:val="24"/>
          <w:szCs w:val="24"/>
          <w:lang w:val="en-GB"/>
        </w:rPr>
      </w:pPr>
    </w:p>
    <w:p w14:paraId="58244482" w14:textId="17CEA7D4"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This assessment was also greatly contributed to by course learning. Academic readings, lectures, classroom discussions and practical examples enhanced my knowledge of international strategy, foreign direct investment, competitive advantage and global market expansion. Such learning tasks </w:t>
      </w:r>
      <w:r w:rsidRPr="006A3342">
        <w:rPr>
          <w:rFonts w:ascii="Times New Roman" w:eastAsia="Times New Roman" w:hAnsi="Times New Roman" w:cs="Times New Roman"/>
          <w:sz w:val="24"/>
          <w:szCs w:val="24"/>
          <w:lang w:val="en-GB"/>
        </w:rPr>
        <w:lastRenderedPageBreak/>
        <w:t xml:space="preserve">stimulated me to think critically about business decisions and not to accept theoretical models as they are without asking about their shortcomings. </w:t>
      </w:r>
    </w:p>
    <w:p w14:paraId="704A22F1" w14:textId="77777777" w:rsidR="00EC1BE6" w:rsidRPr="006A3342" w:rsidRDefault="00EC1BE6">
      <w:pPr>
        <w:spacing w:line="360" w:lineRule="auto"/>
        <w:jc w:val="both"/>
        <w:rPr>
          <w:rFonts w:ascii="Times New Roman" w:eastAsia="Times New Roman" w:hAnsi="Times New Roman" w:cs="Times New Roman"/>
          <w:b/>
          <w:bCs/>
          <w:i/>
          <w:iCs/>
          <w:sz w:val="24"/>
          <w:szCs w:val="24"/>
          <w:lang w:val="en-GB"/>
        </w:rPr>
      </w:pPr>
    </w:p>
    <w:p w14:paraId="0265229F"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b/>
          <w:bCs/>
          <w:i/>
          <w:iCs/>
          <w:sz w:val="24"/>
          <w:szCs w:val="24"/>
          <w:lang w:val="en-GB"/>
        </w:rPr>
        <w:t xml:space="preserve">Conclusion </w:t>
      </w:r>
    </w:p>
    <w:p w14:paraId="7CEDD6BE" w14:textId="77777777" w:rsidR="00191759" w:rsidRPr="006A3342" w:rsidRDefault="00787726">
      <w:pPr>
        <w:spacing w:line="360" w:lineRule="auto"/>
        <w:jc w:val="both"/>
        <w:rPr>
          <w:rFonts w:ascii="Times New Roman" w:eastAsia="Times New Roman" w:hAnsi="Times New Roman" w:cs="Times New Roman"/>
          <w:b/>
          <w:bCs/>
          <w:i/>
          <w:iCs/>
          <w:sz w:val="24"/>
          <w:szCs w:val="24"/>
          <w:lang w:val="en-GB"/>
        </w:rPr>
      </w:pPr>
      <w:r w:rsidRPr="006A3342">
        <w:rPr>
          <w:rFonts w:ascii="Times New Roman" w:eastAsia="Times New Roman" w:hAnsi="Times New Roman" w:cs="Times New Roman"/>
          <w:sz w:val="24"/>
          <w:szCs w:val="24"/>
          <w:lang w:val="en-GB"/>
        </w:rPr>
        <w:t>This reflection has shown that the process of an international market entry analysis would take systematic research to accurately analyse, apply and promote business theories. I gained a clearer insight into the approaches to international expansion by combining theoretical frameworks with the existing evidence in the industry. Despite difficulties in data collection and analysis, the quality of my findings was enhanced by a careful comparison of credible sources.</w:t>
      </w:r>
    </w:p>
    <w:p w14:paraId="4B5444F1" w14:textId="77777777" w:rsidR="00191759" w:rsidRPr="006A3342" w:rsidRDefault="00787726">
      <w:pP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b/>
          <w:bCs/>
          <w:i/>
          <w:iCs/>
          <w:sz w:val="24"/>
          <w:szCs w:val="24"/>
          <w:lang w:val="en-GB"/>
        </w:rPr>
        <w:t xml:space="preserve">Action Plan </w:t>
      </w: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4950"/>
        <w:gridCol w:w="1290"/>
      </w:tblGrid>
      <w:tr w:rsidR="00191759" w:rsidRPr="006A3342" w14:paraId="24BF8DA0" w14:textId="77777777" w:rsidTr="00EC1BE6">
        <w:tc>
          <w:tcPr>
            <w:tcW w:w="3120" w:type="dxa"/>
            <w:shd w:val="clear" w:color="auto" w:fill="FDE9D9" w:themeFill="accent6" w:themeFillTint="33"/>
            <w:tcMar>
              <w:top w:w="100" w:type="dxa"/>
              <w:left w:w="100" w:type="dxa"/>
              <w:bottom w:w="100" w:type="dxa"/>
              <w:right w:w="100" w:type="dxa"/>
            </w:tcMar>
          </w:tcPr>
          <w:p w14:paraId="7AE59D00"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Development Area</w:t>
            </w:r>
          </w:p>
        </w:tc>
        <w:tc>
          <w:tcPr>
            <w:tcW w:w="4950" w:type="dxa"/>
            <w:shd w:val="clear" w:color="auto" w:fill="FDE9D9" w:themeFill="accent6" w:themeFillTint="33"/>
            <w:tcMar>
              <w:top w:w="100" w:type="dxa"/>
              <w:left w:w="100" w:type="dxa"/>
              <w:bottom w:w="100" w:type="dxa"/>
              <w:right w:w="100" w:type="dxa"/>
            </w:tcMar>
          </w:tcPr>
          <w:p w14:paraId="55C505D4"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Action Plan</w:t>
            </w:r>
          </w:p>
        </w:tc>
        <w:tc>
          <w:tcPr>
            <w:tcW w:w="1290" w:type="dxa"/>
            <w:shd w:val="clear" w:color="auto" w:fill="FDE9D9" w:themeFill="accent6" w:themeFillTint="33"/>
            <w:tcMar>
              <w:top w:w="100" w:type="dxa"/>
              <w:left w:w="100" w:type="dxa"/>
              <w:bottom w:w="100" w:type="dxa"/>
              <w:right w:w="100" w:type="dxa"/>
            </w:tcMar>
          </w:tcPr>
          <w:p w14:paraId="027D8763" w14:textId="77777777" w:rsidR="00191759" w:rsidRPr="006A3342" w:rsidRDefault="00787726" w:rsidP="00E02F24">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Timeframe</w:t>
            </w:r>
          </w:p>
        </w:tc>
      </w:tr>
      <w:tr w:rsidR="00191759" w:rsidRPr="006A3342" w14:paraId="775A63CE" w14:textId="77777777" w:rsidTr="00EC1BE6">
        <w:tc>
          <w:tcPr>
            <w:tcW w:w="3120" w:type="dxa"/>
            <w:shd w:val="clear" w:color="auto" w:fill="EEECE1" w:themeFill="background2"/>
            <w:tcMar>
              <w:top w:w="100" w:type="dxa"/>
              <w:left w:w="100" w:type="dxa"/>
              <w:bottom w:w="100" w:type="dxa"/>
              <w:right w:w="100" w:type="dxa"/>
            </w:tcMar>
          </w:tcPr>
          <w:p w14:paraId="63A8F07E"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Improve research skills </w:t>
            </w:r>
          </w:p>
        </w:tc>
        <w:tc>
          <w:tcPr>
            <w:tcW w:w="4950" w:type="dxa"/>
            <w:shd w:val="clear" w:color="auto" w:fill="EEECE1" w:themeFill="background2"/>
            <w:tcMar>
              <w:top w:w="100" w:type="dxa"/>
              <w:left w:w="100" w:type="dxa"/>
              <w:bottom w:w="100" w:type="dxa"/>
              <w:right w:w="100" w:type="dxa"/>
            </w:tcMar>
          </w:tcPr>
          <w:p w14:paraId="631EF98C"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Read more global corporate magazines, corporate annual reports and sector magazines weekly.</w:t>
            </w:r>
          </w:p>
        </w:tc>
        <w:tc>
          <w:tcPr>
            <w:tcW w:w="1290" w:type="dxa"/>
            <w:shd w:val="clear" w:color="auto" w:fill="EEECE1" w:themeFill="background2"/>
            <w:tcMar>
              <w:top w:w="100" w:type="dxa"/>
              <w:left w:w="100" w:type="dxa"/>
              <w:bottom w:w="100" w:type="dxa"/>
              <w:right w:w="100" w:type="dxa"/>
            </w:tcMar>
          </w:tcPr>
          <w:p w14:paraId="36585FA7"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3 months</w:t>
            </w:r>
          </w:p>
        </w:tc>
      </w:tr>
      <w:tr w:rsidR="00191759" w:rsidRPr="006A3342" w14:paraId="6AEC374E" w14:textId="77777777" w:rsidTr="00EC1BE6">
        <w:tc>
          <w:tcPr>
            <w:tcW w:w="3120" w:type="dxa"/>
            <w:shd w:val="clear" w:color="auto" w:fill="EEECE1" w:themeFill="background2"/>
            <w:tcMar>
              <w:top w:w="100" w:type="dxa"/>
              <w:left w:w="100" w:type="dxa"/>
              <w:bottom w:w="100" w:type="dxa"/>
              <w:right w:w="100" w:type="dxa"/>
            </w:tcMar>
          </w:tcPr>
          <w:p w14:paraId="61B3C361"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Strengthen theoretical application </w:t>
            </w:r>
          </w:p>
        </w:tc>
        <w:tc>
          <w:tcPr>
            <w:tcW w:w="4950" w:type="dxa"/>
            <w:shd w:val="clear" w:color="auto" w:fill="EEECE1" w:themeFill="background2"/>
            <w:tcMar>
              <w:top w:w="100" w:type="dxa"/>
              <w:left w:w="100" w:type="dxa"/>
              <w:bottom w:w="100" w:type="dxa"/>
              <w:right w:w="100" w:type="dxa"/>
            </w:tcMar>
          </w:tcPr>
          <w:p w14:paraId="485B4F82"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Experience in using international business models in various multinational firms and industries.</w:t>
            </w:r>
          </w:p>
        </w:tc>
        <w:tc>
          <w:tcPr>
            <w:tcW w:w="1290" w:type="dxa"/>
            <w:shd w:val="clear" w:color="auto" w:fill="EEECE1" w:themeFill="background2"/>
            <w:tcMar>
              <w:top w:w="100" w:type="dxa"/>
              <w:left w:w="100" w:type="dxa"/>
              <w:bottom w:w="100" w:type="dxa"/>
              <w:right w:w="100" w:type="dxa"/>
            </w:tcMar>
          </w:tcPr>
          <w:p w14:paraId="7205FDF3"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4 months </w:t>
            </w:r>
          </w:p>
        </w:tc>
      </w:tr>
      <w:tr w:rsidR="00191759" w:rsidRPr="006A3342" w14:paraId="6B117165" w14:textId="77777777" w:rsidTr="00EC1BE6">
        <w:tc>
          <w:tcPr>
            <w:tcW w:w="3120" w:type="dxa"/>
            <w:shd w:val="clear" w:color="auto" w:fill="EEECE1" w:themeFill="background2"/>
            <w:tcMar>
              <w:top w:w="100" w:type="dxa"/>
              <w:left w:w="100" w:type="dxa"/>
              <w:bottom w:w="100" w:type="dxa"/>
              <w:right w:w="100" w:type="dxa"/>
            </w:tcMar>
          </w:tcPr>
          <w:p w14:paraId="03129810"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Enhance data analysis </w:t>
            </w:r>
          </w:p>
        </w:tc>
        <w:tc>
          <w:tcPr>
            <w:tcW w:w="4950" w:type="dxa"/>
            <w:shd w:val="clear" w:color="auto" w:fill="EEECE1" w:themeFill="background2"/>
            <w:tcMar>
              <w:top w:w="100" w:type="dxa"/>
              <w:left w:w="100" w:type="dxa"/>
              <w:bottom w:w="100" w:type="dxa"/>
              <w:right w:w="100" w:type="dxa"/>
            </w:tcMar>
          </w:tcPr>
          <w:p w14:paraId="7B604080"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Periodically analyse financial reports, economic indicators and reports of international organisations.</w:t>
            </w:r>
          </w:p>
        </w:tc>
        <w:tc>
          <w:tcPr>
            <w:tcW w:w="1290" w:type="dxa"/>
            <w:shd w:val="clear" w:color="auto" w:fill="EEECE1" w:themeFill="background2"/>
            <w:tcMar>
              <w:top w:w="100" w:type="dxa"/>
              <w:left w:w="100" w:type="dxa"/>
              <w:bottom w:w="100" w:type="dxa"/>
              <w:right w:w="100" w:type="dxa"/>
            </w:tcMar>
          </w:tcPr>
          <w:p w14:paraId="36977287"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6 months </w:t>
            </w:r>
          </w:p>
        </w:tc>
      </w:tr>
      <w:tr w:rsidR="00191759" w:rsidRPr="006A3342" w14:paraId="67D264C9" w14:textId="77777777" w:rsidTr="00EC1BE6">
        <w:tc>
          <w:tcPr>
            <w:tcW w:w="3120" w:type="dxa"/>
            <w:shd w:val="clear" w:color="auto" w:fill="EEECE1" w:themeFill="background2"/>
            <w:tcMar>
              <w:top w:w="100" w:type="dxa"/>
              <w:left w:w="100" w:type="dxa"/>
              <w:bottom w:w="100" w:type="dxa"/>
              <w:right w:w="100" w:type="dxa"/>
            </w:tcMar>
          </w:tcPr>
          <w:p w14:paraId="17380D0E"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Develop academic writing </w:t>
            </w:r>
          </w:p>
        </w:tc>
        <w:tc>
          <w:tcPr>
            <w:tcW w:w="4950" w:type="dxa"/>
            <w:shd w:val="clear" w:color="auto" w:fill="EEECE1" w:themeFill="background2"/>
            <w:tcMar>
              <w:top w:w="100" w:type="dxa"/>
              <w:left w:w="100" w:type="dxa"/>
              <w:bottom w:w="100" w:type="dxa"/>
              <w:right w:w="100" w:type="dxa"/>
            </w:tcMar>
          </w:tcPr>
          <w:p w14:paraId="5C599200" w14:textId="77777777" w:rsidR="00191759" w:rsidRPr="006A3342" w:rsidRDefault="00787726">
            <w:pPr>
              <w:widowControl w:val="0"/>
              <w:spacing w:line="360" w:lineRule="auto"/>
              <w:jc w:val="both"/>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sz w:val="24"/>
                <w:szCs w:val="24"/>
                <w:lang w:val="en-GB"/>
              </w:rPr>
              <w:t>Keep on writing reflective and analytical reports and getting feedback on these reports with lecturers and peers.</w:t>
            </w:r>
          </w:p>
        </w:tc>
        <w:tc>
          <w:tcPr>
            <w:tcW w:w="1290" w:type="dxa"/>
            <w:shd w:val="clear" w:color="auto" w:fill="EEECE1" w:themeFill="background2"/>
            <w:tcMar>
              <w:top w:w="100" w:type="dxa"/>
              <w:left w:w="100" w:type="dxa"/>
              <w:bottom w:w="100" w:type="dxa"/>
              <w:right w:w="100" w:type="dxa"/>
            </w:tcMar>
          </w:tcPr>
          <w:p w14:paraId="7342E183"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8 months </w:t>
            </w:r>
          </w:p>
        </w:tc>
      </w:tr>
      <w:tr w:rsidR="00191759" w:rsidRPr="006A3342" w14:paraId="63A6FD26" w14:textId="77777777" w:rsidTr="00EC1BE6">
        <w:tc>
          <w:tcPr>
            <w:tcW w:w="3120" w:type="dxa"/>
            <w:shd w:val="clear" w:color="auto" w:fill="EEECE1" w:themeFill="background2"/>
            <w:tcMar>
              <w:top w:w="100" w:type="dxa"/>
              <w:left w:w="100" w:type="dxa"/>
              <w:bottom w:w="100" w:type="dxa"/>
              <w:right w:w="100" w:type="dxa"/>
            </w:tcMar>
          </w:tcPr>
          <w:p w14:paraId="0D715926"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Build international business knowledge </w:t>
            </w:r>
          </w:p>
        </w:tc>
        <w:tc>
          <w:tcPr>
            <w:tcW w:w="4950" w:type="dxa"/>
            <w:shd w:val="clear" w:color="auto" w:fill="EEECE1" w:themeFill="background2"/>
            <w:tcMar>
              <w:top w:w="100" w:type="dxa"/>
              <w:left w:w="100" w:type="dxa"/>
              <w:bottom w:w="100" w:type="dxa"/>
              <w:right w:w="100" w:type="dxa"/>
            </w:tcMar>
          </w:tcPr>
          <w:p w14:paraId="5075D062" w14:textId="77777777" w:rsidR="00191759" w:rsidRPr="006A3342" w:rsidRDefault="00787726">
            <w:pPr>
              <w:widowControl w:val="0"/>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Track business news, trends in foreign investment and trade all across the globe.</w:t>
            </w:r>
          </w:p>
        </w:tc>
        <w:tc>
          <w:tcPr>
            <w:tcW w:w="1290" w:type="dxa"/>
            <w:shd w:val="clear" w:color="auto" w:fill="EEECE1" w:themeFill="background2"/>
            <w:tcMar>
              <w:top w:w="100" w:type="dxa"/>
              <w:left w:w="100" w:type="dxa"/>
              <w:bottom w:w="100" w:type="dxa"/>
              <w:right w:w="100" w:type="dxa"/>
            </w:tcMar>
          </w:tcPr>
          <w:p w14:paraId="52C827AD" w14:textId="77777777" w:rsidR="00191759" w:rsidRPr="006A3342" w:rsidRDefault="0078772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 xml:space="preserve">11 months </w:t>
            </w:r>
          </w:p>
        </w:tc>
      </w:tr>
    </w:tbl>
    <w:p w14:paraId="184A8AD3" w14:textId="77777777" w:rsidR="00191759" w:rsidRPr="006A3342" w:rsidRDefault="00787726" w:rsidP="00E02F24">
      <w:pPr>
        <w:spacing w:line="360" w:lineRule="auto"/>
        <w:jc w:val="center"/>
        <w:rPr>
          <w:rFonts w:ascii="Times New Roman" w:eastAsia="Times New Roman" w:hAnsi="Times New Roman" w:cs="Times New Roman"/>
          <w:b/>
          <w:bCs/>
          <w:sz w:val="24"/>
          <w:szCs w:val="24"/>
          <w:lang w:val="en-GB"/>
        </w:rPr>
      </w:pPr>
      <w:r w:rsidRPr="006A3342">
        <w:rPr>
          <w:rFonts w:ascii="Times New Roman" w:eastAsia="Times New Roman" w:hAnsi="Times New Roman" w:cs="Times New Roman"/>
          <w:b/>
          <w:bCs/>
          <w:sz w:val="24"/>
          <w:szCs w:val="24"/>
          <w:lang w:val="en-GB"/>
        </w:rPr>
        <w:t>Table 3: Action Plan</w:t>
      </w:r>
    </w:p>
    <w:p w14:paraId="7EBC8954" w14:textId="77777777" w:rsidR="00191759" w:rsidRPr="006A3342" w:rsidRDefault="00787726" w:rsidP="00E02F24">
      <w:pPr>
        <w:spacing w:line="360" w:lineRule="auto"/>
        <w:jc w:val="cente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t>(Source: Self-created)</w:t>
      </w:r>
    </w:p>
    <w:p w14:paraId="21ED6310" w14:textId="77777777" w:rsidR="00125287" w:rsidRPr="006A3342" w:rsidRDefault="00125287">
      <w:pPr>
        <w:rPr>
          <w:rFonts w:ascii="Times New Roman" w:eastAsia="Times New Roman" w:hAnsi="Times New Roman" w:cs="Times New Roman"/>
          <w:sz w:val="24"/>
          <w:szCs w:val="24"/>
          <w:lang w:val="en-GB"/>
        </w:rPr>
      </w:pPr>
      <w:r w:rsidRPr="006A3342">
        <w:rPr>
          <w:rFonts w:ascii="Times New Roman" w:eastAsia="Times New Roman" w:hAnsi="Times New Roman" w:cs="Times New Roman"/>
          <w:sz w:val="24"/>
          <w:szCs w:val="24"/>
          <w:lang w:val="en-GB"/>
        </w:rPr>
        <w:br w:type="page"/>
      </w:r>
    </w:p>
    <w:p w14:paraId="2AFE26EB" w14:textId="77777777" w:rsidR="00125287" w:rsidRPr="006A3342" w:rsidRDefault="00125287" w:rsidP="00E02F24">
      <w:pPr>
        <w:pStyle w:val="Heading1"/>
        <w:rPr>
          <w:color w:val="auto"/>
          <w:lang w:val="en-GB"/>
        </w:rPr>
      </w:pPr>
      <w:bookmarkStart w:id="14" w:name="_Toc237511937"/>
      <w:r w:rsidRPr="006A3342">
        <w:rPr>
          <w:lang w:val="en-GB"/>
        </w:rPr>
        <w:lastRenderedPageBreak/>
        <w:t>References</w:t>
      </w:r>
      <w:bookmarkEnd w:id="14"/>
    </w:p>
    <w:p w14:paraId="599CE3F4" w14:textId="398AB465"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Amicarelli, V., Bux, C., Del Chicca, A., Giungato, P., </w:t>
      </w:r>
      <w:proofErr w:type="spellStart"/>
      <w:r w:rsidRPr="006A3342">
        <w:rPr>
          <w:color w:val="222222"/>
          <w:shd w:val="clear" w:color="auto" w:fill="FFFFFF"/>
          <w:lang w:val="en-GB"/>
        </w:rPr>
        <w:t>Tarabella</w:t>
      </w:r>
      <w:proofErr w:type="spellEnd"/>
      <w:r w:rsidRPr="006A3342">
        <w:rPr>
          <w:color w:val="222222"/>
          <w:shd w:val="clear" w:color="auto" w:fill="FFFFFF"/>
          <w:lang w:val="en-GB"/>
        </w:rPr>
        <w:t xml:space="preserve">, A. and </w:t>
      </w:r>
      <w:proofErr w:type="spellStart"/>
      <w:r w:rsidRPr="006A3342">
        <w:rPr>
          <w:color w:val="222222"/>
          <w:shd w:val="clear" w:color="auto" w:fill="FFFFFF"/>
          <w:lang w:val="en-GB"/>
        </w:rPr>
        <w:t>Tricase</w:t>
      </w:r>
      <w:proofErr w:type="spellEnd"/>
      <w:r w:rsidRPr="006A3342">
        <w:rPr>
          <w:color w:val="222222"/>
          <w:shd w:val="clear" w:color="auto" w:fill="FFFFFF"/>
          <w:lang w:val="en-GB"/>
        </w:rPr>
        <w:t>, C.</w:t>
      </w:r>
      <w:r w:rsidR="008B7241" w:rsidRPr="006A3342">
        <w:rPr>
          <w:color w:val="222222"/>
          <w:shd w:val="clear" w:color="auto" w:fill="FFFFFF"/>
          <w:lang w:val="en-GB"/>
        </w:rPr>
        <w:t xml:space="preserve"> </w:t>
      </w:r>
      <w:r w:rsidRPr="006A3342">
        <w:rPr>
          <w:color w:val="222222"/>
          <w:shd w:val="clear" w:color="auto" w:fill="FFFFFF"/>
          <w:lang w:val="en-GB"/>
        </w:rPr>
        <w:t>(2026). Toward a Business‐Oriented Concept of Natural Capital and Its Measurement in Organizations. </w:t>
      </w:r>
      <w:r w:rsidRPr="006A3342">
        <w:rPr>
          <w:i/>
          <w:iCs/>
          <w:color w:val="222222"/>
          <w:shd w:val="clear" w:color="auto" w:fill="FFFFFF"/>
          <w:lang w:val="en-GB"/>
        </w:rPr>
        <w:t>Business Strategy and the Environment</w:t>
      </w:r>
      <w:r w:rsidRPr="006A3342">
        <w:rPr>
          <w:color w:val="222222"/>
          <w:shd w:val="clear" w:color="auto" w:fill="FFFFFF"/>
          <w:lang w:val="en-GB"/>
        </w:rPr>
        <w:t>, </w:t>
      </w:r>
      <w:r w:rsidRPr="006A3342">
        <w:rPr>
          <w:i/>
          <w:iCs/>
          <w:color w:val="222222"/>
          <w:shd w:val="clear" w:color="auto" w:fill="FFFFFF"/>
          <w:lang w:val="en-GB"/>
        </w:rPr>
        <w:t>35</w:t>
      </w:r>
      <w:r w:rsidRPr="006A3342">
        <w:rPr>
          <w:color w:val="222222"/>
          <w:shd w:val="clear" w:color="auto" w:fill="FFFFFF"/>
          <w:lang w:val="en-GB"/>
        </w:rPr>
        <w:t xml:space="preserve">(2), pp.2482-2501. DOI: </w:t>
      </w:r>
      <w:hyperlink r:id="rId14" w:history="1">
        <w:r w:rsidRPr="006A3342">
          <w:rPr>
            <w:rStyle w:val="Hyperlink"/>
            <w:shd w:val="clear" w:color="auto" w:fill="FFFFFF"/>
            <w:lang w:val="en-GB"/>
          </w:rPr>
          <w:t>https://doi.org/10.1002/bse.70310</w:t>
        </w:r>
      </w:hyperlink>
    </w:p>
    <w:p w14:paraId="72E1FA5A" w14:textId="6DA7DCD0" w:rsidR="00125287" w:rsidRPr="006A3342" w:rsidRDefault="00005438" w:rsidP="00125287">
      <w:pPr>
        <w:pStyle w:val="NormalWeb"/>
        <w:spacing w:line="360" w:lineRule="auto"/>
        <w:jc w:val="both"/>
        <w:rPr>
          <w:color w:val="222222"/>
          <w:shd w:val="clear" w:color="auto" w:fill="FFFFFF"/>
          <w:lang w:val="en-GB"/>
        </w:rPr>
      </w:pPr>
      <w:r w:rsidRPr="006A3342">
        <w:rPr>
          <w:color w:val="222222"/>
        </w:rPr>
        <w:t>Bartlett, C.A. and Ghoshal, S.</w:t>
      </w:r>
      <w:r w:rsidR="008B7241" w:rsidRPr="006A3342">
        <w:rPr>
          <w:color w:val="222222"/>
        </w:rPr>
        <w:t xml:space="preserve"> </w:t>
      </w:r>
      <w:r w:rsidRPr="006A3342">
        <w:rPr>
          <w:color w:val="222222"/>
        </w:rPr>
        <w:t>(1989) </w:t>
      </w:r>
      <w:r w:rsidRPr="006A3342">
        <w:rPr>
          <w:rStyle w:val="Emphasis"/>
          <w:color w:val="222222"/>
        </w:rPr>
        <w:t>Managing Across Borders: The Transnational Solution</w:t>
      </w:r>
      <w:r w:rsidRPr="006A3342">
        <w:rPr>
          <w:color w:val="222222"/>
        </w:rPr>
        <w:t>. Boston: Harvard Business School Press.</w:t>
      </w:r>
    </w:p>
    <w:p w14:paraId="71BCB925" w14:textId="71D11CD0"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Cumming, D., Johan, S., Khan, Z. and Meyer, M.</w:t>
      </w:r>
      <w:r w:rsidR="008B7241" w:rsidRPr="006A3342">
        <w:rPr>
          <w:color w:val="222222"/>
          <w:shd w:val="clear" w:color="auto" w:fill="FFFFFF"/>
          <w:lang w:val="en-GB"/>
        </w:rPr>
        <w:t xml:space="preserve"> </w:t>
      </w:r>
      <w:r w:rsidRPr="006A3342">
        <w:rPr>
          <w:color w:val="222222"/>
          <w:shd w:val="clear" w:color="auto" w:fill="FFFFFF"/>
          <w:lang w:val="en-GB"/>
        </w:rPr>
        <w:t>(2023). E-commerce policy and international business. </w:t>
      </w:r>
      <w:r w:rsidRPr="006A3342">
        <w:rPr>
          <w:i/>
          <w:iCs/>
          <w:color w:val="222222"/>
          <w:shd w:val="clear" w:color="auto" w:fill="FFFFFF"/>
          <w:lang w:val="en-GB"/>
        </w:rPr>
        <w:t>Management International Review</w:t>
      </w:r>
      <w:r w:rsidRPr="006A3342">
        <w:rPr>
          <w:color w:val="222222"/>
          <w:shd w:val="clear" w:color="auto" w:fill="FFFFFF"/>
          <w:lang w:val="en-GB"/>
        </w:rPr>
        <w:t>, </w:t>
      </w:r>
      <w:r w:rsidRPr="006A3342">
        <w:rPr>
          <w:i/>
          <w:iCs/>
          <w:color w:val="222222"/>
          <w:shd w:val="clear" w:color="auto" w:fill="FFFFFF"/>
          <w:lang w:val="en-GB"/>
        </w:rPr>
        <w:t>63</w:t>
      </w:r>
      <w:r w:rsidRPr="006A3342">
        <w:rPr>
          <w:color w:val="222222"/>
          <w:shd w:val="clear" w:color="auto" w:fill="FFFFFF"/>
          <w:lang w:val="en-GB"/>
        </w:rPr>
        <w:t xml:space="preserve">(1), pp.3-25. DOI: </w:t>
      </w:r>
      <w:hyperlink r:id="rId15" w:history="1">
        <w:r w:rsidRPr="006A3342">
          <w:rPr>
            <w:rStyle w:val="Hyperlink"/>
            <w:shd w:val="clear" w:color="auto" w:fill="FFFFFF"/>
            <w:lang w:val="en-GB"/>
          </w:rPr>
          <w:t>https://doi.org/10.1007/s11575-022-00489-8</w:t>
        </w:r>
      </w:hyperlink>
    </w:p>
    <w:p w14:paraId="7017BE51" w14:textId="27F1FFB1"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Dana, L.P., </w:t>
      </w:r>
      <w:proofErr w:type="spellStart"/>
      <w:r w:rsidRPr="006A3342">
        <w:rPr>
          <w:color w:val="222222"/>
          <w:shd w:val="clear" w:color="auto" w:fill="FFFFFF"/>
          <w:lang w:val="en-GB"/>
        </w:rPr>
        <w:t>Salamzadeh</w:t>
      </w:r>
      <w:proofErr w:type="spellEnd"/>
      <w:r w:rsidRPr="006A3342">
        <w:rPr>
          <w:color w:val="222222"/>
          <w:shd w:val="clear" w:color="auto" w:fill="FFFFFF"/>
          <w:lang w:val="en-GB"/>
        </w:rPr>
        <w:t>, A., Mortazavi, S. and Hadizadeh, M.(2022). Investigating the impact of international markets and new digital technologies on business innovation in emerging markets. </w:t>
      </w:r>
      <w:r w:rsidRPr="006A3342">
        <w:rPr>
          <w:i/>
          <w:iCs/>
          <w:color w:val="222222"/>
          <w:shd w:val="clear" w:color="auto" w:fill="FFFFFF"/>
          <w:lang w:val="en-GB"/>
        </w:rPr>
        <w:t>Sustainability</w:t>
      </w:r>
      <w:r w:rsidRPr="006A3342">
        <w:rPr>
          <w:color w:val="222222"/>
          <w:shd w:val="clear" w:color="auto" w:fill="FFFFFF"/>
          <w:lang w:val="en-GB"/>
        </w:rPr>
        <w:t>, </w:t>
      </w:r>
      <w:r w:rsidRPr="006A3342">
        <w:rPr>
          <w:i/>
          <w:iCs/>
          <w:color w:val="222222"/>
          <w:shd w:val="clear" w:color="auto" w:fill="FFFFFF"/>
          <w:lang w:val="en-GB"/>
        </w:rPr>
        <w:t>14</w:t>
      </w:r>
      <w:r w:rsidRPr="006A3342">
        <w:rPr>
          <w:color w:val="222222"/>
          <w:shd w:val="clear" w:color="auto" w:fill="FFFFFF"/>
          <w:lang w:val="en-GB"/>
        </w:rPr>
        <w:t xml:space="preserve">(2), p.983. DOI: </w:t>
      </w:r>
      <w:hyperlink r:id="rId16" w:history="1">
        <w:r w:rsidRPr="006A3342">
          <w:rPr>
            <w:rStyle w:val="Hyperlink"/>
            <w:shd w:val="clear" w:color="auto" w:fill="FFFFFF"/>
            <w:lang w:val="en-GB"/>
          </w:rPr>
          <w:t>https://doi.org/10.3390/su14020983</w:t>
        </w:r>
      </w:hyperlink>
    </w:p>
    <w:p w14:paraId="7B48CCE3" w14:textId="4BC67E40"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Dziubaniuk, O., Ivanova-</w:t>
      </w:r>
      <w:proofErr w:type="spellStart"/>
      <w:r w:rsidRPr="006A3342">
        <w:rPr>
          <w:color w:val="222222"/>
          <w:shd w:val="clear" w:color="auto" w:fill="FFFFFF"/>
          <w:lang w:val="en-GB"/>
        </w:rPr>
        <w:t>Gongne</w:t>
      </w:r>
      <w:proofErr w:type="spellEnd"/>
      <w:r w:rsidRPr="006A3342">
        <w:rPr>
          <w:color w:val="222222"/>
          <w:shd w:val="clear" w:color="auto" w:fill="FFFFFF"/>
          <w:lang w:val="en-GB"/>
        </w:rPr>
        <w:t>, M. and Nyholm, M.(2023). Learning and teaching sustainable business in the digital era: a connectivism theory approach. </w:t>
      </w:r>
      <w:r w:rsidRPr="006A3342">
        <w:rPr>
          <w:i/>
          <w:iCs/>
          <w:color w:val="222222"/>
          <w:shd w:val="clear" w:color="auto" w:fill="FFFFFF"/>
          <w:lang w:val="en-GB"/>
        </w:rPr>
        <w:t>International journal of educational technology in Higher education</w:t>
      </w:r>
      <w:r w:rsidRPr="006A3342">
        <w:rPr>
          <w:color w:val="222222"/>
          <w:shd w:val="clear" w:color="auto" w:fill="FFFFFF"/>
          <w:lang w:val="en-GB"/>
        </w:rPr>
        <w:t>, </w:t>
      </w:r>
      <w:r w:rsidRPr="006A3342">
        <w:rPr>
          <w:i/>
          <w:iCs/>
          <w:color w:val="222222"/>
          <w:shd w:val="clear" w:color="auto" w:fill="FFFFFF"/>
          <w:lang w:val="en-GB"/>
        </w:rPr>
        <w:t>20</w:t>
      </w:r>
      <w:r w:rsidRPr="006A3342">
        <w:rPr>
          <w:color w:val="222222"/>
          <w:shd w:val="clear" w:color="auto" w:fill="FFFFFF"/>
          <w:lang w:val="en-GB"/>
        </w:rPr>
        <w:t xml:space="preserve">(1), p.20. DOI: </w:t>
      </w:r>
      <w:hyperlink r:id="rId17" w:history="1">
        <w:r w:rsidRPr="006A3342">
          <w:rPr>
            <w:rStyle w:val="Hyperlink"/>
            <w:shd w:val="clear" w:color="auto" w:fill="FFFFFF"/>
            <w:lang w:val="en-GB"/>
          </w:rPr>
          <w:t>https://doi.org/10.1186/s41239-023-00390-w</w:t>
        </w:r>
      </w:hyperlink>
    </w:p>
    <w:p w14:paraId="32E91069" w14:textId="77777777" w:rsidR="00125287" w:rsidRPr="006A3342" w:rsidRDefault="00125287" w:rsidP="00125287">
      <w:pPr>
        <w:pStyle w:val="pdq2pgselectionanchorcontainer"/>
        <w:spacing w:line="360" w:lineRule="auto"/>
        <w:jc w:val="both"/>
        <w:rPr>
          <w:lang w:val="en-GB"/>
        </w:rPr>
      </w:pPr>
      <w:r w:rsidRPr="006A3342">
        <w:rPr>
          <w:lang w:val="en-GB"/>
        </w:rPr>
        <w:t xml:space="preserve">Exide Industries Ltd. (2025) </w:t>
      </w:r>
      <w:r w:rsidRPr="006A3342">
        <w:rPr>
          <w:rStyle w:val="Emphasis"/>
          <w:lang w:val="en-GB"/>
        </w:rPr>
        <w:t>Integrated Annual Report 2024–25</w:t>
      </w:r>
      <w:r w:rsidRPr="006A3342">
        <w:rPr>
          <w:lang w:val="en-GB"/>
        </w:rPr>
        <w:t xml:space="preserve">. Available at: </w:t>
      </w:r>
      <w:hyperlink r:id="rId18" w:tgtFrame="_new" w:history="1">
        <w:r w:rsidRPr="006A3342">
          <w:rPr>
            <w:rStyle w:val="Hyperlink"/>
            <w:lang w:val="en-GB"/>
          </w:rPr>
          <w:t>https://www.exideindustries.com/investors/annual-reports.aspx</w:t>
        </w:r>
      </w:hyperlink>
      <w:r w:rsidRPr="006A3342">
        <w:rPr>
          <w:lang w:val="en-GB"/>
        </w:rPr>
        <w:t xml:space="preserve"> (Accessed: 3 August 2026).</w:t>
      </w:r>
    </w:p>
    <w:p w14:paraId="32274DDC" w14:textId="77777777" w:rsidR="00125287" w:rsidRPr="006A3342" w:rsidRDefault="00125287" w:rsidP="00125287">
      <w:pPr>
        <w:pStyle w:val="NormalWeb"/>
        <w:spacing w:line="360" w:lineRule="auto"/>
        <w:jc w:val="both"/>
        <w:rPr>
          <w:lang w:val="en-GB"/>
        </w:rPr>
      </w:pPr>
      <w:r w:rsidRPr="006A3342">
        <w:rPr>
          <w:lang w:val="en-GB"/>
        </w:rPr>
        <w:t xml:space="preserve">Exide Industries Ltd. (2026) </w:t>
      </w:r>
      <w:r w:rsidRPr="006A3342">
        <w:rPr>
          <w:rStyle w:val="Emphasis"/>
          <w:lang w:val="en-GB"/>
        </w:rPr>
        <w:t>Integrated Annual Report 2025–26</w:t>
      </w:r>
      <w:r w:rsidRPr="006A3342">
        <w:rPr>
          <w:lang w:val="en-GB"/>
        </w:rPr>
        <w:t xml:space="preserve">. Available at: </w:t>
      </w:r>
      <w:hyperlink r:id="rId19" w:tgtFrame="_new" w:history="1">
        <w:r w:rsidRPr="006A3342">
          <w:rPr>
            <w:rStyle w:val="Hyperlink"/>
            <w:lang w:val="en-GB"/>
          </w:rPr>
          <w:t>https://www.exideindustries.com/investors/annual-reports.aspx</w:t>
        </w:r>
      </w:hyperlink>
      <w:r w:rsidRPr="006A3342">
        <w:rPr>
          <w:lang w:val="en-GB"/>
        </w:rPr>
        <w:t xml:space="preserve"> (Accessed: 3 August 2026).</w:t>
      </w:r>
    </w:p>
    <w:p w14:paraId="28E2AFDD" w14:textId="05C517A4"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Galli, F. and New, K.J., (2022). Gibbs’ cycle review. Emotions as a part of the cycle. </w:t>
      </w:r>
      <w:r w:rsidRPr="006A3342">
        <w:rPr>
          <w:i/>
          <w:iCs/>
          <w:color w:val="222222"/>
          <w:shd w:val="clear" w:color="auto" w:fill="FFFFFF"/>
          <w:lang w:val="en-GB"/>
        </w:rPr>
        <w:t xml:space="preserve">E-Motion: </w:t>
      </w:r>
      <w:r w:rsidR="00D12C0D" w:rsidRPr="006A3342">
        <w:rPr>
          <w:i/>
          <w:iCs/>
          <w:color w:val="222222"/>
          <w:shd w:val="clear" w:color="auto" w:fill="FFFFFF"/>
          <w:lang w:val="en-GB"/>
        </w:rPr>
        <w:t>Journal of Education, Motor Skills, and Research</w:t>
      </w:r>
      <w:r w:rsidRPr="006A3342">
        <w:rPr>
          <w:color w:val="222222"/>
          <w:shd w:val="clear" w:color="auto" w:fill="FFFFFF"/>
          <w:lang w:val="en-GB"/>
        </w:rPr>
        <w:t xml:space="preserve">, (19), pp.92-101. DOI: </w:t>
      </w:r>
      <w:hyperlink r:id="rId20" w:history="1">
        <w:r w:rsidRPr="006A3342">
          <w:rPr>
            <w:rStyle w:val="Hyperlink"/>
            <w:shd w:val="clear" w:color="auto" w:fill="FFFFFF"/>
            <w:lang w:val="en-GB"/>
          </w:rPr>
          <w:t>https://doi.org/10.33776/remo.vi19.7224</w:t>
        </w:r>
      </w:hyperlink>
    </w:p>
    <w:p w14:paraId="1B817AF1" w14:textId="77777777" w:rsidR="00125287" w:rsidRPr="006A3342" w:rsidRDefault="00125287" w:rsidP="00125287">
      <w:pPr>
        <w:pStyle w:val="NormalWeb"/>
        <w:spacing w:line="360" w:lineRule="auto"/>
        <w:jc w:val="both"/>
        <w:rPr>
          <w:lang w:val="en-GB"/>
        </w:rPr>
      </w:pPr>
      <w:r w:rsidRPr="006A3342">
        <w:rPr>
          <w:lang w:val="en-GB"/>
        </w:rPr>
        <w:t xml:space="preserve">Hofstede Insights (2026) </w:t>
      </w:r>
      <w:r w:rsidRPr="006A3342">
        <w:rPr>
          <w:rStyle w:val="Emphasis"/>
          <w:lang w:val="en-GB"/>
        </w:rPr>
        <w:t>Country Comparison: Morocco</w:t>
      </w:r>
      <w:r w:rsidRPr="006A3342">
        <w:rPr>
          <w:lang w:val="en-GB"/>
        </w:rPr>
        <w:t>. Available at: https://www.hofstede-insights.com/country-comparison/morocco (Accessed: 4 August 2026).</w:t>
      </w:r>
    </w:p>
    <w:p w14:paraId="5156383B" w14:textId="77777777" w:rsidR="00125287" w:rsidRPr="006A3342" w:rsidRDefault="00125287" w:rsidP="00125287">
      <w:pPr>
        <w:pStyle w:val="NormalWeb"/>
        <w:spacing w:line="360" w:lineRule="auto"/>
        <w:jc w:val="both"/>
        <w:rPr>
          <w:lang w:val="en-GB"/>
        </w:rPr>
      </w:pPr>
      <w:r w:rsidRPr="006A3342">
        <w:rPr>
          <w:lang w:val="en-GB"/>
        </w:rPr>
        <w:lastRenderedPageBreak/>
        <w:t xml:space="preserve">International Energy Agency (2025) </w:t>
      </w:r>
      <w:r w:rsidRPr="006A3342">
        <w:rPr>
          <w:rStyle w:val="Emphasis"/>
          <w:lang w:val="en-GB"/>
        </w:rPr>
        <w:t>Morocco Energy Profile</w:t>
      </w:r>
      <w:r w:rsidRPr="006A3342">
        <w:rPr>
          <w:lang w:val="en-GB"/>
        </w:rPr>
        <w:t xml:space="preserve">. Available at: </w:t>
      </w:r>
      <w:hyperlink r:id="rId21" w:tgtFrame="_new" w:history="1">
        <w:r w:rsidRPr="006A3342">
          <w:rPr>
            <w:rStyle w:val="Hyperlink"/>
            <w:lang w:val="en-GB"/>
          </w:rPr>
          <w:t>https://www.iea.org</w:t>
        </w:r>
      </w:hyperlink>
      <w:r w:rsidRPr="006A3342">
        <w:rPr>
          <w:lang w:val="en-GB"/>
        </w:rPr>
        <w:t xml:space="preserve"> (Accessed: 4 August 2026).</w:t>
      </w:r>
    </w:p>
    <w:p w14:paraId="73B8109D" w14:textId="77777777" w:rsidR="00125287" w:rsidRPr="006A3342" w:rsidRDefault="00125287" w:rsidP="00125287">
      <w:pPr>
        <w:pStyle w:val="NormalWeb"/>
        <w:spacing w:line="360" w:lineRule="auto"/>
        <w:jc w:val="both"/>
        <w:rPr>
          <w:lang w:val="en-GB"/>
        </w:rPr>
      </w:pPr>
      <w:r w:rsidRPr="006A3342">
        <w:rPr>
          <w:lang w:val="en-GB"/>
        </w:rPr>
        <w:t xml:space="preserve">International Monetary Fund (2026) </w:t>
      </w:r>
      <w:r w:rsidRPr="006A3342">
        <w:rPr>
          <w:rStyle w:val="Emphasis"/>
          <w:lang w:val="en-GB"/>
        </w:rPr>
        <w:t>World Economic Outlook Database: Morocco</w:t>
      </w:r>
      <w:r w:rsidRPr="006A3342">
        <w:rPr>
          <w:lang w:val="en-GB"/>
        </w:rPr>
        <w:t xml:space="preserve">. Available at: </w:t>
      </w:r>
      <w:hyperlink r:id="rId22" w:tgtFrame="_new" w:history="1">
        <w:r w:rsidRPr="006A3342">
          <w:rPr>
            <w:rStyle w:val="Hyperlink"/>
            <w:lang w:val="en-GB"/>
          </w:rPr>
          <w:t>https://www.imf.org</w:t>
        </w:r>
      </w:hyperlink>
      <w:r w:rsidRPr="006A3342">
        <w:rPr>
          <w:lang w:val="en-GB"/>
        </w:rPr>
        <w:t xml:space="preserve"> (Accessed: 4 August 2026).</w:t>
      </w:r>
    </w:p>
    <w:p w14:paraId="7762476D" w14:textId="1AB3851F"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Jiang, H., Luo, Y., Xia, J., Hitt, M. and Shen, J.</w:t>
      </w:r>
      <w:r w:rsidR="00D12C0D" w:rsidRPr="006A3342">
        <w:rPr>
          <w:color w:val="222222"/>
          <w:shd w:val="clear" w:color="auto" w:fill="FFFFFF"/>
          <w:lang w:val="en-GB"/>
        </w:rPr>
        <w:t>,</w:t>
      </w:r>
      <w:r w:rsidR="003E3689" w:rsidRPr="006A3342">
        <w:rPr>
          <w:color w:val="222222"/>
          <w:shd w:val="clear" w:color="auto" w:fill="FFFFFF"/>
          <w:lang w:val="en-GB"/>
        </w:rPr>
        <w:t xml:space="preserve"> </w:t>
      </w:r>
      <w:r w:rsidRPr="006A3342">
        <w:rPr>
          <w:color w:val="222222"/>
          <w:shd w:val="clear" w:color="auto" w:fill="FFFFFF"/>
          <w:lang w:val="en-GB"/>
        </w:rPr>
        <w:t>(2023). Resource dependence theory in international business: Progress and prospects. </w:t>
      </w:r>
      <w:r w:rsidRPr="006A3342">
        <w:rPr>
          <w:i/>
          <w:iCs/>
          <w:color w:val="222222"/>
          <w:shd w:val="clear" w:color="auto" w:fill="FFFFFF"/>
          <w:lang w:val="en-GB"/>
        </w:rPr>
        <w:t xml:space="preserve">Global </w:t>
      </w:r>
      <w:r w:rsidR="003E3689" w:rsidRPr="006A3342">
        <w:rPr>
          <w:i/>
          <w:iCs/>
          <w:color w:val="222222"/>
          <w:shd w:val="clear" w:color="auto" w:fill="FFFFFF"/>
          <w:lang w:val="en-GB"/>
        </w:rPr>
        <w:t>S</w:t>
      </w:r>
      <w:r w:rsidRPr="006A3342">
        <w:rPr>
          <w:i/>
          <w:iCs/>
          <w:color w:val="222222"/>
          <w:shd w:val="clear" w:color="auto" w:fill="FFFFFF"/>
          <w:lang w:val="en-GB"/>
        </w:rPr>
        <w:t xml:space="preserve">trategy </w:t>
      </w:r>
      <w:r w:rsidR="003E3689" w:rsidRPr="006A3342">
        <w:rPr>
          <w:i/>
          <w:iCs/>
          <w:color w:val="222222"/>
          <w:shd w:val="clear" w:color="auto" w:fill="FFFFFF"/>
          <w:lang w:val="en-GB"/>
        </w:rPr>
        <w:t>J</w:t>
      </w:r>
      <w:r w:rsidRPr="006A3342">
        <w:rPr>
          <w:i/>
          <w:iCs/>
          <w:color w:val="222222"/>
          <w:shd w:val="clear" w:color="auto" w:fill="FFFFFF"/>
          <w:lang w:val="en-GB"/>
        </w:rPr>
        <w:t>ournal</w:t>
      </w:r>
      <w:r w:rsidRPr="006A3342">
        <w:rPr>
          <w:color w:val="222222"/>
          <w:shd w:val="clear" w:color="auto" w:fill="FFFFFF"/>
          <w:lang w:val="en-GB"/>
        </w:rPr>
        <w:t>, </w:t>
      </w:r>
      <w:r w:rsidRPr="006A3342">
        <w:rPr>
          <w:i/>
          <w:iCs/>
          <w:color w:val="222222"/>
          <w:shd w:val="clear" w:color="auto" w:fill="FFFFFF"/>
          <w:lang w:val="en-GB"/>
        </w:rPr>
        <w:t>13</w:t>
      </w:r>
      <w:r w:rsidRPr="006A3342">
        <w:rPr>
          <w:color w:val="222222"/>
          <w:shd w:val="clear" w:color="auto" w:fill="FFFFFF"/>
          <w:lang w:val="en-GB"/>
        </w:rPr>
        <w:t xml:space="preserve">(1), pp.3-57. DOI: </w:t>
      </w:r>
      <w:hyperlink r:id="rId23" w:history="1">
        <w:r w:rsidRPr="006A3342">
          <w:rPr>
            <w:rStyle w:val="Hyperlink"/>
            <w:shd w:val="clear" w:color="auto" w:fill="FFFFFF"/>
            <w:lang w:val="en-GB"/>
          </w:rPr>
          <w:t>https://doi.org/10.1002/gsj.1467</w:t>
        </w:r>
      </w:hyperlink>
    </w:p>
    <w:p w14:paraId="105B0C1F" w14:textId="29F442CD"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Lu, J.W., Ma, H. and Xie, X.</w:t>
      </w:r>
      <w:r w:rsidR="00D12C0D" w:rsidRPr="006A3342">
        <w:rPr>
          <w:color w:val="222222"/>
          <w:shd w:val="clear" w:color="auto" w:fill="FFFFFF"/>
          <w:lang w:val="en-GB"/>
        </w:rPr>
        <w:t>,</w:t>
      </w:r>
      <w:r w:rsidRPr="006A3342">
        <w:rPr>
          <w:color w:val="222222"/>
          <w:shd w:val="clear" w:color="auto" w:fill="FFFFFF"/>
          <w:lang w:val="en-GB"/>
        </w:rPr>
        <w:t xml:space="preserve"> (2022). Foreignness research in international business: Major streams and future directions. </w:t>
      </w:r>
      <w:r w:rsidRPr="006A3342">
        <w:rPr>
          <w:i/>
          <w:iCs/>
          <w:color w:val="222222"/>
          <w:shd w:val="clear" w:color="auto" w:fill="FFFFFF"/>
          <w:lang w:val="en-GB"/>
        </w:rPr>
        <w:t>Journal of International Business Studies</w:t>
      </w:r>
      <w:r w:rsidRPr="006A3342">
        <w:rPr>
          <w:color w:val="222222"/>
          <w:shd w:val="clear" w:color="auto" w:fill="FFFFFF"/>
          <w:lang w:val="en-GB"/>
        </w:rPr>
        <w:t>, </w:t>
      </w:r>
      <w:r w:rsidRPr="006A3342">
        <w:rPr>
          <w:i/>
          <w:iCs/>
          <w:color w:val="222222"/>
          <w:shd w:val="clear" w:color="auto" w:fill="FFFFFF"/>
          <w:lang w:val="en-GB"/>
        </w:rPr>
        <w:t>53</w:t>
      </w:r>
      <w:r w:rsidRPr="006A3342">
        <w:rPr>
          <w:color w:val="222222"/>
          <w:shd w:val="clear" w:color="auto" w:fill="FFFFFF"/>
          <w:lang w:val="en-GB"/>
        </w:rPr>
        <w:t xml:space="preserve">(3), pp.449-480. DOI: </w:t>
      </w:r>
      <w:hyperlink r:id="rId24" w:history="1">
        <w:r w:rsidRPr="006A3342">
          <w:rPr>
            <w:rStyle w:val="Hyperlink"/>
            <w:shd w:val="clear" w:color="auto" w:fill="FFFFFF"/>
            <w:lang w:val="en-GB"/>
          </w:rPr>
          <w:t>https://doi.org/10.1057/s41267-021-00465-8</w:t>
        </w:r>
      </w:hyperlink>
    </w:p>
    <w:p w14:paraId="0FECCDEB" w14:textId="3AE9615C"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Massa, S., Annosi, M.C., Marchegiani, L. and </w:t>
      </w:r>
      <w:proofErr w:type="spellStart"/>
      <w:r w:rsidRPr="006A3342">
        <w:rPr>
          <w:color w:val="222222"/>
          <w:shd w:val="clear" w:color="auto" w:fill="FFFFFF"/>
          <w:lang w:val="en-GB"/>
        </w:rPr>
        <w:t>Messeni</w:t>
      </w:r>
      <w:proofErr w:type="spellEnd"/>
      <w:r w:rsidRPr="006A3342">
        <w:rPr>
          <w:color w:val="222222"/>
          <w:shd w:val="clear" w:color="auto" w:fill="FFFFFF"/>
          <w:lang w:val="en-GB"/>
        </w:rPr>
        <w:t xml:space="preserve"> Petruzzelli, A. (2023). Digital technologies and knowledge processes: new emerging strategies in international business. A systematic literature review. </w:t>
      </w:r>
      <w:r w:rsidRPr="006A3342">
        <w:rPr>
          <w:i/>
          <w:iCs/>
          <w:color w:val="222222"/>
          <w:shd w:val="clear" w:color="auto" w:fill="FFFFFF"/>
          <w:lang w:val="en-GB"/>
        </w:rPr>
        <w:t>Journal of Knowledge Management</w:t>
      </w:r>
      <w:r w:rsidRPr="006A3342">
        <w:rPr>
          <w:color w:val="222222"/>
          <w:shd w:val="clear" w:color="auto" w:fill="FFFFFF"/>
          <w:lang w:val="en-GB"/>
        </w:rPr>
        <w:t>, </w:t>
      </w:r>
      <w:r w:rsidRPr="006A3342">
        <w:rPr>
          <w:i/>
          <w:iCs/>
          <w:color w:val="222222"/>
          <w:shd w:val="clear" w:color="auto" w:fill="FFFFFF"/>
          <w:lang w:val="en-GB"/>
        </w:rPr>
        <w:t>27</w:t>
      </w:r>
      <w:r w:rsidRPr="006A3342">
        <w:rPr>
          <w:color w:val="222222"/>
          <w:shd w:val="clear" w:color="auto" w:fill="FFFFFF"/>
          <w:lang w:val="en-GB"/>
        </w:rPr>
        <w:t xml:space="preserve">(11), pp.330-387. DOI: </w:t>
      </w:r>
      <w:hyperlink r:id="rId25" w:history="1">
        <w:r w:rsidRPr="006A3342">
          <w:rPr>
            <w:rStyle w:val="Hyperlink"/>
            <w:shd w:val="clear" w:color="auto" w:fill="FFFFFF"/>
            <w:lang w:val="en-GB"/>
          </w:rPr>
          <w:t>https://doi.org/10.1108/JKM-12-2022-0993</w:t>
        </w:r>
      </w:hyperlink>
    </w:p>
    <w:p w14:paraId="0AA45CE2" w14:textId="0EF8FB6E" w:rsidR="00125287" w:rsidRPr="006A3342" w:rsidRDefault="00125287" w:rsidP="00125287">
      <w:pPr>
        <w:pStyle w:val="NormalWeb"/>
        <w:spacing w:line="360" w:lineRule="auto"/>
        <w:jc w:val="both"/>
        <w:rPr>
          <w:color w:val="222222"/>
          <w:shd w:val="clear" w:color="auto" w:fill="FFFFFF"/>
          <w:lang w:val="en-GB"/>
        </w:rPr>
      </w:pPr>
      <w:proofErr w:type="spellStart"/>
      <w:r w:rsidRPr="006A3342">
        <w:rPr>
          <w:color w:val="222222"/>
          <w:shd w:val="clear" w:color="auto" w:fill="FFFFFF"/>
          <w:lang w:val="en-GB"/>
        </w:rPr>
        <w:t>Meletiadou</w:t>
      </w:r>
      <w:proofErr w:type="spellEnd"/>
      <w:r w:rsidRPr="006A3342">
        <w:rPr>
          <w:color w:val="222222"/>
          <w:shd w:val="clear" w:color="auto" w:fill="FFFFFF"/>
          <w:lang w:val="en-GB"/>
        </w:rPr>
        <w:t>, E.</w:t>
      </w:r>
      <w:r w:rsidR="003E3689" w:rsidRPr="006A3342">
        <w:rPr>
          <w:color w:val="222222"/>
          <w:shd w:val="clear" w:color="auto" w:fill="FFFFFF"/>
          <w:lang w:val="en-GB"/>
        </w:rPr>
        <w:t xml:space="preserve"> </w:t>
      </w:r>
      <w:r w:rsidRPr="006A3342">
        <w:rPr>
          <w:color w:val="222222"/>
          <w:shd w:val="clear" w:color="auto" w:fill="FFFFFF"/>
          <w:lang w:val="en-GB"/>
        </w:rPr>
        <w:t>(2022). Using educational digital storytelling to enhance multilingual students’ writing skills in higher education. </w:t>
      </w:r>
      <w:r w:rsidRPr="006A3342">
        <w:rPr>
          <w:i/>
          <w:iCs/>
          <w:color w:val="222222"/>
          <w:shd w:val="clear" w:color="auto" w:fill="FFFFFF"/>
          <w:lang w:val="en-GB"/>
        </w:rPr>
        <w:t>IAFOR Journal of Education</w:t>
      </w:r>
      <w:r w:rsidRPr="006A3342">
        <w:rPr>
          <w:color w:val="222222"/>
          <w:shd w:val="clear" w:color="auto" w:fill="FFFFFF"/>
          <w:lang w:val="en-GB"/>
        </w:rPr>
        <w:t>, </w:t>
      </w:r>
      <w:r w:rsidRPr="006A3342">
        <w:rPr>
          <w:i/>
          <w:iCs/>
          <w:color w:val="222222"/>
          <w:shd w:val="clear" w:color="auto" w:fill="FFFFFF"/>
          <w:lang w:val="en-GB"/>
        </w:rPr>
        <w:t>10</w:t>
      </w:r>
      <w:r w:rsidRPr="006A3342">
        <w:rPr>
          <w:color w:val="222222"/>
          <w:shd w:val="clear" w:color="auto" w:fill="FFFFFF"/>
          <w:lang w:val="en-GB"/>
        </w:rPr>
        <w:t xml:space="preserve">(2), pp.111-130. DOI: </w:t>
      </w:r>
      <w:hyperlink r:id="rId26" w:history="1">
        <w:r w:rsidRPr="006A3342">
          <w:rPr>
            <w:rStyle w:val="Hyperlink"/>
            <w:shd w:val="clear" w:color="auto" w:fill="FFFFFF"/>
            <w:lang w:val="en-GB"/>
          </w:rPr>
          <w:t>https://doi.org/10.22492/ije.10.2.06</w:t>
        </w:r>
      </w:hyperlink>
    </w:p>
    <w:p w14:paraId="5E8BF988" w14:textId="6E244488"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Meyer, K.E., Fang, T., </w:t>
      </w:r>
      <w:proofErr w:type="spellStart"/>
      <w:r w:rsidRPr="006A3342">
        <w:rPr>
          <w:color w:val="222222"/>
          <w:shd w:val="clear" w:color="auto" w:fill="FFFFFF"/>
          <w:lang w:val="en-GB"/>
        </w:rPr>
        <w:t>Panibratov</w:t>
      </w:r>
      <w:proofErr w:type="spellEnd"/>
      <w:r w:rsidRPr="006A3342">
        <w:rPr>
          <w:color w:val="222222"/>
          <w:shd w:val="clear" w:color="auto" w:fill="FFFFFF"/>
          <w:lang w:val="en-GB"/>
        </w:rPr>
        <w:t>, A.Y., Peng, M.W. and Gaur, A.</w:t>
      </w:r>
      <w:r w:rsidR="003E3689" w:rsidRPr="006A3342">
        <w:rPr>
          <w:color w:val="222222"/>
          <w:shd w:val="clear" w:color="auto" w:fill="FFFFFF"/>
          <w:lang w:val="en-GB"/>
        </w:rPr>
        <w:t xml:space="preserve"> </w:t>
      </w:r>
      <w:r w:rsidRPr="006A3342">
        <w:rPr>
          <w:color w:val="222222"/>
          <w:shd w:val="clear" w:color="auto" w:fill="FFFFFF"/>
          <w:lang w:val="en-GB"/>
        </w:rPr>
        <w:t>(2023). International business under sanctions. </w:t>
      </w:r>
      <w:r w:rsidRPr="006A3342">
        <w:rPr>
          <w:i/>
          <w:iCs/>
          <w:color w:val="222222"/>
          <w:shd w:val="clear" w:color="auto" w:fill="FFFFFF"/>
          <w:lang w:val="en-GB"/>
        </w:rPr>
        <w:t>Journal of World Business</w:t>
      </w:r>
      <w:r w:rsidRPr="006A3342">
        <w:rPr>
          <w:color w:val="222222"/>
          <w:shd w:val="clear" w:color="auto" w:fill="FFFFFF"/>
          <w:lang w:val="en-GB"/>
        </w:rPr>
        <w:t>, </w:t>
      </w:r>
      <w:r w:rsidRPr="006A3342">
        <w:rPr>
          <w:i/>
          <w:iCs/>
          <w:color w:val="222222"/>
          <w:shd w:val="clear" w:color="auto" w:fill="FFFFFF"/>
          <w:lang w:val="en-GB"/>
        </w:rPr>
        <w:t>58</w:t>
      </w:r>
      <w:r w:rsidRPr="006A3342">
        <w:rPr>
          <w:color w:val="222222"/>
          <w:shd w:val="clear" w:color="auto" w:fill="FFFFFF"/>
          <w:lang w:val="en-GB"/>
        </w:rPr>
        <w:t xml:space="preserve">(2), p.101426. DOI: </w:t>
      </w:r>
      <w:hyperlink r:id="rId27" w:history="1">
        <w:r w:rsidRPr="006A3342">
          <w:rPr>
            <w:rStyle w:val="Hyperlink"/>
            <w:shd w:val="clear" w:color="auto" w:fill="FFFFFF"/>
            <w:lang w:val="en-GB"/>
          </w:rPr>
          <w:t>https://doi.org/10.1016/j.jwb.2023.101426</w:t>
        </w:r>
      </w:hyperlink>
    </w:p>
    <w:p w14:paraId="3AF0AF6C" w14:textId="0066125A"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Meyer, K.E., Li, J., </w:t>
      </w:r>
      <w:proofErr w:type="spellStart"/>
      <w:r w:rsidRPr="006A3342">
        <w:rPr>
          <w:color w:val="222222"/>
          <w:shd w:val="clear" w:color="auto" w:fill="FFFFFF"/>
          <w:lang w:val="en-GB"/>
        </w:rPr>
        <w:t>Brouthers</w:t>
      </w:r>
      <w:proofErr w:type="spellEnd"/>
      <w:r w:rsidRPr="006A3342">
        <w:rPr>
          <w:color w:val="222222"/>
          <w:shd w:val="clear" w:color="auto" w:fill="FFFFFF"/>
          <w:lang w:val="en-GB"/>
        </w:rPr>
        <w:t>, K.D. and Jean, R.J.B. (2023). International business in the digital age: Global strategies in a world of national institutions: Klaus E. Meyer et al. </w:t>
      </w:r>
      <w:r w:rsidRPr="006A3342">
        <w:rPr>
          <w:i/>
          <w:iCs/>
          <w:color w:val="222222"/>
          <w:shd w:val="clear" w:color="auto" w:fill="FFFFFF"/>
          <w:lang w:val="en-GB"/>
        </w:rPr>
        <w:t>Journal of International Business Studies</w:t>
      </w:r>
      <w:r w:rsidRPr="006A3342">
        <w:rPr>
          <w:color w:val="222222"/>
          <w:shd w:val="clear" w:color="auto" w:fill="FFFFFF"/>
          <w:lang w:val="en-GB"/>
        </w:rPr>
        <w:t>, </w:t>
      </w:r>
      <w:r w:rsidRPr="006A3342">
        <w:rPr>
          <w:i/>
          <w:iCs/>
          <w:color w:val="222222"/>
          <w:shd w:val="clear" w:color="auto" w:fill="FFFFFF"/>
          <w:lang w:val="en-GB"/>
        </w:rPr>
        <w:t>54</w:t>
      </w:r>
      <w:r w:rsidRPr="006A3342">
        <w:rPr>
          <w:color w:val="222222"/>
          <w:shd w:val="clear" w:color="auto" w:fill="FFFFFF"/>
          <w:lang w:val="en-GB"/>
        </w:rPr>
        <w:t xml:space="preserve">(4), pp.577-598. DOI: </w:t>
      </w:r>
      <w:hyperlink r:id="rId28" w:history="1">
        <w:r w:rsidRPr="006A3342">
          <w:rPr>
            <w:rStyle w:val="Hyperlink"/>
            <w:shd w:val="clear" w:color="auto" w:fill="FFFFFF"/>
            <w:lang w:val="en-GB"/>
          </w:rPr>
          <w:t>https://doi.org/10.1787/7c542c16-en</w:t>
        </w:r>
      </w:hyperlink>
    </w:p>
    <w:p w14:paraId="32C07992" w14:textId="61F6DC6B" w:rsidR="00994B66" w:rsidRPr="006A3342" w:rsidRDefault="00125287" w:rsidP="00125287">
      <w:pPr>
        <w:pStyle w:val="NormalWeb"/>
        <w:spacing w:line="360" w:lineRule="auto"/>
        <w:jc w:val="both"/>
        <w:rPr>
          <w:lang w:val="en-GB"/>
        </w:rPr>
      </w:pPr>
      <w:proofErr w:type="spellStart"/>
      <w:r w:rsidRPr="006A3342">
        <w:rPr>
          <w:color w:val="222222"/>
          <w:shd w:val="clear" w:color="auto" w:fill="FFFFFF"/>
          <w:lang w:val="en-GB"/>
        </w:rPr>
        <w:t>Ochuba</w:t>
      </w:r>
      <w:proofErr w:type="spellEnd"/>
      <w:r w:rsidRPr="006A3342">
        <w:rPr>
          <w:color w:val="222222"/>
          <w:shd w:val="clear" w:color="auto" w:fill="FFFFFF"/>
          <w:lang w:val="en-GB"/>
        </w:rPr>
        <w:t xml:space="preserve">, N.A., Usman, F.O., Amoo, O.O., Okafor, E.S. and </w:t>
      </w:r>
      <w:proofErr w:type="spellStart"/>
      <w:r w:rsidRPr="006A3342">
        <w:rPr>
          <w:color w:val="222222"/>
          <w:shd w:val="clear" w:color="auto" w:fill="FFFFFF"/>
          <w:lang w:val="en-GB"/>
        </w:rPr>
        <w:t>Akinrinola</w:t>
      </w:r>
      <w:proofErr w:type="spellEnd"/>
      <w:r w:rsidRPr="006A3342">
        <w:rPr>
          <w:color w:val="222222"/>
          <w:shd w:val="clear" w:color="auto" w:fill="FFFFFF"/>
          <w:lang w:val="en-GB"/>
        </w:rPr>
        <w:t xml:space="preserve">, O. (2024). Innovations in business models through strategic analytics and management: conceptual exploration for </w:t>
      </w:r>
      <w:r w:rsidRPr="006A3342">
        <w:rPr>
          <w:color w:val="222222"/>
          <w:shd w:val="clear" w:color="auto" w:fill="FFFFFF"/>
          <w:lang w:val="en-GB"/>
        </w:rPr>
        <w:lastRenderedPageBreak/>
        <w:t>sustainable growth. </w:t>
      </w:r>
      <w:r w:rsidRPr="006A3342">
        <w:rPr>
          <w:i/>
          <w:iCs/>
          <w:color w:val="222222"/>
          <w:shd w:val="clear" w:color="auto" w:fill="FFFFFF"/>
          <w:lang w:val="en-GB"/>
        </w:rPr>
        <w:t>International Journal of Management &amp; Entrepreneurship Research</w:t>
      </w:r>
      <w:r w:rsidRPr="006A3342">
        <w:rPr>
          <w:color w:val="222222"/>
          <w:shd w:val="clear" w:color="auto" w:fill="FFFFFF"/>
          <w:lang w:val="en-GB"/>
        </w:rPr>
        <w:t>, </w:t>
      </w:r>
      <w:r w:rsidRPr="006A3342">
        <w:rPr>
          <w:i/>
          <w:iCs/>
          <w:color w:val="222222"/>
          <w:shd w:val="clear" w:color="auto" w:fill="FFFFFF"/>
          <w:lang w:val="en-GB"/>
        </w:rPr>
        <w:t>6</w:t>
      </w:r>
      <w:r w:rsidRPr="006A3342">
        <w:rPr>
          <w:color w:val="222222"/>
          <w:shd w:val="clear" w:color="auto" w:fill="FFFFFF"/>
          <w:lang w:val="en-GB"/>
        </w:rPr>
        <w:t xml:space="preserve">(3), pp.554-566. DOI: </w:t>
      </w:r>
      <w:r w:rsidRPr="006A3342">
        <w:rPr>
          <w:lang w:val="en-GB"/>
        </w:rPr>
        <w:t>10.51594/ijmer.v6i3.844</w:t>
      </w:r>
    </w:p>
    <w:p w14:paraId="4BE7E48A" w14:textId="725E220C"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Pereira, C.S., Durão, N., Moreira, F. and Veloso, B. (2022). The importance of digital transformation in international business. </w:t>
      </w:r>
      <w:r w:rsidRPr="006A3342">
        <w:rPr>
          <w:i/>
          <w:iCs/>
          <w:color w:val="222222"/>
          <w:shd w:val="clear" w:color="auto" w:fill="FFFFFF"/>
          <w:lang w:val="en-GB"/>
        </w:rPr>
        <w:t>Sustainability</w:t>
      </w:r>
      <w:r w:rsidRPr="006A3342">
        <w:rPr>
          <w:color w:val="222222"/>
          <w:shd w:val="clear" w:color="auto" w:fill="FFFFFF"/>
          <w:lang w:val="en-GB"/>
        </w:rPr>
        <w:t>, </w:t>
      </w:r>
      <w:r w:rsidRPr="006A3342">
        <w:rPr>
          <w:i/>
          <w:iCs/>
          <w:color w:val="222222"/>
          <w:shd w:val="clear" w:color="auto" w:fill="FFFFFF"/>
          <w:lang w:val="en-GB"/>
        </w:rPr>
        <w:t>14</w:t>
      </w:r>
      <w:r w:rsidRPr="006A3342">
        <w:rPr>
          <w:color w:val="222222"/>
          <w:shd w:val="clear" w:color="auto" w:fill="FFFFFF"/>
          <w:lang w:val="en-GB"/>
        </w:rPr>
        <w:t xml:space="preserve">(2), p.834. DOI: </w:t>
      </w:r>
      <w:hyperlink r:id="rId29" w:history="1">
        <w:r w:rsidRPr="006A3342">
          <w:rPr>
            <w:rStyle w:val="Hyperlink"/>
            <w:shd w:val="clear" w:color="auto" w:fill="FFFFFF"/>
            <w:lang w:val="en-GB"/>
          </w:rPr>
          <w:t>https://doi.org/10.3390/su14020834</w:t>
        </w:r>
      </w:hyperlink>
    </w:p>
    <w:p w14:paraId="1A37729A" w14:textId="6A86DE8E"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Polishchuk, S.</w:t>
      </w:r>
      <w:r w:rsidR="003E3689" w:rsidRPr="006A3342">
        <w:rPr>
          <w:color w:val="222222"/>
          <w:shd w:val="clear" w:color="auto" w:fill="FFFFFF"/>
          <w:lang w:val="en-GB"/>
        </w:rPr>
        <w:t xml:space="preserve"> </w:t>
      </w:r>
      <w:r w:rsidRPr="006A3342">
        <w:rPr>
          <w:color w:val="222222"/>
          <w:shd w:val="clear" w:color="auto" w:fill="FFFFFF"/>
          <w:lang w:val="en-GB"/>
        </w:rPr>
        <w:t>(2024). Conceptual Foundations and International Experience of Implementing the Safe Harbour Regime in Transfer Pricing. </w:t>
      </w:r>
      <w:proofErr w:type="spellStart"/>
      <w:r w:rsidRPr="006A3342">
        <w:rPr>
          <w:i/>
          <w:iCs/>
          <w:color w:val="222222"/>
          <w:shd w:val="clear" w:color="auto" w:fill="FFFFFF"/>
          <w:lang w:val="en-GB"/>
        </w:rPr>
        <w:t>Економіка</w:t>
      </w:r>
      <w:proofErr w:type="spellEnd"/>
      <w:r w:rsidRPr="006A3342">
        <w:rPr>
          <w:i/>
          <w:iCs/>
          <w:color w:val="222222"/>
          <w:shd w:val="clear" w:color="auto" w:fill="FFFFFF"/>
          <w:lang w:val="en-GB"/>
        </w:rPr>
        <w:t xml:space="preserve"> </w:t>
      </w:r>
      <w:proofErr w:type="spellStart"/>
      <w:r w:rsidRPr="006A3342">
        <w:rPr>
          <w:i/>
          <w:iCs/>
          <w:color w:val="222222"/>
          <w:shd w:val="clear" w:color="auto" w:fill="FFFFFF"/>
          <w:lang w:val="en-GB"/>
        </w:rPr>
        <w:t>розвитку</w:t>
      </w:r>
      <w:proofErr w:type="spellEnd"/>
      <w:r w:rsidRPr="006A3342">
        <w:rPr>
          <w:i/>
          <w:iCs/>
          <w:color w:val="222222"/>
          <w:shd w:val="clear" w:color="auto" w:fill="FFFFFF"/>
          <w:lang w:val="en-GB"/>
        </w:rPr>
        <w:t xml:space="preserve"> </w:t>
      </w:r>
      <w:proofErr w:type="spellStart"/>
      <w:r w:rsidRPr="006A3342">
        <w:rPr>
          <w:i/>
          <w:iCs/>
          <w:color w:val="222222"/>
          <w:shd w:val="clear" w:color="auto" w:fill="FFFFFF"/>
          <w:lang w:val="en-GB"/>
        </w:rPr>
        <w:t>систем</w:t>
      </w:r>
      <w:proofErr w:type="spellEnd"/>
      <w:r w:rsidRPr="006A3342">
        <w:rPr>
          <w:color w:val="222222"/>
          <w:shd w:val="clear" w:color="auto" w:fill="FFFFFF"/>
          <w:lang w:val="en-GB"/>
        </w:rPr>
        <w:t>, </w:t>
      </w:r>
      <w:r w:rsidRPr="006A3342">
        <w:rPr>
          <w:i/>
          <w:iCs/>
          <w:color w:val="222222"/>
          <w:shd w:val="clear" w:color="auto" w:fill="FFFFFF"/>
          <w:lang w:val="en-GB"/>
        </w:rPr>
        <w:t>6</w:t>
      </w:r>
      <w:r w:rsidRPr="006A3342">
        <w:rPr>
          <w:color w:val="222222"/>
          <w:shd w:val="clear" w:color="auto" w:fill="FFFFFF"/>
          <w:lang w:val="en-GB"/>
        </w:rPr>
        <w:t xml:space="preserve">(2), pp.130-138. DOI: </w:t>
      </w:r>
      <w:hyperlink r:id="rId30" w:history="1">
        <w:r w:rsidRPr="006A3342">
          <w:rPr>
            <w:rStyle w:val="Hyperlink"/>
            <w:shd w:val="clear" w:color="auto" w:fill="FFFFFF"/>
            <w:lang w:val="en-GB"/>
          </w:rPr>
          <w:t>https://doi.org/10.32782/2707-8019/2024-2-18</w:t>
        </w:r>
      </w:hyperlink>
    </w:p>
    <w:p w14:paraId="5C344A12" w14:textId="77777777" w:rsidR="00125287" w:rsidRPr="006A3342" w:rsidRDefault="00125287" w:rsidP="00125287">
      <w:pPr>
        <w:pStyle w:val="pdq2pgselectionanchorcontainer"/>
        <w:spacing w:line="360" w:lineRule="auto"/>
        <w:jc w:val="both"/>
        <w:rPr>
          <w:lang w:val="en-GB"/>
        </w:rPr>
      </w:pPr>
      <w:r w:rsidRPr="006A3342">
        <w:rPr>
          <w:lang w:val="en-GB"/>
        </w:rPr>
        <w:t xml:space="preserve">Reuters (2024) </w:t>
      </w:r>
      <w:r w:rsidRPr="006A3342">
        <w:rPr>
          <w:rStyle w:val="Emphasis"/>
          <w:lang w:val="en-GB"/>
        </w:rPr>
        <w:t>China EV battery maker BTR to build cathode plant in Morocco</w:t>
      </w:r>
      <w:r w:rsidRPr="006A3342">
        <w:rPr>
          <w:lang w:val="en-GB"/>
        </w:rPr>
        <w:t xml:space="preserve">. Available at: </w:t>
      </w:r>
      <w:hyperlink r:id="rId31" w:tgtFrame="_new" w:history="1">
        <w:r w:rsidRPr="006A3342">
          <w:rPr>
            <w:rStyle w:val="Hyperlink"/>
            <w:lang w:val="en-GB"/>
          </w:rPr>
          <w:t>https://www.reuters.com/business/china-ev-battery-maker-btr-build-cathode-plant-morocco-2024-03-29/</w:t>
        </w:r>
      </w:hyperlink>
      <w:r w:rsidRPr="006A3342">
        <w:rPr>
          <w:lang w:val="en-GB"/>
        </w:rPr>
        <w:t xml:space="preserve"> (Accessed: 4 August 2026).</w:t>
      </w:r>
    </w:p>
    <w:p w14:paraId="5D0A835B" w14:textId="5BF6AAEC"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Selma, </w:t>
      </w:r>
      <w:r w:rsidR="00D12C0D" w:rsidRPr="006A3342">
        <w:rPr>
          <w:color w:val="222222"/>
          <w:shd w:val="clear" w:color="auto" w:fill="FFFFFF"/>
          <w:lang w:val="en-GB"/>
        </w:rPr>
        <w:t>Y</w:t>
      </w:r>
      <w:r w:rsidRPr="006A3342">
        <w:rPr>
          <w:color w:val="222222"/>
          <w:shd w:val="clear" w:color="auto" w:fill="FFFFFF"/>
          <w:lang w:val="en-GB"/>
        </w:rPr>
        <w:t xml:space="preserve">. and Faisal, </w:t>
      </w:r>
      <w:r w:rsidR="00D12C0D" w:rsidRPr="006A3342">
        <w:rPr>
          <w:color w:val="222222"/>
          <w:shd w:val="clear" w:color="auto" w:fill="FFFFFF"/>
          <w:lang w:val="en-GB"/>
        </w:rPr>
        <w:t>Z</w:t>
      </w:r>
      <w:r w:rsidRPr="006A3342">
        <w:rPr>
          <w:color w:val="222222"/>
          <w:shd w:val="clear" w:color="auto" w:fill="FFFFFF"/>
          <w:lang w:val="en-GB"/>
        </w:rPr>
        <w:t>. (2025). Moroccan firms in Sub-Saharan Africa: a strategic partnership for win-win cooperation. </w:t>
      </w:r>
      <w:r w:rsidRPr="006A3342">
        <w:rPr>
          <w:i/>
          <w:iCs/>
          <w:color w:val="222222"/>
          <w:shd w:val="clear" w:color="auto" w:fill="FFFFFF"/>
          <w:lang w:val="en-GB"/>
        </w:rPr>
        <w:t>African Scientific Journal</w:t>
      </w:r>
      <w:r w:rsidRPr="006A3342">
        <w:rPr>
          <w:color w:val="222222"/>
          <w:shd w:val="clear" w:color="auto" w:fill="FFFFFF"/>
          <w:lang w:val="en-GB"/>
        </w:rPr>
        <w:t>, </w:t>
      </w:r>
      <w:r w:rsidRPr="006A3342">
        <w:rPr>
          <w:i/>
          <w:iCs/>
          <w:color w:val="222222"/>
          <w:shd w:val="clear" w:color="auto" w:fill="FFFFFF"/>
          <w:lang w:val="en-GB"/>
        </w:rPr>
        <w:t>3</w:t>
      </w:r>
      <w:r w:rsidRPr="006A3342">
        <w:rPr>
          <w:color w:val="222222"/>
          <w:shd w:val="clear" w:color="auto" w:fill="FFFFFF"/>
          <w:lang w:val="en-GB"/>
        </w:rPr>
        <w:t xml:space="preserve">(28), pp.1197-1197. DOI: </w:t>
      </w:r>
      <w:hyperlink r:id="rId32" w:history="1">
        <w:r w:rsidRPr="006A3342">
          <w:rPr>
            <w:rStyle w:val="Hyperlink"/>
            <w:shd w:val="clear" w:color="auto" w:fill="FFFFFF"/>
            <w:lang w:val="en-GB"/>
          </w:rPr>
          <w:t>https://doi.org/10.5281/zenodo.15025863</w:t>
        </w:r>
      </w:hyperlink>
    </w:p>
    <w:p w14:paraId="775E2CB2" w14:textId="65496C2C"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Stănciulescu, G.D. (2023). A critical view on defining the concept of family business in Romanian, European and international context. In </w:t>
      </w:r>
      <w:r w:rsidRPr="006A3342">
        <w:rPr>
          <w:i/>
          <w:iCs/>
          <w:color w:val="222222"/>
          <w:shd w:val="clear" w:color="auto" w:fill="FFFFFF"/>
          <w:lang w:val="en-GB"/>
        </w:rPr>
        <w:t>International Conference of Management and Industrial Engineering</w:t>
      </w:r>
      <w:r w:rsidRPr="006A3342">
        <w:rPr>
          <w:color w:val="222222"/>
          <w:shd w:val="clear" w:color="auto" w:fill="FFFFFF"/>
          <w:lang w:val="en-GB"/>
        </w:rPr>
        <w:t xml:space="preserve"> (Vol. 11, pp. 92-99). DOI: </w:t>
      </w:r>
      <w:hyperlink r:id="rId33" w:history="1">
        <w:r w:rsidRPr="006A3342">
          <w:rPr>
            <w:rStyle w:val="Hyperlink"/>
            <w:shd w:val="clear" w:color="auto" w:fill="FFFFFF"/>
            <w:lang w:val="en-GB"/>
          </w:rPr>
          <w:t>https://doi.org/10.56177/11icmie2023.34</w:t>
        </w:r>
      </w:hyperlink>
    </w:p>
    <w:p w14:paraId="72E5A56B" w14:textId="77777777" w:rsidR="00125287" w:rsidRPr="006A3342" w:rsidRDefault="00125287" w:rsidP="00125287">
      <w:pPr>
        <w:spacing w:line="360" w:lineRule="auto"/>
        <w:jc w:val="both"/>
        <w:rPr>
          <w:rFonts w:ascii="Times New Roman" w:hAnsi="Times New Roman" w:cs="Times New Roman"/>
          <w:sz w:val="24"/>
          <w:szCs w:val="24"/>
          <w:lang w:val="en-GB"/>
        </w:rPr>
      </w:pPr>
      <w:r w:rsidRPr="006A3342">
        <w:rPr>
          <w:rStyle w:val="Emphasis"/>
          <w:rFonts w:ascii="Times New Roman" w:hAnsi="Times New Roman" w:cs="Times New Roman"/>
          <w:i w:val="0"/>
          <w:sz w:val="24"/>
          <w:szCs w:val="24"/>
          <w:lang w:val="en-GB"/>
        </w:rPr>
        <w:t>The Times of India</w:t>
      </w:r>
      <w:r w:rsidRPr="006A3342">
        <w:rPr>
          <w:rFonts w:ascii="Times New Roman" w:hAnsi="Times New Roman" w:cs="Times New Roman"/>
          <w:i/>
          <w:sz w:val="24"/>
          <w:szCs w:val="24"/>
          <w:lang w:val="en-GB"/>
        </w:rPr>
        <w:t xml:space="preserve"> </w:t>
      </w:r>
      <w:r w:rsidRPr="006A3342">
        <w:rPr>
          <w:rFonts w:ascii="Times New Roman" w:hAnsi="Times New Roman" w:cs="Times New Roman"/>
          <w:sz w:val="24"/>
          <w:szCs w:val="24"/>
          <w:lang w:val="en-GB"/>
        </w:rPr>
        <w:t xml:space="preserve">(2025) </w:t>
      </w:r>
      <w:r w:rsidRPr="006A3342">
        <w:rPr>
          <w:rStyle w:val="Emphasis"/>
          <w:rFonts w:ascii="Times New Roman" w:hAnsi="Times New Roman" w:cs="Times New Roman"/>
          <w:sz w:val="24"/>
          <w:szCs w:val="24"/>
          <w:lang w:val="en-GB"/>
        </w:rPr>
        <w:t>Exide bets on innovation, expansion to boost exports</w:t>
      </w:r>
      <w:r w:rsidRPr="006A3342">
        <w:rPr>
          <w:rFonts w:ascii="Times New Roman" w:hAnsi="Times New Roman" w:cs="Times New Roman"/>
          <w:sz w:val="24"/>
          <w:szCs w:val="24"/>
          <w:lang w:val="en-GB"/>
        </w:rPr>
        <w:t xml:space="preserve">. Available at: </w:t>
      </w:r>
      <w:hyperlink r:id="rId34" w:tgtFrame="_new" w:history="1">
        <w:r w:rsidRPr="006A3342">
          <w:rPr>
            <w:rStyle w:val="Hyperlink"/>
            <w:rFonts w:ascii="Times New Roman" w:hAnsi="Times New Roman" w:cs="Times New Roman"/>
            <w:sz w:val="24"/>
            <w:szCs w:val="24"/>
            <w:lang w:val="en-GB"/>
          </w:rPr>
          <w:t>https://timesofindia.indiatimes.com/city/kolkata/exide-bets-on-innovation-expansion-to-boost-exports/articleshow/122960895.cms</w:t>
        </w:r>
      </w:hyperlink>
      <w:r w:rsidRPr="006A3342">
        <w:rPr>
          <w:rFonts w:ascii="Times New Roman" w:hAnsi="Times New Roman" w:cs="Times New Roman"/>
          <w:sz w:val="24"/>
          <w:szCs w:val="24"/>
          <w:lang w:val="en-GB"/>
        </w:rPr>
        <w:t xml:space="preserve"> (Accessed: 4 August 2026).</w:t>
      </w:r>
    </w:p>
    <w:p w14:paraId="6F07E457" w14:textId="77777777" w:rsidR="00125287" w:rsidRPr="006A3342" w:rsidRDefault="00125287" w:rsidP="00125287">
      <w:pPr>
        <w:pStyle w:val="NormalWeb"/>
        <w:spacing w:line="360" w:lineRule="auto"/>
        <w:jc w:val="both"/>
        <w:rPr>
          <w:lang w:val="en-GB"/>
        </w:rPr>
      </w:pPr>
      <w:proofErr w:type="spellStart"/>
      <w:r w:rsidRPr="006A3342">
        <w:rPr>
          <w:lang w:val="en-GB"/>
        </w:rPr>
        <w:t>Theculturefactor</w:t>
      </w:r>
      <w:proofErr w:type="spellEnd"/>
      <w:r w:rsidRPr="006A3342">
        <w:rPr>
          <w:lang w:val="en-GB"/>
        </w:rPr>
        <w:t xml:space="preserve"> (2026) </w:t>
      </w:r>
      <w:r w:rsidRPr="006A3342">
        <w:rPr>
          <w:i/>
          <w:lang w:val="en-GB"/>
        </w:rPr>
        <w:t xml:space="preserve">Cultural dimensions of Morocco. </w:t>
      </w:r>
      <w:r w:rsidRPr="006A3342">
        <w:rPr>
          <w:lang w:val="en-GB"/>
        </w:rPr>
        <w:t xml:space="preserve">Available at: </w:t>
      </w:r>
      <w:hyperlink r:id="rId35" w:history="1">
        <w:r w:rsidRPr="006A3342">
          <w:rPr>
            <w:rStyle w:val="Hyperlink"/>
            <w:lang w:val="en-GB"/>
          </w:rPr>
          <w:t>https://www.theculturefactor.com/country-comparison-tool?countries=morocco</w:t>
        </w:r>
      </w:hyperlink>
      <w:r w:rsidRPr="006A3342">
        <w:rPr>
          <w:lang w:val="en-GB"/>
        </w:rPr>
        <w:t xml:space="preserve"> (Accessed: 4 August 2026).</w:t>
      </w:r>
    </w:p>
    <w:p w14:paraId="1CCFE228" w14:textId="27CB16A1"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Tolstoy, D., Nordman, E.R. and Vu, U.(2022). The indirect effect of online marketing capabilities on the international performance of e-commerce SMEs. </w:t>
      </w:r>
      <w:r w:rsidRPr="006A3342">
        <w:rPr>
          <w:i/>
          <w:iCs/>
          <w:color w:val="222222"/>
          <w:shd w:val="clear" w:color="auto" w:fill="FFFFFF"/>
          <w:lang w:val="en-GB"/>
        </w:rPr>
        <w:t>International Business Review</w:t>
      </w:r>
      <w:r w:rsidRPr="006A3342">
        <w:rPr>
          <w:color w:val="222222"/>
          <w:shd w:val="clear" w:color="auto" w:fill="FFFFFF"/>
          <w:lang w:val="en-GB"/>
        </w:rPr>
        <w:t>, </w:t>
      </w:r>
      <w:r w:rsidRPr="006A3342">
        <w:rPr>
          <w:i/>
          <w:iCs/>
          <w:color w:val="222222"/>
          <w:shd w:val="clear" w:color="auto" w:fill="FFFFFF"/>
          <w:lang w:val="en-GB"/>
        </w:rPr>
        <w:t>31</w:t>
      </w:r>
      <w:r w:rsidRPr="006A3342">
        <w:rPr>
          <w:color w:val="222222"/>
          <w:shd w:val="clear" w:color="auto" w:fill="FFFFFF"/>
          <w:lang w:val="en-GB"/>
        </w:rPr>
        <w:t xml:space="preserve">(3), p.101946. DOI: </w:t>
      </w:r>
      <w:hyperlink r:id="rId36" w:history="1">
        <w:r w:rsidRPr="006A3342">
          <w:rPr>
            <w:rStyle w:val="Hyperlink"/>
            <w:shd w:val="clear" w:color="auto" w:fill="FFFFFF"/>
            <w:lang w:val="en-GB"/>
          </w:rPr>
          <w:t>https://doi.org/10.1016/j.ibusrev.2021.101946</w:t>
        </w:r>
      </w:hyperlink>
    </w:p>
    <w:p w14:paraId="6E23D871" w14:textId="0BA44836"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lastRenderedPageBreak/>
        <w:t>Tuominen, S., Reijonen, H., Nagy, G., Buratti, A. and Laukkanen, T.(2023). Customer-centric strategy driving innovativeness and business growth in international markets. </w:t>
      </w:r>
      <w:r w:rsidRPr="006A3342">
        <w:rPr>
          <w:i/>
          <w:iCs/>
          <w:color w:val="222222"/>
          <w:shd w:val="clear" w:color="auto" w:fill="FFFFFF"/>
          <w:lang w:val="en-GB"/>
        </w:rPr>
        <w:t>International marketing review</w:t>
      </w:r>
      <w:r w:rsidRPr="006A3342">
        <w:rPr>
          <w:color w:val="222222"/>
          <w:shd w:val="clear" w:color="auto" w:fill="FFFFFF"/>
          <w:lang w:val="en-GB"/>
        </w:rPr>
        <w:t>, </w:t>
      </w:r>
      <w:r w:rsidRPr="006A3342">
        <w:rPr>
          <w:i/>
          <w:iCs/>
          <w:color w:val="222222"/>
          <w:shd w:val="clear" w:color="auto" w:fill="FFFFFF"/>
          <w:lang w:val="en-GB"/>
        </w:rPr>
        <w:t>40</w:t>
      </w:r>
      <w:r w:rsidRPr="006A3342">
        <w:rPr>
          <w:color w:val="222222"/>
          <w:shd w:val="clear" w:color="auto" w:fill="FFFFFF"/>
          <w:lang w:val="en-GB"/>
        </w:rPr>
        <w:t xml:space="preserve">(3), pp.479-496. DOI: </w:t>
      </w:r>
      <w:hyperlink r:id="rId37" w:history="1">
        <w:r w:rsidRPr="006A3342">
          <w:rPr>
            <w:rStyle w:val="Hyperlink"/>
            <w:shd w:val="clear" w:color="auto" w:fill="FFFFFF"/>
            <w:lang w:val="en-GB"/>
          </w:rPr>
          <w:t>https://doi.org/10.1108/IMR-09-2020-0215</w:t>
        </w:r>
      </w:hyperlink>
    </w:p>
    <w:p w14:paraId="703364ED" w14:textId="684AC33A"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Turner, C.</w:t>
      </w:r>
      <w:r w:rsidR="008B7241" w:rsidRPr="006A3342">
        <w:rPr>
          <w:color w:val="222222"/>
          <w:shd w:val="clear" w:color="auto" w:fill="FFFFFF"/>
          <w:lang w:val="en-GB"/>
        </w:rPr>
        <w:t xml:space="preserve"> </w:t>
      </w:r>
      <w:r w:rsidRPr="006A3342">
        <w:rPr>
          <w:color w:val="222222"/>
          <w:shd w:val="clear" w:color="auto" w:fill="FFFFFF"/>
          <w:lang w:val="en-GB"/>
        </w:rPr>
        <w:t>(2024). </w:t>
      </w:r>
      <w:r w:rsidRPr="006A3342">
        <w:rPr>
          <w:i/>
          <w:iCs/>
          <w:color w:val="222222"/>
          <w:shd w:val="clear" w:color="auto" w:fill="FFFFFF"/>
          <w:lang w:val="en-GB"/>
        </w:rPr>
        <w:t>International business: Themes and issues in the modern global economy</w:t>
      </w:r>
      <w:r w:rsidRPr="006A3342">
        <w:rPr>
          <w:color w:val="222222"/>
          <w:shd w:val="clear" w:color="auto" w:fill="FFFFFF"/>
          <w:lang w:val="en-GB"/>
        </w:rPr>
        <w:t xml:space="preserve">. </w:t>
      </w:r>
      <w:r w:rsidR="009612D1" w:rsidRPr="006A3342">
        <w:rPr>
          <w:color w:val="222222"/>
          <w:shd w:val="clear" w:color="auto" w:fill="FFFFFF"/>
          <w:lang w:val="en-GB"/>
        </w:rPr>
        <w:t>Abingdon: Routledge.</w:t>
      </w:r>
    </w:p>
    <w:p w14:paraId="7EB3DE4A" w14:textId="77777777" w:rsidR="00125287" w:rsidRPr="006A3342" w:rsidRDefault="00125287" w:rsidP="00125287">
      <w:pPr>
        <w:pStyle w:val="NormalWeb"/>
        <w:spacing w:line="360" w:lineRule="auto"/>
        <w:jc w:val="both"/>
        <w:rPr>
          <w:lang w:val="en-GB"/>
        </w:rPr>
      </w:pPr>
      <w:r w:rsidRPr="006A3342">
        <w:rPr>
          <w:lang w:val="en-GB"/>
        </w:rPr>
        <w:t xml:space="preserve">UNCTAD (2026) </w:t>
      </w:r>
      <w:r w:rsidRPr="006A3342">
        <w:rPr>
          <w:rStyle w:val="Emphasis"/>
          <w:lang w:val="en-GB"/>
        </w:rPr>
        <w:t>World Investment Report 2026: Morocco's growing role in electric vehicle value chains</w:t>
      </w:r>
      <w:r w:rsidRPr="006A3342">
        <w:rPr>
          <w:lang w:val="en-GB"/>
        </w:rPr>
        <w:t xml:space="preserve">. Available at: </w:t>
      </w:r>
      <w:hyperlink r:id="rId38" w:tgtFrame="_new" w:history="1">
        <w:r w:rsidRPr="006A3342">
          <w:rPr>
            <w:rStyle w:val="Hyperlink"/>
            <w:lang w:val="en-GB"/>
          </w:rPr>
          <w:t>https://maroc.ma/en/news/unctad-highlights-moroccos-growing-role-electric-vehicle-value-chains</w:t>
        </w:r>
      </w:hyperlink>
      <w:r w:rsidRPr="006A3342">
        <w:rPr>
          <w:lang w:val="en-GB"/>
        </w:rPr>
        <w:t xml:space="preserve"> (Accessed: 4 August 2026).</w:t>
      </w:r>
    </w:p>
    <w:p w14:paraId="5563C95F" w14:textId="3C77B2A6"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Welch, C., Paavilainen-</w:t>
      </w:r>
      <w:proofErr w:type="spellStart"/>
      <w:r w:rsidRPr="006A3342">
        <w:rPr>
          <w:color w:val="222222"/>
          <w:shd w:val="clear" w:color="auto" w:fill="FFFFFF"/>
          <w:lang w:val="en-GB"/>
        </w:rPr>
        <w:t>Mäntymäki</w:t>
      </w:r>
      <w:proofErr w:type="spellEnd"/>
      <w:r w:rsidRPr="006A3342">
        <w:rPr>
          <w:color w:val="222222"/>
          <w:shd w:val="clear" w:color="auto" w:fill="FFFFFF"/>
          <w:lang w:val="en-GB"/>
        </w:rPr>
        <w:t xml:space="preserve">, E., </w:t>
      </w:r>
      <w:proofErr w:type="spellStart"/>
      <w:r w:rsidRPr="006A3342">
        <w:rPr>
          <w:color w:val="222222"/>
          <w:shd w:val="clear" w:color="auto" w:fill="FFFFFF"/>
          <w:lang w:val="en-GB"/>
        </w:rPr>
        <w:t>Piekkari</w:t>
      </w:r>
      <w:proofErr w:type="spellEnd"/>
      <w:r w:rsidRPr="006A3342">
        <w:rPr>
          <w:color w:val="222222"/>
          <w:shd w:val="clear" w:color="auto" w:fill="FFFFFF"/>
          <w:lang w:val="en-GB"/>
        </w:rPr>
        <w:t xml:space="preserve">, R. and </w:t>
      </w:r>
      <w:proofErr w:type="spellStart"/>
      <w:r w:rsidRPr="006A3342">
        <w:rPr>
          <w:color w:val="222222"/>
          <w:shd w:val="clear" w:color="auto" w:fill="FFFFFF"/>
          <w:lang w:val="en-GB"/>
        </w:rPr>
        <w:t>Plakoyiannaki</w:t>
      </w:r>
      <w:proofErr w:type="spellEnd"/>
      <w:r w:rsidRPr="006A3342">
        <w:rPr>
          <w:color w:val="222222"/>
          <w:shd w:val="clear" w:color="auto" w:fill="FFFFFF"/>
          <w:lang w:val="en-GB"/>
        </w:rPr>
        <w:t>, E.</w:t>
      </w:r>
      <w:r w:rsidR="008B7241" w:rsidRPr="006A3342">
        <w:rPr>
          <w:color w:val="222222"/>
          <w:shd w:val="clear" w:color="auto" w:fill="FFFFFF"/>
          <w:lang w:val="en-GB"/>
        </w:rPr>
        <w:t xml:space="preserve"> </w:t>
      </w:r>
      <w:r w:rsidRPr="006A3342">
        <w:rPr>
          <w:color w:val="222222"/>
          <w:shd w:val="clear" w:color="auto" w:fill="FFFFFF"/>
          <w:lang w:val="en-GB"/>
        </w:rPr>
        <w:t>(2022). Reconciling theory and context: How the case study can set a new agenda for international business research. </w:t>
      </w:r>
      <w:r w:rsidRPr="006A3342">
        <w:rPr>
          <w:i/>
          <w:iCs/>
          <w:color w:val="222222"/>
          <w:shd w:val="clear" w:color="auto" w:fill="FFFFFF"/>
          <w:lang w:val="en-GB"/>
        </w:rPr>
        <w:t>Journal of International Business Studies</w:t>
      </w:r>
      <w:r w:rsidRPr="006A3342">
        <w:rPr>
          <w:color w:val="222222"/>
          <w:shd w:val="clear" w:color="auto" w:fill="FFFFFF"/>
          <w:lang w:val="en-GB"/>
        </w:rPr>
        <w:t>, </w:t>
      </w:r>
      <w:r w:rsidRPr="006A3342">
        <w:rPr>
          <w:i/>
          <w:iCs/>
          <w:color w:val="222222"/>
          <w:shd w:val="clear" w:color="auto" w:fill="FFFFFF"/>
          <w:lang w:val="en-GB"/>
        </w:rPr>
        <w:t>53</w:t>
      </w:r>
      <w:r w:rsidRPr="006A3342">
        <w:rPr>
          <w:color w:val="222222"/>
          <w:shd w:val="clear" w:color="auto" w:fill="FFFFFF"/>
          <w:lang w:val="en-GB"/>
        </w:rPr>
        <w:t xml:space="preserve">(1), pp.4-26. </w:t>
      </w:r>
    </w:p>
    <w:p w14:paraId="70313187" w14:textId="3394A355" w:rsidR="00125287" w:rsidRPr="006A3342"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Witt, M.A., Lewin, A.Y., Li, P.P. and Gaur, A.</w:t>
      </w:r>
      <w:r w:rsidR="008B7241" w:rsidRPr="006A3342">
        <w:rPr>
          <w:color w:val="222222"/>
          <w:shd w:val="clear" w:color="auto" w:fill="FFFFFF"/>
          <w:lang w:val="en-GB"/>
        </w:rPr>
        <w:t xml:space="preserve"> </w:t>
      </w:r>
      <w:r w:rsidRPr="006A3342">
        <w:rPr>
          <w:color w:val="222222"/>
          <w:shd w:val="clear" w:color="auto" w:fill="FFFFFF"/>
          <w:lang w:val="en-GB"/>
        </w:rPr>
        <w:t>(2023). Decoupling in international business: Evidence, drivers, impact, and implications for IB research. </w:t>
      </w:r>
      <w:r w:rsidRPr="006A3342">
        <w:rPr>
          <w:i/>
          <w:iCs/>
          <w:color w:val="222222"/>
          <w:shd w:val="clear" w:color="auto" w:fill="FFFFFF"/>
          <w:lang w:val="en-GB"/>
        </w:rPr>
        <w:t>Journal of World Business</w:t>
      </w:r>
      <w:r w:rsidRPr="006A3342">
        <w:rPr>
          <w:color w:val="222222"/>
          <w:shd w:val="clear" w:color="auto" w:fill="FFFFFF"/>
          <w:lang w:val="en-GB"/>
        </w:rPr>
        <w:t>, </w:t>
      </w:r>
      <w:r w:rsidRPr="006A3342">
        <w:rPr>
          <w:i/>
          <w:iCs/>
          <w:color w:val="222222"/>
          <w:shd w:val="clear" w:color="auto" w:fill="FFFFFF"/>
          <w:lang w:val="en-GB"/>
        </w:rPr>
        <w:t>58</w:t>
      </w:r>
      <w:r w:rsidRPr="006A3342">
        <w:rPr>
          <w:color w:val="222222"/>
          <w:shd w:val="clear" w:color="auto" w:fill="FFFFFF"/>
          <w:lang w:val="en-GB"/>
        </w:rPr>
        <w:t xml:space="preserve">(1), p.101399. DOI: </w:t>
      </w:r>
      <w:hyperlink r:id="rId39" w:history="1">
        <w:r w:rsidRPr="006A3342">
          <w:rPr>
            <w:rStyle w:val="Hyperlink"/>
            <w:shd w:val="clear" w:color="auto" w:fill="FFFFFF"/>
            <w:lang w:val="en-GB"/>
          </w:rPr>
          <w:t>https://doi.org/10.1016/j.jwb.2022.101399</w:t>
        </w:r>
      </w:hyperlink>
    </w:p>
    <w:p w14:paraId="2A45F717" w14:textId="77777777" w:rsidR="00125287" w:rsidRPr="006A3342" w:rsidRDefault="00125287" w:rsidP="00125287">
      <w:pPr>
        <w:pStyle w:val="NormalWeb"/>
        <w:spacing w:line="360" w:lineRule="auto"/>
        <w:jc w:val="both"/>
        <w:rPr>
          <w:lang w:val="en-GB"/>
        </w:rPr>
      </w:pPr>
      <w:r w:rsidRPr="006A3342">
        <w:rPr>
          <w:lang w:val="en-GB"/>
        </w:rPr>
        <w:t xml:space="preserve">World Bank (2026) </w:t>
      </w:r>
      <w:r w:rsidRPr="006A3342">
        <w:rPr>
          <w:rStyle w:val="Emphasis"/>
          <w:lang w:val="en-GB"/>
        </w:rPr>
        <w:t>Morocco Overview</w:t>
      </w:r>
      <w:r w:rsidRPr="006A3342">
        <w:rPr>
          <w:lang w:val="en-GB"/>
        </w:rPr>
        <w:t xml:space="preserve">. Available at: </w:t>
      </w:r>
      <w:hyperlink r:id="rId40" w:tgtFrame="_new" w:history="1">
        <w:r w:rsidRPr="006A3342">
          <w:rPr>
            <w:rStyle w:val="Hyperlink"/>
            <w:lang w:val="en-GB"/>
          </w:rPr>
          <w:t>https://www.worldbank.org/en/country/morocco</w:t>
        </w:r>
      </w:hyperlink>
      <w:r w:rsidRPr="006A3342">
        <w:rPr>
          <w:lang w:val="en-GB"/>
        </w:rPr>
        <w:t xml:space="preserve"> (Accessed: 4 August 2026).</w:t>
      </w:r>
    </w:p>
    <w:p w14:paraId="5924E82C" w14:textId="77777777" w:rsidR="00125287" w:rsidRPr="006A3342" w:rsidRDefault="00125287" w:rsidP="00125287">
      <w:pPr>
        <w:pStyle w:val="NormalWeb"/>
        <w:spacing w:line="360" w:lineRule="auto"/>
        <w:jc w:val="both"/>
        <w:rPr>
          <w:lang w:val="en-GB"/>
        </w:rPr>
      </w:pPr>
      <w:r w:rsidRPr="006A3342">
        <w:rPr>
          <w:lang w:val="en-GB"/>
        </w:rPr>
        <w:t xml:space="preserve">World Intellectual Property Organization (2026) </w:t>
      </w:r>
      <w:r w:rsidRPr="006A3342">
        <w:rPr>
          <w:rStyle w:val="Emphasis"/>
          <w:lang w:val="en-GB"/>
        </w:rPr>
        <w:t>Morocco Intellectual Property Profile</w:t>
      </w:r>
      <w:r w:rsidRPr="006A3342">
        <w:rPr>
          <w:lang w:val="en-GB"/>
        </w:rPr>
        <w:t xml:space="preserve">. Available at: </w:t>
      </w:r>
      <w:hyperlink r:id="rId41" w:tgtFrame="_new" w:history="1">
        <w:r w:rsidRPr="006A3342">
          <w:rPr>
            <w:rStyle w:val="Hyperlink"/>
            <w:lang w:val="en-GB"/>
          </w:rPr>
          <w:t>https://www.wipo.int</w:t>
        </w:r>
      </w:hyperlink>
      <w:r w:rsidRPr="006A3342">
        <w:rPr>
          <w:lang w:val="en-GB"/>
        </w:rPr>
        <w:t xml:space="preserve"> (Accessed: 4 August 2026).</w:t>
      </w:r>
    </w:p>
    <w:p w14:paraId="77EBD060" w14:textId="77777777" w:rsidR="00125287" w:rsidRPr="006A3342" w:rsidRDefault="00125287" w:rsidP="00125287">
      <w:pPr>
        <w:pStyle w:val="NormalWeb"/>
        <w:spacing w:line="360" w:lineRule="auto"/>
        <w:jc w:val="both"/>
        <w:rPr>
          <w:lang w:val="en-GB"/>
        </w:rPr>
      </w:pPr>
      <w:proofErr w:type="spellStart"/>
      <w:r w:rsidRPr="006A3342">
        <w:rPr>
          <w:lang w:val="en-GB"/>
        </w:rPr>
        <w:t>Worldometers</w:t>
      </w:r>
      <w:proofErr w:type="spellEnd"/>
      <w:r w:rsidRPr="006A3342">
        <w:rPr>
          <w:lang w:val="en-GB"/>
        </w:rPr>
        <w:t xml:space="preserve"> (2026) </w:t>
      </w:r>
      <w:r w:rsidRPr="006A3342">
        <w:rPr>
          <w:i/>
          <w:lang w:val="en-GB"/>
        </w:rPr>
        <w:t xml:space="preserve">GDP of Morocco. </w:t>
      </w:r>
      <w:r w:rsidRPr="006A3342">
        <w:rPr>
          <w:lang w:val="en-GB"/>
        </w:rPr>
        <w:t xml:space="preserve">Available at: </w:t>
      </w:r>
      <w:hyperlink r:id="rId42" w:history="1">
        <w:r w:rsidRPr="006A3342">
          <w:rPr>
            <w:rStyle w:val="Hyperlink"/>
            <w:lang w:val="en-GB"/>
          </w:rPr>
          <w:t>https://www.worldometers.info/gdp/morocco-gdp/</w:t>
        </w:r>
      </w:hyperlink>
      <w:r w:rsidRPr="006A3342">
        <w:rPr>
          <w:lang w:val="en-GB"/>
        </w:rPr>
        <w:t xml:space="preserve"> (Accessed: 4 August 2026).</w:t>
      </w:r>
    </w:p>
    <w:p w14:paraId="2CA5DE66" w14:textId="77777777" w:rsidR="00125287" w:rsidRPr="00125287" w:rsidRDefault="00125287" w:rsidP="00125287">
      <w:pPr>
        <w:pStyle w:val="NormalWeb"/>
        <w:spacing w:line="360" w:lineRule="auto"/>
        <w:jc w:val="both"/>
        <w:rPr>
          <w:color w:val="222222"/>
          <w:shd w:val="clear" w:color="auto" w:fill="FFFFFF"/>
          <w:lang w:val="en-GB"/>
        </w:rPr>
      </w:pPr>
      <w:r w:rsidRPr="006A3342">
        <w:rPr>
          <w:color w:val="222222"/>
          <w:shd w:val="clear" w:color="auto" w:fill="FFFFFF"/>
          <w:lang w:val="en-GB"/>
        </w:rPr>
        <w:t xml:space="preserve">Zahra, S.A., </w:t>
      </w:r>
      <w:proofErr w:type="spellStart"/>
      <w:r w:rsidRPr="006A3342">
        <w:rPr>
          <w:color w:val="222222"/>
          <w:shd w:val="clear" w:color="auto" w:fill="FFFFFF"/>
          <w:lang w:val="en-GB"/>
        </w:rPr>
        <w:t>Petricevic</w:t>
      </w:r>
      <w:proofErr w:type="spellEnd"/>
      <w:r w:rsidRPr="006A3342">
        <w:rPr>
          <w:color w:val="222222"/>
          <w:shd w:val="clear" w:color="auto" w:fill="FFFFFF"/>
          <w:lang w:val="en-GB"/>
        </w:rPr>
        <w:t>, O. and Luo, Y., (2022). Toward an action-based view of dynamic capabilities for international business. </w:t>
      </w:r>
      <w:r w:rsidRPr="006A3342">
        <w:rPr>
          <w:i/>
          <w:iCs/>
          <w:color w:val="222222"/>
          <w:shd w:val="clear" w:color="auto" w:fill="FFFFFF"/>
          <w:lang w:val="en-GB"/>
        </w:rPr>
        <w:t>Journal of international business studies</w:t>
      </w:r>
      <w:r w:rsidRPr="006A3342">
        <w:rPr>
          <w:color w:val="222222"/>
          <w:shd w:val="clear" w:color="auto" w:fill="FFFFFF"/>
          <w:lang w:val="en-GB"/>
        </w:rPr>
        <w:t>, </w:t>
      </w:r>
      <w:r w:rsidRPr="006A3342">
        <w:rPr>
          <w:i/>
          <w:iCs/>
          <w:color w:val="222222"/>
          <w:shd w:val="clear" w:color="auto" w:fill="FFFFFF"/>
          <w:lang w:val="en-GB"/>
        </w:rPr>
        <w:t>53</w:t>
      </w:r>
      <w:r w:rsidRPr="006A3342">
        <w:rPr>
          <w:color w:val="222222"/>
          <w:shd w:val="clear" w:color="auto" w:fill="FFFFFF"/>
          <w:lang w:val="en-GB"/>
        </w:rPr>
        <w:t xml:space="preserve">(4), pp.583-600. DOI: </w:t>
      </w:r>
      <w:hyperlink r:id="rId43" w:history="1">
        <w:r w:rsidRPr="006A3342">
          <w:rPr>
            <w:rStyle w:val="Hyperlink"/>
            <w:shd w:val="clear" w:color="auto" w:fill="FFFFFF"/>
            <w:lang w:val="en-GB"/>
          </w:rPr>
          <w:t>https://doi.org/10.1057/s41267-021-00487-2</w:t>
        </w:r>
      </w:hyperlink>
    </w:p>
    <w:p w14:paraId="662B5475" w14:textId="77777777" w:rsidR="00191759" w:rsidRPr="00125287" w:rsidRDefault="00191759">
      <w:pPr>
        <w:spacing w:line="360" w:lineRule="auto"/>
        <w:jc w:val="both"/>
        <w:rPr>
          <w:rFonts w:ascii="Times New Roman" w:eastAsia="Times New Roman" w:hAnsi="Times New Roman" w:cs="Times New Roman"/>
          <w:b/>
          <w:bCs/>
          <w:sz w:val="24"/>
          <w:szCs w:val="24"/>
          <w:lang w:val="en-GB"/>
        </w:rPr>
      </w:pPr>
    </w:p>
    <w:p w14:paraId="2753FF12" w14:textId="77777777" w:rsidR="00191759" w:rsidRPr="00125287" w:rsidRDefault="00191759">
      <w:pPr>
        <w:spacing w:line="360" w:lineRule="auto"/>
        <w:jc w:val="both"/>
        <w:rPr>
          <w:rFonts w:ascii="Times New Roman" w:eastAsia="Times New Roman" w:hAnsi="Times New Roman" w:cs="Times New Roman"/>
          <w:sz w:val="24"/>
          <w:szCs w:val="24"/>
          <w:lang w:val="en-GB"/>
        </w:rPr>
      </w:pPr>
    </w:p>
    <w:sectPr w:rsidR="00191759" w:rsidRPr="00125287" w:rsidSect="00792F2F">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B6BB4A" w14:textId="77777777" w:rsidR="00CF5CAB" w:rsidRDefault="00CF5CAB" w:rsidP="00792F2F">
      <w:pPr>
        <w:spacing w:line="240" w:lineRule="auto"/>
      </w:pPr>
      <w:r>
        <w:separator/>
      </w:r>
    </w:p>
  </w:endnote>
  <w:endnote w:type="continuationSeparator" w:id="0">
    <w:p w14:paraId="2BB7D13E" w14:textId="77777777" w:rsidR="00CF5CAB" w:rsidRDefault="00CF5CAB" w:rsidP="00792F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0407113-5607-6E43-96B0-20DEF14EAEE0}"/>
    <w:embedBold r:id="rId2" w:fontKey="{F2403B87-AA63-AA43-AAAA-79826E327F20}"/>
    <w:embedItalic r:id="rId3" w:fontKey="{248565E5-29C7-F647-9783-8A01ACC88B48}"/>
    <w:embedBoldItalic r:id="rId4" w:fontKey="{37E7625E-D019-4449-AD1B-2EB1BB60C364}"/>
  </w:font>
  <w:font w:name="Arial">
    <w:panose1 w:val="020B0604020202020204"/>
    <w:charset w:val="00"/>
    <w:family w:val="swiss"/>
    <w:pitch w:val="variable"/>
    <w:sig w:usb0="E0002AFF" w:usb1="C0007843" w:usb2="00000009" w:usb3="00000000" w:csb0="000001FF" w:csb1="00000000"/>
    <w:embedRegular r:id="rId5" w:fontKey="{E80244FD-0DE3-E042-880F-00BB18D736C5}"/>
    <w:embedBold r:id="rId6" w:fontKey="{F96C7DFE-9534-AF4C-8993-CE128F9C63B5}"/>
    <w:embedItalic r:id="rId7" w:fontKey="{12FD4B7B-A53E-E24C-AD46-A0B8F6B1204E}"/>
  </w:font>
  <w:font w:name="Calibri">
    <w:panose1 w:val="020F0502020204030204"/>
    <w:charset w:val="00"/>
    <w:family w:val="swiss"/>
    <w:pitch w:val="variable"/>
    <w:sig w:usb0="E4002EFF" w:usb1="C200247B" w:usb2="00000009" w:usb3="00000000" w:csb0="000001FF" w:csb1="00000000"/>
    <w:embedRegular r:id="rId8" w:fontKey="{C9253A33-219B-BC4B-908F-833DCB147B46}"/>
  </w:font>
  <w:font w:name="Cambria">
    <w:panose1 w:val="02040503050406030204"/>
    <w:charset w:val="00"/>
    <w:family w:val="roman"/>
    <w:pitch w:val="variable"/>
    <w:sig w:usb0="E00006FF" w:usb1="420024FF" w:usb2="02000000" w:usb3="00000000" w:csb0="0000019F" w:csb1="00000000"/>
    <w:embedRegular r:id="rId9" w:fontKey="{C3BAEE23-D07E-E14B-8306-F2735BF36A1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56287880"/>
      <w:docPartObj>
        <w:docPartGallery w:val="Page Numbers (Bottom of Page)"/>
        <w:docPartUnique/>
      </w:docPartObj>
    </w:sdtPr>
    <w:sdtEndPr>
      <w:rPr>
        <w:rFonts w:ascii="Times New Roman" w:hAnsi="Times New Roman" w:cs="Times New Roman"/>
        <w:noProof/>
        <w:sz w:val="20"/>
        <w:szCs w:val="20"/>
      </w:rPr>
    </w:sdtEndPr>
    <w:sdtContent>
      <w:p w14:paraId="64925AFC" w14:textId="77777777" w:rsidR="00792F2F" w:rsidRPr="00792F2F" w:rsidRDefault="00792F2F">
        <w:pPr>
          <w:pStyle w:val="Footer"/>
          <w:jc w:val="right"/>
          <w:rPr>
            <w:rFonts w:ascii="Times New Roman" w:hAnsi="Times New Roman" w:cs="Times New Roman"/>
            <w:sz w:val="20"/>
            <w:szCs w:val="20"/>
          </w:rPr>
        </w:pPr>
        <w:r w:rsidRPr="00792F2F">
          <w:rPr>
            <w:rFonts w:ascii="Times New Roman" w:hAnsi="Times New Roman" w:cs="Times New Roman"/>
            <w:sz w:val="20"/>
            <w:szCs w:val="20"/>
          </w:rPr>
          <w:fldChar w:fldCharType="begin"/>
        </w:r>
        <w:r w:rsidRPr="00792F2F">
          <w:rPr>
            <w:rFonts w:ascii="Times New Roman" w:hAnsi="Times New Roman" w:cs="Times New Roman"/>
            <w:sz w:val="20"/>
            <w:szCs w:val="20"/>
          </w:rPr>
          <w:instrText xml:space="preserve"> PAGE   \* MERGEFORMAT </w:instrText>
        </w:r>
        <w:r w:rsidRPr="00792F2F">
          <w:rPr>
            <w:rFonts w:ascii="Times New Roman" w:hAnsi="Times New Roman" w:cs="Times New Roman"/>
            <w:sz w:val="20"/>
            <w:szCs w:val="20"/>
          </w:rPr>
          <w:fldChar w:fldCharType="separate"/>
        </w:r>
        <w:r w:rsidR="000E3046">
          <w:rPr>
            <w:rFonts w:ascii="Times New Roman" w:hAnsi="Times New Roman" w:cs="Times New Roman"/>
            <w:noProof/>
            <w:sz w:val="20"/>
            <w:szCs w:val="20"/>
          </w:rPr>
          <w:t>27</w:t>
        </w:r>
        <w:r w:rsidRPr="00792F2F">
          <w:rPr>
            <w:rFonts w:ascii="Times New Roman" w:hAnsi="Times New Roman" w:cs="Times New Roman"/>
            <w:noProof/>
            <w:sz w:val="20"/>
            <w:szCs w:val="20"/>
          </w:rPr>
          <w:fldChar w:fldCharType="end"/>
        </w:r>
      </w:p>
    </w:sdtContent>
  </w:sdt>
  <w:p w14:paraId="5DB96351" w14:textId="77777777" w:rsidR="00792F2F" w:rsidRDefault="00792F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EC8179D" w14:textId="77777777" w:rsidR="00CF5CAB" w:rsidRDefault="00CF5CAB" w:rsidP="00792F2F">
      <w:pPr>
        <w:spacing w:line="240" w:lineRule="auto"/>
      </w:pPr>
      <w:r>
        <w:separator/>
      </w:r>
    </w:p>
  </w:footnote>
  <w:footnote w:type="continuationSeparator" w:id="0">
    <w:p w14:paraId="2D9FF0AF" w14:textId="77777777" w:rsidR="00CF5CAB" w:rsidRDefault="00CF5CAB" w:rsidP="00792F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0E6B0D"/>
    <w:multiLevelType w:val="multilevel"/>
    <w:tmpl w:val="4A980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94108F"/>
    <w:multiLevelType w:val="multilevel"/>
    <w:tmpl w:val="D99E2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C21F50"/>
    <w:multiLevelType w:val="multilevel"/>
    <w:tmpl w:val="F70AD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A779AC"/>
    <w:multiLevelType w:val="multilevel"/>
    <w:tmpl w:val="3940C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381D13"/>
    <w:multiLevelType w:val="multilevel"/>
    <w:tmpl w:val="3DEC0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1323025">
    <w:abstractNumId w:val="4"/>
  </w:num>
  <w:num w:numId="2" w16cid:durableId="1067924504">
    <w:abstractNumId w:val="3"/>
  </w:num>
  <w:num w:numId="3" w16cid:durableId="1253202504">
    <w:abstractNumId w:val="0"/>
  </w:num>
  <w:num w:numId="4" w16cid:durableId="1667437447">
    <w:abstractNumId w:val="2"/>
  </w:num>
  <w:num w:numId="5" w16cid:durableId="198346119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759"/>
    <w:rsid w:val="000048F3"/>
    <w:rsid w:val="00005438"/>
    <w:rsid w:val="00040E5D"/>
    <w:rsid w:val="00066971"/>
    <w:rsid w:val="000808D1"/>
    <w:rsid w:val="000E3046"/>
    <w:rsid w:val="000F0D5A"/>
    <w:rsid w:val="00113D75"/>
    <w:rsid w:val="001179D2"/>
    <w:rsid w:val="00125287"/>
    <w:rsid w:val="00140A06"/>
    <w:rsid w:val="00191759"/>
    <w:rsid w:val="001A1812"/>
    <w:rsid w:val="002447FC"/>
    <w:rsid w:val="00262AAD"/>
    <w:rsid w:val="002B3F66"/>
    <w:rsid w:val="002C0EF3"/>
    <w:rsid w:val="00313A50"/>
    <w:rsid w:val="00326B3C"/>
    <w:rsid w:val="003D6CDB"/>
    <w:rsid w:val="003E3689"/>
    <w:rsid w:val="003E3CF1"/>
    <w:rsid w:val="0042021F"/>
    <w:rsid w:val="004235A1"/>
    <w:rsid w:val="0044552C"/>
    <w:rsid w:val="00446517"/>
    <w:rsid w:val="00455876"/>
    <w:rsid w:val="00460AFF"/>
    <w:rsid w:val="00482107"/>
    <w:rsid w:val="004B486A"/>
    <w:rsid w:val="005174FF"/>
    <w:rsid w:val="00530A90"/>
    <w:rsid w:val="005670DB"/>
    <w:rsid w:val="00593B6A"/>
    <w:rsid w:val="005B53FE"/>
    <w:rsid w:val="005C6ABF"/>
    <w:rsid w:val="005F0357"/>
    <w:rsid w:val="006155E3"/>
    <w:rsid w:val="00616167"/>
    <w:rsid w:val="00631352"/>
    <w:rsid w:val="00670A6F"/>
    <w:rsid w:val="006A3342"/>
    <w:rsid w:val="006A7F0E"/>
    <w:rsid w:val="007265AE"/>
    <w:rsid w:val="00727737"/>
    <w:rsid w:val="0077379A"/>
    <w:rsid w:val="00773BDE"/>
    <w:rsid w:val="00787726"/>
    <w:rsid w:val="00792F2F"/>
    <w:rsid w:val="007C7389"/>
    <w:rsid w:val="00803798"/>
    <w:rsid w:val="00804F39"/>
    <w:rsid w:val="008B7241"/>
    <w:rsid w:val="009271D0"/>
    <w:rsid w:val="009612D1"/>
    <w:rsid w:val="00994B66"/>
    <w:rsid w:val="009C7320"/>
    <w:rsid w:val="00A01A07"/>
    <w:rsid w:val="00A17466"/>
    <w:rsid w:val="00A21942"/>
    <w:rsid w:val="00AA4E87"/>
    <w:rsid w:val="00AC0E44"/>
    <w:rsid w:val="00B10AE3"/>
    <w:rsid w:val="00B87760"/>
    <w:rsid w:val="00BB7D1E"/>
    <w:rsid w:val="00C11FAD"/>
    <w:rsid w:val="00CE3466"/>
    <w:rsid w:val="00CF5CAB"/>
    <w:rsid w:val="00D12C0D"/>
    <w:rsid w:val="00D4074F"/>
    <w:rsid w:val="00D70659"/>
    <w:rsid w:val="00D76B9E"/>
    <w:rsid w:val="00DF401B"/>
    <w:rsid w:val="00E0083E"/>
    <w:rsid w:val="00E02F24"/>
    <w:rsid w:val="00E650FB"/>
    <w:rsid w:val="00E8424D"/>
    <w:rsid w:val="00E90633"/>
    <w:rsid w:val="00EC1BE6"/>
    <w:rsid w:val="00F032FA"/>
    <w:rsid w:val="00F6282D"/>
    <w:rsid w:val="00F92520"/>
    <w:rsid w:val="00FE55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BBAC"/>
  <w15:docId w15:val="{C1797684-06A5-494F-B12A-832495A88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313A50"/>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autoRedefine/>
    <w:rsid w:val="00313A50"/>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
    <w:next w:val="Normal"/>
    <w:autoRedefine/>
    <w:rsid w:val="00313A50"/>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
    <w:next w:val="Normal"/>
    <w:autoRedefine/>
    <w:rsid w:val="00BB7D1E"/>
    <w:pPr>
      <w:keepNext/>
      <w:keepLines/>
      <w:spacing w:before="280" w:after="80" w:line="360" w:lineRule="auto"/>
      <w:outlineLvl w:val="3"/>
    </w:pPr>
    <w:rPr>
      <w:rFonts w:ascii="Times New Roman" w:hAnsi="Times New Roman"/>
      <w:b/>
      <w:color w:val="000000" w:themeColor="text1"/>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Hyperlink">
    <w:name w:val="Hyperlink"/>
    <w:basedOn w:val="DefaultParagraphFont"/>
    <w:uiPriority w:val="99"/>
    <w:unhideWhenUsed/>
    <w:rsid w:val="00125287"/>
    <w:rPr>
      <w:color w:val="0000FF" w:themeColor="hyperlink"/>
      <w:u w:val="single"/>
    </w:rPr>
  </w:style>
  <w:style w:type="paragraph" w:customStyle="1" w:styleId="pdq2pgselectionanchorcontainer">
    <w:name w:val="pdq2pg_selectionanchorcontainer"/>
    <w:basedOn w:val="Normal"/>
    <w:rsid w:val="00125287"/>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125287"/>
    <w:rPr>
      <w:i/>
      <w:iCs/>
    </w:rPr>
  </w:style>
  <w:style w:type="paragraph" w:styleId="NormalWeb">
    <w:name w:val="Normal (Web)"/>
    <w:basedOn w:val="Normal"/>
    <w:uiPriority w:val="99"/>
    <w:unhideWhenUsed/>
    <w:rsid w:val="0012528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792F2F"/>
    <w:pPr>
      <w:tabs>
        <w:tab w:val="center" w:pos="4513"/>
        <w:tab w:val="right" w:pos="9026"/>
      </w:tabs>
      <w:spacing w:line="240" w:lineRule="auto"/>
    </w:pPr>
  </w:style>
  <w:style w:type="character" w:customStyle="1" w:styleId="HeaderChar">
    <w:name w:val="Header Char"/>
    <w:basedOn w:val="DefaultParagraphFont"/>
    <w:link w:val="Header"/>
    <w:uiPriority w:val="99"/>
    <w:rsid w:val="00792F2F"/>
  </w:style>
  <w:style w:type="paragraph" w:styleId="Footer">
    <w:name w:val="footer"/>
    <w:basedOn w:val="Normal"/>
    <w:link w:val="FooterChar"/>
    <w:uiPriority w:val="99"/>
    <w:unhideWhenUsed/>
    <w:rsid w:val="00792F2F"/>
    <w:pPr>
      <w:tabs>
        <w:tab w:val="center" w:pos="4513"/>
        <w:tab w:val="right" w:pos="9026"/>
      </w:tabs>
      <w:spacing w:line="240" w:lineRule="auto"/>
    </w:pPr>
  </w:style>
  <w:style w:type="character" w:customStyle="1" w:styleId="FooterChar">
    <w:name w:val="Footer Char"/>
    <w:basedOn w:val="DefaultParagraphFont"/>
    <w:link w:val="Footer"/>
    <w:uiPriority w:val="99"/>
    <w:rsid w:val="00792F2F"/>
  </w:style>
  <w:style w:type="paragraph" w:styleId="TOCHeading">
    <w:name w:val="TOC Heading"/>
    <w:basedOn w:val="Heading1"/>
    <w:next w:val="Normal"/>
    <w:uiPriority w:val="39"/>
    <w:unhideWhenUsed/>
    <w:qFormat/>
    <w:rsid w:val="0072773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7737"/>
    <w:pPr>
      <w:spacing w:after="100"/>
    </w:pPr>
  </w:style>
  <w:style w:type="paragraph" w:styleId="TOC2">
    <w:name w:val="toc 2"/>
    <w:basedOn w:val="Normal"/>
    <w:next w:val="Normal"/>
    <w:autoRedefine/>
    <w:uiPriority w:val="39"/>
    <w:unhideWhenUsed/>
    <w:rsid w:val="00727737"/>
    <w:pPr>
      <w:spacing w:after="100"/>
      <w:ind w:left="220"/>
    </w:pPr>
  </w:style>
  <w:style w:type="paragraph" w:styleId="TOC3">
    <w:name w:val="toc 3"/>
    <w:basedOn w:val="Normal"/>
    <w:next w:val="Normal"/>
    <w:autoRedefine/>
    <w:uiPriority w:val="39"/>
    <w:unhideWhenUsed/>
    <w:rsid w:val="00727737"/>
    <w:pPr>
      <w:spacing w:after="100"/>
      <w:ind w:left="440"/>
    </w:pPr>
  </w:style>
  <w:style w:type="character" w:customStyle="1" w:styleId="selectable-text">
    <w:name w:val="selectable-text"/>
    <w:basedOn w:val="DefaultParagraphFont"/>
    <w:rsid w:val="009C7320"/>
  </w:style>
  <w:style w:type="character" w:styleId="FollowedHyperlink">
    <w:name w:val="FollowedHyperlink"/>
    <w:basedOn w:val="DefaultParagraphFont"/>
    <w:uiPriority w:val="99"/>
    <w:semiHidden/>
    <w:unhideWhenUsed/>
    <w:rsid w:val="003E368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26813597">
      <w:bodyDiv w:val="1"/>
      <w:marLeft w:val="0"/>
      <w:marRight w:val="0"/>
      <w:marTop w:val="0"/>
      <w:marBottom w:val="0"/>
      <w:divBdr>
        <w:top w:val="none" w:sz="0" w:space="0" w:color="auto"/>
        <w:left w:val="none" w:sz="0" w:space="0" w:color="auto"/>
        <w:bottom w:val="none" w:sz="0" w:space="0" w:color="auto"/>
        <w:right w:val="none" w:sz="0" w:space="0" w:color="auto"/>
      </w:divBdr>
    </w:div>
    <w:div w:id="1645698591">
      <w:bodyDiv w:val="1"/>
      <w:marLeft w:val="0"/>
      <w:marRight w:val="0"/>
      <w:marTop w:val="0"/>
      <w:marBottom w:val="0"/>
      <w:divBdr>
        <w:top w:val="none" w:sz="0" w:space="0" w:color="auto"/>
        <w:left w:val="none" w:sz="0" w:space="0" w:color="auto"/>
        <w:bottom w:val="none" w:sz="0" w:space="0" w:color="auto"/>
        <w:right w:val="none" w:sz="0" w:space="0" w:color="auto"/>
      </w:divBdr>
    </w:div>
    <w:div w:id="1948347837">
      <w:bodyDiv w:val="1"/>
      <w:marLeft w:val="0"/>
      <w:marRight w:val="0"/>
      <w:marTop w:val="0"/>
      <w:marBottom w:val="0"/>
      <w:divBdr>
        <w:top w:val="none" w:sz="0" w:space="0" w:color="auto"/>
        <w:left w:val="none" w:sz="0" w:space="0" w:color="auto"/>
        <w:bottom w:val="none" w:sz="0" w:space="0" w:color="auto"/>
        <w:right w:val="none" w:sz="0" w:space="0" w:color="auto"/>
      </w:divBdr>
    </w:div>
    <w:div w:id="20316436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exideindustries.com/investors/annual-reports.aspx?utm_source=chatgpt.com" TargetMode="External"/><Relationship Id="rId26" Type="http://schemas.openxmlformats.org/officeDocument/2006/relationships/hyperlink" Target="https://doi.org/10.22492/ije.10.2.06" TargetMode="External"/><Relationship Id="rId39" Type="http://schemas.openxmlformats.org/officeDocument/2006/relationships/hyperlink" Target="https://doi.org/10.1016/j.jwb.2022.101399" TargetMode="External"/><Relationship Id="rId21" Type="http://schemas.openxmlformats.org/officeDocument/2006/relationships/hyperlink" Target="https://www.iea.org" TargetMode="External"/><Relationship Id="rId34" Type="http://schemas.openxmlformats.org/officeDocument/2006/relationships/hyperlink" Target="https://timesofindia.indiatimes.com/city/kolkata/exide-bets-on-innovation-expansion-to-boost-exports/articleshow/122960895.cms" TargetMode="External"/><Relationship Id="rId42" Type="http://schemas.openxmlformats.org/officeDocument/2006/relationships/hyperlink" Target="https://www.worldometers.info/gdp/morocco-gdp/"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390/su14020983" TargetMode="External"/><Relationship Id="rId29" Type="http://schemas.openxmlformats.org/officeDocument/2006/relationships/hyperlink" Target="https://doi.org/10.3390/su140208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57/s41267-021-00465-8" TargetMode="External"/><Relationship Id="rId32" Type="http://schemas.openxmlformats.org/officeDocument/2006/relationships/hyperlink" Target="https://doi.org/10.5281/zenodo.15025863" TargetMode="External"/><Relationship Id="rId37" Type="http://schemas.openxmlformats.org/officeDocument/2006/relationships/hyperlink" Target="https://doi.org/10.1108/IMR-09-2020-0215" TargetMode="External"/><Relationship Id="rId40" Type="http://schemas.openxmlformats.org/officeDocument/2006/relationships/hyperlink" Target="https://www.worldbank.org/en/country/morocc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s11575-022-00489-8" TargetMode="External"/><Relationship Id="rId23" Type="http://schemas.openxmlformats.org/officeDocument/2006/relationships/hyperlink" Target="https://doi.org/10.1002/gsj.1467" TargetMode="External"/><Relationship Id="rId28" Type="http://schemas.openxmlformats.org/officeDocument/2006/relationships/hyperlink" Target="https://doi.org/10.1787/7c542c16-en" TargetMode="External"/><Relationship Id="rId36" Type="http://schemas.openxmlformats.org/officeDocument/2006/relationships/hyperlink" Target="https://doi.org/10.1016/j.ibusrev.2021.101946" TargetMode="External"/><Relationship Id="rId10" Type="http://schemas.openxmlformats.org/officeDocument/2006/relationships/image" Target="media/image3.png"/><Relationship Id="rId19" Type="http://schemas.openxmlformats.org/officeDocument/2006/relationships/hyperlink" Target="https://www.exideindustries.com/investors/annual-reports.aspx?utm_source=chatgpt.com" TargetMode="External"/><Relationship Id="rId31" Type="http://schemas.openxmlformats.org/officeDocument/2006/relationships/hyperlink" Target="https://www.reuters.com/business/china-ev-battery-maker-btr-build-cathode-plant-morocco-2024-03-29/"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bse.70310" TargetMode="External"/><Relationship Id="rId22" Type="http://schemas.openxmlformats.org/officeDocument/2006/relationships/hyperlink" Target="https://www.imf.org" TargetMode="External"/><Relationship Id="rId27" Type="http://schemas.openxmlformats.org/officeDocument/2006/relationships/hyperlink" Target="https://doi.org/10.1016/j.jwb.2023.101426" TargetMode="External"/><Relationship Id="rId30" Type="http://schemas.openxmlformats.org/officeDocument/2006/relationships/hyperlink" Target="https://doi.org/10.32782/2707-8019/2024-2-18" TargetMode="External"/><Relationship Id="rId35" Type="http://schemas.openxmlformats.org/officeDocument/2006/relationships/hyperlink" Target="https://www.theculturefactor.com/country-comparison-tool?countries=morocco" TargetMode="External"/><Relationship Id="rId43" Type="http://schemas.openxmlformats.org/officeDocument/2006/relationships/hyperlink" Target="https://doi.org/10.1057/s41267-021-00487-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86/s41239-023-00390-w" TargetMode="External"/><Relationship Id="rId25" Type="http://schemas.openxmlformats.org/officeDocument/2006/relationships/hyperlink" Target="https://doi.org/10.1108/JKM-12-2022-0993" TargetMode="External"/><Relationship Id="rId33" Type="http://schemas.openxmlformats.org/officeDocument/2006/relationships/hyperlink" Target="https://doi.org/10.56177/11icmie2023.34" TargetMode="External"/><Relationship Id="rId38" Type="http://schemas.openxmlformats.org/officeDocument/2006/relationships/hyperlink" Target="https://maroc.ma/en/news/unctad-highlights-moroccos-growing-role-electric-vehicle-value-chains" TargetMode="External"/><Relationship Id="rId46" Type="http://schemas.openxmlformats.org/officeDocument/2006/relationships/theme" Target="theme/theme1.xml"/><Relationship Id="rId20" Type="http://schemas.openxmlformats.org/officeDocument/2006/relationships/hyperlink" Target="https://doi.org/10.33776/remo.vi19.7224" TargetMode="External"/><Relationship Id="rId41" Type="http://schemas.openxmlformats.org/officeDocument/2006/relationships/hyperlink" Target="https://www.wipo.in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4830C-4F76-4640-98E4-489F6A71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27</Pages>
  <Words>6322</Words>
  <Characters>39033</Characters>
  <Application>Microsoft Office Word</Application>
  <DocSecurity>0</DocSecurity>
  <Lines>749</Lines>
  <Paragraphs>225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45186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2026-08-04T15:39:00Z</dcterms:created>
  <dcterms:modified xsi:type="dcterms:W3CDTF">2026-08-13T10:12:00Z</dcterms:modified>
  <cp:category/>
</cp:coreProperties>
</file>