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28"/>
          <w:szCs w:val="28"/>
          <w:u w:val="single"/>
        </w:rPr>
      </w:pPr>
      <w:r w:rsidDel="00000000" w:rsidR="00000000" w:rsidRPr="00000000">
        <w:rPr>
          <w:b w:val="1"/>
          <w:sz w:val="28"/>
          <w:szCs w:val="28"/>
          <w:u w:val="single"/>
          <w:rtl w:val="0"/>
        </w:rPr>
        <w:t xml:space="preserve">Participatory Performance Practice - </w:t>
      </w:r>
    </w:p>
    <w:p w:rsidR="00000000" w:rsidDel="00000000" w:rsidP="00000000" w:rsidRDefault="00000000" w:rsidRPr="00000000" w14:paraId="00000002">
      <w:pPr>
        <w:jc w:val="center"/>
        <w:rPr>
          <w:b w:val="1"/>
          <w:sz w:val="28"/>
          <w:szCs w:val="28"/>
          <w:u w:val="single"/>
        </w:rPr>
      </w:pPr>
      <w:r w:rsidDel="00000000" w:rsidR="00000000" w:rsidRPr="00000000">
        <w:rPr>
          <w:b w:val="1"/>
          <w:sz w:val="28"/>
          <w:szCs w:val="28"/>
          <w:u w:val="single"/>
          <w:rtl w:val="0"/>
        </w:rPr>
        <w:t xml:space="preserve">Portfolio</w:t>
      </w:r>
    </w:p>
    <w:p w:rsidR="00000000" w:rsidDel="00000000" w:rsidP="00000000" w:rsidRDefault="00000000" w:rsidRPr="00000000" w14:paraId="00000003">
      <w:pPr>
        <w:jc w:val="center"/>
        <w:rPr>
          <w:b w:val="1"/>
          <w:sz w:val="26"/>
          <w:szCs w:val="26"/>
          <w:u w:val="single"/>
        </w:rPr>
      </w:pPr>
      <w:r w:rsidDel="00000000" w:rsidR="00000000" w:rsidRPr="00000000">
        <w:rPr>
          <w:rtl w:val="0"/>
        </w:rPr>
      </w:r>
    </w:p>
    <w:p w:rsidR="00000000" w:rsidDel="00000000" w:rsidP="00000000" w:rsidRDefault="00000000" w:rsidRPr="00000000" w14:paraId="00000004">
      <w:pPr>
        <w:rPr>
          <w:sz w:val="24"/>
          <w:szCs w:val="24"/>
        </w:rPr>
      </w:pPr>
      <w:r w:rsidDel="00000000" w:rsidR="00000000" w:rsidRPr="00000000">
        <w:rPr>
          <w:sz w:val="24"/>
          <w:szCs w:val="24"/>
          <w:rtl w:val="0"/>
        </w:rPr>
        <w:t xml:space="preserve">When I was presented with this project, I immediately knew that I wanted to use something close to home. I then decided to use the Young Farmers community and focus on the topic of mental health. Mental health is a worldwide issue and has been for many years, especially in the farming community. According to Farmers Weekly, “some 84% of farmers under 40 believe mental health is the biggest danger facing the industry,” (Tasker, J. 2020).  During this time of lockdowns and COVID-19, it is an especially difficult time for farmers. In 2018, there were 83 suicides in the farming community. “Approximately 25% of farmers worldwide are struggling with their mental health every year,” (Harper, S. L. 2019) 25% means that somewhere around 225 million farmers are struggling with their mental health. </w:t>
      </w:r>
    </w:p>
    <w:p w:rsidR="00000000" w:rsidDel="00000000" w:rsidP="00000000" w:rsidRDefault="00000000" w:rsidRPr="00000000" w14:paraId="00000005">
      <w:pPr>
        <w:rPr>
          <w:sz w:val="24"/>
          <w:szCs w:val="24"/>
        </w:rPr>
      </w:pPr>
      <w:r w:rsidDel="00000000" w:rsidR="00000000" w:rsidRPr="00000000">
        <w:rPr>
          <w:rtl w:val="0"/>
        </w:rPr>
      </w:r>
    </w:p>
    <w:p w:rsidR="00000000" w:rsidDel="00000000" w:rsidP="00000000" w:rsidRDefault="00000000" w:rsidRPr="00000000" w14:paraId="00000006">
      <w:pPr>
        <w:rPr>
          <w:sz w:val="24"/>
          <w:szCs w:val="24"/>
        </w:rPr>
      </w:pPr>
      <w:r w:rsidDel="00000000" w:rsidR="00000000" w:rsidRPr="00000000">
        <w:rPr>
          <w:sz w:val="24"/>
          <w:szCs w:val="24"/>
          <w:rtl w:val="0"/>
        </w:rPr>
        <w:t xml:space="preserve">A lot of the calls to The Farming Community Network’s support headline have been about mental health. “52 percent of calls in June, 53 percent of calls in July, 47 percent of calls in August, 45 percent of calls in September,” (Global Ag Media, 2020). These alarming statistics show just how many farmers are struggling with their mental health and are seeking out help. </w:t>
      </w:r>
    </w:p>
    <w:p w:rsidR="00000000" w:rsidDel="00000000" w:rsidP="00000000" w:rsidRDefault="00000000" w:rsidRPr="00000000" w14:paraId="00000007">
      <w:pPr>
        <w:rPr>
          <w:sz w:val="24"/>
          <w:szCs w:val="24"/>
        </w:rPr>
      </w:pPr>
      <w:r w:rsidDel="00000000" w:rsidR="00000000" w:rsidRPr="00000000">
        <w:rPr>
          <w:rtl w:val="0"/>
        </w:rPr>
      </w:r>
    </w:p>
    <w:p w:rsidR="00000000" w:rsidDel="00000000" w:rsidP="00000000" w:rsidRDefault="00000000" w:rsidRPr="00000000" w14:paraId="00000008">
      <w:pPr>
        <w:rPr>
          <w:sz w:val="24"/>
          <w:szCs w:val="24"/>
        </w:rPr>
      </w:pPr>
      <w:r w:rsidDel="00000000" w:rsidR="00000000" w:rsidRPr="00000000">
        <w:rPr>
          <w:sz w:val="24"/>
          <w:szCs w:val="24"/>
          <w:rtl w:val="0"/>
        </w:rPr>
        <w:t xml:space="preserve">After further research, I have found that the farming community wants there to be more awareness of mental health in farmers. They think it would be beneficial to those in the community suffering and for others to acknowledge the problem. “An overwhelming 92% of farmers believe that promoting good mental health is crucial in the battle to keep farmers safe and save lives,” (Gifford, B. E. 2019).</w:t>
      </w:r>
    </w:p>
    <w:p w:rsidR="00000000" w:rsidDel="00000000" w:rsidP="00000000" w:rsidRDefault="00000000" w:rsidRPr="00000000" w14:paraId="00000009">
      <w:pPr>
        <w:rPr>
          <w:sz w:val="24"/>
          <w:szCs w:val="24"/>
        </w:rPr>
      </w:pPr>
      <w:r w:rsidDel="00000000" w:rsidR="00000000" w:rsidRPr="00000000">
        <w:rPr>
          <w:rtl w:val="0"/>
        </w:rPr>
      </w:r>
    </w:p>
    <w:p w:rsidR="00000000" w:rsidDel="00000000" w:rsidP="00000000" w:rsidRDefault="00000000" w:rsidRPr="00000000" w14:paraId="0000000A">
      <w:pPr>
        <w:rPr>
          <w:sz w:val="24"/>
          <w:szCs w:val="24"/>
        </w:rPr>
      </w:pPr>
      <w:r w:rsidDel="00000000" w:rsidR="00000000" w:rsidRPr="00000000">
        <w:rPr>
          <w:sz w:val="24"/>
          <w:szCs w:val="24"/>
          <w:rtl w:val="0"/>
        </w:rPr>
        <w:t xml:space="preserve">I decided to look into personal stories of farmers suffering with their mental health. By doing this, I came across Doug Avery’s story, a farmer from New Zealand who fought through two major earthquakes which resulted in a very long period of drought, the stress of many suicides taking place and the death of a close worker. “I was ashamed and afraid, and yet so determined to blame everyone - anything - else for my problems,” (Avery, 2017). This quote shows just how much denial someone can be in about the problems they are facing, and how this was only the start of Avery’s downfall in mental health. “My problem was the way I farmed, and the way I thought about things,” (Avery, 2017). Back in 2012, Where Avery’s story takes place, mental health was still a taboo topic of conversation, there was no understanding towards the issue. This was especially true among farmers.</w:t>
      </w:r>
    </w:p>
    <w:p w:rsidR="00000000" w:rsidDel="00000000" w:rsidP="00000000" w:rsidRDefault="00000000" w:rsidRPr="00000000" w14:paraId="0000000B">
      <w:pPr>
        <w:rPr>
          <w:sz w:val="24"/>
          <w:szCs w:val="24"/>
        </w:rPr>
      </w:pPr>
      <w:r w:rsidDel="00000000" w:rsidR="00000000" w:rsidRPr="00000000">
        <w:rPr>
          <w:rtl w:val="0"/>
        </w:rPr>
      </w:r>
    </w:p>
    <w:p w:rsidR="00000000" w:rsidDel="00000000" w:rsidP="00000000" w:rsidRDefault="00000000" w:rsidRPr="00000000" w14:paraId="0000000C">
      <w:pPr>
        <w:rPr>
          <w:sz w:val="24"/>
          <w:szCs w:val="24"/>
        </w:rPr>
      </w:pPr>
      <w:r w:rsidDel="00000000" w:rsidR="00000000" w:rsidRPr="00000000">
        <w:rPr>
          <w:sz w:val="24"/>
          <w:szCs w:val="24"/>
          <w:rtl w:val="0"/>
        </w:rPr>
        <w:t xml:space="preserve">Avery talks about a young boy that he took under his wing while letting him work on the farm. They had a close relationship for the three years they worked together before Michael McKee, the young boy, had gotten into a tractor accident and tragically lost his life. “All I kept thinking was, what could I have done? What didn’t I do to prevent this?” (Avery, 2017). This shows what goes on in a person’s mind post-trauma, the guilt and searching for answers.</w:t>
      </w:r>
    </w:p>
    <w:p w:rsidR="00000000" w:rsidDel="00000000" w:rsidP="00000000" w:rsidRDefault="00000000" w:rsidRPr="00000000" w14:paraId="0000000D">
      <w:pPr>
        <w:rPr>
          <w:sz w:val="24"/>
          <w:szCs w:val="24"/>
        </w:rPr>
      </w:pPr>
      <w:r w:rsidDel="00000000" w:rsidR="00000000" w:rsidRPr="00000000">
        <w:rPr>
          <w:rtl w:val="0"/>
        </w:rPr>
      </w:r>
    </w:p>
    <w:p w:rsidR="00000000" w:rsidDel="00000000" w:rsidP="00000000" w:rsidRDefault="00000000" w:rsidRPr="00000000" w14:paraId="0000000E">
      <w:pPr>
        <w:rPr>
          <w:sz w:val="24"/>
          <w:szCs w:val="24"/>
        </w:rPr>
      </w:pPr>
      <w:r w:rsidDel="00000000" w:rsidR="00000000" w:rsidRPr="00000000">
        <w:rPr>
          <w:sz w:val="24"/>
          <w:szCs w:val="24"/>
          <w:rtl w:val="0"/>
        </w:rPr>
        <w:t xml:space="preserve">Taking my target group into consideration, I thought it would be best to model the sessions around them. I wanted activities that they would feel comfortable taking part in, so I thought about creative writing. I have found that creative writing has helped me with my own mental health, so I apprehended that it would be a great idea to use this in my own sessions. Creative writing gives a person control and power over their issues, you get to choose which words you use, what you write about and how much you want to share. Hearing what other people have written gives you something to relate to or something to acknowledge and sympathise with. An article written by Diana Adjadj puts in a way that’s accurate and honest, “suppression of negative feelings is a heavy burden, and to describe them, not for publication, but for oneself it is like a free medicine for the soul,” (Adjadj, D. 2019).</w:t>
      </w:r>
    </w:p>
    <w:p w:rsidR="00000000" w:rsidDel="00000000" w:rsidP="00000000" w:rsidRDefault="00000000" w:rsidRPr="00000000" w14:paraId="0000000F">
      <w:pPr>
        <w:rPr>
          <w:sz w:val="24"/>
          <w:szCs w:val="24"/>
        </w:rPr>
      </w:pPr>
      <w:r w:rsidDel="00000000" w:rsidR="00000000" w:rsidRPr="00000000">
        <w:rPr>
          <w:rtl w:val="0"/>
        </w:rPr>
      </w:r>
    </w:p>
    <w:p w:rsidR="00000000" w:rsidDel="00000000" w:rsidP="00000000" w:rsidRDefault="00000000" w:rsidRPr="00000000" w14:paraId="00000010">
      <w:pPr>
        <w:rPr>
          <w:sz w:val="24"/>
          <w:szCs w:val="24"/>
        </w:rPr>
      </w:pPr>
      <w:r w:rsidDel="00000000" w:rsidR="00000000" w:rsidRPr="00000000">
        <w:rPr>
          <w:sz w:val="24"/>
          <w:szCs w:val="24"/>
          <w:rtl w:val="0"/>
        </w:rPr>
        <w:t xml:space="preserve">The Young Farmers Club (YFC) is a group of people, traditionally farmers, that meet every week to participate in various and diverse activities. They have their own annual eisteddfod and rally where different clubs can compete against each other. It’s a fun and educational experience for all members. “We are a democratic membership organisation of over 5,000 members working with young people between the ages of 10 and 26 years of age,” (YFC Wales, 2020). This shows how many people across Wales take part in and appreciate the YFC. It also shows the age range of people who attend the club. They work with people who are between 10 and 26 to help teach and develop new skills that they can use in their futures. </w:t>
      </w:r>
    </w:p>
    <w:p w:rsidR="00000000" w:rsidDel="00000000" w:rsidP="00000000" w:rsidRDefault="00000000" w:rsidRPr="00000000" w14:paraId="00000011">
      <w:pPr>
        <w:rPr>
          <w:sz w:val="24"/>
          <w:szCs w:val="24"/>
        </w:rPr>
      </w:pPr>
      <w:r w:rsidDel="00000000" w:rsidR="00000000" w:rsidRPr="00000000">
        <w:rPr>
          <w:rtl w:val="0"/>
        </w:rPr>
      </w:r>
    </w:p>
    <w:p w:rsidR="00000000" w:rsidDel="00000000" w:rsidP="00000000" w:rsidRDefault="00000000" w:rsidRPr="00000000" w14:paraId="00000012">
      <w:pPr>
        <w:rPr>
          <w:sz w:val="24"/>
          <w:szCs w:val="24"/>
        </w:rPr>
      </w:pPr>
      <w:r w:rsidDel="00000000" w:rsidR="00000000" w:rsidRPr="00000000">
        <w:rPr>
          <w:sz w:val="24"/>
          <w:szCs w:val="24"/>
          <w:rtl w:val="0"/>
        </w:rPr>
        <w:t xml:space="preserve">YFC is an organisation that’s filled with culture. Something that I’ve learned about cultural organisations and institutions is that, “citizens participate not only in cultural activities but also contribute these in ways that make a visible difference,” (Erikson, B. 2020).</w:t>
      </w:r>
    </w:p>
    <w:p w:rsidR="00000000" w:rsidDel="00000000" w:rsidP="00000000" w:rsidRDefault="00000000" w:rsidRPr="00000000" w14:paraId="00000013">
      <w:pPr>
        <w:rPr>
          <w:sz w:val="24"/>
          <w:szCs w:val="24"/>
        </w:rPr>
      </w:pPr>
      <w:r w:rsidDel="00000000" w:rsidR="00000000" w:rsidRPr="00000000">
        <w:rPr>
          <w:rtl w:val="0"/>
        </w:rPr>
      </w:r>
    </w:p>
    <w:p w:rsidR="00000000" w:rsidDel="00000000" w:rsidP="00000000" w:rsidRDefault="00000000" w:rsidRPr="00000000" w14:paraId="00000014">
      <w:pPr>
        <w:rPr>
          <w:sz w:val="24"/>
          <w:szCs w:val="24"/>
        </w:rPr>
      </w:pPr>
      <w:r w:rsidDel="00000000" w:rsidR="00000000" w:rsidRPr="00000000">
        <w:rPr>
          <w:sz w:val="24"/>
          <w:szCs w:val="24"/>
          <w:rtl w:val="0"/>
        </w:rPr>
        <w:t xml:space="preserve">I put a lot of consideration when putting together my sessions. I knew that a check-in and check-out at the beginning and end of each session would be mandatory, as it helps you to get to know the participants better. It also gives the facilitator an understanding of how the participants feel before the session, and their journey they’ve been on throughout the session to how they feel at the end. “One way to begin to build trust within a group as a means of helping it grow into an ensemble over time is to begin with a check-in of some kind,” (Prendergast, and Saxton, 2013). Seeing the participants grow into a group is very important, but seeing them grow as individuals is equally as important.</w:t>
      </w:r>
    </w:p>
    <w:p w:rsidR="00000000" w:rsidDel="00000000" w:rsidP="00000000" w:rsidRDefault="00000000" w:rsidRPr="00000000" w14:paraId="00000015">
      <w:pPr>
        <w:rPr>
          <w:sz w:val="24"/>
          <w:szCs w:val="24"/>
        </w:rPr>
      </w:pPr>
      <w:r w:rsidDel="00000000" w:rsidR="00000000" w:rsidRPr="00000000">
        <w:rPr>
          <w:rtl w:val="0"/>
        </w:rPr>
      </w:r>
    </w:p>
    <w:p w:rsidR="00000000" w:rsidDel="00000000" w:rsidP="00000000" w:rsidRDefault="00000000" w:rsidRPr="00000000" w14:paraId="00000016">
      <w:pPr>
        <w:rPr>
          <w:sz w:val="24"/>
          <w:szCs w:val="24"/>
        </w:rPr>
      </w:pPr>
      <w:r w:rsidDel="00000000" w:rsidR="00000000" w:rsidRPr="00000000">
        <w:rPr>
          <w:sz w:val="24"/>
          <w:szCs w:val="24"/>
          <w:rtl w:val="0"/>
        </w:rPr>
        <w:t xml:space="preserve">I decided not to use numbers to describe how participants are feeling. I did this because, sometimes, it’s difficult and stressful to put a number on your emotions. Instead, I decided to use different categories, such as colours or the weather. This gives participants the opportunity and freedom to associate their feelings with something physical, with or without an explanation. </w:t>
      </w:r>
    </w:p>
    <w:p w:rsidR="00000000" w:rsidDel="00000000" w:rsidP="00000000" w:rsidRDefault="00000000" w:rsidRPr="00000000" w14:paraId="00000017">
      <w:pPr>
        <w:rPr>
          <w:sz w:val="24"/>
          <w:szCs w:val="24"/>
        </w:rPr>
      </w:pPr>
      <w:r w:rsidDel="00000000" w:rsidR="00000000" w:rsidRPr="00000000">
        <w:rPr>
          <w:rtl w:val="0"/>
        </w:rPr>
      </w:r>
    </w:p>
    <w:p w:rsidR="00000000" w:rsidDel="00000000" w:rsidP="00000000" w:rsidRDefault="00000000" w:rsidRPr="00000000" w14:paraId="00000018">
      <w:pPr>
        <w:rPr>
          <w:sz w:val="24"/>
          <w:szCs w:val="24"/>
        </w:rPr>
      </w:pPr>
      <w:r w:rsidDel="00000000" w:rsidR="00000000" w:rsidRPr="00000000">
        <w:rPr>
          <w:sz w:val="24"/>
          <w:szCs w:val="24"/>
          <w:rtl w:val="0"/>
        </w:rPr>
        <w:t xml:space="preserve">“Another way to continue to build a sense of trust and community in a group is to continue using drama games and activities as a way to begin each session,” (Prendergast, and Saxton, 2013). After reading this, I knew it would be best to play a game with the participants to get them warmed up and feeling more comfortable for the task ahead.</w:t>
      </w:r>
    </w:p>
    <w:p w:rsidR="00000000" w:rsidDel="00000000" w:rsidP="00000000" w:rsidRDefault="00000000" w:rsidRPr="00000000" w14:paraId="00000019">
      <w:pPr>
        <w:rPr>
          <w:sz w:val="24"/>
          <w:szCs w:val="24"/>
        </w:rPr>
      </w:pP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sz w:val="24"/>
          <w:szCs w:val="24"/>
          <w:rtl w:val="0"/>
        </w:rPr>
        <w:t xml:space="preserve">The main tasks of the sessions are creative writing based and focus on the simpler times in life, or the idea of them. Thinking back on and unlocking these memories and ideas, as adults, gives the participants something positive to think about. “All of these activities should be clearly contextualized for participants so that they can see the relevance of these activities within the context of the group’s overall mandate or focus,” (Prendergast, and Saxton, 2013). The tasks that I planned for the sessions were relevant to the context that I was working with, as I was working with a group of young farmers to help raise awareness and decrease the risk of suffering with their mental health.</w:t>
      </w:r>
    </w:p>
    <w:p w:rsidR="00000000" w:rsidDel="00000000" w:rsidP="00000000" w:rsidRDefault="00000000" w:rsidRPr="00000000" w14:paraId="0000001B">
      <w:pPr>
        <w:rPr>
          <w:sz w:val="24"/>
          <w:szCs w:val="24"/>
        </w:rPr>
      </w:pPr>
      <w:r w:rsidDel="00000000" w:rsidR="00000000" w:rsidRPr="00000000">
        <w:rPr>
          <w:rtl w:val="0"/>
        </w:rPr>
      </w:r>
    </w:p>
    <w:p w:rsidR="00000000" w:rsidDel="00000000" w:rsidP="00000000" w:rsidRDefault="00000000" w:rsidRPr="00000000" w14:paraId="0000001C">
      <w:pPr>
        <w:rPr>
          <w:sz w:val="24"/>
          <w:szCs w:val="24"/>
        </w:rPr>
      </w:pPr>
      <w:r w:rsidDel="00000000" w:rsidR="00000000" w:rsidRPr="00000000">
        <w:rPr>
          <w:sz w:val="24"/>
          <w:szCs w:val="24"/>
          <w:rtl w:val="0"/>
        </w:rPr>
        <w:t xml:space="preserve">I have paid a lot of attention to the ethics within this project in order to keep participants feeling comfortable and safe during sessions. The first thing I thought about was creating a sense of equality in the virtual space. I did this by giving every participant the chance to lead a small part of the games during the sessions. This gives participants a sense of responsibility, a role, purpose and a feeling of success when it goes right. Equality is one of the most important things to consider with projects involving participants, this is because no one likes feeling left out of the action and will become uninterested in what’s happening. Also, they will feel oppressed by the facilitator, which is not how a participant should feel.</w:t>
      </w:r>
    </w:p>
    <w:p w:rsidR="00000000" w:rsidDel="00000000" w:rsidP="00000000" w:rsidRDefault="00000000" w:rsidRPr="00000000" w14:paraId="0000001D">
      <w:pPr>
        <w:rPr>
          <w:sz w:val="24"/>
          <w:szCs w:val="24"/>
        </w:rPr>
      </w:pPr>
      <w:r w:rsidDel="00000000" w:rsidR="00000000" w:rsidRPr="00000000">
        <w:rPr>
          <w:rtl w:val="0"/>
        </w:rPr>
      </w:r>
    </w:p>
    <w:p w:rsidR="00000000" w:rsidDel="00000000" w:rsidP="00000000" w:rsidRDefault="00000000" w:rsidRPr="00000000" w14:paraId="0000001E">
      <w:pPr>
        <w:rPr>
          <w:sz w:val="24"/>
          <w:szCs w:val="24"/>
        </w:rPr>
      </w:pPr>
      <w:r w:rsidDel="00000000" w:rsidR="00000000" w:rsidRPr="00000000">
        <w:rPr>
          <w:sz w:val="24"/>
          <w:szCs w:val="24"/>
          <w:rtl w:val="0"/>
        </w:rPr>
        <w:t xml:space="preserve">Next, I took respect into consideration. Building respect between participants and the facilitator is mandatory in order for the project to be successful. This also applies to respect among the participants for each other. To create a sense of respect within the group, participants were asked to give positive feedback to others in the group after sharing what they had written. Another way that I considered respect was that participants were asked to tell everyone something that they appreciate about someone else within the group. Evidently, positivity towards someone else shows that a person has a lot of respect for that specific person.</w:t>
      </w:r>
    </w:p>
    <w:p w:rsidR="00000000" w:rsidDel="00000000" w:rsidP="00000000" w:rsidRDefault="00000000" w:rsidRPr="00000000" w14:paraId="0000001F">
      <w:pPr>
        <w:rPr>
          <w:sz w:val="24"/>
          <w:szCs w:val="24"/>
        </w:rPr>
      </w:pPr>
      <w:r w:rsidDel="00000000" w:rsidR="00000000" w:rsidRPr="00000000">
        <w:rPr>
          <w:rtl w:val="0"/>
        </w:rPr>
      </w:r>
    </w:p>
    <w:p w:rsidR="00000000" w:rsidDel="00000000" w:rsidP="00000000" w:rsidRDefault="00000000" w:rsidRPr="00000000" w14:paraId="00000020">
      <w:pPr>
        <w:rPr>
          <w:sz w:val="24"/>
          <w:szCs w:val="24"/>
        </w:rPr>
      </w:pPr>
      <w:r w:rsidDel="00000000" w:rsidR="00000000" w:rsidRPr="00000000">
        <w:rPr>
          <w:sz w:val="24"/>
          <w:szCs w:val="24"/>
          <w:rtl w:val="0"/>
        </w:rPr>
        <w:t xml:space="preserve">Giving participants a choice is critical in a workshop setting because they may not be comfortable with the activity. I gave participants a choice when it comes to sharing what they wrote in the session. I made them aware that it was their choice whether to share or not, or if they only wanted to share a small part of their writing. I also made them aware that they would not be discriminated against for not sharing. Forcing participants to share is wrong because it breaches trust and confidentiality. It also causes stress and pressure for that participant. Offering a choice avoids those negative outcomes. Throughout life, we are offered many choices for various things, why should choices be taken away in a workshop? It shouldn’t. Choice also a feeling of equality and the outcome of that choice will be respected, as everyone was given the same options and would be respected for their decision.</w:t>
      </w:r>
    </w:p>
    <w:p w:rsidR="00000000" w:rsidDel="00000000" w:rsidP="00000000" w:rsidRDefault="00000000" w:rsidRPr="00000000" w14:paraId="00000021">
      <w:pPr>
        <w:rPr>
          <w:sz w:val="24"/>
          <w:szCs w:val="24"/>
        </w:rPr>
      </w:pPr>
      <w:r w:rsidDel="00000000" w:rsidR="00000000" w:rsidRPr="00000000">
        <w:rPr>
          <w:rtl w:val="0"/>
        </w:rPr>
      </w:r>
    </w:p>
    <w:p w:rsidR="00000000" w:rsidDel="00000000" w:rsidP="00000000" w:rsidRDefault="00000000" w:rsidRPr="00000000" w14:paraId="00000022">
      <w:pPr>
        <w:rPr>
          <w:sz w:val="24"/>
          <w:szCs w:val="24"/>
        </w:rPr>
      </w:pPr>
      <w:r w:rsidDel="00000000" w:rsidR="00000000" w:rsidRPr="00000000">
        <w:rPr>
          <w:sz w:val="24"/>
          <w:szCs w:val="24"/>
          <w:rtl w:val="0"/>
        </w:rPr>
        <w:t xml:space="preserve">Another important aspect to consider is safety, everyone in the space needs to feel safe for everything to be successful. I focused on safety by creating a safe space for participants to share their thoughts and would be greeted with positivity whatever their choice would be. There wouldn’t be any pressure to do anything they didn’t want to do, resulting in keeping them feeling comfortable. Creating a positive space makes people feel safe, whereas negativity doesn’t make people feel safe. This is why I focused on keeping everyone and activities positive. With optimistic activities and comments, participants are free to have fun without any worries. </w:t>
      </w:r>
    </w:p>
    <w:p w:rsidR="00000000" w:rsidDel="00000000" w:rsidP="00000000" w:rsidRDefault="00000000" w:rsidRPr="00000000" w14:paraId="00000023">
      <w:pPr>
        <w:rPr>
          <w:sz w:val="24"/>
          <w:szCs w:val="24"/>
        </w:rPr>
      </w:pPr>
      <w:r w:rsidDel="00000000" w:rsidR="00000000" w:rsidRPr="00000000">
        <w:rPr>
          <w:rtl w:val="0"/>
        </w:rPr>
      </w:r>
    </w:p>
    <w:p w:rsidR="00000000" w:rsidDel="00000000" w:rsidP="00000000" w:rsidRDefault="00000000" w:rsidRPr="00000000" w14:paraId="00000024">
      <w:pPr>
        <w:rPr>
          <w:sz w:val="24"/>
          <w:szCs w:val="24"/>
        </w:rPr>
      </w:pPr>
      <w:r w:rsidDel="00000000" w:rsidR="00000000" w:rsidRPr="00000000">
        <w:rPr>
          <w:sz w:val="24"/>
          <w:szCs w:val="24"/>
          <w:rtl w:val="0"/>
        </w:rPr>
        <w:t xml:space="preserve">Finally, I focused on supporting all of the participants, as a group and individually. I wanted them to feel like they could voice their opinions and how they feel. I did this by using colours and types of weather to describe how everyone is feeling. Also by asking participants how they felt about what other people had written. Letting participants describe how they are feeling by associating it with something other than numbers, or the emotions themselves, leaves room for confidentiality. What they have associated their mood with offers other participants the chance to interpret it in their own way. Asking participants for their opinions gives them the opportunity to be heard and they feel like people want to listen to what they have to say, which is what everyone deserves.</w:t>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sz w:val="24"/>
          <w:szCs w:val="24"/>
          <w:rtl w:val="0"/>
        </w:rPr>
        <w:t xml:space="preserve">My first session went really well, but there were moments that I wasn’t prepared for. I asked the participants to write a story revolving around their idea of a perfect day. I felt like this was a positive thing for them to think about and keep in mind when they’re having a rough day. I loved hearing everyone’s stories and how it made the other participants feel hearing what everyone had written. It wasn’t really bad, but some of the stories weren’t realistic and were based around fantasy. Something that I realised from this was that I should be more clear when explaining the task at hand. Something else I could have done was stating clearly that the stories had to be realistic. If I were to use the task again in another workshop, I would take more care with explaining the task, and ask if anyone had any questions about what they were doing.</w:t>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sz w:val="24"/>
          <w:szCs w:val="24"/>
          <w:rtl w:val="0"/>
        </w:rPr>
        <w:t xml:space="preserve">In the second session, things were better and I felt more relaxed. Something that happened was that I had to get my laptop charger because my laptop was running out of battery. I was extremely embarrassed and I felt like I was disorganised and being unprofessional by doing this. I handled this in a professional way and explained what we were moving onto next after my charger was plugged in. I feel like breaking away to get my charger broke the group’s focus of the sessions because everyone was watching me plug my charger into the wall. From this experience, I could make sure that my laptop is fully charged before the session to avoid the unnecessary distraction. I could also make sure that my charger is already plugged in and easy to get to, without having to say anything. Next time, I will make sure that everything is easily reachable before the session so that I won’t need to distract the participants during the session.</w:t>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sz w:val="24"/>
          <w:szCs w:val="24"/>
          <w:rtl w:val="0"/>
        </w:rPr>
        <w:t xml:space="preserve">My third, and final session was the best one in my opinion. I had taken a mental note from the previous session and made everything I could have needed easily accessible. Something that made me feel anxious and unprepared was the fact that one participant was in a parked car. It was completely unexpected but I knew that I had to adapt the session there and then to help that participant feel included. I feel that I handled the situation well and made everyone feel included. Although, I do feel that I tripped over my words a lot because I was unprepared for this to happen. Something I could have done before the session was to consider different situations where I would need to adapt the session and plan for them. Something else I could have done was ask the participants before the session where they would be attending from. That way, I could be more prepared and it would be easier for me to adapt. If this were to happen again, I would plan for all possible situations so that I could be more organised if they were to happen.</w:t>
      </w:r>
    </w:p>
    <w:p w:rsidR="00000000" w:rsidDel="00000000" w:rsidP="00000000" w:rsidRDefault="00000000" w:rsidRPr="00000000" w14:paraId="0000002B">
      <w:pPr>
        <w:rPr>
          <w:sz w:val="24"/>
          <w:szCs w:val="24"/>
        </w:rPr>
      </w:pPr>
      <w:r w:rsidDel="00000000" w:rsidR="00000000" w:rsidRPr="00000000">
        <w:rPr>
          <w:rtl w:val="0"/>
        </w:rPr>
      </w:r>
    </w:p>
    <w:p w:rsidR="00000000" w:rsidDel="00000000" w:rsidP="00000000" w:rsidRDefault="00000000" w:rsidRPr="00000000" w14:paraId="0000002C">
      <w:pPr>
        <w:rPr>
          <w:sz w:val="24"/>
          <w:szCs w:val="24"/>
        </w:rPr>
      </w:pPr>
      <w:r w:rsidDel="00000000" w:rsidR="00000000" w:rsidRPr="00000000">
        <w:rPr>
          <w:sz w:val="24"/>
          <w:szCs w:val="24"/>
          <w:rtl w:val="0"/>
        </w:rPr>
        <w:t xml:space="preserve">Overall, this has been a great project and process of planning. Everything was easily organised and laid out from the beginning, which made it easier for me to start working and researching my focus. I felt at ease when planning the workshops and what I would include in each of the sessions.The group was amazing and were easy to work with and made me feel like everything I was doing was right and was working for them. I would definitely consider going through this experience again with the same group, or maybe a different group with a new focus.</w:t>
      </w:r>
    </w:p>
    <w:p w:rsidR="00000000" w:rsidDel="00000000" w:rsidP="00000000" w:rsidRDefault="00000000" w:rsidRPr="00000000" w14:paraId="0000002D">
      <w:pPr>
        <w:rPr>
          <w:sz w:val="24"/>
          <w:szCs w:val="24"/>
        </w:rPr>
      </w:pP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sz w:val="24"/>
          <w:szCs w:val="24"/>
          <w:rtl w:val="0"/>
        </w:rPr>
        <w:t xml:space="preserve">This project has taught me a lot of things about myself that I didn’t know I could do. For example, I didn’t know that I had it in me to create an organised workshop that revolved around the issue at the hand: mental health in the farming community. I feel extremely positive after this experience and will definitely consider following through with this kind of project in my future. </w:t>
      </w:r>
    </w:p>
    <w:p w:rsidR="00000000" w:rsidDel="00000000" w:rsidP="00000000" w:rsidRDefault="00000000" w:rsidRPr="00000000" w14:paraId="0000002F">
      <w:pPr>
        <w:rPr>
          <w:sz w:val="24"/>
          <w:szCs w:val="24"/>
        </w:rPr>
      </w:pPr>
      <w:r w:rsidDel="00000000" w:rsidR="00000000" w:rsidRPr="00000000">
        <w:rPr>
          <w:rtl w:val="0"/>
        </w:rPr>
      </w:r>
    </w:p>
    <w:p w:rsidR="00000000" w:rsidDel="00000000" w:rsidP="00000000" w:rsidRDefault="00000000" w:rsidRPr="00000000" w14:paraId="00000030">
      <w:pPr>
        <w:rPr>
          <w:sz w:val="24"/>
          <w:szCs w:val="24"/>
        </w:rPr>
      </w:pPr>
      <w:r w:rsidDel="00000000" w:rsidR="00000000" w:rsidRPr="00000000">
        <w:rPr>
          <w:b w:val="1"/>
          <w:sz w:val="24"/>
          <w:szCs w:val="24"/>
          <w:u w:val="single"/>
          <w:rtl w:val="0"/>
        </w:rPr>
        <w:t xml:space="preserve">Bibliography</w:t>
      </w:r>
      <w:r w:rsidDel="00000000" w:rsidR="00000000" w:rsidRPr="00000000">
        <w:rPr>
          <w:rtl w:val="0"/>
        </w:rPr>
      </w:r>
    </w:p>
    <w:p w:rsidR="00000000" w:rsidDel="00000000" w:rsidP="00000000" w:rsidRDefault="00000000" w:rsidRPr="00000000" w14:paraId="00000031">
      <w:pPr>
        <w:rPr>
          <w:sz w:val="24"/>
          <w:szCs w:val="24"/>
        </w:rPr>
      </w:pPr>
      <w:r w:rsidDel="00000000" w:rsidR="00000000" w:rsidRPr="00000000">
        <w:rPr>
          <w:rtl w:val="0"/>
        </w:rPr>
      </w:r>
    </w:p>
    <w:p w:rsidR="00000000" w:rsidDel="00000000" w:rsidP="00000000" w:rsidRDefault="00000000" w:rsidRPr="00000000" w14:paraId="00000032">
      <w:pPr>
        <w:rPr>
          <w:sz w:val="24"/>
          <w:szCs w:val="24"/>
        </w:rPr>
      </w:pPr>
      <w:r w:rsidDel="00000000" w:rsidR="00000000" w:rsidRPr="00000000">
        <w:rPr>
          <w:sz w:val="24"/>
          <w:szCs w:val="24"/>
          <w:rtl w:val="0"/>
        </w:rPr>
        <w:t xml:space="preserve">Tasker, J. (2020) </w:t>
      </w:r>
      <w:r w:rsidDel="00000000" w:rsidR="00000000" w:rsidRPr="00000000">
        <w:rPr>
          <w:i w:val="1"/>
          <w:sz w:val="24"/>
          <w:szCs w:val="24"/>
          <w:rtl w:val="0"/>
        </w:rPr>
        <w:t xml:space="preserve">Farming faces mental health crisis, warns charity</w:t>
      </w:r>
      <w:r w:rsidDel="00000000" w:rsidR="00000000" w:rsidRPr="00000000">
        <w:rPr>
          <w:sz w:val="24"/>
          <w:szCs w:val="24"/>
          <w:rtl w:val="0"/>
        </w:rPr>
        <w:t xml:space="preserve">. Available at: </w:t>
      </w:r>
      <w:hyperlink r:id="rId6">
        <w:r w:rsidDel="00000000" w:rsidR="00000000" w:rsidRPr="00000000">
          <w:rPr>
            <w:color w:val="1155cc"/>
            <w:sz w:val="24"/>
            <w:szCs w:val="24"/>
            <w:u w:val="single"/>
            <w:rtl w:val="0"/>
          </w:rPr>
          <w:t xml:space="preserve">https://www.fwi.co.uk/business/business-management/health-and-safety/farming-faces-mental-health-crisis-warns-charity</w:t>
        </w:r>
      </w:hyperlink>
      <w:r w:rsidDel="00000000" w:rsidR="00000000" w:rsidRPr="00000000">
        <w:rPr>
          <w:sz w:val="24"/>
          <w:szCs w:val="24"/>
          <w:rtl w:val="0"/>
        </w:rPr>
        <w:t xml:space="preserve"> (Accessed: 29th February 2021).</w:t>
      </w:r>
    </w:p>
    <w:p w:rsidR="00000000" w:rsidDel="00000000" w:rsidP="00000000" w:rsidRDefault="00000000" w:rsidRPr="00000000" w14:paraId="00000033">
      <w:pPr>
        <w:rPr>
          <w:sz w:val="24"/>
          <w:szCs w:val="24"/>
        </w:rPr>
      </w:pPr>
      <w:r w:rsidDel="00000000" w:rsidR="00000000" w:rsidRPr="00000000">
        <w:rPr>
          <w:rtl w:val="0"/>
        </w:rPr>
      </w:r>
    </w:p>
    <w:p w:rsidR="00000000" w:rsidDel="00000000" w:rsidP="00000000" w:rsidRDefault="00000000" w:rsidRPr="00000000" w14:paraId="00000034">
      <w:pPr>
        <w:rPr>
          <w:sz w:val="24"/>
          <w:szCs w:val="24"/>
        </w:rPr>
      </w:pPr>
      <w:r w:rsidDel="00000000" w:rsidR="00000000" w:rsidRPr="00000000">
        <w:rPr>
          <w:sz w:val="24"/>
          <w:szCs w:val="24"/>
          <w:rtl w:val="0"/>
        </w:rPr>
        <w:t xml:space="preserve">Harper, S.L. (2019)</w:t>
      </w:r>
      <w:r w:rsidDel="00000000" w:rsidR="00000000" w:rsidRPr="00000000">
        <w:rPr>
          <w:i w:val="1"/>
          <w:sz w:val="24"/>
          <w:szCs w:val="24"/>
          <w:rtl w:val="0"/>
        </w:rPr>
        <w:t xml:space="preserve"> Research trends in farmers’ mental health: A scoping review of mental health outcomes and interventions among farming populations worldwide</w:t>
      </w:r>
      <w:r w:rsidDel="00000000" w:rsidR="00000000" w:rsidRPr="00000000">
        <w:rPr>
          <w:sz w:val="24"/>
          <w:szCs w:val="24"/>
          <w:rtl w:val="0"/>
        </w:rPr>
        <w:t xml:space="preserve">. Available at: </w:t>
      </w:r>
      <w:hyperlink r:id="rId7">
        <w:r w:rsidDel="00000000" w:rsidR="00000000" w:rsidRPr="00000000">
          <w:rPr>
            <w:color w:val="1155cc"/>
            <w:sz w:val="24"/>
            <w:szCs w:val="24"/>
            <w:u w:val="single"/>
            <w:rtl w:val="0"/>
          </w:rPr>
          <w:t xml:space="preserve">https://www.ncbi.nlm.nih.gov/pmc/articles/PMC6894791/</w:t>
        </w:r>
      </w:hyperlink>
      <w:r w:rsidDel="00000000" w:rsidR="00000000" w:rsidRPr="00000000">
        <w:rPr>
          <w:sz w:val="24"/>
          <w:szCs w:val="24"/>
          <w:rtl w:val="0"/>
        </w:rPr>
        <w:t xml:space="preserve"> (Accessed: 29th February 2021).</w:t>
      </w:r>
    </w:p>
    <w:p w:rsidR="00000000" w:rsidDel="00000000" w:rsidP="00000000" w:rsidRDefault="00000000" w:rsidRPr="00000000" w14:paraId="00000035">
      <w:pPr>
        <w:rPr>
          <w:sz w:val="24"/>
          <w:szCs w:val="24"/>
        </w:rPr>
      </w:pPr>
      <w:r w:rsidDel="00000000" w:rsidR="00000000" w:rsidRPr="00000000">
        <w:rPr>
          <w:rtl w:val="0"/>
        </w:rPr>
      </w:r>
    </w:p>
    <w:p w:rsidR="00000000" w:rsidDel="00000000" w:rsidP="00000000" w:rsidRDefault="00000000" w:rsidRPr="00000000" w14:paraId="00000036">
      <w:pPr>
        <w:rPr>
          <w:sz w:val="24"/>
          <w:szCs w:val="24"/>
        </w:rPr>
      </w:pPr>
      <w:r w:rsidDel="00000000" w:rsidR="00000000" w:rsidRPr="00000000">
        <w:rPr>
          <w:sz w:val="24"/>
          <w:szCs w:val="24"/>
          <w:rtl w:val="0"/>
        </w:rPr>
        <w:t xml:space="preserve">Gifford, B.E (2019) </w:t>
      </w:r>
      <w:r w:rsidDel="00000000" w:rsidR="00000000" w:rsidRPr="00000000">
        <w:rPr>
          <w:i w:val="1"/>
          <w:sz w:val="24"/>
          <w:szCs w:val="24"/>
          <w:rtl w:val="0"/>
        </w:rPr>
        <w:t xml:space="preserve">UK Farmers Open Up About Mental Health and Depression</w:t>
      </w:r>
      <w:r w:rsidDel="00000000" w:rsidR="00000000" w:rsidRPr="00000000">
        <w:rPr>
          <w:sz w:val="24"/>
          <w:szCs w:val="24"/>
          <w:rtl w:val="0"/>
        </w:rPr>
        <w:t xml:space="preserve">. Available at: </w:t>
      </w:r>
      <w:hyperlink r:id="rId8">
        <w:r w:rsidDel="00000000" w:rsidR="00000000" w:rsidRPr="00000000">
          <w:rPr>
            <w:color w:val="1155cc"/>
            <w:sz w:val="24"/>
            <w:szCs w:val="24"/>
            <w:u w:val="single"/>
            <w:rtl w:val="0"/>
          </w:rPr>
          <w:t xml:space="preserve">https://happiful.com/uk-farmers-open-up-about-depression/</w:t>
        </w:r>
      </w:hyperlink>
      <w:r w:rsidDel="00000000" w:rsidR="00000000" w:rsidRPr="00000000">
        <w:rPr>
          <w:sz w:val="24"/>
          <w:szCs w:val="24"/>
          <w:rtl w:val="0"/>
        </w:rPr>
        <w:t xml:space="preserve"> (Accessed: 29th February 2021).</w:t>
      </w:r>
    </w:p>
    <w:p w:rsidR="00000000" w:rsidDel="00000000" w:rsidP="00000000" w:rsidRDefault="00000000" w:rsidRPr="00000000" w14:paraId="00000037">
      <w:pPr>
        <w:rPr>
          <w:i w:val="1"/>
          <w:sz w:val="24"/>
          <w:szCs w:val="24"/>
        </w:rPr>
      </w:pPr>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sz w:val="24"/>
          <w:szCs w:val="24"/>
          <w:rtl w:val="0"/>
        </w:rPr>
        <w:t xml:space="preserve">Global Ag Media (2020) </w:t>
      </w:r>
      <w:r w:rsidDel="00000000" w:rsidR="00000000" w:rsidRPr="00000000">
        <w:rPr>
          <w:i w:val="1"/>
          <w:sz w:val="24"/>
          <w:szCs w:val="24"/>
          <w:rtl w:val="0"/>
        </w:rPr>
        <w:t xml:space="preserve">More UK farmers seeking mental health support with FCN</w:t>
      </w:r>
      <w:r w:rsidDel="00000000" w:rsidR="00000000" w:rsidRPr="00000000">
        <w:rPr>
          <w:sz w:val="24"/>
          <w:szCs w:val="24"/>
          <w:rtl w:val="0"/>
        </w:rPr>
        <w:t xml:space="preserve">. Available at: </w:t>
      </w:r>
      <w:hyperlink r:id="rId9">
        <w:r w:rsidDel="00000000" w:rsidR="00000000" w:rsidRPr="00000000">
          <w:rPr>
            <w:color w:val="1155cc"/>
            <w:sz w:val="24"/>
            <w:szCs w:val="24"/>
            <w:u w:val="single"/>
            <w:rtl w:val="0"/>
          </w:rPr>
          <w:t xml:space="preserve">https://www.thepoultrysite.com/news/2020/10/more-uk-farmers-seeking-mental-health-support-with-fcn</w:t>
        </w:r>
      </w:hyperlink>
      <w:r w:rsidDel="00000000" w:rsidR="00000000" w:rsidRPr="00000000">
        <w:rPr>
          <w:sz w:val="24"/>
          <w:szCs w:val="24"/>
          <w:rtl w:val="0"/>
        </w:rPr>
        <w:t xml:space="preserve"> (Accessed: 29th February 2021).</w:t>
      </w:r>
    </w:p>
    <w:p w:rsidR="00000000" w:rsidDel="00000000" w:rsidP="00000000" w:rsidRDefault="00000000" w:rsidRPr="00000000" w14:paraId="00000039">
      <w:pPr>
        <w:rPr>
          <w:i w:val="1"/>
          <w:sz w:val="24"/>
          <w:szCs w:val="24"/>
        </w:rPr>
      </w:pP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sz w:val="24"/>
          <w:szCs w:val="24"/>
          <w:rtl w:val="0"/>
        </w:rPr>
        <w:t xml:space="preserve">Avery, D. (2017) </w:t>
      </w:r>
      <w:r w:rsidDel="00000000" w:rsidR="00000000" w:rsidRPr="00000000">
        <w:rPr>
          <w:i w:val="1"/>
          <w:sz w:val="24"/>
          <w:szCs w:val="24"/>
          <w:rtl w:val="0"/>
        </w:rPr>
        <w:t xml:space="preserve">The Resilient Farmer</w:t>
      </w:r>
      <w:r w:rsidDel="00000000" w:rsidR="00000000" w:rsidRPr="00000000">
        <w:rPr>
          <w:sz w:val="24"/>
          <w:szCs w:val="24"/>
          <w:rtl w:val="0"/>
        </w:rPr>
        <w:t xml:space="preserve">. Penguin Random House: New Zealand.</w:t>
      </w:r>
    </w:p>
    <w:p w:rsidR="00000000" w:rsidDel="00000000" w:rsidP="00000000" w:rsidRDefault="00000000" w:rsidRPr="00000000" w14:paraId="0000003B">
      <w:pPr>
        <w:rPr>
          <w:sz w:val="24"/>
          <w:szCs w:val="24"/>
        </w:rPr>
      </w:pPr>
      <w:r w:rsidDel="00000000" w:rsidR="00000000" w:rsidRPr="00000000">
        <w:rPr>
          <w:rtl w:val="0"/>
        </w:rPr>
      </w:r>
    </w:p>
    <w:p w:rsidR="00000000" w:rsidDel="00000000" w:rsidP="00000000" w:rsidRDefault="00000000" w:rsidRPr="00000000" w14:paraId="0000003C">
      <w:pPr>
        <w:rPr>
          <w:sz w:val="24"/>
          <w:szCs w:val="24"/>
        </w:rPr>
      </w:pPr>
      <w:r w:rsidDel="00000000" w:rsidR="00000000" w:rsidRPr="00000000">
        <w:rPr>
          <w:sz w:val="24"/>
          <w:szCs w:val="24"/>
          <w:rtl w:val="0"/>
        </w:rPr>
        <w:t xml:space="preserve">Adjaj, D. (2019) </w:t>
      </w:r>
      <w:r w:rsidDel="00000000" w:rsidR="00000000" w:rsidRPr="00000000">
        <w:rPr>
          <w:i w:val="1"/>
          <w:sz w:val="24"/>
          <w:szCs w:val="24"/>
          <w:rtl w:val="0"/>
        </w:rPr>
        <w:t xml:space="preserve">Using Creative Writing as a Tool to Improve Mental Health</w:t>
      </w:r>
      <w:r w:rsidDel="00000000" w:rsidR="00000000" w:rsidRPr="00000000">
        <w:rPr>
          <w:sz w:val="24"/>
          <w:szCs w:val="24"/>
          <w:rtl w:val="0"/>
        </w:rPr>
        <w:t xml:space="preserve">. Available at: </w:t>
      </w:r>
      <w:hyperlink r:id="rId10">
        <w:r w:rsidDel="00000000" w:rsidR="00000000" w:rsidRPr="00000000">
          <w:rPr>
            <w:color w:val="1155cc"/>
            <w:sz w:val="24"/>
            <w:szCs w:val="24"/>
            <w:u w:val="single"/>
            <w:rtl w:val="0"/>
          </w:rPr>
          <w:t xml:space="preserve">https://thriveglobal.com/stories/using-creative-writing-as-a-tool-to-improve-mental-health/</w:t>
        </w:r>
      </w:hyperlink>
      <w:r w:rsidDel="00000000" w:rsidR="00000000" w:rsidRPr="00000000">
        <w:rPr>
          <w:sz w:val="24"/>
          <w:szCs w:val="24"/>
          <w:rtl w:val="0"/>
        </w:rPr>
        <w:t xml:space="preserve"> (Accessed: 29th of February 2021). </w:t>
      </w:r>
    </w:p>
    <w:p w:rsidR="00000000" w:rsidDel="00000000" w:rsidP="00000000" w:rsidRDefault="00000000" w:rsidRPr="00000000" w14:paraId="0000003D">
      <w:pPr>
        <w:rPr>
          <w:sz w:val="24"/>
          <w:szCs w:val="24"/>
        </w:rPr>
      </w:pPr>
      <w:r w:rsidDel="00000000" w:rsidR="00000000" w:rsidRPr="00000000">
        <w:rPr>
          <w:rtl w:val="0"/>
        </w:rPr>
      </w:r>
    </w:p>
    <w:p w:rsidR="00000000" w:rsidDel="00000000" w:rsidP="00000000" w:rsidRDefault="00000000" w:rsidRPr="00000000" w14:paraId="0000003E">
      <w:pPr>
        <w:rPr>
          <w:sz w:val="24"/>
          <w:szCs w:val="24"/>
        </w:rPr>
      </w:pPr>
      <w:r w:rsidDel="00000000" w:rsidR="00000000" w:rsidRPr="00000000">
        <w:rPr>
          <w:sz w:val="24"/>
          <w:szCs w:val="24"/>
          <w:rtl w:val="0"/>
        </w:rPr>
        <w:t xml:space="preserve">YFC Wales (2020) </w:t>
      </w:r>
      <w:r w:rsidDel="00000000" w:rsidR="00000000" w:rsidRPr="00000000">
        <w:rPr>
          <w:i w:val="1"/>
          <w:sz w:val="24"/>
          <w:szCs w:val="24"/>
          <w:rtl w:val="0"/>
        </w:rPr>
        <w:t xml:space="preserve">Join the Team.</w:t>
      </w:r>
      <w:r w:rsidDel="00000000" w:rsidR="00000000" w:rsidRPr="00000000">
        <w:rPr>
          <w:sz w:val="24"/>
          <w:szCs w:val="24"/>
          <w:rtl w:val="0"/>
        </w:rPr>
        <w:t xml:space="preserve"> Available at: </w:t>
      </w:r>
      <w:hyperlink r:id="rId11">
        <w:r w:rsidDel="00000000" w:rsidR="00000000" w:rsidRPr="00000000">
          <w:rPr>
            <w:color w:val="1155cc"/>
            <w:u w:val="single"/>
            <w:rtl w:val="0"/>
          </w:rPr>
          <w:t xml:space="preserve">https://yfc.wales/join-the-team/</w:t>
        </w:r>
      </w:hyperlink>
      <w:r w:rsidDel="00000000" w:rsidR="00000000" w:rsidRPr="00000000">
        <w:rPr>
          <w:sz w:val="24"/>
          <w:szCs w:val="24"/>
          <w:rtl w:val="0"/>
        </w:rPr>
        <w:t xml:space="preserve"> (Accessed: 3 March 2021). </w:t>
      </w:r>
    </w:p>
    <w:p w:rsidR="00000000" w:rsidDel="00000000" w:rsidP="00000000" w:rsidRDefault="00000000" w:rsidRPr="00000000" w14:paraId="0000003F">
      <w:pPr>
        <w:rPr>
          <w:sz w:val="24"/>
          <w:szCs w:val="24"/>
        </w:rPr>
      </w:pPr>
      <w:r w:rsidDel="00000000" w:rsidR="00000000" w:rsidRPr="00000000">
        <w:rPr>
          <w:rtl w:val="0"/>
        </w:rPr>
      </w:r>
    </w:p>
    <w:p w:rsidR="00000000" w:rsidDel="00000000" w:rsidP="00000000" w:rsidRDefault="00000000" w:rsidRPr="00000000" w14:paraId="00000040">
      <w:pPr>
        <w:rPr>
          <w:sz w:val="24"/>
          <w:szCs w:val="24"/>
        </w:rPr>
      </w:pPr>
      <w:r w:rsidDel="00000000" w:rsidR="00000000" w:rsidRPr="00000000">
        <w:rPr>
          <w:sz w:val="24"/>
          <w:szCs w:val="24"/>
          <w:rtl w:val="0"/>
        </w:rPr>
        <w:t xml:space="preserve">Erikson, B. (2020) </w:t>
      </w:r>
      <w:r w:rsidDel="00000000" w:rsidR="00000000" w:rsidRPr="00000000">
        <w:rPr>
          <w:i w:val="1"/>
          <w:sz w:val="24"/>
          <w:szCs w:val="24"/>
          <w:rtl w:val="0"/>
        </w:rPr>
        <w:t xml:space="preserve">Participator Theatre: A Casebook</w:t>
      </w:r>
      <w:r w:rsidDel="00000000" w:rsidR="00000000" w:rsidRPr="00000000">
        <w:rPr>
          <w:sz w:val="24"/>
          <w:szCs w:val="24"/>
          <w:rtl w:val="0"/>
        </w:rPr>
        <w:t xml:space="preserve">. Available at: </w:t>
      </w:r>
      <w:hyperlink r:id="rId12">
        <w:r w:rsidDel="00000000" w:rsidR="00000000" w:rsidRPr="00000000">
          <w:rPr>
            <w:color w:val="1155cc"/>
            <w:sz w:val="24"/>
            <w:szCs w:val="24"/>
            <w:u w:val="single"/>
            <w:rtl w:val="0"/>
          </w:rPr>
          <w:t xml:space="preserve">https://www.europeantheatre.eu/uploads/documents/75/Participatory_Theatre_A_Casebook.pdf</w:t>
        </w:r>
      </w:hyperlink>
      <w:r w:rsidDel="00000000" w:rsidR="00000000" w:rsidRPr="00000000">
        <w:rPr>
          <w:sz w:val="24"/>
          <w:szCs w:val="24"/>
          <w:rtl w:val="0"/>
        </w:rPr>
        <w:t xml:space="preserve"> (Accessed: 3 March 2021)</w:t>
      </w:r>
    </w:p>
    <w:p w:rsidR="00000000" w:rsidDel="00000000" w:rsidP="00000000" w:rsidRDefault="00000000" w:rsidRPr="00000000" w14:paraId="00000041">
      <w:pPr>
        <w:rPr>
          <w:sz w:val="24"/>
          <w:szCs w:val="24"/>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 Prendergast, M. and Saxton, J. (2013) </w:t>
      </w:r>
      <w:r w:rsidDel="00000000" w:rsidR="00000000" w:rsidRPr="00000000">
        <w:rPr>
          <w:i w:val="1"/>
          <w:rtl w:val="0"/>
        </w:rPr>
        <w:t xml:space="preserve">Applied Drama: A Facilitator’s Handbook For Working in Community</w:t>
      </w:r>
      <w:r w:rsidDel="00000000" w:rsidR="00000000" w:rsidRPr="00000000">
        <w:rPr>
          <w:rtl w:val="0"/>
        </w:rPr>
        <w:t xml:space="preserve">. Intellect: Bristol.</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University of Wales Trinity Saint David (2020) </w:t>
      </w:r>
      <w:r w:rsidDel="00000000" w:rsidR="00000000" w:rsidRPr="00000000">
        <w:rPr>
          <w:i w:val="1"/>
          <w:rtl w:val="0"/>
        </w:rPr>
        <w:t xml:space="preserve">Research Ethics &amp; Integrity Code of Practice</w:t>
      </w:r>
      <w:r w:rsidDel="00000000" w:rsidR="00000000" w:rsidRPr="00000000">
        <w:rPr>
          <w:rtl w:val="0"/>
        </w:rPr>
        <w:t xml:space="preserve">. Available at: </w:t>
      </w:r>
      <w:hyperlink r:id="rId13">
        <w:r w:rsidDel="00000000" w:rsidR="00000000" w:rsidRPr="00000000">
          <w:rPr>
            <w:color w:val="1155cc"/>
            <w:u w:val="single"/>
            <w:rtl w:val="0"/>
          </w:rPr>
          <w:t xml:space="preserve">https://www.uwtsd.ac.uk/media/uwtsd-website/content-assets/documents/research/research-ethics-integrity-code-practice.pdf</w:t>
        </w:r>
      </w:hyperlink>
      <w:r w:rsidDel="00000000" w:rsidR="00000000" w:rsidRPr="00000000">
        <w:rPr>
          <w:rtl w:val="0"/>
        </w:rPr>
        <w:t xml:space="preserve"> (Accessed: 3 March 2021).</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Rifkin, F. (2010) </w:t>
      </w:r>
      <w:r w:rsidDel="00000000" w:rsidR="00000000" w:rsidRPr="00000000">
        <w:rPr>
          <w:i w:val="1"/>
          <w:rtl w:val="0"/>
        </w:rPr>
        <w:t xml:space="preserve">The Ethics of Participatory Theatre in Higher Education</w:t>
      </w:r>
      <w:r w:rsidDel="00000000" w:rsidR="00000000" w:rsidRPr="00000000">
        <w:rPr>
          <w:rtl w:val="0"/>
        </w:rPr>
        <w:t xml:space="preserve">. Intellect: Bristol.</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yfc.wales/join-the-team/" TargetMode="External"/><Relationship Id="rId10" Type="http://schemas.openxmlformats.org/officeDocument/2006/relationships/hyperlink" Target="https://thriveglobal.com/stories/using-creative-writing-as-a-tool-to-improve-mental-health/" TargetMode="External"/><Relationship Id="rId13" Type="http://schemas.openxmlformats.org/officeDocument/2006/relationships/hyperlink" Target="https://www.uwtsd.ac.uk/media/uwtsd-website/content-assets/documents/research/research-ethics-integrity-code-practice.pdf" TargetMode="External"/><Relationship Id="rId12" Type="http://schemas.openxmlformats.org/officeDocument/2006/relationships/hyperlink" Target="https://www.europeantheatre.eu/uploads/documents/75/Participatory_Theatre_A_Casebook.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thepoultrysite.com/news/2020/10/more-uk-farmers-seeking-mental-health-support-with-fcn" TargetMode="External"/><Relationship Id="rId5" Type="http://schemas.openxmlformats.org/officeDocument/2006/relationships/styles" Target="styles.xml"/><Relationship Id="rId6" Type="http://schemas.openxmlformats.org/officeDocument/2006/relationships/hyperlink" Target="https://www.fwi.co.uk/business/business-management/health-and-safety/farming-faces-mental-health-crisis-warns-charity" TargetMode="External"/><Relationship Id="rId7" Type="http://schemas.openxmlformats.org/officeDocument/2006/relationships/hyperlink" Target="https://www.ncbi.nlm.nih.gov/pmc/articles/PMC6894791/" TargetMode="External"/><Relationship Id="rId8" Type="http://schemas.openxmlformats.org/officeDocument/2006/relationships/hyperlink" Target="https://happiful.com/uk-farmers-open-up-about-depre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