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F48D1" w14:textId="54B93199" w:rsidR="007202BC" w:rsidRPr="00A805BA" w:rsidRDefault="007202BC" w:rsidP="007202BC">
      <w:pPr>
        <w:rPr>
          <w:rFonts w:cs="Arial"/>
          <w:color w:val="000000" w:themeColor="text1"/>
        </w:rPr>
      </w:pPr>
    </w:p>
    <w:p w14:paraId="4B27D687" w14:textId="70063C71" w:rsidR="007202BC" w:rsidRPr="00A805BA" w:rsidRDefault="007202BC" w:rsidP="007202BC">
      <w:pPr>
        <w:rPr>
          <w:rFonts w:cs="Arial"/>
          <w:color w:val="000000" w:themeColor="text1"/>
          <w:sz w:val="36"/>
          <w:szCs w:val="36"/>
        </w:rPr>
      </w:pPr>
      <w:r w:rsidRPr="00A805BA">
        <w:rPr>
          <w:rFonts w:cs="Arial"/>
          <w:color w:val="000000" w:themeColor="text1"/>
          <w:sz w:val="36"/>
          <w:szCs w:val="36"/>
        </w:rPr>
        <w:t>Qualification: CIPD Diploma in Applied Human Resources</w:t>
      </w:r>
    </w:p>
    <w:p w14:paraId="3A49BABB" w14:textId="77777777" w:rsidR="007202BC" w:rsidRPr="00A805BA" w:rsidRDefault="007202BC" w:rsidP="007202BC">
      <w:pPr>
        <w:rPr>
          <w:rFonts w:cs="Arial"/>
          <w:color w:val="000000" w:themeColor="text1"/>
          <w:sz w:val="36"/>
          <w:szCs w:val="36"/>
        </w:rPr>
      </w:pPr>
    </w:p>
    <w:p w14:paraId="5FB092D9" w14:textId="44BE8A89" w:rsidR="007202BC" w:rsidRPr="00A805BA" w:rsidRDefault="007202BC" w:rsidP="007202BC">
      <w:pPr>
        <w:rPr>
          <w:rFonts w:cs="Arial"/>
          <w:color w:val="000000" w:themeColor="text1"/>
          <w:sz w:val="36"/>
          <w:szCs w:val="36"/>
        </w:rPr>
      </w:pPr>
      <w:r w:rsidRPr="00A805BA">
        <w:rPr>
          <w:rFonts w:cs="Arial"/>
          <w:color w:val="000000" w:themeColor="text1"/>
          <w:sz w:val="36"/>
          <w:szCs w:val="36"/>
        </w:rPr>
        <w:t>Module Name:</w:t>
      </w:r>
      <w:r w:rsidR="008023ED" w:rsidRPr="00A805BA">
        <w:rPr>
          <w:rFonts w:cs="Arial"/>
          <w:color w:val="000000" w:themeColor="text1"/>
          <w:sz w:val="36"/>
          <w:szCs w:val="36"/>
        </w:rPr>
        <w:t xml:space="preserve"> </w:t>
      </w:r>
      <w:r w:rsidR="00D93B9B" w:rsidRPr="00A805BA">
        <w:rPr>
          <w:rFonts w:cs="Arial"/>
          <w:color w:val="000000" w:themeColor="text1"/>
          <w:sz w:val="36"/>
          <w:szCs w:val="36"/>
        </w:rPr>
        <w:t>5</w:t>
      </w:r>
      <w:r w:rsidR="002F7208" w:rsidRPr="00A805BA">
        <w:rPr>
          <w:rFonts w:cs="Arial"/>
          <w:color w:val="000000" w:themeColor="text1"/>
          <w:sz w:val="36"/>
          <w:szCs w:val="36"/>
        </w:rPr>
        <w:t>KRTP</w:t>
      </w:r>
    </w:p>
    <w:p w14:paraId="04DC08F9" w14:textId="0850F48E" w:rsidR="007202BC" w:rsidRPr="00A805BA" w:rsidRDefault="007202BC" w:rsidP="007202BC">
      <w:pPr>
        <w:rPr>
          <w:rFonts w:cs="Arial"/>
          <w:color w:val="000000" w:themeColor="text1"/>
          <w:sz w:val="36"/>
          <w:szCs w:val="36"/>
        </w:rPr>
      </w:pPr>
    </w:p>
    <w:p w14:paraId="47410D4A" w14:textId="6AA6FE88" w:rsidR="007202BC" w:rsidRPr="00A805BA" w:rsidRDefault="008023ED" w:rsidP="007202BC">
      <w:pPr>
        <w:rPr>
          <w:rFonts w:cs="Arial"/>
          <w:color w:val="000000" w:themeColor="text1"/>
          <w:sz w:val="36"/>
          <w:szCs w:val="36"/>
        </w:rPr>
      </w:pPr>
      <w:r w:rsidRPr="00A805BA">
        <w:rPr>
          <w:rFonts w:cs="Arial"/>
          <w:color w:val="000000" w:themeColor="text1"/>
          <w:sz w:val="36"/>
          <w:szCs w:val="36"/>
        </w:rPr>
        <w:t>Understanding</w:t>
      </w:r>
      <w:r w:rsidR="002F7208" w:rsidRPr="00A805BA">
        <w:rPr>
          <w:rFonts w:cs="Arial"/>
          <w:color w:val="000000" w:themeColor="text1"/>
          <w:sz w:val="36"/>
          <w:szCs w:val="36"/>
        </w:rPr>
        <w:t xml:space="preserve"> Resourcing &amp; Talent Planning</w:t>
      </w:r>
      <w:r w:rsidRPr="00A805BA">
        <w:rPr>
          <w:rFonts w:cs="Arial"/>
          <w:color w:val="000000" w:themeColor="text1"/>
          <w:sz w:val="36"/>
          <w:szCs w:val="36"/>
        </w:rPr>
        <w:br/>
      </w:r>
    </w:p>
    <w:p w14:paraId="2DB95DC6" w14:textId="7573019A" w:rsidR="007202BC" w:rsidRPr="00A805BA" w:rsidRDefault="007202BC" w:rsidP="007202BC">
      <w:pPr>
        <w:rPr>
          <w:rFonts w:cs="Arial"/>
          <w:color w:val="000000" w:themeColor="text1"/>
          <w:sz w:val="36"/>
          <w:szCs w:val="36"/>
        </w:rPr>
      </w:pPr>
      <w:r w:rsidRPr="00A805BA">
        <w:rPr>
          <w:rFonts w:cs="Arial"/>
          <w:color w:val="000000" w:themeColor="text1"/>
          <w:sz w:val="36"/>
          <w:szCs w:val="36"/>
        </w:rPr>
        <w:t>Word Count:</w:t>
      </w:r>
      <w:r w:rsidR="00D93B9B" w:rsidRPr="00A805BA">
        <w:rPr>
          <w:rFonts w:cs="Arial"/>
          <w:color w:val="000000" w:themeColor="text1"/>
          <w:sz w:val="36"/>
          <w:szCs w:val="36"/>
        </w:rPr>
        <w:t xml:space="preserve"> 3</w:t>
      </w:r>
      <w:r w:rsidR="002F7208" w:rsidRPr="00A805BA">
        <w:rPr>
          <w:rFonts w:cs="Arial"/>
          <w:color w:val="000000" w:themeColor="text1"/>
          <w:sz w:val="36"/>
          <w:szCs w:val="36"/>
        </w:rPr>
        <w:t>30</w:t>
      </w:r>
      <w:r w:rsidR="00D8489B">
        <w:rPr>
          <w:rFonts w:cs="Arial"/>
          <w:color w:val="000000" w:themeColor="text1"/>
          <w:sz w:val="36"/>
          <w:szCs w:val="36"/>
        </w:rPr>
        <w:t>9</w:t>
      </w:r>
    </w:p>
    <w:p w14:paraId="62242E7A" w14:textId="2117EF17" w:rsidR="007202BC" w:rsidRPr="00A805BA" w:rsidRDefault="007202BC" w:rsidP="007202BC">
      <w:pPr>
        <w:rPr>
          <w:rFonts w:cs="Arial"/>
          <w:color w:val="000000" w:themeColor="text1"/>
          <w:sz w:val="36"/>
          <w:szCs w:val="36"/>
        </w:rPr>
      </w:pPr>
    </w:p>
    <w:p w14:paraId="7146B307" w14:textId="77777777" w:rsidR="007202BC" w:rsidRPr="00A805BA" w:rsidRDefault="007202BC" w:rsidP="007202BC">
      <w:pPr>
        <w:rPr>
          <w:rFonts w:cs="Arial"/>
          <w:color w:val="000000" w:themeColor="text1"/>
          <w:sz w:val="36"/>
          <w:szCs w:val="36"/>
        </w:rPr>
      </w:pPr>
    </w:p>
    <w:p w14:paraId="3525732A" w14:textId="77777777" w:rsidR="007202BC" w:rsidRPr="00A805BA" w:rsidRDefault="007202BC" w:rsidP="007202BC">
      <w:pPr>
        <w:rPr>
          <w:rFonts w:cs="Arial"/>
          <w:color w:val="000000" w:themeColor="text1"/>
          <w:sz w:val="36"/>
          <w:szCs w:val="36"/>
        </w:rPr>
      </w:pPr>
    </w:p>
    <w:p w14:paraId="76BFE204" w14:textId="77777777" w:rsidR="007202BC" w:rsidRPr="00A805BA" w:rsidRDefault="007202BC" w:rsidP="007202BC">
      <w:pPr>
        <w:rPr>
          <w:rFonts w:cs="Arial"/>
          <w:color w:val="000000" w:themeColor="text1"/>
          <w:sz w:val="36"/>
          <w:szCs w:val="36"/>
        </w:rPr>
      </w:pPr>
    </w:p>
    <w:p w14:paraId="78BC40DC" w14:textId="77777777" w:rsidR="007202BC" w:rsidRPr="00A805BA" w:rsidRDefault="007202BC" w:rsidP="007202BC">
      <w:pPr>
        <w:rPr>
          <w:rFonts w:cs="Arial"/>
          <w:color w:val="000000" w:themeColor="text1"/>
          <w:sz w:val="36"/>
          <w:szCs w:val="36"/>
        </w:rPr>
      </w:pPr>
    </w:p>
    <w:p w14:paraId="55244F7A" w14:textId="77777777" w:rsidR="007202BC" w:rsidRPr="00A805BA" w:rsidRDefault="007202BC" w:rsidP="007202BC">
      <w:pPr>
        <w:rPr>
          <w:rFonts w:cs="Arial"/>
          <w:color w:val="000000" w:themeColor="text1"/>
          <w:sz w:val="36"/>
          <w:szCs w:val="36"/>
        </w:rPr>
      </w:pPr>
    </w:p>
    <w:p w14:paraId="2E266D5A" w14:textId="77777777" w:rsidR="007202BC" w:rsidRPr="00A805BA" w:rsidRDefault="007202BC" w:rsidP="007202BC">
      <w:pPr>
        <w:rPr>
          <w:rFonts w:cs="Arial"/>
          <w:color w:val="000000" w:themeColor="text1"/>
          <w:sz w:val="36"/>
          <w:szCs w:val="36"/>
        </w:rPr>
      </w:pPr>
    </w:p>
    <w:p w14:paraId="2A432971" w14:textId="626DDE8F" w:rsidR="00D93B9B" w:rsidRPr="00A805BA" w:rsidRDefault="00D93B9B" w:rsidP="00D93B9B">
      <w:pPr>
        <w:rPr>
          <w:rFonts w:cs="Arial"/>
          <w:color w:val="000000" w:themeColor="text1"/>
          <w:sz w:val="36"/>
          <w:szCs w:val="36"/>
        </w:rPr>
      </w:pPr>
      <w:r w:rsidRPr="00A805BA">
        <w:rPr>
          <w:rFonts w:cs="Arial"/>
          <w:color w:val="000000" w:themeColor="text1"/>
          <w:sz w:val="36"/>
          <w:szCs w:val="36"/>
        </w:rPr>
        <w:t xml:space="preserve">Student Name: Rebekah </w:t>
      </w:r>
      <w:r w:rsidR="002F7208" w:rsidRPr="00A805BA">
        <w:rPr>
          <w:rFonts w:cs="Arial"/>
          <w:color w:val="000000" w:themeColor="text1"/>
          <w:sz w:val="36"/>
          <w:szCs w:val="36"/>
        </w:rPr>
        <w:t>Reid</w:t>
      </w:r>
    </w:p>
    <w:p w14:paraId="6D998C3F" w14:textId="77777777" w:rsidR="00D93B9B" w:rsidRPr="00A805BA" w:rsidRDefault="00D93B9B" w:rsidP="00D93B9B">
      <w:pPr>
        <w:rPr>
          <w:rFonts w:cs="Arial"/>
          <w:color w:val="000000" w:themeColor="text1"/>
          <w:sz w:val="36"/>
          <w:szCs w:val="36"/>
        </w:rPr>
      </w:pPr>
      <w:r w:rsidRPr="00A805BA">
        <w:rPr>
          <w:rFonts w:cs="Arial"/>
          <w:color w:val="000000" w:themeColor="text1"/>
          <w:sz w:val="36"/>
          <w:szCs w:val="36"/>
        </w:rPr>
        <w:t>Student Number: 2007852</w:t>
      </w:r>
    </w:p>
    <w:p w14:paraId="36A62F91" w14:textId="77777777" w:rsidR="00D93B9B" w:rsidRPr="00A805BA" w:rsidRDefault="00D93B9B" w:rsidP="00D93B9B">
      <w:pPr>
        <w:rPr>
          <w:rFonts w:cs="Arial"/>
          <w:color w:val="000000" w:themeColor="text1"/>
          <w:sz w:val="36"/>
          <w:szCs w:val="36"/>
        </w:rPr>
      </w:pPr>
      <w:r w:rsidRPr="00A805BA">
        <w:rPr>
          <w:rFonts w:cs="Arial"/>
          <w:color w:val="000000" w:themeColor="text1"/>
          <w:sz w:val="36"/>
          <w:szCs w:val="36"/>
        </w:rPr>
        <w:t>CIPD Membership Number: 57493148</w:t>
      </w:r>
    </w:p>
    <w:p w14:paraId="2E3C06FE" w14:textId="63FBAC2D" w:rsidR="007202BC" w:rsidRPr="00A805BA" w:rsidRDefault="007202BC" w:rsidP="007202BC">
      <w:pPr>
        <w:rPr>
          <w:rFonts w:cs="Arial"/>
          <w:color w:val="000000" w:themeColor="text1"/>
          <w:sz w:val="36"/>
          <w:szCs w:val="36"/>
        </w:rPr>
      </w:pPr>
    </w:p>
    <w:p w14:paraId="530E774F" w14:textId="77777777" w:rsidR="007202BC" w:rsidRPr="00A805BA" w:rsidRDefault="007202BC" w:rsidP="007202BC">
      <w:pPr>
        <w:rPr>
          <w:rFonts w:cs="Arial"/>
          <w:color w:val="000000" w:themeColor="text1"/>
          <w:sz w:val="36"/>
          <w:szCs w:val="36"/>
        </w:rPr>
      </w:pPr>
    </w:p>
    <w:p w14:paraId="3F35A5D8" w14:textId="77777777" w:rsidR="007202BC" w:rsidRPr="00A805BA" w:rsidRDefault="007202BC" w:rsidP="007202BC">
      <w:pPr>
        <w:rPr>
          <w:rFonts w:cs="Arial"/>
          <w:color w:val="000000" w:themeColor="text1"/>
          <w:sz w:val="36"/>
          <w:szCs w:val="36"/>
        </w:rPr>
      </w:pPr>
    </w:p>
    <w:p w14:paraId="702D169B" w14:textId="7B2B179C" w:rsidR="007202BC" w:rsidRPr="00A805BA" w:rsidRDefault="007202BC" w:rsidP="007202BC">
      <w:pPr>
        <w:rPr>
          <w:rFonts w:cs="Arial"/>
          <w:color w:val="000000" w:themeColor="text1"/>
          <w:sz w:val="36"/>
          <w:szCs w:val="36"/>
        </w:rPr>
      </w:pPr>
      <w:r w:rsidRPr="00A805BA">
        <w:rPr>
          <w:rFonts w:cs="Arial"/>
          <w:color w:val="000000" w:themeColor="text1"/>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A805BA" w:rsidRDefault="007202BC" w:rsidP="007202BC">
      <w:pPr>
        <w:rPr>
          <w:rFonts w:cs="Arial"/>
          <w:color w:val="000000" w:themeColor="text1"/>
          <w:sz w:val="36"/>
          <w:szCs w:val="36"/>
        </w:rPr>
      </w:pPr>
    </w:p>
    <w:p w14:paraId="384BE8CE" w14:textId="21C5C78F" w:rsidR="007202BC" w:rsidRPr="00A805BA" w:rsidRDefault="007202BC" w:rsidP="007202BC">
      <w:pPr>
        <w:rPr>
          <w:rFonts w:cs="Arial"/>
          <w:color w:val="000000" w:themeColor="text1"/>
          <w:sz w:val="36"/>
          <w:szCs w:val="36"/>
        </w:rPr>
      </w:pPr>
      <w:r w:rsidRPr="00A805BA">
        <w:rPr>
          <w:rFonts w:cs="Arial"/>
          <w:color w:val="000000" w:themeColor="text1"/>
          <w:sz w:val="36"/>
          <w:szCs w:val="36"/>
        </w:rPr>
        <w:t xml:space="preserve">Signed: </w:t>
      </w:r>
      <w:r w:rsidR="00D93B9B" w:rsidRPr="00A805BA">
        <w:rPr>
          <w:rFonts w:cs="Arial"/>
          <w:color w:val="000000" w:themeColor="text1"/>
          <w:sz w:val="36"/>
          <w:szCs w:val="36"/>
        </w:rPr>
        <w:t xml:space="preserve">R </w:t>
      </w:r>
      <w:r w:rsidR="002F7208" w:rsidRPr="00A805BA">
        <w:rPr>
          <w:rFonts w:cs="Arial"/>
          <w:color w:val="000000" w:themeColor="text1"/>
          <w:sz w:val="36"/>
          <w:szCs w:val="36"/>
        </w:rPr>
        <w:t>REID</w:t>
      </w:r>
    </w:p>
    <w:p w14:paraId="4D5D22C4" w14:textId="10228DC0" w:rsidR="00A805BA" w:rsidRPr="00A805BA" w:rsidRDefault="007202BC" w:rsidP="00A805BA">
      <w:pPr>
        <w:rPr>
          <w:color w:val="000000" w:themeColor="text1"/>
        </w:rPr>
      </w:pPr>
      <w:r w:rsidRPr="00A805BA">
        <w:rPr>
          <w:rFonts w:cs="Arial"/>
          <w:color w:val="000000" w:themeColor="text1"/>
          <w:sz w:val="36"/>
          <w:szCs w:val="36"/>
        </w:rPr>
        <w:t xml:space="preserve">Date: </w:t>
      </w:r>
      <w:r w:rsidR="002F7208" w:rsidRPr="00A805BA">
        <w:rPr>
          <w:rFonts w:cs="Arial"/>
          <w:color w:val="000000" w:themeColor="text1"/>
          <w:sz w:val="36"/>
          <w:szCs w:val="36"/>
        </w:rPr>
        <w:t>12/04/2022</w:t>
      </w:r>
      <w:r w:rsidR="00A805BA" w:rsidRPr="00A805BA">
        <w:rPr>
          <w:rFonts w:cs="Arial"/>
          <w:color w:val="000000" w:themeColor="text1"/>
          <w:sz w:val="36"/>
          <w:szCs w:val="36"/>
        </w:rPr>
        <w:br/>
      </w:r>
      <w:r w:rsidR="00A805BA" w:rsidRPr="00A805BA">
        <w:rPr>
          <w:rFonts w:cs="Arial"/>
          <w:color w:val="000000" w:themeColor="text1"/>
          <w:sz w:val="36"/>
          <w:szCs w:val="36"/>
        </w:rPr>
        <w:br/>
      </w:r>
      <w:r w:rsidR="00A805BA" w:rsidRPr="00A805BA">
        <w:rPr>
          <w:rFonts w:cs="Arial"/>
          <w:color w:val="000000" w:themeColor="text1"/>
          <w:sz w:val="36"/>
          <w:szCs w:val="36"/>
        </w:rPr>
        <w:br/>
      </w:r>
      <w:r w:rsidR="00A805BA" w:rsidRPr="00A805BA">
        <w:rPr>
          <w:rFonts w:cs="Arial"/>
          <w:color w:val="000000" w:themeColor="text1"/>
          <w:sz w:val="36"/>
          <w:szCs w:val="36"/>
        </w:rPr>
        <w:br/>
      </w:r>
      <w:r w:rsidR="00A805BA" w:rsidRPr="00A805BA">
        <w:rPr>
          <w:rFonts w:cs="Arial"/>
          <w:color w:val="000000" w:themeColor="text1"/>
          <w:sz w:val="36"/>
          <w:szCs w:val="36"/>
        </w:rPr>
        <w:br/>
      </w:r>
      <w:r w:rsidR="00A805BA" w:rsidRPr="00A805BA">
        <w:rPr>
          <w:color w:val="000000" w:themeColor="text1"/>
          <w:u w:val="single"/>
        </w:rPr>
        <w:br/>
      </w:r>
      <w:r w:rsidR="00A805BA" w:rsidRPr="00A805BA">
        <w:rPr>
          <w:color w:val="000000" w:themeColor="text1"/>
          <w:u w:val="single"/>
        </w:rPr>
        <w:lastRenderedPageBreak/>
        <w:t>1.</w:t>
      </w:r>
      <w:r w:rsidR="00A805BA" w:rsidRPr="00A805BA">
        <w:rPr>
          <w:color w:val="000000" w:themeColor="text1"/>
          <w:u w:val="single"/>
        </w:rPr>
        <w:br/>
      </w:r>
      <w:r w:rsidR="00A805BA" w:rsidRPr="00A805BA">
        <w:rPr>
          <w:color w:val="000000" w:themeColor="text1"/>
          <w:u w:val="single"/>
        </w:rPr>
        <w:br/>
      </w:r>
      <w:r w:rsidR="00A805BA" w:rsidRPr="00A805BA">
        <w:rPr>
          <w:color w:val="000000" w:themeColor="text1"/>
        </w:rPr>
        <w:t>Labour markets involve employment availabilities for people</w:t>
      </w:r>
      <w:r w:rsidR="00A805BA">
        <w:rPr>
          <w:color w:val="000000" w:themeColor="text1"/>
        </w:rPr>
        <w:t xml:space="preserve"> and i</w:t>
      </w:r>
      <w:r w:rsidR="00A805BA" w:rsidRPr="00A805BA">
        <w:rPr>
          <w:color w:val="000000" w:themeColor="text1"/>
        </w:rPr>
        <w:t xml:space="preserve">n agreement with Wilkinson and Taylor (in Taylor &amp; Woodhams 2016), markets are traditionally associated with buying and selling so within organisations this involves opportunities for both employers and employees. There are various types of labour markets which include local, national, international, graduate, school leavers and the economically inactive. Employers are able to utilise one or more of these labour markets and some organisations may concentrate on one in particular in order to achieve success. Taylor (2019) advises some of the key trends in the UK labour market back in 2018 included immigration, the supply of work and female input. Some would agree that times have changed since then, as the CIPD (2021c) proclaim equality and diversity is a hot topic within organisations and continues to be a priority for employers. Wilkinson and Taylor (in Taylor &amp; Woodhams 2016) clarify other key trends involve changes to the economy, demographics, politics and legislation. Other factors to consider include technology advancements and global events such as a Coronavirus pandemic. </w:t>
      </w:r>
      <w:r w:rsidR="00A805BA" w:rsidRPr="00A805BA">
        <w:rPr>
          <w:color w:val="000000" w:themeColor="text1"/>
        </w:rPr>
        <w:br/>
      </w:r>
      <w:r w:rsidR="00A805BA" w:rsidRPr="00A805BA">
        <w:rPr>
          <w:color w:val="000000" w:themeColor="text1"/>
        </w:rPr>
        <w:br/>
        <w:t>A current trend in the UK labour market which is also in the US is the Coronavirus pandemic and the aftermath. Bell and Blanchflower (2020) suggest one third of employees in the US suffered financially as a result of the pandemic, compared to a quarter of UK employees. It appears the key contemporary trends in the UK are similar to those in the US. Moritz (2012) highlighted a trend in US where no one had the correct skillset for certain jobs. However, this was ten years ago and has since most likely changed. Some would agree this would be useful for people who have particular skills, especially those which are sought after as employment would be guaranteed. According to Bell and Blanchflower (2020) salary is something similar in both the UK and US where it has been described as exhausted and wages haven’t really increased despite the rising cost of living. Salary in the US appears to be higher than the UK, but the cost of living is more. The number of those self-employed has fallen in the US and has grown in the UK so some may assume there are more opportunities for self-employed work in the UK in comparison to the US. According to Faragher (2021) employees in the UK have to consider Brexit and this is something that people in the US do not have to worry about. With Brexit, Faragher (2021) implies there will be changes to the UK labour market and adjustments made to immigration regulations.</w:t>
      </w:r>
      <w:r w:rsidR="00A805BA" w:rsidRPr="00A805BA">
        <w:rPr>
          <w:color w:val="000000" w:themeColor="text1"/>
        </w:rPr>
        <w:br/>
      </w:r>
      <w:r w:rsidR="00A805BA" w:rsidRPr="00A805BA">
        <w:rPr>
          <w:color w:val="000000" w:themeColor="text1"/>
        </w:rPr>
        <w:br/>
      </w:r>
      <w:r w:rsidR="00A805BA" w:rsidRPr="00A805BA">
        <w:rPr>
          <w:color w:val="000000" w:themeColor="text1"/>
          <w:u w:val="single"/>
        </w:rPr>
        <w:t>2.</w:t>
      </w:r>
      <w:r w:rsidR="00A805BA" w:rsidRPr="00A805BA">
        <w:rPr>
          <w:color w:val="000000" w:themeColor="text1"/>
          <w:u w:val="single"/>
        </w:rPr>
        <w:br/>
      </w:r>
      <w:r w:rsidR="00A805BA" w:rsidRPr="00A805BA">
        <w:rPr>
          <w:color w:val="000000" w:themeColor="text1"/>
        </w:rPr>
        <w:br/>
        <w:t xml:space="preserve">The CIPD (2021d) suggest the method for assessing staff within an organisation is called workforce planning and Wilkinson and Taylor (in Taylor &amp; Woodhams 2016) proclaim this is also known as core talent planning. The </w:t>
      </w:r>
      <w:bookmarkStart w:id="0" w:name="_Hlk99634948"/>
      <w:r w:rsidR="00A805BA" w:rsidRPr="00A805BA">
        <w:rPr>
          <w:color w:val="000000" w:themeColor="text1"/>
        </w:rPr>
        <w:t>CIPD (2021d)</w:t>
      </w:r>
      <w:bookmarkEnd w:id="0"/>
      <w:r w:rsidR="00A805BA" w:rsidRPr="00A805BA">
        <w:rPr>
          <w:color w:val="000000" w:themeColor="text1"/>
        </w:rPr>
        <w:t xml:space="preserve"> advise the analysis of the present workforce, future requirements for staff, recognising any gaps and how best to fill these is effective workforce planning. Workforce planning is clearly a vital process required for an organisation to succeed. </w:t>
      </w:r>
      <w:r w:rsidR="00A805BA" w:rsidRPr="00A805BA">
        <w:rPr>
          <w:rFonts w:eastAsia="Times New Roman"/>
          <w:color w:val="000000" w:themeColor="text1"/>
          <w:shd w:val="clear" w:color="auto" w:fill="FFFFFF"/>
          <w:lang w:eastAsia="en-GB"/>
        </w:rPr>
        <w:t xml:space="preserve">Taylor (2019) suggests the supply and demand of staff along with the development of plans to improve the workforce is crucial, indicating the need for an organisation-wide focus. The </w:t>
      </w:r>
      <w:r w:rsidR="00A805BA" w:rsidRPr="00A805BA">
        <w:rPr>
          <w:color w:val="000000" w:themeColor="text1"/>
        </w:rPr>
        <w:t xml:space="preserve">CIPD (2021d) reiterates the importance of workforce planning and that Human Resource (HR) or people professionals are usually responsible for this, although some organisations may have separate workforce planning teams. Identifying answers for any skill gaps within an organisation through internal and external sources is another key principle, where Wilkinson and Taylor (in Taylor &amp; Woodhams 2016) indicate the need for supporting current staff, through learning and developing and employee engagement which may lead onto succession planning but also by providing equal opportunities for external contenders with fresh perspectives. </w:t>
      </w:r>
      <w:r w:rsidR="00A805BA" w:rsidRPr="00A805BA">
        <w:rPr>
          <w:color w:val="000000" w:themeColor="text1"/>
        </w:rPr>
        <w:br/>
      </w:r>
      <w:r w:rsidR="00A805BA" w:rsidRPr="00A805BA">
        <w:rPr>
          <w:color w:val="000000" w:themeColor="text1"/>
        </w:rPr>
        <w:br/>
        <w:t xml:space="preserve">There are a variety of procedures used in workforce planning. Organisations are able to follow strategic analysis models such as the Miles and Snow model (1978) as cited in </w:t>
      </w:r>
      <w:r w:rsidR="00A805BA" w:rsidRPr="00A805BA">
        <w:rPr>
          <w:rFonts w:eastAsia="Times New Roman"/>
          <w:color w:val="000000" w:themeColor="text1"/>
          <w:shd w:val="clear" w:color="auto" w:fill="FFFFFF"/>
          <w:lang w:eastAsia="en-GB"/>
        </w:rPr>
        <w:t xml:space="preserve">Taylor (2019) which is well established. The </w:t>
      </w:r>
      <w:r w:rsidR="00A805BA" w:rsidRPr="00A805BA">
        <w:rPr>
          <w:color w:val="000000" w:themeColor="text1"/>
        </w:rPr>
        <w:t xml:space="preserve">Miles and Snow model explains an organisation will </w:t>
      </w:r>
      <w:r w:rsidR="00A805BA" w:rsidRPr="00A805BA">
        <w:rPr>
          <w:color w:val="000000" w:themeColor="text1"/>
        </w:rPr>
        <w:lastRenderedPageBreak/>
        <w:t>either follow a defender, prospector or analyser strategy in order to achieve business success. An organisation that doesn’t follow any of these strategies is known as a reactor. For example, the prospector approach is innovative and flexible. Staff tend to be multiskilled, recruitment processes are informal and varied while there is a lot of networking and collaboration. Organisations such as Google or Amazon may follow this strategy. Some would say that these businesses are where people dream of working. Alternatively, there is the defender approach which could be classed as traditional and stable. The recruitment methods here may be conventional and an example of an organisation following this method could be MacDonald’s. Nowakowski (2020) implies Google is the preferred place of work, in comparison to MacDonald’s.</w:t>
      </w:r>
      <w:r w:rsidR="00A805BA" w:rsidRPr="00A805BA">
        <w:rPr>
          <w:color w:val="000000" w:themeColor="text1"/>
        </w:rPr>
        <w:br/>
      </w:r>
      <w:r w:rsidR="00A805BA" w:rsidRPr="00A805BA">
        <w:rPr>
          <w:color w:val="000000" w:themeColor="text1"/>
        </w:rPr>
        <w:br/>
        <w:t xml:space="preserve">Organisations can anticipate workforce planning by analysing trends and patterns to which, Ulrich (2019) suggests is achieved by monitoring headcount, leavers, promotions, etc. If trends transpire, an organisation can pinpoint where they are going wrong and make plans to improve. For example, if there are high levels of staff turnover then there should be a focus on why employees are leaving perhaps through exit interviews. Wilkinson and Taylor (in Taylor &amp; Woodhams 2016) declare this is vital because organisations need to understand why staff leave. This also relates to staff surveys, appraisals and the topic of employee engagement. The CIPD (2021d) suggests SWOT and PESTLE analysis tools can be applied during workforce planning to recognise competitors, environment and other factors that may affect core talent planning. Finally, there are skill matrices and competency frameworks. According to </w:t>
      </w:r>
      <w:r w:rsidR="00A805BA" w:rsidRPr="00A805BA">
        <w:rPr>
          <w:rFonts w:eastAsia="Times New Roman"/>
          <w:color w:val="000000" w:themeColor="text1"/>
          <w:shd w:val="clear" w:color="auto" w:fill="FFFFFF"/>
          <w:lang w:eastAsia="en-GB"/>
        </w:rPr>
        <w:t>Taylor (2019) the use of these frameworks is rising as it allows organisations to recruit employees with particular skills required but also employees with desired values. Some would agree if an employee’s standards were in line with their employers, then they are more likely to be loyal and remain with that organisation.</w:t>
      </w:r>
      <w:r w:rsidR="00A805BA" w:rsidRPr="00A805BA">
        <w:rPr>
          <w:rFonts w:eastAsia="Times New Roman"/>
          <w:color w:val="000000" w:themeColor="text1"/>
          <w:shd w:val="clear" w:color="auto" w:fill="FFFFFF"/>
          <w:lang w:eastAsia="en-GB"/>
        </w:rPr>
        <w:br/>
      </w:r>
      <w:r w:rsidR="00A805BA" w:rsidRPr="00A805BA">
        <w:rPr>
          <w:rFonts w:eastAsia="Times New Roman"/>
          <w:color w:val="000000" w:themeColor="text1"/>
          <w:shd w:val="clear" w:color="auto" w:fill="FFFFFF"/>
          <w:lang w:eastAsia="en-GB"/>
        </w:rPr>
        <w:br/>
      </w:r>
      <w:r w:rsidR="00A805BA" w:rsidRPr="00A805BA">
        <w:rPr>
          <w:color w:val="000000" w:themeColor="text1"/>
        </w:rPr>
        <w:t xml:space="preserve">Wilkinson and Taylor (in Taylor &amp; Woodhams 2016) explain while core talent planning focuses on the whole workforce of an organisation, succession planning ensures current staff are ready to step up if a role becomes available internally. Some would agree this is acknowledged as progression or promotion. The CIPD (2020) suggests this is an excellent way for organisations to develop future managers and also fill important roles that are gapped, so it is clear how this links back to effective workforce planning. Change is inevitable and organisations must be prepared for this as the CIPD (2021d) mention Covid and Brexit as two recent examples that businesses need to be comprehend. In agreement with the CIPD (2019) preparation is key, if there is a need for restructure or a redeployment of the workforce, something that has happened because of the pandemic then the businesses must adapt and have the capabilities to do this. </w:t>
      </w:r>
      <w:r w:rsidR="00A805BA" w:rsidRPr="00A805BA">
        <w:rPr>
          <w:color w:val="000000" w:themeColor="text1"/>
        </w:rPr>
        <w:br/>
      </w:r>
      <w:r w:rsidR="00A805BA" w:rsidRPr="00A805BA">
        <w:rPr>
          <w:color w:val="000000" w:themeColor="text1"/>
        </w:rPr>
        <w:br/>
        <w:t xml:space="preserve">Wilkinson and Taylor (in Taylor &amp; Woodhams 2016) clarify a recruitment plan is needed, and this should align with the organisation’s objectives. HR must analyse staff requirements and targets of the organisation with the support from senior management in order to develop a relevant strategy. As previous discussed, this could be inspired by Miles and Snow (1978) and the CIPD (2019) echoes supporting overall goals. In order for an organisation to achieve effective workforce planning, they must understand the workforce and implement succession planning where possible. Other areas covered by HR such as learning and development, employee engagement and coaching and mentoring feed into the topic of succession planning as they equally play a part in preparing employees to step up. Wilkinson and Taylor (in Taylor &amp; Woodhams 2016) proclaim the transition process can be accomplished through appraisals and various development tasks, although the CIPD (2020) suggest it is important to also recruit externally. It appears there is a lot of debate over recruiting people internally and externally, when surely it should be down to the best person for the </w:t>
      </w:r>
      <w:r w:rsidR="00A805BA" w:rsidRPr="00A805BA">
        <w:rPr>
          <w:color w:val="000000" w:themeColor="text1"/>
        </w:rPr>
        <w:t>job,</w:t>
      </w:r>
      <w:r w:rsidR="00A805BA" w:rsidRPr="00A805BA">
        <w:rPr>
          <w:color w:val="000000" w:themeColor="text1"/>
        </w:rPr>
        <w:t xml:space="preserve"> but it doesn’t always go this way as Taylor (2019) mentions factors such as cost.</w:t>
      </w:r>
      <w:r w:rsidR="00A805BA" w:rsidRPr="00A805BA">
        <w:rPr>
          <w:rFonts w:eastAsia="Times New Roman"/>
          <w:color w:val="000000" w:themeColor="text1"/>
          <w:shd w:val="clear" w:color="auto" w:fill="FFFFFF"/>
          <w:lang w:eastAsia="en-GB"/>
        </w:rPr>
        <w:br/>
      </w:r>
      <w:r w:rsidR="00A805BA" w:rsidRPr="00A805BA">
        <w:rPr>
          <w:color w:val="000000" w:themeColor="text1"/>
        </w:rPr>
        <w:br/>
      </w:r>
      <w:r w:rsidR="00A805BA" w:rsidRPr="00A805BA">
        <w:rPr>
          <w:color w:val="000000" w:themeColor="text1"/>
          <w:u w:val="single"/>
        </w:rPr>
        <w:t>3.</w:t>
      </w:r>
      <w:r w:rsidR="00A805BA" w:rsidRPr="00A805BA">
        <w:rPr>
          <w:color w:val="000000" w:themeColor="text1"/>
        </w:rPr>
        <w:br/>
      </w:r>
      <w:r w:rsidR="00A805BA" w:rsidRPr="00A805BA">
        <w:rPr>
          <w:color w:val="000000" w:themeColor="text1"/>
        </w:rPr>
        <w:br/>
      </w:r>
      <w:r w:rsidR="00A805BA" w:rsidRPr="00A805BA">
        <w:rPr>
          <w:color w:val="000000" w:themeColor="text1"/>
        </w:rPr>
        <w:lastRenderedPageBreak/>
        <w:t xml:space="preserve">The CIPD (2021b) advise staff contributing to an organisation’s performance and success are referred to as talent so, talent management is all about how these people are attracted and retained. </w:t>
      </w:r>
      <w:r w:rsidR="00A805BA" w:rsidRPr="00A805BA">
        <w:rPr>
          <w:rFonts w:eastAsia="Times New Roman"/>
          <w:color w:val="000000" w:themeColor="text1"/>
          <w:shd w:val="clear" w:color="auto" w:fill="FFFFFF"/>
          <w:lang w:eastAsia="en-GB"/>
        </w:rPr>
        <w:t xml:space="preserve">Bibb (2016) suggests some organisations refer to talent as their entire workforce, while others characterise it as a small group of highly skilled top performers. Although the </w:t>
      </w:r>
      <w:r w:rsidR="00A805BA" w:rsidRPr="00A805BA">
        <w:rPr>
          <w:color w:val="000000" w:themeColor="text1"/>
        </w:rPr>
        <w:t>CIPD (2021b) proclaims there are various definitions for talent, many organisations interpret this differently and there is evidence that the definition has evolved greatly over the years. The CIPD (2021d) talent management encompasses workforce planning.</w:t>
      </w:r>
      <w:r w:rsidR="00A805BA" w:rsidRPr="00A805BA">
        <w:rPr>
          <w:color w:val="000000" w:themeColor="text1"/>
        </w:rPr>
        <w:br/>
      </w:r>
      <w:r w:rsidR="00A805BA" w:rsidRPr="00A805BA">
        <w:rPr>
          <w:color w:val="000000" w:themeColor="text1"/>
        </w:rPr>
        <w:br/>
        <w:t xml:space="preserve">It's about attracting and developing talent according to the CIPD (2021b) and then goes onto engaging and retaining. In order for an organisation to attract the best talent, they must ensure they are appealing and top of the list. Taylor (2019) proclaims branding is what helps an organisation recruit as it focuses on advertisements and literature used </w:t>
      </w:r>
      <w:proofErr w:type="spellStart"/>
      <w:r w:rsidR="00A805BA" w:rsidRPr="00A805BA">
        <w:rPr>
          <w:color w:val="000000" w:themeColor="text1"/>
        </w:rPr>
        <w:t>skilfully</w:t>
      </w:r>
      <w:proofErr w:type="spellEnd"/>
      <w:r w:rsidR="00A805BA" w:rsidRPr="00A805BA">
        <w:rPr>
          <w:color w:val="000000" w:themeColor="text1"/>
        </w:rPr>
        <w:t xml:space="preserve"> to attract. </w:t>
      </w:r>
      <w:proofErr w:type="spellStart"/>
      <w:r w:rsidR="00A805BA" w:rsidRPr="00A805BA">
        <w:rPr>
          <w:rFonts w:eastAsia="Times New Roman"/>
          <w:color w:val="000000" w:themeColor="text1"/>
          <w:shd w:val="clear" w:color="auto" w:fill="FFFFFF"/>
          <w:lang w:eastAsia="en-GB"/>
        </w:rPr>
        <w:t>Pilbeam</w:t>
      </w:r>
      <w:proofErr w:type="spellEnd"/>
      <w:r w:rsidR="00A805BA" w:rsidRPr="00A805BA">
        <w:rPr>
          <w:rFonts w:eastAsia="Times New Roman"/>
          <w:color w:val="000000" w:themeColor="text1"/>
          <w:shd w:val="clear" w:color="auto" w:fill="FFFFFF"/>
          <w:lang w:eastAsia="en-GB"/>
        </w:rPr>
        <w:t xml:space="preserve"> and Corbridge (2010) advise how an organisation compares itself to its competitors and why that organisation should be someone’s top choice is employer branding. </w:t>
      </w:r>
      <w:r w:rsidR="00A805BA" w:rsidRPr="00A805BA">
        <w:rPr>
          <w:color w:val="000000" w:themeColor="text1"/>
        </w:rPr>
        <w:t xml:space="preserve">Wilkinson and Taylor (in Taylor &amp; Woodhams 2016) point out an organisation must be aware of its competition, what are they offering that’s different and what can be done better. </w:t>
      </w:r>
      <w:r w:rsidR="00A805BA" w:rsidRPr="00A805BA">
        <w:rPr>
          <w:rFonts w:eastAsia="Times New Roman"/>
          <w:color w:val="000000" w:themeColor="text1"/>
          <w:shd w:val="clear" w:color="auto" w:fill="FFFFFF"/>
          <w:lang w:eastAsia="en-GB"/>
        </w:rPr>
        <w:t xml:space="preserve">The </w:t>
      </w:r>
      <w:r w:rsidR="00A805BA" w:rsidRPr="00A805BA">
        <w:rPr>
          <w:color w:val="000000" w:themeColor="text1"/>
        </w:rPr>
        <w:t xml:space="preserve">CIPD (2021b) agree with this and suggest creating and building an employer brand with employee propositions in mind is key. Taylor (2019) also discusses employer branding as an approach to retaining talent because the energy put into the building of an organisation and its brand, is not only seen by potential employees but also existing employees. This could be seen a smart way of instigating employee engagement. </w:t>
      </w:r>
      <w:r w:rsidR="00A805BA" w:rsidRPr="00A805BA">
        <w:rPr>
          <w:color w:val="000000" w:themeColor="text1"/>
        </w:rPr>
        <w:br/>
      </w:r>
      <w:r w:rsidR="00A805BA" w:rsidRPr="00A805BA">
        <w:rPr>
          <w:color w:val="000000" w:themeColor="text1"/>
        </w:rPr>
        <w:br/>
        <w:t xml:space="preserve">Employer positioning is another approach to attracting talent. In agreement with Wilkinson and Taylor (in Taylor &amp; Woodhams 2016) this refers to how organisations position themselves to potential employees through two significant yet conflicting factors, salary and values. In line with the CIPD (2021b) some would agree that these both have an influence on attracting and retaining talent. </w:t>
      </w:r>
      <w:proofErr w:type="spellStart"/>
      <w:r w:rsidR="00A805BA" w:rsidRPr="00A805BA">
        <w:rPr>
          <w:rFonts w:eastAsia="Times New Roman"/>
          <w:color w:val="000000" w:themeColor="text1"/>
          <w:shd w:val="clear" w:color="auto" w:fill="FFFFFF"/>
          <w:lang w:eastAsia="en-GB"/>
        </w:rPr>
        <w:t>Pilbeam</w:t>
      </w:r>
      <w:proofErr w:type="spellEnd"/>
      <w:r w:rsidR="00A805BA" w:rsidRPr="00A805BA">
        <w:rPr>
          <w:rFonts w:eastAsia="Times New Roman"/>
          <w:color w:val="000000" w:themeColor="text1"/>
          <w:shd w:val="clear" w:color="auto" w:fill="FFFFFF"/>
          <w:lang w:eastAsia="en-GB"/>
        </w:rPr>
        <w:t xml:space="preserve"> and Corbridge (2010) suggests an organisation with a corporate culture that cares about its people is a deal breaker for some. Alternatively, </w:t>
      </w:r>
      <w:r w:rsidR="00A805BA" w:rsidRPr="00A805BA">
        <w:rPr>
          <w:color w:val="000000" w:themeColor="text1"/>
        </w:rPr>
        <w:t xml:space="preserve">Wilkinson and Taylor (in Taylor &amp; Woodhams 2016) state </w:t>
      </w:r>
      <w:r w:rsidR="00A805BA" w:rsidRPr="00A805BA">
        <w:rPr>
          <w:rFonts w:eastAsia="Times New Roman"/>
          <w:color w:val="000000" w:themeColor="text1"/>
          <w:shd w:val="clear" w:color="auto" w:fill="FFFFFF"/>
          <w:lang w:eastAsia="en-GB"/>
        </w:rPr>
        <w:t xml:space="preserve">some organisations focus entirely on salary, without culture in mind. </w:t>
      </w:r>
      <w:r w:rsidR="00A805BA" w:rsidRPr="00A805BA">
        <w:rPr>
          <w:rFonts w:eastAsia="Times New Roman"/>
          <w:color w:val="000000" w:themeColor="text1"/>
          <w:lang w:eastAsia="en-GB"/>
        </w:rPr>
        <w:t xml:space="preserve">Higgs (2004) as cited in </w:t>
      </w:r>
      <w:r w:rsidR="00A805BA" w:rsidRPr="00A805BA">
        <w:rPr>
          <w:rFonts w:eastAsia="Times New Roman"/>
          <w:color w:val="000000" w:themeColor="text1"/>
          <w:shd w:val="clear" w:color="auto" w:fill="FFFFFF"/>
          <w:lang w:eastAsia="en-GB"/>
        </w:rPr>
        <w:t xml:space="preserve">Taylor (2019) created a model which describes employer positioning easily showing four possible options such as employer of choice, cash, churn or values. It seems the perfect employer would offer both high rewards and culture, but this isn’t always available especially when labour markets are tight. The Higgs Model (2004) may be a useful reference for employers when considering their position, but some would argue the labour market has evolved since and there are now more factors people wish to consider such as flexible working. </w:t>
      </w:r>
      <w:r w:rsidR="00A805BA" w:rsidRPr="00A805BA">
        <w:rPr>
          <w:rFonts w:eastAsia="Times New Roman"/>
          <w:color w:val="000000" w:themeColor="text1"/>
          <w:shd w:val="clear" w:color="auto" w:fill="FFFFFF"/>
          <w:lang w:eastAsia="en-GB"/>
        </w:rPr>
        <w:br/>
      </w:r>
      <w:r w:rsidR="00A805BA" w:rsidRPr="00A805BA">
        <w:rPr>
          <w:rFonts w:eastAsia="Times New Roman"/>
          <w:color w:val="000000" w:themeColor="text1"/>
          <w:shd w:val="clear" w:color="auto" w:fill="FFFFFF"/>
          <w:lang w:eastAsia="en-GB"/>
        </w:rPr>
        <w:br/>
        <w:t xml:space="preserve">Reward strategies is another way of attracting talent. According to </w:t>
      </w:r>
      <w:proofErr w:type="spellStart"/>
      <w:r w:rsidR="00A805BA" w:rsidRPr="00A805BA">
        <w:rPr>
          <w:rFonts w:eastAsia="Times New Roman"/>
          <w:color w:val="000000" w:themeColor="text1"/>
          <w:shd w:val="clear" w:color="auto" w:fill="FFFFFF"/>
          <w:lang w:eastAsia="en-GB"/>
        </w:rPr>
        <w:t>Pilbeam</w:t>
      </w:r>
      <w:proofErr w:type="spellEnd"/>
      <w:r w:rsidR="00A805BA" w:rsidRPr="00A805BA">
        <w:rPr>
          <w:rFonts w:eastAsia="Times New Roman"/>
          <w:color w:val="000000" w:themeColor="text1"/>
          <w:shd w:val="clear" w:color="auto" w:fill="FFFFFF"/>
          <w:lang w:eastAsia="en-GB"/>
        </w:rPr>
        <w:t xml:space="preserve"> and Corbridge (2010) attracting talent cannot be achieved without the correct reward strategies. The CIPD (2021e) explains this can be achieved through competitive pay, recognition for performance, development opportunities, culture and work life balance. This shows reward isn’t just about money, to which </w:t>
      </w:r>
      <w:proofErr w:type="spellStart"/>
      <w:r w:rsidR="00A805BA" w:rsidRPr="00A805BA">
        <w:rPr>
          <w:rFonts w:eastAsia="Times New Roman"/>
          <w:color w:val="000000" w:themeColor="text1"/>
          <w:shd w:val="clear" w:color="auto" w:fill="FFFFFF"/>
          <w:lang w:eastAsia="en-GB"/>
        </w:rPr>
        <w:t>Pilbeam</w:t>
      </w:r>
      <w:proofErr w:type="spellEnd"/>
      <w:r w:rsidR="00A805BA" w:rsidRPr="00A805BA">
        <w:rPr>
          <w:rFonts w:eastAsia="Times New Roman"/>
          <w:color w:val="000000" w:themeColor="text1"/>
          <w:shd w:val="clear" w:color="auto" w:fill="FFFFFF"/>
          <w:lang w:eastAsia="en-GB"/>
        </w:rPr>
        <w:t xml:space="preserve"> and Corbridge (2010) state this is known as total reward. Perkins and Woodhams</w:t>
      </w:r>
      <w:r w:rsidR="00A805BA" w:rsidRPr="00A805BA">
        <w:rPr>
          <w:color w:val="000000" w:themeColor="text1"/>
        </w:rPr>
        <w:t xml:space="preserve"> (in Taylor &amp; Woodhams 2016) echo this and proclaim all elements are appreciated by employees so demonstrating that reward strategies can be an approach for attracting talent but also retaining it. In agreement with the </w:t>
      </w:r>
      <w:r w:rsidR="00A805BA" w:rsidRPr="00A805BA">
        <w:rPr>
          <w:rFonts w:eastAsia="Times New Roman"/>
          <w:color w:val="000000" w:themeColor="text1"/>
          <w:shd w:val="clear" w:color="auto" w:fill="FFFFFF"/>
          <w:lang w:eastAsia="en-GB"/>
        </w:rPr>
        <w:t xml:space="preserve">CIPD (2021e) if an organisation offers the ‘perfect package of rewards’ then it will attract and motivate employees. An organisation will be more likely to succeed if targets are hit and this will be achieved if staff are work harder, knowing that their efforts are recognised. This motivation generates employee engagement. The downside to reward strategies according to Taylor (2019) is if staff are no longer happy with their reward package or are offered more elsewhere, then they are likely to leave. The CIPD (2021e) mention other disadvantages to reward strategies which organisations much be aware of and plan ahead. Recruitment strategies should align with reward strategies when it comes to attracting candidates because what an organisation offers through branding and positioning is what entices people. </w:t>
      </w:r>
      <w:proofErr w:type="spellStart"/>
      <w:r w:rsidR="00A805BA" w:rsidRPr="00A805BA">
        <w:rPr>
          <w:rFonts w:eastAsia="Times New Roman"/>
          <w:color w:val="000000" w:themeColor="text1"/>
          <w:shd w:val="clear" w:color="auto" w:fill="FFFFFF"/>
          <w:lang w:eastAsia="en-GB"/>
        </w:rPr>
        <w:t>Pilbeam</w:t>
      </w:r>
      <w:proofErr w:type="spellEnd"/>
      <w:r w:rsidR="00A805BA" w:rsidRPr="00A805BA">
        <w:rPr>
          <w:rFonts w:eastAsia="Times New Roman"/>
          <w:color w:val="000000" w:themeColor="text1"/>
          <w:shd w:val="clear" w:color="auto" w:fill="FFFFFF"/>
          <w:lang w:eastAsia="en-GB"/>
        </w:rPr>
        <w:t xml:space="preserve"> and Corbridge </w:t>
      </w:r>
      <w:r w:rsidR="00A805BA" w:rsidRPr="00A805BA">
        <w:rPr>
          <w:rFonts w:eastAsia="Times New Roman"/>
          <w:color w:val="000000" w:themeColor="text1"/>
          <w:shd w:val="clear" w:color="auto" w:fill="FFFFFF"/>
          <w:lang w:eastAsia="en-GB"/>
        </w:rPr>
        <w:lastRenderedPageBreak/>
        <w:t>(2010) state that organisations must select suitable candidates who adhere to similar values and work ethics as this supports engagement and will improve retention.</w:t>
      </w:r>
      <w:r w:rsidR="00A805BA" w:rsidRPr="00A805BA">
        <w:rPr>
          <w:rFonts w:eastAsia="Times New Roman"/>
          <w:color w:val="000000" w:themeColor="text1"/>
          <w:shd w:val="clear" w:color="auto" w:fill="FFFFFF"/>
          <w:lang w:eastAsia="en-GB"/>
        </w:rPr>
        <w:br/>
      </w:r>
      <w:r w:rsidR="00A805BA" w:rsidRPr="00A805BA">
        <w:rPr>
          <w:rFonts w:eastAsia="Times New Roman"/>
          <w:color w:val="000000" w:themeColor="text1"/>
          <w:shd w:val="clear" w:color="auto" w:fill="FFFFFF"/>
          <w:lang w:eastAsia="en-GB"/>
        </w:rPr>
        <w:br/>
        <w:t xml:space="preserve">There are a number of ways for an organisation to retain talent, some have already been explored. It’s evident that methods used to attract, develop and engage candidates can also help retain candidates when implemented correctly. </w:t>
      </w:r>
      <w:r w:rsidR="00A805BA" w:rsidRPr="00A805BA">
        <w:rPr>
          <w:color w:val="000000" w:themeColor="text1"/>
        </w:rPr>
        <w:t xml:space="preserve">Wilkinson and Taylor (in Taylor &amp; Woodhams 2016) declare understanding why employees leave is critical to retaining talent. </w:t>
      </w:r>
      <w:proofErr w:type="spellStart"/>
      <w:r w:rsidR="00A805BA" w:rsidRPr="00A805BA">
        <w:rPr>
          <w:rFonts w:eastAsia="Times New Roman"/>
          <w:color w:val="000000" w:themeColor="text1"/>
          <w:shd w:val="clear" w:color="auto" w:fill="FFFFFF"/>
          <w:lang w:eastAsia="en-GB"/>
        </w:rPr>
        <w:t>Pilbeam</w:t>
      </w:r>
      <w:proofErr w:type="spellEnd"/>
      <w:r w:rsidR="00A805BA" w:rsidRPr="00A805BA">
        <w:rPr>
          <w:rFonts w:eastAsia="Times New Roman"/>
          <w:color w:val="000000" w:themeColor="text1"/>
          <w:shd w:val="clear" w:color="auto" w:fill="FFFFFF"/>
          <w:lang w:eastAsia="en-GB"/>
        </w:rPr>
        <w:t xml:space="preserve"> and Corbridge (2010) suggest there must be plans in place to improve employee retention such as engagement activities and development initiatives, these relate to reward strategies and should keep the workforce continuously involved. Additional approaches according to the CIPD (2021e) include flexible working and effective line management, to which </w:t>
      </w:r>
      <w:r w:rsidR="00A805BA" w:rsidRPr="00A805BA">
        <w:rPr>
          <w:color w:val="000000" w:themeColor="text1"/>
        </w:rPr>
        <w:t>Thomas (2019) proclaims line managers are essential here. Although not everyone has the best relationship with their line manager and flexible working isn’t available to all.</w:t>
      </w:r>
    </w:p>
    <w:p w14:paraId="090B8B41" w14:textId="77777777" w:rsidR="00A805BA" w:rsidRPr="00A805BA" w:rsidRDefault="00A805BA" w:rsidP="00A805BA">
      <w:pPr>
        <w:rPr>
          <w:color w:val="000000" w:themeColor="text1"/>
        </w:rPr>
      </w:pPr>
    </w:p>
    <w:p w14:paraId="4031B9C7" w14:textId="59429844" w:rsidR="00A805BA" w:rsidRPr="00A805BA" w:rsidRDefault="00A805BA" w:rsidP="00A805BA">
      <w:pPr>
        <w:rPr>
          <w:rFonts w:eastAsia="Times New Roman"/>
          <w:color w:val="000000" w:themeColor="text1"/>
          <w:lang w:eastAsia="en-GB"/>
        </w:rPr>
      </w:pPr>
      <w:r w:rsidRPr="00A805BA">
        <w:rPr>
          <w:color w:val="000000" w:themeColor="text1"/>
          <w:u w:val="single"/>
        </w:rPr>
        <w:t>4.</w:t>
      </w:r>
      <w:r w:rsidRPr="00A805BA">
        <w:rPr>
          <w:color w:val="000000" w:themeColor="text1"/>
          <w:u w:val="single"/>
        </w:rPr>
        <w:br/>
      </w:r>
      <w:r w:rsidRPr="00A805BA">
        <w:rPr>
          <w:color w:val="000000" w:themeColor="text1"/>
          <w:u w:val="single"/>
        </w:rPr>
        <w:br/>
      </w:r>
      <w:r w:rsidRPr="00A805BA">
        <w:rPr>
          <w:rFonts w:eastAsia="Times New Roman"/>
          <w:color w:val="000000" w:themeColor="text1"/>
          <w:shd w:val="clear" w:color="auto" w:fill="FFFFFF"/>
          <w:lang w:eastAsia="en-GB"/>
        </w:rPr>
        <w:t xml:space="preserve">Recruitment and selection are essential when it comes talent management, according to </w:t>
      </w:r>
      <w:r w:rsidRPr="00A805BA">
        <w:rPr>
          <w:color w:val="000000" w:themeColor="text1"/>
        </w:rPr>
        <w:t xml:space="preserve">Wilkinson and Taylor (in Taylor &amp; Woodhams 2016) and when it comes to filling a vacancy in an organisation, an analysis of the job is required to ensure the right talent is found. Taylor (2019) states a job analysis is usually followed by a job description and a person specification, these should be clear and accessible. An alternative approach to this method is a competency analysis and framework but both methods lead to recruitment and selection. Wilkinson and Taylor (in Taylor &amp; Woodhams 2016) state a job description summarises a job and they are relatively standard communicating the role, its purpose, salary, location and duties. This should also link to further agreements such as the contract. Taylor (2019) suggests it is best practice to keep job descriptions updated and to make sure they are not unclear. Job roles are subject to change and job description should reflect this. </w:t>
      </w:r>
      <w:r w:rsidRPr="00A805BA">
        <w:rPr>
          <w:color w:val="000000" w:themeColor="text1"/>
        </w:rPr>
        <w:br/>
      </w:r>
      <w:r w:rsidRPr="00A805BA">
        <w:rPr>
          <w:color w:val="000000" w:themeColor="text1"/>
        </w:rPr>
        <w:br/>
        <w:t>Person specifications according to Wilkinson and Taylor (in Taylor &amp; Woodhams 2016) focus on the attributes required for the job to be fulfilled successfully, such as skills, qualifications and experience. These are often categorised as desirable or essential. Taylor (2019) advises like job descriptions</w:t>
      </w:r>
      <w:r w:rsidRPr="00A805BA">
        <w:rPr>
          <w:color w:val="000000" w:themeColor="text1"/>
        </w:rPr>
        <w:t xml:space="preserve">, </w:t>
      </w:r>
      <w:r w:rsidRPr="00A805BA">
        <w:rPr>
          <w:color w:val="000000" w:themeColor="text1"/>
        </w:rPr>
        <w:t xml:space="preserve">these must be maintained. It is imperative that organisations are clear when it comes to these specifications and the reasons why are justified in order to avoid unintended discrimination. </w:t>
      </w:r>
      <w:r w:rsidRPr="00A805BA">
        <w:rPr>
          <w:color w:val="000000" w:themeColor="text1"/>
        </w:rPr>
        <w:br/>
      </w:r>
      <w:r w:rsidRPr="00A805BA">
        <w:rPr>
          <w:color w:val="000000" w:themeColor="text1"/>
        </w:rPr>
        <w:br/>
        <w:t xml:space="preserve">Competency frameworks are used to determine specific behaviours required to operate effectively according to the CIPD (2021f) and Wilkinson and Taylor (in Taylor &amp; Woodhams 2016) advise these frameworks are usually associated with an organisation’s values. Taylor (2019) suggests while job descriptions are job-based, competency frameworks are people-based. Organisations using this approach will actively seek people who poses qualities in line with the business, such as integrity in order to boost performance and achieve success. The CIPD (2021f) proclaims although competency frameworks can be beneficial when used appropriately, they can be complex. Taylor (2019) implies an efficient job analysis is the ideal starting point and is considered best practice. When developing a job description and person specification, ACAS (2021) advise it is essential to understandably find the best candidate but also to ensure the law is adhered to. </w:t>
      </w:r>
      <w:r w:rsidRPr="00A805BA">
        <w:rPr>
          <w:color w:val="000000" w:themeColor="text1"/>
        </w:rPr>
        <w:br/>
      </w:r>
      <w:r w:rsidRPr="00A805BA">
        <w:rPr>
          <w:color w:val="000000" w:themeColor="text1"/>
        </w:rPr>
        <w:br/>
      </w:r>
      <w:proofErr w:type="spellStart"/>
      <w:r w:rsidRPr="00A805BA">
        <w:rPr>
          <w:rFonts w:eastAsia="Times New Roman"/>
          <w:color w:val="000000" w:themeColor="text1"/>
          <w:shd w:val="clear" w:color="auto" w:fill="FFFFFF"/>
          <w:lang w:eastAsia="en-GB"/>
        </w:rPr>
        <w:t>Pilbeam</w:t>
      </w:r>
      <w:proofErr w:type="spellEnd"/>
      <w:r w:rsidRPr="00A805BA">
        <w:rPr>
          <w:rFonts w:eastAsia="Times New Roman"/>
          <w:color w:val="000000" w:themeColor="text1"/>
          <w:shd w:val="clear" w:color="auto" w:fill="FFFFFF"/>
          <w:lang w:eastAsia="en-GB"/>
        </w:rPr>
        <w:t xml:space="preserve"> and Corbridge (2010) declare recruitment and selection are two different HR strategies to which, Taylor (2019) advises recruitment focuses on finding candidates while selection is about finding the best fit. There are various recruitment methods available according to </w:t>
      </w:r>
      <w:r w:rsidRPr="00A805BA">
        <w:rPr>
          <w:color w:val="000000" w:themeColor="text1"/>
        </w:rPr>
        <w:t xml:space="preserve">Wilkinson and Taylor (in Taylor &amp; Woodhams 2016) such as online adverts, radio or print averts, recommendations, agencies and others. It all depends on the role and intended audience. Applications could be completed online or by hand and resumes may be requested. Taylor (2019) implies recruitment has transformed massively and it is important that job opportunities are communicated effectively. The CIPD (2020) suggest organisations </w:t>
      </w:r>
      <w:r w:rsidRPr="00A805BA">
        <w:rPr>
          <w:color w:val="000000" w:themeColor="text1"/>
        </w:rPr>
        <w:lastRenderedPageBreak/>
        <w:t>should look to cut costs by advertising internally before externally, this also supports succession planning. There are advantages and disadvantages to the different types of recruitment for instance, recommendations or refer-a-friend schemes are a great way of boosting employee engagement while radio or newspaper adverts may not reach as many people as the internet would.</w:t>
      </w:r>
      <w:r w:rsidRPr="00A805BA">
        <w:rPr>
          <w:color w:val="000000" w:themeColor="text1"/>
        </w:rPr>
        <w:br/>
      </w:r>
      <w:r w:rsidRPr="00A805BA">
        <w:rPr>
          <w:color w:val="000000" w:themeColor="text1"/>
        </w:rPr>
        <w:br/>
        <w:t xml:space="preserve">There are many selection methods available to support finding the best candidate according to Taylor (2019) such as interviews, ability tests and assessment centres. </w:t>
      </w:r>
      <w:r w:rsidRPr="00A805BA">
        <w:rPr>
          <w:rFonts w:eastAsia="Times New Roman"/>
          <w:color w:val="000000" w:themeColor="text1"/>
          <w:shd w:val="clear" w:color="auto" w:fill="FFFFFF"/>
          <w:lang w:eastAsia="en-GB"/>
        </w:rPr>
        <w:t xml:space="preserve">According to </w:t>
      </w:r>
      <w:r w:rsidRPr="00A805BA">
        <w:rPr>
          <w:color w:val="000000" w:themeColor="text1"/>
        </w:rPr>
        <w:t xml:space="preserve">Wilkinson and Taylor (in Taylor &amp; Woodhams 2016) interviews are a popular and traditional method, with the virtual option or group and panel style. </w:t>
      </w:r>
      <w:proofErr w:type="spellStart"/>
      <w:r w:rsidRPr="00A805BA">
        <w:rPr>
          <w:rFonts w:eastAsia="Times New Roman"/>
          <w:color w:val="000000" w:themeColor="text1"/>
          <w:shd w:val="clear" w:color="auto" w:fill="FFFFFF"/>
          <w:lang w:eastAsia="en-GB"/>
        </w:rPr>
        <w:t>Pilbeam</w:t>
      </w:r>
      <w:proofErr w:type="spellEnd"/>
      <w:r w:rsidRPr="00A805BA">
        <w:rPr>
          <w:rFonts w:eastAsia="Times New Roman"/>
          <w:color w:val="000000" w:themeColor="text1"/>
          <w:shd w:val="clear" w:color="auto" w:fill="FFFFFF"/>
          <w:lang w:eastAsia="en-GB"/>
        </w:rPr>
        <w:t xml:space="preserve"> and Corbridge (2010) mentions the use of aptitude-style questions during interviews, which links to </w:t>
      </w:r>
      <w:r w:rsidRPr="00A805BA">
        <w:rPr>
          <w:color w:val="000000" w:themeColor="text1"/>
        </w:rPr>
        <w:t xml:space="preserve">competency frameworks. In comparison to a conversation with potential candidates, Wilkinson and Taylor (in Taylor &amp; Woodhams 2016) suggest it may be easier for an organisation to select candidates based on their presentation skills or how they perform in group activities. Some organisations may even use more than one selection method, the </w:t>
      </w:r>
      <w:r w:rsidRPr="00A805BA">
        <w:rPr>
          <w:rFonts w:eastAsia="Times New Roman"/>
          <w:color w:val="000000" w:themeColor="text1"/>
          <w:shd w:val="clear" w:color="auto" w:fill="FFFFFF"/>
          <w:lang w:eastAsia="en-GB"/>
        </w:rPr>
        <w:t xml:space="preserve">British Army (2020) </w:t>
      </w:r>
      <w:r w:rsidRPr="00A805BA">
        <w:rPr>
          <w:color w:val="000000" w:themeColor="text1"/>
        </w:rPr>
        <w:t>recruitment and selection process involves an interview, tests and an assessment centre. Like recruitment, the preferred and most suitable selection method is dependent on the role and organisation. Employers must be mindful of the law and equal opportunities (Equality Act 2010) during the recruitment and selection process.</w:t>
      </w:r>
      <w:r w:rsidRPr="00A805BA">
        <w:rPr>
          <w:color w:val="000000" w:themeColor="text1"/>
        </w:rPr>
        <w:br/>
      </w:r>
      <w:r w:rsidRPr="00A805BA">
        <w:rPr>
          <w:color w:val="000000" w:themeColor="text1"/>
        </w:rPr>
        <w:br/>
        <w:t>There are various reasons why employees to leave an organisation. According to Wilkinson and Taylor (in Taylor &amp; Woodhams 2016) a dismissal is when an employer ends the contract of employment with the employee. This could be down to either breaking rules which is conduct leading to misconduct or gross misconduct or capability or in inability of fulfilling duties. ACAS (2015) advises dismissal cases should be explored as other options may be suitable such as demotion. Organisations must be aware of the law when it comes to fair and unfair dismissals as Wilkinson and Taylor (in Taylor &amp; Woodhams 2016) point out cases should be handled appropriately to avoid employment tribunals.</w:t>
      </w:r>
      <w:r w:rsidRPr="00A805BA">
        <w:rPr>
          <w:color w:val="000000" w:themeColor="text1"/>
        </w:rPr>
        <w:br/>
      </w:r>
      <w:r w:rsidRPr="00A805BA">
        <w:rPr>
          <w:color w:val="000000" w:themeColor="text1"/>
        </w:rPr>
        <w:br/>
        <w:t>Those reaching retirement should not be expected to just finish their duties according to Taylor (2019) and Wilkinson and Taylor (in Taylor &amp; Woodhams 2016) state that people nowadays have a lot more control about how and when they leave. The Equality Act (2010) reveals it is unlawful to end someone’s employment due to retirement. Taylor (2019) reveals the government’s plans to bring the older generation back to work in order to relieve skill shortages so organisations should be supporting this. There are various options for those looking to retire without having to retire and employers need to make the workforce aware of these opportunities in order to improve engagement and retention. Wilkinson and Taylor (in Taylor &amp; Woodhams 2016) suggest reducing working hours, a change in contract or a change in role as some of the options that could be offered. This could also support recruitment and selection by filling roles internally.</w:t>
      </w:r>
      <w:r w:rsidRPr="00A805BA">
        <w:rPr>
          <w:color w:val="000000" w:themeColor="text1"/>
        </w:rPr>
        <w:br/>
      </w:r>
      <w:r w:rsidRPr="00A805BA">
        <w:rPr>
          <w:color w:val="000000" w:themeColor="text1"/>
        </w:rPr>
        <w:br/>
        <w:t xml:space="preserve">In line with Wilkinson and Taylor (in Taylor &amp; Woodhams 2016) redundancy is a form of dismissal when a job is no longer possible and </w:t>
      </w:r>
      <w:proofErr w:type="spellStart"/>
      <w:r w:rsidRPr="00A805BA">
        <w:rPr>
          <w:rFonts w:eastAsia="Times New Roman"/>
          <w:color w:val="000000" w:themeColor="text1"/>
          <w:shd w:val="clear" w:color="auto" w:fill="FFFFFF"/>
          <w:lang w:eastAsia="en-GB"/>
        </w:rPr>
        <w:t>Pilbeam</w:t>
      </w:r>
      <w:proofErr w:type="spellEnd"/>
      <w:r w:rsidRPr="00A805BA">
        <w:rPr>
          <w:rFonts w:eastAsia="Times New Roman"/>
          <w:color w:val="000000" w:themeColor="text1"/>
          <w:shd w:val="clear" w:color="auto" w:fill="FFFFFF"/>
          <w:lang w:eastAsia="en-GB"/>
        </w:rPr>
        <w:t xml:space="preserve"> and Corbridge (2010) suggests this could be down to number of reasons such as a decline in the industry, re</w:t>
      </w:r>
      <w:r w:rsidRPr="00A805BA">
        <w:rPr>
          <w:rFonts w:eastAsia="Times New Roman"/>
          <w:color w:val="000000" w:themeColor="text1"/>
          <w:shd w:val="clear" w:color="auto" w:fill="FFFFFF"/>
          <w:lang w:eastAsia="en-GB"/>
        </w:rPr>
        <w:t>-</w:t>
      </w:r>
      <w:r w:rsidRPr="00A805BA">
        <w:rPr>
          <w:rFonts w:eastAsia="Times New Roman"/>
          <w:color w:val="000000" w:themeColor="text1"/>
          <w:shd w:val="clear" w:color="auto" w:fill="FFFFFF"/>
          <w:lang w:eastAsia="en-GB"/>
        </w:rPr>
        <w:t xml:space="preserve">organisation or technological changes. The </w:t>
      </w:r>
      <w:r w:rsidRPr="00A805BA">
        <w:rPr>
          <w:color w:val="000000" w:themeColor="text1"/>
          <w:shd w:val="clear" w:color="auto" w:fill="FFFFFF"/>
        </w:rPr>
        <w:t xml:space="preserve">CIPD (2021g) state redundancies are challenging and should be handled delicately and with empathy. All options should be explored where possible, to which </w:t>
      </w:r>
      <w:proofErr w:type="spellStart"/>
      <w:r w:rsidRPr="00A805BA">
        <w:rPr>
          <w:rFonts w:eastAsia="Times New Roman"/>
          <w:color w:val="000000" w:themeColor="text1"/>
          <w:shd w:val="clear" w:color="auto" w:fill="FFFFFF"/>
          <w:lang w:eastAsia="en-GB"/>
        </w:rPr>
        <w:t>Pilbeam</w:t>
      </w:r>
      <w:proofErr w:type="spellEnd"/>
      <w:r w:rsidRPr="00A805BA">
        <w:rPr>
          <w:rFonts w:eastAsia="Times New Roman"/>
          <w:color w:val="000000" w:themeColor="text1"/>
          <w:shd w:val="clear" w:color="auto" w:fill="FFFFFF"/>
          <w:lang w:eastAsia="en-GB"/>
        </w:rPr>
        <w:t xml:space="preserve"> and Corbridge (2010) mention the opportunity to avoid redundancy by freezing recruitment or seeking new business solutions, although this isn’t always available. With the </w:t>
      </w:r>
      <w:r w:rsidRPr="00A805BA">
        <w:rPr>
          <w:color w:val="000000" w:themeColor="text1"/>
        </w:rPr>
        <w:t xml:space="preserve">Employment Rights Act (1996) in mind, </w:t>
      </w:r>
      <w:r w:rsidRPr="00A805BA">
        <w:rPr>
          <w:rFonts w:eastAsia="Times New Roman"/>
          <w:color w:val="000000" w:themeColor="text1"/>
          <w:shd w:val="clear" w:color="auto" w:fill="FFFFFF"/>
          <w:lang w:eastAsia="en-GB"/>
        </w:rPr>
        <w:t xml:space="preserve">the process for selecting candidates for redundancy should be fair and the </w:t>
      </w:r>
      <w:r w:rsidRPr="00A805BA">
        <w:rPr>
          <w:color w:val="000000" w:themeColor="text1"/>
          <w:shd w:val="clear" w:color="auto" w:fill="FFFFFF"/>
        </w:rPr>
        <w:t>CIPD (2021g) advise organisations must follow the appropriate procedures. In agreement with Taylor (2019) support should be provided to employees facing redundancy such as counselling, CV workshops and assistance with securing work elsewhere. The CIPD (2021g)</w:t>
      </w:r>
      <w:r w:rsidRPr="00A805BA">
        <w:rPr>
          <w:color w:val="000000" w:themeColor="text1"/>
        </w:rPr>
        <w:t xml:space="preserve"> state organisations should provide written notice regarding redundancies and staff are permitted to appeal the decision if applicable.</w:t>
      </w:r>
      <w:r w:rsidRPr="00A805BA">
        <w:rPr>
          <w:color w:val="000000" w:themeColor="text1"/>
        </w:rPr>
        <w:br/>
      </w:r>
      <w:r w:rsidRPr="00A805BA">
        <w:rPr>
          <w:b/>
          <w:bCs/>
          <w:color w:val="000000" w:themeColor="text1"/>
        </w:rPr>
        <w:br/>
      </w:r>
      <w:r w:rsidRPr="00A805BA">
        <w:rPr>
          <w:color w:val="000000" w:themeColor="text1"/>
          <w:u w:val="single"/>
        </w:rPr>
        <w:lastRenderedPageBreak/>
        <w:t>Reference &amp; Bibliography List</w:t>
      </w:r>
      <w:r w:rsidRPr="00A805BA">
        <w:rPr>
          <w:color w:val="000000" w:themeColor="text1"/>
          <w:u w:val="single"/>
        </w:rPr>
        <w:br/>
      </w:r>
      <w:r w:rsidRPr="00A805BA">
        <w:rPr>
          <w:color w:val="000000" w:themeColor="text1"/>
          <w:u w:val="single"/>
        </w:rPr>
        <w:br/>
      </w:r>
      <w:r w:rsidRPr="00A805BA">
        <w:rPr>
          <w:color w:val="000000" w:themeColor="text1"/>
          <w:shd w:val="clear" w:color="auto" w:fill="FFFFFF"/>
        </w:rPr>
        <w:t xml:space="preserve">ACAS (2015) </w:t>
      </w:r>
      <w:r w:rsidRPr="00A805BA">
        <w:rPr>
          <w:i/>
          <w:iCs/>
          <w:color w:val="000000" w:themeColor="text1"/>
          <w:shd w:val="clear" w:color="auto" w:fill="FFFFFF"/>
        </w:rPr>
        <w:t>Code of Practice on disciplinary and grievance procedures.</w:t>
      </w:r>
      <w:r w:rsidRPr="00A805BA">
        <w:rPr>
          <w:color w:val="000000" w:themeColor="text1"/>
          <w:shd w:val="clear" w:color="auto" w:fill="FFFFFF"/>
        </w:rPr>
        <w:t xml:space="preserve"> </w:t>
      </w:r>
      <w:r w:rsidRPr="00A805BA">
        <w:rPr>
          <w:color w:val="000000" w:themeColor="text1"/>
        </w:rPr>
        <w:t>11 March 2015. Available at: https://www.acas.org.uk/acas-code-of-practice-on-disciplinary-and-grievance-procedures (Accessed 21 March 2022)</w:t>
      </w:r>
      <w:r w:rsidRPr="00A805BA">
        <w:rPr>
          <w:color w:val="000000" w:themeColor="text1"/>
        </w:rPr>
        <w:br/>
      </w:r>
      <w:r w:rsidRPr="00A805BA">
        <w:rPr>
          <w:color w:val="000000" w:themeColor="text1"/>
        </w:rPr>
        <w:br/>
        <w:t xml:space="preserve">ACAS (2021) </w:t>
      </w:r>
      <w:r w:rsidRPr="00A805BA">
        <w:rPr>
          <w:i/>
          <w:iCs/>
          <w:color w:val="000000" w:themeColor="text1"/>
        </w:rPr>
        <w:t xml:space="preserve">Recruitment: hiring someone. </w:t>
      </w:r>
      <w:r w:rsidRPr="00A805BA">
        <w:rPr>
          <w:color w:val="000000" w:themeColor="text1"/>
        </w:rPr>
        <w:t xml:space="preserve">[Online] 1 July 2021. Available at: </w:t>
      </w:r>
      <w:hyperlink r:id="rId4" w:history="1">
        <w:r w:rsidRPr="00A805BA">
          <w:rPr>
            <w:rStyle w:val="Hyperlink"/>
            <w:color w:val="000000" w:themeColor="text1"/>
          </w:rPr>
          <w:t>https://www.acas.org.uk/hiring-someone</w:t>
        </w:r>
      </w:hyperlink>
      <w:r w:rsidRPr="00A805BA">
        <w:rPr>
          <w:color w:val="000000" w:themeColor="text1"/>
        </w:rPr>
        <w:t xml:space="preserve"> (Accessed 21 March 2022)</w:t>
      </w:r>
      <w:r w:rsidRPr="00A805BA">
        <w:rPr>
          <w:color w:val="000000" w:themeColor="text1"/>
        </w:rPr>
        <w:br/>
      </w:r>
      <w:r w:rsidRPr="00A805BA">
        <w:rPr>
          <w:color w:val="000000" w:themeColor="text1"/>
        </w:rPr>
        <w:br/>
        <w:t xml:space="preserve">Bell, D &amp; Blanchflower, D. (2020) </w:t>
      </w:r>
      <w:r w:rsidRPr="00A805BA">
        <w:rPr>
          <w:i/>
          <w:iCs/>
          <w:color w:val="000000" w:themeColor="text1"/>
        </w:rPr>
        <w:t xml:space="preserve">US and UK labour markets before and during the COVID-19 crash. </w:t>
      </w:r>
      <w:r w:rsidRPr="00A805BA">
        <w:rPr>
          <w:color w:val="000000" w:themeColor="text1"/>
        </w:rPr>
        <w:t xml:space="preserve">[Research Report] 23 April 2020. Available: </w:t>
      </w:r>
      <w:hyperlink r:id="rId5" w:history="1">
        <w:r w:rsidRPr="00A805BA">
          <w:rPr>
            <w:rStyle w:val="Hyperlink"/>
            <w:color w:val="000000" w:themeColor="text1"/>
          </w:rPr>
          <w:t>https://www.niesr.ac.uk/publications/us-and-uk-labour-markets-and-during-covid-19-crash?type=national-institute-economic-review</w:t>
        </w:r>
      </w:hyperlink>
      <w:r w:rsidRPr="00A805BA">
        <w:rPr>
          <w:color w:val="000000" w:themeColor="text1"/>
        </w:rPr>
        <w:t xml:space="preserve"> (Accessed 20 March 2022)</w:t>
      </w:r>
      <w:r w:rsidRPr="00A805BA">
        <w:rPr>
          <w:color w:val="000000" w:themeColor="text1"/>
        </w:rPr>
        <w:br/>
      </w:r>
      <w:r w:rsidRPr="00A805BA">
        <w:rPr>
          <w:color w:val="000000" w:themeColor="text1"/>
        </w:rPr>
        <w:br/>
      </w:r>
      <w:r w:rsidRPr="00A805BA">
        <w:rPr>
          <w:rFonts w:eastAsia="Times New Roman"/>
          <w:color w:val="000000" w:themeColor="text1"/>
          <w:shd w:val="clear" w:color="auto" w:fill="FFFFFF"/>
          <w:lang w:eastAsia="en-GB"/>
        </w:rPr>
        <w:t>Bibb, S. (2016) </w:t>
      </w:r>
      <w:r w:rsidRPr="00A805BA">
        <w:rPr>
          <w:rFonts w:eastAsia="Times New Roman"/>
          <w:color w:val="000000" w:themeColor="text1"/>
          <w:lang w:eastAsia="en-GB"/>
        </w:rPr>
        <w:t>Strengths-based recruitment and development: a practical guide to transforming talent management strategy for business results</w:t>
      </w:r>
      <w:r w:rsidRPr="00A805BA">
        <w:rPr>
          <w:rFonts w:eastAsia="Times New Roman"/>
          <w:color w:val="000000" w:themeColor="text1"/>
          <w:shd w:val="clear" w:color="auto" w:fill="FFFFFF"/>
          <w:lang w:eastAsia="en-GB"/>
        </w:rPr>
        <w:t>. London. Kogan Page Limited.</w:t>
      </w:r>
      <w:r w:rsidRPr="00A805BA">
        <w:rPr>
          <w:rFonts w:eastAsia="Times New Roman"/>
          <w:color w:val="000000" w:themeColor="text1"/>
          <w:shd w:val="clear" w:color="auto" w:fill="FFFFFF"/>
          <w:lang w:eastAsia="en-GB"/>
        </w:rPr>
        <w:br/>
      </w:r>
      <w:r w:rsidRPr="00A805BA">
        <w:rPr>
          <w:rFonts w:eastAsia="Times New Roman"/>
          <w:color w:val="000000" w:themeColor="text1"/>
          <w:shd w:val="clear" w:color="auto" w:fill="FFFFFF"/>
          <w:lang w:eastAsia="en-GB"/>
        </w:rPr>
        <w:br/>
        <w:t xml:space="preserve">British Army (2020) </w:t>
      </w:r>
      <w:r w:rsidRPr="00A805BA">
        <w:rPr>
          <w:rFonts w:eastAsia="Times New Roman"/>
          <w:i/>
          <w:iCs/>
          <w:color w:val="000000" w:themeColor="text1"/>
          <w:shd w:val="clear" w:color="auto" w:fill="FFFFFF"/>
          <w:lang w:eastAsia="en-GB"/>
        </w:rPr>
        <w:t>Careers – Join the British Army.</w:t>
      </w:r>
      <w:r w:rsidRPr="00A805BA">
        <w:rPr>
          <w:rFonts w:eastAsia="Times New Roman"/>
          <w:color w:val="000000" w:themeColor="text1"/>
          <w:shd w:val="clear" w:color="auto" w:fill="FFFFFF"/>
          <w:lang w:eastAsia="en-GB"/>
        </w:rPr>
        <w:t xml:space="preserve"> [Online] Available at: </w:t>
      </w:r>
      <w:hyperlink r:id="rId6" w:history="1">
        <w:r w:rsidRPr="00A805BA">
          <w:rPr>
            <w:rStyle w:val="Hyperlink"/>
            <w:rFonts w:eastAsia="Times New Roman"/>
            <w:color w:val="000000" w:themeColor="text1"/>
            <w:shd w:val="clear" w:color="auto" w:fill="FFFFFF"/>
            <w:lang w:eastAsia="en-GB"/>
          </w:rPr>
          <w:t>https://www.army.mod.uk/careers/</w:t>
        </w:r>
      </w:hyperlink>
      <w:r w:rsidRPr="00A805BA">
        <w:rPr>
          <w:rFonts w:eastAsia="Times New Roman"/>
          <w:color w:val="000000" w:themeColor="text1"/>
          <w:shd w:val="clear" w:color="auto" w:fill="FFFFFF"/>
          <w:lang w:eastAsia="en-GB"/>
        </w:rPr>
        <w:t xml:space="preserve"> </w:t>
      </w:r>
      <w:r w:rsidRPr="00A805BA">
        <w:rPr>
          <w:color w:val="000000" w:themeColor="text1"/>
        </w:rPr>
        <w:t>(Accessed 12 April 2022)</w:t>
      </w:r>
      <w:r w:rsidRPr="00A805BA">
        <w:rPr>
          <w:rFonts w:eastAsia="Times New Roman"/>
          <w:color w:val="000000" w:themeColor="text1"/>
          <w:shd w:val="clear" w:color="auto" w:fill="FFFFFF"/>
          <w:lang w:eastAsia="en-GB"/>
        </w:rPr>
        <w:br/>
      </w:r>
      <w:r w:rsidRPr="00A805BA">
        <w:rPr>
          <w:rFonts w:eastAsia="Times New Roman"/>
          <w:color w:val="000000" w:themeColor="text1"/>
          <w:shd w:val="clear" w:color="auto" w:fill="FFFFFF"/>
          <w:lang w:eastAsia="en-GB"/>
        </w:rPr>
        <w:br/>
        <w:t xml:space="preserve">Churchill, F. (2020) </w:t>
      </w:r>
      <w:r w:rsidRPr="00A805BA">
        <w:rPr>
          <w:rFonts w:eastAsia="Times New Roman"/>
          <w:i/>
          <w:iCs/>
          <w:color w:val="000000" w:themeColor="text1"/>
          <w:shd w:val="clear" w:color="auto" w:fill="FFFFFF"/>
          <w:lang w:eastAsia="en-GB"/>
        </w:rPr>
        <w:t xml:space="preserve">UK employment at record high before coronavirus, ONS figures find. </w:t>
      </w:r>
      <w:r w:rsidRPr="00A805BA">
        <w:rPr>
          <w:rFonts w:eastAsia="Times New Roman"/>
          <w:color w:val="000000" w:themeColor="text1"/>
          <w:shd w:val="clear" w:color="auto" w:fill="FFFFFF"/>
          <w:lang w:eastAsia="en-GB"/>
        </w:rPr>
        <w:t xml:space="preserve">[Article] 21 April 2020. Available at: </w:t>
      </w:r>
      <w:hyperlink r:id="rId7" w:history="1">
        <w:r w:rsidRPr="00A805BA">
          <w:rPr>
            <w:rStyle w:val="Hyperlink"/>
            <w:rFonts w:eastAsia="Times New Roman"/>
            <w:color w:val="000000" w:themeColor="text1"/>
            <w:shd w:val="clear" w:color="auto" w:fill="FFFFFF"/>
            <w:lang w:eastAsia="en-GB"/>
          </w:rPr>
          <w:t>https://www.peoplemanagement.co.uk/news/articles/uk-employment-at-record-high-before-coronavirus</w:t>
        </w:r>
      </w:hyperlink>
      <w:r w:rsidRPr="00A805BA">
        <w:rPr>
          <w:rFonts w:eastAsia="Times New Roman"/>
          <w:color w:val="000000" w:themeColor="text1"/>
          <w:shd w:val="clear" w:color="auto" w:fill="FFFFFF"/>
          <w:lang w:eastAsia="en-GB"/>
        </w:rPr>
        <w:t xml:space="preserve"> </w:t>
      </w:r>
      <w:r w:rsidRPr="00A805BA">
        <w:rPr>
          <w:color w:val="000000" w:themeColor="text1"/>
        </w:rPr>
        <w:t>(Accessed 26 March 2022)</w:t>
      </w:r>
    </w:p>
    <w:p w14:paraId="4EB0D571" w14:textId="77777777" w:rsidR="00A805BA" w:rsidRPr="00A805BA" w:rsidRDefault="00A805BA" w:rsidP="00A805BA">
      <w:pPr>
        <w:rPr>
          <w:color w:val="000000" w:themeColor="text1"/>
        </w:rPr>
      </w:pPr>
      <w:r w:rsidRPr="00A805BA">
        <w:rPr>
          <w:color w:val="000000" w:themeColor="text1"/>
        </w:rPr>
        <w:br/>
        <w:t xml:space="preserve">CIPD (2019) </w:t>
      </w:r>
      <w:r w:rsidRPr="00A805BA">
        <w:rPr>
          <w:i/>
          <w:iCs/>
          <w:color w:val="000000" w:themeColor="text1"/>
        </w:rPr>
        <w:t xml:space="preserve">The many merits of workforce planning. </w:t>
      </w:r>
      <w:r w:rsidRPr="00A805BA">
        <w:rPr>
          <w:color w:val="000000" w:themeColor="text1"/>
        </w:rPr>
        <w:t xml:space="preserve">[Podcast] 2 July 2019. Available at: </w:t>
      </w:r>
      <w:hyperlink r:id="rId8" w:history="1">
        <w:r w:rsidRPr="00A805BA">
          <w:rPr>
            <w:rStyle w:val="Hyperlink"/>
            <w:color w:val="000000" w:themeColor="text1"/>
          </w:rPr>
          <w:t>https://www.cipd.co.uk/podcasts/workforce-planning</w:t>
        </w:r>
      </w:hyperlink>
      <w:r w:rsidRPr="00A805BA">
        <w:rPr>
          <w:color w:val="000000" w:themeColor="text1"/>
        </w:rPr>
        <w:t xml:space="preserve"> (Accessed 20 March 2022)</w:t>
      </w:r>
      <w:r w:rsidRPr="00A805BA">
        <w:rPr>
          <w:color w:val="000000" w:themeColor="text1"/>
        </w:rPr>
        <w:br/>
      </w:r>
      <w:r w:rsidRPr="00A805BA">
        <w:rPr>
          <w:color w:val="000000" w:themeColor="text1"/>
        </w:rPr>
        <w:br/>
        <w:t xml:space="preserve">CIPD (2020) </w:t>
      </w:r>
      <w:r w:rsidRPr="00A805BA">
        <w:rPr>
          <w:i/>
          <w:iCs/>
          <w:color w:val="000000" w:themeColor="text1"/>
        </w:rPr>
        <w:t xml:space="preserve">Succession planning. </w:t>
      </w:r>
      <w:r w:rsidRPr="00A805BA">
        <w:rPr>
          <w:color w:val="000000" w:themeColor="text1"/>
        </w:rPr>
        <w:t xml:space="preserve">[Podcast] 23 November 2020. Available at: </w:t>
      </w:r>
      <w:hyperlink r:id="rId9" w:history="1">
        <w:r w:rsidRPr="00A805BA">
          <w:rPr>
            <w:rStyle w:val="Hyperlink"/>
            <w:color w:val="000000" w:themeColor="text1"/>
          </w:rPr>
          <w:t>https://www.cipd.co.uk/knowledge/strategy/resourcing/succession-planning-factsheet</w:t>
        </w:r>
      </w:hyperlink>
      <w:r w:rsidRPr="00A805BA">
        <w:rPr>
          <w:color w:val="000000" w:themeColor="text1"/>
        </w:rPr>
        <w:t xml:space="preserve"> (Accessed 21 March 2022)</w:t>
      </w:r>
      <w:r w:rsidRPr="00A805BA">
        <w:rPr>
          <w:color w:val="000000" w:themeColor="text1"/>
        </w:rPr>
        <w:br/>
      </w:r>
      <w:r w:rsidRPr="00A805BA">
        <w:rPr>
          <w:color w:val="000000" w:themeColor="text1"/>
        </w:rPr>
        <w:br/>
        <w:t xml:space="preserve">CIPD (2021a) </w:t>
      </w:r>
      <w:r w:rsidRPr="00A805BA">
        <w:rPr>
          <w:i/>
          <w:iCs/>
          <w:color w:val="000000" w:themeColor="text1"/>
        </w:rPr>
        <w:t xml:space="preserve">Employee turnover and retention. </w:t>
      </w:r>
      <w:r w:rsidRPr="00A805BA">
        <w:rPr>
          <w:color w:val="000000" w:themeColor="text1"/>
        </w:rPr>
        <w:t xml:space="preserve">[Factsheet] 1 November 2021. Available at: </w:t>
      </w:r>
      <w:hyperlink r:id="rId10" w:history="1">
        <w:r w:rsidRPr="00A805BA">
          <w:rPr>
            <w:rStyle w:val="Hyperlink"/>
            <w:color w:val="000000" w:themeColor="text1"/>
          </w:rPr>
          <w:t>https://www.cipd.co.uk/knowledge/strategy/resourcing/turnover-retention-factsheet</w:t>
        </w:r>
      </w:hyperlink>
      <w:r w:rsidRPr="00A805BA">
        <w:rPr>
          <w:color w:val="000000" w:themeColor="text1"/>
        </w:rPr>
        <w:t xml:space="preserve"> (Accessed 21 March 2022)</w:t>
      </w:r>
      <w:r w:rsidRPr="00A805BA">
        <w:rPr>
          <w:color w:val="000000" w:themeColor="text1"/>
        </w:rPr>
        <w:br/>
      </w:r>
      <w:r w:rsidRPr="00A805BA">
        <w:rPr>
          <w:color w:val="000000" w:themeColor="text1"/>
        </w:rPr>
        <w:br/>
        <w:t xml:space="preserve">CIPD (2021b) </w:t>
      </w:r>
      <w:r w:rsidRPr="00A805BA">
        <w:rPr>
          <w:i/>
          <w:iCs/>
          <w:color w:val="000000" w:themeColor="text1"/>
        </w:rPr>
        <w:t>Talent management.</w:t>
      </w:r>
      <w:r w:rsidRPr="00A805BA">
        <w:rPr>
          <w:color w:val="000000" w:themeColor="text1"/>
        </w:rPr>
        <w:t xml:space="preserve"> [Factsheet] 12 November 2021. Available at: </w:t>
      </w:r>
      <w:hyperlink r:id="rId11" w:history="1">
        <w:r w:rsidRPr="00A805BA">
          <w:rPr>
            <w:rStyle w:val="Hyperlink"/>
            <w:color w:val="000000" w:themeColor="text1"/>
          </w:rPr>
          <w:t>https://www.cipd.co.uk/knowledge/strategy/resourcing/talent-factsheet</w:t>
        </w:r>
      </w:hyperlink>
      <w:r w:rsidRPr="00A805BA">
        <w:rPr>
          <w:color w:val="000000" w:themeColor="text1"/>
        </w:rPr>
        <w:t xml:space="preserve"> (Accessed 21 March 2022)</w:t>
      </w:r>
      <w:r w:rsidRPr="00A805BA">
        <w:rPr>
          <w:color w:val="000000" w:themeColor="text1"/>
        </w:rPr>
        <w:br/>
      </w:r>
      <w:r w:rsidRPr="00A805BA">
        <w:rPr>
          <w:color w:val="000000" w:themeColor="text1"/>
        </w:rPr>
        <w:br/>
        <w:t xml:space="preserve">CIPD (2021c) </w:t>
      </w:r>
      <w:r w:rsidRPr="00A805BA">
        <w:rPr>
          <w:i/>
          <w:iCs/>
          <w:color w:val="000000" w:themeColor="text1"/>
        </w:rPr>
        <w:t>Inclusion and diversity in the workplace.</w:t>
      </w:r>
      <w:r w:rsidRPr="00A805BA">
        <w:rPr>
          <w:color w:val="000000" w:themeColor="text1"/>
        </w:rPr>
        <w:t xml:space="preserve"> [Factsheet] 10 May 2021. Available at: </w:t>
      </w:r>
      <w:hyperlink r:id="rId12" w:history="1">
        <w:r w:rsidRPr="00A805BA">
          <w:rPr>
            <w:rStyle w:val="Hyperlink"/>
            <w:color w:val="000000" w:themeColor="text1"/>
          </w:rPr>
          <w:t>https://www.cipd.co.uk/knowledge/fundamentals/relations/diversity/factsheet</w:t>
        </w:r>
      </w:hyperlink>
      <w:r w:rsidRPr="00A805BA">
        <w:rPr>
          <w:color w:val="000000" w:themeColor="text1"/>
        </w:rPr>
        <w:t xml:space="preserve"> (Accessed 29 March 2022)</w:t>
      </w:r>
      <w:r w:rsidRPr="00A805BA">
        <w:rPr>
          <w:color w:val="000000" w:themeColor="text1"/>
        </w:rPr>
        <w:br/>
      </w:r>
      <w:r w:rsidRPr="00A805BA">
        <w:rPr>
          <w:color w:val="000000" w:themeColor="text1"/>
        </w:rPr>
        <w:br/>
        <w:t xml:space="preserve">CIPD (2021d) </w:t>
      </w:r>
      <w:r w:rsidRPr="00A805BA">
        <w:rPr>
          <w:i/>
          <w:iCs/>
          <w:color w:val="000000" w:themeColor="text1"/>
        </w:rPr>
        <w:t>Workforce Planning</w:t>
      </w:r>
      <w:r w:rsidRPr="00A805BA">
        <w:rPr>
          <w:color w:val="000000" w:themeColor="text1"/>
        </w:rPr>
        <w:t xml:space="preserve">. [Factsheet] 22 November 2021. Available at: </w:t>
      </w:r>
      <w:hyperlink r:id="rId13" w:history="1">
        <w:r w:rsidRPr="00A805BA">
          <w:rPr>
            <w:rStyle w:val="Hyperlink"/>
            <w:color w:val="000000" w:themeColor="text1"/>
          </w:rPr>
          <w:t>https://www.cipd.co.uk/knowledge/strategy/organisational-development/workforce-planning-factsheet</w:t>
        </w:r>
      </w:hyperlink>
      <w:r w:rsidRPr="00A805BA">
        <w:rPr>
          <w:color w:val="000000" w:themeColor="text1"/>
        </w:rPr>
        <w:t xml:space="preserve"> (Accessed 29 March 2022)</w:t>
      </w:r>
      <w:r w:rsidRPr="00A805BA">
        <w:rPr>
          <w:color w:val="000000" w:themeColor="text1"/>
        </w:rPr>
        <w:br/>
      </w:r>
      <w:r w:rsidRPr="00A805BA">
        <w:rPr>
          <w:color w:val="000000" w:themeColor="text1"/>
        </w:rPr>
        <w:br/>
        <w:t xml:space="preserve">CIPD (2021e) </w:t>
      </w:r>
      <w:r w:rsidRPr="00A805BA">
        <w:rPr>
          <w:i/>
          <w:iCs/>
          <w:color w:val="000000" w:themeColor="text1"/>
        </w:rPr>
        <w:t xml:space="preserve">Strategic reward and total reward. </w:t>
      </w:r>
      <w:r w:rsidRPr="00A805BA">
        <w:rPr>
          <w:color w:val="000000" w:themeColor="text1"/>
        </w:rPr>
        <w:t xml:space="preserve">[Factsheet] 18 May 2021. Available at: </w:t>
      </w:r>
      <w:hyperlink r:id="rId14" w:history="1">
        <w:r w:rsidRPr="00A805BA">
          <w:rPr>
            <w:rStyle w:val="Hyperlink"/>
            <w:color w:val="000000" w:themeColor="text1"/>
          </w:rPr>
          <w:t>https://www.cipd.co.uk/knowledge/strategy/reward/strategic-total-factsheet</w:t>
        </w:r>
      </w:hyperlink>
      <w:r w:rsidRPr="00A805BA">
        <w:rPr>
          <w:color w:val="000000" w:themeColor="text1"/>
        </w:rPr>
        <w:t xml:space="preserve"> (Accessed 8 April 2022)</w:t>
      </w:r>
      <w:r w:rsidRPr="00A805BA">
        <w:rPr>
          <w:color w:val="000000" w:themeColor="text1"/>
        </w:rPr>
        <w:br/>
      </w:r>
      <w:r w:rsidRPr="00A805BA">
        <w:rPr>
          <w:color w:val="000000" w:themeColor="text1"/>
        </w:rPr>
        <w:br/>
        <w:t xml:space="preserve">CIPD (2021f) </w:t>
      </w:r>
      <w:r w:rsidRPr="00A805BA">
        <w:rPr>
          <w:i/>
          <w:iCs/>
          <w:color w:val="000000" w:themeColor="text1"/>
        </w:rPr>
        <w:t xml:space="preserve">Competence and competency frameworks. </w:t>
      </w:r>
      <w:r w:rsidRPr="00A805BA">
        <w:rPr>
          <w:color w:val="000000" w:themeColor="text1"/>
        </w:rPr>
        <w:t xml:space="preserve">[Factsheet] 15 December 2021. Available at: </w:t>
      </w:r>
      <w:hyperlink r:id="rId15" w:history="1">
        <w:r w:rsidRPr="00A805BA">
          <w:rPr>
            <w:rStyle w:val="Hyperlink"/>
            <w:color w:val="000000" w:themeColor="text1"/>
          </w:rPr>
          <w:t>https://www.cipd.co.uk/knowledge/fundamentals/people/performance/competency-factsheet</w:t>
        </w:r>
      </w:hyperlink>
      <w:r w:rsidRPr="00A805BA">
        <w:rPr>
          <w:color w:val="000000" w:themeColor="text1"/>
        </w:rPr>
        <w:t xml:space="preserve"> (Accessed 8 April 2022)</w:t>
      </w:r>
      <w:r w:rsidRPr="00A805BA">
        <w:rPr>
          <w:color w:val="000000" w:themeColor="text1"/>
        </w:rPr>
        <w:br/>
      </w:r>
      <w:r w:rsidRPr="00A805BA">
        <w:rPr>
          <w:color w:val="000000" w:themeColor="text1"/>
        </w:rPr>
        <w:lastRenderedPageBreak/>
        <w:br/>
      </w:r>
      <w:r w:rsidRPr="00A805BA">
        <w:rPr>
          <w:color w:val="000000" w:themeColor="text1"/>
          <w:shd w:val="clear" w:color="auto" w:fill="FFFFFF"/>
        </w:rPr>
        <w:t xml:space="preserve">CIPD (2021g) </w:t>
      </w:r>
      <w:r w:rsidRPr="00A805BA">
        <w:rPr>
          <w:i/>
          <w:iCs/>
          <w:color w:val="000000" w:themeColor="text1"/>
          <w:shd w:val="clear" w:color="auto" w:fill="FFFFFF"/>
        </w:rPr>
        <w:t>Redundancy: an introduction.</w:t>
      </w:r>
      <w:r w:rsidRPr="00A805BA">
        <w:rPr>
          <w:color w:val="000000" w:themeColor="text1"/>
          <w:shd w:val="clear" w:color="auto" w:fill="FFFFFF"/>
        </w:rPr>
        <w:t xml:space="preserve"> 1 October 2021. [Factsheet] Available at: </w:t>
      </w:r>
      <w:hyperlink r:id="rId16" w:history="1">
        <w:r w:rsidRPr="00A805BA">
          <w:rPr>
            <w:rStyle w:val="Hyperlink"/>
            <w:color w:val="000000" w:themeColor="text1"/>
            <w:shd w:val="clear" w:color="auto" w:fill="FFFFFF"/>
          </w:rPr>
          <w:t>https://www.cipd.co</w:t>
        </w:r>
        <w:r w:rsidRPr="00A805BA">
          <w:rPr>
            <w:rStyle w:val="Hyperlink"/>
            <w:color w:val="000000" w:themeColor="text1"/>
            <w:shd w:val="clear" w:color="auto" w:fill="FFFFFF"/>
          </w:rPr>
          <w:t>.</w:t>
        </w:r>
        <w:r w:rsidRPr="00A805BA">
          <w:rPr>
            <w:rStyle w:val="Hyperlink"/>
            <w:color w:val="000000" w:themeColor="text1"/>
            <w:shd w:val="clear" w:color="auto" w:fill="FFFFFF"/>
          </w:rPr>
          <w:t>uk/knowledge/fundamentals/emp-law/redundancy/factsheet</w:t>
        </w:r>
      </w:hyperlink>
      <w:r w:rsidRPr="00A805BA">
        <w:rPr>
          <w:color w:val="000000" w:themeColor="text1"/>
          <w:shd w:val="clear" w:color="auto" w:fill="FFFFFF"/>
        </w:rPr>
        <w:t xml:space="preserve">  (Accessed: 11 April 2021)</w:t>
      </w:r>
      <w:r w:rsidRPr="00A805BA">
        <w:rPr>
          <w:color w:val="000000" w:themeColor="text1"/>
        </w:rPr>
        <w:br/>
      </w:r>
      <w:r w:rsidRPr="00A805BA">
        <w:rPr>
          <w:color w:val="000000" w:themeColor="text1"/>
        </w:rPr>
        <w:br/>
        <w:t xml:space="preserve">Decker, C. (2022) </w:t>
      </w:r>
      <w:r w:rsidRPr="00A805BA">
        <w:rPr>
          <w:i/>
          <w:iCs/>
          <w:color w:val="000000" w:themeColor="text1"/>
        </w:rPr>
        <w:t xml:space="preserve">The US economy added 467’000 jobs in January – here are the implications. </w:t>
      </w:r>
      <w:r w:rsidRPr="00A805BA">
        <w:rPr>
          <w:color w:val="000000" w:themeColor="text1"/>
        </w:rPr>
        <w:t xml:space="preserve">[Article] Available at: </w:t>
      </w:r>
      <w:hyperlink r:id="rId17" w:history="1">
        <w:r w:rsidRPr="00A805BA">
          <w:rPr>
            <w:rStyle w:val="Hyperlink"/>
            <w:color w:val="000000" w:themeColor="text1"/>
          </w:rPr>
          <w:t>https://www.weforum.org/agenda/2022/02/americans-are-returning-to-the-labor-force-at-a-quickening-rate-do-they-just-really-need-the-work/</w:t>
        </w:r>
      </w:hyperlink>
      <w:r w:rsidRPr="00A805BA">
        <w:rPr>
          <w:color w:val="000000" w:themeColor="text1"/>
        </w:rPr>
        <w:t xml:space="preserve"> (Accessed 20 March 2022)</w:t>
      </w:r>
      <w:r w:rsidRPr="00A805BA">
        <w:rPr>
          <w:color w:val="000000" w:themeColor="text1"/>
        </w:rPr>
        <w:br/>
      </w:r>
    </w:p>
    <w:p w14:paraId="70F93B32" w14:textId="77777777" w:rsidR="00A805BA" w:rsidRPr="00A805BA" w:rsidRDefault="00A805BA" w:rsidP="00A805BA">
      <w:pPr>
        <w:rPr>
          <w:color w:val="000000" w:themeColor="text1"/>
        </w:rPr>
      </w:pPr>
      <w:r w:rsidRPr="00A805BA">
        <w:rPr>
          <w:color w:val="000000" w:themeColor="text1"/>
        </w:rPr>
        <w:t>Employment Rights Act (1996</w:t>
      </w:r>
      <w:r w:rsidRPr="00A805BA">
        <w:rPr>
          <w:i/>
          <w:iCs/>
          <w:color w:val="000000" w:themeColor="text1"/>
        </w:rPr>
        <w:t>)</w:t>
      </w:r>
      <w:r w:rsidRPr="00A805BA">
        <w:rPr>
          <w:color w:val="000000" w:themeColor="text1"/>
        </w:rPr>
        <w:t xml:space="preserve"> Available at: https://www.legislation.gov.uk/ukpga/1996/18/contents (Accessed 11 April 2022)</w:t>
      </w:r>
    </w:p>
    <w:p w14:paraId="2460E3A1" w14:textId="77777777" w:rsidR="00A805BA" w:rsidRPr="00A805BA" w:rsidRDefault="00A805BA" w:rsidP="00A805BA">
      <w:pPr>
        <w:rPr>
          <w:rFonts w:eastAsia="Times New Roman"/>
          <w:color w:val="000000" w:themeColor="text1"/>
          <w:lang w:eastAsia="en-GB"/>
        </w:rPr>
      </w:pPr>
      <w:r w:rsidRPr="00A805BA">
        <w:rPr>
          <w:color w:val="000000" w:themeColor="text1"/>
        </w:rPr>
        <w:br/>
        <w:t xml:space="preserve">Equality Act (2010) Available at: </w:t>
      </w:r>
      <w:hyperlink r:id="rId18" w:history="1">
        <w:r w:rsidRPr="00A805BA">
          <w:rPr>
            <w:rStyle w:val="Hyperlink"/>
            <w:color w:val="000000" w:themeColor="text1"/>
          </w:rPr>
          <w:t>https://www.legislation.gov.uk/ukpga/2010/15/contents</w:t>
        </w:r>
      </w:hyperlink>
      <w:r w:rsidRPr="00A805BA">
        <w:rPr>
          <w:color w:val="000000" w:themeColor="text1"/>
        </w:rPr>
        <w:t xml:space="preserve">  </w:t>
      </w:r>
      <w:r w:rsidRPr="00A805BA">
        <w:rPr>
          <w:color w:val="000000" w:themeColor="text1"/>
          <w:shd w:val="clear" w:color="auto" w:fill="FFFFFF"/>
        </w:rPr>
        <w:t>(Accessed: 11 March 2022)</w:t>
      </w:r>
      <w:r w:rsidRPr="00A805BA">
        <w:rPr>
          <w:color w:val="000000" w:themeColor="text1"/>
        </w:rPr>
        <w:br/>
      </w:r>
      <w:r w:rsidRPr="00A805BA">
        <w:rPr>
          <w:color w:val="000000" w:themeColor="text1"/>
        </w:rPr>
        <w:br/>
        <w:t xml:space="preserve">Faragher, J. (2021) </w:t>
      </w:r>
      <w:r w:rsidRPr="00A805BA">
        <w:rPr>
          <w:i/>
          <w:iCs/>
          <w:color w:val="000000" w:themeColor="text1"/>
        </w:rPr>
        <w:t>What’s going on with the labour market? (And how can we fix it?)</w:t>
      </w:r>
      <w:r w:rsidRPr="00A805BA">
        <w:rPr>
          <w:color w:val="000000" w:themeColor="text1"/>
        </w:rPr>
        <w:t xml:space="preserve"> [Article] 15 July 2021. Available at: </w:t>
      </w:r>
      <w:hyperlink r:id="rId19" w:history="1">
        <w:r w:rsidRPr="00A805BA">
          <w:rPr>
            <w:rStyle w:val="Hyperlink"/>
            <w:color w:val="000000" w:themeColor="text1"/>
          </w:rPr>
          <w:t>https://www.peoplemanagement.co.uk/long-reads/articles/whats-going-on-labour-market-fix-recruitment-brexit</w:t>
        </w:r>
      </w:hyperlink>
      <w:r w:rsidRPr="00A805BA">
        <w:rPr>
          <w:color w:val="000000" w:themeColor="text1"/>
        </w:rPr>
        <w:t xml:space="preserve"> (Accessed 26 March 2022)</w:t>
      </w:r>
      <w:r w:rsidRPr="00A805BA">
        <w:rPr>
          <w:color w:val="000000" w:themeColor="text1"/>
        </w:rPr>
        <w:br/>
      </w:r>
      <w:r w:rsidRPr="00A805BA">
        <w:rPr>
          <w:color w:val="000000" w:themeColor="text1"/>
        </w:rPr>
        <w:br/>
        <w:t xml:space="preserve">Feldstein, M. (2017) </w:t>
      </w:r>
      <w:r w:rsidRPr="00A805BA">
        <w:rPr>
          <w:i/>
          <w:iCs/>
          <w:color w:val="000000" w:themeColor="text1"/>
        </w:rPr>
        <w:t xml:space="preserve">Why the US is still richer than every other large country. </w:t>
      </w:r>
      <w:r w:rsidRPr="00A805BA">
        <w:rPr>
          <w:color w:val="000000" w:themeColor="text1"/>
        </w:rPr>
        <w:t xml:space="preserve">[Article] 20 April 2017. Available at: </w:t>
      </w:r>
      <w:hyperlink r:id="rId20" w:history="1">
        <w:r w:rsidRPr="00A805BA">
          <w:rPr>
            <w:rStyle w:val="Hyperlink"/>
            <w:color w:val="000000" w:themeColor="text1"/>
          </w:rPr>
          <w:t>https://hbr.org/2017/04/why-the-u-s-is-still-richer-than-every-other-large-country</w:t>
        </w:r>
      </w:hyperlink>
      <w:r w:rsidRPr="00A805BA">
        <w:rPr>
          <w:color w:val="000000" w:themeColor="text1"/>
        </w:rPr>
        <w:t xml:space="preserve"> (Accessed 20 March 2022)</w:t>
      </w:r>
      <w:r w:rsidRPr="00A805BA">
        <w:rPr>
          <w:color w:val="000000" w:themeColor="text1"/>
        </w:rPr>
        <w:br/>
      </w:r>
      <w:r w:rsidRPr="00A805BA">
        <w:rPr>
          <w:color w:val="000000" w:themeColor="text1"/>
        </w:rPr>
        <w:br/>
        <w:t xml:space="preserve">Gibson, A. (2020) </w:t>
      </w:r>
      <w:r w:rsidRPr="00A805BA">
        <w:rPr>
          <w:i/>
          <w:iCs/>
          <w:color w:val="000000" w:themeColor="text1"/>
        </w:rPr>
        <w:t xml:space="preserve">Identifying your critical workforce. </w:t>
      </w:r>
      <w:r w:rsidRPr="00A805BA">
        <w:rPr>
          <w:color w:val="000000" w:themeColor="text1"/>
        </w:rPr>
        <w:t xml:space="preserve">[Online] 30 September 2020. Available at: </w:t>
      </w:r>
      <w:hyperlink r:id="rId21" w:history="1">
        <w:r w:rsidRPr="00A805BA">
          <w:rPr>
            <w:rStyle w:val="Hyperlink"/>
            <w:color w:val="000000" w:themeColor="text1"/>
          </w:rPr>
          <w:t>http://agileworkforceplanning.com/combatting-capability-decay-copy/</w:t>
        </w:r>
      </w:hyperlink>
      <w:r w:rsidRPr="00A805BA">
        <w:rPr>
          <w:color w:val="000000" w:themeColor="text1"/>
        </w:rPr>
        <w:t xml:space="preserve"> (Accessed 21 March 2022)</w:t>
      </w:r>
      <w:r w:rsidRPr="00A805BA">
        <w:rPr>
          <w:color w:val="000000" w:themeColor="text1"/>
        </w:rPr>
        <w:br/>
      </w:r>
      <w:r w:rsidRPr="00A805BA">
        <w:rPr>
          <w:color w:val="000000" w:themeColor="text1"/>
        </w:rPr>
        <w:br/>
        <w:t xml:space="preserve">Hatcher, C. &amp; Thomas, J. (2018) </w:t>
      </w:r>
      <w:r w:rsidRPr="00A805BA">
        <w:rPr>
          <w:i/>
          <w:iCs/>
          <w:color w:val="000000" w:themeColor="text1"/>
        </w:rPr>
        <w:t xml:space="preserve">The key to retaining talent – the leader’s role in creating a supporting and caring culture. </w:t>
      </w:r>
      <w:r w:rsidRPr="00A805BA">
        <w:rPr>
          <w:color w:val="000000" w:themeColor="text1"/>
        </w:rPr>
        <w:t xml:space="preserve">[Research Report] Available at: </w:t>
      </w:r>
      <w:hyperlink r:id="rId22" w:history="1">
        <w:r w:rsidRPr="00A805BA">
          <w:rPr>
            <w:rStyle w:val="Hyperlink"/>
            <w:color w:val="000000" w:themeColor="text1"/>
          </w:rPr>
          <w:t>https://moodle.uwtsd.ac.uk/pluginfile.php/240123/mod_resource/content/1/The%20Key%20to%20Retaining%20Talent.pdf</w:t>
        </w:r>
      </w:hyperlink>
      <w:r w:rsidRPr="00A805BA">
        <w:rPr>
          <w:color w:val="000000" w:themeColor="text1"/>
        </w:rPr>
        <w:t xml:space="preserve"> </w:t>
      </w:r>
      <w:r w:rsidRPr="00A805BA">
        <w:rPr>
          <w:color w:val="000000" w:themeColor="text1"/>
        </w:rPr>
        <w:br/>
      </w:r>
      <w:r w:rsidRPr="00A805BA">
        <w:rPr>
          <w:color w:val="000000" w:themeColor="text1"/>
        </w:rPr>
        <w:br/>
        <w:t xml:space="preserve">Howlett, E. (2021) </w:t>
      </w:r>
      <w:r w:rsidRPr="00A805BA">
        <w:rPr>
          <w:i/>
          <w:iCs/>
          <w:color w:val="000000" w:themeColor="text1"/>
        </w:rPr>
        <w:t xml:space="preserve">One in eight graduates unemployed because of the pandemic, official figures show. </w:t>
      </w:r>
      <w:r w:rsidRPr="00A805BA">
        <w:rPr>
          <w:color w:val="000000" w:themeColor="text1"/>
        </w:rPr>
        <w:t xml:space="preserve">[Article] 9 March 2021. Available at: </w:t>
      </w:r>
      <w:hyperlink r:id="rId23" w:history="1">
        <w:r w:rsidRPr="00A805BA">
          <w:rPr>
            <w:rStyle w:val="Hyperlink"/>
            <w:color w:val="000000" w:themeColor="text1"/>
          </w:rPr>
          <w:t>https://www.peoplemanagement.co.uk/news/articles/one-in-eight-graduate-unemployed-because-of-the-pandemic</w:t>
        </w:r>
      </w:hyperlink>
      <w:r w:rsidRPr="00A805BA">
        <w:rPr>
          <w:color w:val="000000" w:themeColor="text1"/>
        </w:rPr>
        <w:t xml:space="preserve"> (Accessed 25 March 2022)</w:t>
      </w:r>
      <w:r w:rsidRPr="00A805BA">
        <w:rPr>
          <w:color w:val="000000" w:themeColor="text1"/>
        </w:rPr>
        <w:br/>
      </w:r>
      <w:r w:rsidRPr="00A805BA">
        <w:rPr>
          <w:color w:val="000000" w:themeColor="text1"/>
        </w:rPr>
        <w:br/>
        <w:t xml:space="preserve">Leaker, D. (2022a) </w:t>
      </w:r>
      <w:r w:rsidRPr="00A805BA">
        <w:rPr>
          <w:i/>
          <w:iCs/>
          <w:color w:val="000000" w:themeColor="text1"/>
        </w:rPr>
        <w:t>Labour market overview: UK - Office for National Statistics</w:t>
      </w:r>
      <w:r w:rsidRPr="00A805BA">
        <w:rPr>
          <w:color w:val="000000" w:themeColor="text1"/>
        </w:rPr>
        <w:t xml:space="preserve">. [Research Report] Available at: </w:t>
      </w:r>
      <w:r w:rsidRPr="00A805BA">
        <w:rPr>
          <w:color w:val="000000" w:themeColor="text1"/>
        </w:rPr>
        <w:br/>
      </w:r>
      <w:hyperlink r:id="rId24" w:history="1">
        <w:r w:rsidRPr="00A805BA">
          <w:rPr>
            <w:rStyle w:val="Hyperlink"/>
            <w:color w:val="000000" w:themeColor="text1"/>
          </w:rPr>
          <w:t>https://www.ons.gov.uk/employmentandlabourmarket/peopleinwork/employmentandemployeetypes/bulletins/uklabourmarket/march2022</w:t>
        </w:r>
      </w:hyperlink>
      <w:r w:rsidRPr="00A805BA">
        <w:rPr>
          <w:color w:val="000000" w:themeColor="text1"/>
        </w:rPr>
        <w:t xml:space="preserve">   (Accessed 20 March 2022)</w:t>
      </w:r>
      <w:r w:rsidRPr="00A805BA">
        <w:rPr>
          <w:color w:val="000000" w:themeColor="text1"/>
        </w:rPr>
        <w:br/>
      </w:r>
      <w:r w:rsidRPr="00A805BA">
        <w:rPr>
          <w:color w:val="000000" w:themeColor="text1"/>
        </w:rPr>
        <w:br/>
        <w:t xml:space="preserve">Leaker, D. (2022b) </w:t>
      </w:r>
      <w:r w:rsidRPr="00A805BA">
        <w:rPr>
          <w:i/>
          <w:iCs/>
          <w:color w:val="000000" w:themeColor="text1"/>
        </w:rPr>
        <w:t xml:space="preserve">Comparison of labour market data sources. </w:t>
      </w:r>
      <w:r w:rsidRPr="00A805BA">
        <w:rPr>
          <w:color w:val="000000" w:themeColor="text1"/>
        </w:rPr>
        <w:t xml:space="preserve">[Research Report] Available at: </w:t>
      </w:r>
      <w:hyperlink r:id="rId25" w:history="1">
        <w:r w:rsidRPr="00A805BA">
          <w:rPr>
            <w:rStyle w:val="Hyperlink"/>
            <w:color w:val="000000" w:themeColor="text1"/>
          </w:rPr>
          <w:t>https://www.ons.gov.uk/employmentandlabourmarket/peopleinwork/employmentandemployeetypes/methodologies/comparisonoflabourmarketdatasources</w:t>
        </w:r>
      </w:hyperlink>
      <w:r w:rsidRPr="00A805BA">
        <w:rPr>
          <w:color w:val="000000" w:themeColor="text1"/>
        </w:rPr>
        <w:t xml:space="preserve"> (Accessed 25 March 2022)</w:t>
      </w:r>
      <w:r w:rsidRPr="00A805BA">
        <w:rPr>
          <w:color w:val="000000" w:themeColor="text1"/>
        </w:rPr>
        <w:br/>
      </w:r>
      <w:r w:rsidRPr="00A805BA">
        <w:rPr>
          <w:color w:val="000000" w:themeColor="text1"/>
        </w:rPr>
        <w:br/>
      </w:r>
      <w:proofErr w:type="spellStart"/>
      <w:r w:rsidRPr="00A805BA">
        <w:rPr>
          <w:color w:val="000000" w:themeColor="text1"/>
        </w:rPr>
        <w:t>Levanon</w:t>
      </w:r>
      <w:proofErr w:type="spellEnd"/>
      <w:r w:rsidRPr="00A805BA">
        <w:rPr>
          <w:color w:val="000000" w:themeColor="text1"/>
        </w:rPr>
        <w:t xml:space="preserve">, G. (2021a) </w:t>
      </w:r>
      <w:r w:rsidRPr="00A805BA">
        <w:rPr>
          <w:i/>
          <w:iCs/>
          <w:color w:val="000000" w:themeColor="text1"/>
        </w:rPr>
        <w:t xml:space="preserve">The top trends in America’s job market. </w:t>
      </w:r>
      <w:r w:rsidRPr="00A805BA">
        <w:rPr>
          <w:color w:val="000000" w:themeColor="text1"/>
        </w:rPr>
        <w:t xml:space="preserve">[Article] 17 August 2021. Available at: </w:t>
      </w:r>
      <w:hyperlink r:id="rId26" w:history="1">
        <w:r w:rsidRPr="00A805BA">
          <w:rPr>
            <w:rStyle w:val="Hyperlink"/>
            <w:color w:val="000000" w:themeColor="text1"/>
          </w:rPr>
          <w:t>https://www.forbes.com/sites/gadlevanon/2021/08/17/the-top-trends-in-americas-job-market/?sh=224591d65c14</w:t>
        </w:r>
      </w:hyperlink>
      <w:r w:rsidRPr="00A805BA">
        <w:rPr>
          <w:color w:val="000000" w:themeColor="text1"/>
        </w:rPr>
        <w:t xml:space="preserve"> (Accessed 26 March 2022)</w:t>
      </w:r>
      <w:r w:rsidRPr="00A805BA">
        <w:rPr>
          <w:color w:val="000000" w:themeColor="text1"/>
        </w:rPr>
        <w:br/>
      </w:r>
      <w:r w:rsidRPr="00A805BA">
        <w:rPr>
          <w:color w:val="000000" w:themeColor="text1"/>
        </w:rPr>
        <w:br/>
      </w:r>
      <w:proofErr w:type="spellStart"/>
      <w:r w:rsidRPr="00A805BA">
        <w:rPr>
          <w:color w:val="000000" w:themeColor="text1"/>
        </w:rPr>
        <w:t>Levanon</w:t>
      </w:r>
      <w:proofErr w:type="spellEnd"/>
      <w:r w:rsidRPr="00A805BA">
        <w:rPr>
          <w:color w:val="000000" w:themeColor="text1"/>
        </w:rPr>
        <w:t xml:space="preserve">, G. (2021b) </w:t>
      </w:r>
      <w:r w:rsidRPr="00A805BA">
        <w:rPr>
          <w:i/>
          <w:iCs/>
          <w:color w:val="000000" w:themeColor="text1"/>
        </w:rPr>
        <w:t xml:space="preserve">The black-white wage gap may be shrinking. </w:t>
      </w:r>
      <w:r w:rsidRPr="00A805BA">
        <w:rPr>
          <w:color w:val="000000" w:themeColor="text1"/>
        </w:rPr>
        <w:t xml:space="preserve">[Article] 17 November 2021. Available at: </w:t>
      </w:r>
      <w:hyperlink r:id="rId27" w:history="1">
        <w:r w:rsidRPr="00A805BA">
          <w:rPr>
            <w:rStyle w:val="Hyperlink"/>
            <w:color w:val="000000" w:themeColor="text1"/>
          </w:rPr>
          <w:t>https://www.forbes.com/sites/gadlevanon/2021/11/17/the-black-white-</w:t>
        </w:r>
        <w:r w:rsidRPr="00A805BA">
          <w:rPr>
            <w:rStyle w:val="Hyperlink"/>
            <w:color w:val="000000" w:themeColor="text1"/>
          </w:rPr>
          <w:lastRenderedPageBreak/>
          <w:t>wage-gap-may-be-shrinking/?sh=2f67abe52c25</w:t>
        </w:r>
      </w:hyperlink>
      <w:r w:rsidRPr="00A805BA">
        <w:rPr>
          <w:color w:val="000000" w:themeColor="text1"/>
        </w:rPr>
        <w:t xml:space="preserve"> (Accessed 26 March 2022)</w:t>
      </w:r>
      <w:r w:rsidRPr="00A805BA">
        <w:rPr>
          <w:color w:val="000000" w:themeColor="text1"/>
        </w:rPr>
        <w:br/>
      </w:r>
      <w:r w:rsidRPr="00A805BA">
        <w:rPr>
          <w:color w:val="000000" w:themeColor="text1"/>
        </w:rPr>
        <w:br/>
      </w:r>
      <w:proofErr w:type="spellStart"/>
      <w:r w:rsidRPr="00A805BA">
        <w:rPr>
          <w:color w:val="000000" w:themeColor="text1"/>
        </w:rPr>
        <w:t>Levanon</w:t>
      </w:r>
      <w:proofErr w:type="spellEnd"/>
      <w:r w:rsidRPr="00A805BA">
        <w:rPr>
          <w:color w:val="000000" w:themeColor="text1"/>
        </w:rPr>
        <w:t xml:space="preserve">, G. (2022) </w:t>
      </w:r>
      <w:r w:rsidRPr="00A805BA">
        <w:rPr>
          <w:i/>
          <w:iCs/>
          <w:color w:val="000000" w:themeColor="text1"/>
        </w:rPr>
        <w:t xml:space="preserve">A dozen reasons to be cheerful, despite everything. </w:t>
      </w:r>
      <w:r w:rsidRPr="00A805BA">
        <w:rPr>
          <w:color w:val="000000" w:themeColor="text1"/>
        </w:rPr>
        <w:t xml:space="preserve">[Article] 5 January 2022. Available at: </w:t>
      </w:r>
      <w:hyperlink r:id="rId28" w:history="1">
        <w:r w:rsidRPr="00A805BA">
          <w:rPr>
            <w:rStyle w:val="Hyperlink"/>
            <w:color w:val="000000" w:themeColor="text1"/>
          </w:rPr>
          <w:t>https://www.forbes.com/sites/gadlevanon/2022/01/05/a-dozen-reasons-to-be-cheerful-despite-everything/?sh=4e8bd80060fa</w:t>
        </w:r>
      </w:hyperlink>
      <w:r w:rsidRPr="00A805BA">
        <w:rPr>
          <w:color w:val="000000" w:themeColor="text1"/>
        </w:rPr>
        <w:t xml:space="preserve"> (Accessed 26 March 2022)</w:t>
      </w:r>
      <w:r w:rsidRPr="00A805BA">
        <w:rPr>
          <w:color w:val="000000" w:themeColor="text1"/>
        </w:rPr>
        <w:br/>
      </w:r>
      <w:r w:rsidRPr="00A805BA">
        <w:rPr>
          <w:color w:val="000000" w:themeColor="text1"/>
        </w:rPr>
        <w:br/>
        <w:t xml:space="preserve">Moritz, B. (2012) </w:t>
      </w:r>
      <w:r w:rsidRPr="00A805BA">
        <w:rPr>
          <w:i/>
          <w:iCs/>
          <w:color w:val="000000" w:themeColor="text1"/>
        </w:rPr>
        <w:t xml:space="preserve">If unemployment is so high, why is hiring so hard? </w:t>
      </w:r>
      <w:r w:rsidRPr="00A805BA">
        <w:rPr>
          <w:color w:val="000000" w:themeColor="text1"/>
        </w:rPr>
        <w:t xml:space="preserve">[Article] 20 March 2012. Available at: </w:t>
      </w:r>
      <w:hyperlink r:id="rId29" w:history="1">
        <w:r w:rsidRPr="00A805BA">
          <w:rPr>
            <w:rStyle w:val="Hyperlink"/>
            <w:color w:val="000000" w:themeColor="text1"/>
          </w:rPr>
          <w:t>https://hbr.org/2012/03/whats-making-this-labor-market</w:t>
        </w:r>
      </w:hyperlink>
      <w:r w:rsidRPr="00A805BA">
        <w:rPr>
          <w:color w:val="000000" w:themeColor="text1"/>
        </w:rPr>
        <w:t xml:space="preserve"> (Accessed 20 March 2022)</w:t>
      </w:r>
      <w:r w:rsidRPr="00A805BA">
        <w:rPr>
          <w:color w:val="000000" w:themeColor="text1"/>
        </w:rPr>
        <w:br/>
      </w:r>
      <w:r w:rsidRPr="00A805BA">
        <w:rPr>
          <w:color w:val="000000" w:themeColor="text1"/>
        </w:rPr>
        <w:br/>
        <w:t xml:space="preserve">Nowakowski, I. (2020) </w:t>
      </w:r>
      <w:r w:rsidRPr="00A805BA">
        <w:rPr>
          <w:i/>
          <w:iCs/>
          <w:color w:val="000000" w:themeColor="text1"/>
        </w:rPr>
        <w:t xml:space="preserve">How does Google do that? – about the employer branding in the company with the world’s highest valued brand. </w:t>
      </w:r>
      <w:r w:rsidRPr="00A805BA">
        <w:rPr>
          <w:color w:val="000000" w:themeColor="text1"/>
        </w:rPr>
        <w:t xml:space="preserve">[Article] 13 August 2020. Available at: </w:t>
      </w:r>
      <w:hyperlink r:id="rId30" w:history="1">
        <w:r w:rsidRPr="00A805BA">
          <w:rPr>
            <w:rStyle w:val="Hyperlink"/>
            <w:color w:val="000000" w:themeColor="text1"/>
          </w:rPr>
          <w:t>https://www.linkedin.com/pulse/how-does-google-do-employer-branding-company-worlds-nowakowski</w:t>
        </w:r>
      </w:hyperlink>
      <w:r w:rsidRPr="00A805BA">
        <w:rPr>
          <w:color w:val="000000" w:themeColor="text1"/>
        </w:rPr>
        <w:t xml:space="preserve"> (Accessed 7 April 2022) </w:t>
      </w:r>
      <w:r w:rsidRPr="00A805BA">
        <w:rPr>
          <w:color w:val="000000" w:themeColor="text1"/>
        </w:rPr>
        <w:br/>
      </w:r>
      <w:r w:rsidRPr="00A805BA">
        <w:rPr>
          <w:color w:val="000000" w:themeColor="text1"/>
        </w:rPr>
        <w:br/>
      </w:r>
      <w:proofErr w:type="spellStart"/>
      <w:r w:rsidRPr="00A805BA">
        <w:rPr>
          <w:rFonts w:eastAsia="Times New Roman"/>
          <w:color w:val="000000" w:themeColor="text1"/>
          <w:shd w:val="clear" w:color="auto" w:fill="FFFFFF"/>
          <w:lang w:eastAsia="en-GB"/>
        </w:rPr>
        <w:t>Pilbeam</w:t>
      </w:r>
      <w:proofErr w:type="spellEnd"/>
      <w:r w:rsidRPr="00A805BA">
        <w:rPr>
          <w:rFonts w:eastAsia="Times New Roman"/>
          <w:color w:val="000000" w:themeColor="text1"/>
          <w:shd w:val="clear" w:color="auto" w:fill="FFFFFF"/>
          <w:lang w:eastAsia="en-GB"/>
        </w:rPr>
        <w:t>, S. and Corbridge, M. (2010) </w:t>
      </w:r>
      <w:r w:rsidRPr="00A805BA">
        <w:rPr>
          <w:rFonts w:eastAsia="Times New Roman"/>
          <w:color w:val="000000" w:themeColor="text1"/>
          <w:lang w:eastAsia="en-GB"/>
        </w:rPr>
        <w:t>People resourcing and talent planning: HRM in practice</w:t>
      </w:r>
      <w:r w:rsidRPr="00A805BA">
        <w:rPr>
          <w:rFonts w:eastAsia="Times New Roman"/>
          <w:color w:val="000000" w:themeColor="text1"/>
          <w:shd w:val="clear" w:color="auto" w:fill="FFFFFF"/>
          <w:lang w:eastAsia="en-GB"/>
        </w:rPr>
        <w:t>. 4</w:t>
      </w:r>
      <w:r w:rsidRPr="00A805BA">
        <w:rPr>
          <w:rFonts w:eastAsia="Times New Roman"/>
          <w:color w:val="000000" w:themeColor="text1"/>
          <w:shd w:val="clear" w:color="auto" w:fill="FFFFFF"/>
          <w:vertAlign w:val="superscript"/>
          <w:lang w:eastAsia="en-GB"/>
        </w:rPr>
        <w:t>th</w:t>
      </w:r>
      <w:r w:rsidRPr="00A805BA">
        <w:rPr>
          <w:rFonts w:eastAsia="Times New Roman"/>
          <w:color w:val="000000" w:themeColor="text1"/>
          <w:shd w:val="clear" w:color="auto" w:fill="FFFFFF"/>
          <w:lang w:eastAsia="en-GB"/>
        </w:rPr>
        <w:t xml:space="preserve"> Ed. England: Pearson Education Limited.</w:t>
      </w:r>
      <w:r w:rsidRPr="00A805BA">
        <w:rPr>
          <w:rFonts w:eastAsia="Times New Roman"/>
          <w:color w:val="000000" w:themeColor="text1"/>
          <w:shd w:val="clear" w:color="auto" w:fill="FFFFFF"/>
          <w:lang w:eastAsia="en-GB"/>
        </w:rPr>
        <w:br/>
      </w:r>
      <w:r w:rsidRPr="00A805BA">
        <w:rPr>
          <w:rFonts w:eastAsia="Times New Roman"/>
          <w:color w:val="000000" w:themeColor="text1"/>
          <w:shd w:val="clear" w:color="auto" w:fill="FFFFFF"/>
          <w:lang w:eastAsia="en-GB"/>
        </w:rPr>
        <w:br/>
        <w:t xml:space="preserve">Powell, C. (2022) </w:t>
      </w:r>
      <w:r w:rsidRPr="00A805BA">
        <w:rPr>
          <w:rFonts w:eastAsia="Times New Roman"/>
          <w:i/>
          <w:iCs/>
          <w:color w:val="000000" w:themeColor="text1"/>
          <w:shd w:val="clear" w:color="auto" w:fill="FFFFFF"/>
          <w:lang w:eastAsia="en-GB"/>
        </w:rPr>
        <w:t xml:space="preserve">Twice as many over-50s leaving labour market because of ill-health than recruitment, union warns. </w:t>
      </w:r>
      <w:r w:rsidRPr="00A805BA">
        <w:rPr>
          <w:rFonts w:eastAsia="Times New Roman"/>
          <w:color w:val="000000" w:themeColor="text1"/>
          <w:shd w:val="clear" w:color="auto" w:fill="FFFFFF"/>
          <w:lang w:eastAsia="en-GB"/>
        </w:rPr>
        <w:t xml:space="preserve">[Article] 25 February 2022. Available at: </w:t>
      </w:r>
      <w:hyperlink r:id="rId31" w:history="1">
        <w:r w:rsidRPr="00A805BA">
          <w:rPr>
            <w:rStyle w:val="Hyperlink"/>
            <w:rFonts w:eastAsia="Times New Roman"/>
            <w:color w:val="000000" w:themeColor="text1"/>
            <w:shd w:val="clear" w:color="auto" w:fill="FFFFFF"/>
            <w:lang w:eastAsia="en-GB"/>
          </w:rPr>
          <w:t>https://www.peoplemanagement.co.uk/news/articles/twice-many-over-fifties-leaving-labour-market-because-ill-health-than-retirement-union-warns</w:t>
        </w:r>
      </w:hyperlink>
      <w:r w:rsidRPr="00A805BA">
        <w:rPr>
          <w:rFonts w:eastAsia="Times New Roman"/>
          <w:color w:val="000000" w:themeColor="text1"/>
          <w:shd w:val="clear" w:color="auto" w:fill="FFFFFF"/>
          <w:lang w:eastAsia="en-GB"/>
        </w:rPr>
        <w:t xml:space="preserve"> </w:t>
      </w:r>
      <w:r w:rsidRPr="00A805BA">
        <w:rPr>
          <w:color w:val="000000" w:themeColor="text1"/>
        </w:rPr>
        <w:t>(Accessed 26 March 2022)</w:t>
      </w:r>
      <w:r w:rsidRPr="00A805BA">
        <w:rPr>
          <w:color w:val="000000" w:themeColor="text1"/>
        </w:rPr>
        <w:br/>
      </w:r>
      <w:r w:rsidRPr="00A805BA">
        <w:rPr>
          <w:color w:val="000000" w:themeColor="text1"/>
        </w:rPr>
        <w:br/>
      </w:r>
      <w:r w:rsidRPr="00A805BA">
        <w:rPr>
          <w:rFonts w:eastAsia="Times New Roman"/>
          <w:color w:val="000000" w:themeColor="text1"/>
          <w:shd w:val="clear" w:color="auto" w:fill="FFFFFF"/>
          <w:lang w:eastAsia="en-GB"/>
        </w:rPr>
        <w:t>Taylor, S (2019) </w:t>
      </w:r>
      <w:r w:rsidRPr="00A805BA">
        <w:rPr>
          <w:rFonts w:eastAsia="Times New Roman"/>
          <w:color w:val="000000" w:themeColor="text1"/>
          <w:lang w:eastAsia="en-GB"/>
        </w:rPr>
        <w:t>Resourcing and talent management</w:t>
      </w:r>
      <w:r w:rsidRPr="00A805BA">
        <w:rPr>
          <w:rFonts w:eastAsia="Times New Roman"/>
          <w:color w:val="000000" w:themeColor="text1"/>
          <w:shd w:val="clear" w:color="auto" w:fill="FFFFFF"/>
          <w:lang w:eastAsia="en-GB"/>
        </w:rPr>
        <w:t>. 7</w:t>
      </w:r>
      <w:r w:rsidRPr="00A805BA">
        <w:rPr>
          <w:rFonts w:eastAsia="Times New Roman"/>
          <w:color w:val="000000" w:themeColor="text1"/>
          <w:shd w:val="clear" w:color="auto" w:fill="FFFFFF"/>
          <w:vertAlign w:val="superscript"/>
          <w:lang w:eastAsia="en-GB"/>
        </w:rPr>
        <w:t xml:space="preserve">th </w:t>
      </w:r>
      <w:r w:rsidRPr="00A805BA">
        <w:rPr>
          <w:rFonts w:eastAsia="Times New Roman"/>
          <w:color w:val="000000" w:themeColor="text1"/>
          <w:shd w:val="clear" w:color="auto" w:fill="FFFFFF"/>
          <w:lang w:eastAsia="en-GB"/>
        </w:rPr>
        <w:t>Ed. London. Kogan Page. CIPD</w:t>
      </w:r>
    </w:p>
    <w:p w14:paraId="340951B5" w14:textId="77777777" w:rsidR="00A805BA" w:rsidRPr="00A805BA" w:rsidRDefault="00A805BA" w:rsidP="00A805BA">
      <w:pPr>
        <w:pStyle w:val="NormalWeb"/>
        <w:shd w:val="clear" w:color="auto" w:fill="FFFFFF"/>
        <w:spacing w:before="0" w:beforeAutospacing="0" w:after="240" w:afterAutospacing="0"/>
        <w:rPr>
          <w:rFonts w:ascii="Arial" w:hAnsi="Arial" w:cs="Arial"/>
          <w:color w:val="000000" w:themeColor="text1"/>
          <w:sz w:val="22"/>
          <w:szCs w:val="22"/>
        </w:rPr>
      </w:pPr>
      <w:r w:rsidRPr="00A805BA">
        <w:rPr>
          <w:rFonts w:ascii="Arial" w:hAnsi="Arial" w:cs="Arial"/>
          <w:color w:val="000000" w:themeColor="text1"/>
          <w:sz w:val="22"/>
          <w:szCs w:val="22"/>
        </w:rPr>
        <w:br/>
        <w:t>Taylor, S. and Woodhams, C. (2016) Human Resource Management: People and Organisations. 2</w:t>
      </w:r>
      <w:r w:rsidRPr="00A805BA">
        <w:rPr>
          <w:rFonts w:ascii="Arial" w:hAnsi="Arial" w:cs="Arial"/>
          <w:color w:val="000000" w:themeColor="text1"/>
          <w:sz w:val="22"/>
          <w:szCs w:val="22"/>
          <w:vertAlign w:val="superscript"/>
        </w:rPr>
        <w:t>nd</w:t>
      </w:r>
      <w:r w:rsidRPr="00A805BA">
        <w:rPr>
          <w:rFonts w:ascii="Arial" w:hAnsi="Arial" w:cs="Arial"/>
          <w:color w:val="000000" w:themeColor="text1"/>
          <w:sz w:val="22"/>
          <w:szCs w:val="22"/>
        </w:rPr>
        <w:t xml:space="preserve"> Ed. London. CIPD</w:t>
      </w:r>
      <w:r w:rsidRPr="00A805BA">
        <w:rPr>
          <w:rFonts w:ascii="Arial" w:hAnsi="Arial" w:cs="Arial"/>
          <w:color w:val="000000" w:themeColor="text1"/>
          <w:sz w:val="22"/>
          <w:szCs w:val="22"/>
        </w:rPr>
        <w:br/>
      </w:r>
      <w:r w:rsidRPr="00A805BA">
        <w:rPr>
          <w:rFonts w:ascii="Arial" w:hAnsi="Arial" w:cs="Arial"/>
          <w:color w:val="000000" w:themeColor="text1"/>
          <w:sz w:val="22"/>
          <w:szCs w:val="22"/>
        </w:rPr>
        <w:br/>
        <w:t xml:space="preserve">Thomas, J. (2019) </w:t>
      </w:r>
      <w:r w:rsidRPr="00A805BA">
        <w:rPr>
          <w:rFonts w:ascii="Arial" w:hAnsi="Arial" w:cs="Arial"/>
          <w:i/>
          <w:iCs/>
          <w:color w:val="000000" w:themeColor="text1"/>
          <w:sz w:val="22"/>
          <w:szCs w:val="22"/>
        </w:rPr>
        <w:t xml:space="preserve">Retaining talent with leadership that cares. </w:t>
      </w:r>
      <w:r w:rsidRPr="00A805BA">
        <w:rPr>
          <w:rFonts w:ascii="Arial" w:hAnsi="Arial" w:cs="Arial"/>
          <w:color w:val="000000" w:themeColor="text1"/>
          <w:sz w:val="22"/>
          <w:szCs w:val="22"/>
        </w:rPr>
        <w:t xml:space="preserve">[Article] 25 January 2019. Available at: </w:t>
      </w:r>
      <w:hyperlink r:id="rId32" w:history="1">
        <w:r w:rsidRPr="00A805BA">
          <w:rPr>
            <w:rStyle w:val="Hyperlink"/>
            <w:rFonts w:ascii="Arial" w:hAnsi="Arial" w:cs="Arial"/>
            <w:color w:val="000000" w:themeColor="text1"/>
            <w:sz w:val="22"/>
            <w:szCs w:val="22"/>
          </w:rPr>
          <w:t>https://moodle.uwtsd.ac.uk/pluginfile.php/240121/mod_resource/content/1/036_HR_0219_Diff%20Slant.pdf</w:t>
        </w:r>
      </w:hyperlink>
      <w:r w:rsidRPr="00A805BA">
        <w:rPr>
          <w:rFonts w:ascii="Arial" w:hAnsi="Arial" w:cs="Arial"/>
          <w:color w:val="000000" w:themeColor="text1"/>
          <w:sz w:val="22"/>
          <w:szCs w:val="22"/>
        </w:rPr>
        <w:t xml:space="preserve"> (Accessed 21 March 2022) </w:t>
      </w:r>
      <w:r w:rsidRPr="00A805BA">
        <w:rPr>
          <w:rFonts w:ascii="Arial" w:hAnsi="Arial" w:cs="Arial"/>
          <w:color w:val="000000" w:themeColor="text1"/>
          <w:sz w:val="22"/>
          <w:szCs w:val="22"/>
        </w:rPr>
        <w:br/>
      </w:r>
      <w:r w:rsidRPr="00A805BA">
        <w:rPr>
          <w:rFonts w:ascii="Arial" w:hAnsi="Arial" w:cs="Arial"/>
          <w:color w:val="000000" w:themeColor="text1"/>
          <w:sz w:val="22"/>
          <w:szCs w:val="22"/>
        </w:rPr>
        <w:br/>
        <w:t xml:space="preserve">Ulrich, D. (2019) </w:t>
      </w:r>
      <w:r w:rsidRPr="00A805BA">
        <w:rPr>
          <w:rFonts w:ascii="Arial" w:hAnsi="Arial" w:cs="Arial"/>
          <w:i/>
          <w:iCs/>
          <w:color w:val="000000" w:themeColor="text1"/>
          <w:sz w:val="22"/>
          <w:szCs w:val="22"/>
        </w:rPr>
        <w:t>From workforce to work task planning.</w:t>
      </w:r>
      <w:r w:rsidRPr="00A805BA">
        <w:rPr>
          <w:rFonts w:ascii="Arial" w:hAnsi="Arial" w:cs="Arial"/>
          <w:color w:val="000000" w:themeColor="text1"/>
          <w:sz w:val="22"/>
          <w:szCs w:val="22"/>
        </w:rPr>
        <w:t xml:space="preserve"> [Article] 12 March 2019. Available at: </w:t>
      </w:r>
      <w:hyperlink r:id="rId33" w:history="1">
        <w:r w:rsidRPr="00A805BA">
          <w:rPr>
            <w:rStyle w:val="Hyperlink"/>
            <w:rFonts w:ascii="Arial" w:hAnsi="Arial" w:cs="Arial"/>
            <w:color w:val="000000" w:themeColor="text1"/>
            <w:sz w:val="22"/>
            <w:szCs w:val="22"/>
          </w:rPr>
          <w:t>https://www.linkedin.com/pulse/from-workforce-worktask-planning-dave-ulrich</w:t>
        </w:r>
      </w:hyperlink>
      <w:r w:rsidRPr="00A805BA">
        <w:rPr>
          <w:rFonts w:ascii="Arial" w:hAnsi="Arial" w:cs="Arial"/>
          <w:color w:val="000000" w:themeColor="text1"/>
          <w:sz w:val="22"/>
          <w:szCs w:val="22"/>
        </w:rPr>
        <w:t xml:space="preserve"> (Accessed 21 March 2022)</w:t>
      </w:r>
    </w:p>
    <w:p w14:paraId="1AE9EC1F" w14:textId="64906BC3" w:rsidR="00A805BA" w:rsidRPr="00A805BA" w:rsidRDefault="00A805BA" w:rsidP="00A805BA">
      <w:pPr>
        <w:rPr>
          <w:b/>
          <w:bCs/>
          <w:color w:val="000000" w:themeColor="text1"/>
        </w:rPr>
      </w:pPr>
    </w:p>
    <w:p w14:paraId="0F3D24B5" w14:textId="1B141AE2" w:rsidR="007202BC" w:rsidRPr="00A805BA" w:rsidRDefault="00A805BA" w:rsidP="007202BC">
      <w:pPr>
        <w:rPr>
          <w:rFonts w:cs="Arial"/>
          <w:color w:val="000000" w:themeColor="text1"/>
          <w:sz w:val="36"/>
          <w:szCs w:val="36"/>
        </w:rPr>
      </w:pPr>
      <w:r w:rsidRPr="00A805BA">
        <w:rPr>
          <w:rFonts w:cs="Arial"/>
          <w:color w:val="000000" w:themeColor="text1"/>
          <w:sz w:val="36"/>
          <w:szCs w:val="36"/>
        </w:rPr>
        <w:br/>
      </w:r>
    </w:p>
    <w:p w14:paraId="09929E1A" w14:textId="77777777" w:rsidR="003D43A8" w:rsidRPr="00A805BA" w:rsidRDefault="003D43A8">
      <w:pPr>
        <w:rPr>
          <w:color w:val="000000" w:themeColor="text1"/>
        </w:rPr>
      </w:pPr>
    </w:p>
    <w:sectPr w:rsidR="003D43A8" w:rsidRPr="00A805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2BC"/>
    <w:rsid w:val="002F7208"/>
    <w:rsid w:val="003D43A8"/>
    <w:rsid w:val="007202BC"/>
    <w:rsid w:val="008023ED"/>
    <w:rsid w:val="00A805BA"/>
    <w:rsid w:val="00BA6958"/>
    <w:rsid w:val="00D8489B"/>
    <w:rsid w:val="00D93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805BA"/>
  </w:style>
  <w:style w:type="character" w:styleId="Hyperlink">
    <w:name w:val="Hyperlink"/>
    <w:basedOn w:val="DefaultParagraphFont"/>
    <w:uiPriority w:val="99"/>
    <w:unhideWhenUsed/>
    <w:rsid w:val="00A805BA"/>
    <w:rPr>
      <w:color w:val="0563C1" w:themeColor="hyperlink"/>
      <w:u w:val="single"/>
    </w:rPr>
  </w:style>
  <w:style w:type="paragraph" w:styleId="NormalWeb">
    <w:name w:val="Normal (Web)"/>
    <w:basedOn w:val="Normal"/>
    <w:uiPriority w:val="99"/>
    <w:unhideWhenUsed/>
    <w:rsid w:val="00A805BA"/>
    <w:pPr>
      <w:spacing w:before="100" w:beforeAutospacing="1" w:after="100" w:afterAutospacing="1"/>
    </w:pPr>
    <w:rPr>
      <w:rFonts w:ascii="Times New Roman" w:eastAsia="Times New Roman" w:hAnsi="Times New Roman"/>
      <w:color w:val="auto"/>
      <w:sz w:val="24"/>
      <w:szCs w:val="24"/>
      <w:lang w:val="en-GB" w:eastAsia="en-GB"/>
    </w:rPr>
  </w:style>
  <w:style w:type="character" w:styleId="FollowedHyperlink">
    <w:name w:val="FollowedHyperlink"/>
    <w:basedOn w:val="DefaultParagraphFont"/>
    <w:uiPriority w:val="99"/>
    <w:semiHidden/>
    <w:unhideWhenUsed/>
    <w:rsid w:val="00A805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strategy/organisational-development/workforce-planning-factsheet" TargetMode="External"/><Relationship Id="rId18" Type="http://schemas.openxmlformats.org/officeDocument/2006/relationships/hyperlink" Target="https://www.legislation.gov.uk/ukpga/2010/15/contents" TargetMode="External"/><Relationship Id="rId26" Type="http://schemas.openxmlformats.org/officeDocument/2006/relationships/hyperlink" Target="https://www.forbes.com/sites/gadlevanon/2021/08/17/the-top-trends-in-americas-job-market/?sh=224591d65c14" TargetMode="External"/><Relationship Id="rId3" Type="http://schemas.openxmlformats.org/officeDocument/2006/relationships/webSettings" Target="webSettings.xml"/><Relationship Id="rId21" Type="http://schemas.openxmlformats.org/officeDocument/2006/relationships/hyperlink" Target="http://agileworkforceplanning.com/combatting-capability-decay-copy/" TargetMode="External"/><Relationship Id="rId34" Type="http://schemas.openxmlformats.org/officeDocument/2006/relationships/fontTable" Target="fontTable.xml"/><Relationship Id="rId7" Type="http://schemas.openxmlformats.org/officeDocument/2006/relationships/hyperlink" Target="https://www.peoplemanagement.co.uk/news/articles/uk-employment-at-record-high-before-coronavirus" TargetMode="External"/><Relationship Id="rId12" Type="http://schemas.openxmlformats.org/officeDocument/2006/relationships/hyperlink" Target="https://www.cipd.co.uk/knowledge/fundamentals/relations/diversity/factsheet" TargetMode="External"/><Relationship Id="rId17" Type="http://schemas.openxmlformats.org/officeDocument/2006/relationships/hyperlink" Target="https://www.weforum.org/agenda/2022/02/americans-are-returning-to-the-labor-force-at-a-quickening-rate-do-they-just-really-need-the-work/" TargetMode="External"/><Relationship Id="rId25" Type="http://schemas.openxmlformats.org/officeDocument/2006/relationships/hyperlink" Target="https://www.ons.gov.uk/employmentandlabourmarket/peopleinwork/employmentandemployeetypes/methodologies/comparisonoflabourmarketdatasources" TargetMode="External"/><Relationship Id="rId33" Type="http://schemas.openxmlformats.org/officeDocument/2006/relationships/hyperlink" Target="https://www.linkedin.com/pulse/from-workforce-worktask-planning-dave-ulrich" TargetMode="External"/><Relationship Id="rId2" Type="http://schemas.openxmlformats.org/officeDocument/2006/relationships/settings" Target="settings.xml"/><Relationship Id="rId16" Type="http://schemas.openxmlformats.org/officeDocument/2006/relationships/hyperlink" Target="https://www.cipd.co.uk/knowledge/fundamentals/emp-law/redundancy/factsheet" TargetMode="External"/><Relationship Id="rId20" Type="http://schemas.openxmlformats.org/officeDocument/2006/relationships/hyperlink" Target="https://hbr.org/2017/04/why-the-u-s-is-still-richer-than-every-other-large-country" TargetMode="External"/><Relationship Id="rId29" Type="http://schemas.openxmlformats.org/officeDocument/2006/relationships/hyperlink" Target="https://hbr.org/2012/03/whats-making-this-labor-market" TargetMode="External"/><Relationship Id="rId1" Type="http://schemas.openxmlformats.org/officeDocument/2006/relationships/styles" Target="styles.xml"/><Relationship Id="rId6" Type="http://schemas.openxmlformats.org/officeDocument/2006/relationships/hyperlink" Target="https://www.army.mod.uk/careers/" TargetMode="External"/><Relationship Id="rId11" Type="http://schemas.openxmlformats.org/officeDocument/2006/relationships/hyperlink" Target="https://www.cipd.co.uk/knowledge/strategy/resourcing/talent-factsheet" TargetMode="External"/><Relationship Id="rId24" Type="http://schemas.openxmlformats.org/officeDocument/2006/relationships/hyperlink" Target="https://www.ons.gov.uk/employmentandlabourmarket/peopleinwork/employmentandemployeetypes/bulletins/uklabourmarket/march2022" TargetMode="External"/><Relationship Id="rId32" Type="http://schemas.openxmlformats.org/officeDocument/2006/relationships/hyperlink" Target="https://moodle.uwtsd.ac.uk/pluginfile.php/240121/mod_resource/content/1/036_HR_0219_Diff%20Slant.pdf" TargetMode="External"/><Relationship Id="rId5" Type="http://schemas.openxmlformats.org/officeDocument/2006/relationships/hyperlink" Target="https://www.niesr.ac.uk/publications/us-and-uk-labour-markets-and-during-covid-19-crash?type=national-institute-economic-review" TargetMode="External"/><Relationship Id="rId15" Type="http://schemas.openxmlformats.org/officeDocument/2006/relationships/hyperlink" Target="https://www.cipd.co.uk/knowledge/fundamentals/people/performance/competency-factsheet" TargetMode="External"/><Relationship Id="rId23" Type="http://schemas.openxmlformats.org/officeDocument/2006/relationships/hyperlink" Target="https://www.peoplemanagement.co.uk/news/articles/one-in-eight-graduate-unemployed-because-of-the-pandemic" TargetMode="External"/><Relationship Id="rId28" Type="http://schemas.openxmlformats.org/officeDocument/2006/relationships/hyperlink" Target="https://www.forbes.com/sites/gadlevanon/2022/01/05/a-dozen-reasons-to-be-cheerful-despite-everything/?sh=4e8bd80060fa" TargetMode="External"/><Relationship Id="rId10" Type="http://schemas.openxmlformats.org/officeDocument/2006/relationships/hyperlink" Target="https://www.cipd.co.uk/knowledge/strategy/resourcing/turnover-retention-factsheet" TargetMode="External"/><Relationship Id="rId19" Type="http://schemas.openxmlformats.org/officeDocument/2006/relationships/hyperlink" Target="https://www.peoplemanagement.co.uk/long-reads/articles/whats-going-on-labour-market-fix-recruitment-brexit" TargetMode="External"/><Relationship Id="rId31" Type="http://schemas.openxmlformats.org/officeDocument/2006/relationships/hyperlink" Target="https://www.peoplemanagement.co.uk/news/articles/twice-many-over-fifties-leaving-labour-market-because-ill-health-than-retirement-union-warns" TargetMode="External"/><Relationship Id="rId4" Type="http://schemas.openxmlformats.org/officeDocument/2006/relationships/hyperlink" Target="https://www.acas.org.uk/hiring-someone" TargetMode="External"/><Relationship Id="rId9" Type="http://schemas.openxmlformats.org/officeDocument/2006/relationships/hyperlink" Target="https://www.cipd.co.uk/knowledge/strategy/resourcing/succession-planning-factsheet" TargetMode="External"/><Relationship Id="rId14" Type="http://schemas.openxmlformats.org/officeDocument/2006/relationships/hyperlink" Target="https://www.cipd.co.uk/knowledge/strategy/reward/strategic-total-factsheet" TargetMode="External"/><Relationship Id="rId22" Type="http://schemas.openxmlformats.org/officeDocument/2006/relationships/hyperlink" Target="https://moodle.uwtsd.ac.uk/pluginfile.php/240123/mod_resource/content/1/The%20Key%20to%20Retaining%20Talent.pdf" TargetMode="External"/><Relationship Id="rId27" Type="http://schemas.openxmlformats.org/officeDocument/2006/relationships/hyperlink" Target="https://www.forbes.com/sites/gadlevanon/2021/11/17/the-black-white-wage-gap-may-be-shrinking/?sh=2f67abe52c25" TargetMode="External"/><Relationship Id="rId30" Type="http://schemas.openxmlformats.org/officeDocument/2006/relationships/hyperlink" Target="https://www.linkedin.com/pulse/how-does-google-do-employer-branding-company-worlds-nowakowski" TargetMode="External"/><Relationship Id="rId35" Type="http://schemas.openxmlformats.org/officeDocument/2006/relationships/theme" Target="theme/theme1.xml"/><Relationship Id="rId8" Type="http://schemas.openxmlformats.org/officeDocument/2006/relationships/hyperlink" Target="https://www.cipd.co.uk/podcasts/workforce-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4859</Words>
  <Characters>27699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Rebekah Anne Thomas (2007852)</cp:lastModifiedBy>
  <cp:revision>2</cp:revision>
  <dcterms:created xsi:type="dcterms:W3CDTF">2022-04-12T09:47:00Z</dcterms:created>
  <dcterms:modified xsi:type="dcterms:W3CDTF">2022-04-12T09:47:00Z</dcterms:modified>
</cp:coreProperties>
</file>