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02B4BE7" w:rsidP="1BA5D872" w:rsidRDefault="202B4BE7" w14:paraId="26C31347" w14:textId="13232EC4">
      <w:pPr>
        <w:shd w:val="clear" w:color="auto" w:fill="FFFFFF" w:themeFill="background1"/>
        <w:spacing w:before="0" w:beforeAutospacing="off" w:after="0" w:afterAutospacing="off" w:line="360" w:lineRule="auto"/>
        <w:ind w:left="360" w:right="0" w:hanging="36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</w:p>
    <w:p w:rsidR="79213553" w:rsidP="1BA5D872" w:rsidRDefault="79213553" w14:paraId="361614A3" w14:textId="2F48BDA9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</w:pPr>
    </w:p>
    <w:p w:rsidR="202B4BE7" w:rsidP="1BA5D872" w:rsidRDefault="202B4BE7" w14:paraId="7D66F8AD" w14:textId="4A24BD4E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360" w:right="0" w:hanging="36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</w:pPr>
      <w:r w:rsidRPr="1BA5D872" w:rsidR="61B84D15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auto"/>
          <w:sz w:val="36"/>
          <w:szCs w:val="36"/>
        </w:rPr>
        <w:t>ECEY5004</w:t>
      </w:r>
    </w:p>
    <w:p w:rsidR="61B84D15" w:rsidP="1BA5D872" w:rsidRDefault="61B84D15" w14:paraId="78BAD40B" w14:textId="55DA251F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360" w:right="0" w:hanging="36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auto"/>
          <w:sz w:val="36"/>
          <w:szCs w:val="36"/>
        </w:rPr>
      </w:pPr>
      <w:r w:rsidRPr="1BA5D872" w:rsidR="61B84D15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auto"/>
          <w:sz w:val="36"/>
          <w:szCs w:val="36"/>
        </w:rPr>
        <w:t xml:space="preserve">Language and Literacy in the Digital Age </w:t>
      </w:r>
    </w:p>
    <w:p w:rsidR="1BA5D872" w:rsidP="1BA5D872" w:rsidRDefault="1BA5D872" w14:paraId="69CA81BD" w14:textId="432F3ADA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360" w:right="0" w:hanging="36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auto"/>
          <w:sz w:val="36"/>
          <w:szCs w:val="36"/>
        </w:rPr>
      </w:pPr>
    </w:p>
    <w:p w:rsidR="61B84D15" w:rsidP="1BA5D872" w:rsidRDefault="61B84D15" w14:paraId="75353DCC" w14:textId="090D155E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360" w:right="0" w:hanging="36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auto"/>
          <w:sz w:val="36"/>
          <w:szCs w:val="36"/>
        </w:rPr>
      </w:pPr>
      <w:r w:rsidRPr="1BA5D872" w:rsidR="61B84D15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auto"/>
          <w:sz w:val="36"/>
          <w:szCs w:val="36"/>
        </w:rPr>
        <w:t>Exploring Traditional and Digital Storytelling in Early Years Education: Implications for Ear</w:t>
      </w:r>
      <w:r w:rsidRPr="1BA5D872" w:rsidR="3087AA56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auto"/>
          <w:sz w:val="36"/>
          <w:szCs w:val="36"/>
        </w:rPr>
        <w:t>ly Language and Literacy Development</w:t>
      </w:r>
    </w:p>
    <w:p w:rsidR="1BA5D872" w:rsidP="1BA5D872" w:rsidRDefault="1BA5D872" w14:paraId="21DBB7EA" w14:textId="4187F43A">
      <w:pPr>
        <w:pStyle w:val="Normal"/>
        <w:spacing w:line="360" w:lineRule="auto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</w:pPr>
    </w:p>
    <w:p w:rsidR="5B6D650B" w:rsidP="1BA5D872" w:rsidRDefault="5B6D650B" w14:paraId="00234C64" w14:textId="650E9FD1">
      <w:pPr>
        <w:pStyle w:val="Normal"/>
        <w:spacing w:line="360" w:lineRule="auto"/>
        <w:jc w:val="left"/>
      </w:pPr>
      <w:r w:rsidRPr="54F785AC" w:rsidR="79481EF2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  <w:t xml:space="preserve">Links to Videos: </w:t>
      </w:r>
    </w:p>
    <w:p w:rsidR="5B6D650B" w:rsidP="1BA5D872" w:rsidRDefault="5B6D650B" w14:paraId="1F6BCB1B" w14:textId="6B9BA95F">
      <w:pPr>
        <w:pStyle w:val="Normal"/>
        <w:spacing w:line="360" w:lineRule="auto"/>
        <w:jc w:val="left"/>
      </w:pPr>
      <w:hyperlink r:id="R783de94d67aa4c21">
        <w:r w:rsidRPr="54F785AC" w:rsidR="503B67E4">
          <w:rPr>
            <w:rStyle w:val="Hyperlink"/>
            <w:noProof w:val="0"/>
            <w:lang w:val="en-GB"/>
          </w:rPr>
          <w:t>Lauren Watts ECEY5004 Digital Storytelling.mov</w:t>
        </w:r>
      </w:hyperlink>
    </w:p>
    <w:p w:rsidR="503B67E4" w:rsidP="54F785AC" w:rsidRDefault="503B67E4" w14:paraId="2ABAAB12" w14:textId="2ED19E49">
      <w:pPr>
        <w:pStyle w:val="Normal"/>
        <w:spacing w:line="360" w:lineRule="auto"/>
        <w:jc w:val="left"/>
      </w:pPr>
      <w:hyperlink r:id="R696fabc29b414d1e">
        <w:r w:rsidRPr="54F785AC" w:rsidR="503B67E4">
          <w:rPr>
            <w:rStyle w:val="Hyperlink"/>
            <w:noProof w:val="0"/>
            <w:lang w:val="en-GB"/>
          </w:rPr>
          <w:t>Lauren Watts ECEY5004 Traditional Storytelling.mov</w:t>
        </w:r>
      </w:hyperlink>
    </w:p>
    <w:p w:rsidR="0864FF10" w:rsidP="1BA5D872" w:rsidRDefault="0864FF10" w14:paraId="1C99540B" w14:textId="384E0E27">
      <w:pPr>
        <w:spacing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</w:pPr>
      <w:r w:rsidRPr="1BA5D872" w:rsidR="0864FF10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  <w:t>Contents:</w:t>
      </w:r>
    </w:p>
    <w:p w:rsidR="0864FF10" w:rsidP="1BA5D872" w:rsidRDefault="0864FF10" w14:paraId="20F86CB9" w14:textId="251AD6B6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</w:pPr>
      <w:r w:rsidRPr="1BA5D872" w:rsidR="0864FF10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  <w:t xml:space="preserve">Introduction </w:t>
      </w:r>
    </w:p>
    <w:p w:rsidR="0864FF10" w:rsidP="1BA5D872" w:rsidRDefault="0864FF10" w14:paraId="16F48ED6" w14:textId="14DD4A03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</w:pPr>
      <w:r w:rsidRPr="1BA5D872" w:rsidR="0864FF10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  <w:t xml:space="preserve">The Benefits of Storytelling </w:t>
      </w:r>
    </w:p>
    <w:p w:rsidR="0864FF10" w:rsidP="1BA5D872" w:rsidRDefault="0864FF10" w14:paraId="3601608A" w14:textId="2F307C36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</w:pPr>
      <w:r w:rsidRPr="1BA5D872" w:rsidR="0864FF10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  <w:t>Analysis of Storytelling Practice</w:t>
      </w:r>
    </w:p>
    <w:p w:rsidR="0864FF10" w:rsidP="1BA5D872" w:rsidRDefault="0864FF10" w14:paraId="4A93206B" w14:textId="777BC28F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</w:pPr>
      <w:r w:rsidRPr="1BA5D872" w:rsidR="0864FF10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  <w:t>Comparison of Approaches</w:t>
      </w:r>
    </w:p>
    <w:p w:rsidR="0864FF10" w:rsidP="1BA5D872" w:rsidRDefault="0864FF10" w14:paraId="1B5052EC" w14:textId="5066443B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</w:pPr>
      <w:r w:rsidRPr="1BA5D872" w:rsidR="0864FF10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  <w:t>Supporting Early Literacy</w:t>
      </w:r>
    </w:p>
    <w:p w:rsidR="1D838F13" w:rsidP="1BA5D872" w:rsidRDefault="1D838F13" w14:paraId="4BAC39C6" w14:textId="6C35843B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</w:pPr>
      <w:r w:rsidRPr="1BA5D872" w:rsidR="1D838F13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  <w:t>Supporting Digital Literacy</w:t>
      </w:r>
    </w:p>
    <w:p w:rsidR="1D838F13" w:rsidP="1BA5D872" w:rsidRDefault="1D838F13" w14:paraId="7EAD07D4" w14:textId="7DBDBE79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</w:pPr>
      <w:r w:rsidRPr="1BA5D872" w:rsidR="1D838F13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  <w:t>Conclusion</w:t>
      </w:r>
    </w:p>
    <w:p w:rsidR="1BA5D872" w:rsidP="1BA5D872" w:rsidRDefault="1BA5D872" w14:paraId="624E04D8" w14:textId="223F7FC5">
      <w:pPr>
        <w:spacing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color w:val="auto"/>
          <w:sz w:val="36"/>
          <w:szCs w:val="36"/>
        </w:rPr>
      </w:pPr>
    </w:p>
    <w:p w:rsidR="1BA5D872" w:rsidP="1BA5D872" w:rsidRDefault="1BA5D872" w14:paraId="13AF761A" w14:textId="799E6617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</w:rPr>
      </w:pPr>
      <w:r w:rsidRPr="1BA5D872">
        <w:rPr>
          <w:rFonts w:ascii="Arial Nova" w:hAnsi="Arial Nova" w:eastAsia="Arial Nova" w:cs="Arial Nova" w:asciiTheme="minorAscii" w:hAnsiTheme="minorAscii" w:eastAsiaTheme="minorAscii" w:cstheme="minorAscii"/>
        </w:rPr>
        <w:br w:type="page"/>
      </w:r>
    </w:p>
    <w:p w:rsidR="1BA5D872" w:rsidP="1BA5D872" w:rsidRDefault="1BA5D872" w14:paraId="53386625" w14:textId="585B18F3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</w:rPr>
      </w:pPr>
    </w:p>
    <w:p w:rsidR="202B4BE7" w:rsidP="54F785AC" w:rsidRDefault="202B4BE7" w14:paraId="16BBB535" w14:textId="6B7F89BE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7B7B36A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Introduction </w:t>
      </w:r>
    </w:p>
    <w:p w:rsidR="202B4BE7" w:rsidP="54F785AC" w:rsidRDefault="202B4BE7" w14:paraId="6B81494E" w14:textId="1B8FB2DD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77F455C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Story telling is an important pedagogical approach in early childhood education </w:t>
      </w:r>
      <w:r w:rsidRPr="54F785AC" w:rsidR="429B702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because it</w:t>
      </w:r>
      <w:r w:rsidRPr="54F785AC" w:rsidR="5548F54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creates opportunities for children to develop communication, </w:t>
      </w:r>
      <w:r w:rsidRPr="54F785AC" w:rsidR="5548F54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language</w:t>
      </w:r>
      <w:r w:rsidRPr="54F785AC" w:rsidR="5548F54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early literacy skills. Lodge (2020)</w:t>
      </w:r>
      <w:r w:rsidRPr="54F785AC" w:rsidR="37C6D3B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54F785AC" w:rsidR="57022C3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identified</w:t>
      </w:r>
      <w:r w:rsidRPr="54F785AC" w:rsidR="57022C3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54F785AC" w:rsidR="37C6D3B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that communication is </w:t>
      </w:r>
      <w:r w:rsidRPr="54F785AC" w:rsidR="4D70159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 key life skill, while the curriculum for Wales emphasises the importance of developing learners’ abilities to speak and write effectively (Welsh Government, 2022</w:t>
      </w:r>
      <w:r w:rsidRPr="54F785AC" w:rsidR="7942296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). </w:t>
      </w:r>
      <w:r w:rsidRPr="54F785AC" w:rsidR="3915911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They further emphasise that “literature fires imagination and inspires creativity</w:t>
      </w:r>
      <w:r w:rsidRPr="54F785AC" w:rsidR="3915911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”.</w:t>
      </w:r>
      <w:r w:rsidRPr="54F785AC" w:rsidR="3915911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These perspectives </w:t>
      </w:r>
      <w:r w:rsidRPr="54F785AC" w:rsidR="3915911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establish</w:t>
      </w:r>
      <w:r w:rsidRPr="54F785AC" w:rsidR="3915911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 relevance of storytelling </w:t>
      </w:r>
      <w:r w:rsidRPr="54F785AC" w:rsidR="63FD6BD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within early years education, where children can develop communication skills through meaningful and engaging experiences.</w:t>
      </w:r>
    </w:p>
    <w:p w:rsidR="202B4BE7" w:rsidP="54F785AC" w:rsidRDefault="202B4BE7" w14:paraId="0E89BCD0" w14:textId="205A7797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</w:pPr>
      <w:r w:rsidRPr="54F785AC" w:rsidR="025A7A7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This reflective study </w:t>
      </w:r>
      <w:r w:rsidRPr="54F785AC" w:rsidR="730DBFE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examines two storytelling activities: a traditional presentation of </w:t>
      </w:r>
      <w:r w:rsidRPr="54F785AC" w:rsidR="730DBFEC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sz w:val="24"/>
          <w:szCs w:val="24"/>
        </w:rPr>
        <w:t>Percy the Park Keeper</w:t>
      </w:r>
      <w:r w:rsidRPr="54F785AC" w:rsidR="4A86EC8C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sz w:val="24"/>
          <w:szCs w:val="24"/>
        </w:rPr>
        <w:t>: After the Storm</w:t>
      </w:r>
      <w:r w:rsidRPr="54F785AC" w:rsidR="7F27BF2B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r w:rsidRPr="54F785AC" w:rsidR="7F27BF2B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in an outdoor setting </w:t>
      </w:r>
      <w:r w:rsidRPr="54F785AC" w:rsidR="439D14F2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and a digital presentation of </w:t>
      </w:r>
      <w:r w:rsidRPr="54F785AC" w:rsidR="439D14F2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sz w:val="24"/>
          <w:szCs w:val="24"/>
        </w:rPr>
        <w:t xml:space="preserve">Elmer the Elephant </w:t>
      </w:r>
      <w:r w:rsidRPr="54F785AC" w:rsidR="439D14F2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using PowerPoint. </w:t>
      </w:r>
      <w:r w:rsidRPr="54F785AC" w:rsidR="08B7EE54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The traditional activity </w:t>
      </w:r>
      <w:r w:rsidRPr="54F785AC" w:rsidR="3ED7D2F6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incorporated</w:t>
      </w:r>
      <w:r w:rsidRPr="54F785AC" w:rsidR="08B7EE54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54F785AC" w:rsidR="505D382E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a large chair, a campfire </w:t>
      </w:r>
      <w:r w:rsidRPr="54F785AC" w:rsidR="75886195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setting, animal finger puppets, a tissue </w:t>
      </w:r>
      <w:r w:rsidRPr="54F785AC" w:rsidR="75886195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box</w:t>
      </w:r>
      <w:r w:rsidRPr="54F785AC" w:rsidR="75886195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a pillow. </w:t>
      </w:r>
      <w:r w:rsidRPr="54F785AC" w:rsidR="54CA7AA2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The </w:t>
      </w:r>
      <w:r w:rsidRPr="54F785AC" w:rsidR="56466911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digital activity used PowerPoint </w:t>
      </w:r>
      <w:r w:rsidRPr="54F785AC" w:rsidR="07D41FB5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slides, two </w:t>
      </w:r>
      <w:r w:rsidRPr="54F785AC" w:rsidR="60F9DAF8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original visuals and </w:t>
      </w:r>
      <w:r w:rsidRPr="54F785AC" w:rsidR="1A84A6F6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a colourful patchwork</w:t>
      </w:r>
      <w:r w:rsidRPr="54F785AC" w:rsidR="14059A51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blanket inspired by Elmer</w:t>
      </w:r>
      <w:r w:rsidRPr="54F785AC" w:rsidR="195D07F4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. The analysis focuses on three techniques common to both activities: voice and </w:t>
      </w:r>
      <w:r w:rsidRPr="54F785AC" w:rsidR="29A344FA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expression, visual aids techniques</w:t>
      </w:r>
      <w:r w:rsidRPr="54F785AC" w:rsidR="1E446288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questioning with interactions. It considers how these techniques</w:t>
      </w:r>
      <w:r w:rsidRPr="54F785AC" w:rsidR="29A344FA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may </w:t>
      </w:r>
      <w:r w:rsidRPr="54F785AC" w:rsidR="71FF0DB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contribute to children’s language development, early literacy and digital competence</w:t>
      </w:r>
      <w:r w:rsidRPr="54F785AC" w:rsidR="4240A31C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, while critically evaluating the relevance and limitations of the research used. </w:t>
      </w:r>
    </w:p>
    <w:p w:rsidR="202B4BE7" w:rsidP="54F785AC" w:rsidRDefault="202B4BE7" w14:paraId="7C484719" w14:textId="794E3984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202B4BE7" w:rsidP="54F785AC" w:rsidRDefault="202B4BE7" w14:paraId="5E59A68A" w14:textId="049CA0AD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6D6D594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The Benefits of Storytelling</w:t>
      </w:r>
    </w:p>
    <w:p w:rsidR="0315C144" w:rsidP="54F785AC" w:rsidRDefault="0315C144" w14:paraId="490B1634" w14:textId="1ABD023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1F9E01D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Storytelling gives children meaningful opportunities to hear and use language. Stories introduce vo</w:t>
      </w:r>
      <w:r w:rsidRPr="54F785AC" w:rsidR="6711E15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cabulary, grammatical structures and relationships between words that may not arise as </w:t>
      </w:r>
      <w:r w:rsidRPr="54F785AC" w:rsidR="6711E15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frequently</w:t>
      </w:r>
      <w:r w:rsidRPr="54F785AC" w:rsidR="6711E15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in everyday conversation. Visser-Bochane et al. (2020) </w:t>
      </w:r>
      <w:r w:rsidRPr="54F785AC" w:rsidR="6711E15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identified</w:t>
      </w:r>
      <w:r w:rsidRPr="54F785AC" w:rsidR="6711E15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54F785AC" w:rsidR="0AD28DE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26 language-development milestones spanning vocabulary, </w:t>
      </w:r>
      <w:r w:rsidRPr="54F785AC" w:rsidR="0AD28DE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grammar</w:t>
      </w:r>
      <w:r w:rsidRPr="54F785AC" w:rsidR="0AD28DE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communication, </w:t>
      </w:r>
      <w:r w:rsidRPr="54F785AC" w:rsidR="0AD28DE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demonstrating</w:t>
      </w:r>
      <w:r w:rsidRPr="54F785AC" w:rsidR="0AD28DE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that these areas can be used to </w:t>
      </w:r>
      <w:r w:rsidRPr="54F785AC" w:rsidR="0AD28DE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monitor</w:t>
      </w:r>
      <w:r w:rsidRPr="54F785AC" w:rsidR="0AD28DE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language development in children aged one to six. However, alth</w:t>
      </w:r>
      <w:r w:rsidRPr="54F785AC" w:rsidR="6DAA912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ough the study </w:t>
      </w:r>
      <w:r w:rsidRPr="54F785AC" w:rsidR="6DAA912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identified</w:t>
      </w:r>
      <w:r w:rsidRPr="54F785AC" w:rsidR="6DAA912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 consistent </w:t>
      </w:r>
      <w:r w:rsidRPr="54F785AC" w:rsidR="2F447D4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sequence of milestones, </w:t>
      </w:r>
      <w:r w:rsidRPr="54F785AC" w:rsidR="13A2C78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practitioners</w:t>
      </w:r>
      <w:r w:rsidRPr="54F785AC" w:rsidR="2F447D4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54F785AC" w:rsidR="16F9953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should recognise individual difference</w:t>
      </w:r>
      <w:r w:rsidRPr="54F785AC" w:rsidR="719916A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s in children’s communication and development </w:t>
      </w:r>
      <w:r w:rsidRPr="54F785AC" w:rsidR="0886AC2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rather than assume that all children will </w:t>
      </w:r>
      <w:r w:rsidRPr="54F785AC" w:rsidR="0886AC2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demonstrate</w:t>
      </w:r>
      <w:r w:rsidRPr="54F785AC" w:rsidR="0886AC2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language skills at the same age.</w:t>
      </w:r>
    </w:p>
    <w:p w:rsidR="1674719F" w:rsidP="54F785AC" w:rsidRDefault="1674719F" w14:paraId="299B2504" w14:textId="133E5827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4D59373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Adults can </w:t>
      </w:r>
      <w:r w:rsidRPr="54F785AC" w:rsidR="607104B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support</w:t>
      </w:r>
      <w:r w:rsidRPr="54F785AC" w:rsidR="4D59373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language </w:t>
      </w:r>
      <w:r w:rsidRPr="54F785AC" w:rsidR="56D2360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development</w:t>
      </w:r>
      <w:r w:rsidRPr="54F785AC" w:rsidR="4D59373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through child-directed speech (CDS), which commonly includes simple sentences, </w:t>
      </w:r>
      <w:r w:rsidRPr="54F785AC" w:rsidR="11C0E61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repetition</w:t>
      </w:r>
      <w:r w:rsidRPr="54F785AC" w:rsidR="4D59373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, rephrasing, </w:t>
      </w:r>
      <w:r w:rsidRPr="54F785AC" w:rsidR="4D59373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pointing</w:t>
      </w:r>
      <w:r w:rsidRPr="54F785AC" w:rsidR="4D59373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exaggerat</w:t>
      </w:r>
      <w:r w:rsidRPr="54F785AC" w:rsidR="4E1A1F7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ed </w:t>
      </w:r>
      <w:r w:rsidRPr="54F785AC" w:rsidR="6E7CCC0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intonation</w:t>
      </w:r>
      <w:r w:rsidRPr="54F785AC" w:rsidR="4E1A1F7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. These features can draw children’s attention to language and help connect words with meaning. Saxton (2017) also discusses</w:t>
      </w:r>
      <w:r w:rsidRPr="54F785AC" w:rsidR="3090462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morphological overgeneralisations, </w:t>
      </w:r>
      <w:r w:rsidRPr="54F785AC" w:rsidR="4FFB8F7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which</w:t>
      </w:r>
      <w:r w:rsidRPr="54F785AC" w:rsidR="3090462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occur when children apply a </w:t>
      </w:r>
      <w:r w:rsidRPr="54F785AC" w:rsidR="780BF82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linguistic</w:t>
      </w:r>
      <w:r w:rsidRPr="54F785AC" w:rsidR="3090462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rule beyond a regular past-tense ending to an irregular verb</w:t>
      </w:r>
      <w:r w:rsidRPr="54F785AC" w:rsidR="1A09900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, </w:t>
      </w:r>
      <w:r w:rsidRPr="54F785AC" w:rsidR="1A09900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demonstrating</w:t>
      </w:r>
      <w:r w:rsidRPr="54F785AC" w:rsidR="1A09900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their developing </w:t>
      </w:r>
      <w:r w:rsidRPr="54F785AC" w:rsidR="7A40A36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understanding</w:t>
      </w:r>
      <w:r w:rsidRPr="54F785AC" w:rsidR="1A09900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of grammatical </w:t>
      </w:r>
      <w:r w:rsidRPr="54F785AC" w:rsidR="1A09900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rules.</w:t>
      </w:r>
    </w:p>
    <w:p w:rsidR="0E37D186" w:rsidP="54F785AC" w:rsidRDefault="0E37D186" w14:paraId="5B8DBFFA" w14:textId="4C66C66C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3C5E5D6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Storytelling also provides opportunities for social interaction and emotional</w:t>
      </w:r>
      <w:r w:rsidRPr="54F785AC" w:rsidR="329BF3C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understanding. </w:t>
      </w:r>
      <w:r w:rsidRPr="54F785AC" w:rsidR="13EB6CA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Bruner's </w:t>
      </w:r>
      <w:r w:rsidRPr="54F785AC" w:rsidR="329BF3C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(1983)</w:t>
      </w:r>
      <w:r w:rsidRPr="54F785AC" w:rsidR="329BF3C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54F785AC" w:rsidR="4A6CCF7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conjecture</w:t>
      </w:r>
      <w:r w:rsidRPr="54F785AC" w:rsidR="1259E8C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54F785AC" w:rsidR="1259E8C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of interaction in language learning, while Vygotsky (1978) </w:t>
      </w:r>
      <w:r w:rsidRPr="54F785AC" w:rsidR="7392AE5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theorised</w:t>
      </w:r>
      <w:r w:rsidRPr="54F785AC" w:rsidR="5BAFF7F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that the role of adult guidance in supporting children’s development. Through</w:t>
      </w:r>
      <w:r w:rsidRPr="54F785AC" w:rsidR="4BB82DB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stories, </w:t>
      </w:r>
      <w:r w:rsidRPr="54F785AC" w:rsidR="19CD132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practitioners</w:t>
      </w:r>
      <w:r w:rsidRPr="54F785AC" w:rsidR="4BB82DB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can encourage children to consider characters’ feelings, explain their </w:t>
      </w:r>
      <w:r w:rsidRPr="54F785AC" w:rsidR="4BB82DB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ideas</w:t>
      </w:r>
      <w:r w:rsidRPr="54F785AC" w:rsidR="4BB82DB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explore different perspective</w:t>
      </w:r>
      <w:r w:rsidRPr="54F785AC" w:rsidR="6FB4434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s.</w:t>
      </w:r>
      <w:r w:rsidRPr="54F785AC" w:rsidR="1D8752A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Moradi and Chan (2019) discuss the potential of digital storytelling to support language education and communicative skills, highlighting the educational opportunities created b</w:t>
      </w:r>
      <w:r w:rsidRPr="54F785AC" w:rsidR="4B3BC59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y combining storytelling with technology. </w:t>
      </w:r>
      <w:r w:rsidRPr="54F785AC" w:rsidR="093342E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However, these benefits depend on the quality of adult-child interaction</w:t>
      </w:r>
      <w:r w:rsidRPr="54F785AC" w:rsidR="1F915A0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. P</w:t>
      </w:r>
      <w:r w:rsidRPr="54F785AC" w:rsidR="04E5ED6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ractitioners </w:t>
      </w:r>
      <w:r w:rsidRPr="54F785AC" w:rsidR="22774FD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</w:t>
      </w:r>
      <w:r w:rsidRPr="54F785AC" w:rsidR="21343A6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hould </w:t>
      </w:r>
      <w:r w:rsidRPr="54F785AC" w:rsidR="735C916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therefore</w:t>
      </w:r>
      <w:r w:rsidRPr="54F785AC" w:rsidR="21343A6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ensure that storytelling </w:t>
      </w:r>
      <w:r w:rsidRPr="54F785AC" w:rsidR="21343A6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remains</w:t>
      </w:r>
      <w:r w:rsidRPr="54F785AC" w:rsidR="21343A6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interactive and responsive to children’s </w:t>
      </w:r>
      <w:r w:rsidRPr="54F785AC" w:rsidR="3CD8CB2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induvial</w:t>
      </w:r>
      <w:r w:rsidRPr="54F785AC" w:rsidR="21343A6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communication needs, rather than relying on the story </w:t>
      </w:r>
      <w:r w:rsidRPr="54F785AC" w:rsidR="1CBA6AB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or digital resources alone to support learning.</w:t>
      </w:r>
    </w:p>
    <w:p w:rsidR="1BA5D872" w:rsidP="54F785AC" w:rsidRDefault="1BA5D872" w14:paraId="3F0E3CDA" w14:textId="5FCC1F17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DFF1D59" w:rsidP="54F785AC" w:rsidRDefault="6DFF1D59" w14:paraId="7863588E" w14:textId="1D92843B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59F36EE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3.1 Voice and Expression</w:t>
      </w:r>
    </w:p>
    <w:p w:rsidR="1CDD8C66" w:rsidP="54F785AC" w:rsidRDefault="1CDD8C66" w14:paraId="034C0E41" w14:textId="0C94D237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3FB71ED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Voice and expression are important aspects of storytelling because they can sustain children’s</w:t>
      </w:r>
      <w:r w:rsidRPr="54F785AC" w:rsidR="59D6959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54F785AC" w:rsidR="3FB71ED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attentio</w:t>
      </w:r>
      <w:r w:rsidRPr="54F785AC" w:rsidR="7B85423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n, communicate meaning and distinguish characters. Child-directed speech often involves change </w:t>
      </w:r>
      <w:r w:rsidRPr="54F785AC" w:rsidR="53FEA90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in pitch, exaggerated </w:t>
      </w:r>
      <w:r w:rsidRPr="54F785AC" w:rsidR="53FEA90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rhythm</w:t>
      </w:r>
      <w:r w:rsidRPr="54F785AC" w:rsidR="53FEA90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intonation, which can help make spoken language engaging </w:t>
      </w:r>
      <w:r w:rsidRPr="54F785AC" w:rsidR="4BEA5C3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and </w:t>
      </w:r>
      <w:r w:rsidRPr="54F785AC" w:rsidR="7112ACB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accessible</w:t>
      </w:r>
      <w:r w:rsidRPr="54F785AC" w:rsidR="4BEA5C3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. </w:t>
      </w:r>
      <w:r w:rsidRPr="54F785AC" w:rsidR="5FE8F1F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Byers-Heinlein et al. (2021) found that both bilingual and monolingual infants preferred infant-directed speech over adult directed speech</w:t>
      </w:r>
      <w:r w:rsidRPr="54F785AC" w:rsidR="0CEB4BA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, highlighting infants’ sensitivity to the characteristics of spoken language. Although this study </w:t>
      </w:r>
      <w:r w:rsidRPr="54F785AC" w:rsidR="0BBB0DB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did not focus on storytelling directly, it provides relevant background for considering how expressive speech may support communication. Saxton (2017) also explores child</w:t>
      </w:r>
      <w:r w:rsidRPr="54F785AC" w:rsidR="7E23EB7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ren’s developing understanding of language, emphasising the importance of linguistic experience during early development. </w:t>
      </w:r>
    </w:p>
    <w:p w:rsidR="42FC8663" w:rsidP="54F785AC" w:rsidRDefault="42FC8663" w14:paraId="75A3C211" w14:textId="3F746B4D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</w:pPr>
      <w:r w:rsidRPr="54F785AC" w:rsidR="7E23EB7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In my traditional storytelling</w:t>
      </w:r>
      <w:r w:rsidRPr="54F785AC" w:rsidR="3E2B1D5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of </w:t>
      </w:r>
      <w:r w:rsidRPr="54F785AC" w:rsidR="3E2B1D5A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sz w:val="24"/>
          <w:szCs w:val="24"/>
        </w:rPr>
        <w:t>Percy</w:t>
      </w:r>
      <w:r w:rsidRPr="54F785AC" w:rsidR="3E2B1D5A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sz w:val="24"/>
          <w:szCs w:val="24"/>
        </w:rPr>
        <w:t xml:space="preserve"> the Park Keeper: After the Storm, </w:t>
      </w:r>
      <w:r w:rsidRPr="54F785AC" w:rsidR="46409A1E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I</w:t>
      </w:r>
      <w:r w:rsidRPr="54F785AC" w:rsidR="3E2B1D5A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used animal finger puppets while sitting in an outdoor setting on a large chair besides a c</w:t>
      </w:r>
      <w:r w:rsidRPr="54F785AC" w:rsidR="30198452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ampfire. Varying my voice to represent different characters and events easier for children to follow. </w:t>
      </w:r>
      <w:r w:rsidRPr="54F785AC" w:rsidR="02E24BDB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However, expressive delivery must remain clear and appropriately paced, as excessive change in pitch could make the story harder to understand.</w:t>
      </w:r>
    </w:p>
    <w:p w:rsidR="4BEC756F" w:rsidP="54F785AC" w:rsidRDefault="4BEC756F" w14:paraId="7D3BDB7D" w14:textId="30BF0E3C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</w:pPr>
      <w:r w:rsidRPr="54F785AC" w:rsidR="02E24BDB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In my digital storytelling of </w:t>
      </w:r>
      <w:r w:rsidRPr="54F785AC" w:rsidR="02E24BDB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sz w:val="24"/>
          <w:szCs w:val="24"/>
        </w:rPr>
        <w:t>Elmer the Elephant,</w:t>
      </w:r>
      <w:r w:rsidRPr="54F785AC" w:rsidR="02E24BDB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I used a dramatic voice and facial expressions while appearing i</w:t>
      </w:r>
      <w:r w:rsidRPr="54F785AC" w:rsidR="0735AC4F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n person alongside with a colourful patchwork blanket reflecting Elmer’s appearance. This supported the connection between my performance and the character. </w:t>
      </w:r>
      <w:r w:rsidRPr="54F785AC" w:rsidR="7478C417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However, following a PowerPoint presentation </w:t>
      </w:r>
      <w:r w:rsidRPr="54F785AC" w:rsidR="2137C7B8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with a creatively arranged storytelling environment may become distracting if there are too many visuals along with a range of voice expressions </w:t>
      </w:r>
      <w:r w:rsidRPr="54F785AC" w:rsidR="3D4774D8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it </w:t>
      </w:r>
      <w:r w:rsidRPr="54F785AC" w:rsidR="2137C7B8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c</w:t>
      </w:r>
      <w:r w:rsidRPr="54F785AC" w:rsidR="2A1C7344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ould</w:t>
      </w:r>
      <w:r w:rsidRPr="54F785AC" w:rsidR="2137C7B8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54F785AC" w:rsidR="34FFC60B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decentre</w:t>
      </w:r>
      <w:r w:rsidRPr="54F785AC" w:rsidR="2137C7B8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the focus of the st</w:t>
      </w:r>
      <w:r w:rsidRPr="54F785AC" w:rsidR="712227DB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ory and can shift from the narrative</w:t>
      </w:r>
      <w:r w:rsidRPr="54F785AC" w:rsidR="5E29F68F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, highlighting the </w:t>
      </w:r>
      <w:r w:rsidRPr="54F785AC" w:rsidR="5E29F68F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importance</w:t>
      </w:r>
      <w:r w:rsidRPr="54F785AC" w:rsidR="5E29F68F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of balancing engaging resources with a clear focus on the story. </w:t>
      </w:r>
    </w:p>
    <w:p w:rsidR="1BA5D872" w:rsidP="54F785AC" w:rsidRDefault="1BA5D872" w14:paraId="3A51C039" w14:textId="16C8E524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06BACB1E" w:rsidP="54F785AC" w:rsidRDefault="06BACB1E" w14:paraId="4912E44E" w14:textId="45EE7485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08103D2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3.2 </w:t>
      </w:r>
      <w:r w:rsidRPr="54F785AC" w:rsidR="58057D8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Visual Aids and </w:t>
      </w:r>
      <w:r w:rsidRPr="54F785AC" w:rsidR="58057D8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Illustrations</w:t>
      </w:r>
    </w:p>
    <w:p w:rsidR="4B2B4429" w:rsidP="54F785AC" w:rsidRDefault="4B2B4429" w14:paraId="66CA8F61" w14:textId="5CEB4456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4B2B442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Visual aids and illustrations </w:t>
      </w:r>
      <w:r w:rsidRPr="54F785AC" w:rsidR="5318D11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are an important attribute to have coincide with storytelling. Hedemark and Lindberg (2018) </w:t>
      </w:r>
      <w:r w:rsidRPr="54F785AC" w:rsidR="3BF8C71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suggest</w:t>
      </w:r>
      <w:r w:rsidRPr="54F785AC" w:rsidR="5318D11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that </w:t>
      </w:r>
      <w:r w:rsidRPr="54F785AC" w:rsidR="7C7C459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physical</w:t>
      </w:r>
      <w:r w:rsidRPr="54F785AC" w:rsidR="5318D11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sensory </w:t>
      </w:r>
      <w:r w:rsidRPr="54F785AC" w:rsidR="73ED225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experiences</w:t>
      </w:r>
      <w:r w:rsidRPr="54F785AC" w:rsidR="5318D11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can complement spoken </w:t>
      </w:r>
      <w:r w:rsidRPr="54F785AC" w:rsidR="4EA45AF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storytelling. </w:t>
      </w:r>
      <w:r w:rsidRPr="54F785AC" w:rsidR="06782EE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By using visuals such as finger puppets, props, scenery, and any physical attribution to the story can hel</w:t>
      </w:r>
      <w:r w:rsidRPr="54F785AC" w:rsidR="78B86BC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p children interpret characters, recognise </w:t>
      </w:r>
      <w:r w:rsidRPr="54F785AC" w:rsidR="78B86BC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events</w:t>
      </w:r>
      <w:r w:rsidRPr="54F785AC" w:rsidR="78B86BC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connect spoken language with visual meaning. </w:t>
      </w:r>
      <w:r w:rsidRPr="54F785AC" w:rsidR="7AA1DDD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Bruner’s (1966) concept of iconic representation highlights how information can be</w:t>
      </w:r>
      <w:r w:rsidRPr="54F785AC" w:rsidR="5B62AA0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54F785AC" w:rsidR="5C0F742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represented</w:t>
      </w:r>
      <w:r w:rsidRPr="54F785AC" w:rsidR="5B62AA0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through images, providing a useful theoretic basis for considering illustrations in early childhood learning. </w:t>
      </w:r>
      <w:r w:rsidRPr="54F785AC" w:rsidR="0FF5C43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Robin (2006) </w:t>
      </w:r>
      <w:r w:rsidRPr="54F785AC" w:rsidR="6662F46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and McLellan (2007) also </w:t>
      </w:r>
      <w:r w:rsidRPr="54F785AC" w:rsidR="0FF5C43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similarly </w:t>
      </w:r>
      <w:r w:rsidRPr="54F785AC" w:rsidR="64F5CCA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describe</w:t>
      </w:r>
      <w:r w:rsidRPr="54F785AC" w:rsidR="0FF5C43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digital storytelling as combing </w:t>
      </w:r>
      <w:r w:rsidRPr="54F785AC" w:rsidR="4CDA34F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narrative and multimedia elements </w:t>
      </w:r>
      <w:r w:rsidRPr="54F785AC" w:rsidR="0E5503E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However;</w:t>
      </w:r>
      <w:r w:rsidRPr="54F785AC" w:rsidR="0E5503E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visual resources are most effective when they reinforce the narrative rather than compete with it.</w:t>
      </w:r>
    </w:p>
    <w:p w:rsidR="1BA5D872" w:rsidP="54F785AC" w:rsidRDefault="1BA5D872" w14:paraId="6FFF7D88" w14:textId="31981CB5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</w:pPr>
      <w:r w:rsidRPr="54F785AC" w:rsidR="0E5503E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In my traditional storytelling of </w:t>
      </w:r>
      <w:r w:rsidRPr="54F785AC" w:rsidR="0E5503E9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sz w:val="24"/>
          <w:szCs w:val="24"/>
        </w:rPr>
        <w:t>Percy</w:t>
      </w:r>
      <w:r w:rsidRPr="54F785AC" w:rsidR="0E5503E9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sz w:val="24"/>
          <w:szCs w:val="24"/>
        </w:rPr>
        <w:t xml:space="preserve"> the Park Keeper: After the Storm</w:t>
      </w:r>
      <w:r w:rsidRPr="54F785AC" w:rsidR="1B29FC7D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sz w:val="24"/>
          <w:szCs w:val="24"/>
        </w:rPr>
        <w:t>,</w:t>
      </w:r>
      <w:r w:rsidRPr="54F785AC" w:rsidR="1B29FC7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I used animal finger puppets, a tissue box and a pillow to represent the characters, and narrated the story while in an outdoor environment</w:t>
      </w:r>
      <w:r w:rsidRPr="54F785AC" w:rsidR="27095E77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, on a large chair around a campfire, to enhance the narration </w:t>
      </w:r>
      <w:r w:rsidRPr="54F785AC" w:rsidR="7E2DB316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of the story.</w:t>
      </w:r>
      <w:r w:rsidRPr="54F785AC" w:rsidR="0D163B3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These physical resources helped bring the story to life and provided tangible visual cues to </w:t>
      </w:r>
      <w:r w:rsidRPr="54F785AC" w:rsidR="0D163B3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accompany</w:t>
      </w:r>
      <w:r w:rsidRPr="54F785AC" w:rsidR="0D163B3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the narration. </w:t>
      </w:r>
      <w:r w:rsidRPr="54F785AC" w:rsidR="3AADEBE8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Nurani (2020)</w:t>
      </w:r>
      <w:r w:rsidRPr="54F785AC" w:rsidR="5731E1F0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explored storytelling activities to support early reading, highlighting the potential value of visual resources such as pictures and flashcards in helping children understand and retell stories.</w:t>
      </w:r>
      <w:r w:rsidRPr="54F785AC" w:rsidR="65C9A7D3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However, the study’s small sample of 13 children limits the wi</w:t>
      </w:r>
      <w:r w:rsidRPr="54F785AC" w:rsidR="200D1073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der applicability of its findings, emphasising the need to consider visual aids alongside children’s individual communication and learning needs. </w:t>
      </w:r>
    </w:p>
    <w:p w:rsidR="2DE1F3BC" w:rsidP="54F785AC" w:rsidRDefault="2DE1F3BC" w14:paraId="68499AFC" w14:textId="4DBF1E0A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</w:pPr>
      <w:r w:rsidRPr="54F785AC" w:rsidR="2DE1F3BC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In </w:t>
      </w:r>
      <w:bookmarkStart w:name="_Int_NTd6BpYp" w:id="296201177"/>
      <w:r w:rsidRPr="54F785AC" w:rsidR="2DE1F3BC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my</w:t>
      </w:r>
      <w:bookmarkEnd w:id="296201177"/>
      <w:r w:rsidRPr="54F785AC" w:rsidR="2DE1F3BC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54F785AC" w:rsidR="4AD4FAC0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digital storytelling of </w:t>
      </w:r>
      <w:r w:rsidRPr="54F785AC" w:rsidR="4AD4FAC0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sz w:val="24"/>
          <w:szCs w:val="24"/>
        </w:rPr>
        <w:t>Elmer</w:t>
      </w:r>
      <w:r w:rsidRPr="54F785AC" w:rsidR="4AD4FAC0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sz w:val="24"/>
          <w:szCs w:val="24"/>
        </w:rPr>
        <w:t xml:space="preserve"> the Elephant,</w:t>
      </w:r>
      <w:r w:rsidRPr="54F785AC" w:rsidR="4AD4FAC0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54F785AC" w:rsidR="58860D75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PowerPoint</w:t>
      </w:r>
      <w:r w:rsidRPr="54F785AC" w:rsidR="4AD4FAC0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54F785AC" w:rsidR="3208229A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illustration</w:t>
      </w:r>
      <w:r w:rsidRPr="54F785AC" w:rsidR="4AD4FAC0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two- self created visuals presented</w:t>
      </w:r>
      <w:r w:rsidRPr="54F785AC" w:rsidR="60878C0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the narrative through a sequence </w:t>
      </w:r>
      <w:r w:rsidRPr="54F785AC" w:rsidR="0A6B12CB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of images. I also used rain sounds where the story narrates a change in weather, to create an immersive atmosphere, combining auditory and visual elements </w:t>
      </w:r>
      <w:r w:rsidRPr="54F785AC" w:rsidR="66E339E1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to support children’s engagement with the story. Additionally, a colourful patchwork blanket reflecting Elmer’s appearance</w:t>
      </w:r>
      <w:r w:rsidRPr="54F785AC" w:rsidR="38B9635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helped connect the physical storytelling environment with the main character. Maureen van der </w:t>
      </w:r>
      <w:r w:rsidRPr="54F785AC" w:rsidR="38B9635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Meij</w:t>
      </w:r>
      <w:r w:rsidRPr="54F785AC" w:rsidR="38B9635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De Jong (2018) examin</w:t>
      </w:r>
      <w:r w:rsidRPr="54F785AC" w:rsidR="2D3B5169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ed digital storytelling in early childh</w:t>
      </w:r>
      <w:r w:rsidRPr="54F785AC" w:rsidR="07FCF40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ood education, </w:t>
      </w:r>
      <w:r w:rsidRPr="54F785AC" w:rsidR="07FCF40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identifying</w:t>
      </w:r>
      <w:r w:rsidRPr="54F785AC" w:rsidR="07FCF40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its potential to support literacy and digital literacy development. However, these benefits depend on how effectively multimedia elements are integrated into the </w:t>
      </w:r>
      <w:r w:rsidRPr="54F785AC" w:rsidR="0A5E6FB9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narrative, as excessive or irrelevant sounds and visuals may distract children from the story rather than enhance their </w:t>
      </w:r>
      <w:r w:rsidRPr="54F785AC" w:rsidR="0A5E6FB9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understanding. </w:t>
      </w:r>
    </w:p>
    <w:p w:rsidR="18F1B648" w:rsidP="54F785AC" w:rsidRDefault="18F1B648" w14:paraId="38A97358" w14:textId="10A61D47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</w:pPr>
      <w:r w:rsidRPr="54F785AC" w:rsidR="18F1B648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Nevertheless, combining PowerPoint slides, rain sounds and a creatively arranged storytelling environment risked introducing competing elements that could </w:t>
      </w:r>
      <w:r w:rsidRPr="54F785AC" w:rsidR="78996916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distract</w:t>
      </w:r>
      <w:r w:rsidRPr="54F785AC" w:rsidR="18F1B648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children from the narrative. This highlights the imp</w:t>
      </w:r>
      <w:r w:rsidRPr="54F785AC" w:rsidR="3EFB53DB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ortance of selecting visual and auditory resources purposefully to enhance engagement without overwhelming children’s attention. </w:t>
      </w:r>
    </w:p>
    <w:p w:rsidR="54F785AC" w:rsidP="54F785AC" w:rsidRDefault="54F785AC" w14:paraId="37506C2D" w14:textId="60B491E7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3570ED3D" w:rsidP="54F785AC" w:rsidRDefault="3570ED3D" w14:paraId="4B1E8B40" w14:textId="412B6336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</w:pPr>
      <w:r w:rsidRPr="54F785AC" w:rsidR="3570ED3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3.3</w:t>
      </w:r>
      <w:r w:rsidRPr="54F785AC" w:rsidR="2D870F1E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54F785AC" w:rsidR="6CEF0727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Questioning</w:t>
      </w:r>
      <w:r w:rsidRPr="54F785AC" w:rsidR="2D870F1E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Interaction</w:t>
      </w:r>
    </w:p>
    <w:p w:rsidR="044BBEAC" w:rsidP="54F785AC" w:rsidRDefault="044BBEAC" w14:paraId="11C98D78" w14:textId="7A1EEEDE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</w:pPr>
      <w:r w:rsidRPr="54F785AC" w:rsidR="044BBEAC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Questioning and interaction can transform storytelling from a listening activity into a shared learning experience. Bruner (1983)</w:t>
      </w:r>
      <w:r w:rsidRPr="54F785AC" w:rsidR="5473783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emphasises the importance of conversational interaction in children’s language development</w:t>
      </w:r>
      <w:r w:rsidRPr="54F785AC" w:rsidR="368A88B9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, w</w:t>
      </w:r>
      <w:r w:rsidRPr="54F785AC" w:rsidR="12255F07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h</w:t>
      </w:r>
      <w:r w:rsidRPr="54F785AC" w:rsidR="368A88B9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ile Vygotsky (1978) highlights how adult guidance can extend children’s</w:t>
      </w:r>
      <w:r w:rsidRPr="54F785AC" w:rsidR="732E96D9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understanding. Murray</w:t>
      </w:r>
      <w:r w:rsidRPr="54F785AC" w:rsidR="466E4A2A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(2022) fund that young children’s questions can express curiosity and support knowledge acquisition</w:t>
      </w:r>
      <w:r w:rsidRPr="54F785AC" w:rsidR="5F2EB9D9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, although her study only involved nine children. </w:t>
      </w:r>
      <w:r w:rsidRPr="54F785AC" w:rsidR="6FE41FD9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This highlights the importance of recognising children’s contributions rather than focusing exclusively on questions posed by adults. </w:t>
      </w:r>
    </w:p>
    <w:p w:rsidR="1C18A848" w:rsidP="54F785AC" w:rsidRDefault="1C18A848" w14:paraId="02ADB157" w14:textId="43F82A6E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</w:pPr>
      <w:r w:rsidRPr="54F785AC" w:rsidR="1C18A848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In my traditional storytelling</w:t>
      </w:r>
      <w:r w:rsidRPr="54F785AC" w:rsidR="7ACD716E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I asked questions throughout the narrative </w:t>
      </w:r>
      <w:r w:rsidRPr="54F785AC" w:rsidR="6F65F809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such</w:t>
      </w:r>
      <w:r w:rsidRPr="54F785AC" w:rsidR="7ACD716E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as “What do you think is going to happen next?</w:t>
      </w:r>
      <w:r w:rsidRPr="54F785AC" w:rsidR="7ACD716E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”,</w:t>
      </w:r>
      <w:r w:rsidRPr="54F785AC" w:rsidR="7ACD716E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“What would you do if this </w:t>
      </w:r>
      <w:r w:rsidRPr="54F785AC" w:rsidR="35622FD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happened</w:t>
      </w:r>
      <w:r w:rsidRPr="54F785AC" w:rsidR="7ACD716E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to you?”</w:t>
      </w:r>
      <w:r w:rsidRPr="54F785AC" w:rsidR="266C9DCB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“How would that make you feel?</w:t>
      </w:r>
      <w:r w:rsidRPr="54F785AC" w:rsidR="266C9DCB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”.</w:t>
      </w:r>
      <w:r w:rsidRPr="54F785AC" w:rsidR="266C9DCB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54F785AC" w:rsidR="646F58A3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These questions encouraged prediction, personal </w:t>
      </w:r>
      <w:r w:rsidRPr="54F785AC" w:rsidR="646F58A3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connections</w:t>
      </w:r>
      <w:r w:rsidRPr="54F785AC" w:rsidR="646F58A3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consideration of the characters’ emotions</w:t>
      </w:r>
      <w:r w:rsidRPr="54F785AC" w:rsidR="39D5E0D3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. T</w:t>
      </w:r>
      <w:r w:rsidRPr="54F785AC" w:rsidR="754FD92F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his reflects </w:t>
      </w:r>
      <w:r w:rsidRPr="54F785AC" w:rsidR="55437566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O’R</w:t>
      </w:r>
      <w:r w:rsidRPr="54F785AC" w:rsidR="7CDE3698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e</w:t>
      </w:r>
      <w:r w:rsidRPr="54F785AC" w:rsidR="55437566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il</w:t>
      </w:r>
      <w:r w:rsidRPr="54F785AC" w:rsidR="3BF155BF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l</w:t>
      </w:r>
      <w:r w:rsidRPr="54F785AC" w:rsidR="55437566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y and Hayes’ (2026) findings that open-ended</w:t>
      </w:r>
      <w:r w:rsidRPr="54F785AC" w:rsidR="263EF5D6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54F785AC" w:rsidR="55437566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prompts can encourage children to move beyond recalling events an</w:t>
      </w:r>
      <w:r w:rsidRPr="54F785AC" w:rsidR="0289DB50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d explain their reasoning</w:t>
      </w:r>
      <w:r w:rsidRPr="54F785AC" w:rsidR="0289DB50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. </w:t>
      </w:r>
      <w:r w:rsidRPr="54F785AC" w:rsidR="34F4FF3F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54F785AC" w:rsidR="34F4FF3F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However, the questioning also depends on allowing sufficient thinking time and valuing children’s responses rather than obtaining a particular</w:t>
      </w:r>
      <w:r w:rsidRPr="54F785AC" w:rsidR="2D36656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answer. </w:t>
      </w:r>
    </w:p>
    <w:p w:rsidR="2D36656D" w:rsidP="54F785AC" w:rsidRDefault="2D36656D" w14:paraId="7A4B69C7" w14:textId="3052D7B5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</w:pPr>
      <w:r w:rsidRPr="54F785AC" w:rsidR="2D36656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In my digital storytelling I asked questions at the end to explore children’s understan</w:t>
      </w:r>
      <w:r w:rsidRPr="54F785AC" w:rsidR="55E71A4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ding of the </w:t>
      </w:r>
      <w:r w:rsidRPr="54F785AC" w:rsidR="1EF6E59B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end to explore children’s understanding of the storyline, </w:t>
      </w:r>
      <w:r w:rsidRPr="54F785AC" w:rsidR="1EF6E59B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characters</w:t>
      </w:r>
      <w:r w:rsidRPr="54F785AC" w:rsidR="1EF6E59B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feelings. This provided opportunities to revisit events and reflect on the narrativ</w:t>
      </w:r>
      <w:r w:rsidRPr="54F785AC" w:rsidR="71EA65E3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e’s emotional themes. However, concentrating questions at the end offered fewer opportunities to develop children’s </w:t>
      </w:r>
      <w:r w:rsidRPr="54F785AC" w:rsidR="028B6468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ideas during the story itself. Murray (2022) highlights the importance of recognising children’s questions as expressions of curiosity and opportunities for </w:t>
      </w:r>
      <w:r w:rsidRPr="54F785AC" w:rsidR="0F7F8446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learning. Therefore, both approaches can support comprehension, but integrating questions throughout storytelling may provide greater opportunities </w:t>
      </w:r>
      <w:r w:rsidRPr="54F785AC" w:rsidR="18497346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for</w:t>
      </w:r>
      <w:r w:rsidRPr="54F785AC" w:rsidR="0F7F8446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dialogue a</w:t>
      </w:r>
      <w:r w:rsidRPr="54F785AC" w:rsidR="13BBB8B3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nd responsive learning, </w:t>
      </w:r>
      <w:r w:rsidRPr="54F785AC" w:rsidR="2D36656D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 xml:space="preserve">          </w:t>
      </w:r>
    </w:p>
    <w:p w:rsidR="54F785AC" w:rsidP="54F785AC" w:rsidRDefault="54F785AC" w14:paraId="38F29F6D" w14:textId="1AFA2A65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55DCF8BE" w:rsidP="54F785AC" w:rsidRDefault="55DCF8BE" w14:paraId="076983D9" w14:textId="5204C79C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55DCF8B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4. Comparison of the Approaches</w:t>
      </w:r>
    </w:p>
    <w:p w:rsidR="6F95FF67" w:rsidP="54F785AC" w:rsidRDefault="6F95FF67" w14:paraId="6442DE6C" w14:textId="558ADD92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6F95FF6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Traditional and digital storytelling offer complementary opportunities to support young children’s communication, </w:t>
      </w:r>
      <w:r w:rsidRPr="54F785AC" w:rsidR="758B1EF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language</w:t>
      </w:r>
      <w:r w:rsidRPr="54F785AC" w:rsidR="6F95FF6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literacy development. </w:t>
      </w:r>
      <w:r w:rsidRPr="54F785AC" w:rsidR="5D5EE39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Traditional</w:t>
      </w:r>
      <w:r w:rsidRPr="54F785AC" w:rsidR="6EB33FF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54F785AC" w:rsidR="242C1BA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storytelling relies on a spoken narration, facial expressions, </w:t>
      </w:r>
      <w:r w:rsidRPr="54F785AC" w:rsidR="242C1BA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gestures</w:t>
      </w:r>
      <w:r w:rsidRPr="54F785AC" w:rsidR="242C1BA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physical resources, </w:t>
      </w:r>
      <w:r w:rsidRPr="54F785AC" w:rsidR="242C1BA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whereas</w:t>
      </w:r>
      <w:r w:rsidRPr="54F785AC" w:rsidR="242C1BA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digital storytelling combines narration with visual, </w:t>
      </w:r>
      <w:r w:rsidRPr="54F785AC" w:rsidR="242C1BA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audio</w:t>
      </w:r>
      <w:r w:rsidRPr="54F785AC" w:rsidR="5733493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technological features. Both approaches can encourage children’s engagement with narratives, but their effectiveness deepens on how practitioners use them to promote active participa</w:t>
      </w:r>
      <w:r w:rsidRPr="54F785AC" w:rsidR="44F1982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tion and meaningful learning. </w:t>
      </w:r>
    </w:p>
    <w:p w:rsidR="44F19825" w:rsidP="54F785AC" w:rsidRDefault="44F19825" w14:paraId="1C1EF850" w14:textId="586A98B1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44F1982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Maureen, van der </w:t>
      </w:r>
      <w:r w:rsidRPr="54F785AC" w:rsidR="44F1982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Meij</w:t>
      </w:r>
      <w:r w:rsidRPr="54F785AC" w:rsidR="44F1982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de Jong (2020)</w:t>
      </w:r>
      <w:r w:rsidRPr="54F785AC" w:rsidR="582C3F0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investigated traditional storytelling, digital </w:t>
      </w:r>
      <w:r w:rsidRPr="54F785AC" w:rsidR="582C3F0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storytelling</w:t>
      </w:r>
      <w:r w:rsidRPr="54F785AC" w:rsidR="582C3F0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regular literacy activities with 62 children aged five to six over </w:t>
      </w:r>
      <w:r w:rsidRPr="54F785AC" w:rsidR="41DEEA6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six weeks. Both storytelling </w:t>
      </w:r>
      <w:r w:rsidRPr="54F785AC" w:rsidR="6B8F2E7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approaches</w:t>
      </w:r>
      <w:r w:rsidRPr="54F785AC" w:rsidR="41DEEA6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improved children’s early literacy</w:t>
      </w:r>
      <w:r w:rsidRPr="54F785AC" w:rsidR="2D34EDA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digital literacy skills, suggesting that structured storytelling can support development across both areas. These findings </w:t>
      </w:r>
      <w:r w:rsidRPr="54F785AC" w:rsidR="2D34EDA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indicate</w:t>
      </w:r>
      <w:r w:rsidRPr="54F785AC" w:rsidR="2D34EDA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that both </w:t>
      </w:r>
      <w:r w:rsidRPr="54F785AC" w:rsidR="2B3620F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approaches</w:t>
      </w:r>
      <w:r w:rsidRPr="54F785AC" w:rsidR="2D34EDA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54F785AC" w:rsidR="233CD5E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contribute to a deeper understanding of communication and literacy, but contribute </w:t>
      </w:r>
      <w:r w:rsidRPr="54F785AC" w:rsidR="233CD5E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different ways</w:t>
      </w:r>
      <w:r w:rsidRPr="54F785AC" w:rsidR="233CD5E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in their opportunities for learning. </w:t>
      </w:r>
    </w:p>
    <w:p w:rsidR="54F785AC" w:rsidP="54F785AC" w:rsidRDefault="54F785AC" w14:paraId="4A93C555" w14:textId="4A65FA09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233CD5E2" w:rsidP="54F785AC" w:rsidRDefault="233CD5E2" w14:paraId="0DE5EAB5" w14:textId="1FC1AE14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233CD5E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5. Supporting Early Literacy</w:t>
      </w:r>
    </w:p>
    <w:p w:rsidR="0198A49F" w:rsidP="54F785AC" w:rsidRDefault="0198A49F" w14:paraId="3BE52651" w14:textId="789BB5DA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0198A49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Traditional storytelling provides opportunities for children to develop oral language, listening, vocabulary and narrative comprehension. </w:t>
      </w:r>
      <w:r w:rsidRPr="54F785AC" w:rsidR="04AF965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Through expressive narration, repetition and questioning, practitioners can introduce unfamiliar vocabulary,</w:t>
      </w:r>
      <w:r w:rsidRPr="54F785AC" w:rsidR="39C1455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model sentence </w:t>
      </w:r>
      <w:r w:rsidRPr="54F785AC" w:rsidR="39C1455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structures</w:t>
      </w:r>
      <w:r w:rsidRPr="54F785AC" w:rsidR="39C1455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encourage children to predict events</w:t>
      </w:r>
      <w:r w:rsidRPr="54F785AC" w:rsidR="1CF238F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or explain characters’ actions. Teale, Whittingham and Hoffman (2020), in their review of early literacy </w:t>
      </w:r>
      <w:r w:rsidRPr="54F785AC" w:rsidR="6CFE22E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research published between 2006 and 2015, provide a wider evidence base for understanding emergent literacy and its development during early childhood. These sills are important because c</w:t>
      </w:r>
      <w:r w:rsidRPr="54F785AC" w:rsidR="0E0B93E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hildren develop the foundations for reading and writing through meaningful interactions with language before formal literacy</w:t>
      </w:r>
      <w:r w:rsidRPr="54F785AC" w:rsidR="7529814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instructions begins. </w:t>
      </w:r>
    </w:p>
    <w:p w:rsidR="13630649" w:rsidP="54F785AC" w:rsidRDefault="13630649" w14:paraId="61A37C03" w14:textId="1B52B002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1363064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Practitioners can extend storytelling beyond </w:t>
      </w:r>
      <w:r w:rsidRPr="54F785AC" w:rsidR="2FFCBA7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listening by encouraging children to retell events, sequence pictures, discuss charact</w:t>
      </w:r>
      <w:r w:rsidRPr="54F785AC" w:rsidR="1646E32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ers and create alternative endings. These interactive approaches can support children’s language development by encouraging active participa</w:t>
      </w:r>
      <w:r w:rsidRPr="54F785AC" w:rsidR="3CF8BD4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tion, recall and the organisation of narrative sequences </w:t>
      </w:r>
      <w:r w:rsidRPr="54F785AC" w:rsidR="57D7E70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(</w:t>
      </w:r>
      <w:r w:rsidRPr="54F785AC" w:rsidR="5DD69C8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Ofsted,</w:t>
      </w:r>
      <w:r w:rsidRPr="54F785AC" w:rsidR="57D7E70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2024). </w:t>
      </w:r>
      <w:r w:rsidRPr="54F785AC" w:rsidR="01BBCA6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Physical resources, such as puppets and props, can make stories more accessible and provide opportunities for children</w:t>
      </w:r>
      <w:r w:rsidRPr="54F785AC" w:rsidR="1D67CC5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to communicate through speech, </w:t>
      </w:r>
      <w:r w:rsidRPr="54F785AC" w:rsidR="3D5D563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gesture,</w:t>
      </w:r>
      <w:r w:rsidRPr="54F785AC" w:rsidR="1D67CC5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imaginative play. Such approaches can be particularly valuable when </w:t>
      </w:r>
      <w:r w:rsidRPr="54F785AC" w:rsidR="3A2A1C0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practitioners</w:t>
      </w:r>
      <w:r w:rsidRPr="54F785AC" w:rsidR="64A724A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adapt activities to children’s </w:t>
      </w:r>
      <w:r w:rsidRPr="54F785AC" w:rsidR="68218B9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individual communication abilities, ensuring that children have </w:t>
      </w:r>
      <w:r w:rsidRPr="54F785AC" w:rsidR="68218B9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different ways</w:t>
      </w:r>
      <w:r w:rsidRPr="54F785AC" w:rsidR="68218B9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to </w:t>
      </w:r>
      <w:r w:rsidRPr="54F785AC" w:rsidR="68218B9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participate</w:t>
      </w:r>
      <w:r w:rsidRPr="54F785AC" w:rsidR="68218B9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rather than expecting th</w:t>
      </w:r>
      <w:r w:rsidRPr="54F785AC" w:rsidR="33A07B9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em all to </w:t>
      </w:r>
      <w:r w:rsidRPr="54F785AC" w:rsidR="33A07B9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demonstrate</w:t>
      </w:r>
      <w:r w:rsidRPr="54F785AC" w:rsidR="33A07B9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54F785AC" w:rsidR="3088F30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the</w:t>
      </w:r>
      <w:r w:rsidRPr="54F785AC" w:rsidR="33A07B9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same language skills (Education Endowment Foundation, </w:t>
      </w:r>
      <w:r w:rsidRPr="54F785AC" w:rsidR="79454F2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2022)</w:t>
      </w:r>
    </w:p>
    <w:p w:rsidR="04F76A31" w:rsidP="54F785AC" w:rsidRDefault="04F76A31" w14:paraId="396EC86F" w14:textId="553A52E6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04F76A3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Traditional storytelling is therefore particularly valuable for the interpersonal interaction it encourages. Practitioners can adapt their questions, </w:t>
      </w:r>
      <w:r w:rsidRPr="54F785AC" w:rsidR="04F76A3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pace</w:t>
      </w:r>
      <w:r w:rsidRPr="54F785AC" w:rsidR="04F76A3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explanations in response to children’s ve</w:t>
      </w:r>
      <w:r w:rsidRPr="54F785AC" w:rsidR="6BC3608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rbal and non-verbal communication. Nevertheless, traditional storytelling should not be assumed to be more effective simply because it </w:t>
      </w:r>
      <w:r w:rsidRPr="54F785AC" w:rsidR="3A229E5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involves</w:t>
      </w:r>
      <w:r w:rsidRPr="54F785AC" w:rsidR="6BC3608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direct interaction. Its value depends on the </w:t>
      </w:r>
      <w:r w:rsidRPr="54F785AC" w:rsidR="5DBB358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quality of the experience, including whether children are encouraged to contribute ideas and engage actively with the narrative.</w:t>
      </w:r>
    </w:p>
    <w:p w:rsidR="54F785AC" w:rsidP="54F785AC" w:rsidRDefault="54F785AC" w14:paraId="288A05DD" w14:textId="305A98B3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54F785AC" w:rsidP="54F785AC" w:rsidRDefault="54F785AC" w14:paraId="363B8E61" w14:textId="2EE32539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13630649" w:rsidP="54F785AC" w:rsidRDefault="13630649" w14:paraId="023F4319" w14:textId="2F286F88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1363064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6. </w:t>
      </w:r>
      <w:r w:rsidRPr="54F785AC" w:rsidR="1363064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Supporting </w:t>
      </w:r>
      <w:r w:rsidRPr="54F785AC" w:rsidR="5099A5B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Digital </w:t>
      </w:r>
      <w:r w:rsidRPr="54F785AC" w:rsidR="1363064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Literacy</w:t>
      </w:r>
    </w:p>
    <w:p w:rsidR="2AD205E7" w:rsidP="54F785AC" w:rsidRDefault="2AD205E7" w14:paraId="3C0AE467" w14:textId="6968680D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2AD205E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Digital storytelling</w:t>
      </w:r>
      <w:r w:rsidRPr="54F785AC" w:rsidR="6B02FE1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can extend literacy opportunities by combining narration with images, sound, </w:t>
      </w:r>
      <w:r w:rsidRPr="54F785AC" w:rsidR="6B02FE1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animation</w:t>
      </w:r>
      <w:r w:rsidRPr="54F785AC" w:rsidR="6B02FE1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other multimedia features. The Welsh Government’s </w:t>
      </w:r>
      <w:r w:rsidRPr="54F785AC" w:rsidR="2DF49253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sz w:val="24"/>
          <w:szCs w:val="24"/>
        </w:rPr>
        <w:t xml:space="preserve">Digital Competence Framework </w:t>
      </w:r>
      <w:r w:rsidRPr="54F785AC" w:rsidR="6B02FE1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(</w:t>
      </w:r>
      <w:r w:rsidRPr="54F785AC" w:rsidR="6B02FE1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20</w:t>
      </w:r>
      <w:r w:rsidRPr="54F785AC" w:rsidR="6D3F1D0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21</w:t>
      </w:r>
      <w:r w:rsidRPr="54F785AC" w:rsidR="6B02FE1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)</w:t>
      </w:r>
      <w:r w:rsidRPr="54F785AC" w:rsidR="2FFCC34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Identifies digital competence as an important aspect of learning in Wales</w:t>
      </w:r>
      <w:r w:rsidRPr="54F785AC" w:rsidR="3F3D7A8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, while Donaldson (2015) provides a wider curriculum context for developing creative, capable and independent learners. Digital storytelling can contribut</w:t>
      </w:r>
      <w:r w:rsidRPr="54F785AC" w:rsidR="29FAB15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 to these aims when children are encouraged to explore how technology communicates meaning rather than simply consume</w:t>
      </w:r>
      <w:r w:rsidRPr="54F785AC" w:rsidR="5233503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digital context. </w:t>
      </w:r>
    </w:p>
    <w:p w:rsidR="10983FF0" w:rsidP="54F785AC" w:rsidRDefault="10983FF0" w14:paraId="0F3BCBA1" w14:textId="3E1579E7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10983FF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For example, creating a digital story using PowerPoint can introduce to sequencing, visual </w:t>
      </w:r>
      <w:r w:rsidRPr="54F785AC" w:rsidR="10983FF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representation</w:t>
      </w:r>
      <w:r w:rsidRPr="54F785AC" w:rsidR="10983FF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the relationship between spoken and written </w:t>
      </w:r>
      <w:r w:rsidRPr="54F785AC" w:rsidR="589134A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language</w:t>
      </w:r>
      <w:r w:rsidRPr="54F785AC" w:rsidR="10983FF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. </w:t>
      </w:r>
      <w:r w:rsidRPr="54F785AC" w:rsidR="6B32077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When the practitioner creates the digital story, children can engage with the narrative by </w:t>
      </w:r>
      <w:r w:rsidRPr="54F785AC" w:rsidR="6B32077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observing</w:t>
      </w:r>
      <w:r w:rsidRPr="54F785AC" w:rsidR="6B32077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 images, listening to the narration and respond to questions about the characters or events. </w:t>
      </w:r>
      <w:r w:rsidRPr="54F785AC" w:rsidR="3F01B30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This can encourage prediction and active listening as by using simple </w:t>
      </w:r>
      <w:r w:rsidRPr="54F785AC" w:rsidR="7666265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PowerPoint</w:t>
      </w:r>
      <w:r w:rsidRPr="54F785AC" w:rsidR="3F01B30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slides, it is more accessible t</w:t>
      </w:r>
      <w:r w:rsidRPr="54F785AC" w:rsidR="39241D5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o draw an emphasis on certain narrations in the story</w:t>
      </w:r>
      <w:r w:rsidRPr="54F785AC" w:rsidR="5DB2147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such as highlighting </w:t>
      </w:r>
      <w:r w:rsidRPr="54F785AC" w:rsidR="18DA6B0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onomatopoeia</w:t>
      </w:r>
      <w:r w:rsidRPr="54F785AC" w:rsidR="5DB2147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, </w:t>
      </w:r>
      <w:r w:rsidRPr="54F785AC" w:rsidR="2D3616A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illustrations,</w:t>
      </w:r>
      <w:r w:rsidRPr="54F785AC" w:rsidR="5DB2147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added sounds</w:t>
      </w:r>
      <w:r w:rsidRPr="54F785AC" w:rsidR="39241D5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. </w:t>
      </w:r>
    </w:p>
    <w:p w:rsidR="7168D367" w:rsidP="54F785AC" w:rsidRDefault="7168D367" w14:paraId="394DC945" w14:textId="2410B1B6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7168D36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However, access to technology alone does not </w:t>
      </w:r>
      <w:r w:rsidRPr="54F785AC" w:rsidR="638768C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guarantee</w:t>
      </w:r>
      <w:r w:rsidRPr="54F785AC" w:rsidR="7168D36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meaningful learning as passively watching a </w:t>
      </w:r>
      <w:r w:rsidRPr="54F785AC" w:rsidR="18A1F6A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completed</w:t>
      </w:r>
      <w:r w:rsidRPr="54F785AC" w:rsidR="7168D36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presentation may limit opportunities for creativity, </w:t>
      </w:r>
      <w:r w:rsidRPr="54F785AC" w:rsidR="7E1F07C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communication,</w:t>
      </w:r>
      <w:r w:rsidRPr="54F785AC" w:rsidR="7168D36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independent decision-making. </w:t>
      </w:r>
      <w:r w:rsidRPr="54F785AC" w:rsidR="63D2152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Practitioners should therefore consider whether digital resources enhance the intended learning outcomes, are accessible and are used safely. </w:t>
      </w:r>
      <w:r w:rsidRPr="54F785AC" w:rsidR="2F341C6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Digital storytelling should complement </w:t>
      </w:r>
      <w:r w:rsidRPr="54F785AC" w:rsidR="795125C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rather than replace traditional storytelling</w:t>
      </w:r>
      <w:r w:rsidRPr="54F785AC" w:rsidR="6BB709A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, as physical books, puppets and spoken narratives support face to face interaction, while digital tools introduce a more inclusive approach to language and literacy as </w:t>
      </w:r>
      <w:r w:rsidRPr="54F785AC" w:rsidR="0A8B031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it </w:t>
      </w:r>
      <w:r w:rsidRPr="54F785AC" w:rsidR="6BB709A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can present information</w:t>
      </w:r>
      <w:r w:rsidRPr="54F785AC" w:rsidR="18CB302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engage with stories in a more comprehensive way for children who communicate and learn differently.</w:t>
      </w:r>
    </w:p>
    <w:p w:rsidR="54F785AC" w:rsidP="54F785AC" w:rsidRDefault="54F785AC" w14:paraId="49F789F7" w14:textId="023C3C0C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54F785AC" w:rsidP="54F785AC" w:rsidRDefault="54F785AC" w14:paraId="7B92C334" w14:textId="74A56347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092CC057" w:rsidP="54F785AC" w:rsidRDefault="092CC057" w14:paraId="36A7FA17" w14:textId="487D9BE0">
      <w:pPr>
        <w:pStyle w:val="Normal"/>
        <w:spacing w:line="360" w:lineRule="auto"/>
        <w:ind w:left="0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092CC05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7. Conclusion</w:t>
      </w:r>
    </w:p>
    <w:p w:rsidR="7D1F1A5D" w:rsidP="54F785AC" w:rsidRDefault="7D1F1A5D" w14:paraId="5CB48A9A" w14:textId="3673120B">
      <w:pPr>
        <w:pStyle w:val="Normal"/>
        <w:spacing w:line="360" w:lineRule="auto"/>
        <w:ind w:left="0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54F785AC" w:rsidR="7D1F1A5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This paper has critically evaluated traditional and digital storytelling as approaches to supporting language development, early </w:t>
      </w:r>
      <w:r w:rsidRPr="54F785AC" w:rsidR="05995ED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literacy,</w:t>
      </w:r>
      <w:r w:rsidRPr="54F785AC" w:rsidR="7D1F1A5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digital competence in early years education.</w:t>
      </w:r>
      <w:r w:rsidRPr="54F785AC" w:rsidR="135E8ED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Although both approaches offer valuable learning opportunities, their effectiveness depends </w:t>
      </w:r>
      <w:bookmarkStart w:name="_Int_ucyytSE7" w:id="528122836"/>
      <w:r w:rsidRPr="54F785AC" w:rsidR="135E8ED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ultimately on</w:t>
      </w:r>
      <w:bookmarkEnd w:id="528122836"/>
      <w:r w:rsidRPr="54F785AC" w:rsidR="56CC6F2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</w:t>
      </w:r>
      <w:r w:rsidRPr="54F785AC" w:rsidR="135E8ED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he quality of practitioner</w:t>
      </w:r>
      <w:r w:rsidRPr="54F785AC" w:rsidR="59935B6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interactions, purposeful resource </w:t>
      </w:r>
      <w:r w:rsidRPr="54F785AC" w:rsidR="5463ADA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selection,</w:t>
      </w:r>
      <w:r w:rsidRPr="54F785AC" w:rsidR="59935B6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responsiveness to individual needs. </w:t>
      </w:r>
      <w:r w:rsidRPr="54F785AC" w:rsidR="3F9799E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Traditional storytelling supports direct communication, while digital storytelling offers </w:t>
      </w:r>
      <w:r w:rsidRPr="54F785AC" w:rsidR="3F9799E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additional</w:t>
      </w:r>
      <w:r w:rsidRPr="54F785AC" w:rsidR="3F9799E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multimedia opportunities; however, excessive stimulation or passive engagement </w:t>
      </w:r>
      <w:r w:rsidRPr="54F785AC" w:rsidR="6E54E21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may limit learning. </w:t>
      </w:r>
      <w:r w:rsidRPr="54F785AC" w:rsidR="6FD1246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However, both approaches can become less effective if resources distract from the narrative or opportunities for interaction are limited. Therefore, practitioners should adopt a balanced, inclusive approach that r</w:t>
      </w:r>
      <w:r w:rsidRPr="54F785AC" w:rsidR="601013C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esponds to children’s individual needs and ensures storytelling supports meaningful learning and development. </w:t>
      </w:r>
    </w:p>
    <w:p w:rsidR="54F785AC" w:rsidP="54F785AC" w:rsidRDefault="54F785AC" w14:paraId="49FA155C" w14:textId="4F517700">
      <w:pPr>
        <w:pStyle w:val="Normal"/>
        <w:spacing w:line="360" w:lineRule="auto"/>
        <w:ind w:left="0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54F785AC" w:rsidP="54F785AC" w:rsidRDefault="54F785AC" w14:paraId="55C70379" w14:textId="7DFF66F5">
      <w:pPr>
        <w:pStyle w:val="Normal"/>
        <w:spacing w:line="360" w:lineRule="auto"/>
        <w:ind w:left="0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54F785AC" w:rsidP="54F785AC" w:rsidRDefault="54F785AC" w14:paraId="588F7852" w14:textId="5694B005">
      <w:pPr>
        <w:pStyle w:val="Normal"/>
        <w:spacing w:line="360" w:lineRule="auto"/>
        <w:ind w:left="0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54F785AC" w:rsidP="54F785AC" w:rsidRDefault="54F785AC" w14:paraId="241D258E" w14:textId="17AA43B0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54F785AC" w:rsidP="54F785AC" w:rsidRDefault="54F785AC" w14:paraId="1D8B9889" w14:textId="700E6315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202B4BE7" w:rsidP="54F785AC" w:rsidRDefault="202B4BE7" w14:paraId="365C7448" w14:textId="05A3F20D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202B4BE7" w:rsidP="54F785AC" w:rsidRDefault="202B4BE7" w14:paraId="09E56372" w14:textId="24EF563B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  <w:u w:val="single"/>
        </w:rPr>
      </w:pPr>
      <w:r w:rsidRPr="54F785AC" w:rsidR="7CA35A8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  <w:u w:val="single"/>
        </w:rPr>
        <w:t xml:space="preserve">Reference list </w:t>
      </w:r>
    </w:p>
    <w:p w:rsidR="63F93D20" w:rsidP="54F785AC" w:rsidRDefault="63F93D20" w14:paraId="74933F4B" w14:textId="5DCADD25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785AC" w:rsidR="63F93D2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trike w:val="0"/>
          <w:dstrike w:val="0"/>
          <w:noProof w:val="0"/>
          <w:sz w:val="24"/>
          <w:szCs w:val="24"/>
          <w:u w:val="none"/>
          <w:lang w:val="en-GB"/>
        </w:rPr>
        <w:t>Butterworth, N. (2011</w:t>
      </w:r>
      <w:r w:rsidRPr="54F785AC" w:rsidR="2D513E8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) </w:t>
      </w:r>
      <w:r w:rsidRPr="54F785AC" w:rsidR="2D513E8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After the Storm.</w:t>
      </w:r>
      <w:r w:rsidRPr="54F785AC" w:rsidR="63F93D2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London: HarperCollins Children's Books.</w:t>
      </w:r>
    </w:p>
    <w:p w:rsidR="01BBD8AE" w:rsidP="54F785AC" w:rsidRDefault="01BBD8AE" w14:paraId="01856623" w14:textId="70C9531C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54F785AC" w:rsidR="523CD9F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Bruner, J. S., Olver, R. R., &amp; Greenfield, P. M., et al. (1966). </w:t>
      </w:r>
      <w:r w:rsidRPr="54F785AC" w:rsidR="523CD9F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Studies in cognitive growth.</w:t>
      </w:r>
      <w:r w:rsidRPr="54F785AC" w:rsidR="523CD9F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Wiley.</w:t>
      </w:r>
    </w:p>
    <w:p w:rsidR="1BA5D872" w:rsidP="54F785AC" w:rsidRDefault="1BA5D872" w14:paraId="29330142" w14:textId="19E9D2FE">
      <w:pPr>
        <w:shd w:val="clear" w:color="auto" w:fill="FFFFFF" w:themeFill="background1"/>
        <w:spacing w:before="0" w:beforeAutospacing="off" w:after="0" w:afterAutospacing="off" w:line="360" w:lineRule="auto"/>
        <w:jc w:val="left"/>
      </w:pPr>
      <w:r w:rsidRPr="54F785AC" w:rsidR="2EC4DF3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  <w:t>Bruner, J. (1983). Child’s Talk: Learning to Use Language. New York: Norton.</w:t>
      </w:r>
    </w:p>
    <w:p w:rsidR="54F785AC" w:rsidP="54F785AC" w:rsidRDefault="54F785AC" w14:paraId="5062316A" w14:textId="74C9FF14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</w:pPr>
    </w:p>
    <w:p w:rsidR="4F4AE369" w:rsidP="54F785AC" w:rsidRDefault="4F4AE369" w14:paraId="7ED9CFFC" w14:textId="723317AB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785AC" w:rsidR="4BF0216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Byers-Heinlein, K et </w:t>
      </w:r>
      <w:r w:rsidRPr="54F785AC" w:rsidR="4BF0216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al,  (</w:t>
      </w:r>
      <w:r w:rsidRPr="54F785AC" w:rsidR="4BF0216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2021). A </w:t>
      </w:r>
      <w:r w:rsidRPr="54F785AC" w:rsidR="4BF0216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multilab</w:t>
      </w:r>
      <w:r w:rsidRPr="54F785AC" w:rsidR="4BF0216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study of bilingual infants: Exploring the preference for infant-directed speech. </w:t>
      </w:r>
      <w:r w:rsidRPr="54F785AC" w:rsidR="4BF02168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Advances in Methods and Practices in Psychological Science</w:t>
      </w:r>
      <w:r w:rsidRPr="54F785AC" w:rsidR="4BF0216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, 4(1). doi:10.1177/2515245920974622.</w:t>
      </w:r>
    </w:p>
    <w:p w:rsidR="1BA5D872" w:rsidP="1BA5D872" w:rsidRDefault="1BA5D872" w14:paraId="1E16E36E" w14:textId="6077D9A2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0831E2F5" w:rsidP="1BA5D872" w:rsidRDefault="0831E2F5" w14:paraId="11C2EAE0" w14:textId="08E8E1FE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785AC" w:rsidR="6482445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Curriculum for Wales guidance. (2022.). [online] Available at: </w:t>
      </w:r>
      <w:hyperlink r:id="R347d41ae188948e5">
        <w:r w:rsidRPr="54F785AC" w:rsidR="64824455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https://hwb.gov.wales/api/storage/18d0d2f1-0563-4945-a889-d1548ae24c4e/curriculum-for-wales-guidance.pdf</w:t>
        </w:r>
      </w:hyperlink>
      <w:r w:rsidRPr="54F785AC" w:rsidR="6482445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21 Oct. 2026].</w:t>
      </w:r>
    </w:p>
    <w:p w:rsidR="1BA5D872" w:rsidP="54F785AC" w:rsidRDefault="1BA5D872" w14:paraId="798A253E" w14:textId="34D5A70C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1D102CA3" w:rsidP="54F785AC" w:rsidRDefault="1D102CA3" w14:paraId="6AD78B6A" w14:textId="1BF669C6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785AC" w:rsidR="1D102CA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Education Endowment Foundation (2022). </w:t>
      </w:r>
      <w:r w:rsidRPr="54F785AC" w:rsidR="1D102CA3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Interactive reading</w:t>
      </w:r>
      <w:r w:rsidRPr="54F785AC" w:rsidR="1D102CA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EEF. Available at: </w:t>
      </w:r>
      <w:hyperlink r:id="R75f1e953002e4495">
        <w:r w:rsidRPr="54F785AC" w:rsidR="1D102CA3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https://educationendowmentfoundation.org.uk/early-years/evidence-store/communication-and-language/interactive-reading</w:t>
        </w:r>
      </w:hyperlink>
      <w:r w:rsidRPr="54F785AC" w:rsidR="1D102CA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23 Oct. 2026].</w:t>
      </w:r>
    </w:p>
    <w:p w:rsidR="54F785AC" w:rsidP="54F785AC" w:rsidRDefault="54F785AC" w14:paraId="640818A9" w14:textId="64AB5054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2DC1F022" w:rsidP="54F785AC" w:rsidRDefault="2DC1F022" w14:paraId="7C5C991D" w14:textId="4B3278A3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785AC" w:rsidR="2DC1F02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Gov.wales. (2021). </w:t>
      </w:r>
      <w:r w:rsidRPr="54F785AC" w:rsidR="2DC1F022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Digital competence framework (DCF) - HWB</w:t>
      </w:r>
      <w:r w:rsidRPr="54F785AC" w:rsidR="2DC1F02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Available at: </w:t>
      </w:r>
      <w:hyperlink r:id="R8136465a694c44a4">
        <w:r w:rsidRPr="54F785AC" w:rsidR="2DC1F022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https://hwb.gov.wales/curriculum-for-wales/cross-curricular-skills-frameworks/digital-competence-framework-dcf</w:t>
        </w:r>
      </w:hyperlink>
      <w:r w:rsidRPr="54F785AC" w:rsidR="2DC1F02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25 Oct. 2026].</w:t>
      </w:r>
    </w:p>
    <w:p w:rsidR="54F785AC" w:rsidP="54F785AC" w:rsidRDefault="54F785AC" w14:paraId="35E279BB" w14:textId="3A468E84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59E8873C" w:rsidP="54F785AC" w:rsidRDefault="59E8873C" w14:paraId="337ECA6D" w14:textId="0C58997C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785AC" w:rsidR="59E8873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Hedemark, Å. and Lindberg, J. (2018). Babies, bodies, and books—Librarians” work for early literacy. </w:t>
      </w:r>
      <w:r w:rsidRPr="54F785AC" w:rsidR="59E8873C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Library Trends</w:t>
      </w:r>
      <w:r w:rsidRPr="54F785AC" w:rsidR="59E8873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, [online] 66(4), pp.422–441. doi:10.1353/lib.2018.0011.</w:t>
      </w:r>
    </w:p>
    <w:p w:rsidR="54F785AC" w:rsidP="54F785AC" w:rsidRDefault="54F785AC" w14:paraId="4C320732" w14:textId="3C68A38D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7CA35A87" w:rsidP="54F785AC" w:rsidRDefault="7CA35A87" w14:paraId="1B1357B5" w14:textId="50FF4B89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4F785AC" w:rsidR="7CA35A8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Lodge, L. (2020)</w:t>
      </w:r>
      <w:r w:rsidRPr="54F785AC" w:rsidR="7CA35A8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Silence is not golden: the importance of improving oracy, </w:t>
      </w:r>
      <w:hyperlink r:id="Rf65661858fd441d5">
        <w:r w:rsidRPr="54F785AC" w:rsidR="7CA35A87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https://www.oneeducation.co.uk/news-blog/silence-is-not-golden-the-importance-of-improving-oracy</w:t>
        </w:r>
      </w:hyperlink>
      <w:r w:rsidRPr="54F785AC" w:rsidR="7CA35A8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 </w:t>
      </w:r>
      <w:r w:rsidRPr="54F785AC" w:rsidR="7CA35A8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[Accessed: October 20</w:t>
      </w:r>
      <w:r w:rsidRPr="54F785AC" w:rsidR="7CA35A8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bookmarkStart w:name="_Int_US9HFpML" w:id="1774165255"/>
      <w:r w:rsidRPr="54F785AC" w:rsidR="7CA35A8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2026</w:t>
      </w:r>
      <w:bookmarkEnd w:id="1774165255"/>
      <w:r w:rsidRPr="54F785AC" w:rsidR="7CA35A8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]</w:t>
      </w:r>
    </w:p>
    <w:p w:rsidR="24D1FA3A" w:rsidP="54F785AC" w:rsidRDefault="24D1FA3A" w14:paraId="11B57A03" w14:textId="49166954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785AC" w:rsidR="24D1FA3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Maureen, I.Y., van der </w:t>
      </w:r>
      <w:r w:rsidRPr="54F785AC" w:rsidR="24D1FA3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Meij</w:t>
      </w:r>
      <w:r w:rsidRPr="54F785AC" w:rsidR="24D1FA3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H. and de Jong, T. (2020). Enhancing storytelling activities to support early (digital) literacy development in early childhood education. </w:t>
      </w:r>
      <w:r w:rsidRPr="54F785AC" w:rsidR="24D1FA3A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International Journal of Early Childhood</w:t>
      </w:r>
      <w:r w:rsidRPr="54F785AC" w:rsidR="24D1FA3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, [online] 52(1), pp.55–76. doi:10.1007/s13158-020-00263-7.</w:t>
      </w:r>
    </w:p>
    <w:p w:rsidR="54F785AC" w:rsidP="54F785AC" w:rsidRDefault="54F785AC" w14:paraId="5D0384F2" w14:textId="0A9F7D2D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1AAD49E8" w:rsidP="54F785AC" w:rsidRDefault="1AAD49E8" w14:paraId="0DE7709C" w14:textId="009CAED6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</w:pPr>
      <w:r w:rsidRPr="54F785AC" w:rsidR="1AAD49E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Mckee, D. (1989) </w:t>
      </w:r>
      <w:r w:rsidRPr="54F785AC" w:rsidR="1AAD49E8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sz w:val="24"/>
          <w:szCs w:val="24"/>
        </w:rPr>
        <w:t xml:space="preserve">Elmer. </w:t>
      </w:r>
      <w:r w:rsidRPr="54F785AC" w:rsidR="1AAD49E8"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  <w:t>London Andersen Press</w:t>
      </w:r>
    </w:p>
    <w:p w:rsidR="54F785AC" w:rsidP="54F785AC" w:rsidRDefault="54F785AC" w14:paraId="2E083A65" w14:textId="4C9D0EEC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71E05FD7" w:rsidP="54F785AC" w:rsidRDefault="71E05FD7" w14:paraId="2BEDA0BD" w14:textId="69F4A836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785AC" w:rsidR="71E05FD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McLellan, H. (2007). Digital storytelling in higher education. </w:t>
      </w:r>
      <w:r w:rsidRPr="54F785AC" w:rsidR="71E05FD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Computing in Higher Education</w:t>
      </w:r>
      <w:r w:rsidRPr="54F785AC" w:rsidR="71E05FD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, 19(1), pp.65–79. doi:10.1007/bf03033420.</w:t>
      </w:r>
    </w:p>
    <w:p w:rsidR="54F785AC" w:rsidP="54F785AC" w:rsidRDefault="54F785AC" w14:paraId="7511DC12" w14:textId="36AEFA2F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59A43BD9" w:rsidP="1BA5D872" w:rsidRDefault="59A43BD9" w14:paraId="54F20680" w14:textId="2C5E33B4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785AC" w:rsidR="31BCCEF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Moradi, H. and Chen, H. (2019). Digital storytelling in language education. </w:t>
      </w:r>
      <w:r w:rsidRPr="54F785AC" w:rsidR="31BCCEFB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Behavio</w:t>
      </w:r>
      <w:r w:rsidRPr="54F785AC" w:rsidR="0D52F555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u</w:t>
      </w:r>
      <w:r w:rsidRPr="54F785AC" w:rsidR="31BCCEFB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ral</w:t>
      </w:r>
      <w:r w:rsidRPr="54F785AC" w:rsidR="31BCCEFB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Sciences</w:t>
      </w:r>
      <w:r w:rsidRPr="54F785AC" w:rsidR="31BCCEF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, 9(12), p.147. doi:10.3390/bs9120147.</w:t>
      </w:r>
    </w:p>
    <w:p w:rsidR="54F785AC" w:rsidP="54F785AC" w:rsidRDefault="54F785AC" w14:paraId="7AA9A7A3" w14:textId="137E84CF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B68FD19" w:rsidP="54F785AC" w:rsidRDefault="6B68FD19" w14:paraId="75BE3FAC" w14:textId="15B089D4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785AC" w:rsidR="6B68FD1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Murray, J. (2022). Any questions? Young children questioning in their early childhood education settings. </w:t>
      </w:r>
      <w:r w:rsidRPr="54F785AC" w:rsidR="6B68FD19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European Early Childhood Education Research Journal</w:t>
      </w:r>
      <w:r w:rsidRPr="54F785AC" w:rsidR="6B68FD1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, 30(1), pp.1–23. doi:10.1080/1350293x.2022.2026436.</w:t>
      </w:r>
    </w:p>
    <w:p w:rsidR="54F785AC" w:rsidP="54F785AC" w:rsidRDefault="54F785AC" w14:paraId="14819FD8" w14:textId="301111E3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156ABD47" w:rsidP="54F785AC" w:rsidRDefault="156ABD47" w14:paraId="76A81C9D" w14:textId="5798F6B7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785AC" w:rsidR="156ABD4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Nuraini, K. (2020). Early </w:t>
      </w:r>
      <w:bookmarkStart w:name="_Int_W0FZiVad" w:id="156985783"/>
      <w:r w:rsidRPr="54F785AC" w:rsidR="156ABD4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reading through</w:t>
      </w:r>
      <w:bookmarkEnd w:id="156985783"/>
      <w:r w:rsidRPr="54F785AC" w:rsidR="156ABD4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storytelling activities. </w:t>
      </w:r>
      <w:r w:rsidRPr="54F785AC" w:rsidR="156ABD4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Ahmad Dahlan Journal of English Studies</w:t>
      </w:r>
      <w:r w:rsidRPr="54F785AC" w:rsidR="156ABD4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7(1), p.7. doi:10.26555/adjes.v7i1.14508. </w:t>
      </w:r>
    </w:p>
    <w:p w:rsidR="631B1489" w:rsidP="54F785AC" w:rsidRDefault="631B1489" w14:paraId="063A1A66" w14:textId="4FD12E1A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785AC" w:rsidR="631B148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Ofsted (2024). </w:t>
      </w:r>
      <w:r w:rsidRPr="54F785AC" w:rsidR="631B1489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Best start in life part 2: The 3 prime areas of learning</w:t>
      </w:r>
      <w:r w:rsidRPr="54F785AC" w:rsidR="631B148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GOV.UK. Available at: </w:t>
      </w:r>
      <w:hyperlink r:id="R78fceb6b9e954513">
        <w:r w:rsidRPr="54F785AC" w:rsidR="631B1489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https://www.gov.uk/government/publications/best-start-in-life-a-research-review-for-early-years/best-start-in-life-part-2-the-3-prime-areas-of-learning</w:t>
        </w:r>
      </w:hyperlink>
      <w:r w:rsidRPr="54F785AC" w:rsidR="631B148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23 Oct. 2026].</w:t>
      </w:r>
    </w:p>
    <w:p w:rsidR="54F785AC" w:rsidP="54F785AC" w:rsidRDefault="54F785AC" w14:paraId="11F0A6F8" w14:textId="439016AF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313297C9" w:rsidP="54F785AC" w:rsidRDefault="313297C9" w14:paraId="6BA3B18D" w14:textId="6FA2ABCF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785AC" w:rsidR="313297C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O’Reilly, </w:t>
      </w:r>
      <w:bookmarkStart w:name="_Int_OB4yEuaT" w:id="988165799"/>
      <w:r w:rsidRPr="54F785AC" w:rsidR="313297C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C.</w:t>
      </w:r>
      <w:bookmarkEnd w:id="988165799"/>
      <w:r w:rsidRPr="54F785AC" w:rsidR="313297C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Hayes, N. (2026). Oral storytelling and emergent critical thinking in early childhood. </w:t>
      </w:r>
      <w:r w:rsidRPr="54F785AC" w:rsidR="313297C9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Early Childhood Education Journal</w:t>
      </w:r>
      <w:r w:rsidRPr="54F785AC" w:rsidR="313297C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, 54(7), pp.6209–6218. doi:10.1007/s10643-026-02296-4.</w:t>
      </w:r>
    </w:p>
    <w:p w:rsidR="54F785AC" w:rsidP="54F785AC" w:rsidRDefault="54F785AC" w14:paraId="4298CD64" w14:textId="45BBDE8F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2844BBC6" w:rsidP="54F785AC" w:rsidRDefault="2844BBC6" w14:paraId="1196CADB" w14:textId="75947CE6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785AC" w:rsidR="2844BBC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Robin, R (2006). </w:t>
      </w:r>
      <w:r w:rsidRPr="54F785AC" w:rsidR="2844BBC6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educational uses of digital storytelling</w:t>
      </w:r>
      <w:r w:rsidRPr="54F785AC" w:rsidR="2844BBC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ResearchGate. Available at: </w:t>
      </w:r>
      <w:hyperlink r:id="Rd58ec879f4ed4dae">
        <w:r w:rsidRPr="54F785AC" w:rsidR="2844BBC6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https://www.researchgate.net/publication/228342171_The_educational_uses_of_digital_storytelling</w:t>
        </w:r>
      </w:hyperlink>
      <w:r w:rsidRPr="54F785AC" w:rsidR="2844BBC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19 Oct. 2026].</w:t>
      </w:r>
    </w:p>
    <w:p w:rsidR="54F785AC" w:rsidP="54F785AC" w:rsidRDefault="54F785AC" w14:paraId="662D81A0" w14:textId="7A347698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7CDBC9B" w:rsidP="54F785AC" w:rsidRDefault="57CDBC9B" w14:paraId="2B0234B5" w14:textId="0A361C02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F785AC" w:rsidR="0726BB5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Saxton, M. (2017) </w:t>
      </w:r>
      <w:r w:rsidRPr="54F785AC" w:rsidR="0726BB5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 language: Acquisition and development. </w:t>
      </w:r>
      <w:r w:rsidRPr="54F785AC" w:rsidR="0726BB5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54F785AC" w:rsidR="0726BB5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54F785AC" w:rsidR="0726BB5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 London: Sage Publication</w:t>
      </w:r>
    </w:p>
    <w:p w:rsidR="2EAA08A5" w:rsidP="54F785AC" w:rsidRDefault="2EAA08A5" w14:paraId="25048FF7" w14:textId="0E1AD1F7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785AC" w:rsidR="2EAA08A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Teale, W.H., Whittingham, C.E. and Hoffman, E.B. (2018). Early literacy research, 2006–2015: A decade of measured progress. </w:t>
      </w:r>
      <w:r w:rsidRPr="54F785AC" w:rsidR="2EAA08A5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Early Childhood Literacy</w:t>
      </w:r>
      <w:r w:rsidRPr="54F785AC" w:rsidR="2EAA08A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, 20(2), p.146879841875493. doi:10.1177/1468798418754939.</w:t>
      </w:r>
    </w:p>
    <w:p w:rsidR="54F785AC" w:rsidP="54F785AC" w:rsidRDefault="54F785AC" w14:paraId="46580151" w14:textId="4B3DAD10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A4ACE2E" w:rsidP="1BA5D872" w:rsidRDefault="3A4ACE2E" w14:paraId="0D5B7EB5" w14:textId="30EC76BA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BA5D872" w:rsidR="3A4ACE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Visser-</w:t>
      </w:r>
      <w:r w:rsidRPr="1BA5D872" w:rsidR="3A4ACE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Bochane</w:t>
      </w:r>
      <w:r w:rsidRPr="1BA5D872" w:rsidR="3A4ACE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M.I., </w:t>
      </w:r>
      <w:r w:rsidRPr="1BA5D872" w:rsidR="3A4ACE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Reijneveld</w:t>
      </w:r>
      <w:r w:rsidRPr="1BA5D872" w:rsidR="3A4ACE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S.A., Krijnen, W.P., van der </w:t>
      </w:r>
      <w:r w:rsidRPr="1BA5D872" w:rsidR="3A4ACE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Schans</w:t>
      </w:r>
      <w:r w:rsidRPr="1BA5D872" w:rsidR="3A4ACE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C.P. and Luinge, M.R. (2020). Identifying milestones in language development for young children ages 1 to 6 years. </w:t>
      </w:r>
      <w:r w:rsidRPr="1BA5D872" w:rsidR="3A4ACE2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Academic </w:t>
      </w:r>
      <w:r w:rsidRPr="1BA5D872" w:rsidR="3A4ACE2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Pediatrics</w:t>
      </w:r>
      <w:r w:rsidRPr="1BA5D872" w:rsidR="3A4ACE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[online] 20(3), pp.421–429. </w:t>
      </w:r>
      <w:r w:rsidRPr="1BA5D872" w:rsidR="3A4ACE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doi:10.1016/j.acap</w:t>
      </w:r>
      <w:r w:rsidRPr="1BA5D872" w:rsidR="3A4ACE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.2019.07.003.</w:t>
      </w:r>
    </w:p>
    <w:p w:rsidR="1BA5D872" w:rsidP="1BA5D872" w:rsidRDefault="1BA5D872" w14:paraId="2142C0AA" w14:textId="7FE866AC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7469A70F" w:rsidP="54F785AC" w:rsidRDefault="7469A70F" w14:paraId="56F344B7" w14:textId="4B808E1B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</w:pPr>
      <w:r w:rsidRPr="54F785AC" w:rsidR="0EF0B83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  <w:t>Vygotsky, L. S. (1978). Mind in Society: The Development of Higher Psychological Processes. Cambridge, MA: Harvard University Press.</w:t>
      </w:r>
    </w:p>
    <w:p w:rsidR="1BA5D872" w:rsidP="54F785AC" w:rsidRDefault="1BA5D872" w14:paraId="0CD4CF8B" w14:textId="510092EC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</w:pPr>
    </w:p>
    <w:p w:rsidR="005829CA" w:rsidP="1BA5D872" w:rsidRDefault="005829CA" w14:paraId="7B870CA2" w14:textId="63E23CAE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785AC" w:rsidR="112BED2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Welsh Government (2019).</w:t>
      </w:r>
      <w:r w:rsidRPr="54F785AC" w:rsidR="112BED2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4F785AC" w:rsidR="112BED20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Descriptions of learning - HWB</w:t>
      </w:r>
      <w:r w:rsidRPr="54F785AC" w:rsidR="112BED2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Available at: </w:t>
      </w:r>
      <w:hyperlink r:id="Re3b5c862216c46c4">
        <w:r w:rsidRPr="54F785AC" w:rsidR="112BED20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https://hwb.gov.wales/curriculum-for-wales/languages-literacy-and-communication/descriptions-of-learning</w:t>
        </w:r>
      </w:hyperlink>
      <w:r w:rsidRPr="54F785AC" w:rsidR="112BED2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21 Oct. 2026].</w:t>
      </w:r>
    </w:p>
    <w:p w:rsidR="1BA5D872" w:rsidP="54F785AC" w:rsidRDefault="1BA5D872" w14:paraId="1C64C34A" w14:textId="42C27557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9d516cbd8a14be5"/>
      <w:footerReference w:type="default" r:id="R9c2bc2499e64435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BA5D872" w:rsidTr="1BA5D872" w14:paraId="7801AED3">
      <w:trPr>
        <w:trHeight w:val="300"/>
      </w:trPr>
      <w:tc>
        <w:tcPr>
          <w:tcW w:w="3120" w:type="dxa"/>
          <w:tcMar/>
        </w:tcPr>
        <w:p w:rsidR="1BA5D872" w:rsidP="1BA5D872" w:rsidRDefault="1BA5D872" w14:paraId="402B2170" w14:textId="5A16DE2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BA5D872" w:rsidP="1BA5D872" w:rsidRDefault="1BA5D872" w14:paraId="17BD17E2" w14:textId="1C9BB34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BA5D872" w:rsidP="1BA5D872" w:rsidRDefault="1BA5D872" w14:paraId="36F303DA" w14:textId="79D6BDDF">
          <w:pPr>
            <w:pStyle w:val="Header"/>
            <w:bidi w:val="0"/>
            <w:ind w:right="-115"/>
            <w:jc w:val="right"/>
          </w:pPr>
        </w:p>
      </w:tc>
    </w:tr>
  </w:tbl>
  <w:p w:rsidR="1BA5D872" w:rsidP="1BA5D872" w:rsidRDefault="1BA5D872" w14:paraId="4C48E641" w14:textId="6DB5A01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BA5D872" w:rsidTr="1BA5D872" w14:paraId="0CF480A6">
      <w:trPr>
        <w:trHeight w:val="300"/>
      </w:trPr>
      <w:tc>
        <w:tcPr>
          <w:tcW w:w="3120" w:type="dxa"/>
          <w:tcMar/>
        </w:tcPr>
        <w:p w:rsidR="1BA5D872" w:rsidP="1BA5D872" w:rsidRDefault="1BA5D872" w14:paraId="5CFE55BD" w14:textId="4087894D">
          <w:pPr>
            <w:pStyle w:val="Header"/>
            <w:bidi w:val="0"/>
            <w:ind w:left="-115"/>
            <w:jc w:val="left"/>
          </w:pPr>
          <w:r w:rsidR="1BA5D872">
            <w:rPr/>
            <w:t>2507746</w:t>
          </w:r>
        </w:p>
      </w:tc>
      <w:tc>
        <w:tcPr>
          <w:tcW w:w="3120" w:type="dxa"/>
          <w:tcMar/>
        </w:tcPr>
        <w:p w:rsidR="1BA5D872" w:rsidP="1BA5D872" w:rsidRDefault="1BA5D872" w14:paraId="40F16331" w14:textId="6962EEE9">
          <w:pPr>
            <w:pStyle w:val="Header"/>
            <w:bidi w:val="0"/>
            <w:jc w:val="center"/>
          </w:pPr>
          <w:r w:rsidR="1BA5D872">
            <w:rPr/>
            <w:t>ECEY5004</w:t>
          </w:r>
        </w:p>
      </w:tc>
      <w:tc>
        <w:tcPr>
          <w:tcW w:w="3120" w:type="dxa"/>
          <w:tcMar/>
        </w:tcPr>
        <w:p w:rsidR="1BA5D872" w:rsidP="1BA5D872" w:rsidRDefault="1BA5D872" w14:paraId="3F579692" w14:textId="4355CE0D">
          <w:pPr>
            <w:pStyle w:val="Header"/>
            <w:bidi w:val="0"/>
            <w:ind w:right="-115"/>
            <w:jc w:val="right"/>
          </w:pPr>
          <w:r w:rsidR="1BA5D872">
            <w:rPr/>
            <w:t>Word Count: 2000</w:t>
          </w:r>
        </w:p>
      </w:tc>
    </w:tr>
  </w:tbl>
  <w:p w:rsidR="1BA5D872" w:rsidP="1BA5D872" w:rsidRDefault="1BA5D872" w14:paraId="6228356D" w14:textId="619EF59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8i/8B6oPsvJzx" int2:id="Q2fSYSkF">
      <int2:state int2:type="spell" int2:value="Rejected"/>
    </int2:textHash>
    <int2:textHash int2:hashCode="csr344nqynEyEl" int2:id="ut0yNWBB">
      <int2:state int2:type="spell" int2:value="Rejected"/>
    </int2:textHash>
    <int2:textHash int2:hashCode="6IX2hyC0oRihLP" int2:id="No9O6lBQ">
      <int2:state int2:type="spell" int2:value="Rejected"/>
    </int2:textHash>
    <int2:textHash int2:hashCode="D7H9qqCUZPs9i1" int2:id="3ktYjmns">
      <int2:state int2:type="spell" int2:value="Rejected"/>
    </int2:textHash>
    <int2:textHash int2:hashCode="P8M59Cjkg7jnFs" int2:id="6glAVixE">
      <int2:state int2:type="spell" int2:value="Rejected"/>
    </int2:textHash>
    <int2:textHash int2:hashCode="um5qso14GBFte0" int2:id="wYy9VUZh">
      <int2:state int2:type="spell" int2:value="Rejected"/>
    </int2:textHash>
    <int2:textHash int2:hashCode="WGJPEadnytZ68C" int2:id="9NQZ1Qnd">
      <int2:state int2:type="spell" int2:value="Rejected"/>
    </int2:textHash>
    <int2:textHash int2:hashCode="VzNTRb5Euna/av" int2:id="R4RVtsBa">
      <int2:state int2:type="spell" int2:value="Rejected"/>
    </int2:textHash>
    <int2:textHash int2:hashCode="Y0UROiFW+KpmX2" int2:id="Vxioq68o">
      <int2:state int2:type="spell" int2:value="Rejected"/>
    </int2:textHash>
    <int2:textHash int2:hashCode="wBG+KDENemobVV" int2:id="xr9gAAzh">
      <int2:state int2:type="spell" int2:value="Rejected"/>
    </int2:textHash>
    <int2:textHash int2:hashCode="UqRAF6aBVcr5Su" int2:id="EV30jhf2">
      <int2:state int2:type="spell" int2:value="Rejected"/>
    </int2:textHash>
    <int2:textHash int2:hashCode="vBtXmNx8uDtGd/" int2:id="hREE0ygk">
      <int2:state int2:type="spell" int2:value="Rejected"/>
    </int2:textHash>
    <int2:textHash int2:hashCode="xcgb3EeIup7nN2" int2:id="OZbD3RlZ">
      <int2:state int2:type="spell" int2:value="Rejected"/>
    </int2:textHash>
    <int2:bookmark int2:bookmarkName="_Int_OB4yEuaT" int2:invalidationBookmarkName="" int2:hashCode="3UiSQiZJzPqjy+" int2:id="IIuwzK5L">
      <int2:state int2:type="style" int2:value="Rejected"/>
    </int2:bookmark>
    <int2:bookmark int2:bookmarkName="_Int_W0FZiVad" int2:invalidationBookmarkName="" int2:hashCode="U+oLuRD36Sd1w0" int2:id="Gfx69QGj">
      <int2:state int2:type="style" int2:value="Rejected"/>
    </int2:bookmark>
    <int2:bookmark int2:bookmarkName="_Int_ucyytSE7" int2:invalidationBookmarkName="" int2:hashCode="CDDn8Z2QCqCY0b" int2:id="bfwE7tvb">
      <int2:state int2:type="style" int2:value="Rejected"/>
    </int2:bookmark>
    <int2:bookmark int2:bookmarkName="_Int_US9HFpML" int2:invalidationBookmarkName="" int2:hashCode="jo2m0qEpL6z1qO" int2:id="q2KGy6Em">
      <int2:state int2:type="gram" int2:value="Rejected"/>
    </int2:bookmark>
    <int2:bookmark int2:bookmarkName="_Int_NTd6BpYp" int2:invalidationBookmarkName="" int2:hashCode="Ps4UcfRPYxd8vD" int2:id="WU02wdn3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6b514a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35526F"/>
    <w:rsid w:val="001894C6"/>
    <w:rsid w:val="002F552B"/>
    <w:rsid w:val="005829CA"/>
    <w:rsid w:val="007BF2BA"/>
    <w:rsid w:val="0080F4C7"/>
    <w:rsid w:val="00A007AB"/>
    <w:rsid w:val="010378F4"/>
    <w:rsid w:val="0115AC99"/>
    <w:rsid w:val="01189F4D"/>
    <w:rsid w:val="01382EB2"/>
    <w:rsid w:val="0139AD87"/>
    <w:rsid w:val="0177BFC8"/>
    <w:rsid w:val="018CCF0A"/>
    <w:rsid w:val="0198A49F"/>
    <w:rsid w:val="01BBCA6C"/>
    <w:rsid w:val="01BBD8AE"/>
    <w:rsid w:val="0224D6A8"/>
    <w:rsid w:val="025A7A74"/>
    <w:rsid w:val="0289DB50"/>
    <w:rsid w:val="028B6468"/>
    <w:rsid w:val="02A4B873"/>
    <w:rsid w:val="02E24BDB"/>
    <w:rsid w:val="02F44C29"/>
    <w:rsid w:val="0315C144"/>
    <w:rsid w:val="033AE5DC"/>
    <w:rsid w:val="033D267A"/>
    <w:rsid w:val="03B1C187"/>
    <w:rsid w:val="03FE5974"/>
    <w:rsid w:val="04371F80"/>
    <w:rsid w:val="044BBEAC"/>
    <w:rsid w:val="045A27E7"/>
    <w:rsid w:val="047191DC"/>
    <w:rsid w:val="049F1375"/>
    <w:rsid w:val="04AF965F"/>
    <w:rsid w:val="04BC9A5B"/>
    <w:rsid w:val="04E5ED62"/>
    <w:rsid w:val="04E6D040"/>
    <w:rsid w:val="04F76A31"/>
    <w:rsid w:val="057298F4"/>
    <w:rsid w:val="05995ED6"/>
    <w:rsid w:val="061F86D9"/>
    <w:rsid w:val="064AC753"/>
    <w:rsid w:val="066E6B64"/>
    <w:rsid w:val="06782EEA"/>
    <w:rsid w:val="06BACB1E"/>
    <w:rsid w:val="06D6D677"/>
    <w:rsid w:val="06EC219D"/>
    <w:rsid w:val="06F98265"/>
    <w:rsid w:val="06FAFB4A"/>
    <w:rsid w:val="0714C954"/>
    <w:rsid w:val="071D022D"/>
    <w:rsid w:val="0726BB52"/>
    <w:rsid w:val="072EFDD3"/>
    <w:rsid w:val="0735AC4F"/>
    <w:rsid w:val="073CD351"/>
    <w:rsid w:val="07515A86"/>
    <w:rsid w:val="07D41FB5"/>
    <w:rsid w:val="07DA894F"/>
    <w:rsid w:val="07EA665D"/>
    <w:rsid w:val="07FCF40D"/>
    <w:rsid w:val="08103D20"/>
    <w:rsid w:val="081C7D67"/>
    <w:rsid w:val="0831E2F5"/>
    <w:rsid w:val="0864FF10"/>
    <w:rsid w:val="0886AC28"/>
    <w:rsid w:val="088E3920"/>
    <w:rsid w:val="08B7EE54"/>
    <w:rsid w:val="092CC057"/>
    <w:rsid w:val="093342EF"/>
    <w:rsid w:val="096839EC"/>
    <w:rsid w:val="09CBABD5"/>
    <w:rsid w:val="09E80666"/>
    <w:rsid w:val="09ECAC5B"/>
    <w:rsid w:val="0A0C7C72"/>
    <w:rsid w:val="0A1C8A88"/>
    <w:rsid w:val="0A29FB94"/>
    <w:rsid w:val="0A361685"/>
    <w:rsid w:val="0A4EF22E"/>
    <w:rsid w:val="0A5AA2EE"/>
    <w:rsid w:val="0A5E6FB9"/>
    <w:rsid w:val="0A6B12CB"/>
    <w:rsid w:val="0A8B031C"/>
    <w:rsid w:val="0AD28DE3"/>
    <w:rsid w:val="0AE305AC"/>
    <w:rsid w:val="0AF32798"/>
    <w:rsid w:val="0AF74005"/>
    <w:rsid w:val="0B5B179D"/>
    <w:rsid w:val="0B6E6B20"/>
    <w:rsid w:val="0B8A4681"/>
    <w:rsid w:val="0BBB0DBA"/>
    <w:rsid w:val="0CAF4504"/>
    <w:rsid w:val="0CAF4504"/>
    <w:rsid w:val="0CB5A500"/>
    <w:rsid w:val="0CD3A871"/>
    <w:rsid w:val="0CEB4BA8"/>
    <w:rsid w:val="0D163B3D"/>
    <w:rsid w:val="0D30C506"/>
    <w:rsid w:val="0D4B6C92"/>
    <w:rsid w:val="0D52F555"/>
    <w:rsid w:val="0DD42642"/>
    <w:rsid w:val="0DF99147"/>
    <w:rsid w:val="0E0B93E2"/>
    <w:rsid w:val="0E261C4D"/>
    <w:rsid w:val="0E37D186"/>
    <w:rsid w:val="0E4999F6"/>
    <w:rsid w:val="0E5503E9"/>
    <w:rsid w:val="0E586E53"/>
    <w:rsid w:val="0E5A73C1"/>
    <w:rsid w:val="0EC4A8B5"/>
    <w:rsid w:val="0EC4A8B5"/>
    <w:rsid w:val="0EE8125D"/>
    <w:rsid w:val="0EEAB009"/>
    <w:rsid w:val="0EF0B83E"/>
    <w:rsid w:val="0F12E948"/>
    <w:rsid w:val="0F3D67E1"/>
    <w:rsid w:val="0F489977"/>
    <w:rsid w:val="0F7F8446"/>
    <w:rsid w:val="0FA87091"/>
    <w:rsid w:val="0FCD051C"/>
    <w:rsid w:val="0FD136DA"/>
    <w:rsid w:val="0FD5B4B8"/>
    <w:rsid w:val="0FF5C430"/>
    <w:rsid w:val="103DA609"/>
    <w:rsid w:val="103FC598"/>
    <w:rsid w:val="1041AC4A"/>
    <w:rsid w:val="10983FF0"/>
    <w:rsid w:val="10D2D40F"/>
    <w:rsid w:val="10D8A156"/>
    <w:rsid w:val="111342D8"/>
    <w:rsid w:val="1115F30A"/>
    <w:rsid w:val="112BED20"/>
    <w:rsid w:val="116C3072"/>
    <w:rsid w:val="11AF043B"/>
    <w:rsid w:val="11B318E8"/>
    <w:rsid w:val="11C0E614"/>
    <w:rsid w:val="12255F07"/>
    <w:rsid w:val="1259E8CD"/>
    <w:rsid w:val="127994DD"/>
    <w:rsid w:val="12A7AEE1"/>
    <w:rsid w:val="12AC610A"/>
    <w:rsid w:val="12BADEB1"/>
    <w:rsid w:val="12DE186E"/>
    <w:rsid w:val="12EB5E5F"/>
    <w:rsid w:val="1301D64C"/>
    <w:rsid w:val="134C2D7E"/>
    <w:rsid w:val="1350EDFA"/>
    <w:rsid w:val="135E8ED6"/>
    <w:rsid w:val="13630649"/>
    <w:rsid w:val="13A2C784"/>
    <w:rsid w:val="13BBB8B3"/>
    <w:rsid w:val="13D98EEE"/>
    <w:rsid w:val="13DBF0C6"/>
    <w:rsid w:val="13EB6CA9"/>
    <w:rsid w:val="13F4D06B"/>
    <w:rsid w:val="14059A51"/>
    <w:rsid w:val="1414CF46"/>
    <w:rsid w:val="144D57D3"/>
    <w:rsid w:val="14582E62"/>
    <w:rsid w:val="14D8CDF6"/>
    <w:rsid w:val="14DDE3E9"/>
    <w:rsid w:val="14FB70E2"/>
    <w:rsid w:val="156ABD47"/>
    <w:rsid w:val="157D053C"/>
    <w:rsid w:val="158902F9"/>
    <w:rsid w:val="15981E4B"/>
    <w:rsid w:val="15B5FA03"/>
    <w:rsid w:val="15C6AB29"/>
    <w:rsid w:val="15D2C9D0"/>
    <w:rsid w:val="16366B75"/>
    <w:rsid w:val="1646E326"/>
    <w:rsid w:val="1674719F"/>
    <w:rsid w:val="16D23C70"/>
    <w:rsid w:val="16F99533"/>
    <w:rsid w:val="1713BFAB"/>
    <w:rsid w:val="1713BFAB"/>
    <w:rsid w:val="174FB872"/>
    <w:rsid w:val="17A948AA"/>
    <w:rsid w:val="18488A72"/>
    <w:rsid w:val="18497346"/>
    <w:rsid w:val="186A7574"/>
    <w:rsid w:val="187AB9CE"/>
    <w:rsid w:val="18A1F6A1"/>
    <w:rsid w:val="18C0AA0C"/>
    <w:rsid w:val="18C108A1"/>
    <w:rsid w:val="18CB302C"/>
    <w:rsid w:val="18DA6B02"/>
    <w:rsid w:val="18F1B648"/>
    <w:rsid w:val="192AD426"/>
    <w:rsid w:val="1937A9CE"/>
    <w:rsid w:val="195D07F4"/>
    <w:rsid w:val="19687AAE"/>
    <w:rsid w:val="198E72F0"/>
    <w:rsid w:val="19CD132C"/>
    <w:rsid w:val="1A099008"/>
    <w:rsid w:val="1A77FAE7"/>
    <w:rsid w:val="1A84A6F6"/>
    <w:rsid w:val="1AAD49E8"/>
    <w:rsid w:val="1B29FC7D"/>
    <w:rsid w:val="1B4DD27E"/>
    <w:rsid w:val="1BA2FBB6"/>
    <w:rsid w:val="1BA5D872"/>
    <w:rsid w:val="1BD23B3E"/>
    <w:rsid w:val="1C182859"/>
    <w:rsid w:val="1C18A848"/>
    <w:rsid w:val="1C4D007E"/>
    <w:rsid w:val="1C769969"/>
    <w:rsid w:val="1C783601"/>
    <w:rsid w:val="1C8036CB"/>
    <w:rsid w:val="1CBA6AB2"/>
    <w:rsid w:val="1CDD8C66"/>
    <w:rsid w:val="1CE3A117"/>
    <w:rsid w:val="1CE67D27"/>
    <w:rsid w:val="1CF238F8"/>
    <w:rsid w:val="1D102CA3"/>
    <w:rsid w:val="1D54D68F"/>
    <w:rsid w:val="1D67CC56"/>
    <w:rsid w:val="1D7043C8"/>
    <w:rsid w:val="1D838F13"/>
    <w:rsid w:val="1D8752A2"/>
    <w:rsid w:val="1DCA33D6"/>
    <w:rsid w:val="1E02CB54"/>
    <w:rsid w:val="1E065FE2"/>
    <w:rsid w:val="1E0B7AD3"/>
    <w:rsid w:val="1E446288"/>
    <w:rsid w:val="1E505B5D"/>
    <w:rsid w:val="1E5303CC"/>
    <w:rsid w:val="1E77682E"/>
    <w:rsid w:val="1E8D5DA8"/>
    <w:rsid w:val="1E9C7D93"/>
    <w:rsid w:val="1EE26586"/>
    <w:rsid w:val="1EE28348"/>
    <w:rsid w:val="1EEDEB77"/>
    <w:rsid w:val="1EF6E59B"/>
    <w:rsid w:val="1F1BB2FA"/>
    <w:rsid w:val="1F35526F"/>
    <w:rsid w:val="1F5DB72C"/>
    <w:rsid w:val="1F915A06"/>
    <w:rsid w:val="1F9E01D0"/>
    <w:rsid w:val="1FE08D15"/>
    <w:rsid w:val="200D1073"/>
    <w:rsid w:val="202342B8"/>
    <w:rsid w:val="202342B8"/>
    <w:rsid w:val="202B4BE7"/>
    <w:rsid w:val="20493167"/>
    <w:rsid w:val="206EB128"/>
    <w:rsid w:val="20A3003D"/>
    <w:rsid w:val="20C3BF92"/>
    <w:rsid w:val="20C4A3C6"/>
    <w:rsid w:val="20DC48BD"/>
    <w:rsid w:val="2105EDB0"/>
    <w:rsid w:val="21298AE2"/>
    <w:rsid w:val="212E83E8"/>
    <w:rsid w:val="21343A64"/>
    <w:rsid w:val="2137C7B8"/>
    <w:rsid w:val="213B64E1"/>
    <w:rsid w:val="21693951"/>
    <w:rsid w:val="217F229F"/>
    <w:rsid w:val="21A17BC9"/>
    <w:rsid w:val="22093BBA"/>
    <w:rsid w:val="22109680"/>
    <w:rsid w:val="223583E6"/>
    <w:rsid w:val="226D9737"/>
    <w:rsid w:val="22774FDF"/>
    <w:rsid w:val="228E945C"/>
    <w:rsid w:val="22BA121E"/>
    <w:rsid w:val="22DBEADE"/>
    <w:rsid w:val="22EA96DD"/>
    <w:rsid w:val="23132E5B"/>
    <w:rsid w:val="232A4A26"/>
    <w:rsid w:val="233CD5E2"/>
    <w:rsid w:val="233D5947"/>
    <w:rsid w:val="2396920D"/>
    <w:rsid w:val="2396920D"/>
    <w:rsid w:val="239DD075"/>
    <w:rsid w:val="23AA5A4E"/>
    <w:rsid w:val="23B041E3"/>
    <w:rsid w:val="23BDDF63"/>
    <w:rsid w:val="23D418E8"/>
    <w:rsid w:val="242C1BAB"/>
    <w:rsid w:val="24D1FA3A"/>
    <w:rsid w:val="250E670E"/>
    <w:rsid w:val="252BAFD3"/>
    <w:rsid w:val="252F200A"/>
    <w:rsid w:val="254DD6DE"/>
    <w:rsid w:val="25CF10F1"/>
    <w:rsid w:val="25DCA9D5"/>
    <w:rsid w:val="25E6F1E1"/>
    <w:rsid w:val="263EF5D6"/>
    <w:rsid w:val="2645EB95"/>
    <w:rsid w:val="2654D90E"/>
    <w:rsid w:val="266C9DCB"/>
    <w:rsid w:val="267778F7"/>
    <w:rsid w:val="26BD95F2"/>
    <w:rsid w:val="26CBD9B0"/>
    <w:rsid w:val="26D98FD8"/>
    <w:rsid w:val="26E931BF"/>
    <w:rsid w:val="26F15E20"/>
    <w:rsid w:val="270244AE"/>
    <w:rsid w:val="27095E77"/>
    <w:rsid w:val="270BEECE"/>
    <w:rsid w:val="2729F0BF"/>
    <w:rsid w:val="27D544EF"/>
    <w:rsid w:val="2844BBC6"/>
    <w:rsid w:val="2856D030"/>
    <w:rsid w:val="285E9BC2"/>
    <w:rsid w:val="2872C08A"/>
    <w:rsid w:val="28D37876"/>
    <w:rsid w:val="28D69DAD"/>
    <w:rsid w:val="290320A3"/>
    <w:rsid w:val="29A344FA"/>
    <w:rsid w:val="29E76320"/>
    <w:rsid w:val="29FAB15E"/>
    <w:rsid w:val="2A05077E"/>
    <w:rsid w:val="2A1C7344"/>
    <w:rsid w:val="2A98AF04"/>
    <w:rsid w:val="2AD205E7"/>
    <w:rsid w:val="2B3620F1"/>
    <w:rsid w:val="2B93B083"/>
    <w:rsid w:val="2BFA32F4"/>
    <w:rsid w:val="2C27D4E9"/>
    <w:rsid w:val="2C8D2165"/>
    <w:rsid w:val="2CC72768"/>
    <w:rsid w:val="2CCCF955"/>
    <w:rsid w:val="2CCCF955"/>
    <w:rsid w:val="2D052CA1"/>
    <w:rsid w:val="2D313CD8"/>
    <w:rsid w:val="2D34EDAB"/>
    <w:rsid w:val="2D3616A2"/>
    <w:rsid w:val="2D36656D"/>
    <w:rsid w:val="2D3B5169"/>
    <w:rsid w:val="2D513E8C"/>
    <w:rsid w:val="2D70D52A"/>
    <w:rsid w:val="2D760CE2"/>
    <w:rsid w:val="2D870F1E"/>
    <w:rsid w:val="2DC1F022"/>
    <w:rsid w:val="2DE1F3BC"/>
    <w:rsid w:val="2DEADD41"/>
    <w:rsid w:val="2DEC4513"/>
    <w:rsid w:val="2DF49253"/>
    <w:rsid w:val="2DFECE89"/>
    <w:rsid w:val="2E074295"/>
    <w:rsid w:val="2E6243ED"/>
    <w:rsid w:val="2E7F0412"/>
    <w:rsid w:val="2EAA08A5"/>
    <w:rsid w:val="2EC4DF3F"/>
    <w:rsid w:val="2EF61060"/>
    <w:rsid w:val="2F130B23"/>
    <w:rsid w:val="2F13AA61"/>
    <w:rsid w:val="2F341C6A"/>
    <w:rsid w:val="2F389519"/>
    <w:rsid w:val="2F447D40"/>
    <w:rsid w:val="2F60EB8E"/>
    <w:rsid w:val="2F708610"/>
    <w:rsid w:val="2F9FC122"/>
    <w:rsid w:val="2FB0A3CD"/>
    <w:rsid w:val="2FF77E36"/>
    <w:rsid w:val="2FFCBA7A"/>
    <w:rsid w:val="2FFCC346"/>
    <w:rsid w:val="301411AB"/>
    <w:rsid w:val="30198452"/>
    <w:rsid w:val="3087AA56"/>
    <w:rsid w:val="3088F301"/>
    <w:rsid w:val="30904620"/>
    <w:rsid w:val="30D8E57B"/>
    <w:rsid w:val="30E91522"/>
    <w:rsid w:val="31047827"/>
    <w:rsid w:val="313297C9"/>
    <w:rsid w:val="31692D50"/>
    <w:rsid w:val="3171A999"/>
    <w:rsid w:val="3179C686"/>
    <w:rsid w:val="317A1FF8"/>
    <w:rsid w:val="31BCCEFB"/>
    <w:rsid w:val="31D92D7F"/>
    <w:rsid w:val="3203F344"/>
    <w:rsid w:val="3208229A"/>
    <w:rsid w:val="329BF3C5"/>
    <w:rsid w:val="32B81B3E"/>
    <w:rsid w:val="32C2F706"/>
    <w:rsid w:val="32C8407C"/>
    <w:rsid w:val="32E01FB5"/>
    <w:rsid w:val="32F0A6F1"/>
    <w:rsid w:val="33A07B97"/>
    <w:rsid w:val="341AF11F"/>
    <w:rsid w:val="34616D60"/>
    <w:rsid w:val="34BA73BE"/>
    <w:rsid w:val="34D8998B"/>
    <w:rsid w:val="34DB5118"/>
    <w:rsid w:val="34DB5118"/>
    <w:rsid w:val="34E7E85A"/>
    <w:rsid w:val="34F4FF3F"/>
    <w:rsid w:val="34FFC60B"/>
    <w:rsid w:val="35565EC2"/>
    <w:rsid w:val="355CB50D"/>
    <w:rsid w:val="355CB50D"/>
    <w:rsid w:val="35622FDD"/>
    <w:rsid w:val="3570ED3D"/>
    <w:rsid w:val="35B06DC8"/>
    <w:rsid w:val="35C566A5"/>
    <w:rsid w:val="362E7A0F"/>
    <w:rsid w:val="368A88B9"/>
    <w:rsid w:val="36F0782A"/>
    <w:rsid w:val="36F4E29E"/>
    <w:rsid w:val="37397212"/>
    <w:rsid w:val="373C8D33"/>
    <w:rsid w:val="374F6324"/>
    <w:rsid w:val="375CDB77"/>
    <w:rsid w:val="376ADF26"/>
    <w:rsid w:val="376D8917"/>
    <w:rsid w:val="378CAB13"/>
    <w:rsid w:val="379ED7F6"/>
    <w:rsid w:val="37C217EA"/>
    <w:rsid w:val="37C64431"/>
    <w:rsid w:val="37C6D3BB"/>
    <w:rsid w:val="37DEF35A"/>
    <w:rsid w:val="3866BD9A"/>
    <w:rsid w:val="3868B1EA"/>
    <w:rsid w:val="389F203D"/>
    <w:rsid w:val="38B9635D"/>
    <w:rsid w:val="38DE891D"/>
    <w:rsid w:val="39159111"/>
    <w:rsid w:val="39241D57"/>
    <w:rsid w:val="3924CEFD"/>
    <w:rsid w:val="395EF581"/>
    <w:rsid w:val="3976C745"/>
    <w:rsid w:val="3986BC71"/>
    <w:rsid w:val="39C14556"/>
    <w:rsid w:val="39C55DAF"/>
    <w:rsid w:val="39D5E0D3"/>
    <w:rsid w:val="39E1FE24"/>
    <w:rsid w:val="3A229E5C"/>
    <w:rsid w:val="3A2A1C0B"/>
    <w:rsid w:val="3A4ACE2E"/>
    <w:rsid w:val="3A5D09F1"/>
    <w:rsid w:val="3AADEBE8"/>
    <w:rsid w:val="3AC7EFE8"/>
    <w:rsid w:val="3ADA028B"/>
    <w:rsid w:val="3B3D1BF2"/>
    <w:rsid w:val="3B425B2A"/>
    <w:rsid w:val="3B47C85B"/>
    <w:rsid w:val="3B8E4090"/>
    <w:rsid w:val="3B92CF87"/>
    <w:rsid w:val="3B99E618"/>
    <w:rsid w:val="3BC8C711"/>
    <w:rsid w:val="3BD2D0CA"/>
    <w:rsid w:val="3BEBD9B5"/>
    <w:rsid w:val="3BF155BF"/>
    <w:rsid w:val="3BF8C71A"/>
    <w:rsid w:val="3C5E5D6B"/>
    <w:rsid w:val="3CAEEAD0"/>
    <w:rsid w:val="3CCACE6D"/>
    <w:rsid w:val="3CD8CB21"/>
    <w:rsid w:val="3CF3EB36"/>
    <w:rsid w:val="3CF7FA7C"/>
    <w:rsid w:val="3CF8BD48"/>
    <w:rsid w:val="3D4695C4"/>
    <w:rsid w:val="3D4774D8"/>
    <w:rsid w:val="3D5D5632"/>
    <w:rsid w:val="3DD4BA63"/>
    <w:rsid w:val="3DEFC2A3"/>
    <w:rsid w:val="3E1B135F"/>
    <w:rsid w:val="3E225B1D"/>
    <w:rsid w:val="3E2B1D5A"/>
    <w:rsid w:val="3E6CA343"/>
    <w:rsid w:val="3EAC9B50"/>
    <w:rsid w:val="3EB0DC96"/>
    <w:rsid w:val="3ECA324D"/>
    <w:rsid w:val="3ED7D2F6"/>
    <w:rsid w:val="3EEA8BCC"/>
    <w:rsid w:val="3EFB53DB"/>
    <w:rsid w:val="3F01B30E"/>
    <w:rsid w:val="3F10F301"/>
    <w:rsid w:val="3F10F301"/>
    <w:rsid w:val="3F2516E0"/>
    <w:rsid w:val="3F2F28C9"/>
    <w:rsid w:val="3F356F28"/>
    <w:rsid w:val="3F3D7A8D"/>
    <w:rsid w:val="3F3F7069"/>
    <w:rsid w:val="3F4520A6"/>
    <w:rsid w:val="3F5CB7CB"/>
    <w:rsid w:val="3F66A968"/>
    <w:rsid w:val="3F86F5BD"/>
    <w:rsid w:val="3F9799E8"/>
    <w:rsid w:val="3FA46310"/>
    <w:rsid w:val="3FB71ED6"/>
    <w:rsid w:val="3FD099D7"/>
    <w:rsid w:val="3FD65CCA"/>
    <w:rsid w:val="3FD870A8"/>
    <w:rsid w:val="3FFBDF8F"/>
    <w:rsid w:val="400A144D"/>
    <w:rsid w:val="4041809C"/>
    <w:rsid w:val="405571CC"/>
    <w:rsid w:val="40B2691C"/>
    <w:rsid w:val="40F4BC69"/>
    <w:rsid w:val="41DEEA6F"/>
    <w:rsid w:val="41F09EFB"/>
    <w:rsid w:val="423429B5"/>
    <w:rsid w:val="4240A31C"/>
    <w:rsid w:val="42675BA1"/>
    <w:rsid w:val="42899527"/>
    <w:rsid w:val="429B7023"/>
    <w:rsid w:val="42EC70A2"/>
    <w:rsid w:val="42FC8663"/>
    <w:rsid w:val="4315A182"/>
    <w:rsid w:val="4315A182"/>
    <w:rsid w:val="4388F50C"/>
    <w:rsid w:val="438CEC69"/>
    <w:rsid w:val="439D14F2"/>
    <w:rsid w:val="44228BD1"/>
    <w:rsid w:val="44A1CF6C"/>
    <w:rsid w:val="44EC85AB"/>
    <w:rsid w:val="44F19825"/>
    <w:rsid w:val="4506F9D0"/>
    <w:rsid w:val="450F4D56"/>
    <w:rsid w:val="452C2B6E"/>
    <w:rsid w:val="453051CB"/>
    <w:rsid w:val="4561A57F"/>
    <w:rsid w:val="4592D450"/>
    <w:rsid w:val="45C5E6B9"/>
    <w:rsid w:val="45FEEC2D"/>
    <w:rsid w:val="4607B4FB"/>
    <w:rsid w:val="4611329A"/>
    <w:rsid w:val="46409A1E"/>
    <w:rsid w:val="466E4A2A"/>
    <w:rsid w:val="46AF6BC2"/>
    <w:rsid w:val="46B2A851"/>
    <w:rsid w:val="46E692A5"/>
    <w:rsid w:val="46F34199"/>
    <w:rsid w:val="4723EDB8"/>
    <w:rsid w:val="4789A532"/>
    <w:rsid w:val="47AEC0CF"/>
    <w:rsid w:val="4854B0CF"/>
    <w:rsid w:val="48887722"/>
    <w:rsid w:val="488F11BC"/>
    <w:rsid w:val="48C858A5"/>
    <w:rsid w:val="49180106"/>
    <w:rsid w:val="49264BFD"/>
    <w:rsid w:val="494D2AB0"/>
    <w:rsid w:val="499D0D2A"/>
    <w:rsid w:val="49D8AFAD"/>
    <w:rsid w:val="49FA8980"/>
    <w:rsid w:val="49FC1C35"/>
    <w:rsid w:val="4A43B918"/>
    <w:rsid w:val="4A6CCF77"/>
    <w:rsid w:val="4A86EC8C"/>
    <w:rsid w:val="4ACD0A11"/>
    <w:rsid w:val="4AD4FAC0"/>
    <w:rsid w:val="4AEDE061"/>
    <w:rsid w:val="4B2B4429"/>
    <w:rsid w:val="4B3BC59B"/>
    <w:rsid w:val="4B99392F"/>
    <w:rsid w:val="4BB12ED0"/>
    <w:rsid w:val="4BB82DB6"/>
    <w:rsid w:val="4BEA5C30"/>
    <w:rsid w:val="4BEC756F"/>
    <w:rsid w:val="4BF02168"/>
    <w:rsid w:val="4BF664B5"/>
    <w:rsid w:val="4C25E38F"/>
    <w:rsid w:val="4C67B0D0"/>
    <w:rsid w:val="4CDA34F5"/>
    <w:rsid w:val="4D1B52E4"/>
    <w:rsid w:val="4D394615"/>
    <w:rsid w:val="4D448F49"/>
    <w:rsid w:val="4D448F49"/>
    <w:rsid w:val="4D49D1D7"/>
    <w:rsid w:val="4D49E456"/>
    <w:rsid w:val="4D593739"/>
    <w:rsid w:val="4D70159E"/>
    <w:rsid w:val="4D76DCC5"/>
    <w:rsid w:val="4DA3AD79"/>
    <w:rsid w:val="4DB24081"/>
    <w:rsid w:val="4DE2D737"/>
    <w:rsid w:val="4E1A1F73"/>
    <w:rsid w:val="4E2768D3"/>
    <w:rsid w:val="4E306226"/>
    <w:rsid w:val="4E45CF38"/>
    <w:rsid w:val="4E7121D0"/>
    <w:rsid w:val="4E821FF1"/>
    <w:rsid w:val="4EA45AF4"/>
    <w:rsid w:val="4ECEAD7F"/>
    <w:rsid w:val="4EF4750F"/>
    <w:rsid w:val="4F0B0582"/>
    <w:rsid w:val="4F4AE369"/>
    <w:rsid w:val="4F642812"/>
    <w:rsid w:val="4F8369AC"/>
    <w:rsid w:val="4F94E5F2"/>
    <w:rsid w:val="4F9AE32E"/>
    <w:rsid w:val="4FA93854"/>
    <w:rsid w:val="4FCDD14C"/>
    <w:rsid w:val="4FF2021B"/>
    <w:rsid w:val="4FFB8F76"/>
    <w:rsid w:val="4FFD8CEB"/>
    <w:rsid w:val="502A543A"/>
    <w:rsid w:val="5033AD0D"/>
    <w:rsid w:val="503B67E4"/>
    <w:rsid w:val="5042557B"/>
    <w:rsid w:val="505D382E"/>
    <w:rsid w:val="507B4439"/>
    <w:rsid w:val="508A04D4"/>
    <w:rsid w:val="5099A5B3"/>
    <w:rsid w:val="50C2615F"/>
    <w:rsid w:val="50E5D71F"/>
    <w:rsid w:val="50FD1F6E"/>
    <w:rsid w:val="5104F554"/>
    <w:rsid w:val="51405D3A"/>
    <w:rsid w:val="515D1BD8"/>
    <w:rsid w:val="51790A89"/>
    <w:rsid w:val="519639B6"/>
    <w:rsid w:val="51A8A540"/>
    <w:rsid w:val="51E838AC"/>
    <w:rsid w:val="52335039"/>
    <w:rsid w:val="523CD9F4"/>
    <w:rsid w:val="52602189"/>
    <w:rsid w:val="5289F1B1"/>
    <w:rsid w:val="52A9F257"/>
    <w:rsid w:val="52BFC580"/>
    <w:rsid w:val="52C53D8F"/>
    <w:rsid w:val="52DCFB46"/>
    <w:rsid w:val="52E3188A"/>
    <w:rsid w:val="5318D119"/>
    <w:rsid w:val="532FAACF"/>
    <w:rsid w:val="534819E1"/>
    <w:rsid w:val="537EFF10"/>
    <w:rsid w:val="53C132DF"/>
    <w:rsid w:val="53CC7826"/>
    <w:rsid w:val="53FEA909"/>
    <w:rsid w:val="5463ADAB"/>
    <w:rsid w:val="5473783D"/>
    <w:rsid w:val="54ABD37F"/>
    <w:rsid w:val="54CA7AA2"/>
    <w:rsid w:val="54F785AC"/>
    <w:rsid w:val="55297D5C"/>
    <w:rsid w:val="552A9CAD"/>
    <w:rsid w:val="55437566"/>
    <w:rsid w:val="5548F545"/>
    <w:rsid w:val="55495E22"/>
    <w:rsid w:val="55800DBA"/>
    <w:rsid w:val="558C302C"/>
    <w:rsid w:val="558C86DA"/>
    <w:rsid w:val="55DCF8BE"/>
    <w:rsid w:val="55E71A4D"/>
    <w:rsid w:val="56466911"/>
    <w:rsid w:val="5694586C"/>
    <w:rsid w:val="56C8A3FD"/>
    <w:rsid w:val="56CC6F20"/>
    <w:rsid w:val="56D23609"/>
    <w:rsid w:val="56F901A6"/>
    <w:rsid w:val="57022C3B"/>
    <w:rsid w:val="570C172E"/>
    <w:rsid w:val="5715BAE2"/>
    <w:rsid w:val="5731E1F0"/>
    <w:rsid w:val="57334936"/>
    <w:rsid w:val="577B6D33"/>
    <w:rsid w:val="579B409C"/>
    <w:rsid w:val="57CDBC9B"/>
    <w:rsid w:val="57D7E70B"/>
    <w:rsid w:val="57E17CFA"/>
    <w:rsid w:val="58057D8E"/>
    <w:rsid w:val="582C3F0B"/>
    <w:rsid w:val="58513097"/>
    <w:rsid w:val="58602CB0"/>
    <w:rsid w:val="5873D69C"/>
    <w:rsid w:val="58806C76"/>
    <w:rsid w:val="58860D75"/>
    <w:rsid w:val="589134AD"/>
    <w:rsid w:val="589A8205"/>
    <w:rsid w:val="58B1081E"/>
    <w:rsid w:val="58E39114"/>
    <w:rsid w:val="59150DF5"/>
    <w:rsid w:val="59379E9C"/>
    <w:rsid w:val="59676D5F"/>
    <w:rsid w:val="59935B64"/>
    <w:rsid w:val="59A43BD9"/>
    <w:rsid w:val="59BC3B41"/>
    <w:rsid w:val="59D6959B"/>
    <w:rsid w:val="59E8873C"/>
    <w:rsid w:val="59F36EE4"/>
    <w:rsid w:val="5A3355C0"/>
    <w:rsid w:val="5A5563E0"/>
    <w:rsid w:val="5A9CF11A"/>
    <w:rsid w:val="5AB75EA7"/>
    <w:rsid w:val="5AE118E0"/>
    <w:rsid w:val="5AEB6BE2"/>
    <w:rsid w:val="5AF34C5E"/>
    <w:rsid w:val="5AF8428D"/>
    <w:rsid w:val="5B0DF471"/>
    <w:rsid w:val="5B14DCB5"/>
    <w:rsid w:val="5B2800DD"/>
    <w:rsid w:val="5B51CA58"/>
    <w:rsid w:val="5B568C1A"/>
    <w:rsid w:val="5B62AA0C"/>
    <w:rsid w:val="5B6D650B"/>
    <w:rsid w:val="5B742B30"/>
    <w:rsid w:val="5B751931"/>
    <w:rsid w:val="5B8D2DEF"/>
    <w:rsid w:val="5BAFF7F4"/>
    <w:rsid w:val="5BD1D133"/>
    <w:rsid w:val="5C09879B"/>
    <w:rsid w:val="5C0F742D"/>
    <w:rsid w:val="5C825612"/>
    <w:rsid w:val="5CD3BAA7"/>
    <w:rsid w:val="5CF483B9"/>
    <w:rsid w:val="5CF483B9"/>
    <w:rsid w:val="5D0FB6B7"/>
    <w:rsid w:val="5D5EE39A"/>
    <w:rsid w:val="5DA8334D"/>
    <w:rsid w:val="5DB2147A"/>
    <w:rsid w:val="5DBB3587"/>
    <w:rsid w:val="5DD69C80"/>
    <w:rsid w:val="5E29F68F"/>
    <w:rsid w:val="5EA66B0C"/>
    <w:rsid w:val="5EC81CED"/>
    <w:rsid w:val="5ED5FDE3"/>
    <w:rsid w:val="5EECA43F"/>
    <w:rsid w:val="5EEFD6F7"/>
    <w:rsid w:val="5F2EB9D9"/>
    <w:rsid w:val="5F4170F9"/>
    <w:rsid w:val="5F5E293E"/>
    <w:rsid w:val="5F76E17D"/>
    <w:rsid w:val="5F987A27"/>
    <w:rsid w:val="5FC72404"/>
    <w:rsid w:val="5FE8F1FA"/>
    <w:rsid w:val="601013C5"/>
    <w:rsid w:val="6012E9CF"/>
    <w:rsid w:val="60153AF9"/>
    <w:rsid w:val="60153AF9"/>
    <w:rsid w:val="604223BE"/>
    <w:rsid w:val="607104BA"/>
    <w:rsid w:val="60878C0D"/>
    <w:rsid w:val="60A4837F"/>
    <w:rsid w:val="60B70B13"/>
    <w:rsid w:val="60F9DAF8"/>
    <w:rsid w:val="6111EF6B"/>
    <w:rsid w:val="612E47E2"/>
    <w:rsid w:val="61435069"/>
    <w:rsid w:val="61531165"/>
    <w:rsid w:val="6158D6A0"/>
    <w:rsid w:val="61B84D15"/>
    <w:rsid w:val="61BADD2C"/>
    <w:rsid w:val="61C9627B"/>
    <w:rsid w:val="61FA6A0E"/>
    <w:rsid w:val="6226D0A7"/>
    <w:rsid w:val="6291E970"/>
    <w:rsid w:val="62D859BE"/>
    <w:rsid w:val="62E471EC"/>
    <w:rsid w:val="630572E2"/>
    <w:rsid w:val="631B1489"/>
    <w:rsid w:val="6380E90F"/>
    <w:rsid w:val="638768C9"/>
    <w:rsid w:val="63888900"/>
    <w:rsid w:val="639C303C"/>
    <w:rsid w:val="63A9EA29"/>
    <w:rsid w:val="63ACCF2B"/>
    <w:rsid w:val="63BAB39F"/>
    <w:rsid w:val="63D21524"/>
    <w:rsid w:val="63E0DADE"/>
    <w:rsid w:val="63F93D20"/>
    <w:rsid w:val="63FD6BD6"/>
    <w:rsid w:val="640BC3D1"/>
    <w:rsid w:val="646F58A3"/>
    <w:rsid w:val="64757C75"/>
    <w:rsid w:val="64824455"/>
    <w:rsid w:val="64939853"/>
    <w:rsid w:val="64A724A2"/>
    <w:rsid w:val="64A8099B"/>
    <w:rsid w:val="64B748D2"/>
    <w:rsid w:val="64DE7290"/>
    <w:rsid w:val="64F5CCA2"/>
    <w:rsid w:val="65811E9C"/>
    <w:rsid w:val="65AF277A"/>
    <w:rsid w:val="65C5531D"/>
    <w:rsid w:val="65C9A7D3"/>
    <w:rsid w:val="65F27F7F"/>
    <w:rsid w:val="65FD31D7"/>
    <w:rsid w:val="6601F788"/>
    <w:rsid w:val="662E0E8E"/>
    <w:rsid w:val="6660F829"/>
    <w:rsid w:val="6662F467"/>
    <w:rsid w:val="6694E000"/>
    <w:rsid w:val="66E339E1"/>
    <w:rsid w:val="6711E15A"/>
    <w:rsid w:val="675FC0BA"/>
    <w:rsid w:val="68218B91"/>
    <w:rsid w:val="68A29E2A"/>
    <w:rsid w:val="68EAE762"/>
    <w:rsid w:val="6900F49F"/>
    <w:rsid w:val="6917B549"/>
    <w:rsid w:val="69629ECA"/>
    <w:rsid w:val="6971A30D"/>
    <w:rsid w:val="697BF433"/>
    <w:rsid w:val="69BC55E0"/>
    <w:rsid w:val="69F9B70C"/>
    <w:rsid w:val="6A233BB7"/>
    <w:rsid w:val="6A2983C4"/>
    <w:rsid w:val="6A383E6B"/>
    <w:rsid w:val="6A4B1630"/>
    <w:rsid w:val="6A5DBA5F"/>
    <w:rsid w:val="6A8A40E6"/>
    <w:rsid w:val="6AA7BEE7"/>
    <w:rsid w:val="6B02FE19"/>
    <w:rsid w:val="6B320772"/>
    <w:rsid w:val="6B3B622E"/>
    <w:rsid w:val="6B48BBFD"/>
    <w:rsid w:val="6B5475AE"/>
    <w:rsid w:val="6B6582A4"/>
    <w:rsid w:val="6B68FD19"/>
    <w:rsid w:val="6B6C3194"/>
    <w:rsid w:val="6B8975EE"/>
    <w:rsid w:val="6B8F2E7E"/>
    <w:rsid w:val="6BB709A3"/>
    <w:rsid w:val="6BC36082"/>
    <w:rsid w:val="6BDC18FE"/>
    <w:rsid w:val="6C8CB1E5"/>
    <w:rsid w:val="6C92D4D0"/>
    <w:rsid w:val="6CD3EC44"/>
    <w:rsid w:val="6CEF0727"/>
    <w:rsid w:val="6CFE22EF"/>
    <w:rsid w:val="6D03C888"/>
    <w:rsid w:val="6D0B6B98"/>
    <w:rsid w:val="6D1CA6F8"/>
    <w:rsid w:val="6D1FC0DB"/>
    <w:rsid w:val="6D3F1D0B"/>
    <w:rsid w:val="6D54C901"/>
    <w:rsid w:val="6D5EA945"/>
    <w:rsid w:val="6D63A9C0"/>
    <w:rsid w:val="6D6D5945"/>
    <w:rsid w:val="6DAA9122"/>
    <w:rsid w:val="6DB44A61"/>
    <w:rsid w:val="6DFF1D59"/>
    <w:rsid w:val="6E476D46"/>
    <w:rsid w:val="6E54E21E"/>
    <w:rsid w:val="6E7CCC0D"/>
    <w:rsid w:val="6EB33FF4"/>
    <w:rsid w:val="6ED7F442"/>
    <w:rsid w:val="6F65F809"/>
    <w:rsid w:val="6F725076"/>
    <w:rsid w:val="6F88CAEA"/>
    <w:rsid w:val="6F95FF67"/>
    <w:rsid w:val="6FAAB32F"/>
    <w:rsid w:val="6FB4434D"/>
    <w:rsid w:val="6FD12467"/>
    <w:rsid w:val="6FE41FD9"/>
    <w:rsid w:val="6FE5FD55"/>
    <w:rsid w:val="6FE80A32"/>
    <w:rsid w:val="702BB8A4"/>
    <w:rsid w:val="705FA68A"/>
    <w:rsid w:val="70B0DD01"/>
    <w:rsid w:val="70D1D63F"/>
    <w:rsid w:val="70D5B559"/>
    <w:rsid w:val="70D5B559"/>
    <w:rsid w:val="70E32C4A"/>
    <w:rsid w:val="7112ACB0"/>
    <w:rsid w:val="712227DB"/>
    <w:rsid w:val="713CDB9A"/>
    <w:rsid w:val="713E0E73"/>
    <w:rsid w:val="714477F2"/>
    <w:rsid w:val="7168D367"/>
    <w:rsid w:val="71927100"/>
    <w:rsid w:val="719916AB"/>
    <w:rsid w:val="71A19F32"/>
    <w:rsid w:val="71C44C89"/>
    <w:rsid w:val="71CD7F59"/>
    <w:rsid w:val="71E05FD7"/>
    <w:rsid w:val="71EA65E3"/>
    <w:rsid w:val="71FF0DBD"/>
    <w:rsid w:val="721B966A"/>
    <w:rsid w:val="7222313B"/>
    <w:rsid w:val="72343E1C"/>
    <w:rsid w:val="725AC890"/>
    <w:rsid w:val="72697104"/>
    <w:rsid w:val="728AFD96"/>
    <w:rsid w:val="72EBC0C7"/>
    <w:rsid w:val="72EBC0C7"/>
    <w:rsid w:val="72FCA340"/>
    <w:rsid w:val="730DBFEC"/>
    <w:rsid w:val="730F17C0"/>
    <w:rsid w:val="732E96D9"/>
    <w:rsid w:val="7359D392"/>
    <w:rsid w:val="735C916F"/>
    <w:rsid w:val="735F0646"/>
    <w:rsid w:val="7387AD5A"/>
    <w:rsid w:val="7392AE5C"/>
    <w:rsid w:val="73EA6544"/>
    <w:rsid w:val="73ED225F"/>
    <w:rsid w:val="74080F64"/>
    <w:rsid w:val="7426FBB6"/>
    <w:rsid w:val="74470153"/>
    <w:rsid w:val="7469A70F"/>
    <w:rsid w:val="7478C417"/>
    <w:rsid w:val="748AA48E"/>
    <w:rsid w:val="748EACDB"/>
    <w:rsid w:val="749B432F"/>
    <w:rsid w:val="74E8AD22"/>
    <w:rsid w:val="7529814A"/>
    <w:rsid w:val="754FD92F"/>
    <w:rsid w:val="75886195"/>
    <w:rsid w:val="758B1EF2"/>
    <w:rsid w:val="75954790"/>
    <w:rsid w:val="759E6254"/>
    <w:rsid w:val="76335A6B"/>
    <w:rsid w:val="765E3258"/>
    <w:rsid w:val="7660B384"/>
    <w:rsid w:val="7662D2F7"/>
    <w:rsid w:val="7666265E"/>
    <w:rsid w:val="7674C171"/>
    <w:rsid w:val="76886E30"/>
    <w:rsid w:val="76FD0E22"/>
    <w:rsid w:val="77278EAC"/>
    <w:rsid w:val="777F40F5"/>
    <w:rsid w:val="77B282ED"/>
    <w:rsid w:val="77CCF7F3"/>
    <w:rsid w:val="77F455C0"/>
    <w:rsid w:val="77F6D995"/>
    <w:rsid w:val="780BF826"/>
    <w:rsid w:val="784FAA0D"/>
    <w:rsid w:val="78996916"/>
    <w:rsid w:val="78A05D02"/>
    <w:rsid w:val="78B86BCA"/>
    <w:rsid w:val="78F40469"/>
    <w:rsid w:val="790280A2"/>
    <w:rsid w:val="79167A57"/>
    <w:rsid w:val="79213553"/>
    <w:rsid w:val="7931944C"/>
    <w:rsid w:val="79422962"/>
    <w:rsid w:val="79454F2E"/>
    <w:rsid w:val="79481EF2"/>
    <w:rsid w:val="79489EB0"/>
    <w:rsid w:val="795125C1"/>
    <w:rsid w:val="797588F4"/>
    <w:rsid w:val="798408F8"/>
    <w:rsid w:val="79849FCA"/>
    <w:rsid w:val="79A42DA9"/>
    <w:rsid w:val="79C314B6"/>
    <w:rsid w:val="7A1D9535"/>
    <w:rsid w:val="7A34E511"/>
    <w:rsid w:val="7A40A360"/>
    <w:rsid w:val="7A4B923B"/>
    <w:rsid w:val="7A68F35E"/>
    <w:rsid w:val="7AA1DDD8"/>
    <w:rsid w:val="7AB480A7"/>
    <w:rsid w:val="7ACD716E"/>
    <w:rsid w:val="7ADB4A3B"/>
    <w:rsid w:val="7ADBA83F"/>
    <w:rsid w:val="7B23E0D9"/>
    <w:rsid w:val="7B7B36A8"/>
    <w:rsid w:val="7B854238"/>
    <w:rsid w:val="7BB66999"/>
    <w:rsid w:val="7C3B4A76"/>
    <w:rsid w:val="7C711F39"/>
    <w:rsid w:val="7C7C4591"/>
    <w:rsid w:val="7CA35A87"/>
    <w:rsid w:val="7CDE3698"/>
    <w:rsid w:val="7CEA107D"/>
    <w:rsid w:val="7CF0E03A"/>
    <w:rsid w:val="7D1A2840"/>
    <w:rsid w:val="7D1F1A5D"/>
    <w:rsid w:val="7D690902"/>
    <w:rsid w:val="7E1F07CD"/>
    <w:rsid w:val="7E23EB70"/>
    <w:rsid w:val="7E2DB316"/>
    <w:rsid w:val="7E42A009"/>
    <w:rsid w:val="7E48AAB7"/>
    <w:rsid w:val="7E5774F1"/>
    <w:rsid w:val="7E873029"/>
    <w:rsid w:val="7E967588"/>
    <w:rsid w:val="7E97837D"/>
    <w:rsid w:val="7EA13147"/>
    <w:rsid w:val="7EFE4838"/>
    <w:rsid w:val="7F1EDB16"/>
    <w:rsid w:val="7F27BF2B"/>
    <w:rsid w:val="7FB0093F"/>
    <w:rsid w:val="7FD0294B"/>
    <w:rsid w:val="7FE1E051"/>
    <w:rsid w:val="7FF30A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24FFFA"/>
  <w15:chartTrackingRefBased/>
  <w15:docId w15:val="{F5BEB2AC-6E67-48CD-8F34-26524A12F26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BA5D872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BA5D872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BA5D87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BA5D87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1BA5D872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4d1a952be334240" /><Relationship Type="http://schemas.openxmlformats.org/officeDocument/2006/relationships/header" Target="header.xml" Id="R79d516cbd8a14be5" /><Relationship Type="http://schemas.openxmlformats.org/officeDocument/2006/relationships/footer" Target="footer.xml" Id="R9c2bc2499e64435c" /><Relationship Type="http://schemas.openxmlformats.org/officeDocument/2006/relationships/numbering" Target="numbering.xml" Id="Rb9293a63f5994671" /><Relationship Type="http://schemas.openxmlformats.org/officeDocument/2006/relationships/hyperlink" Target="https://uowtsd-my.sharepoint.com/:v:/r/personal/2507746_student_uwtsd_ac_uk/_layouts/15/stream.aspx?id=%2Fpersonal%2F2507746_student_uwtsd_ac_uk%2FDocuments%2FOctober%20ECEY5004%2FLauren%20Watts%20ECEY5004%20Digital%20Storytelling.mov&amp;share=cQpO1g2jurYlSZf5YIu-x0kIEgUCjbSFKx5ptEx_WC0WHOU6Rg&amp;nav=eyJyZWZlcnJhbEluZm8iOnsicmVmZXJyYWxBcHAiOiJPbmVEcml2ZUZvckJ1c2luZXNzIiwicmVmZXJyYWxBcHBQbGF0Zm9ybSI6IldlYiIsInJlZmVycmFsTW9kZSI6InZpZXciLCJyZWZlcnJhbFZpZXciOiJNeUZpbGVzTGlua0NvcHkifX0" TargetMode="External" Id="R783de94d67aa4c21" /><Relationship Type="http://schemas.openxmlformats.org/officeDocument/2006/relationships/hyperlink" Target="https://uowtsd-my.sharepoint.com/:v:/r/personal/2507746_student_uwtsd_ac_uk/_layouts/15/stream.aspx?id=%2Fpersonal%2F2507746_student_uwtsd_ac_uk%2FDocuments%2FOctober%20ECEY5004%2FLauren%20Watts%20ECEY5004%20Traditional%20Storytelling.mov&amp;nav=eyJyZWZlcnJhbEluZm8iOnsicmVmZXJyYWxBcHAiOiJPbmVEcml2ZUZvckJ1c2luZXNzIiwicmVmZXJyYWxBcHBQbGF0Zm9ybSI6IldlYiIsInJlZmVycmFsTW9kZSI6InZpZXciLCJyZWZlcnJhbFZpZXciOiJNeUZpbGVzTGlua0NvcHkifX0&amp;share=cQqf6CKgOrGFQpxRldVqyClSEgUCUH2GFPsX30eMNG6e7bVCUg" TargetMode="External" Id="R696fabc29b414d1e" /><Relationship Type="http://schemas.openxmlformats.org/officeDocument/2006/relationships/hyperlink" Target="https://hwb.gov.wales/api/storage/18d0d2f1-0563-4945-a889-d1548ae24c4e/curriculum-for-wales-guidance.pdf" TargetMode="External" Id="R347d41ae188948e5" /><Relationship Type="http://schemas.openxmlformats.org/officeDocument/2006/relationships/hyperlink" Target="https://educationendowmentfoundation.org.uk/early-years/evidence-store/communication-and-language/interactive-reading" TargetMode="External" Id="R75f1e953002e4495" /><Relationship Type="http://schemas.openxmlformats.org/officeDocument/2006/relationships/hyperlink" Target="https://hwb.gov.wales/curriculum-for-wales/cross-curricular-skills-frameworks/digital-competence-framework-dcf" TargetMode="External" Id="R8136465a694c44a4" /><Relationship Type="http://schemas.openxmlformats.org/officeDocument/2006/relationships/hyperlink" Target="https://www.oneeducation.co.uk/news-blog/silence-is-not-golden-the-importance-of-improving-oracy" TargetMode="External" Id="Rf65661858fd441d5" /><Relationship Type="http://schemas.openxmlformats.org/officeDocument/2006/relationships/hyperlink" Target="https://www.gov.uk/government/publications/best-start-in-life-a-research-review-for-early-years/best-start-in-life-part-2-the-3-prime-areas-of-learning" TargetMode="External" Id="R78fceb6b9e954513" /><Relationship Type="http://schemas.openxmlformats.org/officeDocument/2006/relationships/hyperlink" Target="https://www.researchgate.net/publication/228342171_The_educational_uses_of_digital_storytelling" TargetMode="External" Id="Rd58ec879f4ed4dae" /><Relationship Type="http://schemas.openxmlformats.org/officeDocument/2006/relationships/hyperlink" Target="https://hwb.gov.wales/curriculum-for-wales/languages-literacy-and-communication/descriptions-of-learning" TargetMode="External" Id="Re3b5c862216c46c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2026-09-28T17:39:02.1156025Z</dcterms:created>
  <dcterms:modified xsi:type="dcterms:W3CDTF">2026-10-25T16:26:26.3708707Z</dcterms:modified>
  <dc:creator>Lauren Watts (2507746)</dc:creator>
  <lastModifiedBy>Lauren Watts (2507746)</lastModifiedBy>
</coreProperties>
</file>