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15F4F" w14:textId="77777777" w:rsidR="00FF648B" w:rsidRPr="00074402" w:rsidRDefault="00FF648B" w:rsidP="00FF648B">
      <w:pPr>
        <w:spacing w:line="360" w:lineRule="auto"/>
        <w:rPr>
          <w:rFonts w:ascii="Arial" w:hAnsi="Arial" w:cs="Arial"/>
          <w:szCs w:val="24"/>
        </w:rPr>
      </w:pPr>
    </w:p>
    <w:p w14:paraId="295252C9" w14:textId="77777777" w:rsidR="00FF648B" w:rsidRDefault="00FF648B" w:rsidP="00FF648B">
      <w:pPr>
        <w:spacing w:line="360" w:lineRule="auto"/>
        <w:rPr>
          <w:rFonts w:ascii="Arial" w:hAnsi="Arial" w:cs="Arial"/>
          <w:szCs w:val="24"/>
        </w:rPr>
      </w:pPr>
      <w:r>
        <w:rPr>
          <w:rFonts w:ascii="Arial" w:hAnsi="Arial" w:cs="Arial"/>
          <w:noProof/>
          <w:szCs w:val="24"/>
        </w:rPr>
        <w:drawing>
          <wp:inline distT="0" distB="0" distL="0" distR="0" wp14:anchorId="58E1DAE4" wp14:editId="6B9739E3">
            <wp:extent cx="1810385" cy="72517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63EB0E0" w14:textId="77777777" w:rsidR="00FF648B" w:rsidRPr="003A3125" w:rsidRDefault="00FF648B" w:rsidP="00FF648B">
      <w:pPr>
        <w:spacing w:line="360" w:lineRule="auto"/>
        <w:rPr>
          <w:rFonts w:ascii="Arial" w:hAnsi="Arial" w:cs="Arial"/>
          <w:szCs w:val="24"/>
        </w:rPr>
      </w:pPr>
    </w:p>
    <w:p w14:paraId="3E1462A2" w14:textId="19538183" w:rsidR="00FF648B" w:rsidRPr="00412CFE" w:rsidRDefault="00FF648B" w:rsidP="00FF648B">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 xml:space="preserve">The Ageing Population Does </w:t>
      </w:r>
      <w:r w:rsidRPr="00412CFE">
        <w:rPr>
          <w:rFonts w:ascii="Arial" w:eastAsiaTheme="minorEastAsia" w:hAnsi="Arial" w:cs="Arial"/>
          <w:b/>
          <w:bCs/>
          <w:color w:val="000000" w:themeColor="text1"/>
          <w:kern w:val="24"/>
          <w:sz w:val="32"/>
          <w:szCs w:val="32"/>
        </w:rPr>
        <w:t>Not</w:t>
      </w:r>
      <w:r w:rsidRPr="00412CFE">
        <w:rPr>
          <w:rFonts w:ascii="Arial" w:eastAsiaTheme="minorEastAsia" w:hAnsi="Arial" w:cs="Arial"/>
          <w:b/>
          <w:bCs/>
          <w:color w:val="000000" w:themeColor="text1"/>
          <w:kern w:val="24"/>
          <w:sz w:val="32"/>
          <w:szCs w:val="32"/>
        </w:rPr>
        <w:t xml:space="preserve"> Pose Any Challenges to The Health and Social Care System</w:t>
      </w:r>
    </w:p>
    <w:p w14:paraId="2F18B1DA" w14:textId="77777777" w:rsidR="00FF648B" w:rsidRDefault="00FF648B" w:rsidP="00FF648B">
      <w:pPr>
        <w:pStyle w:val="NormalWeb"/>
        <w:spacing w:before="0" w:beforeAutospacing="0" w:after="0" w:afterAutospacing="0" w:line="408" w:lineRule="auto"/>
        <w:rPr>
          <w:rFonts w:ascii="Arial" w:eastAsiaTheme="minorEastAsia" w:hAnsi="Arial" w:cs="Arial"/>
          <w:b/>
          <w:bCs/>
          <w:color w:val="000000" w:themeColor="text1"/>
          <w:kern w:val="24"/>
          <w:sz w:val="32"/>
          <w:szCs w:val="32"/>
        </w:rPr>
      </w:pPr>
      <w:r w:rsidRPr="00412CFE">
        <w:rPr>
          <w:rFonts w:ascii="Arial" w:eastAsiaTheme="minorEastAsia" w:hAnsi="Arial" w:cs="Arial"/>
          <w:b/>
          <w:bCs/>
          <w:color w:val="000000" w:themeColor="text1"/>
          <w:kern w:val="24"/>
          <w:sz w:val="32"/>
          <w:szCs w:val="32"/>
        </w:rPr>
        <w:t xml:space="preserve">Assessment 2: Debate and supporting paper. </w:t>
      </w:r>
    </w:p>
    <w:p w14:paraId="616BB93B" w14:textId="77777777" w:rsidR="00FF648B" w:rsidRPr="00412CFE" w:rsidRDefault="00FF648B" w:rsidP="00FF648B">
      <w:pPr>
        <w:pStyle w:val="NormalWeb"/>
        <w:spacing w:before="0" w:beforeAutospacing="0" w:after="0" w:afterAutospacing="0" w:line="408" w:lineRule="auto"/>
        <w:rPr>
          <w:sz w:val="32"/>
          <w:szCs w:val="32"/>
        </w:rPr>
      </w:pPr>
    </w:p>
    <w:p w14:paraId="7CADFFBF" w14:textId="4EB1AAF9" w:rsidR="00FF648B" w:rsidRDefault="00FF648B" w:rsidP="00FF648B">
      <w:pPr>
        <w:pStyle w:val="NormalWeb"/>
        <w:spacing w:before="0" w:beforeAutospacing="0" w:after="0" w:afterAutospacing="0"/>
        <w:rPr>
          <w:rFonts w:ascii="Arial" w:eastAsiaTheme="minorEastAsia" w:hAnsi="Arial" w:cs="Arial"/>
          <w:b/>
          <w:bCs/>
          <w:color w:val="000000" w:themeColor="text1"/>
          <w:kern w:val="24"/>
          <w:sz w:val="32"/>
          <w:szCs w:val="32"/>
        </w:rPr>
      </w:pPr>
      <w:r w:rsidRPr="00412CFE">
        <w:rPr>
          <w:rFonts w:ascii="Arial" w:eastAsiaTheme="minorEastAsia" w:hAnsi="Arial" w:cs="Arial"/>
          <w:b/>
          <w:bCs/>
          <w:color w:val="000000" w:themeColor="text1"/>
          <w:kern w:val="24"/>
          <w:sz w:val="32"/>
          <w:szCs w:val="32"/>
        </w:rPr>
        <w:t xml:space="preserve">Student name: </w:t>
      </w:r>
      <w:r>
        <w:rPr>
          <w:rFonts w:ascii="Arial" w:eastAsiaTheme="minorEastAsia" w:hAnsi="Arial" w:cs="Arial"/>
          <w:b/>
          <w:bCs/>
          <w:color w:val="000000" w:themeColor="text1"/>
          <w:kern w:val="24"/>
          <w:sz w:val="32"/>
          <w:szCs w:val="32"/>
        </w:rPr>
        <w:t xml:space="preserve">Harriet </w:t>
      </w:r>
      <w:proofErr w:type="spellStart"/>
      <w:r>
        <w:rPr>
          <w:rFonts w:ascii="Arial" w:eastAsiaTheme="minorEastAsia" w:hAnsi="Arial" w:cs="Arial"/>
          <w:b/>
          <w:bCs/>
          <w:color w:val="000000" w:themeColor="text1"/>
          <w:kern w:val="24"/>
          <w:sz w:val="32"/>
          <w:szCs w:val="32"/>
        </w:rPr>
        <w:t>Erhere</w:t>
      </w:r>
      <w:proofErr w:type="spellEnd"/>
      <w:r>
        <w:rPr>
          <w:rFonts w:ascii="Arial" w:eastAsiaTheme="minorEastAsia" w:hAnsi="Arial" w:cs="Arial"/>
          <w:b/>
          <w:bCs/>
          <w:color w:val="000000" w:themeColor="text1"/>
          <w:kern w:val="24"/>
          <w:sz w:val="32"/>
          <w:szCs w:val="32"/>
        </w:rPr>
        <w:t xml:space="preserve"> Akpojotor</w:t>
      </w:r>
    </w:p>
    <w:p w14:paraId="3A393122" w14:textId="77777777" w:rsidR="00FF648B" w:rsidRDefault="00FF648B" w:rsidP="00FF648B">
      <w:pPr>
        <w:pStyle w:val="NormalWeb"/>
        <w:spacing w:before="0" w:beforeAutospacing="0" w:after="0" w:afterAutospacing="0"/>
        <w:rPr>
          <w:rFonts w:ascii="Arial" w:eastAsiaTheme="minorEastAsia" w:hAnsi="Arial" w:cs="Arial"/>
          <w:b/>
          <w:bCs/>
          <w:color w:val="000000" w:themeColor="text1"/>
          <w:kern w:val="24"/>
          <w:sz w:val="32"/>
          <w:szCs w:val="32"/>
        </w:rPr>
      </w:pPr>
    </w:p>
    <w:p w14:paraId="3F1EAACF" w14:textId="7C6A0A6D" w:rsidR="00FF648B" w:rsidRPr="00412CFE" w:rsidRDefault="00FF648B" w:rsidP="00FF648B">
      <w:pPr>
        <w:pStyle w:val="NormalWeb"/>
        <w:spacing w:before="0" w:beforeAutospacing="0" w:after="0" w:afterAutospacing="0"/>
        <w:rPr>
          <w:sz w:val="32"/>
          <w:szCs w:val="32"/>
        </w:rPr>
      </w:pPr>
      <w:r>
        <w:rPr>
          <w:rFonts w:ascii="Arial" w:eastAsiaTheme="minorEastAsia" w:hAnsi="Arial" w:cs="Arial"/>
          <w:b/>
          <w:bCs/>
          <w:color w:val="000000" w:themeColor="text1"/>
          <w:kern w:val="24"/>
          <w:sz w:val="32"/>
          <w:szCs w:val="32"/>
        </w:rPr>
        <w:t xml:space="preserve">Student ID:       </w:t>
      </w:r>
      <w:r w:rsidRPr="00412CFE">
        <w:rPr>
          <w:rFonts w:ascii="Arial" w:eastAsiaTheme="minorEastAsia" w:hAnsi="Arial" w:cs="Arial"/>
          <w:b/>
          <w:bCs/>
          <w:color w:val="000000" w:themeColor="text1"/>
          <w:kern w:val="24"/>
          <w:sz w:val="32"/>
          <w:szCs w:val="32"/>
        </w:rPr>
        <w:t xml:space="preserve"> </w:t>
      </w:r>
      <w:r>
        <w:rPr>
          <w:rFonts w:ascii="Arial" w:eastAsiaTheme="minorEastAsia" w:hAnsi="Arial" w:cs="Arial"/>
          <w:b/>
          <w:bCs/>
          <w:color w:val="000000" w:themeColor="text1"/>
          <w:kern w:val="24"/>
          <w:sz w:val="32"/>
          <w:szCs w:val="32"/>
        </w:rPr>
        <w:t>2020979</w:t>
      </w:r>
    </w:p>
    <w:p w14:paraId="168BAFA7" w14:textId="0293033D" w:rsidR="00FF648B" w:rsidRPr="00412CFE" w:rsidRDefault="00FF648B" w:rsidP="00FF648B">
      <w:pPr>
        <w:pStyle w:val="NormalWeb"/>
        <w:spacing w:before="0" w:beforeAutospacing="0" w:after="0" w:afterAutospacing="0"/>
        <w:rPr>
          <w:sz w:val="32"/>
          <w:szCs w:val="32"/>
        </w:rPr>
      </w:pPr>
    </w:p>
    <w:p w14:paraId="07DE5517" w14:textId="77777777" w:rsidR="00FF648B" w:rsidRPr="00412CFE" w:rsidRDefault="00FF648B" w:rsidP="00FF648B">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Module code:</w:t>
      </w:r>
      <w:proofErr w:type="gramStart"/>
      <w:r>
        <w:rPr>
          <w:rFonts w:ascii="Arial" w:eastAsiaTheme="minorEastAsia" w:hAnsi="Arial" w:cs="Arial"/>
          <w:b/>
          <w:bCs/>
          <w:color w:val="000000" w:themeColor="text1"/>
          <w:kern w:val="24"/>
          <w:sz w:val="32"/>
          <w:szCs w:val="32"/>
        </w:rPr>
        <w:t xml:space="preserve">   </w:t>
      </w:r>
      <w:r w:rsidRPr="00412CFE">
        <w:rPr>
          <w:rFonts w:ascii="Arial" w:eastAsiaTheme="minorEastAsia" w:hAnsi="Arial" w:cs="Arial"/>
          <w:b/>
          <w:bCs/>
          <w:color w:val="000000" w:themeColor="text1"/>
          <w:kern w:val="24"/>
          <w:sz w:val="32"/>
          <w:szCs w:val="32"/>
        </w:rPr>
        <w:t>(</w:t>
      </w:r>
      <w:proofErr w:type="gramEnd"/>
      <w:r w:rsidRPr="00412CFE">
        <w:rPr>
          <w:rFonts w:ascii="Arial" w:eastAsiaTheme="minorEastAsia" w:hAnsi="Arial" w:cs="Arial"/>
          <w:b/>
          <w:bCs/>
          <w:color w:val="000000" w:themeColor="text1"/>
          <w:kern w:val="24"/>
          <w:sz w:val="32"/>
          <w:szCs w:val="32"/>
        </w:rPr>
        <w:t>BMHP6009 _LON)</w:t>
      </w:r>
    </w:p>
    <w:p w14:paraId="77730867" w14:textId="77777777" w:rsidR="00FF648B" w:rsidRPr="00412CFE" w:rsidRDefault="00FF648B" w:rsidP="00FF648B">
      <w:pPr>
        <w:pStyle w:val="NormalWeb"/>
        <w:spacing w:before="0" w:beforeAutospacing="0" w:after="0" w:afterAutospacing="0" w:line="408" w:lineRule="auto"/>
        <w:rPr>
          <w:sz w:val="32"/>
          <w:szCs w:val="32"/>
        </w:rPr>
      </w:pPr>
      <w:r w:rsidRPr="00412CFE">
        <w:rPr>
          <w:rFonts w:ascii="Arial" w:eastAsiaTheme="minorEastAsia" w:hAnsi="Arial" w:cs="Arial"/>
          <w:b/>
          <w:bCs/>
          <w:color w:val="000000" w:themeColor="text1"/>
          <w:kern w:val="24"/>
          <w:sz w:val="32"/>
          <w:szCs w:val="32"/>
        </w:rPr>
        <w:t xml:space="preserve">Module: </w:t>
      </w:r>
      <w:r>
        <w:rPr>
          <w:rFonts w:ascii="Arial" w:eastAsiaTheme="minorEastAsia" w:hAnsi="Arial" w:cs="Arial"/>
          <w:b/>
          <w:bCs/>
          <w:color w:val="000000" w:themeColor="text1"/>
          <w:kern w:val="24"/>
          <w:sz w:val="32"/>
          <w:szCs w:val="32"/>
        </w:rPr>
        <w:t xml:space="preserve">            </w:t>
      </w:r>
      <w:r w:rsidRPr="00412CFE">
        <w:rPr>
          <w:rFonts w:ascii="Arial" w:eastAsiaTheme="minorEastAsia" w:hAnsi="Arial" w:cs="Arial"/>
          <w:b/>
          <w:bCs/>
          <w:color w:val="000000" w:themeColor="text1"/>
          <w:kern w:val="24"/>
          <w:sz w:val="32"/>
          <w:szCs w:val="32"/>
        </w:rPr>
        <w:t xml:space="preserve">Living with Care: The Older person </w:t>
      </w:r>
    </w:p>
    <w:p w14:paraId="0195073E" w14:textId="13164857" w:rsidR="00E242D7" w:rsidRDefault="00FF648B" w:rsidP="00FF648B">
      <w:pPr>
        <w:rPr>
          <w:rFonts w:ascii="Arial" w:eastAsiaTheme="minorEastAsia" w:hAnsi="Arial" w:cs="Arial"/>
          <w:b/>
          <w:bCs/>
          <w:color w:val="000000" w:themeColor="text1"/>
          <w:kern w:val="24"/>
          <w:sz w:val="32"/>
          <w:szCs w:val="32"/>
        </w:rPr>
      </w:pPr>
      <w:r w:rsidRPr="00412CFE">
        <w:rPr>
          <w:rFonts w:ascii="Arial" w:eastAsiaTheme="minorEastAsia" w:hAnsi="Arial" w:cs="Arial"/>
          <w:b/>
          <w:bCs/>
          <w:color w:val="000000" w:themeColor="text1"/>
          <w:kern w:val="24"/>
          <w:sz w:val="32"/>
          <w:szCs w:val="32"/>
        </w:rPr>
        <w:t xml:space="preserve">Lecturer name: </w:t>
      </w:r>
      <w:proofErr w:type="spellStart"/>
      <w:r w:rsidRPr="00412CFE">
        <w:rPr>
          <w:rFonts w:ascii="Arial" w:eastAsiaTheme="minorEastAsia" w:hAnsi="Arial" w:cs="Arial"/>
          <w:b/>
          <w:bCs/>
          <w:color w:val="000000" w:themeColor="text1"/>
          <w:kern w:val="24"/>
          <w:sz w:val="32"/>
          <w:szCs w:val="32"/>
        </w:rPr>
        <w:t>Dr</w:t>
      </w:r>
      <w:r>
        <w:rPr>
          <w:rFonts w:ascii="Arial" w:eastAsiaTheme="minorEastAsia" w:hAnsi="Arial" w:cs="Arial"/>
          <w:b/>
          <w:bCs/>
          <w:color w:val="000000" w:themeColor="text1"/>
          <w:kern w:val="24"/>
          <w:sz w:val="32"/>
          <w:szCs w:val="32"/>
        </w:rPr>
        <w:t>.</w:t>
      </w:r>
      <w:proofErr w:type="spellEnd"/>
      <w:r w:rsidRPr="00412CFE">
        <w:rPr>
          <w:rFonts w:ascii="Arial" w:eastAsiaTheme="minorEastAsia" w:hAnsi="Arial" w:cs="Arial"/>
          <w:b/>
          <w:bCs/>
          <w:color w:val="000000" w:themeColor="text1"/>
          <w:kern w:val="24"/>
          <w:sz w:val="32"/>
          <w:szCs w:val="32"/>
        </w:rPr>
        <w:t xml:space="preserve"> Laila</w:t>
      </w:r>
    </w:p>
    <w:p w14:paraId="11929274" w14:textId="77777777" w:rsidR="00B81244" w:rsidRDefault="00B81244" w:rsidP="00FF648B">
      <w:pPr>
        <w:rPr>
          <w:rFonts w:ascii="Arial" w:eastAsiaTheme="minorEastAsia" w:hAnsi="Arial" w:cs="Arial"/>
          <w:b/>
          <w:bCs/>
          <w:color w:val="000000" w:themeColor="text1"/>
          <w:kern w:val="24"/>
          <w:sz w:val="32"/>
          <w:szCs w:val="32"/>
        </w:rPr>
      </w:pPr>
    </w:p>
    <w:p w14:paraId="5EC662C6" w14:textId="77777777" w:rsidR="00B81244" w:rsidRDefault="00B81244" w:rsidP="00FF648B">
      <w:pPr>
        <w:rPr>
          <w:rFonts w:ascii="Arial" w:eastAsiaTheme="minorEastAsia" w:hAnsi="Arial" w:cs="Arial"/>
          <w:b/>
          <w:bCs/>
          <w:color w:val="000000" w:themeColor="text1"/>
          <w:kern w:val="24"/>
          <w:sz w:val="32"/>
          <w:szCs w:val="32"/>
        </w:rPr>
      </w:pPr>
    </w:p>
    <w:p w14:paraId="476C1AC1" w14:textId="77777777" w:rsidR="00B81244" w:rsidRDefault="00B81244" w:rsidP="00FF648B">
      <w:pPr>
        <w:rPr>
          <w:rFonts w:ascii="Arial" w:eastAsiaTheme="minorEastAsia" w:hAnsi="Arial" w:cs="Arial"/>
          <w:b/>
          <w:bCs/>
          <w:color w:val="000000" w:themeColor="text1"/>
          <w:kern w:val="24"/>
          <w:sz w:val="32"/>
          <w:szCs w:val="32"/>
        </w:rPr>
      </w:pPr>
    </w:p>
    <w:p w14:paraId="781B4160" w14:textId="77777777" w:rsidR="00B81244" w:rsidRDefault="00B81244" w:rsidP="00FF648B">
      <w:pPr>
        <w:rPr>
          <w:rFonts w:ascii="Arial" w:eastAsiaTheme="minorEastAsia" w:hAnsi="Arial" w:cs="Arial"/>
          <w:b/>
          <w:bCs/>
          <w:color w:val="000000" w:themeColor="text1"/>
          <w:kern w:val="24"/>
          <w:sz w:val="32"/>
          <w:szCs w:val="32"/>
        </w:rPr>
      </w:pPr>
    </w:p>
    <w:p w14:paraId="6EDB9F3C" w14:textId="77777777" w:rsidR="00B81244" w:rsidRDefault="00B81244" w:rsidP="00FF648B">
      <w:pPr>
        <w:rPr>
          <w:rFonts w:ascii="Arial" w:eastAsiaTheme="minorEastAsia" w:hAnsi="Arial" w:cs="Arial"/>
          <w:b/>
          <w:bCs/>
          <w:color w:val="000000" w:themeColor="text1"/>
          <w:kern w:val="24"/>
          <w:sz w:val="32"/>
          <w:szCs w:val="32"/>
        </w:rPr>
      </w:pPr>
    </w:p>
    <w:p w14:paraId="057CCF95" w14:textId="77777777" w:rsidR="00B81244" w:rsidRDefault="00B81244" w:rsidP="00FF648B">
      <w:pPr>
        <w:rPr>
          <w:rFonts w:ascii="Arial" w:eastAsiaTheme="minorEastAsia" w:hAnsi="Arial" w:cs="Arial"/>
          <w:b/>
          <w:bCs/>
          <w:color w:val="000000" w:themeColor="text1"/>
          <w:kern w:val="24"/>
          <w:sz w:val="32"/>
          <w:szCs w:val="32"/>
        </w:rPr>
      </w:pPr>
    </w:p>
    <w:p w14:paraId="0D3DAF0E" w14:textId="77777777" w:rsidR="00B81244" w:rsidRDefault="00B81244" w:rsidP="00FF648B">
      <w:pPr>
        <w:rPr>
          <w:rFonts w:ascii="Arial" w:eastAsiaTheme="minorEastAsia" w:hAnsi="Arial" w:cs="Arial"/>
          <w:b/>
          <w:bCs/>
          <w:color w:val="000000" w:themeColor="text1"/>
          <w:kern w:val="24"/>
          <w:sz w:val="32"/>
          <w:szCs w:val="32"/>
        </w:rPr>
      </w:pPr>
    </w:p>
    <w:p w14:paraId="23631DDD" w14:textId="77777777" w:rsidR="00B81244" w:rsidRDefault="00B81244" w:rsidP="00FF648B">
      <w:pPr>
        <w:rPr>
          <w:rFonts w:ascii="Arial" w:eastAsiaTheme="minorEastAsia" w:hAnsi="Arial" w:cs="Arial"/>
          <w:b/>
          <w:bCs/>
          <w:color w:val="000000" w:themeColor="text1"/>
          <w:kern w:val="24"/>
          <w:sz w:val="32"/>
          <w:szCs w:val="32"/>
        </w:rPr>
      </w:pPr>
    </w:p>
    <w:p w14:paraId="645F8AD9" w14:textId="77777777" w:rsidR="00B81244" w:rsidRDefault="00B81244" w:rsidP="00FF648B">
      <w:pPr>
        <w:rPr>
          <w:rFonts w:ascii="Arial" w:eastAsiaTheme="minorEastAsia" w:hAnsi="Arial" w:cs="Arial"/>
          <w:b/>
          <w:bCs/>
          <w:color w:val="000000" w:themeColor="text1"/>
          <w:kern w:val="24"/>
          <w:sz w:val="32"/>
          <w:szCs w:val="32"/>
        </w:rPr>
      </w:pPr>
    </w:p>
    <w:p w14:paraId="08B9A746" w14:textId="77777777" w:rsidR="00B81244" w:rsidRDefault="00B81244" w:rsidP="00FF648B">
      <w:pPr>
        <w:rPr>
          <w:rFonts w:ascii="Arial" w:eastAsiaTheme="minorEastAsia" w:hAnsi="Arial" w:cs="Arial"/>
          <w:b/>
          <w:bCs/>
          <w:color w:val="000000" w:themeColor="text1"/>
          <w:kern w:val="24"/>
          <w:sz w:val="32"/>
          <w:szCs w:val="32"/>
        </w:rPr>
      </w:pPr>
    </w:p>
    <w:p w14:paraId="0F0C981A" w14:textId="77777777" w:rsidR="00B81244" w:rsidRDefault="00B81244" w:rsidP="00B81244">
      <w:pPr>
        <w:rPr>
          <w:rFonts w:ascii="Arial" w:hAnsi="Arial" w:cs="Arial"/>
          <w:b/>
          <w:bCs/>
          <w:u w:val="single"/>
        </w:rPr>
      </w:pPr>
      <w:r w:rsidRPr="00257E02">
        <w:rPr>
          <w:rFonts w:ascii="Arial" w:hAnsi="Arial" w:cs="Arial"/>
          <w:b/>
          <w:bCs/>
          <w:u w:val="single"/>
        </w:rPr>
        <w:lastRenderedPageBreak/>
        <w:t xml:space="preserve">Standpoint </w:t>
      </w:r>
    </w:p>
    <w:p w14:paraId="7133CBE6" w14:textId="77777777" w:rsidR="00B81244" w:rsidRPr="00257E02" w:rsidRDefault="00B81244" w:rsidP="00B81244">
      <w:pPr>
        <w:rPr>
          <w:rFonts w:ascii="Arial" w:hAnsi="Arial" w:cs="Arial"/>
          <w:b/>
          <w:bCs/>
          <w:u w:val="single"/>
        </w:rPr>
      </w:pPr>
      <w:r>
        <w:rPr>
          <w:rFonts w:ascii="Arial" w:hAnsi="Arial" w:cs="Arial"/>
          <w:b/>
          <w:bCs/>
          <w:u w:val="single"/>
        </w:rPr>
        <w:t>The aging population does NOT pose challenges to the health and social care system.</w:t>
      </w:r>
    </w:p>
    <w:p w14:paraId="606A22AA" w14:textId="5A4DA552" w:rsidR="00F841C2" w:rsidRPr="001F52C9" w:rsidRDefault="00F841C2" w:rsidP="00F841C2">
      <w:pPr>
        <w:rPr>
          <w:rFonts w:ascii="Arial" w:eastAsiaTheme="minorEastAsia" w:hAnsi="Arial" w:cs="Arial"/>
          <w:b/>
          <w:bCs/>
          <w:color w:val="000000" w:themeColor="text1"/>
          <w:kern w:val="24"/>
          <w:sz w:val="22"/>
        </w:rPr>
      </w:pPr>
      <w:r w:rsidRPr="001F52C9">
        <w:rPr>
          <w:rFonts w:ascii="Arial" w:eastAsiaTheme="minorEastAsia" w:hAnsi="Arial" w:cs="Arial"/>
          <w:b/>
          <w:bCs/>
          <w:color w:val="000000" w:themeColor="text1"/>
          <w:kern w:val="24"/>
          <w:sz w:val="22"/>
        </w:rPr>
        <w:t>The argument in the debate is that</w:t>
      </w:r>
      <w:r w:rsidR="00AB1D1A" w:rsidRPr="001F52C9">
        <w:rPr>
          <w:rFonts w:ascii="Arial" w:eastAsiaTheme="minorEastAsia" w:hAnsi="Arial" w:cs="Arial"/>
          <w:b/>
          <w:bCs/>
          <w:color w:val="000000" w:themeColor="text1"/>
          <w:kern w:val="24"/>
          <w:sz w:val="22"/>
        </w:rPr>
        <w:t xml:space="preserve"> t</w:t>
      </w:r>
      <w:r w:rsidR="00AB1D1A" w:rsidRPr="001F52C9">
        <w:rPr>
          <w:rFonts w:ascii="Arial" w:eastAsiaTheme="minorEastAsia" w:hAnsi="Arial" w:cs="Arial"/>
          <w:b/>
          <w:bCs/>
          <w:color w:val="000000" w:themeColor="text1"/>
          <w:kern w:val="24"/>
          <w:sz w:val="22"/>
        </w:rPr>
        <w:t>he Health and Social Care System Is Unaffected by the Aging Population</w:t>
      </w:r>
      <w:r w:rsidRPr="001F52C9">
        <w:rPr>
          <w:rFonts w:ascii="Arial" w:eastAsiaTheme="minorEastAsia" w:hAnsi="Arial" w:cs="Arial"/>
          <w:b/>
          <w:bCs/>
          <w:color w:val="000000" w:themeColor="text1"/>
          <w:kern w:val="24"/>
          <w:sz w:val="22"/>
        </w:rPr>
        <w:t xml:space="preserve"> because they </w:t>
      </w:r>
      <w:r w:rsidR="004023BA" w:rsidRPr="001F52C9">
        <w:rPr>
          <w:rFonts w:ascii="Arial" w:eastAsiaTheme="minorEastAsia" w:hAnsi="Arial" w:cs="Arial"/>
          <w:b/>
          <w:bCs/>
          <w:color w:val="000000" w:themeColor="text1"/>
          <w:kern w:val="24"/>
          <w:sz w:val="22"/>
        </w:rPr>
        <w:t>can</w:t>
      </w:r>
      <w:r w:rsidRPr="001F52C9">
        <w:rPr>
          <w:rFonts w:ascii="Arial" w:eastAsiaTheme="minorEastAsia" w:hAnsi="Arial" w:cs="Arial"/>
          <w:b/>
          <w:bCs/>
          <w:color w:val="000000" w:themeColor="text1"/>
          <w:kern w:val="24"/>
          <w:sz w:val="22"/>
        </w:rPr>
        <w:t xml:space="preserve"> maintai</w:t>
      </w:r>
      <w:r w:rsidR="004023BA" w:rsidRPr="001F52C9">
        <w:rPr>
          <w:rFonts w:ascii="Arial" w:eastAsiaTheme="minorEastAsia" w:hAnsi="Arial" w:cs="Arial"/>
          <w:b/>
          <w:bCs/>
          <w:color w:val="000000" w:themeColor="text1"/>
          <w:kern w:val="24"/>
          <w:sz w:val="22"/>
        </w:rPr>
        <w:t>n their independence without aids</w:t>
      </w:r>
      <w:r w:rsidRPr="001F52C9">
        <w:rPr>
          <w:rFonts w:ascii="Arial" w:eastAsiaTheme="minorEastAsia" w:hAnsi="Arial" w:cs="Arial"/>
          <w:b/>
          <w:bCs/>
          <w:color w:val="000000" w:themeColor="text1"/>
          <w:kern w:val="24"/>
          <w:sz w:val="22"/>
        </w:rPr>
        <w:t>.</w:t>
      </w:r>
      <w:r w:rsidR="004023BA" w:rsidRPr="001F52C9">
        <w:rPr>
          <w:sz w:val="22"/>
        </w:rPr>
        <w:t xml:space="preserve"> </w:t>
      </w:r>
      <w:r w:rsidR="004023BA" w:rsidRPr="001F52C9">
        <w:rPr>
          <w:rFonts w:ascii="Arial" w:eastAsiaTheme="minorEastAsia" w:hAnsi="Arial" w:cs="Arial"/>
          <w:b/>
          <w:bCs/>
          <w:color w:val="000000" w:themeColor="text1"/>
          <w:kern w:val="24"/>
          <w:sz w:val="22"/>
        </w:rPr>
        <w:t>We disagree with this assertion because older people today live longer lives, are more likely to be independent, and require less carers.</w:t>
      </w:r>
      <w:r w:rsidR="004023BA" w:rsidRPr="001F52C9">
        <w:rPr>
          <w:rFonts w:ascii="Arial" w:eastAsiaTheme="minorEastAsia" w:hAnsi="Arial" w:cs="Arial"/>
          <w:b/>
          <w:bCs/>
          <w:color w:val="000000" w:themeColor="text1"/>
          <w:kern w:val="24"/>
          <w:sz w:val="22"/>
        </w:rPr>
        <w:t xml:space="preserve"> </w:t>
      </w:r>
      <w:r w:rsidRPr="001F52C9">
        <w:rPr>
          <w:rFonts w:ascii="Arial" w:eastAsiaTheme="minorEastAsia" w:hAnsi="Arial" w:cs="Arial"/>
          <w:b/>
          <w:bCs/>
          <w:color w:val="000000" w:themeColor="text1"/>
          <w:kern w:val="24"/>
          <w:sz w:val="22"/>
        </w:rPr>
        <w:t xml:space="preserve"> Older people have traditionally been viewed by society as a financial burden on the NHS because they tend to live longer and are more independent than in the past.</w:t>
      </w:r>
    </w:p>
    <w:p w14:paraId="68FE8B9A" w14:textId="62C0AD98" w:rsidR="00B81244" w:rsidRPr="004023BA" w:rsidRDefault="00F841C2" w:rsidP="00F841C2">
      <w:pPr>
        <w:rPr>
          <w:rFonts w:ascii="Arial" w:eastAsiaTheme="minorEastAsia" w:hAnsi="Arial" w:cs="Arial"/>
          <w:b/>
          <w:bCs/>
          <w:color w:val="000000" w:themeColor="text1"/>
          <w:kern w:val="24"/>
          <w:szCs w:val="24"/>
        </w:rPr>
      </w:pPr>
      <w:r w:rsidRPr="001F52C9">
        <w:rPr>
          <w:rFonts w:ascii="Arial" w:eastAsiaTheme="minorEastAsia" w:hAnsi="Arial" w:cs="Arial"/>
          <w:b/>
          <w:bCs/>
          <w:color w:val="000000" w:themeColor="text1"/>
          <w:kern w:val="24"/>
          <w:sz w:val="22"/>
        </w:rPr>
        <w:t>Remaining independent presents particular obstacles for the ageing population. Even if an older person has restricted mobility, they can still participate in volunteer work and engage in physical activity like swimming, working out, and picking up their children from school</w:t>
      </w:r>
      <w:r w:rsidRPr="004023BA">
        <w:rPr>
          <w:rFonts w:ascii="Arial" w:eastAsiaTheme="minorEastAsia" w:hAnsi="Arial" w:cs="Arial"/>
          <w:b/>
          <w:bCs/>
          <w:color w:val="000000" w:themeColor="text1"/>
          <w:kern w:val="24"/>
          <w:szCs w:val="24"/>
        </w:rPr>
        <w:t>.</w:t>
      </w:r>
    </w:p>
    <w:p w14:paraId="03362DD9" w14:textId="77777777" w:rsidR="004023BA" w:rsidRDefault="004023BA" w:rsidP="004023BA">
      <w:pPr>
        <w:rPr>
          <w:rFonts w:ascii="Arial" w:hAnsi="Arial" w:cs="Arial"/>
          <w:b/>
          <w:bCs/>
          <w:szCs w:val="24"/>
          <w:u w:val="single"/>
        </w:rPr>
      </w:pPr>
      <w:r w:rsidRPr="004023BA">
        <w:rPr>
          <w:rFonts w:ascii="Arial" w:hAnsi="Arial" w:cs="Arial"/>
          <w:b/>
          <w:bCs/>
          <w:szCs w:val="24"/>
          <w:u w:val="single"/>
        </w:rPr>
        <w:t xml:space="preserve">Other views </w:t>
      </w:r>
    </w:p>
    <w:p w14:paraId="633E2EDF" w14:textId="42E5AAAF" w:rsidR="00B81244" w:rsidRPr="001F52C9" w:rsidRDefault="004F0D4B" w:rsidP="00FF648B">
      <w:pPr>
        <w:rPr>
          <w:rFonts w:ascii="Arial" w:hAnsi="Arial" w:cs="Arial"/>
          <w:b/>
          <w:bCs/>
          <w:sz w:val="22"/>
          <w:szCs w:val="20"/>
        </w:rPr>
      </w:pPr>
      <w:r w:rsidRPr="001F52C9">
        <w:rPr>
          <w:rFonts w:ascii="Arial" w:hAnsi="Arial" w:cs="Arial"/>
          <w:b/>
          <w:bCs/>
          <w:sz w:val="22"/>
          <w:szCs w:val="20"/>
        </w:rPr>
        <w:t>Several participants in the debates expressed the opinion that the elderly population does threaten the NHS system and that the elderly population is dependent on the NHS to exist. They also think it's improbable that an elderly person will lead an independent life. Nonetheless, we think that the elderly population can live independently without relying on the NHS because exercise and a healthy diet help them grow stronger and be able to engage in activities.</w:t>
      </w:r>
    </w:p>
    <w:p w14:paraId="337AD8B6" w14:textId="0F2A887C" w:rsidR="00B81244" w:rsidRDefault="00C41559" w:rsidP="00FF648B">
      <w:pPr>
        <w:rPr>
          <w:rFonts w:ascii="Arial" w:hAnsi="Arial" w:cs="Arial"/>
          <w:b/>
          <w:bCs/>
          <w:u w:val="single"/>
        </w:rPr>
      </w:pPr>
      <w:r w:rsidRPr="00257E02">
        <w:rPr>
          <w:rFonts w:ascii="Arial" w:hAnsi="Arial" w:cs="Arial"/>
          <w:b/>
          <w:bCs/>
          <w:u w:val="single"/>
        </w:rPr>
        <w:t>Reflection on the main point of the debate</w:t>
      </w:r>
    </w:p>
    <w:p w14:paraId="38FBF99C" w14:textId="4DB62009" w:rsidR="001F52C9" w:rsidRPr="001F52C9" w:rsidRDefault="001F52C9" w:rsidP="001F52C9">
      <w:pPr>
        <w:rPr>
          <w:rFonts w:ascii="Arial" w:hAnsi="Arial" w:cs="Arial"/>
          <w:b/>
          <w:bCs/>
          <w:sz w:val="22"/>
          <w:szCs w:val="20"/>
        </w:rPr>
      </w:pPr>
      <w:r w:rsidRPr="001F52C9">
        <w:rPr>
          <w:rFonts w:ascii="Arial" w:hAnsi="Arial" w:cs="Arial"/>
          <w:b/>
          <w:bCs/>
          <w:sz w:val="22"/>
          <w:szCs w:val="20"/>
        </w:rPr>
        <w:t>The</w:t>
      </w:r>
      <w:r w:rsidRPr="001F52C9">
        <w:rPr>
          <w:rFonts w:ascii="Arial" w:hAnsi="Arial" w:cs="Arial"/>
          <w:b/>
          <w:bCs/>
          <w:sz w:val="22"/>
          <w:szCs w:val="20"/>
        </w:rPr>
        <w:t xml:space="preserve"> retirement age has evolved over time, so older individuals can take care of themselves even when they are 65 years old or older and can continue to serve their country and community until they are no longer able to.</w:t>
      </w:r>
    </w:p>
    <w:p w14:paraId="35A3A399" w14:textId="77777777" w:rsidR="001F52C9" w:rsidRPr="001F52C9" w:rsidRDefault="001F52C9" w:rsidP="001F52C9">
      <w:pPr>
        <w:rPr>
          <w:rFonts w:ascii="Arial" w:hAnsi="Arial" w:cs="Arial"/>
          <w:b/>
          <w:bCs/>
          <w:sz w:val="22"/>
          <w:szCs w:val="20"/>
        </w:rPr>
      </w:pPr>
    </w:p>
    <w:p w14:paraId="61CF8CC8" w14:textId="61C80649" w:rsidR="00C41559" w:rsidRDefault="001F52C9" w:rsidP="001F52C9">
      <w:pPr>
        <w:rPr>
          <w:rFonts w:ascii="Arial" w:hAnsi="Arial" w:cs="Arial"/>
          <w:b/>
          <w:bCs/>
          <w:sz w:val="22"/>
          <w:szCs w:val="20"/>
        </w:rPr>
      </w:pPr>
      <w:r w:rsidRPr="001F52C9">
        <w:rPr>
          <w:rFonts w:ascii="Arial" w:hAnsi="Arial" w:cs="Arial"/>
          <w:b/>
          <w:bCs/>
          <w:sz w:val="22"/>
          <w:szCs w:val="20"/>
        </w:rPr>
        <w:t>The other side of the argument, which was in favour, stated in their reflections on the discussion that the demand for healthcare services from the ageing population is rising. They also mentioned that the health and social care systems face significant challenges as the proportion of older people rises. We disagree with this assertion, though, as we do not believe that elderly individuals place a significant medical load or demand on the NHS. Elderly people nowadays tend to live longer and are more likely to live independently than they were in the past.</w:t>
      </w:r>
    </w:p>
    <w:p w14:paraId="3FE266C8" w14:textId="77777777" w:rsidR="00087515" w:rsidRDefault="009829CB" w:rsidP="00087515">
      <w:pPr>
        <w:rPr>
          <w:rFonts w:ascii="Arial" w:hAnsi="Arial" w:cs="Arial"/>
          <w:b/>
          <w:bCs/>
          <w:sz w:val="22"/>
          <w:szCs w:val="20"/>
        </w:rPr>
      </w:pPr>
      <w:r w:rsidRPr="009829CB">
        <w:rPr>
          <w:rFonts w:ascii="Arial" w:hAnsi="Arial" w:cs="Arial"/>
          <w:b/>
          <w:bCs/>
          <w:sz w:val="22"/>
          <w:szCs w:val="20"/>
        </w:rPr>
        <w:t xml:space="preserve">Their argument centres on life expediency, rising NHS costs, changing family structures, a scarcity of health care workers caused by a rise in the number of elderly patients visiting hospitals, social isolation, and loneliness. They use these three effects as a solid piece of evidence to support their claim that the older population does provide serious difficulties for the health and social care systems.  </w:t>
      </w:r>
    </w:p>
    <w:p w14:paraId="3E4A5701" w14:textId="77777777" w:rsidR="002527B2" w:rsidRDefault="002527B2" w:rsidP="00087515">
      <w:pPr>
        <w:rPr>
          <w:rFonts w:ascii="Arial" w:hAnsi="Arial" w:cs="Arial"/>
          <w:b/>
          <w:bCs/>
          <w:sz w:val="22"/>
          <w:szCs w:val="20"/>
        </w:rPr>
      </w:pPr>
    </w:p>
    <w:p w14:paraId="654B3E4E" w14:textId="4FA9F533" w:rsidR="002527B2" w:rsidRPr="002527B2" w:rsidRDefault="009829CB" w:rsidP="002527B2">
      <w:pPr>
        <w:rPr>
          <w:rFonts w:ascii="Arial" w:hAnsi="Arial" w:cs="Arial"/>
          <w:b/>
          <w:bCs/>
          <w:sz w:val="22"/>
          <w:szCs w:val="20"/>
        </w:rPr>
      </w:pPr>
      <w:r w:rsidRPr="009829CB">
        <w:rPr>
          <w:rFonts w:ascii="Arial" w:hAnsi="Arial" w:cs="Arial"/>
          <w:b/>
          <w:bCs/>
          <w:sz w:val="22"/>
          <w:szCs w:val="20"/>
        </w:rPr>
        <w:t xml:space="preserve">Our argument evidence demonstrates that many older individuals frequently engage </w:t>
      </w:r>
      <w:r w:rsidR="00087515">
        <w:rPr>
          <w:rFonts w:ascii="Arial" w:hAnsi="Arial" w:cs="Arial"/>
          <w:b/>
          <w:bCs/>
          <w:sz w:val="22"/>
          <w:szCs w:val="20"/>
        </w:rPr>
        <w:t xml:space="preserve">in </w:t>
      </w:r>
      <w:r w:rsidR="002527B2" w:rsidRPr="002527B2">
        <w:rPr>
          <w:rFonts w:ascii="Arial" w:hAnsi="Arial" w:cs="Arial"/>
          <w:b/>
          <w:bCs/>
          <w:sz w:val="22"/>
          <w:szCs w:val="20"/>
        </w:rPr>
        <w:t>Volunteering. Giving the community and the government free labour via an inclusive strategy (Andre, 201</w:t>
      </w:r>
      <w:r w:rsidR="002527B2">
        <w:rPr>
          <w:rFonts w:ascii="Arial" w:hAnsi="Arial" w:cs="Arial"/>
          <w:b/>
          <w:bCs/>
          <w:sz w:val="22"/>
          <w:szCs w:val="20"/>
        </w:rPr>
        <w:t>5)</w:t>
      </w:r>
    </w:p>
    <w:p w14:paraId="5287FDE8" w14:textId="77777777" w:rsidR="002527B2" w:rsidRDefault="002527B2" w:rsidP="002527B2">
      <w:pPr>
        <w:rPr>
          <w:rFonts w:ascii="Arial" w:hAnsi="Arial" w:cs="Arial"/>
          <w:b/>
          <w:bCs/>
          <w:sz w:val="22"/>
          <w:szCs w:val="20"/>
        </w:rPr>
      </w:pPr>
    </w:p>
    <w:p w14:paraId="6115EF34" w14:textId="77777777" w:rsidR="002527B2" w:rsidRPr="002527B2" w:rsidRDefault="002527B2" w:rsidP="002527B2">
      <w:pPr>
        <w:rPr>
          <w:rFonts w:ascii="Arial" w:hAnsi="Arial" w:cs="Arial"/>
          <w:b/>
          <w:bCs/>
          <w:sz w:val="22"/>
          <w:szCs w:val="20"/>
        </w:rPr>
      </w:pPr>
    </w:p>
    <w:p w14:paraId="46248C71" w14:textId="77777777" w:rsidR="002527B2" w:rsidRPr="002527B2" w:rsidRDefault="002527B2" w:rsidP="002527B2">
      <w:pPr>
        <w:rPr>
          <w:rFonts w:ascii="Arial" w:hAnsi="Arial" w:cs="Arial"/>
          <w:b/>
          <w:bCs/>
          <w:sz w:val="22"/>
          <w:szCs w:val="20"/>
        </w:rPr>
      </w:pPr>
      <w:r w:rsidRPr="002527B2">
        <w:rPr>
          <w:rFonts w:ascii="Arial" w:hAnsi="Arial" w:cs="Arial"/>
          <w:b/>
          <w:bCs/>
          <w:sz w:val="22"/>
          <w:szCs w:val="20"/>
        </w:rPr>
        <w:t>their grandchildren's roles in childcare. Families save a lot of money when parents are permitted to work.</w:t>
      </w:r>
    </w:p>
    <w:p w14:paraId="032C98C1" w14:textId="77777777" w:rsidR="002527B2" w:rsidRPr="002527B2" w:rsidRDefault="002527B2" w:rsidP="002527B2">
      <w:pPr>
        <w:rPr>
          <w:rFonts w:ascii="Arial" w:hAnsi="Arial" w:cs="Arial"/>
          <w:b/>
          <w:bCs/>
          <w:sz w:val="22"/>
          <w:szCs w:val="20"/>
        </w:rPr>
      </w:pPr>
    </w:p>
    <w:p w14:paraId="60ECE573" w14:textId="4CEAE26C" w:rsidR="002527B2" w:rsidRPr="002527B2" w:rsidRDefault="002527B2" w:rsidP="002527B2">
      <w:pPr>
        <w:rPr>
          <w:rFonts w:ascii="Arial" w:hAnsi="Arial" w:cs="Arial"/>
          <w:b/>
          <w:bCs/>
          <w:sz w:val="22"/>
          <w:szCs w:val="20"/>
        </w:rPr>
      </w:pPr>
      <w:r>
        <w:rPr>
          <w:rFonts w:ascii="Arial" w:hAnsi="Arial" w:cs="Arial"/>
          <w:b/>
          <w:bCs/>
          <w:sz w:val="22"/>
          <w:szCs w:val="20"/>
        </w:rPr>
        <w:t>E</w:t>
      </w:r>
      <w:r w:rsidRPr="002527B2">
        <w:rPr>
          <w:rFonts w:ascii="Arial" w:hAnsi="Arial" w:cs="Arial"/>
          <w:b/>
          <w:bCs/>
          <w:sz w:val="22"/>
          <w:szCs w:val="20"/>
        </w:rPr>
        <w:t>xpertise and experience. annually contributes 2.6 trillion to the EU (Chris, 2017)</w:t>
      </w:r>
    </w:p>
    <w:p w14:paraId="7B2B559A" w14:textId="77777777" w:rsidR="002527B2" w:rsidRPr="002527B2" w:rsidRDefault="002527B2" w:rsidP="002527B2">
      <w:pPr>
        <w:rPr>
          <w:rFonts w:ascii="Arial" w:hAnsi="Arial" w:cs="Arial"/>
          <w:b/>
          <w:bCs/>
          <w:sz w:val="22"/>
          <w:szCs w:val="20"/>
        </w:rPr>
      </w:pPr>
    </w:p>
    <w:p w14:paraId="487FEA35" w14:textId="77777777" w:rsidR="002527B2" w:rsidRPr="002527B2" w:rsidRDefault="002527B2" w:rsidP="002527B2">
      <w:pPr>
        <w:rPr>
          <w:rFonts w:ascii="Arial" w:hAnsi="Arial" w:cs="Arial"/>
          <w:b/>
          <w:bCs/>
          <w:sz w:val="22"/>
          <w:szCs w:val="20"/>
        </w:rPr>
      </w:pPr>
      <w:r w:rsidRPr="002527B2">
        <w:rPr>
          <w:rFonts w:ascii="Arial" w:hAnsi="Arial" w:cs="Arial"/>
          <w:b/>
          <w:bCs/>
          <w:sz w:val="22"/>
          <w:szCs w:val="20"/>
        </w:rPr>
        <w:t>Independence. gives elders a sense of purpose and the means to take care of themselves by using the council's assistive technology (Vintage, 2021)</w:t>
      </w:r>
    </w:p>
    <w:p w14:paraId="6E48D76E" w14:textId="314E0985" w:rsidR="002527B2" w:rsidRPr="002527B2" w:rsidRDefault="002527B2" w:rsidP="002527B2">
      <w:pPr>
        <w:rPr>
          <w:rFonts w:ascii="Arial" w:hAnsi="Arial" w:cs="Arial"/>
          <w:b/>
          <w:bCs/>
          <w:sz w:val="22"/>
          <w:szCs w:val="20"/>
        </w:rPr>
      </w:pPr>
      <w:r>
        <w:rPr>
          <w:rFonts w:ascii="Arial" w:hAnsi="Arial" w:cs="Arial"/>
          <w:b/>
          <w:bCs/>
          <w:sz w:val="22"/>
          <w:szCs w:val="20"/>
        </w:rPr>
        <w:t>E</w:t>
      </w:r>
      <w:r w:rsidRPr="002527B2">
        <w:rPr>
          <w:rFonts w:ascii="Arial" w:hAnsi="Arial" w:cs="Arial"/>
          <w:b/>
          <w:bCs/>
          <w:sz w:val="22"/>
          <w:szCs w:val="20"/>
        </w:rPr>
        <w:t>conomic stability. through preparation in adolescence and middle age</w:t>
      </w:r>
    </w:p>
    <w:p w14:paraId="7B7D918A" w14:textId="77777777" w:rsidR="002527B2" w:rsidRPr="002527B2" w:rsidRDefault="002527B2" w:rsidP="002527B2">
      <w:pPr>
        <w:rPr>
          <w:rFonts w:ascii="Arial" w:hAnsi="Arial" w:cs="Arial"/>
          <w:b/>
          <w:bCs/>
          <w:sz w:val="22"/>
          <w:szCs w:val="20"/>
        </w:rPr>
      </w:pPr>
    </w:p>
    <w:p w14:paraId="1B4561A2" w14:textId="5DA108AF" w:rsidR="002527B2" w:rsidRPr="002527B2" w:rsidRDefault="002527B2" w:rsidP="002527B2">
      <w:pPr>
        <w:rPr>
          <w:rFonts w:ascii="Arial" w:hAnsi="Arial" w:cs="Arial"/>
          <w:b/>
          <w:bCs/>
          <w:sz w:val="22"/>
          <w:szCs w:val="20"/>
        </w:rPr>
      </w:pPr>
      <w:r>
        <w:rPr>
          <w:rFonts w:ascii="Arial" w:hAnsi="Arial" w:cs="Arial"/>
          <w:b/>
          <w:bCs/>
          <w:sz w:val="22"/>
          <w:szCs w:val="20"/>
        </w:rPr>
        <w:t>S</w:t>
      </w:r>
      <w:r w:rsidRPr="002527B2">
        <w:rPr>
          <w:rFonts w:ascii="Arial" w:hAnsi="Arial" w:cs="Arial"/>
          <w:b/>
          <w:bCs/>
          <w:sz w:val="22"/>
          <w:szCs w:val="20"/>
        </w:rPr>
        <w:t>ocial interactions. Participation in local organisations and club membership</w:t>
      </w:r>
    </w:p>
    <w:p w14:paraId="7662C230" w14:textId="4FBF3920" w:rsidR="009829CB" w:rsidRDefault="002527B2" w:rsidP="002527B2">
      <w:pPr>
        <w:rPr>
          <w:rFonts w:ascii="Arial" w:hAnsi="Arial" w:cs="Arial"/>
          <w:b/>
          <w:bCs/>
          <w:sz w:val="22"/>
          <w:szCs w:val="20"/>
        </w:rPr>
      </w:pPr>
      <w:r w:rsidRPr="002527B2">
        <w:rPr>
          <w:rFonts w:ascii="Arial" w:hAnsi="Arial" w:cs="Arial"/>
          <w:b/>
          <w:bCs/>
          <w:sz w:val="22"/>
          <w:szCs w:val="20"/>
        </w:rPr>
        <w:t>Role in Making Decisions. at the local, governmental, and global levels</w:t>
      </w:r>
    </w:p>
    <w:p w14:paraId="710E1F6C" w14:textId="77777777" w:rsidR="00C620EC" w:rsidRDefault="002527B2" w:rsidP="002527B2">
      <w:pPr>
        <w:spacing w:line="360" w:lineRule="auto"/>
        <w:rPr>
          <w:rFonts w:ascii="Arial" w:hAnsi="Arial" w:cs="Arial"/>
          <w:b/>
          <w:bCs/>
          <w:sz w:val="22"/>
          <w:u w:val="single"/>
        </w:rPr>
      </w:pPr>
      <w:r w:rsidRPr="002A7B26">
        <w:rPr>
          <w:rFonts w:ascii="Arial" w:hAnsi="Arial" w:cs="Arial"/>
          <w:b/>
          <w:bCs/>
          <w:sz w:val="22"/>
          <w:u w:val="single"/>
        </w:rPr>
        <w:t xml:space="preserve">Statistics on the aging population within the UK  </w:t>
      </w:r>
    </w:p>
    <w:p w14:paraId="4C179F67" w14:textId="7F8693BC" w:rsidR="00C620EC" w:rsidRDefault="00C620EC" w:rsidP="002527B2">
      <w:pPr>
        <w:spacing w:line="360" w:lineRule="auto"/>
        <w:rPr>
          <w:rFonts w:ascii="Arial" w:hAnsi="Arial" w:cs="Arial"/>
          <w:b/>
          <w:bCs/>
          <w:sz w:val="22"/>
        </w:rPr>
      </w:pPr>
      <w:r w:rsidRPr="00C620EC">
        <w:rPr>
          <w:rFonts w:ascii="Arial" w:hAnsi="Arial" w:cs="Arial"/>
          <w:b/>
          <w:bCs/>
          <w:sz w:val="22"/>
        </w:rPr>
        <w:t xml:space="preserve">The Census results for 2021 show that the population of England and Wales has continued to age and that there are now more people than ever in older age categories. In comparison to 16.4% at the time of the previous census in 2011, almost 11 million persons, or 18.6% of the total population, were 65 years of age or older. This includes 527,900 persons, or more than half a million, who were at least 90 years </w:t>
      </w:r>
      <w:r w:rsidR="00205F36" w:rsidRPr="00C620EC">
        <w:rPr>
          <w:rFonts w:ascii="Arial" w:hAnsi="Arial" w:cs="Arial"/>
          <w:b/>
          <w:bCs/>
          <w:sz w:val="22"/>
        </w:rPr>
        <w:t>old.</w:t>
      </w:r>
      <w:r w:rsidR="00205F36">
        <w:rPr>
          <w:rFonts w:ascii="Arial" w:hAnsi="Arial" w:cs="Arial"/>
          <w:b/>
          <w:bCs/>
          <w:sz w:val="22"/>
        </w:rPr>
        <w:t xml:space="preserve"> (</w:t>
      </w:r>
      <w:r>
        <w:rPr>
          <w:rFonts w:ascii="Arial" w:hAnsi="Arial" w:cs="Arial"/>
          <w:b/>
          <w:bCs/>
          <w:sz w:val="22"/>
        </w:rPr>
        <w:t>ONS 2021)</w:t>
      </w:r>
    </w:p>
    <w:p w14:paraId="3D6E3084" w14:textId="4F7A3F20" w:rsidR="009812F6" w:rsidRDefault="00205F36" w:rsidP="002527B2">
      <w:pPr>
        <w:spacing w:line="360" w:lineRule="auto"/>
        <w:rPr>
          <w:rFonts w:ascii="Arial" w:hAnsi="Arial" w:cs="Arial"/>
          <w:b/>
          <w:bCs/>
          <w:sz w:val="22"/>
          <w:u w:val="single"/>
        </w:rPr>
      </w:pPr>
      <w:r>
        <w:rPr>
          <w:rFonts w:ascii="Arial" w:hAnsi="Arial" w:cs="Arial"/>
          <w:b/>
          <w:bCs/>
          <w:sz w:val="22"/>
        </w:rPr>
        <w:t>T</w:t>
      </w:r>
      <w:r w:rsidRPr="00205F36">
        <w:rPr>
          <w:rFonts w:ascii="Arial" w:hAnsi="Arial" w:cs="Arial"/>
          <w:b/>
          <w:bCs/>
          <w:sz w:val="22"/>
        </w:rPr>
        <w:t xml:space="preserve">he age group of 85 and older will experience the fastest increase. 1.6 million people over the age of 85 made up 2% of the population as of mid-2016; by mid-2041, that number is expected to increase to 3.2 million (4% of the population), and by 2066, it is expected to triple, resulting in 5.1 million people over the age of 85, or 7% of the country's total population. In contrast, it is anticipated that the number of people between the ages of 16 and 64 will only grow by 2% during the next 25 years and by 5% by </w:t>
      </w:r>
      <w:r w:rsidR="009812F6" w:rsidRPr="00205F36">
        <w:rPr>
          <w:rFonts w:ascii="Arial" w:hAnsi="Arial" w:cs="Arial"/>
          <w:b/>
          <w:bCs/>
          <w:sz w:val="22"/>
        </w:rPr>
        <w:t>2066.</w:t>
      </w:r>
      <w:r w:rsidR="009812F6">
        <w:rPr>
          <w:rFonts w:ascii="Arial" w:hAnsi="Arial" w:cs="Arial"/>
          <w:b/>
          <w:bCs/>
          <w:sz w:val="22"/>
        </w:rPr>
        <w:t xml:space="preserve"> (</w:t>
      </w:r>
      <w:r>
        <w:rPr>
          <w:rFonts w:ascii="Arial" w:hAnsi="Arial" w:cs="Arial"/>
          <w:b/>
          <w:bCs/>
          <w:sz w:val="22"/>
        </w:rPr>
        <w:t>ONS 2021)</w:t>
      </w:r>
      <w:r w:rsidR="009812F6" w:rsidRPr="009812F6">
        <w:rPr>
          <w:rFonts w:ascii="Arial" w:hAnsi="Arial" w:cs="Arial"/>
          <w:b/>
          <w:bCs/>
          <w:sz w:val="22"/>
          <w:u w:val="single"/>
        </w:rPr>
        <w:t xml:space="preserve"> </w:t>
      </w:r>
    </w:p>
    <w:p w14:paraId="2ED392FB" w14:textId="4357324F" w:rsidR="00655359" w:rsidRPr="00655359" w:rsidRDefault="00655359" w:rsidP="002527B2">
      <w:pPr>
        <w:spacing w:line="360" w:lineRule="auto"/>
        <w:rPr>
          <w:rFonts w:ascii="Arial" w:hAnsi="Arial" w:cs="Arial"/>
          <w:b/>
          <w:bCs/>
          <w:sz w:val="22"/>
        </w:rPr>
      </w:pPr>
      <w:r w:rsidRPr="00655359">
        <w:rPr>
          <w:rFonts w:ascii="Arial" w:hAnsi="Arial" w:cs="Arial"/>
          <w:b/>
          <w:bCs/>
          <w:sz w:val="22"/>
        </w:rPr>
        <w:t>The</w:t>
      </w:r>
      <w:r w:rsidRPr="00655359">
        <w:rPr>
          <w:rFonts w:ascii="Arial" w:hAnsi="Arial" w:cs="Arial"/>
          <w:b/>
          <w:bCs/>
          <w:sz w:val="22"/>
        </w:rPr>
        <w:t xml:space="preserve"> number of people aged 60 or over who visited A&amp;E climbed by two-thirds between 2007–2008 and 2013–2014, a faster increase</w:t>
      </w:r>
      <w:r w:rsidRPr="00655359">
        <w:rPr>
          <w:rFonts w:ascii="Arial" w:hAnsi="Arial" w:cs="Arial"/>
          <w:b/>
          <w:bCs/>
          <w:sz w:val="22"/>
          <w:u w:val="single"/>
        </w:rPr>
        <w:t xml:space="preserve"> </w:t>
      </w:r>
      <w:r w:rsidRPr="00655359">
        <w:rPr>
          <w:rFonts w:ascii="Arial" w:hAnsi="Arial" w:cs="Arial"/>
          <w:b/>
          <w:bCs/>
          <w:sz w:val="22"/>
        </w:rPr>
        <w:t>than would be predicted by demographic change alone (NHS England data, 2015)</w:t>
      </w:r>
    </w:p>
    <w:p w14:paraId="3C7FF640" w14:textId="0E3FB778" w:rsidR="00205F36" w:rsidRDefault="009812F6" w:rsidP="002527B2">
      <w:pPr>
        <w:spacing w:line="360" w:lineRule="auto"/>
        <w:rPr>
          <w:rFonts w:ascii="Arial" w:hAnsi="Arial" w:cs="Arial"/>
          <w:b/>
          <w:bCs/>
          <w:sz w:val="22"/>
          <w:u w:val="single"/>
        </w:rPr>
      </w:pPr>
      <w:r w:rsidRPr="002A7B26">
        <w:rPr>
          <w:rFonts w:ascii="Arial" w:hAnsi="Arial" w:cs="Arial"/>
          <w:b/>
          <w:bCs/>
          <w:sz w:val="22"/>
          <w:u w:val="single"/>
        </w:rPr>
        <w:t xml:space="preserve">Current government support and services in place to support UK elderly </w:t>
      </w:r>
      <w:proofErr w:type="gramStart"/>
      <w:r w:rsidRPr="002A7B26">
        <w:rPr>
          <w:rFonts w:ascii="Arial" w:hAnsi="Arial" w:cs="Arial"/>
          <w:b/>
          <w:bCs/>
          <w:sz w:val="22"/>
          <w:u w:val="single"/>
        </w:rPr>
        <w:t>population</w:t>
      </w:r>
      <w:proofErr w:type="gramEnd"/>
    </w:p>
    <w:p w14:paraId="773FD9DE" w14:textId="5E5E3536" w:rsidR="000024B1" w:rsidRPr="000024B1" w:rsidRDefault="000024B1" w:rsidP="000024B1">
      <w:pPr>
        <w:spacing w:line="360" w:lineRule="auto"/>
        <w:rPr>
          <w:rFonts w:ascii="Arial" w:hAnsi="Arial" w:cs="Arial"/>
          <w:b/>
          <w:bCs/>
          <w:sz w:val="22"/>
        </w:rPr>
      </w:pPr>
      <w:r w:rsidRPr="000024B1">
        <w:rPr>
          <w:rFonts w:ascii="Arial" w:hAnsi="Arial" w:cs="Arial"/>
          <w:b/>
          <w:bCs/>
          <w:sz w:val="22"/>
        </w:rPr>
        <w:t>Currently, senior citizens who live independently can access a wide range of assistance, including: • Community alarm services (Royal Borough of Greenwich, 2023).</w:t>
      </w:r>
    </w:p>
    <w:p w14:paraId="679605D8" w14:textId="5A4A080B" w:rsidR="000024B1" w:rsidRPr="000024B1" w:rsidRDefault="00B75413" w:rsidP="000024B1">
      <w:pPr>
        <w:spacing w:line="360" w:lineRule="auto"/>
        <w:rPr>
          <w:rFonts w:ascii="Arial" w:hAnsi="Arial" w:cs="Arial"/>
          <w:b/>
          <w:bCs/>
          <w:sz w:val="22"/>
        </w:rPr>
      </w:pPr>
      <w:r>
        <w:rPr>
          <w:rFonts w:ascii="Arial" w:hAnsi="Arial" w:cs="Arial"/>
          <w:b/>
          <w:bCs/>
          <w:sz w:val="22"/>
        </w:rPr>
        <w:lastRenderedPageBreak/>
        <w:t>.</w:t>
      </w:r>
      <w:r w:rsidR="000024B1" w:rsidRPr="000024B1">
        <w:rPr>
          <w:rFonts w:ascii="Arial" w:hAnsi="Arial" w:cs="Arial"/>
          <w:b/>
          <w:bCs/>
          <w:sz w:val="22"/>
        </w:rPr>
        <w:t xml:space="preserve"> Age UK (Age UK, 2023).</w:t>
      </w:r>
    </w:p>
    <w:p w14:paraId="016B1467" w14:textId="70639B28" w:rsidR="000024B1" w:rsidRPr="000024B1" w:rsidRDefault="00503ECF" w:rsidP="000024B1">
      <w:pPr>
        <w:spacing w:line="360" w:lineRule="auto"/>
        <w:rPr>
          <w:rFonts w:ascii="Arial" w:hAnsi="Arial" w:cs="Arial"/>
          <w:b/>
          <w:bCs/>
          <w:sz w:val="22"/>
        </w:rPr>
      </w:pPr>
      <w:r>
        <w:rPr>
          <w:rFonts w:ascii="Arial" w:hAnsi="Arial" w:cs="Arial"/>
          <w:b/>
          <w:bCs/>
          <w:sz w:val="22"/>
        </w:rPr>
        <w:t>.</w:t>
      </w:r>
      <w:r w:rsidR="000024B1" w:rsidRPr="000024B1">
        <w:rPr>
          <w:rFonts w:ascii="Arial" w:hAnsi="Arial" w:cs="Arial"/>
          <w:b/>
          <w:bCs/>
          <w:sz w:val="22"/>
        </w:rPr>
        <w:t xml:space="preserve"> First stop (GOV, 2023).</w:t>
      </w:r>
    </w:p>
    <w:p w14:paraId="210568A8" w14:textId="1874DE28" w:rsidR="000024B1" w:rsidRDefault="00503ECF" w:rsidP="000024B1">
      <w:pPr>
        <w:spacing w:line="360" w:lineRule="auto"/>
        <w:rPr>
          <w:rFonts w:ascii="Arial" w:hAnsi="Arial" w:cs="Arial"/>
          <w:b/>
          <w:bCs/>
          <w:sz w:val="22"/>
        </w:rPr>
      </w:pPr>
      <w:r>
        <w:rPr>
          <w:rFonts w:ascii="Arial" w:hAnsi="Arial" w:cs="Arial"/>
          <w:b/>
          <w:bCs/>
          <w:sz w:val="22"/>
        </w:rPr>
        <w:t>.</w:t>
      </w:r>
      <w:r w:rsidR="000024B1" w:rsidRPr="000024B1">
        <w:rPr>
          <w:rFonts w:ascii="Arial" w:hAnsi="Arial" w:cs="Arial"/>
          <w:b/>
          <w:bCs/>
          <w:sz w:val="22"/>
        </w:rPr>
        <w:t xml:space="preserve"> The public health system (The Health Foundation, 2023).</w:t>
      </w:r>
    </w:p>
    <w:p w14:paraId="79A4C3EE" w14:textId="3F3218A4" w:rsidR="00655359" w:rsidRDefault="00655359" w:rsidP="000024B1">
      <w:pPr>
        <w:spacing w:line="360" w:lineRule="auto"/>
        <w:rPr>
          <w:rFonts w:ascii="Arial" w:hAnsi="Arial" w:cs="Arial"/>
          <w:b/>
          <w:bCs/>
          <w:sz w:val="22"/>
        </w:rPr>
      </w:pPr>
      <w:r>
        <w:rPr>
          <w:rFonts w:ascii="Arial" w:hAnsi="Arial" w:cs="Arial"/>
          <w:b/>
          <w:bCs/>
          <w:sz w:val="22"/>
        </w:rPr>
        <w:t>. NHS England</w:t>
      </w:r>
    </w:p>
    <w:p w14:paraId="3F7A41C5" w14:textId="77777777" w:rsidR="00503ECF" w:rsidRDefault="00503ECF" w:rsidP="00503ECF">
      <w:pPr>
        <w:spacing w:line="360" w:lineRule="auto"/>
        <w:rPr>
          <w:rFonts w:ascii="Arial" w:hAnsi="Arial" w:cs="Arial"/>
          <w:b/>
          <w:bCs/>
          <w:sz w:val="22"/>
          <w:u w:val="single"/>
        </w:rPr>
      </w:pPr>
      <w:r w:rsidRPr="002A7B26">
        <w:rPr>
          <w:rFonts w:ascii="Arial" w:hAnsi="Arial" w:cs="Arial"/>
          <w:b/>
          <w:bCs/>
          <w:sz w:val="22"/>
          <w:u w:val="single"/>
        </w:rPr>
        <w:t>Impact of COVID-19 Pandemic on the elder person and relevant services</w:t>
      </w:r>
    </w:p>
    <w:p w14:paraId="447D369A" w14:textId="77777777" w:rsidR="00AD3A7B" w:rsidRPr="00AD3A7B" w:rsidRDefault="00AD3A7B" w:rsidP="00AD3A7B">
      <w:pPr>
        <w:spacing w:line="360" w:lineRule="auto"/>
        <w:rPr>
          <w:rFonts w:ascii="Arial" w:hAnsi="Arial" w:cs="Arial"/>
          <w:b/>
          <w:bCs/>
          <w:sz w:val="22"/>
        </w:rPr>
      </w:pPr>
      <w:r w:rsidRPr="00AD3A7B">
        <w:rPr>
          <w:rFonts w:ascii="Arial" w:hAnsi="Arial" w:cs="Arial"/>
          <w:b/>
          <w:bCs/>
          <w:sz w:val="22"/>
        </w:rPr>
        <w:t>According to recent study published by Age UK, millions of older people have had an excruciatingly difficult time getting by on a day-to-day basis during the epidemic, underscoring the necessity of providing for this demographic this winter.</w:t>
      </w:r>
    </w:p>
    <w:p w14:paraId="12A47E3A" w14:textId="77777777" w:rsidR="00AD3A7B" w:rsidRPr="00AD3A7B" w:rsidRDefault="00AD3A7B" w:rsidP="00AD3A7B">
      <w:pPr>
        <w:spacing w:line="360" w:lineRule="auto"/>
        <w:rPr>
          <w:rFonts w:ascii="Arial" w:hAnsi="Arial" w:cs="Arial"/>
          <w:b/>
          <w:bCs/>
          <w:sz w:val="22"/>
        </w:rPr>
      </w:pPr>
    </w:p>
    <w:p w14:paraId="4B8B2719" w14:textId="77777777" w:rsidR="00AD3A7B" w:rsidRPr="00AD3A7B" w:rsidRDefault="00AD3A7B" w:rsidP="00AD3A7B">
      <w:pPr>
        <w:spacing w:line="360" w:lineRule="auto"/>
        <w:rPr>
          <w:rFonts w:ascii="Arial" w:hAnsi="Arial" w:cs="Arial"/>
          <w:b/>
          <w:bCs/>
          <w:sz w:val="22"/>
        </w:rPr>
      </w:pPr>
      <w:r w:rsidRPr="00AD3A7B">
        <w:rPr>
          <w:rFonts w:ascii="Arial" w:hAnsi="Arial" w:cs="Arial"/>
          <w:b/>
          <w:bCs/>
          <w:sz w:val="22"/>
        </w:rPr>
        <w:t>According to the latest research, while some elderly individuals are managing the pandemic, a sizable proportion are having a very difficult time. Those who are not feeling well or who have ongoing medical issues were more likely to say that this is a very difficult moment for them.</w:t>
      </w:r>
    </w:p>
    <w:p w14:paraId="3467D47B" w14:textId="77777777" w:rsidR="00AD3A7B" w:rsidRPr="00AD3A7B" w:rsidRDefault="00AD3A7B" w:rsidP="00AD3A7B">
      <w:pPr>
        <w:spacing w:line="360" w:lineRule="auto"/>
        <w:rPr>
          <w:rFonts w:ascii="Arial" w:hAnsi="Arial" w:cs="Arial"/>
          <w:b/>
          <w:bCs/>
          <w:sz w:val="22"/>
        </w:rPr>
      </w:pPr>
    </w:p>
    <w:p w14:paraId="0905AC98" w14:textId="3F674BC0" w:rsidR="00AD3A7B" w:rsidRDefault="00AD3A7B" w:rsidP="00AD3A7B">
      <w:pPr>
        <w:spacing w:line="360" w:lineRule="auto"/>
        <w:rPr>
          <w:rFonts w:ascii="Arial" w:hAnsi="Arial" w:cs="Arial"/>
          <w:b/>
          <w:bCs/>
          <w:sz w:val="22"/>
        </w:rPr>
      </w:pPr>
      <w:r w:rsidRPr="00AD3A7B">
        <w:rPr>
          <w:rFonts w:ascii="Arial" w:hAnsi="Arial" w:cs="Arial"/>
          <w:b/>
          <w:bCs/>
          <w:sz w:val="22"/>
        </w:rPr>
        <w:t xml:space="preserve">According to the study, many elderly individuals are experiencing elevated and occasionally life-threatening levels of worry, in part because they are aware that the virus is a deadly enemy who cannot be seen. even </w:t>
      </w:r>
      <w:r w:rsidRPr="00AD3A7B">
        <w:rPr>
          <w:rFonts w:ascii="Arial" w:hAnsi="Arial" w:cs="Arial"/>
          <w:b/>
          <w:bCs/>
          <w:sz w:val="22"/>
        </w:rPr>
        <w:t>during</w:t>
      </w:r>
      <w:r w:rsidRPr="00AD3A7B">
        <w:rPr>
          <w:rFonts w:ascii="Arial" w:hAnsi="Arial" w:cs="Arial"/>
          <w:b/>
          <w:bCs/>
          <w:sz w:val="22"/>
        </w:rPr>
        <w:t xml:space="preserve"> the </w:t>
      </w:r>
      <w:r w:rsidRPr="00AD3A7B">
        <w:rPr>
          <w:rFonts w:ascii="Arial" w:hAnsi="Arial" w:cs="Arial"/>
          <w:b/>
          <w:bCs/>
          <w:sz w:val="22"/>
        </w:rPr>
        <w:t>summer</w:t>
      </w:r>
      <w:r>
        <w:rPr>
          <w:rFonts w:ascii="Arial" w:hAnsi="Arial" w:cs="Arial"/>
          <w:b/>
          <w:bCs/>
          <w:sz w:val="22"/>
        </w:rPr>
        <w:t>. (AGE UK, 2020)</w:t>
      </w:r>
    </w:p>
    <w:p w14:paraId="10C3F88B" w14:textId="77777777" w:rsidR="00CB3D57" w:rsidRPr="00CB3D57" w:rsidRDefault="00CB3D57" w:rsidP="00CB3D57">
      <w:pPr>
        <w:spacing w:line="360" w:lineRule="auto"/>
        <w:rPr>
          <w:rFonts w:ascii="Arial" w:hAnsi="Arial" w:cs="Arial"/>
          <w:b/>
          <w:bCs/>
          <w:sz w:val="22"/>
        </w:rPr>
      </w:pPr>
      <w:r w:rsidRPr="00CB3D57">
        <w:rPr>
          <w:rFonts w:ascii="Arial" w:hAnsi="Arial" w:cs="Arial"/>
          <w:b/>
          <w:bCs/>
          <w:sz w:val="22"/>
        </w:rPr>
        <w:t>The study also found numerous instances of increased pain brought on by untreated medical issues, declining physical health, loss of hope, low mood, lack of support for food preparation, and depression. Some older people's appetites and diets have been affected by this, which has the potential to make them less resilient.</w:t>
      </w:r>
    </w:p>
    <w:p w14:paraId="4922AF7B" w14:textId="77777777" w:rsidR="00CB3D57" w:rsidRPr="00CB3D57" w:rsidRDefault="00CB3D57" w:rsidP="00CB3D57">
      <w:pPr>
        <w:spacing w:line="360" w:lineRule="auto"/>
        <w:rPr>
          <w:rFonts w:ascii="Arial" w:hAnsi="Arial" w:cs="Arial"/>
          <w:b/>
          <w:bCs/>
          <w:sz w:val="22"/>
        </w:rPr>
      </w:pPr>
    </w:p>
    <w:p w14:paraId="52B2EA5C" w14:textId="77777777" w:rsidR="00CB3D57" w:rsidRPr="00CB3D57" w:rsidRDefault="00CB3D57" w:rsidP="00CB3D57">
      <w:pPr>
        <w:spacing w:line="360" w:lineRule="auto"/>
        <w:rPr>
          <w:rFonts w:ascii="Arial" w:hAnsi="Arial" w:cs="Arial"/>
          <w:b/>
          <w:bCs/>
          <w:sz w:val="22"/>
        </w:rPr>
      </w:pPr>
    </w:p>
    <w:p w14:paraId="02A0D16E" w14:textId="3B3D242C" w:rsidR="00CB3D57" w:rsidRDefault="00CB3D57" w:rsidP="00CB3D57">
      <w:pPr>
        <w:spacing w:line="360" w:lineRule="auto"/>
        <w:rPr>
          <w:rFonts w:ascii="Arial" w:hAnsi="Arial" w:cs="Arial"/>
          <w:b/>
          <w:bCs/>
          <w:sz w:val="22"/>
        </w:rPr>
      </w:pPr>
      <w:r w:rsidRPr="00CB3D57">
        <w:rPr>
          <w:rFonts w:ascii="Arial" w:hAnsi="Arial" w:cs="Arial"/>
          <w:b/>
          <w:bCs/>
          <w:sz w:val="22"/>
        </w:rPr>
        <w:t>Their inability to enjoy activities they typically found enjoyable and the fact that they lacked the energy and enthusiasm to maintain themselves or their homes to their usual standards were additional indicators of the depressed state in which a sizable minority of older people</w:t>
      </w:r>
      <w:r w:rsidRPr="00CB3D57">
        <w:rPr>
          <w:rFonts w:ascii="Arial" w:hAnsi="Arial" w:cs="Arial"/>
          <w:b/>
          <w:bCs/>
          <w:sz w:val="22"/>
          <w:u w:val="single"/>
        </w:rPr>
        <w:t xml:space="preserve"> </w:t>
      </w:r>
      <w:r w:rsidRPr="00CB3D57">
        <w:rPr>
          <w:rFonts w:ascii="Arial" w:hAnsi="Arial" w:cs="Arial"/>
          <w:b/>
          <w:bCs/>
          <w:sz w:val="22"/>
        </w:rPr>
        <w:t xml:space="preserve">now found </w:t>
      </w:r>
      <w:r w:rsidRPr="00CB3D57">
        <w:rPr>
          <w:rFonts w:ascii="Arial" w:hAnsi="Arial" w:cs="Arial"/>
          <w:b/>
          <w:bCs/>
          <w:sz w:val="22"/>
        </w:rPr>
        <w:t>themselves.</w:t>
      </w:r>
      <w:r>
        <w:rPr>
          <w:rFonts w:ascii="Arial" w:hAnsi="Arial" w:cs="Arial"/>
          <w:b/>
          <w:bCs/>
          <w:sz w:val="22"/>
        </w:rPr>
        <w:t xml:space="preserve"> (AGE UK,2020)</w:t>
      </w:r>
    </w:p>
    <w:p w14:paraId="7BC37937" w14:textId="4F1E082C" w:rsidR="00CB3D57" w:rsidRDefault="00CB3D57" w:rsidP="00CB3D57">
      <w:pPr>
        <w:spacing w:line="360" w:lineRule="auto"/>
        <w:rPr>
          <w:rFonts w:ascii="Arial" w:hAnsi="Arial" w:cs="Arial"/>
          <w:b/>
          <w:bCs/>
          <w:sz w:val="22"/>
          <w:u w:val="single"/>
        </w:rPr>
      </w:pPr>
      <w:r w:rsidRPr="003B3078">
        <w:rPr>
          <w:rFonts w:ascii="Arial" w:hAnsi="Arial" w:cs="Arial"/>
          <w:b/>
          <w:bCs/>
          <w:sz w:val="22"/>
          <w:u w:val="single"/>
        </w:rPr>
        <w:t>Conclusion</w:t>
      </w:r>
    </w:p>
    <w:p w14:paraId="79F2452E" w14:textId="795A5C87" w:rsidR="00593743" w:rsidRDefault="00593743" w:rsidP="00CB3D57">
      <w:pPr>
        <w:spacing w:line="360" w:lineRule="auto"/>
        <w:rPr>
          <w:rFonts w:ascii="Arial" w:hAnsi="Arial" w:cs="Arial"/>
          <w:b/>
          <w:bCs/>
          <w:sz w:val="22"/>
        </w:rPr>
      </w:pPr>
      <w:r w:rsidRPr="00593743">
        <w:rPr>
          <w:rFonts w:ascii="Arial" w:hAnsi="Arial" w:cs="Arial"/>
          <w:b/>
          <w:bCs/>
          <w:sz w:val="22"/>
        </w:rPr>
        <w:lastRenderedPageBreak/>
        <w:t>The elderly population is not an issue or a burden on the NHS because</w:t>
      </w:r>
      <w:proofErr w:type="gramStart"/>
      <w:r w:rsidRPr="00593743">
        <w:rPr>
          <w:rFonts w:ascii="Arial" w:hAnsi="Arial" w:cs="Arial"/>
          <w:b/>
          <w:bCs/>
          <w:sz w:val="22"/>
        </w:rPr>
        <w:t>, generally speaking, fewer</w:t>
      </w:r>
      <w:proofErr w:type="gramEnd"/>
      <w:r w:rsidRPr="00593743">
        <w:rPr>
          <w:rFonts w:ascii="Arial" w:hAnsi="Arial" w:cs="Arial"/>
          <w:b/>
          <w:bCs/>
          <w:sz w:val="22"/>
        </w:rPr>
        <w:t xml:space="preserve"> people need social care support as they get older and healthier. They are also financially secure and place a greater emphasis on social activities like family life and community involvement. They have also demonstrated increased attention in their food and hygiene (NHS, 2017).</w:t>
      </w:r>
    </w:p>
    <w:p w14:paraId="7CD5D44A" w14:textId="77777777" w:rsidR="00593743" w:rsidRDefault="00593743" w:rsidP="00593743">
      <w:pPr>
        <w:rPr>
          <w:b/>
          <w:bCs/>
          <w:u w:val="single"/>
        </w:rPr>
      </w:pPr>
      <w:r>
        <w:rPr>
          <w:b/>
          <w:bCs/>
          <w:u w:val="single"/>
        </w:rPr>
        <w:t xml:space="preserve">Reference </w:t>
      </w:r>
    </w:p>
    <w:p w14:paraId="1D9BC386" w14:textId="7770C785" w:rsidR="00593743" w:rsidRPr="00A913EC" w:rsidRDefault="00593743" w:rsidP="00A913EC">
      <w:pPr>
        <w:spacing w:line="216" w:lineRule="auto"/>
        <w:jc w:val="both"/>
        <w:rPr>
          <w:sz w:val="22"/>
        </w:rPr>
      </w:pPr>
    </w:p>
    <w:p w14:paraId="7BA89C28" w14:textId="77777777" w:rsidR="00593743" w:rsidRPr="00A913EC" w:rsidRDefault="00593743" w:rsidP="00593743">
      <w:pPr>
        <w:pStyle w:val="ListParagraph"/>
        <w:numPr>
          <w:ilvl w:val="0"/>
          <w:numId w:val="1"/>
        </w:numPr>
        <w:spacing w:line="216" w:lineRule="auto"/>
        <w:jc w:val="both"/>
        <w:rPr>
          <w:sz w:val="22"/>
          <w:szCs w:val="22"/>
        </w:rPr>
      </w:pPr>
      <w:r w:rsidRPr="00593743">
        <w:rPr>
          <w:rFonts w:ascii="Arial" w:eastAsiaTheme="minorEastAsia" w:hAnsi="Arial" w:cs="Arial"/>
          <w:color w:val="44546A" w:themeColor="text2"/>
          <w:kern w:val="24"/>
          <w:sz w:val="22"/>
          <w:szCs w:val="22"/>
        </w:rPr>
        <w:t xml:space="preserve">Haughton A. (2015) </w:t>
      </w:r>
      <w:r w:rsidRPr="00593743">
        <w:rPr>
          <w:rFonts w:ascii="Arial" w:eastAsiaTheme="minorEastAsia" w:hAnsi="Arial" w:cs="Arial"/>
          <w:i/>
          <w:iCs/>
          <w:color w:val="44546A" w:themeColor="text2"/>
          <w:kern w:val="24"/>
          <w:sz w:val="22"/>
          <w:szCs w:val="22"/>
        </w:rPr>
        <w:t>Pros and cons of an aging population</w:t>
      </w:r>
      <w:r w:rsidRPr="00593743">
        <w:rPr>
          <w:rFonts w:ascii="Arial" w:eastAsiaTheme="minorEastAsia" w:hAnsi="Arial" w:cs="Arial"/>
          <w:color w:val="44546A" w:themeColor="text2"/>
          <w:kern w:val="24"/>
          <w:sz w:val="22"/>
          <w:szCs w:val="22"/>
        </w:rPr>
        <w:t xml:space="preserve">. The Gleaner. Available at: </w:t>
      </w:r>
      <w:hyperlink r:id="rId6" w:history="1">
        <w:r w:rsidRPr="00593743">
          <w:rPr>
            <w:rStyle w:val="Hyperlink"/>
            <w:rFonts w:ascii="Arial" w:eastAsiaTheme="minorEastAsia" w:hAnsi="Arial" w:cs="Arial"/>
            <w:color w:val="44546A" w:themeColor="text2"/>
            <w:kern w:val="24"/>
            <w:sz w:val="22"/>
            <w:szCs w:val="22"/>
          </w:rPr>
          <w:t>https://jamaica-gleaner.com/article/news/20150624/pros-and-cons-ageing-population</w:t>
        </w:r>
      </w:hyperlink>
      <w:r w:rsidRPr="00593743">
        <w:rPr>
          <w:rFonts w:ascii="Arial" w:eastAsiaTheme="minorEastAsia" w:hAnsi="Arial" w:cs="Arial"/>
          <w:color w:val="44546A" w:themeColor="text2"/>
          <w:kern w:val="24"/>
          <w:sz w:val="22"/>
          <w:szCs w:val="22"/>
        </w:rPr>
        <w:t xml:space="preserve"> (Accessed 4 March 2023).</w:t>
      </w:r>
    </w:p>
    <w:p w14:paraId="1DEEE127" w14:textId="77777777" w:rsidR="00A913EC" w:rsidRPr="00593743" w:rsidRDefault="00A913EC" w:rsidP="00A913EC">
      <w:pPr>
        <w:pStyle w:val="ListParagraph"/>
        <w:spacing w:line="216" w:lineRule="auto"/>
        <w:jc w:val="both"/>
        <w:rPr>
          <w:sz w:val="22"/>
          <w:szCs w:val="22"/>
        </w:rPr>
      </w:pPr>
    </w:p>
    <w:p w14:paraId="0E7B9861" w14:textId="77777777" w:rsidR="00593743" w:rsidRPr="00A913EC" w:rsidRDefault="00593743" w:rsidP="00593743">
      <w:pPr>
        <w:pStyle w:val="ListParagraph"/>
        <w:numPr>
          <w:ilvl w:val="0"/>
          <w:numId w:val="1"/>
        </w:numPr>
        <w:spacing w:line="216" w:lineRule="auto"/>
        <w:jc w:val="both"/>
        <w:rPr>
          <w:sz w:val="22"/>
          <w:szCs w:val="22"/>
        </w:rPr>
      </w:pPr>
      <w:hyperlink r:id="rId7" w:history="1">
        <w:r w:rsidRPr="00593743">
          <w:rPr>
            <w:rStyle w:val="Hyperlink"/>
            <w:rFonts w:ascii="Arial" w:eastAsiaTheme="minorEastAsia" w:hAnsi="Arial" w:cs="Arial"/>
            <w:color w:val="44546A" w:themeColor="text2"/>
            <w:kern w:val="24"/>
            <w:sz w:val="22"/>
            <w:szCs w:val="22"/>
          </w:rPr>
          <w:t>Bing (2023) Available at: https://www.bing.com/images/</w:t>
        </w:r>
      </w:hyperlink>
      <w:r w:rsidRPr="00593743">
        <w:rPr>
          <w:rFonts w:ascii="Arial" w:eastAsiaTheme="minorEastAsia" w:hAnsi="Arial" w:cs="Arial"/>
          <w:color w:val="44546A" w:themeColor="text2"/>
          <w:kern w:val="24"/>
          <w:sz w:val="22"/>
          <w:szCs w:val="22"/>
        </w:rPr>
        <w:t xml:space="preserve"> (Accessed 7 March 2023)</w:t>
      </w:r>
    </w:p>
    <w:p w14:paraId="6CF03307" w14:textId="77777777" w:rsidR="00A913EC" w:rsidRPr="00A913EC" w:rsidRDefault="00A913EC" w:rsidP="00A913EC">
      <w:pPr>
        <w:pStyle w:val="ListParagraph"/>
        <w:rPr>
          <w:sz w:val="22"/>
          <w:szCs w:val="22"/>
        </w:rPr>
      </w:pPr>
    </w:p>
    <w:p w14:paraId="71F55CA6" w14:textId="77777777" w:rsidR="00A913EC" w:rsidRPr="00593743" w:rsidRDefault="00A913EC" w:rsidP="00A913EC">
      <w:pPr>
        <w:pStyle w:val="ListParagraph"/>
        <w:spacing w:line="216" w:lineRule="auto"/>
        <w:jc w:val="both"/>
        <w:rPr>
          <w:sz w:val="22"/>
          <w:szCs w:val="22"/>
        </w:rPr>
      </w:pPr>
    </w:p>
    <w:p w14:paraId="36917FCE" w14:textId="77777777" w:rsidR="00593743" w:rsidRPr="00A913EC" w:rsidRDefault="00593743" w:rsidP="00593743">
      <w:pPr>
        <w:pStyle w:val="ListParagraph"/>
        <w:numPr>
          <w:ilvl w:val="0"/>
          <w:numId w:val="1"/>
        </w:numPr>
        <w:spacing w:line="216" w:lineRule="auto"/>
        <w:jc w:val="both"/>
        <w:rPr>
          <w:sz w:val="22"/>
          <w:szCs w:val="22"/>
        </w:rPr>
      </w:pPr>
      <w:r w:rsidRPr="00593743">
        <w:rPr>
          <w:rFonts w:ascii="Arial" w:eastAsiaTheme="minorEastAsia" w:hAnsi="Arial" w:cs="Arial"/>
          <w:color w:val="44546A" w:themeColor="text2"/>
          <w:kern w:val="24"/>
          <w:sz w:val="22"/>
          <w:szCs w:val="22"/>
        </w:rPr>
        <w:t xml:space="preserve">Local Government Association (2015) ‘Health and Wellbeing’ [online] </w:t>
      </w:r>
      <w:hyperlink r:id="rId8" w:history="1">
        <w:r w:rsidRPr="00593743">
          <w:rPr>
            <w:rStyle w:val="Hyperlink"/>
            <w:rFonts w:ascii="Arial" w:eastAsiaTheme="minorEastAsia" w:hAnsi="Arial" w:cs="Arial"/>
            <w:color w:val="44546A" w:themeColor="text2"/>
            <w:kern w:val="24"/>
            <w:sz w:val="22"/>
            <w:szCs w:val="22"/>
          </w:rPr>
          <w:t>www.local.govc.uk/sites/default/files/documents/aging-silver-lining-oppo-1cd.pdf</w:t>
        </w:r>
      </w:hyperlink>
      <w:r w:rsidRPr="00593743">
        <w:rPr>
          <w:rFonts w:ascii="Arial" w:eastAsiaTheme="minorEastAsia" w:hAnsi="Arial" w:cs="Arial"/>
          <w:color w:val="44546A" w:themeColor="text2"/>
          <w:kern w:val="24"/>
          <w:sz w:val="22"/>
          <w:szCs w:val="22"/>
        </w:rPr>
        <w:t xml:space="preserve"> (Accessed 6 </w:t>
      </w:r>
      <w:proofErr w:type="spellStart"/>
      <w:r w:rsidRPr="00593743">
        <w:rPr>
          <w:rFonts w:ascii="Arial" w:eastAsiaTheme="minorEastAsia" w:hAnsi="Arial" w:cs="Arial"/>
          <w:color w:val="44546A" w:themeColor="text2"/>
          <w:kern w:val="24"/>
          <w:sz w:val="22"/>
          <w:szCs w:val="22"/>
        </w:rPr>
        <w:t>Mrach</w:t>
      </w:r>
      <w:proofErr w:type="spellEnd"/>
      <w:r w:rsidRPr="00593743">
        <w:rPr>
          <w:rFonts w:ascii="Arial" w:eastAsiaTheme="minorEastAsia" w:hAnsi="Arial" w:cs="Arial"/>
          <w:color w:val="44546A" w:themeColor="text2"/>
          <w:kern w:val="24"/>
          <w:sz w:val="22"/>
          <w:szCs w:val="22"/>
        </w:rPr>
        <w:t xml:space="preserve"> 2023)</w:t>
      </w:r>
    </w:p>
    <w:p w14:paraId="57FD0ADB" w14:textId="77777777" w:rsidR="00A913EC" w:rsidRPr="00593743" w:rsidRDefault="00A913EC" w:rsidP="00A913EC">
      <w:pPr>
        <w:pStyle w:val="ListParagraph"/>
        <w:spacing w:line="216" w:lineRule="auto"/>
        <w:jc w:val="both"/>
        <w:rPr>
          <w:sz w:val="22"/>
          <w:szCs w:val="22"/>
        </w:rPr>
      </w:pPr>
    </w:p>
    <w:p w14:paraId="06E0CF04" w14:textId="77777777" w:rsidR="00593743" w:rsidRPr="00A913EC" w:rsidRDefault="00593743" w:rsidP="00593743">
      <w:pPr>
        <w:pStyle w:val="ListParagraph"/>
        <w:numPr>
          <w:ilvl w:val="0"/>
          <w:numId w:val="1"/>
        </w:numPr>
        <w:spacing w:line="216" w:lineRule="auto"/>
        <w:jc w:val="both"/>
        <w:rPr>
          <w:sz w:val="22"/>
          <w:szCs w:val="22"/>
        </w:rPr>
      </w:pPr>
      <w:r w:rsidRPr="00593743">
        <w:rPr>
          <w:rFonts w:ascii="Arial" w:eastAsiaTheme="minorEastAsia" w:hAnsi="Arial" w:cs="Arial"/>
          <w:color w:val="44546A" w:themeColor="text2"/>
          <w:kern w:val="24"/>
          <w:sz w:val="22"/>
          <w:szCs w:val="22"/>
        </w:rPr>
        <w:t xml:space="preserve">University of Manchester. (2023) Definition of aging population. Available at: </w:t>
      </w:r>
      <w:hyperlink r:id="rId9" w:history="1">
        <w:r w:rsidRPr="00593743">
          <w:rPr>
            <w:rStyle w:val="Hyperlink"/>
            <w:rFonts w:ascii="Arial" w:eastAsiaTheme="minorEastAsia" w:hAnsi="Arial" w:cs="Arial"/>
            <w:color w:val="44546A" w:themeColor="text2"/>
            <w:kern w:val="24"/>
            <w:sz w:val="22"/>
            <w:szCs w:val="22"/>
          </w:rPr>
          <w:t>https://sites.manchester.ac.uk/global-social-challenges/2019/05/28/is-it-all-black-and-white-radicalisation-and-terrorism-in-the-modern-day/</w:t>
        </w:r>
      </w:hyperlink>
      <w:r w:rsidRPr="00593743">
        <w:rPr>
          <w:rFonts w:ascii="Arial" w:eastAsiaTheme="minorEastAsia" w:hAnsi="Arial" w:cs="Arial"/>
          <w:color w:val="44546A" w:themeColor="text2"/>
          <w:kern w:val="24"/>
          <w:sz w:val="22"/>
          <w:szCs w:val="22"/>
        </w:rPr>
        <w:t xml:space="preserve"> (Accessed 7 March 2023).</w:t>
      </w:r>
    </w:p>
    <w:p w14:paraId="1F29A7F6" w14:textId="77777777" w:rsidR="00A913EC" w:rsidRPr="00A913EC" w:rsidRDefault="00A913EC" w:rsidP="00A913EC">
      <w:pPr>
        <w:spacing w:line="216" w:lineRule="auto"/>
        <w:ind w:left="360"/>
        <w:jc w:val="both"/>
        <w:rPr>
          <w:sz w:val="22"/>
        </w:rPr>
      </w:pPr>
    </w:p>
    <w:p w14:paraId="7972835F" w14:textId="77777777" w:rsidR="00593743" w:rsidRPr="00A913EC" w:rsidRDefault="00593743" w:rsidP="00593743">
      <w:pPr>
        <w:pStyle w:val="ListParagraph"/>
        <w:numPr>
          <w:ilvl w:val="0"/>
          <w:numId w:val="1"/>
        </w:numPr>
        <w:spacing w:line="216" w:lineRule="auto"/>
        <w:jc w:val="both"/>
        <w:rPr>
          <w:sz w:val="22"/>
          <w:szCs w:val="22"/>
        </w:rPr>
      </w:pPr>
      <w:r w:rsidRPr="00593743">
        <w:rPr>
          <w:rFonts w:ascii="Arial" w:eastAsiaTheme="minorEastAsia" w:hAnsi="Arial" w:cs="Arial"/>
          <w:color w:val="44546A" w:themeColor="text2"/>
          <w:kern w:val="24"/>
          <w:sz w:val="22"/>
          <w:szCs w:val="22"/>
        </w:rPr>
        <w:t xml:space="preserve">Raymond A, </w:t>
      </w:r>
      <w:proofErr w:type="spellStart"/>
      <w:r w:rsidRPr="00593743">
        <w:rPr>
          <w:rFonts w:ascii="Arial" w:eastAsiaTheme="minorEastAsia" w:hAnsi="Arial" w:cs="Arial"/>
          <w:color w:val="44546A" w:themeColor="text2"/>
          <w:kern w:val="24"/>
          <w:sz w:val="22"/>
          <w:szCs w:val="22"/>
        </w:rPr>
        <w:t>Bazeer</w:t>
      </w:r>
      <w:proofErr w:type="spellEnd"/>
      <w:r w:rsidRPr="00593743">
        <w:rPr>
          <w:rFonts w:ascii="Arial" w:eastAsiaTheme="minorEastAsia" w:hAnsi="Arial" w:cs="Arial"/>
          <w:color w:val="44546A" w:themeColor="text2"/>
          <w:kern w:val="24"/>
          <w:sz w:val="22"/>
          <w:szCs w:val="22"/>
        </w:rPr>
        <w:t xml:space="preserve"> N, Barclay C, </w:t>
      </w:r>
      <w:proofErr w:type="spellStart"/>
      <w:r w:rsidRPr="00593743">
        <w:rPr>
          <w:rFonts w:ascii="Arial" w:eastAsiaTheme="minorEastAsia" w:hAnsi="Arial" w:cs="Arial"/>
          <w:color w:val="44546A" w:themeColor="text2"/>
          <w:kern w:val="24"/>
          <w:sz w:val="22"/>
          <w:szCs w:val="22"/>
        </w:rPr>
        <w:t>Krelle</w:t>
      </w:r>
      <w:proofErr w:type="spellEnd"/>
      <w:r w:rsidRPr="00593743">
        <w:rPr>
          <w:rFonts w:ascii="Arial" w:eastAsiaTheme="minorEastAsia" w:hAnsi="Arial" w:cs="Arial"/>
          <w:color w:val="44546A" w:themeColor="text2"/>
          <w:kern w:val="24"/>
          <w:sz w:val="22"/>
          <w:szCs w:val="22"/>
        </w:rPr>
        <w:t xml:space="preserve"> H, </w:t>
      </w:r>
      <w:proofErr w:type="spellStart"/>
      <w:r w:rsidRPr="00593743">
        <w:rPr>
          <w:rFonts w:ascii="Arial" w:eastAsiaTheme="minorEastAsia" w:hAnsi="Arial" w:cs="Arial"/>
          <w:color w:val="44546A" w:themeColor="text2"/>
          <w:kern w:val="24"/>
          <w:sz w:val="22"/>
          <w:szCs w:val="22"/>
        </w:rPr>
        <w:t>Idriss</w:t>
      </w:r>
      <w:proofErr w:type="spellEnd"/>
      <w:r w:rsidRPr="00593743">
        <w:rPr>
          <w:rFonts w:ascii="Arial" w:eastAsiaTheme="minorEastAsia" w:hAnsi="Arial" w:cs="Arial"/>
          <w:color w:val="44546A" w:themeColor="text2"/>
          <w:kern w:val="24"/>
          <w:sz w:val="22"/>
          <w:szCs w:val="22"/>
        </w:rPr>
        <w:t xml:space="preserve"> O, </w:t>
      </w:r>
      <w:proofErr w:type="spellStart"/>
      <w:r w:rsidRPr="00593743">
        <w:rPr>
          <w:rFonts w:ascii="Arial" w:eastAsiaTheme="minorEastAsia" w:hAnsi="Arial" w:cs="Arial"/>
          <w:color w:val="44546A" w:themeColor="text2"/>
          <w:kern w:val="24"/>
          <w:sz w:val="22"/>
          <w:szCs w:val="22"/>
        </w:rPr>
        <w:t>Tallack</w:t>
      </w:r>
      <w:proofErr w:type="spellEnd"/>
      <w:r w:rsidRPr="00593743">
        <w:rPr>
          <w:rFonts w:ascii="Arial" w:eastAsiaTheme="minorEastAsia" w:hAnsi="Arial" w:cs="Arial"/>
          <w:color w:val="44546A" w:themeColor="text2"/>
          <w:kern w:val="24"/>
          <w:sz w:val="22"/>
          <w:szCs w:val="22"/>
        </w:rPr>
        <w:t xml:space="preserve"> C, Kelly E. Our ageing population: how ageing affects health and care need in England. The Health Foundation (2021)</w:t>
      </w:r>
    </w:p>
    <w:p w14:paraId="6B1AFD62" w14:textId="77777777" w:rsidR="00A913EC" w:rsidRPr="00A913EC" w:rsidRDefault="00A913EC" w:rsidP="00A913EC">
      <w:pPr>
        <w:spacing w:line="216" w:lineRule="auto"/>
        <w:ind w:left="360"/>
        <w:jc w:val="both"/>
        <w:rPr>
          <w:sz w:val="22"/>
        </w:rPr>
      </w:pPr>
    </w:p>
    <w:p w14:paraId="3926D92F" w14:textId="77777777" w:rsidR="00593743" w:rsidRPr="00A913EC" w:rsidRDefault="00593743" w:rsidP="00593743">
      <w:pPr>
        <w:pStyle w:val="ListParagraph"/>
        <w:numPr>
          <w:ilvl w:val="0"/>
          <w:numId w:val="1"/>
        </w:numPr>
        <w:spacing w:line="216" w:lineRule="auto"/>
        <w:jc w:val="both"/>
        <w:rPr>
          <w:sz w:val="22"/>
          <w:szCs w:val="22"/>
        </w:rPr>
      </w:pPr>
      <w:r w:rsidRPr="00593743">
        <w:rPr>
          <w:rFonts w:ascii="Arial" w:eastAsiaTheme="minorEastAsia" w:hAnsi="Arial" w:cs="Arial"/>
          <w:color w:val="44546A" w:themeColor="text2"/>
          <w:kern w:val="24"/>
          <w:sz w:val="22"/>
          <w:szCs w:val="22"/>
        </w:rPr>
        <w:t xml:space="preserve">Vintage (2021) </w:t>
      </w:r>
      <w:r w:rsidRPr="00593743">
        <w:rPr>
          <w:rFonts w:ascii="Arial" w:eastAsiaTheme="minorEastAsia" w:hAnsi="Arial" w:cs="Arial"/>
          <w:i/>
          <w:iCs/>
          <w:color w:val="44546A" w:themeColor="text2"/>
          <w:kern w:val="24"/>
          <w:sz w:val="22"/>
          <w:szCs w:val="22"/>
        </w:rPr>
        <w:t>Reasons independence is important for seniors</w:t>
      </w:r>
      <w:r w:rsidRPr="00593743">
        <w:rPr>
          <w:rFonts w:ascii="Arial" w:eastAsiaTheme="minorEastAsia" w:hAnsi="Arial" w:cs="Arial"/>
          <w:color w:val="44546A" w:themeColor="text2"/>
          <w:kern w:val="24"/>
          <w:sz w:val="22"/>
          <w:szCs w:val="22"/>
        </w:rPr>
        <w:t xml:space="preserve">. Available at: </w:t>
      </w:r>
      <w:hyperlink r:id="rId10" w:history="1">
        <w:r w:rsidRPr="00593743">
          <w:rPr>
            <w:rStyle w:val="Hyperlink"/>
            <w:rFonts w:ascii="Arial" w:eastAsiaTheme="minorEastAsia" w:hAnsi="Arial" w:cs="Arial"/>
            <w:color w:val="44546A" w:themeColor="text2"/>
            <w:kern w:val="24"/>
            <w:sz w:val="22"/>
            <w:szCs w:val="22"/>
          </w:rPr>
          <w:t>https://vantageaging.org/blog/independence-is-important-for-seniors</w:t>
        </w:r>
      </w:hyperlink>
      <w:r w:rsidRPr="00593743">
        <w:rPr>
          <w:rFonts w:ascii="Arial" w:eastAsiaTheme="minorEastAsia" w:hAnsi="Arial" w:cs="Arial"/>
          <w:color w:val="44546A" w:themeColor="text2"/>
          <w:kern w:val="24"/>
          <w:sz w:val="22"/>
          <w:szCs w:val="22"/>
        </w:rPr>
        <w:t xml:space="preserve"> (Accessed 3 March 2023).</w:t>
      </w:r>
    </w:p>
    <w:p w14:paraId="65FC33A7" w14:textId="77777777" w:rsidR="00A913EC" w:rsidRPr="00593743" w:rsidRDefault="00A913EC" w:rsidP="00A913EC">
      <w:pPr>
        <w:pStyle w:val="ListParagraph"/>
        <w:spacing w:line="216" w:lineRule="auto"/>
        <w:jc w:val="both"/>
        <w:rPr>
          <w:sz w:val="22"/>
          <w:szCs w:val="22"/>
        </w:rPr>
      </w:pPr>
    </w:p>
    <w:p w14:paraId="3418A86C" w14:textId="77777777" w:rsidR="00593743" w:rsidRDefault="00593743" w:rsidP="00593743">
      <w:pPr>
        <w:pStyle w:val="ListParagraph"/>
        <w:numPr>
          <w:ilvl w:val="0"/>
          <w:numId w:val="1"/>
        </w:numPr>
        <w:spacing w:after="160" w:line="259" w:lineRule="auto"/>
      </w:pPr>
      <w:r w:rsidRPr="003C5EA7">
        <w:t xml:space="preserve">Greenwich, </w:t>
      </w:r>
      <w:proofErr w:type="spellStart"/>
      <w:r w:rsidRPr="003C5EA7">
        <w:t>R.</w:t>
      </w:r>
      <w:proofErr w:type="gramStart"/>
      <w:r w:rsidRPr="003C5EA7">
        <w:t>B.of</w:t>
      </w:r>
      <w:proofErr w:type="spellEnd"/>
      <w:proofErr w:type="gramEnd"/>
      <w:r w:rsidRPr="003C5EA7">
        <w:t xml:space="preserve"> (2011) Helping independent living, Supporting People: help to live independently | Helping independent living | Royal Borough of Greenwich. Greenwich Council. Available at: </w:t>
      </w:r>
      <w:hyperlink r:id="rId11" w:history="1">
        <w:r w:rsidRPr="005051A3">
          <w:rPr>
            <w:rStyle w:val="Hyperlink"/>
          </w:rPr>
          <w:t>https://www.royalgreenwich.gov.uk/info/200271/support_to_live_at_home/678/helping_independent_living</w:t>
        </w:r>
      </w:hyperlink>
      <w:r>
        <w:t xml:space="preserve"> </w:t>
      </w:r>
      <w:r w:rsidRPr="003C5EA7">
        <w:t>(Accessed: March 23, 2023).</w:t>
      </w:r>
    </w:p>
    <w:p w14:paraId="31021293" w14:textId="77777777" w:rsidR="00593743" w:rsidRDefault="00593743" w:rsidP="00593743"/>
    <w:p w14:paraId="378F54FD" w14:textId="6603CC71" w:rsidR="00593743" w:rsidRDefault="00593743" w:rsidP="00593743">
      <w:pPr>
        <w:pStyle w:val="ListParagraph"/>
        <w:numPr>
          <w:ilvl w:val="0"/>
          <w:numId w:val="1"/>
        </w:numPr>
        <w:spacing w:after="160" w:line="259" w:lineRule="auto"/>
      </w:pPr>
      <w:r w:rsidRPr="003C5EA7">
        <w:t>Age UK (</w:t>
      </w:r>
      <w:r>
        <w:t>202</w:t>
      </w:r>
      <w:r>
        <w:t>0</w:t>
      </w:r>
      <w:r w:rsidRPr="003C5EA7">
        <w:t xml:space="preserve">) In your area. Available at: </w:t>
      </w:r>
      <w:hyperlink r:id="rId12" w:history="1">
        <w:r w:rsidRPr="005051A3">
          <w:rPr>
            <w:rStyle w:val="Hyperlink"/>
          </w:rPr>
          <w:t>https://www.ageuk.org.uk/services/in-your-area/</w:t>
        </w:r>
      </w:hyperlink>
      <w:r>
        <w:t xml:space="preserve"> </w:t>
      </w:r>
      <w:r w:rsidRPr="003C5EA7">
        <w:t>(</w:t>
      </w:r>
      <w:r w:rsidRPr="00421CA2">
        <w:rPr>
          <w:rFonts w:ascii="Arial" w:hAnsi="Arial" w:cs="Arial"/>
          <w:color w:val="545454"/>
          <w:sz w:val="22"/>
          <w:szCs w:val="22"/>
          <w:shd w:val="clear" w:color="auto" w:fill="FFFFFF"/>
        </w:rPr>
        <w:t>Published</w:t>
      </w:r>
      <w:r w:rsidR="00421CA2" w:rsidRPr="00421CA2">
        <w:rPr>
          <w:rFonts w:ascii="Arial" w:hAnsi="Arial" w:cs="Arial"/>
          <w:color w:val="545454"/>
          <w:sz w:val="22"/>
          <w:szCs w:val="22"/>
          <w:shd w:val="clear" w:color="auto" w:fill="FFFFFF"/>
        </w:rPr>
        <w:t>:</w:t>
      </w:r>
      <w:r w:rsidRPr="00421CA2">
        <w:rPr>
          <w:rFonts w:ascii="Arial" w:hAnsi="Arial" w:cs="Arial"/>
          <w:color w:val="545454"/>
          <w:sz w:val="22"/>
          <w:szCs w:val="22"/>
          <w:shd w:val="clear" w:color="auto" w:fill="FFFFFF"/>
        </w:rPr>
        <w:t xml:space="preserve"> 16 October 2020</w:t>
      </w:r>
      <w:r w:rsidRPr="003C5EA7">
        <w:t>).</w:t>
      </w:r>
    </w:p>
    <w:p w14:paraId="4DF8B124" w14:textId="77777777" w:rsidR="00421CA2" w:rsidRDefault="00421CA2" w:rsidP="00421CA2">
      <w:pPr>
        <w:pStyle w:val="ListParagraph"/>
      </w:pPr>
    </w:p>
    <w:p w14:paraId="6B7DA390" w14:textId="5908A3D8" w:rsidR="00421CA2" w:rsidRPr="00A913EC" w:rsidRDefault="00421CA2" w:rsidP="00593743">
      <w:pPr>
        <w:pStyle w:val="ListParagraph"/>
        <w:numPr>
          <w:ilvl w:val="0"/>
          <w:numId w:val="1"/>
        </w:numPr>
        <w:spacing w:after="160" w:line="259" w:lineRule="auto"/>
      </w:pPr>
      <w:r w:rsidRPr="00421CA2">
        <w:rPr>
          <w:rFonts w:eastAsiaTheme="minorHAnsi" w:cstheme="minorBidi"/>
          <w:szCs w:val="22"/>
          <w:lang w:eastAsia="en-US"/>
        </w:rPr>
        <w:t xml:space="preserve">The Health Foundation (2023) Our aging population. Available at: </w:t>
      </w:r>
      <w:hyperlink r:id="rId13" w:anchor=":~:text=An%20ageing%20population%20might%20lead%20to%20the%20presumption,people%20are%20now%20able%20to%20live%20independent%20lives" w:history="1">
        <w:r w:rsidRPr="00421CA2">
          <w:rPr>
            <w:rFonts w:eastAsiaTheme="minorHAnsi" w:cstheme="minorBidi"/>
            <w:color w:val="0563C1" w:themeColor="hyperlink"/>
            <w:szCs w:val="22"/>
            <w:u w:val="single"/>
            <w:lang w:eastAsia="en-US"/>
          </w:rPr>
          <w:t>https://www.health.org.uk/publications/our-ageing-population</w:t>
        </w:r>
      </w:hyperlink>
      <w:r w:rsidRPr="00421CA2">
        <w:rPr>
          <w:rFonts w:eastAsiaTheme="minorHAnsi" w:cstheme="minorBidi"/>
          <w:szCs w:val="22"/>
          <w:lang w:eastAsia="en-US"/>
        </w:rPr>
        <w:t xml:space="preserve"> (Accessed: March 23, 2023</w:t>
      </w:r>
      <w:r w:rsidR="00A913EC">
        <w:rPr>
          <w:rFonts w:eastAsiaTheme="minorHAnsi" w:cstheme="minorBidi"/>
          <w:szCs w:val="22"/>
          <w:lang w:eastAsia="en-US"/>
        </w:rPr>
        <w:t>)</w:t>
      </w:r>
    </w:p>
    <w:p w14:paraId="6C2B2448" w14:textId="77777777" w:rsidR="00A913EC" w:rsidRDefault="00A913EC" w:rsidP="00A913EC">
      <w:pPr>
        <w:pStyle w:val="ListParagraph"/>
      </w:pPr>
    </w:p>
    <w:p w14:paraId="17A9E7B7" w14:textId="77777777" w:rsidR="00A913EC" w:rsidRDefault="00A913EC" w:rsidP="00A913EC"/>
    <w:p w14:paraId="59F59F0C" w14:textId="77777777" w:rsidR="00593743" w:rsidRPr="00421CA2" w:rsidRDefault="00593743" w:rsidP="00421CA2">
      <w:pPr>
        <w:spacing w:line="216" w:lineRule="auto"/>
        <w:ind w:left="360"/>
        <w:jc w:val="both"/>
        <w:rPr>
          <w:sz w:val="22"/>
        </w:rPr>
      </w:pPr>
    </w:p>
    <w:p w14:paraId="43C4F80E" w14:textId="77777777" w:rsidR="00593743" w:rsidRPr="00593743" w:rsidRDefault="00593743" w:rsidP="00CB3D57">
      <w:pPr>
        <w:spacing w:line="360" w:lineRule="auto"/>
        <w:rPr>
          <w:rFonts w:ascii="Arial" w:hAnsi="Arial" w:cs="Arial"/>
          <w:b/>
          <w:bCs/>
          <w:sz w:val="22"/>
        </w:rPr>
      </w:pPr>
    </w:p>
    <w:p w14:paraId="43E6A1BD" w14:textId="77777777" w:rsidR="00503ECF" w:rsidRPr="00593743" w:rsidRDefault="00503ECF" w:rsidP="000024B1">
      <w:pPr>
        <w:spacing w:line="360" w:lineRule="auto"/>
        <w:rPr>
          <w:rFonts w:ascii="Arial" w:hAnsi="Arial" w:cs="Arial"/>
          <w:b/>
          <w:bCs/>
          <w:sz w:val="22"/>
        </w:rPr>
      </w:pPr>
    </w:p>
    <w:p w14:paraId="23F4E2A2" w14:textId="77777777" w:rsidR="00503ECF" w:rsidRPr="00593743" w:rsidRDefault="00503ECF" w:rsidP="000024B1">
      <w:pPr>
        <w:spacing w:line="360" w:lineRule="auto"/>
        <w:rPr>
          <w:rFonts w:ascii="Arial" w:hAnsi="Arial" w:cs="Arial"/>
          <w:b/>
          <w:bCs/>
          <w:sz w:val="22"/>
        </w:rPr>
      </w:pPr>
    </w:p>
    <w:p w14:paraId="1A590E28" w14:textId="1CF81330" w:rsidR="00655359" w:rsidRPr="00593743" w:rsidRDefault="00655359" w:rsidP="000024B1">
      <w:pPr>
        <w:spacing w:line="360" w:lineRule="auto"/>
        <w:rPr>
          <w:rFonts w:ascii="Arial" w:hAnsi="Arial" w:cs="Arial"/>
          <w:sz w:val="22"/>
        </w:rPr>
      </w:pPr>
    </w:p>
    <w:p w14:paraId="7F62E339" w14:textId="77777777" w:rsidR="00B75413" w:rsidRDefault="00B75413" w:rsidP="000024B1">
      <w:pPr>
        <w:spacing w:line="360" w:lineRule="auto"/>
        <w:rPr>
          <w:rFonts w:ascii="Arial" w:hAnsi="Arial" w:cs="Arial"/>
          <w:b/>
          <w:bCs/>
          <w:sz w:val="22"/>
        </w:rPr>
      </w:pPr>
    </w:p>
    <w:p w14:paraId="60A60218" w14:textId="6B2B2E53" w:rsidR="00421CA2" w:rsidRDefault="00421CA2" w:rsidP="00710BF3">
      <w:pPr>
        <w:jc w:val="center"/>
        <w:rPr>
          <w:rFonts w:ascii="Arial" w:hAnsi="Arial" w:cs="Arial"/>
          <w:b/>
          <w:bCs/>
          <w:szCs w:val="24"/>
          <w:u w:val="single"/>
        </w:rPr>
      </w:pPr>
      <w:r w:rsidRPr="000F1695">
        <w:rPr>
          <w:rFonts w:ascii="Arial" w:hAnsi="Arial" w:cs="Arial"/>
          <w:b/>
          <w:bCs/>
          <w:szCs w:val="24"/>
          <w:u w:val="single"/>
        </w:rPr>
        <w:t xml:space="preserve">Appendix: PowerPoint </w:t>
      </w:r>
      <w:r>
        <w:rPr>
          <w:rFonts w:ascii="Arial" w:hAnsi="Arial" w:cs="Arial"/>
          <w:b/>
          <w:bCs/>
          <w:szCs w:val="24"/>
          <w:u w:val="single"/>
        </w:rPr>
        <w:t>debate</w:t>
      </w:r>
      <w:r w:rsidRPr="000F1695">
        <w:rPr>
          <w:rFonts w:ascii="Arial" w:hAnsi="Arial" w:cs="Arial"/>
          <w:b/>
          <w:bCs/>
          <w:szCs w:val="24"/>
          <w:u w:val="single"/>
        </w:rPr>
        <w:t xml:space="preserve"> based on week 6 </w:t>
      </w:r>
    </w:p>
    <w:p w14:paraId="11BE43D8" w14:textId="791CEA7F" w:rsidR="00710BF3" w:rsidRDefault="00710BF3" w:rsidP="00710BF3">
      <w:pPr>
        <w:jc w:val="center"/>
        <w:rPr>
          <w:rFonts w:ascii="Arial" w:hAnsi="Arial" w:cs="Arial"/>
          <w:b/>
          <w:bCs/>
          <w:szCs w:val="24"/>
          <w:u w:val="single"/>
        </w:rPr>
      </w:pPr>
      <w:r>
        <w:rPr>
          <w:noProof/>
        </w:rPr>
        <w:drawing>
          <wp:inline distT="0" distB="0" distL="0" distR="0" wp14:anchorId="655D05D7" wp14:editId="3C2A5EC9">
            <wp:extent cx="5731510" cy="3223895"/>
            <wp:effectExtent l="0" t="0" r="2540" b="0"/>
            <wp:docPr id="7499584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5847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E8EE7D9" w14:textId="77777777" w:rsidR="00710BF3" w:rsidRDefault="00710BF3" w:rsidP="00710BF3">
      <w:pPr>
        <w:jc w:val="center"/>
        <w:rPr>
          <w:rFonts w:ascii="Arial" w:hAnsi="Arial" w:cs="Arial"/>
          <w:b/>
          <w:bCs/>
          <w:szCs w:val="24"/>
          <w:u w:val="single"/>
        </w:rPr>
      </w:pPr>
    </w:p>
    <w:p w14:paraId="09B82240" w14:textId="3704CC67" w:rsidR="00710BF3" w:rsidRDefault="00710BF3" w:rsidP="00710BF3">
      <w:pPr>
        <w:jc w:val="center"/>
        <w:rPr>
          <w:rFonts w:ascii="Arial" w:hAnsi="Arial" w:cs="Arial"/>
          <w:b/>
          <w:bCs/>
          <w:szCs w:val="24"/>
          <w:u w:val="single"/>
        </w:rPr>
      </w:pPr>
      <w:r>
        <w:rPr>
          <w:noProof/>
        </w:rPr>
        <w:drawing>
          <wp:inline distT="0" distB="0" distL="0" distR="0" wp14:anchorId="4E2268C7" wp14:editId="31BBEC79">
            <wp:extent cx="5731510" cy="3223895"/>
            <wp:effectExtent l="0" t="0" r="2540" b="0"/>
            <wp:docPr id="10178851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8514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1C3264C" w14:textId="3E33336A" w:rsidR="00710BF3" w:rsidRDefault="00710BF3" w:rsidP="00710BF3">
      <w:pPr>
        <w:jc w:val="center"/>
        <w:rPr>
          <w:rFonts w:ascii="Arial" w:hAnsi="Arial" w:cs="Arial"/>
          <w:b/>
          <w:bCs/>
          <w:szCs w:val="24"/>
          <w:u w:val="single"/>
        </w:rPr>
      </w:pPr>
      <w:r>
        <w:rPr>
          <w:noProof/>
        </w:rPr>
        <w:lastRenderedPageBreak/>
        <w:drawing>
          <wp:inline distT="0" distB="0" distL="0" distR="0" wp14:anchorId="4D48454B" wp14:editId="0A095426">
            <wp:extent cx="5731510" cy="3223895"/>
            <wp:effectExtent l="0" t="0" r="2540" b="0"/>
            <wp:docPr id="1514882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8216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C9A7394" w14:textId="77777777" w:rsidR="00710BF3" w:rsidRDefault="00710BF3" w:rsidP="00710BF3">
      <w:pPr>
        <w:jc w:val="center"/>
        <w:rPr>
          <w:rFonts w:ascii="Arial" w:hAnsi="Arial" w:cs="Arial"/>
          <w:b/>
          <w:bCs/>
          <w:szCs w:val="24"/>
          <w:u w:val="single"/>
        </w:rPr>
      </w:pPr>
    </w:p>
    <w:p w14:paraId="21527628" w14:textId="6B767371" w:rsidR="00710BF3" w:rsidRDefault="00710BF3" w:rsidP="00710BF3">
      <w:pPr>
        <w:jc w:val="center"/>
        <w:rPr>
          <w:rFonts w:ascii="Arial" w:hAnsi="Arial" w:cs="Arial"/>
          <w:b/>
          <w:bCs/>
          <w:szCs w:val="24"/>
          <w:u w:val="single"/>
        </w:rPr>
      </w:pPr>
      <w:r>
        <w:rPr>
          <w:noProof/>
        </w:rPr>
        <w:drawing>
          <wp:inline distT="0" distB="0" distL="0" distR="0" wp14:anchorId="3A37A432" wp14:editId="61B8D44E">
            <wp:extent cx="5731510" cy="3223895"/>
            <wp:effectExtent l="0" t="0" r="2540" b="0"/>
            <wp:docPr id="1926049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4903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CA2914" w14:textId="77777777" w:rsidR="00710BF3" w:rsidRDefault="00710BF3" w:rsidP="00710BF3">
      <w:pPr>
        <w:jc w:val="center"/>
        <w:rPr>
          <w:rFonts w:ascii="Arial" w:hAnsi="Arial" w:cs="Arial"/>
          <w:b/>
          <w:bCs/>
          <w:szCs w:val="24"/>
          <w:u w:val="single"/>
        </w:rPr>
      </w:pPr>
    </w:p>
    <w:p w14:paraId="3B18CD1A" w14:textId="77777777" w:rsidR="00710BF3" w:rsidRDefault="00710BF3" w:rsidP="00710BF3">
      <w:pPr>
        <w:jc w:val="center"/>
        <w:rPr>
          <w:rFonts w:ascii="Arial" w:hAnsi="Arial" w:cs="Arial"/>
          <w:b/>
          <w:bCs/>
          <w:szCs w:val="24"/>
          <w:u w:val="single"/>
        </w:rPr>
      </w:pPr>
    </w:p>
    <w:p w14:paraId="7254EE09" w14:textId="416968CF" w:rsidR="00710BF3" w:rsidRDefault="00710BF3" w:rsidP="00710BF3">
      <w:pPr>
        <w:jc w:val="center"/>
        <w:rPr>
          <w:rFonts w:ascii="Arial" w:hAnsi="Arial" w:cs="Arial"/>
          <w:b/>
          <w:bCs/>
          <w:szCs w:val="24"/>
          <w:u w:val="single"/>
        </w:rPr>
      </w:pPr>
      <w:r>
        <w:rPr>
          <w:noProof/>
        </w:rPr>
        <w:lastRenderedPageBreak/>
        <w:drawing>
          <wp:inline distT="0" distB="0" distL="0" distR="0" wp14:anchorId="03E6A7A4" wp14:editId="4B06B4C2">
            <wp:extent cx="5731510" cy="3223895"/>
            <wp:effectExtent l="0" t="0" r="2540" b="0"/>
            <wp:docPr id="4567309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3096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77BE59B" w14:textId="77777777" w:rsidR="00710BF3" w:rsidRDefault="00710BF3" w:rsidP="00710BF3">
      <w:pPr>
        <w:jc w:val="center"/>
        <w:rPr>
          <w:rFonts w:ascii="Arial" w:hAnsi="Arial" w:cs="Arial"/>
          <w:b/>
          <w:bCs/>
          <w:szCs w:val="24"/>
          <w:u w:val="single"/>
        </w:rPr>
      </w:pPr>
    </w:p>
    <w:p w14:paraId="22363A3E" w14:textId="3072345C" w:rsidR="00710BF3" w:rsidRDefault="00710BF3" w:rsidP="00710BF3">
      <w:pPr>
        <w:jc w:val="center"/>
        <w:rPr>
          <w:rFonts w:ascii="Arial" w:hAnsi="Arial" w:cs="Arial"/>
          <w:b/>
          <w:bCs/>
          <w:szCs w:val="24"/>
          <w:u w:val="single"/>
        </w:rPr>
      </w:pPr>
      <w:r>
        <w:rPr>
          <w:noProof/>
        </w:rPr>
        <w:drawing>
          <wp:inline distT="0" distB="0" distL="0" distR="0" wp14:anchorId="284F6D6A" wp14:editId="780812B0">
            <wp:extent cx="5731510" cy="3223895"/>
            <wp:effectExtent l="0" t="0" r="2540" b="0"/>
            <wp:docPr id="15176002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0021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C2DA9A1" w14:textId="77777777" w:rsidR="00710BF3" w:rsidRDefault="00710BF3" w:rsidP="00710BF3">
      <w:pPr>
        <w:jc w:val="center"/>
        <w:rPr>
          <w:rFonts w:ascii="Arial" w:hAnsi="Arial" w:cs="Arial"/>
          <w:b/>
          <w:bCs/>
          <w:szCs w:val="24"/>
          <w:u w:val="single"/>
        </w:rPr>
      </w:pPr>
    </w:p>
    <w:p w14:paraId="36700F92" w14:textId="25EDB2E4" w:rsidR="00710BF3" w:rsidRDefault="00710BF3" w:rsidP="00710BF3">
      <w:pPr>
        <w:jc w:val="center"/>
        <w:rPr>
          <w:rFonts w:ascii="Arial" w:hAnsi="Arial" w:cs="Arial"/>
          <w:b/>
          <w:bCs/>
          <w:szCs w:val="24"/>
          <w:u w:val="single"/>
        </w:rPr>
      </w:pPr>
      <w:r>
        <w:rPr>
          <w:noProof/>
        </w:rPr>
        <w:lastRenderedPageBreak/>
        <w:drawing>
          <wp:inline distT="0" distB="0" distL="0" distR="0" wp14:anchorId="2AF491D2" wp14:editId="6F2DB8EB">
            <wp:extent cx="5731510" cy="3223895"/>
            <wp:effectExtent l="0" t="0" r="2540" b="0"/>
            <wp:docPr id="17666911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9112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ED22F2E" w14:textId="77777777" w:rsidR="00710BF3" w:rsidRDefault="00710BF3" w:rsidP="00710BF3">
      <w:pPr>
        <w:jc w:val="center"/>
        <w:rPr>
          <w:rFonts w:ascii="Arial" w:hAnsi="Arial" w:cs="Arial"/>
          <w:b/>
          <w:bCs/>
          <w:szCs w:val="24"/>
          <w:u w:val="single"/>
        </w:rPr>
      </w:pPr>
    </w:p>
    <w:p w14:paraId="3BE651D1" w14:textId="01B80824" w:rsidR="00710BF3" w:rsidRDefault="00710BF3" w:rsidP="00710BF3">
      <w:pPr>
        <w:jc w:val="center"/>
        <w:rPr>
          <w:rFonts w:ascii="Arial" w:hAnsi="Arial" w:cs="Arial"/>
          <w:b/>
          <w:bCs/>
          <w:szCs w:val="24"/>
          <w:u w:val="single"/>
        </w:rPr>
      </w:pPr>
      <w:r>
        <w:rPr>
          <w:noProof/>
        </w:rPr>
        <w:drawing>
          <wp:inline distT="0" distB="0" distL="0" distR="0" wp14:anchorId="0C1D0F05" wp14:editId="19823C6B">
            <wp:extent cx="5731510" cy="3223895"/>
            <wp:effectExtent l="0" t="0" r="2540" b="0"/>
            <wp:docPr id="6416052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0521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7EEAA323" w14:textId="77777777" w:rsidR="00A913EC" w:rsidRDefault="00A913EC" w:rsidP="00710BF3">
      <w:pPr>
        <w:jc w:val="center"/>
        <w:rPr>
          <w:rFonts w:ascii="Arial" w:hAnsi="Arial" w:cs="Arial"/>
          <w:b/>
          <w:bCs/>
          <w:szCs w:val="24"/>
          <w:u w:val="single"/>
        </w:rPr>
      </w:pPr>
    </w:p>
    <w:p w14:paraId="253EF6FB" w14:textId="77777777" w:rsidR="00A913EC" w:rsidRDefault="00A913EC" w:rsidP="00710BF3">
      <w:pPr>
        <w:jc w:val="center"/>
        <w:rPr>
          <w:rFonts w:ascii="Arial" w:hAnsi="Arial" w:cs="Arial"/>
          <w:b/>
          <w:bCs/>
          <w:szCs w:val="24"/>
          <w:u w:val="single"/>
        </w:rPr>
      </w:pPr>
    </w:p>
    <w:p w14:paraId="39E9E917" w14:textId="066892CF" w:rsidR="00A913EC" w:rsidRDefault="00A913EC" w:rsidP="00710BF3">
      <w:pPr>
        <w:jc w:val="center"/>
        <w:rPr>
          <w:rFonts w:ascii="Arial" w:hAnsi="Arial" w:cs="Arial"/>
          <w:b/>
          <w:bCs/>
          <w:szCs w:val="24"/>
          <w:u w:val="single"/>
        </w:rPr>
      </w:pPr>
      <w:r>
        <w:rPr>
          <w:noProof/>
        </w:rPr>
        <w:lastRenderedPageBreak/>
        <w:drawing>
          <wp:inline distT="0" distB="0" distL="0" distR="0" wp14:anchorId="74D4C059" wp14:editId="3D3DE28D">
            <wp:extent cx="5731510" cy="3223895"/>
            <wp:effectExtent l="0" t="0" r="2540" b="0"/>
            <wp:docPr id="8213824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8241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83C23AF" w14:textId="437A5102" w:rsidR="00710BF3" w:rsidRDefault="00710BF3" w:rsidP="00710BF3">
      <w:pPr>
        <w:jc w:val="center"/>
        <w:rPr>
          <w:rFonts w:ascii="Arial" w:hAnsi="Arial" w:cs="Arial"/>
          <w:b/>
          <w:bCs/>
          <w:szCs w:val="24"/>
          <w:u w:val="single"/>
        </w:rPr>
      </w:pPr>
    </w:p>
    <w:p w14:paraId="01034995" w14:textId="77777777" w:rsidR="00710BF3" w:rsidRDefault="00710BF3" w:rsidP="00710BF3">
      <w:pPr>
        <w:jc w:val="center"/>
        <w:rPr>
          <w:rFonts w:ascii="Arial" w:hAnsi="Arial" w:cs="Arial"/>
          <w:b/>
          <w:bCs/>
          <w:szCs w:val="24"/>
          <w:u w:val="single"/>
        </w:rPr>
      </w:pPr>
    </w:p>
    <w:p w14:paraId="561C6D9D" w14:textId="77777777" w:rsidR="00710BF3" w:rsidRPr="000F1695" w:rsidRDefault="00710BF3" w:rsidP="00710BF3">
      <w:pPr>
        <w:jc w:val="center"/>
        <w:rPr>
          <w:rFonts w:ascii="Arial" w:hAnsi="Arial" w:cs="Arial"/>
          <w:b/>
          <w:bCs/>
          <w:szCs w:val="24"/>
          <w:u w:val="single"/>
        </w:rPr>
      </w:pPr>
    </w:p>
    <w:p w14:paraId="581A590A" w14:textId="77777777" w:rsidR="00710BF3" w:rsidRPr="00710BF3" w:rsidRDefault="00710BF3" w:rsidP="00421CA2">
      <w:pPr>
        <w:pStyle w:val="NormalWeb"/>
        <w:spacing w:before="0" w:beforeAutospacing="0" w:after="0" w:afterAutospacing="0" w:line="408" w:lineRule="auto"/>
        <w:rPr>
          <w:sz w:val="14"/>
          <w:szCs w:val="14"/>
        </w:rPr>
      </w:pPr>
    </w:p>
    <w:p w14:paraId="44C58BA6" w14:textId="1E6F42DB" w:rsidR="000024B1" w:rsidRDefault="000024B1" w:rsidP="000024B1">
      <w:pPr>
        <w:spacing w:line="360" w:lineRule="auto"/>
        <w:rPr>
          <w:rFonts w:ascii="Arial" w:hAnsi="Arial" w:cs="Arial"/>
          <w:b/>
          <w:bCs/>
          <w:sz w:val="22"/>
        </w:rPr>
      </w:pPr>
    </w:p>
    <w:p w14:paraId="280F750A" w14:textId="77777777" w:rsidR="009812F6" w:rsidRPr="00C620EC" w:rsidRDefault="009812F6" w:rsidP="002527B2">
      <w:pPr>
        <w:spacing w:line="360" w:lineRule="auto"/>
        <w:rPr>
          <w:rFonts w:ascii="Arial" w:hAnsi="Arial" w:cs="Arial"/>
          <w:b/>
          <w:bCs/>
          <w:sz w:val="22"/>
        </w:rPr>
      </w:pPr>
    </w:p>
    <w:p w14:paraId="7BFD81D4" w14:textId="77777777" w:rsidR="002527B2" w:rsidRPr="001F52C9" w:rsidRDefault="002527B2" w:rsidP="002527B2">
      <w:pPr>
        <w:rPr>
          <w:rFonts w:ascii="Arial" w:hAnsi="Arial" w:cs="Arial"/>
          <w:b/>
          <w:bCs/>
          <w:sz w:val="22"/>
          <w:szCs w:val="20"/>
        </w:rPr>
      </w:pPr>
    </w:p>
    <w:sectPr w:rsidR="002527B2" w:rsidRPr="001F5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3CE8"/>
    <w:multiLevelType w:val="hybridMultilevel"/>
    <w:tmpl w:val="A0C2E44E"/>
    <w:lvl w:ilvl="0" w:tplc="2326D242">
      <w:start w:val="1"/>
      <w:numFmt w:val="bullet"/>
      <w:lvlText w:val="•"/>
      <w:lvlJc w:val="left"/>
      <w:pPr>
        <w:tabs>
          <w:tab w:val="num" w:pos="720"/>
        </w:tabs>
        <w:ind w:left="720" w:hanging="360"/>
      </w:pPr>
      <w:rPr>
        <w:rFonts w:ascii="Arial" w:hAnsi="Arial" w:hint="default"/>
      </w:rPr>
    </w:lvl>
    <w:lvl w:ilvl="1" w:tplc="DC5C59FA" w:tentative="1">
      <w:start w:val="1"/>
      <w:numFmt w:val="bullet"/>
      <w:lvlText w:val="•"/>
      <w:lvlJc w:val="left"/>
      <w:pPr>
        <w:tabs>
          <w:tab w:val="num" w:pos="1440"/>
        </w:tabs>
        <w:ind w:left="1440" w:hanging="360"/>
      </w:pPr>
      <w:rPr>
        <w:rFonts w:ascii="Arial" w:hAnsi="Arial" w:hint="default"/>
      </w:rPr>
    </w:lvl>
    <w:lvl w:ilvl="2" w:tplc="418A9908" w:tentative="1">
      <w:start w:val="1"/>
      <w:numFmt w:val="bullet"/>
      <w:lvlText w:val="•"/>
      <w:lvlJc w:val="left"/>
      <w:pPr>
        <w:tabs>
          <w:tab w:val="num" w:pos="2160"/>
        </w:tabs>
        <w:ind w:left="2160" w:hanging="360"/>
      </w:pPr>
      <w:rPr>
        <w:rFonts w:ascii="Arial" w:hAnsi="Arial" w:hint="default"/>
      </w:rPr>
    </w:lvl>
    <w:lvl w:ilvl="3" w:tplc="4E602C36" w:tentative="1">
      <w:start w:val="1"/>
      <w:numFmt w:val="bullet"/>
      <w:lvlText w:val="•"/>
      <w:lvlJc w:val="left"/>
      <w:pPr>
        <w:tabs>
          <w:tab w:val="num" w:pos="2880"/>
        </w:tabs>
        <w:ind w:left="2880" w:hanging="360"/>
      </w:pPr>
      <w:rPr>
        <w:rFonts w:ascii="Arial" w:hAnsi="Arial" w:hint="default"/>
      </w:rPr>
    </w:lvl>
    <w:lvl w:ilvl="4" w:tplc="6A0E03C0" w:tentative="1">
      <w:start w:val="1"/>
      <w:numFmt w:val="bullet"/>
      <w:lvlText w:val="•"/>
      <w:lvlJc w:val="left"/>
      <w:pPr>
        <w:tabs>
          <w:tab w:val="num" w:pos="3600"/>
        </w:tabs>
        <w:ind w:left="3600" w:hanging="360"/>
      </w:pPr>
      <w:rPr>
        <w:rFonts w:ascii="Arial" w:hAnsi="Arial" w:hint="default"/>
      </w:rPr>
    </w:lvl>
    <w:lvl w:ilvl="5" w:tplc="52969A3A" w:tentative="1">
      <w:start w:val="1"/>
      <w:numFmt w:val="bullet"/>
      <w:lvlText w:val="•"/>
      <w:lvlJc w:val="left"/>
      <w:pPr>
        <w:tabs>
          <w:tab w:val="num" w:pos="4320"/>
        </w:tabs>
        <w:ind w:left="4320" w:hanging="360"/>
      </w:pPr>
      <w:rPr>
        <w:rFonts w:ascii="Arial" w:hAnsi="Arial" w:hint="default"/>
      </w:rPr>
    </w:lvl>
    <w:lvl w:ilvl="6" w:tplc="37A4F65A" w:tentative="1">
      <w:start w:val="1"/>
      <w:numFmt w:val="bullet"/>
      <w:lvlText w:val="•"/>
      <w:lvlJc w:val="left"/>
      <w:pPr>
        <w:tabs>
          <w:tab w:val="num" w:pos="5040"/>
        </w:tabs>
        <w:ind w:left="5040" w:hanging="360"/>
      </w:pPr>
      <w:rPr>
        <w:rFonts w:ascii="Arial" w:hAnsi="Arial" w:hint="default"/>
      </w:rPr>
    </w:lvl>
    <w:lvl w:ilvl="7" w:tplc="67DE47A2" w:tentative="1">
      <w:start w:val="1"/>
      <w:numFmt w:val="bullet"/>
      <w:lvlText w:val="•"/>
      <w:lvlJc w:val="left"/>
      <w:pPr>
        <w:tabs>
          <w:tab w:val="num" w:pos="5760"/>
        </w:tabs>
        <w:ind w:left="5760" w:hanging="360"/>
      </w:pPr>
      <w:rPr>
        <w:rFonts w:ascii="Arial" w:hAnsi="Arial" w:hint="default"/>
      </w:rPr>
    </w:lvl>
    <w:lvl w:ilvl="8" w:tplc="6066B1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3A53203"/>
    <w:multiLevelType w:val="hybridMultilevel"/>
    <w:tmpl w:val="5CB6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7133115">
    <w:abstractNumId w:val="0"/>
  </w:num>
  <w:num w:numId="2" w16cid:durableId="1111510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48B"/>
    <w:rsid w:val="000024B1"/>
    <w:rsid w:val="00087515"/>
    <w:rsid w:val="001F52C9"/>
    <w:rsid w:val="00205F36"/>
    <w:rsid w:val="002527B2"/>
    <w:rsid w:val="004023BA"/>
    <w:rsid w:val="00421CA2"/>
    <w:rsid w:val="004F0D4B"/>
    <w:rsid w:val="00503ECF"/>
    <w:rsid w:val="00593743"/>
    <w:rsid w:val="00655359"/>
    <w:rsid w:val="00710BF3"/>
    <w:rsid w:val="00784189"/>
    <w:rsid w:val="009812F6"/>
    <w:rsid w:val="009829CB"/>
    <w:rsid w:val="00A913EC"/>
    <w:rsid w:val="00AB1D1A"/>
    <w:rsid w:val="00AD3A7B"/>
    <w:rsid w:val="00B75413"/>
    <w:rsid w:val="00B81244"/>
    <w:rsid w:val="00C41559"/>
    <w:rsid w:val="00C620EC"/>
    <w:rsid w:val="00CB3D57"/>
    <w:rsid w:val="00D87969"/>
    <w:rsid w:val="00E242D7"/>
    <w:rsid w:val="00F841C2"/>
    <w:rsid w:val="00FF6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B7D7"/>
  <w15:chartTrackingRefBased/>
  <w15:docId w15:val="{5047045D-BC80-473B-8538-CA77EC55E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48B"/>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648B"/>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593743"/>
    <w:rPr>
      <w:color w:val="0000FF"/>
      <w:u w:val="single"/>
    </w:rPr>
  </w:style>
  <w:style w:type="paragraph" w:styleId="ListParagraph">
    <w:name w:val="List Paragraph"/>
    <w:basedOn w:val="Normal"/>
    <w:uiPriority w:val="34"/>
    <w:qFormat/>
    <w:rsid w:val="00593743"/>
    <w:pPr>
      <w:spacing w:after="0" w:line="240" w:lineRule="auto"/>
      <w:ind w:left="720"/>
      <w:contextualSpacing/>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54004">
      <w:bodyDiv w:val="1"/>
      <w:marLeft w:val="0"/>
      <w:marRight w:val="0"/>
      <w:marTop w:val="0"/>
      <w:marBottom w:val="0"/>
      <w:divBdr>
        <w:top w:val="none" w:sz="0" w:space="0" w:color="auto"/>
        <w:left w:val="none" w:sz="0" w:space="0" w:color="auto"/>
        <w:bottom w:val="none" w:sz="0" w:space="0" w:color="auto"/>
        <w:right w:val="none" w:sz="0" w:space="0" w:color="auto"/>
      </w:divBdr>
    </w:div>
    <w:div w:id="1203324430">
      <w:bodyDiv w:val="1"/>
      <w:marLeft w:val="0"/>
      <w:marRight w:val="0"/>
      <w:marTop w:val="0"/>
      <w:marBottom w:val="0"/>
      <w:divBdr>
        <w:top w:val="none" w:sz="0" w:space="0" w:color="auto"/>
        <w:left w:val="none" w:sz="0" w:space="0" w:color="auto"/>
        <w:bottom w:val="none" w:sz="0" w:space="0" w:color="auto"/>
        <w:right w:val="none" w:sz="0" w:space="0" w:color="auto"/>
      </w:divBdr>
      <w:divsChild>
        <w:div w:id="1811512598">
          <w:marLeft w:val="360"/>
          <w:marRight w:val="0"/>
          <w:marTop w:val="200"/>
          <w:marBottom w:val="0"/>
          <w:divBdr>
            <w:top w:val="none" w:sz="0" w:space="0" w:color="auto"/>
            <w:left w:val="none" w:sz="0" w:space="0" w:color="auto"/>
            <w:bottom w:val="none" w:sz="0" w:space="0" w:color="auto"/>
            <w:right w:val="none" w:sz="0" w:space="0" w:color="auto"/>
          </w:divBdr>
        </w:div>
        <w:div w:id="495190637">
          <w:marLeft w:val="360"/>
          <w:marRight w:val="0"/>
          <w:marTop w:val="200"/>
          <w:marBottom w:val="0"/>
          <w:divBdr>
            <w:top w:val="none" w:sz="0" w:space="0" w:color="auto"/>
            <w:left w:val="none" w:sz="0" w:space="0" w:color="auto"/>
            <w:bottom w:val="none" w:sz="0" w:space="0" w:color="auto"/>
            <w:right w:val="none" w:sz="0" w:space="0" w:color="auto"/>
          </w:divBdr>
        </w:div>
        <w:div w:id="30113192">
          <w:marLeft w:val="360"/>
          <w:marRight w:val="0"/>
          <w:marTop w:val="200"/>
          <w:marBottom w:val="0"/>
          <w:divBdr>
            <w:top w:val="none" w:sz="0" w:space="0" w:color="auto"/>
            <w:left w:val="none" w:sz="0" w:space="0" w:color="auto"/>
            <w:bottom w:val="none" w:sz="0" w:space="0" w:color="auto"/>
            <w:right w:val="none" w:sz="0" w:space="0" w:color="auto"/>
          </w:divBdr>
        </w:div>
        <w:div w:id="1176462638">
          <w:marLeft w:val="360"/>
          <w:marRight w:val="0"/>
          <w:marTop w:val="200"/>
          <w:marBottom w:val="0"/>
          <w:divBdr>
            <w:top w:val="none" w:sz="0" w:space="0" w:color="auto"/>
            <w:left w:val="none" w:sz="0" w:space="0" w:color="auto"/>
            <w:bottom w:val="none" w:sz="0" w:space="0" w:color="auto"/>
            <w:right w:val="none" w:sz="0" w:space="0" w:color="auto"/>
          </w:divBdr>
        </w:div>
        <w:div w:id="364525575">
          <w:marLeft w:val="360"/>
          <w:marRight w:val="0"/>
          <w:marTop w:val="200"/>
          <w:marBottom w:val="0"/>
          <w:divBdr>
            <w:top w:val="none" w:sz="0" w:space="0" w:color="auto"/>
            <w:left w:val="none" w:sz="0" w:space="0" w:color="auto"/>
            <w:bottom w:val="none" w:sz="0" w:space="0" w:color="auto"/>
            <w:right w:val="none" w:sz="0" w:space="0" w:color="auto"/>
          </w:divBdr>
        </w:div>
        <w:div w:id="484863262">
          <w:marLeft w:val="360"/>
          <w:marRight w:val="0"/>
          <w:marTop w:val="200"/>
          <w:marBottom w:val="0"/>
          <w:divBdr>
            <w:top w:val="none" w:sz="0" w:space="0" w:color="auto"/>
            <w:left w:val="none" w:sz="0" w:space="0" w:color="auto"/>
            <w:bottom w:val="none" w:sz="0" w:space="0" w:color="auto"/>
            <w:right w:val="none" w:sz="0" w:space="0" w:color="auto"/>
          </w:divBdr>
        </w:div>
        <w:div w:id="3596247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org.uk/publications/our-ageing-population"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svg"/><Relationship Id="rId7" Type="http://schemas.openxmlformats.org/officeDocument/2006/relationships/hyperlink" Target="https://www.bing.com/images/" TargetMode="External"/><Relationship Id="rId12" Type="http://schemas.openxmlformats.org/officeDocument/2006/relationships/hyperlink" Target="https://www.ageuk.org.uk/services/in-your-area/" TargetMode="External"/><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svg"/><Relationship Id="rId1" Type="http://schemas.openxmlformats.org/officeDocument/2006/relationships/numbering" Target="numbering.xml"/><Relationship Id="rId6" Type="http://schemas.openxmlformats.org/officeDocument/2006/relationships/hyperlink" Target="https://jamaica-gleaner.com/article/news/20150624/pros-and-cons-ageing-population" TargetMode="External"/><Relationship Id="rId11" Type="http://schemas.openxmlformats.org/officeDocument/2006/relationships/hyperlink" Target="https://www.royalgreenwich.gov.uk/info/200271/support_to_live_at_home/678/helping_independent_living" TargetMode="Externa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3.svg"/><Relationship Id="rId23" Type="http://schemas.openxmlformats.org/officeDocument/2006/relationships/image" Target="media/image11.svg"/><Relationship Id="rId28" Type="http://schemas.openxmlformats.org/officeDocument/2006/relationships/image" Target="media/image16.png"/><Relationship Id="rId10" Type="http://schemas.openxmlformats.org/officeDocument/2006/relationships/hyperlink" Target="https://vantageaging.org/blog/independence-is-important-for-seniors" TargetMode="External"/><Relationship Id="rId19" Type="http://schemas.openxmlformats.org/officeDocument/2006/relationships/image" Target="media/image7.svg"/><Relationship Id="rId31" Type="http://schemas.openxmlformats.org/officeDocument/2006/relationships/image" Target="media/image19.svg"/><Relationship Id="rId4" Type="http://schemas.openxmlformats.org/officeDocument/2006/relationships/webSettings" Target="webSettings.xml"/><Relationship Id="rId9" Type="http://schemas.openxmlformats.org/officeDocument/2006/relationships/hyperlink" Target="https://sites.manchester.ac.uk/global-social-challenges/2019/05/28/is-it-all-black-and-white-radicalisation-and-terrorism-in-the-modern-day/"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image" Target="media/image18.png"/><Relationship Id="rId8" Type="http://schemas.openxmlformats.org/officeDocument/2006/relationships/hyperlink" Target="http://www.local.govc.uk/sites/default/files/documents/aging-silver-lining-oppo-1c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TotalTime>
  <Pages>10</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Akpojotor</dc:creator>
  <cp:keywords/>
  <dc:description/>
  <cp:lastModifiedBy>Harriet Akpojotor</cp:lastModifiedBy>
  <cp:revision>1</cp:revision>
  <dcterms:created xsi:type="dcterms:W3CDTF">2023-04-11T19:23:00Z</dcterms:created>
  <dcterms:modified xsi:type="dcterms:W3CDTF">2023-04-13T20:56:00Z</dcterms:modified>
</cp:coreProperties>
</file>