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9EDBFF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53095">
              <w:rPr>
                <w:rFonts w:ascii="Times New Roman" w:hAnsi="Times New Roman" w:cs="Times New Roman"/>
                <w:b/>
                <w:color w:val="auto"/>
                <w:sz w:val="48"/>
              </w:rPr>
              <w:t>Lowri Elin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2EFDEF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53095">
              <w:rPr>
                <w:rFonts w:ascii="Times New Roman" w:hAnsi="Times New Roman" w:cs="Times New Roman"/>
                <w:b/>
                <w:color w:val="auto"/>
                <w:sz w:val="48"/>
              </w:rPr>
              <w:t xml:space="preserve"> LowriElinWilliams@gwynedd.llyw.cymru</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74853F5"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53095">
              <w:rPr>
                <w:rFonts w:ascii="Times New Roman" w:hAnsi="Times New Roman" w:cs="Times New Roman"/>
                <w:b/>
                <w:color w:val="auto"/>
                <w:sz w:val="48"/>
              </w:rPr>
              <w:t xml:space="preserve"> </w:t>
            </w:r>
          </w:p>
          <w:p w14:paraId="4619978A" w14:textId="0E2973E2" w:rsidR="00853095" w:rsidRPr="005D3F07" w:rsidRDefault="0085309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2521069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994A53">
      <w:pP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Pr="0087029F" w:rsidRDefault="00EB695F" w:rsidP="00FF7EBB">
      <w:pPr>
        <w:jc w:val="both"/>
        <w:rPr>
          <w:sz w:val="24"/>
          <w:szCs w:val="24"/>
        </w:rPr>
      </w:pPr>
    </w:p>
    <w:p w14:paraId="424E1AB0" w14:textId="12639F4A" w:rsidR="00E3684E" w:rsidRPr="0087029F" w:rsidRDefault="00E3684E" w:rsidP="00E3684E">
      <w:pPr>
        <w:rPr>
          <w:color w:val="000000" w:themeColor="text1"/>
          <w:sz w:val="24"/>
          <w:szCs w:val="24"/>
        </w:rPr>
      </w:pPr>
      <w:r w:rsidRPr="0087029F">
        <w:rPr>
          <w:i/>
          <w:iCs/>
          <w:color w:val="000000" w:themeColor="text1"/>
          <w:sz w:val="24"/>
          <w:szCs w:val="24"/>
        </w:rPr>
        <w:t>Adult Support and Protection (Scotland) Act 2007 (asp 10)</w:t>
      </w:r>
      <w:r w:rsidRPr="0087029F">
        <w:rPr>
          <w:color w:val="000000" w:themeColor="text1"/>
          <w:sz w:val="24"/>
          <w:szCs w:val="24"/>
        </w:rPr>
        <w:t>. Edinburgh</w:t>
      </w:r>
      <w:r w:rsidR="005244DF" w:rsidRPr="0087029F">
        <w:rPr>
          <w:color w:val="000000" w:themeColor="text1"/>
          <w:sz w:val="24"/>
          <w:szCs w:val="24"/>
        </w:rPr>
        <w:t xml:space="preserve">. </w:t>
      </w:r>
      <w:r w:rsidRPr="0087029F">
        <w:rPr>
          <w:color w:val="000000" w:themeColor="text1"/>
          <w:sz w:val="24"/>
          <w:szCs w:val="24"/>
        </w:rPr>
        <w:t>Available at: https://www.legislation.gov.uk/asp/2007/10/contents (Accessed: 3 September 2026).</w:t>
      </w:r>
    </w:p>
    <w:p w14:paraId="2B733565" w14:textId="77777777" w:rsidR="00E3684E" w:rsidRPr="0087029F" w:rsidRDefault="00E3684E" w:rsidP="00E3684E">
      <w:pPr>
        <w:rPr>
          <w:color w:val="000000" w:themeColor="text1"/>
          <w:sz w:val="24"/>
          <w:szCs w:val="24"/>
        </w:rPr>
      </w:pPr>
    </w:p>
    <w:p w14:paraId="4962B6B7" w14:textId="77777777" w:rsidR="00E3684E" w:rsidRPr="0087029F" w:rsidRDefault="00E3684E" w:rsidP="00E3684E">
      <w:pPr>
        <w:rPr>
          <w:sz w:val="24"/>
          <w:szCs w:val="24"/>
        </w:rPr>
      </w:pPr>
      <w:r w:rsidRPr="0087029F">
        <w:rPr>
          <w:sz w:val="24"/>
          <w:szCs w:val="24"/>
        </w:rPr>
        <w:t xml:space="preserve">Borton, T. (1970). </w:t>
      </w:r>
      <w:r w:rsidRPr="0087029F">
        <w:rPr>
          <w:i/>
          <w:iCs/>
          <w:sz w:val="24"/>
          <w:szCs w:val="24"/>
        </w:rPr>
        <w:t>Reach, touch and teach: Student concerns and process education.</w:t>
      </w:r>
      <w:r w:rsidRPr="0087029F">
        <w:rPr>
          <w:sz w:val="24"/>
          <w:szCs w:val="24"/>
        </w:rPr>
        <w:t xml:space="preserve"> New York: McGraw-Hill. </w:t>
      </w:r>
    </w:p>
    <w:p w14:paraId="7BEAC5CA" w14:textId="77777777" w:rsidR="005D58F2" w:rsidRPr="0087029F" w:rsidRDefault="005D58F2" w:rsidP="00E3684E">
      <w:pPr>
        <w:rPr>
          <w:sz w:val="24"/>
          <w:szCs w:val="24"/>
        </w:rPr>
      </w:pPr>
    </w:p>
    <w:p w14:paraId="6B087015" w14:textId="77777777" w:rsidR="00E3684E" w:rsidRPr="0087029F" w:rsidRDefault="00E3684E" w:rsidP="00E3684E">
      <w:pPr>
        <w:rPr>
          <w:sz w:val="24"/>
          <w:szCs w:val="24"/>
        </w:rPr>
      </w:pPr>
      <w:r w:rsidRPr="0087029F">
        <w:rPr>
          <w:sz w:val="24"/>
          <w:szCs w:val="24"/>
        </w:rPr>
        <w:t xml:space="preserve">Braye, S., Orr, D. and Preston-Shoot, M. (2015) </w:t>
      </w:r>
      <w:r w:rsidRPr="0087029F">
        <w:rPr>
          <w:i/>
          <w:iCs/>
          <w:sz w:val="24"/>
          <w:szCs w:val="24"/>
        </w:rPr>
        <w:t>Serious Case Review Findings and Safeguarding Adults: Lessons for Practice</w:t>
      </w:r>
      <w:r w:rsidRPr="0087029F">
        <w:rPr>
          <w:sz w:val="24"/>
          <w:szCs w:val="24"/>
        </w:rPr>
        <w:t>. London: SCIE.</w:t>
      </w:r>
    </w:p>
    <w:p w14:paraId="506951AD" w14:textId="77777777" w:rsidR="00E3684E" w:rsidRPr="0087029F" w:rsidRDefault="00E3684E" w:rsidP="00E3684E">
      <w:pPr>
        <w:rPr>
          <w:sz w:val="24"/>
          <w:szCs w:val="24"/>
        </w:rPr>
      </w:pPr>
    </w:p>
    <w:p w14:paraId="3DC0BB28" w14:textId="77777777" w:rsidR="00E3684E" w:rsidRPr="0087029F" w:rsidRDefault="00E3684E" w:rsidP="00E3684E">
      <w:pPr>
        <w:rPr>
          <w:color w:val="000000" w:themeColor="text1"/>
          <w:sz w:val="24"/>
          <w:szCs w:val="24"/>
        </w:rPr>
      </w:pPr>
      <w:r w:rsidRPr="0087029F">
        <w:rPr>
          <w:color w:val="000000" w:themeColor="text1"/>
          <w:sz w:val="24"/>
          <w:szCs w:val="24"/>
        </w:rPr>
        <w:t xml:space="preserve">Burton, M. (2025). </w:t>
      </w:r>
      <w:r w:rsidRPr="0087029F">
        <w:rPr>
          <w:i/>
          <w:iCs/>
          <w:color w:val="000000" w:themeColor="text1"/>
          <w:sz w:val="24"/>
          <w:szCs w:val="24"/>
        </w:rPr>
        <w:t>Only connect? The role of emotion in the practice of social welfare law advice and casework</w:t>
      </w:r>
      <w:r w:rsidRPr="0087029F">
        <w:rPr>
          <w:color w:val="000000" w:themeColor="text1"/>
          <w:sz w:val="24"/>
          <w:szCs w:val="24"/>
        </w:rPr>
        <w:t>. Journal of Law and Society.</w:t>
      </w:r>
    </w:p>
    <w:p w14:paraId="0BB73D45" w14:textId="77777777" w:rsidR="00E3684E" w:rsidRPr="0087029F" w:rsidRDefault="00E3684E" w:rsidP="00E3684E">
      <w:pPr>
        <w:rPr>
          <w:color w:val="000000" w:themeColor="text1"/>
          <w:sz w:val="24"/>
          <w:szCs w:val="24"/>
        </w:rPr>
      </w:pPr>
    </w:p>
    <w:p w14:paraId="25D8CC2B" w14:textId="77777777" w:rsidR="00E3684E" w:rsidRPr="0087029F" w:rsidRDefault="00E3684E" w:rsidP="00E3684E">
      <w:pPr>
        <w:rPr>
          <w:sz w:val="24"/>
          <w:szCs w:val="24"/>
        </w:rPr>
      </w:pPr>
      <w:r w:rsidRPr="0087029F">
        <w:rPr>
          <w:sz w:val="24"/>
          <w:szCs w:val="24"/>
        </w:rPr>
        <w:t xml:space="preserve">Caiels, J., Milne, A., &amp; Beadle-Brown, J. (2021). </w:t>
      </w:r>
      <w:r w:rsidRPr="0087029F">
        <w:rPr>
          <w:i/>
          <w:iCs/>
          <w:sz w:val="24"/>
          <w:szCs w:val="24"/>
        </w:rPr>
        <w:t>Strengths-Based Approaches in Social Work and Social Care: Reviewing the Evidence.</w:t>
      </w:r>
      <w:r w:rsidRPr="0087029F">
        <w:rPr>
          <w:sz w:val="24"/>
          <w:szCs w:val="24"/>
        </w:rPr>
        <w:t xml:space="preserve"> Journal of Long-Term Care,pp. 401–422.</w:t>
      </w:r>
    </w:p>
    <w:p w14:paraId="5B15367A" w14:textId="77777777" w:rsidR="00E3684E" w:rsidRPr="0087029F" w:rsidRDefault="00E3684E" w:rsidP="00E3684E">
      <w:pPr>
        <w:rPr>
          <w:sz w:val="24"/>
          <w:szCs w:val="24"/>
        </w:rPr>
      </w:pPr>
    </w:p>
    <w:p w14:paraId="091D50E9" w14:textId="77777777" w:rsidR="00E3684E" w:rsidRPr="0087029F" w:rsidRDefault="00E3684E" w:rsidP="00E3684E">
      <w:pPr>
        <w:rPr>
          <w:color w:val="000000" w:themeColor="text1"/>
          <w:sz w:val="24"/>
          <w:szCs w:val="24"/>
        </w:rPr>
      </w:pPr>
      <w:r w:rsidRPr="0087029F">
        <w:rPr>
          <w:color w:val="000000" w:themeColor="text1"/>
          <w:sz w:val="24"/>
          <w:szCs w:val="24"/>
        </w:rPr>
        <w:t xml:space="preserve">Cope R and Remington A. The Strengths and Abilities of Autistic People in the Workplace. (2022). </w:t>
      </w:r>
      <w:r w:rsidRPr="0087029F">
        <w:rPr>
          <w:i/>
          <w:iCs/>
          <w:color w:val="000000" w:themeColor="text1"/>
          <w:sz w:val="24"/>
          <w:szCs w:val="24"/>
        </w:rPr>
        <w:t>Autism Adulthood</w:t>
      </w:r>
      <w:r w:rsidRPr="0087029F">
        <w:rPr>
          <w:color w:val="000000" w:themeColor="text1"/>
          <w:sz w:val="24"/>
          <w:szCs w:val="24"/>
        </w:rPr>
        <w:t xml:space="preserve">. Mar 1;4(1):22-31. doi: 10. </w:t>
      </w:r>
    </w:p>
    <w:p w14:paraId="0F1B46B8" w14:textId="77777777" w:rsidR="00E3684E" w:rsidRPr="0087029F" w:rsidRDefault="00E3684E" w:rsidP="00E3684E">
      <w:pPr>
        <w:rPr>
          <w:color w:val="000000" w:themeColor="text1"/>
          <w:sz w:val="24"/>
          <w:szCs w:val="24"/>
        </w:rPr>
      </w:pPr>
    </w:p>
    <w:p w14:paraId="44B5B277" w14:textId="77777777" w:rsidR="00E3684E" w:rsidRPr="0087029F" w:rsidRDefault="00E3684E" w:rsidP="00E3684E">
      <w:pPr>
        <w:rPr>
          <w:color w:val="000000" w:themeColor="text1"/>
          <w:sz w:val="24"/>
          <w:szCs w:val="24"/>
        </w:rPr>
      </w:pPr>
      <w:r w:rsidRPr="0087029F">
        <w:rPr>
          <w:i/>
          <w:iCs/>
          <w:color w:val="000000" w:themeColor="text1"/>
          <w:sz w:val="24"/>
          <w:szCs w:val="24"/>
        </w:rPr>
        <w:t>Children (Abolition of Defence of Reasonable Punishment) (Wales) Act 2020</w:t>
      </w:r>
      <w:r w:rsidRPr="0087029F">
        <w:rPr>
          <w:color w:val="000000" w:themeColor="text1"/>
          <w:sz w:val="24"/>
          <w:szCs w:val="24"/>
        </w:rPr>
        <w:t xml:space="preserve">, anaw 3. Available at: https://www.legislation.gov.uk/anaw/2020/3/contents (Accessed: 18 September 2026). </w:t>
      </w:r>
    </w:p>
    <w:p w14:paraId="49E1AA58" w14:textId="77777777" w:rsidR="00E3684E" w:rsidRPr="0087029F" w:rsidRDefault="00E3684E" w:rsidP="00E3684E">
      <w:pPr>
        <w:rPr>
          <w:color w:val="000000" w:themeColor="text1"/>
          <w:sz w:val="24"/>
          <w:szCs w:val="24"/>
        </w:rPr>
      </w:pPr>
    </w:p>
    <w:p w14:paraId="098C6570" w14:textId="77777777" w:rsidR="00E3684E" w:rsidRPr="0087029F" w:rsidRDefault="00E3684E" w:rsidP="00E3684E">
      <w:pPr>
        <w:rPr>
          <w:color w:val="000000" w:themeColor="text1"/>
          <w:sz w:val="24"/>
          <w:szCs w:val="24"/>
        </w:rPr>
      </w:pPr>
      <w:r w:rsidRPr="0087029F">
        <w:rPr>
          <w:i/>
          <w:iCs/>
          <w:color w:val="000000" w:themeColor="text1"/>
          <w:sz w:val="24"/>
          <w:szCs w:val="24"/>
        </w:rPr>
        <w:t>Children Act 1989</w:t>
      </w:r>
      <w:r w:rsidRPr="0087029F">
        <w:rPr>
          <w:color w:val="000000" w:themeColor="text1"/>
          <w:sz w:val="24"/>
          <w:szCs w:val="24"/>
        </w:rPr>
        <w:t>, c. 41. London: HMSO. Available at: https://www.legislation.gov.uk/ukpga/1989/41/contents (Accessed: 18 September 2026).</w:t>
      </w:r>
    </w:p>
    <w:p w14:paraId="2D9AEF6D" w14:textId="77777777" w:rsidR="00E3684E" w:rsidRPr="0087029F" w:rsidRDefault="00E3684E" w:rsidP="00E3684E">
      <w:pPr>
        <w:rPr>
          <w:color w:val="000000" w:themeColor="text1"/>
          <w:sz w:val="24"/>
          <w:szCs w:val="24"/>
        </w:rPr>
      </w:pPr>
    </w:p>
    <w:p w14:paraId="6A1C23DF" w14:textId="77777777" w:rsidR="00E3684E" w:rsidRPr="0087029F" w:rsidRDefault="00E3684E" w:rsidP="00E3684E">
      <w:pPr>
        <w:rPr>
          <w:color w:val="000000" w:themeColor="text1"/>
          <w:sz w:val="24"/>
          <w:szCs w:val="24"/>
        </w:rPr>
      </w:pPr>
      <w:r w:rsidRPr="0087029F">
        <w:rPr>
          <w:i/>
          <w:iCs/>
          <w:sz w:val="24"/>
          <w:szCs w:val="24"/>
        </w:rPr>
        <w:t>Domestic Abuse Act 2021</w:t>
      </w:r>
      <w:r w:rsidRPr="0087029F">
        <w:rPr>
          <w:sz w:val="24"/>
          <w:szCs w:val="24"/>
        </w:rPr>
        <w:t>, c. 17. London. Availa</w:t>
      </w:r>
      <w:r w:rsidRPr="0087029F">
        <w:rPr>
          <w:color w:val="000000" w:themeColor="text1"/>
          <w:sz w:val="24"/>
          <w:szCs w:val="24"/>
        </w:rPr>
        <w:t xml:space="preserve">ble at: </w:t>
      </w:r>
      <w:hyperlink r:id="rId11" w:tgtFrame="_blank" w:history="1">
        <w:r w:rsidRPr="0087029F">
          <w:rPr>
            <w:rStyle w:val="Hyperddolen"/>
            <w:color w:val="000000" w:themeColor="text1"/>
            <w:sz w:val="24"/>
            <w:szCs w:val="24"/>
            <w:u w:val="none"/>
          </w:rPr>
          <w:t>legislation.gov.uk</w:t>
        </w:r>
      </w:hyperlink>
      <w:r w:rsidRPr="0087029F">
        <w:rPr>
          <w:color w:val="000000" w:themeColor="text1"/>
          <w:sz w:val="24"/>
          <w:szCs w:val="24"/>
        </w:rPr>
        <w:t xml:space="preserve"> (Accessed: 5 July 2026). </w:t>
      </w:r>
    </w:p>
    <w:p w14:paraId="01C5C858" w14:textId="77777777" w:rsidR="00E3684E" w:rsidRPr="0087029F" w:rsidRDefault="00E3684E" w:rsidP="00E3684E">
      <w:pPr>
        <w:rPr>
          <w:color w:val="000000" w:themeColor="text1"/>
          <w:sz w:val="24"/>
          <w:szCs w:val="24"/>
        </w:rPr>
      </w:pPr>
    </w:p>
    <w:p w14:paraId="549905F7" w14:textId="77777777" w:rsidR="00E3684E" w:rsidRPr="0087029F" w:rsidRDefault="00E3684E" w:rsidP="00E3684E">
      <w:pPr>
        <w:rPr>
          <w:color w:val="000000" w:themeColor="text1"/>
          <w:sz w:val="24"/>
          <w:szCs w:val="24"/>
        </w:rPr>
      </w:pPr>
      <w:r w:rsidRPr="0087029F">
        <w:rPr>
          <w:color w:val="000000" w:themeColor="text1"/>
          <w:sz w:val="24"/>
          <w:szCs w:val="24"/>
        </w:rPr>
        <w:t xml:space="preserve">Dons, G., Naert, J., and Roose, R. (2022). </w:t>
      </w:r>
      <w:r w:rsidRPr="0087029F">
        <w:rPr>
          <w:i/>
          <w:iCs/>
          <w:color w:val="000000" w:themeColor="text1"/>
          <w:sz w:val="24"/>
          <w:szCs w:val="24"/>
        </w:rPr>
        <w:t>Transparency in Social Work: Mapping Polarities Faced by Social Workers</w:t>
      </w:r>
      <w:r w:rsidRPr="0087029F">
        <w:rPr>
          <w:color w:val="000000" w:themeColor="text1"/>
          <w:sz w:val="24"/>
          <w:szCs w:val="24"/>
        </w:rPr>
        <w:t>. The British Journal of Social Work, 52(8), 5066–5083.</w:t>
      </w:r>
    </w:p>
    <w:p w14:paraId="45178551" w14:textId="77777777" w:rsidR="00E3684E" w:rsidRPr="0087029F" w:rsidRDefault="00E3684E" w:rsidP="00E3684E">
      <w:pPr>
        <w:rPr>
          <w:color w:val="000000" w:themeColor="text1"/>
          <w:sz w:val="24"/>
          <w:szCs w:val="24"/>
        </w:rPr>
      </w:pPr>
    </w:p>
    <w:p w14:paraId="0D86BA69" w14:textId="77777777" w:rsidR="00E3684E" w:rsidRDefault="00E3684E" w:rsidP="00E3684E">
      <w:pPr>
        <w:rPr>
          <w:color w:val="000000" w:themeColor="text1"/>
          <w:sz w:val="24"/>
          <w:szCs w:val="24"/>
        </w:rPr>
      </w:pPr>
      <w:r w:rsidRPr="0087029F">
        <w:rPr>
          <w:color w:val="000000" w:themeColor="text1"/>
          <w:sz w:val="24"/>
          <w:szCs w:val="24"/>
        </w:rPr>
        <w:t xml:space="preserve">Ettinger, T. R. (2022). </w:t>
      </w:r>
      <w:r w:rsidRPr="0087029F">
        <w:rPr>
          <w:i/>
          <w:iCs/>
          <w:color w:val="000000" w:themeColor="text1"/>
          <w:sz w:val="24"/>
          <w:szCs w:val="24"/>
        </w:rPr>
        <w:t>Children's Needs During Disclosures of Abuse</w:t>
      </w:r>
      <w:r w:rsidRPr="0087029F">
        <w:rPr>
          <w:color w:val="000000" w:themeColor="text1"/>
          <w:sz w:val="24"/>
          <w:szCs w:val="24"/>
        </w:rPr>
        <w:t xml:space="preserve">. </w:t>
      </w:r>
      <w:r w:rsidRPr="0087029F">
        <w:rPr>
          <w:i/>
          <w:iCs/>
          <w:color w:val="000000" w:themeColor="text1"/>
          <w:sz w:val="24"/>
          <w:szCs w:val="24"/>
        </w:rPr>
        <w:t>Journal of Social Sciences, 2</w:t>
      </w:r>
      <w:r w:rsidRPr="0087029F">
        <w:rPr>
          <w:color w:val="000000" w:themeColor="text1"/>
          <w:sz w:val="24"/>
          <w:szCs w:val="24"/>
        </w:rPr>
        <w:t xml:space="preserve">, 101. </w:t>
      </w:r>
    </w:p>
    <w:p w14:paraId="7A0EAD79" w14:textId="77777777" w:rsidR="00DD1AD1" w:rsidRPr="0087029F" w:rsidRDefault="00DD1AD1" w:rsidP="00E3684E">
      <w:pPr>
        <w:rPr>
          <w:color w:val="000000" w:themeColor="text1"/>
          <w:sz w:val="24"/>
          <w:szCs w:val="24"/>
        </w:rPr>
      </w:pPr>
    </w:p>
    <w:p w14:paraId="04AA1448" w14:textId="77777777" w:rsidR="00E3684E" w:rsidRPr="0087029F" w:rsidRDefault="00E3684E" w:rsidP="00E3684E">
      <w:pPr>
        <w:rPr>
          <w:color w:val="000000" w:themeColor="text1"/>
          <w:sz w:val="24"/>
          <w:szCs w:val="24"/>
        </w:rPr>
      </w:pPr>
      <w:r w:rsidRPr="0087029F">
        <w:rPr>
          <w:i/>
          <w:iCs/>
          <w:color w:val="000000" w:themeColor="text1"/>
          <w:sz w:val="24"/>
          <w:szCs w:val="24"/>
        </w:rPr>
        <w:t>Gillick v West Norfolk and Wisbech Area Health Authority</w:t>
      </w:r>
      <w:r w:rsidRPr="0087029F">
        <w:rPr>
          <w:color w:val="000000" w:themeColor="text1"/>
          <w:sz w:val="24"/>
          <w:szCs w:val="24"/>
        </w:rPr>
        <w:t xml:space="preserve"> [1985] UKHL 7; [1986] AC 112. </w:t>
      </w:r>
    </w:p>
    <w:p w14:paraId="6A40BC12" w14:textId="77777777" w:rsidR="00E3684E" w:rsidRPr="0087029F" w:rsidRDefault="00E3684E" w:rsidP="00E3684E">
      <w:pPr>
        <w:rPr>
          <w:color w:val="000000" w:themeColor="text1"/>
          <w:sz w:val="24"/>
          <w:szCs w:val="24"/>
        </w:rPr>
      </w:pPr>
    </w:p>
    <w:p w14:paraId="3F0B3AA7" w14:textId="0E724273" w:rsidR="00E3684E" w:rsidRPr="0087029F" w:rsidRDefault="00E3684E" w:rsidP="00E3684E">
      <w:pPr>
        <w:jc w:val="both"/>
        <w:rPr>
          <w:sz w:val="24"/>
          <w:szCs w:val="24"/>
        </w:rPr>
      </w:pPr>
      <w:r w:rsidRPr="0087029F">
        <w:rPr>
          <w:sz w:val="24"/>
          <w:szCs w:val="24"/>
        </w:rPr>
        <w:t>Glanville, B., Oates, J., Foley, KR., Hurem, A., Osmetti, L. and Allen, K</w:t>
      </w:r>
      <w:r w:rsidRPr="0087029F">
        <w:rPr>
          <w:i/>
          <w:iCs/>
          <w:sz w:val="24"/>
          <w:szCs w:val="24"/>
        </w:rPr>
        <w:t>.,</w:t>
      </w:r>
      <w:r w:rsidRPr="0087029F">
        <w:rPr>
          <w:sz w:val="24"/>
          <w:szCs w:val="24"/>
        </w:rPr>
        <w:t> Harmonizing Identities: A Scoping Review on Voice and Communication Supports and Challenges for Autistic Trans and Gender Diverse Individuals. </w:t>
      </w:r>
      <w:r w:rsidRPr="0087029F">
        <w:rPr>
          <w:i/>
          <w:iCs/>
          <w:sz w:val="24"/>
          <w:szCs w:val="24"/>
        </w:rPr>
        <w:t>Journal of Autism and Developmental Disorders</w:t>
      </w:r>
      <w:r w:rsidRPr="0087029F">
        <w:rPr>
          <w:sz w:val="24"/>
          <w:szCs w:val="24"/>
        </w:rPr>
        <w:t xml:space="preserve"> (2025). </w:t>
      </w:r>
      <w:hyperlink r:id="rId12" w:history="1">
        <w:r w:rsidRPr="0087029F">
          <w:rPr>
            <w:rStyle w:val="Hyperddolen"/>
            <w:color w:val="auto"/>
            <w:sz w:val="24"/>
            <w:szCs w:val="24"/>
            <w:u w:val="none"/>
          </w:rPr>
          <w:t>https://doi.org/10.1007/s10803-025-06768-1</w:t>
        </w:r>
      </w:hyperlink>
      <w:r w:rsidRPr="0087029F">
        <w:rPr>
          <w:sz w:val="24"/>
          <w:szCs w:val="24"/>
        </w:rPr>
        <w:t xml:space="preserve">. </w:t>
      </w:r>
    </w:p>
    <w:p w14:paraId="15A0347E" w14:textId="77777777" w:rsidR="00E3684E" w:rsidRPr="0087029F" w:rsidRDefault="00E3684E" w:rsidP="00E3684E">
      <w:pPr>
        <w:rPr>
          <w:color w:val="000000" w:themeColor="text1"/>
          <w:sz w:val="24"/>
          <w:szCs w:val="24"/>
        </w:rPr>
      </w:pPr>
      <w:r w:rsidRPr="0087029F">
        <w:rPr>
          <w:i/>
          <w:iCs/>
          <w:color w:val="000000" w:themeColor="text1"/>
          <w:sz w:val="24"/>
          <w:szCs w:val="24"/>
        </w:rPr>
        <w:lastRenderedPageBreak/>
        <w:t>Human Rights Act 1998</w:t>
      </w:r>
      <w:r w:rsidRPr="0087029F">
        <w:rPr>
          <w:color w:val="000000" w:themeColor="text1"/>
          <w:sz w:val="24"/>
          <w:szCs w:val="24"/>
        </w:rPr>
        <w:t xml:space="preserve"> (c. 42). London. Available at: </w:t>
      </w:r>
      <w:hyperlink r:id="rId13" w:tgtFrame="_new" w:history="1">
        <w:r w:rsidRPr="0087029F">
          <w:rPr>
            <w:rStyle w:val="Hyperddolen"/>
            <w:color w:val="000000" w:themeColor="text1"/>
            <w:sz w:val="24"/>
            <w:szCs w:val="24"/>
            <w:u w:val="none"/>
          </w:rPr>
          <w:t>https://www.legislation.gov.uk/ukpga/1998/42/contents</w:t>
        </w:r>
      </w:hyperlink>
      <w:r w:rsidRPr="0087029F">
        <w:rPr>
          <w:color w:val="000000" w:themeColor="text1"/>
          <w:sz w:val="24"/>
          <w:szCs w:val="24"/>
        </w:rPr>
        <w:t xml:space="preserve"> (Accessed: 15 July 2026). </w:t>
      </w:r>
    </w:p>
    <w:p w14:paraId="284385B3" w14:textId="77777777" w:rsidR="00E3684E" w:rsidRPr="0087029F" w:rsidRDefault="00E3684E" w:rsidP="00E3684E">
      <w:pPr>
        <w:rPr>
          <w:color w:val="000000" w:themeColor="text1"/>
          <w:sz w:val="24"/>
          <w:szCs w:val="24"/>
        </w:rPr>
      </w:pPr>
    </w:p>
    <w:p w14:paraId="3E0A7E32" w14:textId="77777777" w:rsidR="00E3684E" w:rsidRPr="0087029F" w:rsidRDefault="00E3684E" w:rsidP="00E3684E">
      <w:pPr>
        <w:rPr>
          <w:sz w:val="24"/>
          <w:szCs w:val="24"/>
        </w:rPr>
      </w:pPr>
      <w:r w:rsidRPr="0087029F">
        <w:rPr>
          <w:sz w:val="24"/>
          <w:szCs w:val="24"/>
        </w:rPr>
        <w:t xml:space="preserve">Kolb, D.A. (1984) </w:t>
      </w:r>
      <w:r w:rsidRPr="0087029F">
        <w:rPr>
          <w:i/>
          <w:iCs/>
          <w:sz w:val="24"/>
          <w:szCs w:val="24"/>
        </w:rPr>
        <w:t>Experiential Learning: Experience as the Source of Learning and Development</w:t>
      </w:r>
      <w:r w:rsidRPr="0087029F">
        <w:rPr>
          <w:sz w:val="24"/>
          <w:szCs w:val="24"/>
        </w:rPr>
        <w:t xml:space="preserve">. Englewood Cliffs, NJ: Prentice-Hall. </w:t>
      </w:r>
    </w:p>
    <w:p w14:paraId="0B9C331C" w14:textId="77777777" w:rsidR="00E3684E" w:rsidRPr="0087029F" w:rsidRDefault="00E3684E" w:rsidP="00E3684E">
      <w:pPr>
        <w:rPr>
          <w:sz w:val="24"/>
          <w:szCs w:val="24"/>
        </w:rPr>
      </w:pPr>
    </w:p>
    <w:p w14:paraId="33981563" w14:textId="77777777" w:rsidR="00E3684E" w:rsidRPr="0087029F" w:rsidRDefault="00E3684E" w:rsidP="00E3684E">
      <w:pPr>
        <w:rPr>
          <w:sz w:val="24"/>
          <w:szCs w:val="24"/>
        </w:rPr>
      </w:pPr>
      <w:r w:rsidRPr="0087029F">
        <w:rPr>
          <w:sz w:val="24"/>
          <w:szCs w:val="24"/>
        </w:rPr>
        <w:t xml:space="preserve">Lawson, J., Lewis, S. and Williams, C. (2013) </w:t>
      </w:r>
      <w:r w:rsidRPr="0087029F">
        <w:rPr>
          <w:i/>
          <w:iCs/>
          <w:sz w:val="24"/>
          <w:szCs w:val="24"/>
        </w:rPr>
        <w:t>Making Safeguarding Personal 2012/13</w:t>
      </w:r>
      <w:r w:rsidRPr="0087029F">
        <w:rPr>
          <w:sz w:val="24"/>
          <w:szCs w:val="24"/>
        </w:rPr>
        <w:t xml:space="preserve">. London: Local Government Association and Association of Directors of Adult Social Services. </w:t>
      </w:r>
    </w:p>
    <w:p w14:paraId="7101B1E9" w14:textId="77777777" w:rsidR="00E3684E" w:rsidRPr="0087029F" w:rsidRDefault="00E3684E" w:rsidP="00E3684E">
      <w:pPr>
        <w:rPr>
          <w:sz w:val="24"/>
          <w:szCs w:val="24"/>
        </w:rPr>
      </w:pPr>
    </w:p>
    <w:p w14:paraId="6C794CE8" w14:textId="77777777" w:rsidR="00E3684E" w:rsidRPr="0087029F" w:rsidRDefault="00E3684E" w:rsidP="00E3684E">
      <w:pPr>
        <w:rPr>
          <w:sz w:val="24"/>
          <w:szCs w:val="24"/>
        </w:rPr>
      </w:pPr>
      <w:r w:rsidRPr="0087029F">
        <w:rPr>
          <w:sz w:val="24"/>
          <w:szCs w:val="24"/>
        </w:rPr>
        <w:t>Lee, R.R., Ward, A.R., Lane, D.M., Aman, M.G., Loveland, K.A., Mansour, R. and Pearson, D.A. (</w:t>
      </w:r>
      <w:r w:rsidRPr="0087029F">
        <w:rPr>
          <w:i/>
          <w:iCs/>
          <w:sz w:val="24"/>
          <w:szCs w:val="24"/>
        </w:rPr>
        <w:t>et al</w:t>
      </w:r>
      <w:r w:rsidRPr="0087029F">
        <w:rPr>
          <w:sz w:val="24"/>
          <w:szCs w:val="24"/>
        </w:rPr>
        <w:t xml:space="preserve">). (2023). Executive function in autism: Association with ADHD and ASD symptoms. </w:t>
      </w:r>
      <w:r w:rsidRPr="0087029F">
        <w:rPr>
          <w:i/>
          <w:iCs/>
          <w:sz w:val="24"/>
          <w:szCs w:val="24"/>
        </w:rPr>
        <w:t>Journal of Autism and Developmental Disorders,</w:t>
      </w:r>
      <w:r w:rsidRPr="0087029F">
        <w:rPr>
          <w:sz w:val="24"/>
          <w:szCs w:val="24"/>
        </w:rPr>
        <w:t xml:space="preserve"> 53(2), pp. 688–700. </w:t>
      </w:r>
    </w:p>
    <w:p w14:paraId="1F781DEC" w14:textId="77777777" w:rsidR="00E3684E" w:rsidRPr="0087029F" w:rsidRDefault="00E3684E" w:rsidP="00E3684E">
      <w:pPr>
        <w:rPr>
          <w:sz w:val="24"/>
          <w:szCs w:val="24"/>
        </w:rPr>
      </w:pPr>
    </w:p>
    <w:p w14:paraId="0488473D" w14:textId="77777777" w:rsidR="00E3684E" w:rsidRPr="0087029F" w:rsidRDefault="00E3684E" w:rsidP="00E3684E">
      <w:pPr>
        <w:rPr>
          <w:sz w:val="24"/>
          <w:szCs w:val="24"/>
        </w:rPr>
      </w:pPr>
      <w:r w:rsidRPr="0087029F">
        <w:rPr>
          <w:sz w:val="24"/>
          <w:szCs w:val="24"/>
        </w:rPr>
        <w:t xml:space="preserve">Lipp, V. and Brauer, D. (2021). 'Adult protection and the reform of guardianship law in Germany', </w:t>
      </w:r>
      <w:r w:rsidRPr="0087029F">
        <w:rPr>
          <w:i/>
          <w:iCs/>
          <w:sz w:val="24"/>
          <w:szCs w:val="24"/>
        </w:rPr>
        <w:t>International Journal of Law and Psychiatry</w:t>
      </w:r>
      <w:r w:rsidRPr="0087029F">
        <w:rPr>
          <w:sz w:val="24"/>
          <w:szCs w:val="24"/>
        </w:rPr>
        <w:t>, 79, 101761.</w:t>
      </w:r>
    </w:p>
    <w:p w14:paraId="27918FB5" w14:textId="77777777" w:rsidR="00E3684E" w:rsidRPr="0087029F" w:rsidRDefault="00E3684E" w:rsidP="00E3684E">
      <w:pPr>
        <w:rPr>
          <w:sz w:val="24"/>
          <w:szCs w:val="24"/>
        </w:rPr>
      </w:pPr>
    </w:p>
    <w:p w14:paraId="7B219273" w14:textId="77777777" w:rsidR="00E3684E" w:rsidRPr="0087029F" w:rsidRDefault="00E3684E" w:rsidP="00E3684E">
      <w:pPr>
        <w:rPr>
          <w:sz w:val="24"/>
          <w:szCs w:val="24"/>
        </w:rPr>
      </w:pPr>
      <w:r w:rsidRPr="0087029F">
        <w:rPr>
          <w:sz w:val="24"/>
          <w:szCs w:val="24"/>
        </w:rPr>
        <w:t xml:space="preserve">Manthorpe, J. and Stevens, M. (2008) </w:t>
      </w:r>
      <w:r w:rsidRPr="0087029F">
        <w:rPr>
          <w:i/>
          <w:iCs/>
          <w:sz w:val="24"/>
          <w:szCs w:val="24"/>
        </w:rPr>
        <w:t>The Personalisation of Adult Social Care in Rural Areas</w:t>
      </w:r>
      <w:r w:rsidRPr="0087029F">
        <w:rPr>
          <w:sz w:val="24"/>
          <w:szCs w:val="24"/>
        </w:rPr>
        <w:t>. Cheltenham: Commission for Rural Communities.</w:t>
      </w:r>
    </w:p>
    <w:p w14:paraId="1F4202FD" w14:textId="77777777" w:rsidR="00E3684E" w:rsidRPr="0087029F" w:rsidRDefault="00E3684E" w:rsidP="00E3684E">
      <w:pPr>
        <w:rPr>
          <w:sz w:val="24"/>
          <w:szCs w:val="24"/>
        </w:rPr>
      </w:pPr>
    </w:p>
    <w:p w14:paraId="51FC34D2" w14:textId="77777777" w:rsidR="00E3684E" w:rsidRPr="0087029F" w:rsidRDefault="00E3684E" w:rsidP="00E3684E">
      <w:pPr>
        <w:rPr>
          <w:color w:val="000000" w:themeColor="text1"/>
          <w:sz w:val="24"/>
          <w:szCs w:val="24"/>
        </w:rPr>
      </w:pPr>
      <w:r w:rsidRPr="0087029F">
        <w:rPr>
          <w:i/>
          <w:iCs/>
          <w:color w:val="000000" w:themeColor="text1"/>
          <w:sz w:val="24"/>
          <w:szCs w:val="24"/>
        </w:rPr>
        <w:t>Mental Capacity Act 2005, c. 9.</w:t>
      </w:r>
      <w:r w:rsidRPr="0087029F">
        <w:rPr>
          <w:color w:val="000000" w:themeColor="text1"/>
          <w:sz w:val="24"/>
          <w:szCs w:val="24"/>
        </w:rPr>
        <w:t xml:space="preserve"> </w:t>
      </w:r>
      <w:r w:rsidRPr="0087029F">
        <w:rPr>
          <w:i/>
          <w:iCs/>
          <w:color w:val="000000" w:themeColor="text1"/>
          <w:sz w:val="24"/>
          <w:szCs w:val="24"/>
        </w:rPr>
        <w:t>UK</w:t>
      </w:r>
      <w:r w:rsidRPr="0087029F">
        <w:rPr>
          <w:color w:val="000000" w:themeColor="text1"/>
          <w:sz w:val="24"/>
          <w:szCs w:val="24"/>
        </w:rPr>
        <w:t xml:space="preserve">. Available at: </w:t>
      </w:r>
      <w:hyperlink r:id="rId14" w:tgtFrame="_new" w:history="1">
        <w:r w:rsidRPr="0087029F">
          <w:rPr>
            <w:rStyle w:val="Hyperddolen"/>
            <w:color w:val="000000" w:themeColor="text1"/>
            <w:sz w:val="24"/>
            <w:szCs w:val="24"/>
            <w:u w:val="none"/>
          </w:rPr>
          <w:t>https://www.legislation.gov.uk/ukpga/2005/9</w:t>
        </w:r>
      </w:hyperlink>
      <w:r w:rsidRPr="0087029F">
        <w:rPr>
          <w:color w:val="000000" w:themeColor="text1"/>
          <w:sz w:val="24"/>
          <w:szCs w:val="24"/>
        </w:rPr>
        <w:t xml:space="preserve"> (Accessed 10th December, 2025).</w:t>
      </w:r>
    </w:p>
    <w:p w14:paraId="481C7478" w14:textId="77777777" w:rsidR="00E3684E" w:rsidRPr="0087029F" w:rsidRDefault="00E3684E" w:rsidP="00E3684E">
      <w:pPr>
        <w:rPr>
          <w:color w:val="000000" w:themeColor="text1"/>
          <w:sz w:val="24"/>
          <w:szCs w:val="24"/>
        </w:rPr>
      </w:pPr>
    </w:p>
    <w:p w14:paraId="53833D9F" w14:textId="77777777" w:rsidR="00E3684E" w:rsidRPr="0087029F" w:rsidRDefault="00E3684E" w:rsidP="00E3684E">
      <w:pPr>
        <w:rPr>
          <w:sz w:val="24"/>
          <w:szCs w:val="24"/>
        </w:rPr>
      </w:pPr>
      <w:r w:rsidRPr="0087029F">
        <w:rPr>
          <w:sz w:val="24"/>
          <w:szCs w:val="24"/>
        </w:rPr>
        <w:t xml:space="preserve">Morgan, A. (2018) </w:t>
      </w:r>
      <w:r w:rsidRPr="0087029F">
        <w:rPr>
          <w:i/>
          <w:iCs/>
          <w:sz w:val="24"/>
          <w:szCs w:val="24"/>
        </w:rPr>
        <w:t>Community-Based Approaches to Safeguarding Adults</w:t>
      </w:r>
      <w:r w:rsidRPr="0087029F">
        <w:rPr>
          <w:sz w:val="24"/>
          <w:szCs w:val="24"/>
        </w:rPr>
        <w:t>. London: Research in Practice for Adults.</w:t>
      </w:r>
    </w:p>
    <w:p w14:paraId="32D620EC" w14:textId="77777777" w:rsidR="00E3684E" w:rsidRPr="0087029F" w:rsidRDefault="00E3684E" w:rsidP="00E3684E">
      <w:pPr>
        <w:rPr>
          <w:sz w:val="24"/>
          <w:szCs w:val="24"/>
        </w:rPr>
      </w:pPr>
    </w:p>
    <w:p w14:paraId="6CDFD4BA" w14:textId="77777777" w:rsidR="00E3684E" w:rsidRPr="0087029F" w:rsidRDefault="00E3684E" w:rsidP="00E3684E">
      <w:pPr>
        <w:rPr>
          <w:color w:val="000000" w:themeColor="text1"/>
          <w:sz w:val="24"/>
          <w:szCs w:val="24"/>
        </w:rPr>
      </w:pPr>
      <w:r w:rsidRPr="0087029F">
        <w:rPr>
          <w:color w:val="000000" w:themeColor="text1"/>
          <w:sz w:val="24"/>
          <w:szCs w:val="24"/>
        </w:rPr>
        <w:t xml:space="preserve">National Independent Safeguarding Board (2026) </w:t>
      </w:r>
      <w:r w:rsidRPr="0087029F">
        <w:rPr>
          <w:i/>
          <w:iCs/>
          <w:color w:val="000000" w:themeColor="text1"/>
          <w:sz w:val="24"/>
          <w:szCs w:val="24"/>
        </w:rPr>
        <w:t>Annual Report 2024–25</w:t>
      </w:r>
      <w:r w:rsidRPr="0087029F">
        <w:rPr>
          <w:color w:val="000000" w:themeColor="text1"/>
          <w:sz w:val="24"/>
          <w:szCs w:val="24"/>
        </w:rPr>
        <w:t>. Cardiff, Available at: https://safeguardingboard.wales/wp-content/uploads/sites/8/2026/03/NISB-Annual-Report-2024-25-English.pdf  (Accessed 18 September 2026).</w:t>
      </w:r>
    </w:p>
    <w:p w14:paraId="02C3DD43" w14:textId="77777777" w:rsidR="00E3684E" w:rsidRPr="0087029F" w:rsidRDefault="00E3684E" w:rsidP="00E3684E">
      <w:pPr>
        <w:rPr>
          <w:color w:val="000000" w:themeColor="text1"/>
          <w:sz w:val="24"/>
          <w:szCs w:val="24"/>
        </w:rPr>
      </w:pPr>
    </w:p>
    <w:p w14:paraId="61F0C6D9" w14:textId="77777777" w:rsidR="00E3684E" w:rsidRPr="0087029F" w:rsidRDefault="00E3684E" w:rsidP="00E3684E">
      <w:pPr>
        <w:rPr>
          <w:sz w:val="24"/>
          <w:szCs w:val="24"/>
        </w:rPr>
      </w:pPr>
      <w:r w:rsidRPr="0087029F">
        <w:rPr>
          <w:sz w:val="24"/>
          <w:szCs w:val="24"/>
        </w:rPr>
        <w:t xml:space="preserve">North Wales Safeguarding Board (2026) </w:t>
      </w:r>
      <w:r w:rsidRPr="0087029F">
        <w:rPr>
          <w:i/>
          <w:iCs/>
          <w:sz w:val="24"/>
          <w:szCs w:val="24"/>
        </w:rPr>
        <w:t>North Wales Safeguarding Board</w:t>
      </w:r>
      <w:r w:rsidRPr="0087029F">
        <w:rPr>
          <w:sz w:val="24"/>
          <w:szCs w:val="24"/>
        </w:rPr>
        <w:t>. Available at: https://www.northwalessafeguardingboard.wales/ (Accessed: 26 September 2026).</w:t>
      </w:r>
    </w:p>
    <w:p w14:paraId="79380B13" w14:textId="77777777" w:rsidR="00E3684E" w:rsidRPr="0087029F" w:rsidRDefault="00E3684E" w:rsidP="00E3684E">
      <w:pPr>
        <w:rPr>
          <w:sz w:val="24"/>
          <w:szCs w:val="24"/>
        </w:rPr>
      </w:pPr>
    </w:p>
    <w:p w14:paraId="6D096698" w14:textId="77777777" w:rsidR="00E3684E" w:rsidRPr="0087029F" w:rsidRDefault="00E3684E" w:rsidP="00E3684E">
      <w:pPr>
        <w:rPr>
          <w:color w:val="000000" w:themeColor="text1"/>
          <w:sz w:val="24"/>
          <w:szCs w:val="24"/>
        </w:rPr>
      </w:pPr>
      <w:r w:rsidRPr="0087029F">
        <w:rPr>
          <w:color w:val="000000" w:themeColor="text1"/>
          <w:sz w:val="24"/>
          <w:szCs w:val="24"/>
        </w:rPr>
        <w:t xml:space="preserve">Payne, M. (2021). </w:t>
      </w:r>
      <w:r w:rsidRPr="0087029F">
        <w:rPr>
          <w:i/>
          <w:iCs/>
          <w:color w:val="000000" w:themeColor="text1"/>
          <w:sz w:val="24"/>
          <w:szCs w:val="24"/>
        </w:rPr>
        <w:t>Modern Social Work Theory</w:t>
      </w:r>
      <w:r w:rsidRPr="0087029F">
        <w:rPr>
          <w:color w:val="000000" w:themeColor="text1"/>
          <w:sz w:val="24"/>
          <w:szCs w:val="24"/>
        </w:rPr>
        <w:t xml:space="preserve"> (5th ed.). United Kingdom: Oxford University Press.</w:t>
      </w:r>
    </w:p>
    <w:p w14:paraId="0AB8661D" w14:textId="77777777" w:rsidR="00E3684E" w:rsidRPr="0087029F" w:rsidRDefault="00E3684E" w:rsidP="00E3684E">
      <w:pPr>
        <w:rPr>
          <w:color w:val="000000" w:themeColor="text1"/>
          <w:sz w:val="24"/>
          <w:szCs w:val="24"/>
        </w:rPr>
      </w:pPr>
    </w:p>
    <w:p w14:paraId="1CB1C769" w14:textId="77777777" w:rsidR="00E3684E" w:rsidRPr="0087029F" w:rsidRDefault="00E3684E" w:rsidP="00E3684E">
      <w:pPr>
        <w:rPr>
          <w:sz w:val="24"/>
          <w:szCs w:val="24"/>
        </w:rPr>
      </w:pPr>
      <w:r w:rsidRPr="0087029F">
        <w:rPr>
          <w:sz w:val="24"/>
          <w:szCs w:val="24"/>
        </w:rPr>
        <w:t xml:space="preserve">Rappaport, J. (1981) ‘In praise of paradox: A social policy of empowerment over prevention’, </w:t>
      </w:r>
      <w:r w:rsidRPr="0087029F">
        <w:rPr>
          <w:i/>
          <w:iCs/>
          <w:sz w:val="24"/>
          <w:szCs w:val="24"/>
        </w:rPr>
        <w:t>American Journal of Community Psychology</w:t>
      </w:r>
      <w:r w:rsidRPr="0087029F">
        <w:rPr>
          <w:sz w:val="24"/>
          <w:szCs w:val="24"/>
        </w:rPr>
        <w:t>, 9(1), pp. 1-25.</w:t>
      </w:r>
    </w:p>
    <w:p w14:paraId="1FA9BBF0" w14:textId="77777777" w:rsidR="00E3684E" w:rsidRPr="0087029F" w:rsidRDefault="00E3684E" w:rsidP="00E3684E">
      <w:pPr>
        <w:rPr>
          <w:sz w:val="24"/>
          <w:szCs w:val="24"/>
        </w:rPr>
      </w:pPr>
    </w:p>
    <w:p w14:paraId="6B3BDA16" w14:textId="77777777" w:rsidR="00E3684E" w:rsidRPr="0087029F" w:rsidRDefault="00E3684E" w:rsidP="00E3684E">
      <w:pPr>
        <w:rPr>
          <w:sz w:val="24"/>
          <w:szCs w:val="24"/>
        </w:rPr>
      </w:pPr>
      <w:r w:rsidRPr="0087029F">
        <w:rPr>
          <w:sz w:val="24"/>
          <w:szCs w:val="24"/>
        </w:rPr>
        <w:t xml:space="preserve">Reith-Hall, E. and Montgomery, P. (2022). </w:t>
      </w:r>
      <w:r w:rsidRPr="0087029F">
        <w:rPr>
          <w:i/>
          <w:iCs/>
          <w:sz w:val="24"/>
          <w:szCs w:val="24"/>
        </w:rPr>
        <w:t>The teaching and learning of communication skills in social work education</w:t>
      </w:r>
      <w:r w:rsidRPr="0087029F">
        <w:rPr>
          <w:sz w:val="24"/>
          <w:szCs w:val="24"/>
        </w:rPr>
        <w:t>. Research on Social Work Practice, 32(7), 793–813.</w:t>
      </w:r>
    </w:p>
    <w:p w14:paraId="67068D8C" w14:textId="77777777" w:rsidR="00E3684E" w:rsidRPr="0087029F" w:rsidRDefault="00E3684E" w:rsidP="00E3684E">
      <w:pPr>
        <w:rPr>
          <w:sz w:val="24"/>
          <w:szCs w:val="24"/>
        </w:rPr>
      </w:pPr>
    </w:p>
    <w:p w14:paraId="722A811D" w14:textId="77777777" w:rsidR="00E3684E" w:rsidRPr="0087029F" w:rsidRDefault="00E3684E" w:rsidP="00E3684E">
      <w:pPr>
        <w:rPr>
          <w:color w:val="000000" w:themeColor="text1"/>
          <w:sz w:val="24"/>
          <w:szCs w:val="24"/>
        </w:rPr>
      </w:pPr>
      <w:r w:rsidRPr="0087029F">
        <w:rPr>
          <w:i/>
          <w:iCs/>
          <w:color w:val="000000" w:themeColor="text1"/>
          <w:sz w:val="24"/>
          <w:szCs w:val="24"/>
        </w:rPr>
        <w:t>Rights of Children and Young Persons (Wales) Measure 2011</w:t>
      </w:r>
      <w:r w:rsidRPr="0087029F">
        <w:rPr>
          <w:color w:val="000000" w:themeColor="text1"/>
          <w:sz w:val="24"/>
          <w:szCs w:val="24"/>
        </w:rPr>
        <w:t>, nawm 2. Available at: https://www.legislation.gov.uk/mwa/2011/2/contents (Accessed: 18 September 2026).</w:t>
      </w:r>
    </w:p>
    <w:p w14:paraId="6AE7C986" w14:textId="77777777" w:rsidR="00E3684E" w:rsidRPr="0087029F" w:rsidRDefault="00E3684E" w:rsidP="00E3684E">
      <w:pPr>
        <w:rPr>
          <w:color w:val="000000" w:themeColor="text1"/>
          <w:sz w:val="24"/>
          <w:szCs w:val="24"/>
        </w:rPr>
      </w:pPr>
    </w:p>
    <w:p w14:paraId="63A830F1" w14:textId="77777777" w:rsidR="00E3684E" w:rsidRPr="0087029F" w:rsidRDefault="00E3684E" w:rsidP="00E3684E">
      <w:pPr>
        <w:rPr>
          <w:sz w:val="24"/>
          <w:szCs w:val="24"/>
        </w:rPr>
      </w:pPr>
      <w:r w:rsidRPr="0087029F">
        <w:rPr>
          <w:sz w:val="24"/>
          <w:szCs w:val="24"/>
        </w:rPr>
        <w:lastRenderedPageBreak/>
        <w:t xml:space="preserve">Rodat, S. (2019). Listening in Verbal Communication: Aspects Regarding Active Listening in Theoretical Models of Social Work. Annals of the University of Craiova for Journalism, Communication and Management, 5 (1), pp. 139-158. </w:t>
      </w:r>
    </w:p>
    <w:p w14:paraId="61204357" w14:textId="77777777" w:rsidR="00E3684E" w:rsidRPr="0087029F" w:rsidRDefault="00E3684E" w:rsidP="00E3684E">
      <w:pPr>
        <w:rPr>
          <w:sz w:val="24"/>
          <w:szCs w:val="24"/>
        </w:rPr>
      </w:pPr>
    </w:p>
    <w:p w14:paraId="466A6DAF" w14:textId="77777777" w:rsidR="00E3684E" w:rsidRPr="0087029F" w:rsidRDefault="00E3684E" w:rsidP="00E3684E">
      <w:pPr>
        <w:rPr>
          <w:color w:val="000000" w:themeColor="text1"/>
          <w:sz w:val="24"/>
          <w:szCs w:val="24"/>
        </w:rPr>
      </w:pPr>
      <w:r w:rsidRPr="0087029F">
        <w:rPr>
          <w:i/>
          <w:iCs/>
          <w:color w:val="000000" w:themeColor="text1"/>
          <w:sz w:val="24"/>
          <w:szCs w:val="24"/>
        </w:rPr>
        <w:t>Safeguarding Boards (Functions and Procedures) (Wales) Regulations 2015</w:t>
      </w:r>
      <w:r w:rsidRPr="0087029F">
        <w:rPr>
          <w:color w:val="000000" w:themeColor="text1"/>
          <w:sz w:val="24"/>
          <w:szCs w:val="24"/>
        </w:rPr>
        <w:t>, SI 2015/1466 (W. 160). Available at: https://www.legislation.gov.uk/wsi/2015/1466/contents (Accessed: 18 September 2026).</w:t>
      </w:r>
    </w:p>
    <w:p w14:paraId="5EB1FA2D" w14:textId="77777777" w:rsidR="00E3684E" w:rsidRPr="0087029F" w:rsidRDefault="00E3684E" w:rsidP="00E3684E">
      <w:pPr>
        <w:rPr>
          <w:color w:val="000000" w:themeColor="text1"/>
          <w:sz w:val="24"/>
          <w:szCs w:val="24"/>
        </w:rPr>
      </w:pPr>
    </w:p>
    <w:p w14:paraId="7BFEAE22" w14:textId="77777777" w:rsidR="00E3684E" w:rsidRDefault="00E3684E" w:rsidP="00E3684E">
      <w:pPr>
        <w:rPr>
          <w:sz w:val="24"/>
          <w:szCs w:val="24"/>
        </w:rPr>
      </w:pPr>
      <w:r w:rsidRPr="0087029F">
        <w:rPr>
          <w:sz w:val="24"/>
          <w:szCs w:val="24"/>
        </w:rPr>
        <w:t xml:space="preserve">Schön, Donald. (1983) </w:t>
      </w:r>
      <w:r w:rsidRPr="0087029F">
        <w:rPr>
          <w:i/>
          <w:iCs/>
          <w:sz w:val="24"/>
          <w:szCs w:val="24"/>
        </w:rPr>
        <w:t>The Reflective Practitioner: How Professionals Think in Action</w:t>
      </w:r>
      <w:r w:rsidRPr="0087029F">
        <w:rPr>
          <w:sz w:val="24"/>
          <w:szCs w:val="24"/>
        </w:rPr>
        <w:t>. New York: Basic Books</w:t>
      </w:r>
    </w:p>
    <w:p w14:paraId="4F2C4DFE" w14:textId="77777777" w:rsidR="00DD1AD1" w:rsidRPr="0087029F" w:rsidRDefault="00DD1AD1" w:rsidP="00E3684E">
      <w:pPr>
        <w:rPr>
          <w:sz w:val="24"/>
          <w:szCs w:val="24"/>
        </w:rPr>
      </w:pPr>
    </w:p>
    <w:p w14:paraId="746B4D34" w14:textId="77777777" w:rsidR="00E3684E" w:rsidRPr="0087029F" w:rsidRDefault="00E3684E" w:rsidP="00E3684E">
      <w:pPr>
        <w:rPr>
          <w:sz w:val="24"/>
          <w:szCs w:val="24"/>
        </w:rPr>
      </w:pPr>
      <w:r w:rsidRPr="0087029F">
        <w:rPr>
          <w:i/>
          <w:iCs/>
          <w:sz w:val="24"/>
          <w:szCs w:val="24"/>
        </w:rPr>
        <w:t>Serious Crime Act 2015</w:t>
      </w:r>
      <w:r w:rsidRPr="0087029F">
        <w:rPr>
          <w:sz w:val="24"/>
          <w:szCs w:val="24"/>
        </w:rPr>
        <w:t xml:space="preserve">, c. 9. London.  Available at: </w:t>
      </w:r>
      <w:hyperlink r:id="rId15" w:tgtFrame="_blank" w:history="1">
        <w:r w:rsidRPr="0087029F">
          <w:rPr>
            <w:rStyle w:val="Hyperddolen"/>
            <w:color w:val="auto"/>
            <w:sz w:val="24"/>
            <w:szCs w:val="24"/>
          </w:rPr>
          <w:t>legislation.gov.uk</w:t>
        </w:r>
      </w:hyperlink>
      <w:r w:rsidRPr="0087029F">
        <w:rPr>
          <w:sz w:val="24"/>
          <w:szCs w:val="24"/>
        </w:rPr>
        <w:t xml:space="preserve"> (Accessed: 28 June 2026).</w:t>
      </w:r>
    </w:p>
    <w:p w14:paraId="20E0504A" w14:textId="77777777" w:rsidR="00E3684E" w:rsidRPr="0087029F" w:rsidRDefault="00E3684E" w:rsidP="00E3684E">
      <w:pPr>
        <w:rPr>
          <w:sz w:val="24"/>
          <w:szCs w:val="24"/>
        </w:rPr>
      </w:pPr>
    </w:p>
    <w:p w14:paraId="04CAEBD0" w14:textId="77777777" w:rsidR="00D6181C" w:rsidRPr="0087029F" w:rsidRDefault="00D6181C" w:rsidP="00D6181C">
      <w:pPr>
        <w:rPr>
          <w:color w:val="000000" w:themeColor="text1"/>
          <w:sz w:val="24"/>
          <w:szCs w:val="24"/>
          <w:lang w:val="cy-GB"/>
        </w:rPr>
      </w:pPr>
      <w:r w:rsidRPr="0087029F">
        <w:rPr>
          <w:color w:val="000000" w:themeColor="text1"/>
          <w:sz w:val="24"/>
          <w:szCs w:val="24"/>
          <w:lang w:val="cy-GB"/>
        </w:rPr>
        <w:t xml:space="preserve">Social Care Wales (2026) </w:t>
      </w:r>
      <w:r w:rsidRPr="0087029F">
        <w:rPr>
          <w:i/>
          <w:iCs/>
          <w:color w:val="000000" w:themeColor="text1"/>
          <w:sz w:val="24"/>
          <w:szCs w:val="24"/>
          <w:lang w:val="cy-GB"/>
        </w:rPr>
        <w:t>Code of Professional Practice for Social Care Workers</w:t>
      </w:r>
      <w:r w:rsidRPr="0087029F">
        <w:rPr>
          <w:color w:val="000000" w:themeColor="text1"/>
          <w:sz w:val="24"/>
          <w:szCs w:val="24"/>
          <w:lang w:val="cy-GB"/>
        </w:rPr>
        <w:t>. Cardiff: Social Care Wales. Available at: https://socialcare.wales/codes-of-practice-and-guidance/code-of-professional-practice-for-social-care-workers (Accessed: 28 September 2026).</w:t>
      </w:r>
    </w:p>
    <w:p w14:paraId="19E91F0E" w14:textId="77777777" w:rsidR="00E3684E" w:rsidRPr="0087029F" w:rsidRDefault="00E3684E" w:rsidP="00E3684E">
      <w:pPr>
        <w:rPr>
          <w:i/>
          <w:iCs/>
          <w:color w:val="000000" w:themeColor="text1"/>
          <w:sz w:val="24"/>
          <w:szCs w:val="24"/>
        </w:rPr>
      </w:pPr>
    </w:p>
    <w:p w14:paraId="18157E48" w14:textId="77777777" w:rsidR="00E3684E" w:rsidRPr="0087029F" w:rsidRDefault="00E3684E" w:rsidP="00E3684E">
      <w:pPr>
        <w:rPr>
          <w:color w:val="000000" w:themeColor="text1"/>
          <w:sz w:val="24"/>
          <w:szCs w:val="24"/>
        </w:rPr>
      </w:pPr>
      <w:r w:rsidRPr="0087029F">
        <w:rPr>
          <w:i/>
          <w:iCs/>
          <w:color w:val="000000" w:themeColor="text1"/>
          <w:sz w:val="24"/>
          <w:szCs w:val="24"/>
        </w:rPr>
        <w:t>Social Services and Well-being (Wales) Act 2014</w:t>
      </w:r>
      <w:r w:rsidRPr="0087029F">
        <w:rPr>
          <w:color w:val="000000" w:themeColor="text1"/>
          <w:sz w:val="24"/>
          <w:szCs w:val="24"/>
        </w:rPr>
        <w:t xml:space="preserve">, anaw 4. London: Available at: </w:t>
      </w:r>
      <w:hyperlink r:id="rId16" w:tgtFrame="_blank" w:history="1">
        <w:r w:rsidRPr="0087029F">
          <w:rPr>
            <w:rStyle w:val="Hyperddolen"/>
            <w:color w:val="000000" w:themeColor="text1"/>
            <w:sz w:val="24"/>
            <w:szCs w:val="24"/>
            <w:u w:val="none"/>
          </w:rPr>
          <w:t>legislation.gov.uk</w:t>
        </w:r>
      </w:hyperlink>
      <w:r w:rsidRPr="0087029F">
        <w:rPr>
          <w:color w:val="000000" w:themeColor="text1"/>
          <w:sz w:val="24"/>
          <w:szCs w:val="24"/>
        </w:rPr>
        <w:t xml:space="preserve"> (Accessed: 5 July 2026).</w:t>
      </w:r>
    </w:p>
    <w:p w14:paraId="3B00E795" w14:textId="77777777" w:rsidR="00E3684E" w:rsidRPr="0087029F" w:rsidRDefault="00E3684E" w:rsidP="00E3684E">
      <w:pPr>
        <w:rPr>
          <w:color w:val="000000" w:themeColor="text1"/>
          <w:sz w:val="24"/>
          <w:szCs w:val="24"/>
        </w:rPr>
      </w:pPr>
    </w:p>
    <w:p w14:paraId="0B9A5A7D" w14:textId="77777777" w:rsidR="00E3684E" w:rsidRPr="0087029F" w:rsidRDefault="00E3684E" w:rsidP="00E3684E">
      <w:pPr>
        <w:rPr>
          <w:sz w:val="24"/>
          <w:szCs w:val="24"/>
        </w:rPr>
      </w:pPr>
      <w:r w:rsidRPr="0087029F">
        <w:rPr>
          <w:sz w:val="24"/>
          <w:szCs w:val="24"/>
        </w:rPr>
        <w:t xml:space="preserve">Solomon, B.B. (1976) </w:t>
      </w:r>
      <w:r w:rsidRPr="0087029F">
        <w:rPr>
          <w:i/>
          <w:iCs/>
          <w:sz w:val="24"/>
          <w:szCs w:val="24"/>
        </w:rPr>
        <w:t>Black Empowerment: Social Work in Oppressed Communities</w:t>
      </w:r>
      <w:r w:rsidRPr="0087029F">
        <w:rPr>
          <w:sz w:val="24"/>
          <w:szCs w:val="24"/>
        </w:rPr>
        <w:t xml:space="preserve">. New York: Columbia University Press. </w:t>
      </w:r>
    </w:p>
    <w:p w14:paraId="06A2B6E0" w14:textId="77777777" w:rsidR="00E3684E" w:rsidRPr="0087029F" w:rsidRDefault="00E3684E" w:rsidP="00E3684E">
      <w:pPr>
        <w:rPr>
          <w:sz w:val="24"/>
          <w:szCs w:val="24"/>
        </w:rPr>
      </w:pPr>
    </w:p>
    <w:p w14:paraId="3B8E2814" w14:textId="12E2953B" w:rsidR="00E3684E" w:rsidRPr="0087029F" w:rsidRDefault="00E3684E" w:rsidP="00E3684E">
      <w:pPr>
        <w:rPr>
          <w:sz w:val="24"/>
          <w:szCs w:val="24"/>
        </w:rPr>
      </w:pPr>
      <w:r w:rsidRPr="0087029F">
        <w:rPr>
          <w:sz w:val="24"/>
          <w:szCs w:val="24"/>
        </w:rPr>
        <w:t xml:space="preserve">Taylor, J. L., and DaWalt, L. S. (2017). </w:t>
      </w:r>
      <w:r w:rsidRPr="0087029F">
        <w:rPr>
          <w:i/>
          <w:iCs/>
          <w:sz w:val="24"/>
          <w:szCs w:val="24"/>
        </w:rPr>
        <w:t>Employment and vocational outcomes in adolescents and adults with autism spectrum disorder: A review of the literature</w:t>
      </w:r>
      <w:r w:rsidRPr="0087029F">
        <w:rPr>
          <w:sz w:val="24"/>
          <w:szCs w:val="24"/>
        </w:rPr>
        <w:t xml:space="preserve">. Journal of Autism and Developmental Disorders, 4 (1), 19-33. </w:t>
      </w:r>
    </w:p>
    <w:p w14:paraId="76B4F393" w14:textId="77777777" w:rsidR="00E3684E" w:rsidRPr="0087029F" w:rsidRDefault="00E3684E" w:rsidP="00E3684E">
      <w:pPr>
        <w:rPr>
          <w:sz w:val="24"/>
          <w:szCs w:val="24"/>
        </w:rPr>
      </w:pPr>
    </w:p>
    <w:p w14:paraId="57A469B8" w14:textId="4E441AA2" w:rsidR="00E3684E" w:rsidRDefault="00E3684E" w:rsidP="00E3684E">
      <w:pPr>
        <w:rPr>
          <w:sz w:val="24"/>
          <w:szCs w:val="24"/>
        </w:rPr>
      </w:pPr>
      <w:r w:rsidRPr="0087029F">
        <w:rPr>
          <w:i/>
          <w:iCs/>
          <w:sz w:val="24"/>
          <w:szCs w:val="24"/>
        </w:rPr>
        <w:t>The Care Act 2014</w:t>
      </w:r>
      <w:r w:rsidRPr="0087029F">
        <w:rPr>
          <w:sz w:val="24"/>
          <w:szCs w:val="24"/>
        </w:rPr>
        <w:t>. London</w:t>
      </w:r>
      <w:r w:rsidR="005244DF" w:rsidRPr="0087029F">
        <w:rPr>
          <w:sz w:val="24"/>
          <w:szCs w:val="24"/>
        </w:rPr>
        <w:t xml:space="preserve">. </w:t>
      </w:r>
      <w:r w:rsidRPr="0087029F">
        <w:rPr>
          <w:sz w:val="24"/>
          <w:szCs w:val="24"/>
        </w:rPr>
        <w:t>Available at: https://www.legislation.gov.uk/ukpga/2014/23/contents (Accessed: 29 August 2026).</w:t>
      </w:r>
    </w:p>
    <w:p w14:paraId="6893D304" w14:textId="77777777" w:rsidR="00BE6162" w:rsidRPr="0087029F" w:rsidRDefault="00BE6162" w:rsidP="00E3684E">
      <w:pPr>
        <w:rPr>
          <w:sz w:val="24"/>
          <w:szCs w:val="24"/>
        </w:rPr>
      </w:pPr>
    </w:p>
    <w:p w14:paraId="5978AB9B" w14:textId="77777777" w:rsidR="00E3684E" w:rsidRPr="0087029F" w:rsidRDefault="00E3684E" w:rsidP="00E3684E">
      <w:pPr>
        <w:rPr>
          <w:sz w:val="24"/>
          <w:szCs w:val="24"/>
        </w:rPr>
      </w:pPr>
      <w:r w:rsidRPr="0087029F">
        <w:rPr>
          <w:sz w:val="24"/>
          <w:szCs w:val="24"/>
        </w:rPr>
        <w:t>The Social Care Institute for Excellence (SCIE). (2026). ‘</w:t>
      </w:r>
      <w:r w:rsidRPr="0087029F">
        <w:rPr>
          <w:i/>
          <w:iCs/>
          <w:sz w:val="24"/>
          <w:szCs w:val="24"/>
        </w:rPr>
        <w:t>The Six Principles of Adult Safeguarding’</w:t>
      </w:r>
      <w:r w:rsidRPr="0087029F">
        <w:rPr>
          <w:sz w:val="24"/>
          <w:szCs w:val="24"/>
        </w:rPr>
        <w:t xml:space="preserve"> (Online). Available at: </w:t>
      </w:r>
      <w:hyperlink r:id="rId17" w:history="1">
        <w:r w:rsidRPr="0087029F">
          <w:rPr>
            <w:rStyle w:val="Hyperddolen"/>
            <w:color w:val="auto"/>
            <w:sz w:val="24"/>
            <w:szCs w:val="24"/>
            <w:u w:val="none"/>
          </w:rPr>
          <w:t>https://www.scie.org.uk/safeguarding/adults/introduction/six-principles/</w:t>
        </w:r>
      </w:hyperlink>
      <w:r w:rsidRPr="0087029F">
        <w:rPr>
          <w:sz w:val="24"/>
          <w:szCs w:val="24"/>
        </w:rPr>
        <w:t xml:space="preserve"> (Accessed 02/08/2026). </w:t>
      </w:r>
    </w:p>
    <w:p w14:paraId="416FECEB" w14:textId="77777777" w:rsidR="00E3684E" w:rsidRPr="0087029F" w:rsidRDefault="00E3684E" w:rsidP="00E3684E">
      <w:pPr>
        <w:rPr>
          <w:sz w:val="24"/>
          <w:szCs w:val="24"/>
        </w:rPr>
      </w:pPr>
    </w:p>
    <w:p w14:paraId="055C4B81" w14:textId="77777777" w:rsidR="00E3684E" w:rsidRPr="0087029F" w:rsidRDefault="00E3684E" w:rsidP="00E3684E">
      <w:pPr>
        <w:rPr>
          <w:i/>
          <w:iCs/>
          <w:sz w:val="24"/>
          <w:szCs w:val="24"/>
        </w:rPr>
      </w:pPr>
      <w:r w:rsidRPr="0087029F">
        <w:rPr>
          <w:sz w:val="24"/>
          <w:szCs w:val="24"/>
        </w:rPr>
        <w:t>Theodoratou, M. (2024). Communication issues in co-occurring ADHD and autism spectrum disorders: Evaluative approaches and targeted interventions.</w:t>
      </w:r>
      <w:r w:rsidRPr="0087029F">
        <w:rPr>
          <w:i/>
          <w:iCs/>
          <w:sz w:val="24"/>
          <w:szCs w:val="24"/>
        </w:rPr>
        <w:t xml:space="preserve"> Advances in Psychiatry and Neurology, 33(3), 188–195. </w:t>
      </w:r>
    </w:p>
    <w:p w14:paraId="3549F57D" w14:textId="77777777" w:rsidR="00E3684E" w:rsidRPr="0087029F" w:rsidRDefault="00E3684E" w:rsidP="00E3684E">
      <w:pPr>
        <w:rPr>
          <w:i/>
          <w:iCs/>
          <w:sz w:val="24"/>
          <w:szCs w:val="24"/>
        </w:rPr>
      </w:pPr>
    </w:p>
    <w:p w14:paraId="40C94072" w14:textId="77777777" w:rsidR="00E3684E" w:rsidRPr="0087029F" w:rsidRDefault="00E3684E" w:rsidP="00E3684E">
      <w:pPr>
        <w:rPr>
          <w:sz w:val="24"/>
          <w:szCs w:val="24"/>
        </w:rPr>
      </w:pPr>
      <w:r w:rsidRPr="0087029F">
        <w:rPr>
          <w:sz w:val="24"/>
          <w:szCs w:val="24"/>
        </w:rPr>
        <w:t xml:space="preserve">Ullman, S. E. (2013). </w:t>
      </w:r>
      <w:r w:rsidRPr="0087029F">
        <w:rPr>
          <w:i/>
          <w:iCs/>
          <w:sz w:val="24"/>
          <w:szCs w:val="24"/>
        </w:rPr>
        <w:t>Social reactions to sexual assault disclosure, coping, perceived control, and PTSD symptoms in sexual assault victims</w:t>
      </w:r>
      <w:r w:rsidRPr="0087029F">
        <w:rPr>
          <w:sz w:val="24"/>
          <w:szCs w:val="24"/>
        </w:rPr>
        <w:t>. Journal of Community Psychology, 41(4), 495-508.</w:t>
      </w:r>
    </w:p>
    <w:p w14:paraId="5DEB5199" w14:textId="77777777" w:rsidR="00E3684E" w:rsidRPr="0087029F" w:rsidRDefault="00E3684E" w:rsidP="00E3684E">
      <w:pPr>
        <w:rPr>
          <w:sz w:val="24"/>
          <w:szCs w:val="24"/>
        </w:rPr>
      </w:pPr>
    </w:p>
    <w:p w14:paraId="30B9C7F0" w14:textId="087D0432" w:rsidR="00E3684E" w:rsidRPr="0087029F" w:rsidRDefault="00E3684E" w:rsidP="00E3684E">
      <w:pPr>
        <w:rPr>
          <w:color w:val="000000" w:themeColor="text1"/>
          <w:sz w:val="24"/>
          <w:szCs w:val="24"/>
        </w:rPr>
      </w:pPr>
      <w:r w:rsidRPr="0087029F">
        <w:rPr>
          <w:color w:val="000000" w:themeColor="text1"/>
          <w:sz w:val="24"/>
          <w:szCs w:val="24"/>
        </w:rPr>
        <w:t xml:space="preserve">United Nations (1989) </w:t>
      </w:r>
      <w:r w:rsidRPr="0087029F">
        <w:rPr>
          <w:i/>
          <w:iCs/>
          <w:color w:val="000000" w:themeColor="text1"/>
          <w:sz w:val="24"/>
          <w:szCs w:val="24"/>
        </w:rPr>
        <w:t>Convention on the Rights of the Child</w:t>
      </w:r>
      <w:r w:rsidRPr="0087029F">
        <w:rPr>
          <w:color w:val="000000" w:themeColor="text1"/>
          <w:sz w:val="24"/>
          <w:szCs w:val="24"/>
        </w:rPr>
        <w:t xml:space="preserve">. New York: United Nations. Available at: https://www.ohchr.org/en/instruments-mechanisms/instruments/convention-rights-child (Accessed: 18 September 2026). </w:t>
      </w:r>
    </w:p>
    <w:p w14:paraId="1923BD3E" w14:textId="77777777" w:rsidR="00E3684E" w:rsidRPr="0087029F" w:rsidRDefault="00E3684E" w:rsidP="00E3684E">
      <w:pPr>
        <w:rPr>
          <w:color w:val="000000" w:themeColor="text1"/>
          <w:sz w:val="24"/>
          <w:szCs w:val="24"/>
        </w:rPr>
      </w:pPr>
      <w:r w:rsidRPr="0087029F">
        <w:rPr>
          <w:color w:val="000000" w:themeColor="text1"/>
          <w:sz w:val="24"/>
          <w:szCs w:val="24"/>
        </w:rPr>
        <w:lastRenderedPageBreak/>
        <w:t xml:space="preserve">Wales Safeguarding Procedures (2019) </w:t>
      </w:r>
      <w:r w:rsidRPr="0087029F">
        <w:rPr>
          <w:i/>
          <w:iCs/>
          <w:color w:val="000000" w:themeColor="text1"/>
          <w:sz w:val="24"/>
          <w:szCs w:val="24"/>
        </w:rPr>
        <w:t>Wales Safeguarding Procedures</w:t>
      </w:r>
      <w:r w:rsidRPr="0087029F">
        <w:rPr>
          <w:color w:val="000000" w:themeColor="text1"/>
          <w:sz w:val="24"/>
          <w:szCs w:val="24"/>
        </w:rPr>
        <w:t xml:space="preserve">. Available at: https://safeguarding.wales/ (Accessed: 18 September 2026). </w:t>
      </w:r>
    </w:p>
    <w:p w14:paraId="1D2ACF22" w14:textId="77777777" w:rsidR="00E3684E" w:rsidRPr="0087029F" w:rsidRDefault="00E3684E" w:rsidP="00E3684E">
      <w:pPr>
        <w:rPr>
          <w:color w:val="000000" w:themeColor="text1"/>
          <w:sz w:val="24"/>
          <w:szCs w:val="24"/>
        </w:rPr>
      </w:pPr>
    </w:p>
    <w:p w14:paraId="0B1FC5A6" w14:textId="77777777" w:rsidR="00E3684E" w:rsidRPr="0087029F" w:rsidRDefault="00E3684E" w:rsidP="00E3684E">
      <w:pPr>
        <w:rPr>
          <w:color w:val="000000" w:themeColor="text1"/>
          <w:sz w:val="24"/>
          <w:szCs w:val="24"/>
        </w:rPr>
      </w:pPr>
      <w:r w:rsidRPr="0087029F">
        <w:rPr>
          <w:color w:val="000000" w:themeColor="text1"/>
          <w:sz w:val="24"/>
          <w:szCs w:val="24"/>
        </w:rPr>
        <w:t xml:space="preserve">Walklate, S. and Fitz-Gibbon, K. (2019). </w:t>
      </w:r>
      <w:r w:rsidRPr="0087029F">
        <w:rPr>
          <w:i/>
          <w:iCs/>
          <w:color w:val="000000" w:themeColor="text1"/>
          <w:sz w:val="24"/>
          <w:szCs w:val="24"/>
        </w:rPr>
        <w:t xml:space="preserve">The Criminalisation of Coercive Control: The Power of Law? </w:t>
      </w:r>
      <w:r w:rsidRPr="0087029F">
        <w:rPr>
          <w:color w:val="000000" w:themeColor="text1"/>
          <w:sz w:val="24"/>
          <w:szCs w:val="24"/>
        </w:rPr>
        <w:t>The International Journal for Crime, Justice and Social Democracy, 8(4), pp. 94–108.</w:t>
      </w:r>
    </w:p>
    <w:p w14:paraId="079C5809" w14:textId="77777777" w:rsidR="00E3684E" w:rsidRPr="0087029F" w:rsidRDefault="00E3684E" w:rsidP="00E3684E">
      <w:pPr>
        <w:rPr>
          <w:color w:val="000000" w:themeColor="text1"/>
          <w:sz w:val="24"/>
          <w:szCs w:val="24"/>
        </w:rPr>
      </w:pPr>
    </w:p>
    <w:p w14:paraId="5CEE27C7" w14:textId="77777777" w:rsidR="00E3684E" w:rsidRPr="0087029F" w:rsidRDefault="00E3684E" w:rsidP="00E3684E">
      <w:pPr>
        <w:rPr>
          <w:color w:val="000000" w:themeColor="text1"/>
          <w:sz w:val="24"/>
          <w:szCs w:val="24"/>
        </w:rPr>
      </w:pPr>
      <w:r w:rsidRPr="0087029F">
        <w:rPr>
          <w:color w:val="000000" w:themeColor="text1"/>
          <w:sz w:val="24"/>
          <w:szCs w:val="24"/>
        </w:rPr>
        <w:t xml:space="preserve">Wenger, G. C. (1995). </w:t>
      </w:r>
      <w:r w:rsidRPr="0087029F">
        <w:rPr>
          <w:i/>
          <w:iCs/>
          <w:color w:val="000000" w:themeColor="text1"/>
          <w:sz w:val="24"/>
          <w:szCs w:val="24"/>
        </w:rPr>
        <w:t>A comparison of urban with rural support networks: Liverpool and North Wales</w:t>
      </w:r>
      <w:r w:rsidRPr="0087029F">
        <w:rPr>
          <w:color w:val="000000" w:themeColor="text1"/>
          <w:sz w:val="24"/>
          <w:szCs w:val="24"/>
        </w:rPr>
        <w:t>. Ageing &amp; Society, 15(1), 59–81.</w:t>
      </w:r>
    </w:p>
    <w:p w14:paraId="14771D0B" w14:textId="77777777" w:rsidR="00E3684E" w:rsidRPr="0087029F" w:rsidRDefault="00E3684E" w:rsidP="00E3684E">
      <w:pPr>
        <w:rPr>
          <w:color w:val="000000" w:themeColor="text1"/>
          <w:sz w:val="24"/>
          <w:szCs w:val="24"/>
        </w:rPr>
      </w:pPr>
    </w:p>
    <w:p w14:paraId="3778D928" w14:textId="77777777" w:rsidR="00E3684E" w:rsidRPr="0087029F" w:rsidRDefault="00E3684E" w:rsidP="00E3684E">
      <w:pPr>
        <w:rPr>
          <w:sz w:val="24"/>
          <w:szCs w:val="24"/>
        </w:rPr>
      </w:pPr>
      <w:r w:rsidRPr="0087029F">
        <w:rPr>
          <w:sz w:val="24"/>
          <w:szCs w:val="24"/>
        </w:rPr>
        <w:t xml:space="preserve">Welsh Government (2012). </w:t>
      </w:r>
      <w:r w:rsidRPr="0087029F">
        <w:rPr>
          <w:i/>
          <w:iCs/>
          <w:sz w:val="24"/>
          <w:szCs w:val="24"/>
        </w:rPr>
        <w:t>More than Just Words. Strategic Framework for Welsh Language Services in Health, Social Services and Social Care</w:t>
      </w:r>
      <w:r w:rsidRPr="0087029F">
        <w:rPr>
          <w:sz w:val="24"/>
          <w:szCs w:val="24"/>
        </w:rPr>
        <w:t>. Cardiff: Welsh Government.</w:t>
      </w:r>
    </w:p>
    <w:p w14:paraId="375CF7E7" w14:textId="77777777" w:rsidR="00E3684E" w:rsidRPr="0087029F" w:rsidRDefault="00E3684E" w:rsidP="00E3684E">
      <w:pPr>
        <w:rPr>
          <w:sz w:val="24"/>
          <w:szCs w:val="24"/>
        </w:rPr>
      </w:pPr>
    </w:p>
    <w:p w14:paraId="322FA188" w14:textId="7B76A77E" w:rsidR="00E3684E" w:rsidRDefault="00E3684E" w:rsidP="00E3684E">
      <w:pPr>
        <w:rPr>
          <w:color w:val="000000" w:themeColor="text1"/>
          <w:sz w:val="24"/>
          <w:szCs w:val="24"/>
        </w:rPr>
      </w:pPr>
      <w:r w:rsidRPr="0087029F">
        <w:rPr>
          <w:color w:val="000000" w:themeColor="text1"/>
          <w:sz w:val="24"/>
          <w:szCs w:val="24"/>
        </w:rPr>
        <w:t xml:space="preserve">Welsh Government (2016) </w:t>
      </w:r>
      <w:r w:rsidRPr="0087029F">
        <w:rPr>
          <w:i/>
          <w:iCs/>
          <w:color w:val="000000" w:themeColor="text1"/>
          <w:sz w:val="24"/>
          <w:szCs w:val="24"/>
        </w:rPr>
        <w:t>Working Together to Safeguard People. Volume 1: Introduction and Overview</w:t>
      </w:r>
      <w:r w:rsidRPr="0087029F">
        <w:rPr>
          <w:color w:val="000000" w:themeColor="text1"/>
          <w:sz w:val="24"/>
          <w:szCs w:val="24"/>
        </w:rPr>
        <w:t>. Cardiff: Welsh Government. Available at</w:t>
      </w:r>
      <w:r w:rsidR="00DD1AD1">
        <w:rPr>
          <w:color w:val="000000" w:themeColor="text1"/>
          <w:sz w:val="24"/>
          <w:szCs w:val="24"/>
        </w:rPr>
        <w:t xml:space="preserve">: </w:t>
      </w:r>
      <w:hyperlink r:id="rId18" w:history="1">
        <w:r w:rsidR="00DD1AD1" w:rsidRPr="00DD1AD1">
          <w:rPr>
            <w:rStyle w:val="Hyperddolen"/>
            <w:sz w:val="24"/>
            <w:szCs w:val="24"/>
          </w:rPr>
          <w:t>working-together-to-safeguard-people-volume-i-introduction-and-overview.pdf</w:t>
        </w:r>
      </w:hyperlink>
      <w:r w:rsidRPr="0087029F">
        <w:rPr>
          <w:color w:val="000000" w:themeColor="text1"/>
          <w:sz w:val="24"/>
          <w:szCs w:val="24"/>
        </w:rPr>
        <w:t xml:space="preserve"> (Accessed: 5 July 2026).</w:t>
      </w:r>
    </w:p>
    <w:p w14:paraId="59904AC3" w14:textId="77777777" w:rsidR="00DD1AD1" w:rsidRPr="0087029F" w:rsidRDefault="00DD1AD1" w:rsidP="00E3684E">
      <w:pPr>
        <w:rPr>
          <w:color w:val="000000" w:themeColor="text1"/>
          <w:sz w:val="24"/>
          <w:szCs w:val="24"/>
        </w:rPr>
      </w:pPr>
    </w:p>
    <w:p w14:paraId="6854BB9D" w14:textId="77777777" w:rsidR="00E3684E" w:rsidRPr="0087029F" w:rsidRDefault="00E3684E" w:rsidP="00E3684E">
      <w:pPr>
        <w:rPr>
          <w:color w:val="000000" w:themeColor="text1"/>
          <w:sz w:val="24"/>
          <w:szCs w:val="24"/>
        </w:rPr>
      </w:pPr>
      <w:r w:rsidRPr="0087029F">
        <w:rPr>
          <w:color w:val="000000" w:themeColor="text1"/>
          <w:sz w:val="24"/>
          <w:szCs w:val="24"/>
        </w:rPr>
        <w:t xml:space="preserve">Welsh Government (2018) </w:t>
      </w:r>
      <w:r w:rsidRPr="0087029F">
        <w:rPr>
          <w:i/>
          <w:iCs/>
          <w:color w:val="000000" w:themeColor="text1"/>
          <w:sz w:val="24"/>
          <w:szCs w:val="24"/>
        </w:rPr>
        <w:t xml:space="preserve">Working Together to Safeguard People: Volume 5 – Handling Individual Cases to Protect Children at Risk. </w:t>
      </w:r>
      <w:r w:rsidRPr="0087029F">
        <w:rPr>
          <w:color w:val="000000" w:themeColor="text1"/>
          <w:sz w:val="24"/>
          <w:szCs w:val="24"/>
        </w:rPr>
        <w:t xml:space="preserve"> Cardiff: Welsh Government. Available at: </w:t>
      </w:r>
      <w:hyperlink r:id="rId19" w:history="1">
        <w:r w:rsidRPr="0087029F">
          <w:rPr>
            <w:rStyle w:val="Hyperddolen"/>
            <w:color w:val="000000" w:themeColor="text1"/>
            <w:sz w:val="24"/>
            <w:szCs w:val="24"/>
            <w:u w:val="none"/>
          </w:rPr>
          <w:t>https://www.gov.wales/sites/default/files/publications/2019-05/working-together-to-safeguard-people-volume-i-introduction-and-overview.pdf</w:t>
        </w:r>
      </w:hyperlink>
      <w:r w:rsidRPr="0087029F">
        <w:rPr>
          <w:color w:val="000000" w:themeColor="text1"/>
          <w:sz w:val="24"/>
          <w:szCs w:val="24"/>
        </w:rPr>
        <w:t xml:space="preserve"> (Accessed: 18 September 2026).</w:t>
      </w:r>
    </w:p>
    <w:p w14:paraId="57E5634E" w14:textId="77777777" w:rsidR="00E3684E" w:rsidRPr="0087029F" w:rsidRDefault="00E3684E" w:rsidP="00E3684E">
      <w:pPr>
        <w:rPr>
          <w:color w:val="000000" w:themeColor="text1"/>
          <w:sz w:val="24"/>
          <w:szCs w:val="24"/>
        </w:rPr>
      </w:pPr>
    </w:p>
    <w:p w14:paraId="15AE74BE" w14:textId="77777777" w:rsidR="00E3684E" w:rsidRPr="0087029F" w:rsidRDefault="00E3684E" w:rsidP="00E3684E">
      <w:pPr>
        <w:rPr>
          <w:sz w:val="24"/>
          <w:szCs w:val="24"/>
        </w:rPr>
      </w:pPr>
      <w:r w:rsidRPr="0087029F">
        <w:rPr>
          <w:sz w:val="24"/>
          <w:szCs w:val="24"/>
        </w:rPr>
        <w:t xml:space="preserve">Welsh Government (2019) </w:t>
      </w:r>
      <w:r w:rsidRPr="0087029F">
        <w:rPr>
          <w:i/>
          <w:iCs/>
          <w:sz w:val="24"/>
          <w:szCs w:val="24"/>
        </w:rPr>
        <w:t>The Active Offer: providing a service in Welsh without having to ask for it</w:t>
      </w:r>
      <w:r w:rsidRPr="0087029F">
        <w:rPr>
          <w:sz w:val="24"/>
          <w:szCs w:val="24"/>
        </w:rPr>
        <w:t>. Cardiff: Welsh Government.</w:t>
      </w:r>
    </w:p>
    <w:p w14:paraId="53E49369" w14:textId="77777777" w:rsidR="00E3684E" w:rsidRPr="0087029F" w:rsidRDefault="00E3684E" w:rsidP="00E3684E">
      <w:pPr>
        <w:rPr>
          <w:sz w:val="24"/>
          <w:szCs w:val="24"/>
        </w:rPr>
      </w:pPr>
    </w:p>
    <w:p w14:paraId="60C1566B" w14:textId="77777777" w:rsidR="00E3684E" w:rsidRPr="0087029F" w:rsidRDefault="00E3684E" w:rsidP="00E3684E">
      <w:pPr>
        <w:rPr>
          <w:sz w:val="24"/>
          <w:szCs w:val="24"/>
        </w:rPr>
      </w:pPr>
      <w:r w:rsidRPr="0087029F">
        <w:rPr>
          <w:sz w:val="24"/>
          <w:szCs w:val="24"/>
        </w:rPr>
        <w:t xml:space="preserve">Welsh Language (Wales) Measure 2011, </w:t>
      </w:r>
      <w:r w:rsidRPr="0087029F">
        <w:rPr>
          <w:i/>
          <w:iCs/>
          <w:sz w:val="24"/>
          <w:szCs w:val="24"/>
        </w:rPr>
        <w:t>anaw 1</w:t>
      </w:r>
      <w:r w:rsidRPr="0087029F">
        <w:rPr>
          <w:sz w:val="24"/>
          <w:szCs w:val="24"/>
        </w:rPr>
        <w:t xml:space="preserve">. Available at: https://www.legislation.gov.uk/mwa/2011/1/contents (Accessed: 26 September 2026). </w:t>
      </w:r>
    </w:p>
    <w:p w14:paraId="02D2F1A1" w14:textId="77777777" w:rsidR="00E3684E" w:rsidRPr="0087029F" w:rsidRDefault="00E3684E" w:rsidP="00E3684E">
      <w:pPr>
        <w:rPr>
          <w:sz w:val="24"/>
          <w:szCs w:val="24"/>
        </w:rPr>
      </w:pPr>
    </w:p>
    <w:p w14:paraId="741D25F4" w14:textId="77777777" w:rsidR="00E3684E" w:rsidRPr="0087029F" w:rsidRDefault="00E3684E" w:rsidP="00E3684E">
      <w:pPr>
        <w:rPr>
          <w:sz w:val="24"/>
          <w:szCs w:val="24"/>
        </w:rPr>
      </w:pPr>
      <w:r w:rsidRPr="0087029F">
        <w:rPr>
          <w:sz w:val="24"/>
          <w:szCs w:val="24"/>
        </w:rPr>
        <w:t xml:space="preserve">Williams, C. (2018) 'Social work and the Social Services and Well-being (Wales) Act 2014', </w:t>
      </w:r>
      <w:r w:rsidRPr="0087029F">
        <w:rPr>
          <w:i/>
          <w:iCs/>
          <w:sz w:val="24"/>
          <w:szCs w:val="24"/>
        </w:rPr>
        <w:t>Journal of Social Welfare and Family Law</w:t>
      </w:r>
      <w:r w:rsidRPr="0087029F">
        <w:rPr>
          <w:sz w:val="24"/>
          <w:szCs w:val="24"/>
        </w:rPr>
        <w:t xml:space="preserve">, 40(4), pp. 465-472. </w:t>
      </w:r>
    </w:p>
    <w:p w14:paraId="3338A666" w14:textId="77777777" w:rsidR="00EB695F" w:rsidRPr="0087029F" w:rsidRDefault="00EB695F" w:rsidP="00FF7EBB">
      <w:pPr>
        <w:jc w:val="both"/>
        <w:rPr>
          <w:b/>
          <w:bCs/>
          <w:sz w:val="24"/>
          <w:szCs w:val="24"/>
        </w:rPr>
      </w:pPr>
    </w:p>
    <w:p w14:paraId="1F5463DC" w14:textId="77777777" w:rsidR="00EB695F" w:rsidRPr="0087029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1B854E2B" w14:textId="77777777" w:rsidR="00BE6162" w:rsidRDefault="00BE6162" w:rsidP="00FF7EBB">
      <w:pPr>
        <w:jc w:val="both"/>
        <w:rPr>
          <w:sz w:val="24"/>
          <w:szCs w:val="24"/>
        </w:rPr>
      </w:pPr>
    </w:p>
    <w:p w14:paraId="0321C478" w14:textId="77777777" w:rsidR="00BE6162" w:rsidRDefault="00BE6162" w:rsidP="00FF7EBB">
      <w:pPr>
        <w:jc w:val="both"/>
        <w:rPr>
          <w:sz w:val="24"/>
          <w:szCs w:val="24"/>
        </w:rPr>
      </w:pPr>
    </w:p>
    <w:p w14:paraId="244045E0" w14:textId="77777777" w:rsidR="00BE6162" w:rsidRDefault="00BE6162" w:rsidP="00FF7EBB">
      <w:pPr>
        <w:jc w:val="both"/>
        <w:rPr>
          <w:sz w:val="24"/>
          <w:szCs w:val="24"/>
        </w:rPr>
      </w:pPr>
    </w:p>
    <w:p w14:paraId="4271E4B5" w14:textId="77777777" w:rsidR="00BE6162" w:rsidRDefault="00BE6162" w:rsidP="00FF7EBB">
      <w:pPr>
        <w:jc w:val="both"/>
        <w:rPr>
          <w:sz w:val="24"/>
          <w:szCs w:val="24"/>
        </w:rPr>
      </w:pPr>
    </w:p>
    <w:p w14:paraId="418AB27B" w14:textId="77777777" w:rsidR="00BE6162" w:rsidRDefault="00BE6162" w:rsidP="00FF7EBB">
      <w:pPr>
        <w:jc w:val="both"/>
        <w:rPr>
          <w:sz w:val="24"/>
          <w:szCs w:val="24"/>
        </w:rPr>
      </w:pPr>
    </w:p>
    <w:p w14:paraId="43D40C79" w14:textId="77777777" w:rsidR="00BE6162" w:rsidRDefault="00BE6162" w:rsidP="00FF7EBB">
      <w:pPr>
        <w:jc w:val="both"/>
        <w:rPr>
          <w:sz w:val="24"/>
          <w:szCs w:val="24"/>
        </w:rPr>
      </w:pPr>
    </w:p>
    <w:p w14:paraId="03D2FC77"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945D081" w:rsidR="00E559CE" w:rsidRPr="00B17FA0" w:rsidRDefault="00994A53" w:rsidP="00B94443">
            <w:pPr>
              <w:jc w:val="both"/>
              <w:rPr>
                <w:sz w:val="24"/>
                <w:szCs w:val="24"/>
              </w:rPr>
            </w:pPr>
            <w:r>
              <w:rPr>
                <w:sz w:val="24"/>
                <w:szCs w:val="24"/>
              </w:rPr>
              <w:t>25/11/2025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E0164EB" w:rsidR="00E559CE" w:rsidRPr="00B17FA0" w:rsidRDefault="00994A53" w:rsidP="00B94443">
            <w:pPr>
              <w:jc w:val="both"/>
              <w:rPr>
                <w:sz w:val="24"/>
                <w:szCs w:val="24"/>
              </w:rPr>
            </w:pPr>
            <w:r>
              <w:rPr>
                <w:sz w:val="24"/>
                <w:szCs w:val="24"/>
              </w:rPr>
              <w:t>24/02/2026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DCBAE70" w:rsidR="00E559CE" w:rsidRPr="00B17FA0" w:rsidRDefault="00994A53" w:rsidP="00B94443">
            <w:pPr>
              <w:jc w:val="both"/>
              <w:rPr>
                <w:sz w:val="24"/>
                <w:szCs w:val="24"/>
              </w:rPr>
            </w:pPr>
            <w:r>
              <w:rPr>
                <w:sz w:val="24"/>
                <w:szCs w:val="24"/>
              </w:rPr>
              <w:t>19/05/2026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BE969F6" w:rsidR="00E559CE" w:rsidRPr="00B17FA0" w:rsidRDefault="00994A53" w:rsidP="00B94443">
            <w:pPr>
              <w:jc w:val="both"/>
              <w:rPr>
                <w:sz w:val="24"/>
                <w:szCs w:val="24"/>
              </w:rPr>
            </w:pPr>
            <w:r>
              <w:rPr>
                <w:sz w:val="24"/>
                <w:szCs w:val="24"/>
              </w:rPr>
              <w:t>3/09/2026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853095" w:rsidRPr="008B28E7" w14:paraId="3DA641F0" w14:textId="77777777" w:rsidTr="00D3203C">
        <w:tc>
          <w:tcPr>
            <w:tcW w:w="10070" w:type="dxa"/>
          </w:tcPr>
          <w:p w14:paraId="646A75D2" w14:textId="77777777" w:rsidR="00853095" w:rsidRPr="00285111" w:rsidRDefault="00853095" w:rsidP="00853095">
            <w:pPr>
              <w:jc w:val="both"/>
              <w:rPr>
                <w:rFonts w:ascii="Aptos" w:hAnsi="Aptos"/>
                <w:color w:val="auto"/>
                <w:sz w:val="22"/>
                <w:szCs w:val="22"/>
              </w:rPr>
            </w:pPr>
          </w:p>
          <w:p w14:paraId="6336DCDE" w14:textId="77777777" w:rsid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Over the duration of the programme, Lowri has demonstrated clear development across the three learning outcomes and has shown a strong commitment to reflective practice, continued professional development and improving her knowledge and skills. Although Lowri’s previous CPEL mentor has unfortunately been unwell for a period, I have regularly discussed Lowri’s practice, caseload and professional development with her through supervision and have a good knowledge of the individuals, situations and areas of practice she has referenced within Tasks 1a and 1b.</w:t>
            </w:r>
          </w:p>
          <w:p w14:paraId="27DDE9D5" w14:textId="77777777" w:rsidR="008A3B3F" w:rsidRPr="00853095" w:rsidRDefault="008A3B3F" w:rsidP="00853095">
            <w:pPr>
              <w:overflowPunct/>
              <w:autoSpaceDE/>
              <w:autoSpaceDN/>
              <w:adjustRightInd/>
              <w:spacing w:before="100" w:beforeAutospacing="1" w:after="100" w:afterAutospacing="1" w:line="360" w:lineRule="auto"/>
              <w:textAlignment w:val="auto"/>
              <w:rPr>
                <w:color w:val="auto"/>
                <w:sz w:val="24"/>
                <w:szCs w:val="24"/>
                <w:lang w:val="cy-GB" w:eastAsia="cy-GB"/>
              </w:rPr>
            </w:pPr>
          </w:p>
          <w:p w14:paraId="4AC419D9" w14:textId="77777777" w:rsidR="00853095" w:rsidRPr="00853095" w:rsidRDefault="00853095" w:rsidP="00853095">
            <w:pPr>
              <w:overflowPunct/>
              <w:autoSpaceDE/>
              <w:autoSpaceDN/>
              <w:adjustRightInd/>
              <w:spacing w:before="100" w:beforeAutospacing="1" w:after="100" w:afterAutospacing="1" w:line="360" w:lineRule="auto"/>
              <w:textAlignment w:val="auto"/>
              <w:rPr>
                <w:b/>
                <w:bCs/>
                <w:color w:val="auto"/>
                <w:sz w:val="24"/>
                <w:szCs w:val="24"/>
                <w:lang w:val="cy-GB" w:eastAsia="cy-GB"/>
              </w:rPr>
            </w:pPr>
            <w:r w:rsidRPr="00853095">
              <w:rPr>
                <w:b/>
                <w:bCs/>
                <w:color w:val="auto"/>
                <w:sz w:val="24"/>
                <w:szCs w:val="24"/>
                <w:lang w:val="cy-GB" w:eastAsia="cy-GB"/>
              </w:rPr>
              <w:t>Learning Outcome 1</w:t>
            </w:r>
          </w:p>
          <w:p w14:paraId="60207492" w14:textId="77777777" w:rsidR="00853095" w:rsidRP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 xml:space="preserve">Lowri has demonstrated development in her ability to reflect critically on her practice and use learning to inform future interventions. Her work in relation to mental capacity is a good example of this. Lowri was able to recognise the complexities associated with assessing an </w:t>
            </w:r>
            <w:r w:rsidRPr="00853095">
              <w:rPr>
                <w:color w:val="auto"/>
                <w:sz w:val="24"/>
                <w:szCs w:val="24"/>
                <w:lang w:val="cy-GB" w:eastAsia="cy-GB"/>
              </w:rPr>
              <w:lastRenderedPageBreak/>
              <w:t>individual whose presentation and capacity may fluctuate, particularly in the context of delirium and mental health needs. Importantly, she has not simply identified this as an area requiring development but has taken steps to strengthen her knowledge through further training relating to the Mental Capacity Act and the mental health needs of older adults.</w:t>
            </w:r>
          </w:p>
          <w:p w14:paraId="5824DD9A" w14:textId="77777777" w:rsid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Within supervision, Lowri demonstrates an ability to reflect openly on areas of uncertainty and consider what she could do differently in future. She is receptive to feedback and willing to identify gaps in her own knowledge. Her recognition that further development is required specifically around fluctuating capacity demonstrates increasing professional insight.</w:t>
            </w:r>
          </w:p>
          <w:p w14:paraId="732BBE25" w14:textId="77777777" w:rsidR="008A3B3F" w:rsidRPr="00853095" w:rsidRDefault="008A3B3F" w:rsidP="00853095">
            <w:pPr>
              <w:overflowPunct/>
              <w:autoSpaceDE/>
              <w:autoSpaceDN/>
              <w:adjustRightInd/>
              <w:spacing w:before="100" w:beforeAutospacing="1" w:after="100" w:afterAutospacing="1" w:line="360" w:lineRule="auto"/>
              <w:textAlignment w:val="auto"/>
              <w:rPr>
                <w:color w:val="auto"/>
                <w:sz w:val="24"/>
                <w:szCs w:val="24"/>
                <w:lang w:val="cy-GB" w:eastAsia="cy-GB"/>
              </w:rPr>
            </w:pPr>
          </w:p>
          <w:p w14:paraId="1956519D" w14:textId="77777777" w:rsidR="00853095" w:rsidRP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b/>
                <w:bCs/>
                <w:color w:val="auto"/>
                <w:sz w:val="24"/>
                <w:szCs w:val="24"/>
                <w:lang w:val="cy-GB" w:eastAsia="cy-GB"/>
              </w:rPr>
              <w:t>Learning Outcome 2</w:t>
            </w:r>
          </w:p>
          <w:p w14:paraId="1F85A065" w14:textId="77777777" w:rsidR="00853095" w:rsidRP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Lowri has continued to develop her communication and partnership-working skills and has demonstrated a strong commitment to person-centred practice. Her work with Person 2 illustrates her ability to listen to what is important to an individual and explore opportunities to achieve identified outcomes, including working with other services and agencies.</w:t>
            </w:r>
          </w:p>
          <w:p w14:paraId="64670A8C" w14:textId="77777777" w:rsidR="00853095" w:rsidRP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Lowri has appropriately reflected on the limitations of her knowledge regarding specialist employment pathways and eligibility criteria and has actively sought to address this. This has included liaising with the local authority’s employability and skills programme and developing her understanding of the support available. She has also demonstrated learning from the situation where the individual did not meet the eligibility criteria, recognising the importance of being aware of alternative pathways rather than relying upon a single service or option.</w:t>
            </w:r>
          </w:p>
          <w:p w14:paraId="600C7E1D" w14:textId="77777777" w:rsid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This reflects Lowri’s wider approach to practice. She demonstrates persistence in advocating for individuals while remaining realistic regarding what services are able to provide. She communicates well with individuals, colleagues and partner agencies and is developing an increasingly comprehensive understanding of the resources available to support individuals within the community.</w:t>
            </w:r>
          </w:p>
          <w:p w14:paraId="2C723D82" w14:textId="77777777" w:rsidR="00B65416" w:rsidRPr="00853095" w:rsidRDefault="00B65416" w:rsidP="00853095">
            <w:pPr>
              <w:overflowPunct/>
              <w:autoSpaceDE/>
              <w:autoSpaceDN/>
              <w:adjustRightInd/>
              <w:spacing w:before="100" w:beforeAutospacing="1" w:after="100" w:afterAutospacing="1" w:line="360" w:lineRule="auto"/>
              <w:textAlignment w:val="auto"/>
              <w:rPr>
                <w:color w:val="auto"/>
                <w:sz w:val="24"/>
                <w:szCs w:val="24"/>
                <w:lang w:val="cy-GB" w:eastAsia="cy-GB"/>
              </w:rPr>
            </w:pPr>
          </w:p>
          <w:p w14:paraId="5A4F15E5" w14:textId="77777777" w:rsidR="00853095" w:rsidRPr="00853095" w:rsidRDefault="00853095" w:rsidP="00853095">
            <w:pPr>
              <w:overflowPunct/>
              <w:autoSpaceDE/>
              <w:autoSpaceDN/>
              <w:adjustRightInd/>
              <w:spacing w:before="100" w:beforeAutospacing="1" w:after="100" w:afterAutospacing="1" w:line="360" w:lineRule="auto"/>
              <w:textAlignment w:val="auto"/>
              <w:rPr>
                <w:b/>
                <w:bCs/>
                <w:color w:val="auto"/>
                <w:sz w:val="24"/>
                <w:szCs w:val="24"/>
                <w:lang w:val="cy-GB" w:eastAsia="cy-GB"/>
              </w:rPr>
            </w:pPr>
            <w:r w:rsidRPr="00853095">
              <w:rPr>
                <w:b/>
                <w:bCs/>
                <w:color w:val="auto"/>
                <w:sz w:val="24"/>
                <w:szCs w:val="24"/>
                <w:lang w:val="cy-GB" w:eastAsia="cy-GB"/>
              </w:rPr>
              <w:lastRenderedPageBreak/>
              <w:t>Learning Outcome 3</w:t>
            </w:r>
          </w:p>
          <w:p w14:paraId="2707D998" w14:textId="77777777" w:rsidR="00853095" w:rsidRP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Over the course of the programme, I have seen Lowri develop in her professional confidence and in her ability to apply professional judgement within complex situations. Her reflection regarding Person 3 demonstrates an awareness of the challenges that can arise when professional opinions differ and the importance of ensuring that her own professional judgement is supported by legislation, policy, evidence and a clear understanding of the individual’s circumstances.</w:t>
            </w:r>
          </w:p>
          <w:p w14:paraId="7333692B" w14:textId="77777777" w:rsidR="00853095" w:rsidRP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This has been an important area of development for Lowri. Through supervision we have discussed the importance of having confidence in her professional analysis and being able to respectfully challenge or question decisions where necessary. She has responded positively to this and is increasingly proactive in researching relevant legislation, policy and evidence when preparing for complex interventions and decision-making processes. Her preparation for a Best Interests Meeting is an example of her taking responsibility for ensuring that she was well informed and able to make a meaningful professional contribution.</w:t>
            </w:r>
          </w:p>
          <w:p w14:paraId="1656855E" w14:textId="77777777" w:rsidR="00853095" w:rsidRP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Lowri is a hardworking and valued member of the team who brings extensive knowledge, skills and commitment to her role. She is an asset to the team and demonstrates a genuine eagerness to learn and further develop her professional practice. A particular strength is her ability to reflect honestly on her work, including identifying what has gone well alongside areas where she can improve.</w:t>
            </w:r>
          </w:p>
          <w:p w14:paraId="10472C9C" w14:textId="77777777" w:rsidR="00853095" w:rsidRPr="00853095" w:rsidRDefault="00853095" w:rsidP="00853095">
            <w:pPr>
              <w:overflowPunct/>
              <w:autoSpaceDE/>
              <w:autoSpaceDN/>
              <w:adjustRightInd/>
              <w:spacing w:before="100" w:beforeAutospacing="1" w:after="100" w:afterAutospacing="1" w:line="360" w:lineRule="auto"/>
              <w:textAlignment w:val="auto"/>
              <w:rPr>
                <w:color w:val="auto"/>
                <w:sz w:val="24"/>
                <w:szCs w:val="24"/>
                <w:lang w:val="cy-GB" w:eastAsia="cy-GB"/>
              </w:rPr>
            </w:pPr>
            <w:r w:rsidRPr="00853095">
              <w:rPr>
                <w:color w:val="auto"/>
                <w:sz w:val="24"/>
                <w:szCs w:val="24"/>
                <w:lang w:val="cy-GB" w:eastAsia="cy-GB"/>
              </w:rPr>
              <w:t xml:space="preserve">As Lowri progresses towards becoming a more experienced practitioner, I would encourage her to continue developing her confidence in her own professional judgement, particularly within complex multi-agency situations, while continuing to build her knowledge of mental capacity, legislation and local resources. I would also encourage her to maintain the positive approach she has demonstrated towards supervision, research and continuing professional development. Lowri has shown that she is able not only to identify learning needs but to translate reflection and feedback into practical changes in her approach. This provides a </w:t>
            </w:r>
            <w:r w:rsidRPr="00853095">
              <w:rPr>
                <w:color w:val="auto"/>
                <w:sz w:val="24"/>
                <w:szCs w:val="24"/>
                <w:lang w:val="cy-GB" w:eastAsia="cy-GB"/>
              </w:rPr>
              <w:lastRenderedPageBreak/>
              <w:t>strong foundation for her continued professional development and future career in social work.</w:t>
            </w:r>
          </w:p>
          <w:p w14:paraId="15871EC3" w14:textId="77777777" w:rsidR="00853095" w:rsidRPr="00853095" w:rsidRDefault="00853095" w:rsidP="00853095">
            <w:pPr>
              <w:spacing w:line="360" w:lineRule="auto"/>
              <w:jc w:val="both"/>
              <w:rPr>
                <w:color w:val="auto"/>
                <w:sz w:val="24"/>
                <w:szCs w:val="24"/>
              </w:rPr>
            </w:pPr>
          </w:p>
          <w:p w14:paraId="7BB3DA41" w14:textId="77777777" w:rsidR="00853095" w:rsidRDefault="00853095" w:rsidP="00853095">
            <w:pPr>
              <w:spacing w:line="360" w:lineRule="auto"/>
              <w:jc w:val="both"/>
              <w:rPr>
                <w:color w:val="auto"/>
                <w:sz w:val="24"/>
                <w:szCs w:val="24"/>
              </w:rPr>
            </w:pPr>
            <w:r w:rsidRPr="00853095">
              <w:rPr>
                <w:color w:val="auto"/>
                <w:sz w:val="24"/>
                <w:szCs w:val="24"/>
              </w:rPr>
              <w:t>18.09.26</w:t>
            </w:r>
          </w:p>
          <w:p w14:paraId="14C79DAE" w14:textId="77777777" w:rsidR="00853095" w:rsidRDefault="00853095" w:rsidP="00853095">
            <w:pPr>
              <w:spacing w:line="360" w:lineRule="auto"/>
              <w:jc w:val="both"/>
              <w:rPr>
                <w:color w:val="auto"/>
                <w:sz w:val="24"/>
                <w:szCs w:val="24"/>
              </w:rPr>
            </w:pPr>
          </w:p>
          <w:p w14:paraId="0DEDD179" w14:textId="161C6606" w:rsidR="00853095" w:rsidRPr="00853095" w:rsidRDefault="00597923" w:rsidP="00853095">
            <w:pPr>
              <w:spacing w:line="360" w:lineRule="auto"/>
              <w:jc w:val="both"/>
              <w:rPr>
                <w:color w:val="auto"/>
                <w:sz w:val="24"/>
                <w:szCs w:val="24"/>
              </w:rPr>
            </w:pPr>
            <w:r w:rsidRPr="00853095">
              <w:rPr>
                <w:noProof/>
                <w:color w:val="auto"/>
                <w:sz w:val="24"/>
                <w:szCs w:val="24"/>
              </w:rPr>
              <w:drawing>
                <wp:inline distT="0" distB="0" distL="0" distR="0" wp14:anchorId="5A82BE0F" wp14:editId="64C22308">
                  <wp:extent cx="1296000" cy="480384"/>
                  <wp:effectExtent l="0" t="0" r="0" b="0"/>
                  <wp:docPr id="45361886"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1886" name=""/>
                          <pic:cNvPicPr/>
                        </pic:nvPicPr>
                        <pic:blipFill>
                          <a:blip r:embed="rId20"/>
                          <a:stretch>
                            <a:fillRect/>
                          </a:stretch>
                        </pic:blipFill>
                        <pic:spPr>
                          <a:xfrm>
                            <a:off x="0" y="0"/>
                            <a:ext cx="1301621" cy="482467"/>
                          </a:xfrm>
                          <a:prstGeom prst="rect">
                            <a:avLst/>
                          </a:prstGeom>
                        </pic:spPr>
                      </pic:pic>
                    </a:graphicData>
                  </a:graphic>
                </wp:inline>
              </w:drawing>
            </w:r>
          </w:p>
          <w:p w14:paraId="3DC8F164" w14:textId="6587B518" w:rsidR="00853095" w:rsidRPr="00853095" w:rsidRDefault="00853095" w:rsidP="00853095">
            <w:pPr>
              <w:spacing w:line="360" w:lineRule="auto"/>
              <w:jc w:val="both"/>
              <w:rPr>
                <w:sz w:val="24"/>
                <w:szCs w:val="24"/>
              </w:rPr>
            </w:pPr>
          </w:p>
          <w:p w14:paraId="60E153E1" w14:textId="12BB7D50" w:rsidR="00853095" w:rsidRPr="00853095" w:rsidRDefault="00853095" w:rsidP="00853095">
            <w:pPr>
              <w:spacing w:line="360" w:lineRule="auto"/>
              <w:jc w:val="both"/>
              <w:rPr>
                <w:color w:val="auto"/>
                <w:sz w:val="24"/>
                <w:szCs w:val="24"/>
              </w:rPr>
            </w:pPr>
          </w:p>
          <w:p w14:paraId="737A80A5" w14:textId="77777777" w:rsidR="00853095" w:rsidRPr="008B28E7" w:rsidRDefault="00853095" w:rsidP="00853095">
            <w:pPr>
              <w:jc w:val="both"/>
              <w:rPr>
                <w:color w:val="auto"/>
                <w:sz w:val="24"/>
                <w:szCs w:val="24"/>
              </w:rPr>
            </w:pPr>
          </w:p>
        </w:tc>
      </w:tr>
      <w:tr w:rsidR="00853095" w:rsidRPr="008B28E7" w14:paraId="4978C34C" w14:textId="77777777" w:rsidTr="00D3203C">
        <w:tc>
          <w:tcPr>
            <w:tcW w:w="10070" w:type="dxa"/>
          </w:tcPr>
          <w:p w14:paraId="00940462" w14:textId="38E90E15" w:rsidR="00853095" w:rsidRDefault="00853095" w:rsidP="00853095">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CDD709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C2EE4">
        <w:rPr>
          <w:b/>
          <w:sz w:val="24"/>
          <w:szCs w:val="24"/>
        </w:rPr>
        <w:t>Lowri Elin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54B4AF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C2EE4">
        <w:rPr>
          <w:b/>
          <w:sz w:val="24"/>
          <w:szCs w:val="24"/>
        </w:rPr>
        <w:t xml:space="preserve"> 2521069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5B12B5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15FA5">
        <w:rPr>
          <w:b/>
          <w:sz w:val="24"/>
          <w:szCs w:val="24"/>
        </w:rPr>
        <w:t xml:space="preserve"> 15, Lôn Ceredigion, Pwllheli Gwynedd, LL53 5PP</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C27A4D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15FA5">
        <w:rPr>
          <w:b/>
          <w:sz w:val="24"/>
          <w:szCs w:val="24"/>
        </w:rPr>
        <w:t xml:space="preserve"> 07375556686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ACBBA6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15FA5">
        <w:rPr>
          <w:b/>
          <w:sz w:val="24"/>
          <w:szCs w:val="24"/>
        </w:rPr>
        <w:t xml:space="preserve"> LowriElinWilliams@gwynedd.llyw.cymru</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BE2DB4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97923">
        <w:rPr>
          <w:b/>
          <w:sz w:val="24"/>
          <w:szCs w:val="24"/>
        </w:rPr>
        <w:t>01/10/2024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2367AD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15FA5">
        <w:rPr>
          <w:b/>
          <w:sz w:val="24"/>
          <w:szCs w:val="24"/>
        </w:rPr>
        <w:t xml:space="preserve"> </w:t>
      </w:r>
      <w:r w:rsidR="00915FA5" w:rsidRPr="00915FA5">
        <w:rPr>
          <w:b/>
          <w:bCs/>
          <w:sz w:val="24"/>
          <w:szCs w:val="24"/>
        </w:rPr>
        <w:t>07/10/2024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8D7A4A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15FA5">
        <w:rPr>
          <w:b/>
          <w:sz w:val="24"/>
          <w:szCs w:val="24"/>
        </w:rPr>
        <w:t xml:space="preserve"> Cyngor Gwynedd</w:t>
      </w:r>
      <w:r w:rsidR="00534F06">
        <w:rPr>
          <w:b/>
          <w:sz w:val="24"/>
          <w:szCs w:val="24"/>
        </w:rPr>
        <w:t xml:space="preserve">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03B8D8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15FA5">
        <w:rPr>
          <w:b/>
          <w:sz w:val="24"/>
          <w:szCs w:val="24"/>
        </w:rPr>
        <w:t xml:space="preserve"> </w:t>
      </w:r>
      <w:r w:rsidR="00B43F67">
        <w:rPr>
          <w:b/>
          <w:sz w:val="24"/>
          <w:szCs w:val="24"/>
        </w:rPr>
        <w:t>As above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EAC4AA7" w14:textId="77777777" w:rsidR="00915FA5" w:rsidRPr="00915FA5" w:rsidRDefault="004923DA" w:rsidP="00915FA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15FA5">
        <w:rPr>
          <w:b/>
          <w:sz w:val="24"/>
          <w:szCs w:val="24"/>
        </w:rPr>
        <w:t xml:space="preserve"> </w:t>
      </w:r>
      <w:r w:rsidR="00915FA5" w:rsidRPr="00915FA5">
        <w:rPr>
          <w:b/>
          <w:sz w:val="24"/>
          <w:szCs w:val="24"/>
        </w:rPr>
        <w:t>Uned 2 Parc Busnes Eryri, Penrhyndeudraeth, LL48 6LD</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C4F5AD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15FA5">
        <w:rPr>
          <w:b/>
          <w:sz w:val="24"/>
          <w:szCs w:val="24"/>
        </w:rPr>
        <w:t xml:space="preserve"> 01766 772 599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7423D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F744ED">
        <w:rPr>
          <w:b/>
          <w:sz w:val="24"/>
          <w:szCs w:val="24"/>
        </w:rPr>
        <w:t xml:space="preserve"> </w:t>
      </w:r>
      <w:hyperlink r:id="rId21" w:history="1">
        <w:r w:rsidR="00F744ED" w:rsidRPr="009A00C9">
          <w:rPr>
            <w:rStyle w:val="Hyperddolen"/>
            <w:b/>
            <w:sz w:val="24"/>
            <w:szCs w:val="24"/>
          </w:rPr>
          <w:t>LowriElinWilliams@gwynedd.llyw.cymru</w:t>
        </w:r>
      </w:hyperlink>
      <w:r w:rsidR="00915FA5">
        <w:rPr>
          <w:b/>
          <w:sz w:val="24"/>
          <w:szCs w:val="24"/>
        </w:rPr>
        <w:t xml:space="preserve">/ </w:t>
      </w:r>
      <w:hyperlink r:id="rId22" w:history="1">
        <w:r w:rsidR="00915FA5" w:rsidRPr="0012135C">
          <w:rPr>
            <w:rStyle w:val="Hyperddolen"/>
            <w:b/>
            <w:sz w:val="24"/>
            <w:szCs w:val="24"/>
          </w:rPr>
          <w:t>SionedYpresVaughanClark@gwynedd.llyw.cymru</w:t>
        </w:r>
      </w:hyperlink>
      <w:r w:rsidR="00915FA5">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DEE052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15FA5">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90E3CF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15FA5">
        <w:rPr>
          <w:b/>
          <w:sz w:val="24"/>
          <w:szCs w:val="24"/>
        </w:rPr>
        <w:t xml:space="preserve"> </w:t>
      </w:r>
      <w:r w:rsidR="00CF4199">
        <w:rPr>
          <w:b/>
          <w:sz w:val="24"/>
          <w:szCs w:val="24"/>
        </w:rPr>
        <w:t>Clive Murdo Hughes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16E9A467" w14:textId="77777777" w:rsidR="00915FA5" w:rsidRPr="00915FA5" w:rsidRDefault="00915FA5" w:rsidP="00915FA5">
      <w:pPr>
        <w:pBdr>
          <w:top w:val="single" w:sz="6" w:space="1" w:color="auto"/>
          <w:left w:val="single" w:sz="6" w:space="1" w:color="auto"/>
          <w:bottom w:val="single" w:sz="6" w:space="1" w:color="auto"/>
          <w:right w:val="single" w:sz="6" w:space="1" w:color="auto"/>
        </w:pBdr>
        <w:jc w:val="both"/>
        <w:rPr>
          <w:b/>
          <w:sz w:val="24"/>
          <w:szCs w:val="24"/>
        </w:rPr>
      </w:pPr>
      <w:r w:rsidRPr="00915FA5">
        <w:rPr>
          <w:b/>
          <w:sz w:val="24"/>
          <w:szCs w:val="24"/>
        </w:rPr>
        <w:t>Uned 2 Parc Busnes Eryri, Penrhyndeudraeth, LL48 6LD</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BDF756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15FA5">
        <w:rPr>
          <w:b/>
          <w:sz w:val="24"/>
          <w:szCs w:val="24"/>
        </w:rPr>
        <w:t xml:space="preserve"> 01766 772 599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3FD13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15FA5">
        <w:rPr>
          <w:b/>
          <w:sz w:val="24"/>
          <w:szCs w:val="24"/>
        </w:rPr>
        <w:t xml:space="preserve"> </w:t>
      </w:r>
      <w:r w:rsidR="00CF4199" w:rsidRPr="00CF4199">
        <w:rPr>
          <w:b/>
          <w:sz w:val="24"/>
          <w:szCs w:val="24"/>
        </w:rPr>
        <w:t>CliveMurdoHughes@gwynedd.ll</w:t>
      </w:r>
      <w:r w:rsidR="00CF4199">
        <w:rPr>
          <w:b/>
          <w:sz w:val="24"/>
          <w:szCs w:val="24"/>
        </w:rPr>
        <w:t>yw.cymru</w:t>
      </w:r>
    </w:p>
    <w:p w14:paraId="7B7C600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0E2402" w:rsidRDefault="000E0D51" w:rsidP="00FF7EBB">
            <w:pPr>
              <w:jc w:val="both"/>
              <w:rPr>
                <w:sz w:val="24"/>
                <w:szCs w:val="24"/>
              </w:rPr>
            </w:pPr>
            <w:r w:rsidRPr="000E2402">
              <w:rPr>
                <w:b/>
                <w:sz w:val="24"/>
                <w:szCs w:val="24"/>
              </w:rPr>
              <w:t>6</w:t>
            </w:r>
            <w:r w:rsidR="004923DA" w:rsidRPr="000E2402">
              <w:rPr>
                <w:b/>
                <w:sz w:val="24"/>
                <w:szCs w:val="24"/>
              </w:rPr>
              <w:t xml:space="preserve">. </w:t>
            </w:r>
            <w:r w:rsidR="00C65921" w:rsidRPr="000E2402">
              <w:rPr>
                <w:b/>
                <w:sz w:val="24"/>
                <w:szCs w:val="24"/>
              </w:rPr>
              <w:t>O</w:t>
            </w:r>
            <w:r w:rsidR="004923DA" w:rsidRPr="000E2402">
              <w:rPr>
                <w:b/>
                <w:sz w:val="24"/>
                <w:szCs w:val="24"/>
              </w:rPr>
              <w:t xml:space="preserve">bserver details </w:t>
            </w:r>
          </w:p>
          <w:p w14:paraId="6C1EB8E3" w14:textId="77777777" w:rsidR="004923DA" w:rsidRPr="000E2402" w:rsidRDefault="004923DA" w:rsidP="00FF7EBB">
            <w:pPr>
              <w:jc w:val="both"/>
              <w:rPr>
                <w:b/>
                <w:sz w:val="24"/>
                <w:szCs w:val="24"/>
              </w:rPr>
            </w:pPr>
          </w:p>
          <w:p w14:paraId="71A7D71F" w14:textId="77956662" w:rsidR="004923DA" w:rsidRPr="000E2402" w:rsidRDefault="004923DA" w:rsidP="00FF7EBB">
            <w:pPr>
              <w:jc w:val="both"/>
              <w:rPr>
                <w:b/>
                <w:sz w:val="24"/>
                <w:szCs w:val="24"/>
              </w:rPr>
            </w:pPr>
            <w:r w:rsidRPr="000E2402">
              <w:rPr>
                <w:b/>
                <w:sz w:val="24"/>
                <w:szCs w:val="24"/>
              </w:rPr>
              <w:t>Name:</w:t>
            </w:r>
            <w:r w:rsidR="000E2402" w:rsidRPr="000E2402">
              <w:rPr>
                <w:b/>
                <w:sz w:val="24"/>
                <w:szCs w:val="24"/>
              </w:rPr>
              <w:t xml:space="preserve"> Clive Murdo Hughes</w:t>
            </w:r>
          </w:p>
          <w:p w14:paraId="4EF4A770" w14:textId="77777777" w:rsidR="004923DA" w:rsidRPr="000E2402" w:rsidRDefault="004923DA" w:rsidP="00FF7EBB">
            <w:pPr>
              <w:jc w:val="both"/>
              <w:rPr>
                <w:b/>
                <w:sz w:val="24"/>
                <w:szCs w:val="24"/>
              </w:rPr>
            </w:pPr>
          </w:p>
          <w:p w14:paraId="1AC8522D" w14:textId="0EFD2243" w:rsidR="004923DA" w:rsidRPr="000E2402" w:rsidRDefault="004923DA" w:rsidP="00FF7EBB">
            <w:pPr>
              <w:jc w:val="both"/>
              <w:rPr>
                <w:b/>
                <w:sz w:val="24"/>
                <w:szCs w:val="24"/>
              </w:rPr>
            </w:pPr>
            <w:r w:rsidRPr="000E2402">
              <w:rPr>
                <w:b/>
                <w:sz w:val="24"/>
                <w:szCs w:val="24"/>
              </w:rPr>
              <w:t xml:space="preserve">Work Address: </w:t>
            </w:r>
            <w:r w:rsidR="000E2402" w:rsidRPr="000E2402">
              <w:rPr>
                <w:b/>
                <w:sz w:val="24"/>
                <w:szCs w:val="24"/>
              </w:rPr>
              <w:t>Uned 2, Parc Busnes Eryri, Penrhyndeudraeth, LL48 6LD</w:t>
            </w:r>
          </w:p>
          <w:p w14:paraId="12053DB3" w14:textId="77777777" w:rsidR="004923DA" w:rsidRPr="000E2402" w:rsidRDefault="004923DA" w:rsidP="00FF7EBB">
            <w:pPr>
              <w:jc w:val="both"/>
              <w:rPr>
                <w:b/>
                <w:sz w:val="24"/>
                <w:szCs w:val="24"/>
              </w:rPr>
            </w:pPr>
          </w:p>
          <w:p w14:paraId="6E1CBC17" w14:textId="78D8518C" w:rsidR="004923DA" w:rsidRPr="000E2402" w:rsidRDefault="004923DA" w:rsidP="00FF7EBB">
            <w:pPr>
              <w:jc w:val="both"/>
              <w:rPr>
                <w:b/>
                <w:sz w:val="24"/>
                <w:szCs w:val="24"/>
              </w:rPr>
            </w:pPr>
            <w:r w:rsidRPr="000E2402">
              <w:rPr>
                <w:b/>
                <w:sz w:val="24"/>
                <w:szCs w:val="24"/>
              </w:rPr>
              <w:t>Professional Qualification and date of qualification:</w:t>
            </w:r>
            <w:r w:rsidR="000E2402" w:rsidRPr="000E2402">
              <w:rPr>
                <w:b/>
                <w:sz w:val="24"/>
                <w:szCs w:val="24"/>
              </w:rPr>
              <w:t xml:space="preserve"> DipSW, 12/10/2007</w:t>
            </w:r>
          </w:p>
          <w:p w14:paraId="5F68A3CF" w14:textId="77777777" w:rsidR="004923DA" w:rsidRPr="000E2402" w:rsidRDefault="004923DA" w:rsidP="00FF7EBB">
            <w:pPr>
              <w:jc w:val="both"/>
              <w:rPr>
                <w:b/>
                <w:sz w:val="24"/>
                <w:szCs w:val="24"/>
              </w:rPr>
            </w:pPr>
          </w:p>
          <w:p w14:paraId="4C6113F1" w14:textId="608DC2BE" w:rsidR="004923DA" w:rsidRPr="000E2402" w:rsidRDefault="009D59C2" w:rsidP="00FF7EBB">
            <w:pPr>
              <w:jc w:val="both"/>
              <w:rPr>
                <w:b/>
                <w:sz w:val="24"/>
                <w:szCs w:val="24"/>
              </w:rPr>
            </w:pPr>
            <w:r w:rsidRPr="000E2402">
              <w:rPr>
                <w:b/>
                <w:sz w:val="24"/>
                <w:szCs w:val="24"/>
              </w:rPr>
              <w:t>T</w:t>
            </w:r>
            <w:r w:rsidR="004923DA" w:rsidRPr="000E2402">
              <w:rPr>
                <w:b/>
                <w:sz w:val="24"/>
                <w:szCs w:val="24"/>
              </w:rPr>
              <w:t>elephone number:</w:t>
            </w:r>
            <w:r w:rsidR="000E2402" w:rsidRPr="000E2402">
              <w:rPr>
                <w:b/>
                <w:sz w:val="24"/>
                <w:szCs w:val="24"/>
              </w:rPr>
              <w:t xml:space="preserve"> 01766 772 599</w:t>
            </w:r>
          </w:p>
          <w:p w14:paraId="0BB87919" w14:textId="548A11EF" w:rsidR="009D59C2" w:rsidRPr="00B43F67" w:rsidRDefault="009D59C2" w:rsidP="00FF7EBB">
            <w:pPr>
              <w:jc w:val="both"/>
              <w:rPr>
                <w:b/>
                <w:sz w:val="24"/>
                <w:szCs w:val="24"/>
                <w:highlight w:val="yellow"/>
              </w:rPr>
            </w:pPr>
          </w:p>
          <w:p w14:paraId="4FDEE73F" w14:textId="7AC29BE5" w:rsidR="009D59C2" w:rsidRPr="008B28E7" w:rsidRDefault="009D59C2" w:rsidP="00FF7EBB">
            <w:pPr>
              <w:jc w:val="both"/>
              <w:rPr>
                <w:b/>
                <w:sz w:val="24"/>
                <w:szCs w:val="24"/>
              </w:rPr>
            </w:pPr>
            <w:r w:rsidRPr="000E2402">
              <w:rPr>
                <w:b/>
                <w:sz w:val="24"/>
                <w:szCs w:val="24"/>
              </w:rPr>
              <w:t>Email address:</w:t>
            </w:r>
            <w:r w:rsidR="000E2402" w:rsidRPr="000E2402">
              <w:rPr>
                <w:b/>
                <w:sz w:val="24"/>
                <w:szCs w:val="24"/>
              </w:rPr>
              <w:t xml:space="preserve"> CliveMurdoHughes@gwynedd.llyw.cymru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27EA28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980700" w:rsidRPr="00980700">
        <w:rPr>
          <w:noProof/>
          <w:sz w:val="24"/>
          <w:szCs w:val="24"/>
        </w:rPr>
        <w:drawing>
          <wp:inline distT="0" distB="0" distL="0" distR="0" wp14:anchorId="4275E38D" wp14:editId="6239C651">
            <wp:extent cx="1689100" cy="311150"/>
            <wp:effectExtent l="0" t="0" r="6350" b="12700"/>
            <wp:docPr id="1590954530"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915981134"/>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1689100" cy="311150"/>
                    </a:xfrm>
                    <a:prstGeom prst="rect">
                      <a:avLst/>
                    </a:prstGeom>
                    <a:noFill/>
                    <a:ln>
                      <a:noFill/>
                    </a:ln>
                  </pic:spPr>
                </pic:pic>
              </a:graphicData>
            </a:graphic>
          </wp:inline>
        </w:drawing>
      </w:r>
      <w:r w:rsidR="00980700" w:rsidRPr="00980700">
        <w:rPr>
          <w:sz w:val="24"/>
          <w:szCs w:val="24"/>
        </w:rPr>
        <w:t xml:space="preserve"> </w:t>
      </w:r>
      <w:r w:rsidR="00980700">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787CB5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80700">
        <w:rPr>
          <w:sz w:val="24"/>
          <w:szCs w:val="24"/>
        </w:rPr>
        <w:t>28/09/2026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FF5EB1"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sidRPr="00FF5EB1">
        <w:rPr>
          <w:b/>
          <w:sz w:val="24"/>
          <w:szCs w:val="24"/>
        </w:rPr>
        <w:t xml:space="preserve">Feedback and comments from an individual using services, their family </w:t>
      </w:r>
      <w:r w:rsidR="00EC6E15" w:rsidRPr="00FF5EB1">
        <w:rPr>
          <w:b/>
          <w:sz w:val="24"/>
          <w:szCs w:val="24"/>
        </w:rPr>
        <w:t>and/</w:t>
      </w:r>
      <w:r w:rsidRPr="00FF5EB1">
        <w:rPr>
          <w:b/>
          <w:sz w:val="24"/>
          <w:szCs w:val="24"/>
        </w:rPr>
        <w:t xml:space="preserve">or </w:t>
      </w:r>
      <w:r w:rsidR="00EC3A85" w:rsidRPr="00FF5EB1">
        <w:rPr>
          <w:b/>
          <w:sz w:val="24"/>
          <w:szCs w:val="24"/>
        </w:rPr>
        <w:t>carers (</w:t>
      </w:r>
      <w:r w:rsidR="00FC0334" w:rsidRPr="00FF5EB1">
        <w:rPr>
          <w:b/>
          <w:sz w:val="24"/>
          <w:szCs w:val="24"/>
        </w:rPr>
        <w:t>Task 2)</w:t>
      </w:r>
      <w:r w:rsidR="004923DA" w:rsidRPr="00FF5EB1">
        <w:rPr>
          <w:b/>
          <w:sz w:val="24"/>
          <w:szCs w:val="24"/>
        </w:rPr>
        <w:t xml:space="preserve"> - to be completed by the Observer</w:t>
      </w:r>
      <w:r w:rsidR="009D59C2" w:rsidRPr="00FF5EB1">
        <w:rPr>
          <w:b/>
          <w:sz w:val="24"/>
          <w:szCs w:val="24"/>
        </w:rPr>
        <w:t>.</w:t>
      </w:r>
    </w:p>
    <w:p w14:paraId="16626A4D" w14:textId="77777777" w:rsidR="004923DA" w:rsidRPr="00FF5EB1"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Pr="00FF5EB1"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FF5EB1">
        <w:rPr>
          <w:sz w:val="24"/>
          <w:szCs w:val="24"/>
        </w:rPr>
        <w:t xml:space="preserve">I confirm that I am a registered social worker with knowledge of the learner’s area of practice and that the observation summary and the comments </w:t>
      </w:r>
      <w:r w:rsidR="005E17F1" w:rsidRPr="00FF5EB1">
        <w:rPr>
          <w:sz w:val="24"/>
          <w:szCs w:val="24"/>
        </w:rPr>
        <w:t xml:space="preserve">above </w:t>
      </w:r>
      <w:r w:rsidRPr="00FF5EB1">
        <w:rPr>
          <w:sz w:val="24"/>
          <w:szCs w:val="24"/>
        </w:rPr>
        <w:t xml:space="preserve">from the </w:t>
      </w:r>
      <w:r w:rsidR="00684732" w:rsidRPr="00FF5EB1">
        <w:rPr>
          <w:color w:val="auto"/>
          <w:sz w:val="24"/>
          <w:szCs w:val="24"/>
        </w:rPr>
        <w:t>individual</w:t>
      </w:r>
      <w:r w:rsidR="004F4E33" w:rsidRPr="00FF5EB1">
        <w:rPr>
          <w:sz w:val="24"/>
          <w:szCs w:val="24"/>
        </w:rPr>
        <w:t xml:space="preserve"> in need of care and support and/or their</w:t>
      </w:r>
      <w:r w:rsidR="004F4E33" w:rsidRPr="00FF5EB1">
        <w:rPr>
          <w:i/>
          <w:sz w:val="24"/>
          <w:szCs w:val="24"/>
        </w:rPr>
        <w:t xml:space="preserve"> </w:t>
      </w:r>
      <w:r w:rsidR="004F4E33" w:rsidRPr="00FF5EB1">
        <w:rPr>
          <w:sz w:val="24"/>
          <w:szCs w:val="24"/>
        </w:rPr>
        <w:t>carers</w:t>
      </w:r>
      <w:r w:rsidR="004F4E33" w:rsidRPr="00FF5EB1">
        <w:rPr>
          <w:color w:val="auto"/>
          <w:sz w:val="24"/>
          <w:szCs w:val="24"/>
        </w:rPr>
        <w:t xml:space="preserve"> </w:t>
      </w:r>
      <w:r w:rsidRPr="00FF5EB1">
        <w:rPr>
          <w:sz w:val="24"/>
          <w:szCs w:val="24"/>
        </w:rPr>
        <w:t>are about the same piece of practice that I observed on the date given.</w:t>
      </w:r>
    </w:p>
    <w:p w14:paraId="5D14355D" w14:textId="77777777" w:rsidR="004923DA" w:rsidRPr="00FF5EB1"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FF5EB1"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FE1DAFA" w:rsidR="00B577D3" w:rsidRPr="00FF5EB1"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FF5EB1">
        <w:rPr>
          <w:sz w:val="24"/>
          <w:szCs w:val="24"/>
        </w:rPr>
        <w:t>Signed:</w:t>
      </w:r>
      <w:r w:rsidR="009D59C2" w:rsidRPr="00FF5EB1">
        <w:rPr>
          <w:sz w:val="24"/>
          <w:szCs w:val="24"/>
        </w:rPr>
        <w:t xml:space="preserve">    </w:t>
      </w:r>
      <w:r w:rsidRPr="00FF5EB1">
        <w:rPr>
          <w:sz w:val="24"/>
          <w:szCs w:val="24"/>
        </w:rPr>
        <w:t xml:space="preserve"> </w:t>
      </w:r>
      <w:r w:rsidR="00FF5EB1" w:rsidRPr="00FF5EB1">
        <w:rPr>
          <w:sz w:val="24"/>
          <w:szCs w:val="24"/>
        </w:rPr>
        <w:t>Clive Murdo Hughes</w:t>
      </w:r>
      <w:r w:rsidR="00B577D3" w:rsidRPr="00FF5EB1">
        <w:rPr>
          <w:sz w:val="24"/>
          <w:szCs w:val="24"/>
        </w:rPr>
        <w:t xml:space="preserve"> </w:t>
      </w:r>
      <w:r w:rsidRPr="00FF5EB1">
        <w:rPr>
          <w:sz w:val="24"/>
          <w:szCs w:val="24"/>
        </w:rPr>
        <w:t>(Observer)</w:t>
      </w:r>
    </w:p>
    <w:p w14:paraId="3ECBE8B7" w14:textId="77777777" w:rsidR="00B577D3" w:rsidRPr="00FF5EB1"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21E174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FF5EB1">
        <w:rPr>
          <w:sz w:val="24"/>
          <w:szCs w:val="24"/>
        </w:rPr>
        <w:t xml:space="preserve">Date: </w:t>
      </w:r>
      <w:r w:rsidR="009D59C2" w:rsidRPr="00FF5EB1">
        <w:rPr>
          <w:sz w:val="24"/>
          <w:szCs w:val="24"/>
        </w:rPr>
        <w:t xml:space="preserve">       </w:t>
      </w:r>
      <w:r w:rsidR="00FF5EB1" w:rsidRPr="00FF5EB1">
        <w:rPr>
          <w:sz w:val="24"/>
          <w:szCs w:val="24"/>
        </w:rPr>
        <w:t>28/09/2026</w:t>
      </w:r>
    </w:p>
    <w:p w14:paraId="17C7C52A" w14:textId="77777777" w:rsidR="00BC11BA" w:rsidRDefault="00BC11BA" w:rsidP="00FF7EBB">
      <w:pPr>
        <w:pBdr>
          <w:top w:val="single" w:sz="6" w:space="1" w:color="auto"/>
          <w:left w:val="single" w:sz="6" w:space="1" w:color="auto"/>
          <w:bottom w:val="single" w:sz="6" w:space="1" w:color="auto"/>
          <w:right w:val="single" w:sz="6" w:space="1" w:color="auto"/>
        </w:pBdr>
        <w:jc w:val="both"/>
        <w:rPr>
          <w:sz w:val="24"/>
          <w:szCs w:val="24"/>
        </w:rPr>
      </w:pPr>
    </w:p>
    <w:p w14:paraId="66898B68" w14:textId="77777777" w:rsidR="00BC11BA" w:rsidRDefault="00BC11BA" w:rsidP="00FF7EBB">
      <w:pPr>
        <w:pBdr>
          <w:top w:val="single" w:sz="6" w:space="1" w:color="auto"/>
          <w:left w:val="single" w:sz="6" w:space="1" w:color="auto"/>
          <w:bottom w:val="single" w:sz="6" w:space="1" w:color="auto"/>
          <w:right w:val="single" w:sz="6" w:space="1" w:color="auto"/>
        </w:pBdr>
        <w:jc w:val="both"/>
        <w:rPr>
          <w:sz w:val="24"/>
          <w:szCs w:val="24"/>
        </w:rPr>
      </w:pPr>
    </w:p>
    <w:p w14:paraId="658B532D" w14:textId="54D9792B" w:rsidR="00BC11BA" w:rsidRDefault="00BC11BA" w:rsidP="00FF7EBB">
      <w:pPr>
        <w:pBdr>
          <w:top w:val="single" w:sz="6" w:space="1" w:color="auto"/>
          <w:left w:val="single" w:sz="6" w:space="1" w:color="auto"/>
          <w:bottom w:val="single" w:sz="6" w:space="1" w:color="auto"/>
          <w:right w:val="single" w:sz="6" w:space="1" w:color="auto"/>
        </w:pBdr>
        <w:jc w:val="both"/>
        <w:rPr>
          <w:sz w:val="24"/>
          <w:szCs w:val="24"/>
        </w:rPr>
      </w:pPr>
      <w:r w:rsidRPr="007C2765">
        <w:rPr>
          <w:b/>
          <w:bCs/>
          <w:sz w:val="24"/>
          <w:szCs w:val="24"/>
        </w:rPr>
        <w:t>Comment from line manager Sioned Ypres Vaugha</w:t>
      </w:r>
      <w:r w:rsidRPr="002D0DF8">
        <w:rPr>
          <w:b/>
          <w:bCs/>
          <w:sz w:val="24"/>
          <w:szCs w:val="24"/>
        </w:rPr>
        <w:t>n Clark</w:t>
      </w:r>
      <w:r>
        <w:rPr>
          <w:sz w:val="24"/>
          <w:szCs w:val="24"/>
        </w:rPr>
        <w:t xml:space="preserve"> – Lowri’s mentor is currently </w:t>
      </w:r>
      <w:r w:rsidR="007C2765">
        <w:rPr>
          <w:sz w:val="24"/>
          <w:szCs w:val="24"/>
        </w:rPr>
        <w:t xml:space="preserve">away from work on sickness leave but I confirm that </w:t>
      </w:r>
      <w:r w:rsidR="003A65B1">
        <w:rPr>
          <w:sz w:val="24"/>
          <w:szCs w:val="24"/>
        </w:rPr>
        <w:t>the discussion in task 2</w:t>
      </w:r>
      <w:r w:rsidR="007C2765">
        <w:rPr>
          <w:sz w:val="24"/>
          <w:szCs w:val="24"/>
        </w:rPr>
        <w:t xml:space="preserve"> relates to the observation. </w:t>
      </w:r>
      <w:r w:rsidR="00CF4199">
        <w:rPr>
          <w:sz w:val="24"/>
          <w:szCs w:val="24"/>
        </w:rPr>
        <w:t xml:space="preserve">I have also completed the mentor’s report in </w:t>
      </w:r>
      <w:r w:rsidR="00F44EF6">
        <w:rPr>
          <w:sz w:val="24"/>
          <w:szCs w:val="24"/>
        </w:rPr>
        <w:t>Clive’s</w:t>
      </w:r>
      <w:r w:rsidR="00CF4199">
        <w:rPr>
          <w:sz w:val="24"/>
          <w:szCs w:val="24"/>
        </w:rPr>
        <w:t xml:space="preserve"> absence as I have knowledge of the task and have had discussions with both Lowri and Clive following the observed practice</w:t>
      </w:r>
      <w:r w:rsidR="00F44EF6">
        <w:rPr>
          <w:sz w:val="24"/>
          <w:szCs w:val="24"/>
        </w:rPr>
        <w:t xml:space="preserve"> and can confirm it is an accurate reflection</w:t>
      </w:r>
      <w:r w:rsidR="002D0DF8">
        <w:rPr>
          <w:sz w:val="24"/>
          <w:szCs w:val="24"/>
        </w:rPr>
        <w:t xml:space="preserve"> of what took place during the session. </w:t>
      </w:r>
    </w:p>
    <w:p w14:paraId="1C32BC32" w14:textId="77777777" w:rsidR="00BC11BA" w:rsidRDefault="00BC11BA"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5D3F0767" w14:textId="7C4D1B08" w:rsidR="00335C41" w:rsidRPr="00D3203C" w:rsidRDefault="00335C41" w:rsidP="00335C41">
            <w:pPr>
              <w:ind w:right="180"/>
              <w:jc w:val="both"/>
              <w:rPr>
                <w:sz w:val="24"/>
                <w:szCs w:val="24"/>
              </w:rPr>
            </w:pPr>
            <w:r w:rsidRPr="00D3203C">
              <w:rPr>
                <w:sz w:val="24"/>
                <w:szCs w:val="24"/>
              </w:rPr>
              <w:t>Signed</w:t>
            </w:r>
            <w:r w:rsidR="00756AF2" w:rsidRPr="00853095">
              <w:rPr>
                <w:noProof/>
                <w:color w:val="auto"/>
                <w:sz w:val="24"/>
                <w:szCs w:val="24"/>
              </w:rPr>
              <w:drawing>
                <wp:inline distT="0" distB="0" distL="0" distR="0" wp14:anchorId="3512F0F3" wp14:editId="1A66F658">
                  <wp:extent cx="1510050" cy="559725"/>
                  <wp:effectExtent l="0" t="0" r="0" b="0"/>
                  <wp:docPr id="1233336176"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1886" name=""/>
                          <pic:cNvPicPr/>
                        </pic:nvPicPr>
                        <pic:blipFill>
                          <a:blip r:embed="rId20"/>
                          <a:stretch>
                            <a:fillRect/>
                          </a:stretch>
                        </pic:blipFill>
                        <pic:spPr>
                          <a:xfrm>
                            <a:off x="0" y="0"/>
                            <a:ext cx="1521878" cy="564109"/>
                          </a:xfrm>
                          <a:prstGeom prst="rect">
                            <a:avLst/>
                          </a:prstGeom>
                        </pic:spPr>
                      </pic:pic>
                    </a:graphicData>
                  </a:graphic>
                </wp:inline>
              </w:drawing>
            </w:r>
          </w:p>
          <w:p w14:paraId="24E1B8A5" w14:textId="44FF24FD" w:rsidR="00335C41" w:rsidRPr="00D3203C" w:rsidRDefault="00335C41" w:rsidP="00335C41">
            <w:pPr>
              <w:ind w:right="180"/>
              <w:jc w:val="both"/>
              <w:rPr>
                <w:sz w:val="24"/>
                <w:szCs w:val="24"/>
              </w:rPr>
            </w:pPr>
            <w:r w:rsidRPr="00D3203C">
              <w:rPr>
                <w:sz w:val="24"/>
                <w:szCs w:val="24"/>
              </w:rPr>
              <w:t>Date</w:t>
            </w:r>
            <w:r w:rsidR="00756AF2">
              <w:rPr>
                <w:sz w:val="24"/>
                <w:szCs w:val="24"/>
              </w:rPr>
              <w:t xml:space="preserve">    </w:t>
            </w:r>
            <w:r w:rsidRPr="00D3203C">
              <w:rPr>
                <w:sz w:val="24"/>
                <w:szCs w:val="24"/>
              </w:rPr>
              <w:t xml:space="preserve"> </w:t>
            </w:r>
            <w:r w:rsidR="00756AF2">
              <w:rPr>
                <w:sz w:val="24"/>
                <w:szCs w:val="24"/>
              </w:rPr>
              <w:t>28/09/2026</w:t>
            </w:r>
          </w:p>
          <w:p w14:paraId="3D3E430B" w14:textId="77777777" w:rsidR="00335C41" w:rsidRDefault="00335C41" w:rsidP="00335C41">
            <w:pPr>
              <w:ind w:right="180"/>
              <w:jc w:val="both"/>
              <w:rPr>
                <w:sz w:val="24"/>
                <w:szCs w:val="24"/>
                <w:highlight w:val="magenta"/>
              </w:rPr>
            </w:pPr>
          </w:p>
          <w:p w14:paraId="101A53A4" w14:textId="77777777" w:rsidR="00C106AF" w:rsidRPr="008B28E7" w:rsidRDefault="00C106AF" w:rsidP="00C106AF">
            <w:pPr>
              <w:pBdr>
                <w:top w:val="single" w:sz="6" w:space="1" w:color="auto"/>
                <w:left w:val="single" w:sz="6" w:space="1" w:color="auto"/>
                <w:bottom w:val="single" w:sz="6" w:space="1" w:color="auto"/>
                <w:right w:val="single" w:sz="6" w:space="1" w:color="auto"/>
              </w:pBdr>
              <w:jc w:val="both"/>
              <w:rPr>
                <w:b/>
                <w:sz w:val="24"/>
                <w:szCs w:val="24"/>
              </w:rPr>
            </w:pPr>
            <w:r w:rsidRPr="00375E4D">
              <w:rPr>
                <w:b/>
                <w:color w:val="FF0000"/>
                <w:sz w:val="24"/>
                <w:szCs w:val="24"/>
              </w:rPr>
              <w:t>**</w:t>
            </w:r>
            <w:r>
              <w:rPr>
                <w:b/>
                <w:sz w:val="24"/>
                <w:szCs w:val="24"/>
              </w:rPr>
              <w:t xml:space="preserve">Note regarding mentoring and mentor’s report – Due to original mentor (Clive Hughes) going on sick leave. Sioned Clark (line manager) has been acting as my mentor since July 2026. Sioned has also completed the mentor’s report required for the portfolio. </w:t>
            </w:r>
          </w:p>
          <w:p w14:paraId="15FC6E26" w14:textId="77777777" w:rsidR="00C106AF" w:rsidRPr="001E2EB6" w:rsidRDefault="00C106AF"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A1F1D65" w14:textId="5883E4D4" w:rsidR="00016439" w:rsidRDefault="00853095" w:rsidP="00853095">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8B28E7">
        <w:rPr>
          <w:caps/>
          <w:sz w:val="24"/>
          <w:szCs w:val="24"/>
        </w:rPr>
        <w:t>name of Line manager</w:t>
      </w:r>
      <w:r>
        <w:rPr>
          <w:caps/>
          <w:sz w:val="24"/>
          <w:szCs w:val="24"/>
        </w:rPr>
        <w:t>:             sioned ypres vaughan clark</w:t>
      </w:r>
      <w:r w:rsidR="00016439">
        <w:rPr>
          <w:caps/>
          <w:sz w:val="24"/>
          <w:szCs w:val="24"/>
        </w:rPr>
        <w:t xml:space="preserve"> </w:t>
      </w:r>
    </w:p>
    <w:p w14:paraId="1908DB92" w14:textId="413344B7" w:rsidR="00016439" w:rsidRPr="00016439" w:rsidRDefault="00016439" w:rsidP="00853095">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Pr>
          <w:caps/>
          <w:sz w:val="24"/>
          <w:szCs w:val="24"/>
        </w:rPr>
        <w:t xml:space="preserve">                                                           (REGISTERED SOCIAL WORKER)</w:t>
      </w:r>
    </w:p>
    <w:p w14:paraId="4D397649" w14:textId="77777777" w:rsidR="00853095" w:rsidRPr="008B28E7" w:rsidRDefault="00853095" w:rsidP="00853095">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1B63C3">
        <w:rPr>
          <w:rFonts w:ascii="Aptos" w:hAnsi="Aptos"/>
          <w:noProof/>
          <w:color w:val="auto"/>
          <w:sz w:val="22"/>
          <w:szCs w:val="22"/>
        </w:rPr>
        <w:drawing>
          <wp:inline distT="0" distB="0" distL="0" distR="0" wp14:anchorId="110DF915" wp14:editId="601957B2">
            <wp:extent cx="2381250" cy="495300"/>
            <wp:effectExtent l="0" t="0" r="0" b="0"/>
            <wp:docPr id="1760579998"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1886" name=""/>
                    <pic:cNvPicPr/>
                  </pic:nvPicPr>
                  <pic:blipFill>
                    <a:blip r:embed="rId20"/>
                    <a:stretch>
                      <a:fillRect/>
                    </a:stretch>
                  </pic:blipFill>
                  <pic:spPr>
                    <a:xfrm>
                      <a:off x="0" y="0"/>
                      <a:ext cx="2381250" cy="495300"/>
                    </a:xfrm>
                    <a:prstGeom prst="rect">
                      <a:avLst/>
                    </a:prstGeom>
                  </pic:spPr>
                </pic:pic>
              </a:graphicData>
            </a:graphic>
          </wp:inline>
        </w:drawing>
      </w:r>
    </w:p>
    <w:p w14:paraId="307B9B9F" w14:textId="77777777" w:rsidR="00853095" w:rsidRPr="008B28E7" w:rsidRDefault="00853095" w:rsidP="00853095">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18.09.26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17D3BB0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B821AB">
        <w:rPr>
          <w:caps/>
          <w:sz w:val="24"/>
          <w:szCs w:val="24"/>
        </w:rPr>
        <w:t xml:space="preserve">                     n/A</w:t>
      </w:r>
    </w:p>
    <w:p w14:paraId="4903E782" w14:textId="1789C96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p>
    <w:p w14:paraId="35D5374D" w14:textId="1C00465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p>
    <w:p w14:paraId="4FB74CFA" w14:textId="5196595B" w:rsidR="00FA41C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 xml:space="preserve">DATE: </w:t>
      </w:r>
      <w:r w:rsidR="001359EE">
        <w:rPr>
          <w:sz w:val="24"/>
          <w:szCs w:val="24"/>
        </w:rPr>
        <w:t xml:space="preserve">                                                  </w:t>
      </w:r>
    </w:p>
    <w:p w14:paraId="6F6B5F0E" w14:textId="77777777" w:rsidR="00BF621B" w:rsidRDefault="00BF621B"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478EB0A0" w14:textId="77777777" w:rsidR="00D05A5D" w:rsidRPr="00C368FA" w:rsidRDefault="00BB6638" w:rsidP="00BC11BA">
      <w:pPr>
        <w:tabs>
          <w:tab w:val="left" w:pos="1590"/>
        </w:tabs>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137360B5" w14:textId="77777777" w:rsidR="00D05A5D" w:rsidRDefault="00D05A5D" w:rsidP="00CC14B6">
            <w:pPr>
              <w:rPr>
                <w:sz w:val="24"/>
                <w:szCs w:val="24"/>
              </w:rPr>
            </w:pPr>
          </w:p>
          <w:p w14:paraId="3171268B" w14:textId="4E53DAD7" w:rsidR="00E93736" w:rsidRPr="00DA5682" w:rsidRDefault="00E93736" w:rsidP="00CC14B6">
            <w:pPr>
              <w:rPr>
                <w:sz w:val="24"/>
                <w:szCs w:val="24"/>
              </w:rPr>
            </w:pPr>
            <w:r>
              <w:rPr>
                <w:sz w:val="24"/>
                <w:szCs w:val="24"/>
              </w:rPr>
              <w:t>Lowri Elin Williams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8E70C33" w14:textId="77777777" w:rsidR="00D05A5D" w:rsidRDefault="00D05A5D" w:rsidP="00CC14B6">
            <w:pPr>
              <w:rPr>
                <w:sz w:val="24"/>
                <w:szCs w:val="24"/>
              </w:rPr>
            </w:pPr>
          </w:p>
          <w:p w14:paraId="34347C1A" w14:textId="14868298" w:rsidR="00E93736" w:rsidRPr="00DA5682" w:rsidRDefault="00E93736" w:rsidP="00CC14B6">
            <w:pPr>
              <w:rPr>
                <w:sz w:val="24"/>
                <w:szCs w:val="24"/>
              </w:rPr>
            </w:pPr>
            <w:r>
              <w:rPr>
                <w:sz w:val="24"/>
                <w:szCs w:val="24"/>
              </w:rPr>
              <w:t xml:space="preserve">Cyngor Gwynedd </w:t>
            </w:r>
            <w:r w:rsidR="00B43F67">
              <w:rPr>
                <w:sz w:val="24"/>
                <w:szCs w:val="24"/>
              </w:rPr>
              <w:t xml:space="preserve">Council </w:t>
            </w:r>
            <w:r>
              <w:rPr>
                <w:sz w:val="24"/>
                <w:szCs w:val="24"/>
              </w:rPr>
              <w:t xml:space="preserve">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F79093C" w14:textId="77777777" w:rsidR="00D05A5D" w:rsidRDefault="00D05A5D" w:rsidP="00CC14B6">
            <w:pPr>
              <w:rPr>
                <w:sz w:val="24"/>
                <w:szCs w:val="24"/>
              </w:rPr>
            </w:pPr>
          </w:p>
          <w:p w14:paraId="240A52AA" w14:textId="709AF5AB" w:rsidR="00E93736" w:rsidRPr="00DA5682" w:rsidRDefault="004354EF" w:rsidP="00CC14B6">
            <w:pPr>
              <w:rPr>
                <w:sz w:val="24"/>
                <w:szCs w:val="24"/>
              </w:rPr>
            </w:pPr>
            <w:r>
              <w:rPr>
                <w:sz w:val="24"/>
                <w:szCs w:val="24"/>
              </w:rPr>
              <w:t>Clive Murdo Hughes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37B66A2" w14:textId="77777777" w:rsidR="00D05A5D" w:rsidRDefault="00D05A5D" w:rsidP="00CC14B6">
            <w:pPr>
              <w:rPr>
                <w:sz w:val="24"/>
                <w:szCs w:val="24"/>
              </w:rPr>
            </w:pPr>
          </w:p>
          <w:p w14:paraId="7BFB9514" w14:textId="22F18416" w:rsidR="00E93736" w:rsidRPr="00DA5682" w:rsidRDefault="00E93736" w:rsidP="00CC14B6">
            <w:pPr>
              <w:rPr>
                <w:sz w:val="24"/>
                <w:szCs w:val="24"/>
              </w:rPr>
            </w:pPr>
            <w:r>
              <w:rPr>
                <w:sz w:val="24"/>
                <w:szCs w:val="24"/>
              </w:rPr>
              <w:t xml:space="preserve">Sioned Ypres Vaughan Clark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eitl"/>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eitl"/>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6860F498" w14:textId="77777777" w:rsidR="00E93736" w:rsidRDefault="00D05A5D" w:rsidP="00D05A5D">
      <w:pPr>
        <w:rPr>
          <w:rFonts w:ascii="Gill Sans MT" w:hAnsi="Gill Sans MT"/>
          <w:lang w:eastAsia="cy-GB"/>
        </w:rPr>
      </w:pPr>
      <w:r w:rsidRPr="00DA5682">
        <w:rPr>
          <w:sz w:val="24"/>
          <w:szCs w:val="24"/>
        </w:rPr>
        <w:t>Signed:</w:t>
      </w:r>
      <w:r w:rsidR="00E93736" w:rsidRPr="00E93736">
        <w:rPr>
          <w:rFonts w:ascii="Gill Sans MT" w:hAnsi="Gill Sans MT"/>
          <w:lang w:eastAsia="cy-GB"/>
        </w:rPr>
        <w:t xml:space="preserve"> </w:t>
      </w:r>
      <w:r w:rsidR="00E93736">
        <w:rPr>
          <w:rFonts w:ascii="Gill Sans MT" w:hAnsi="Gill Sans MT"/>
          <w:noProof/>
          <w:lang w:eastAsia="cy-GB"/>
        </w:rPr>
        <w:drawing>
          <wp:inline distT="0" distB="0" distL="0" distR="0" wp14:anchorId="44380DD1" wp14:editId="4A058806">
            <wp:extent cx="1339475" cy="245277"/>
            <wp:effectExtent l="0" t="0" r="0" b="2540"/>
            <wp:docPr id="306609270"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915981134"/>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1358799" cy="248815"/>
                    </a:xfrm>
                    <a:prstGeom prst="rect">
                      <a:avLst/>
                    </a:prstGeom>
                    <a:noFill/>
                    <a:ln>
                      <a:noFill/>
                    </a:ln>
                  </pic:spPr>
                </pic:pic>
              </a:graphicData>
            </a:graphic>
          </wp:inline>
        </w:drawing>
      </w:r>
    </w:p>
    <w:p w14:paraId="46EAC9C3" w14:textId="77777777" w:rsidR="00E93736" w:rsidRDefault="00D05A5D" w:rsidP="00D05A5D">
      <w:pPr>
        <w:rPr>
          <w:sz w:val="24"/>
          <w:szCs w:val="24"/>
        </w:rPr>
      </w:pPr>
      <w:r w:rsidRPr="00DA5682">
        <w:rPr>
          <w:sz w:val="24"/>
          <w:szCs w:val="24"/>
        </w:rPr>
        <w:t>Print Name:</w:t>
      </w:r>
      <w:r w:rsidR="00E93736">
        <w:rPr>
          <w:sz w:val="24"/>
          <w:szCs w:val="24"/>
        </w:rPr>
        <w:t xml:space="preserve"> LOWRI ELIN WILLIAMS </w:t>
      </w:r>
    </w:p>
    <w:p w14:paraId="78BCB30F" w14:textId="226DECFF" w:rsidR="00D05A5D" w:rsidRPr="00DA5682" w:rsidRDefault="00D05A5D" w:rsidP="00D05A5D">
      <w:pPr>
        <w:rPr>
          <w:sz w:val="24"/>
          <w:szCs w:val="24"/>
        </w:rPr>
      </w:pPr>
      <w:r w:rsidRPr="00DA5682">
        <w:rPr>
          <w:sz w:val="24"/>
          <w:szCs w:val="24"/>
        </w:rPr>
        <w:t>Date:</w:t>
      </w:r>
      <w:r w:rsidR="00E93736">
        <w:rPr>
          <w:sz w:val="24"/>
          <w:szCs w:val="24"/>
        </w:rPr>
        <w:t xml:space="preserve"> </w:t>
      </w:r>
      <w:r w:rsidR="00CE65BA">
        <w:rPr>
          <w:sz w:val="24"/>
          <w:szCs w:val="24"/>
        </w:rPr>
        <w:t>28</w:t>
      </w:r>
      <w:r w:rsidR="00E93736">
        <w:rPr>
          <w:sz w:val="24"/>
          <w:szCs w:val="24"/>
        </w:rPr>
        <w:t>/</w:t>
      </w:r>
      <w:r w:rsidR="001D7C55">
        <w:rPr>
          <w:sz w:val="24"/>
          <w:szCs w:val="24"/>
        </w:rPr>
        <w:t>1</w:t>
      </w:r>
      <w:r w:rsidR="00CE65BA">
        <w:rPr>
          <w:sz w:val="24"/>
          <w:szCs w:val="24"/>
        </w:rPr>
        <w:t>0</w:t>
      </w:r>
      <w:r w:rsidR="00E93736">
        <w:rPr>
          <w:sz w:val="24"/>
          <w:szCs w:val="24"/>
        </w:rPr>
        <w:t>/202</w:t>
      </w:r>
      <w:r w:rsidR="001D7C55">
        <w:rPr>
          <w:sz w:val="24"/>
          <w:szCs w:val="24"/>
        </w:rPr>
        <w:t>5</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6B13F1E9" w14:textId="77777777" w:rsidR="00E93736" w:rsidRDefault="00D05A5D" w:rsidP="00D05A5D">
      <w:pPr>
        <w:rPr>
          <w:sz w:val="24"/>
          <w:szCs w:val="24"/>
        </w:rPr>
      </w:pPr>
      <w:r w:rsidRPr="00DA5682">
        <w:rPr>
          <w:sz w:val="24"/>
          <w:szCs w:val="24"/>
        </w:rPr>
        <w:t>Signed:</w:t>
      </w:r>
      <w:r w:rsidR="00E93736">
        <w:rPr>
          <w:sz w:val="24"/>
          <w:szCs w:val="24"/>
        </w:rPr>
        <w:t xml:space="preserve"> </w:t>
      </w:r>
      <w:r w:rsidR="00E93736" w:rsidRPr="00853095">
        <w:rPr>
          <w:noProof/>
          <w:color w:val="auto"/>
          <w:sz w:val="24"/>
          <w:szCs w:val="24"/>
        </w:rPr>
        <w:drawing>
          <wp:inline distT="0" distB="0" distL="0" distR="0" wp14:anchorId="724AD20B" wp14:editId="04A029A2">
            <wp:extent cx="962850" cy="356896"/>
            <wp:effectExtent l="0" t="0" r="8890" b="5080"/>
            <wp:docPr id="1193165154"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1886" name=""/>
                    <pic:cNvPicPr/>
                  </pic:nvPicPr>
                  <pic:blipFill>
                    <a:blip r:embed="rId20"/>
                    <a:stretch>
                      <a:fillRect/>
                    </a:stretch>
                  </pic:blipFill>
                  <pic:spPr>
                    <a:xfrm>
                      <a:off x="0" y="0"/>
                      <a:ext cx="980923" cy="363595"/>
                    </a:xfrm>
                    <a:prstGeom prst="rect">
                      <a:avLst/>
                    </a:prstGeom>
                  </pic:spPr>
                </pic:pic>
              </a:graphicData>
            </a:graphic>
          </wp:inline>
        </w:drawing>
      </w:r>
      <w:r w:rsidRPr="00DA5682">
        <w:rPr>
          <w:sz w:val="24"/>
          <w:szCs w:val="24"/>
        </w:rPr>
        <w:t xml:space="preserve"> </w:t>
      </w:r>
    </w:p>
    <w:p w14:paraId="67725361" w14:textId="5DC40997" w:rsidR="00E93736" w:rsidRDefault="00D05A5D" w:rsidP="00D05A5D">
      <w:pPr>
        <w:rPr>
          <w:sz w:val="24"/>
          <w:szCs w:val="24"/>
        </w:rPr>
      </w:pPr>
      <w:r w:rsidRPr="00DA5682">
        <w:rPr>
          <w:sz w:val="24"/>
          <w:szCs w:val="24"/>
        </w:rPr>
        <w:t>Print Name:</w:t>
      </w:r>
      <w:r w:rsidR="00E93736">
        <w:rPr>
          <w:sz w:val="24"/>
          <w:szCs w:val="24"/>
        </w:rPr>
        <w:t xml:space="preserve"> SIONED </w:t>
      </w:r>
      <w:r w:rsidR="002E2951">
        <w:rPr>
          <w:sz w:val="24"/>
          <w:szCs w:val="24"/>
        </w:rPr>
        <w:t>YPRES VAUGHAN</w:t>
      </w:r>
      <w:r w:rsidR="00E93736">
        <w:rPr>
          <w:sz w:val="24"/>
          <w:szCs w:val="24"/>
        </w:rPr>
        <w:t xml:space="preserve"> CLARK </w:t>
      </w:r>
    </w:p>
    <w:p w14:paraId="31E08A88" w14:textId="098CFB69" w:rsidR="00D05A5D" w:rsidRPr="00DA5682" w:rsidRDefault="00D05A5D" w:rsidP="00D05A5D">
      <w:pPr>
        <w:rPr>
          <w:sz w:val="24"/>
          <w:szCs w:val="24"/>
        </w:rPr>
      </w:pPr>
      <w:r w:rsidRPr="00DA5682">
        <w:rPr>
          <w:sz w:val="24"/>
          <w:szCs w:val="24"/>
        </w:rPr>
        <w:t>Date:</w:t>
      </w:r>
      <w:r w:rsidR="00E93736">
        <w:rPr>
          <w:sz w:val="24"/>
          <w:szCs w:val="24"/>
        </w:rPr>
        <w:t xml:space="preserve"> </w:t>
      </w:r>
      <w:r w:rsidR="00CE65BA">
        <w:rPr>
          <w:sz w:val="24"/>
          <w:szCs w:val="24"/>
        </w:rPr>
        <w:t>28</w:t>
      </w:r>
      <w:r w:rsidR="00E93736">
        <w:rPr>
          <w:sz w:val="24"/>
          <w:szCs w:val="24"/>
        </w:rPr>
        <w:t>/</w:t>
      </w:r>
      <w:r w:rsidR="001D7C55">
        <w:rPr>
          <w:sz w:val="24"/>
          <w:szCs w:val="24"/>
        </w:rPr>
        <w:t>1</w:t>
      </w:r>
      <w:r w:rsidR="00CE65BA">
        <w:rPr>
          <w:sz w:val="24"/>
          <w:szCs w:val="24"/>
        </w:rPr>
        <w:t>0</w:t>
      </w:r>
      <w:r w:rsidR="00E93736">
        <w:rPr>
          <w:sz w:val="24"/>
          <w:szCs w:val="24"/>
        </w:rPr>
        <w:t>/202</w:t>
      </w:r>
      <w:r w:rsidR="001D7C55">
        <w:rPr>
          <w:sz w:val="24"/>
          <w:szCs w:val="24"/>
        </w:rPr>
        <w:t>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7D0446A" w14:textId="54BAA4AD" w:rsidR="00CD7230" w:rsidRDefault="00D05A5D" w:rsidP="00D05A5D">
      <w:pPr>
        <w:rPr>
          <w:sz w:val="24"/>
          <w:szCs w:val="24"/>
        </w:rPr>
      </w:pPr>
      <w:r w:rsidRPr="00DA5682">
        <w:rPr>
          <w:sz w:val="24"/>
          <w:szCs w:val="24"/>
        </w:rPr>
        <w:t>Signed:</w:t>
      </w:r>
      <w:r w:rsidR="00CD7230">
        <w:rPr>
          <w:sz w:val="24"/>
          <w:szCs w:val="24"/>
        </w:rPr>
        <w:t xml:space="preserve"> Clive Hughes</w:t>
      </w:r>
    </w:p>
    <w:p w14:paraId="4C8CE85A" w14:textId="77777777" w:rsidR="00CD7230" w:rsidRDefault="00D05A5D" w:rsidP="00D05A5D">
      <w:pPr>
        <w:rPr>
          <w:sz w:val="24"/>
          <w:szCs w:val="24"/>
        </w:rPr>
      </w:pPr>
      <w:r w:rsidRPr="00DA5682">
        <w:rPr>
          <w:sz w:val="24"/>
          <w:szCs w:val="24"/>
        </w:rPr>
        <w:t>Print Name:</w:t>
      </w:r>
      <w:r w:rsidR="00CD7230">
        <w:rPr>
          <w:sz w:val="24"/>
          <w:szCs w:val="24"/>
        </w:rPr>
        <w:t xml:space="preserve"> CLIVE MURDO HUGHES</w:t>
      </w:r>
    </w:p>
    <w:p w14:paraId="63183983" w14:textId="6B0D2BF4" w:rsidR="00D05A5D" w:rsidRPr="00DA5682" w:rsidRDefault="00D05A5D" w:rsidP="00D05A5D">
      <w:pPr>
        <w:rPr>
          <w:sz w:val="24"/>
          <w:szCs w:val="24"/>
        </w:rPr>
      </w:pPr>
      <w:r w:rsidRPr="00DA5682">
        <w:rPr>
          <w:sz w:val="24"/>
          <w:szCs w:val="24"/>
        </w:rPr>
        <w:t>Date:</w:t>
      </w:r>
      <w:r w:rsidR="00CD7230">
        <w:rPr>
          <w:sz w:val="24"/>
          <w:szCs w:val="24"/>
        </w:rPr>
        <w:t xml:space="preserve"> </w:t>
      </w:r>
      <w:r w:rsidR="00CE65BA">
        <w:rPr>
          <w:sz w:val="24"/>
          <w:szCs w:val="24"/>
        </w:rPr>
        <w:t>28</w:t>
      </w:r>
      <w:r w:rsidR="00CD7230">
        <w:rPr>
          <w:sz w:val="24"/>
          <w:szCs w:val="24"/>
        </w:rPr>
        <w:t>/</w:t>
      </w:r>
      <w:r w:rsidR="001D7C55">
        <w:rPr>
          <w:sz w:val="24"/>
          <w:szCs w:val="24"/>
        </w:rPr>
        <w:t>1</w:t>
      </w:r>
      <w:r w:rsidR="00CE65BA">
        <w:rPr>
          <w:sz w:val="24"/>
          <w:szCs w:val="24"/>
        </w:rPr>
        <w:t>0</w:t>
      </w:r>
      <w:r w:rsidR="00CD7230">
        <w:rPr>
          <w:sz w:val="24"/>
          <w:szCs w:val="24"/>
        </w:rPr>
        <w:t>/202</w:t>
      </w:r>
      <w:r w:rsidR="001D7C55">
        <w:rPr>
          <w:sz w:val="24"/>
          <w:szCs w:val="24"/>
        </w:rPr>
        <w:t>5</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5"/>
      <w:footerReference w:type="default" r:id="rId2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9CB77" w14:textId="77777777" w:rsidR="00E1206D" w:rsidRDefault="00E1206D">
      <w:r>
        <w:separator/>
      </w:r>
    </w:p>
  </w:endnote>
  <w:endnote w:type="continuationSeparator" w:id="0">
    <w:p w14:paraId="24B6D35C" w14:textId="77777777" w:rsidR="00E1206D" w:rsidRDefault="00E12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Gill Sans MT">
    <w:panose1 w:val="020B0502020104020203"/>
    <w:charset w:val="00"/>
    <w:family w:val="swiss"/>
    <w:pitch w:val="variable"/>
    <w:sig w:usb0="00000007" w:usb1="00000000" w:usb2="00000000" w:usb3="00000000" w:csb0="0000000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B7042" w14:textId="77777777" w:rsidR="00E1206D" w:rsidRDefault="00E1206D">
      <w:r>
        <w:separator/>
      </w:r>
    </w:p>
  </w:footnote>
  <w:footnote w:type="continuationSeparator" w:id="0">
    <w:p w14:paraId="2176B971" w14:textId="77777777" w:rsidR="00E1206D" w:rsidRDefault="00E120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Pennyn"/>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6439"/>
    <w:rsid w:val="00020EEC"/>
    <w:rsid w:val="0002440E"/>
    <w:rsid w:val="0002759A"/>
    <w:rsid w:val="00027B1F"/>
    <w:rsid w:val="0003088B"/>
    <w:rsid w:val="000325D9"/>
    <w:rsid w:val="00033CA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61A"/>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402"/>
    <w:rsid w:val="000E26B0"/>
    <w:rsid w:val="000E37C2"/>
    <w:rsid w:val="000E38C3"/>
    <w:rsid w:val="000F1599"/>
    <w:rsid w:val="000F1769"/>
    <w:rsid w:val="000F1A97"/>
    <w:rsid w:val="000F42AE"/>
    <w:rsid w:val="000F6196"/>
    <w:rsid w:val="000F6BC3"/>
    <w:rsid w:val="001024FC"/>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40E9"/>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7C55"/>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5CFB"/>
    <w:rsid w:val="002B1701"/>
    <w:rsid w:val="002B23C3"/>
    <w:rsid w:val="002B443A"/>
    <w:rsid w:val="002B5B35"/>
    <w:rsid w:val="002B7AEE"/>
    <w:rsid w:val="002C2536"/>
    <w:rsid w:val="002C256A"/>
    <w:rsid w:val="002C3031"/>
    <w:rsid w:val="002C4233"/>
    <w:rsid w:val="002C496D"/>
    <w:rsid w:val="002D05EB"/>
    <w:rsid w:val="002D0DF8"/>
    <w:rsid w:val="002D11A8"/>
    <w:rsid w:val="002D2F29"/>
    <w:rsid w:val="002D46C0"/>
    <w:rsid w:val="002D5A92"/>
    <w:rsid w:val="002D65D2"/>
    <w:rsid w:val="002D6B31"/>
    <w:rsid w:val="002E0C0B"/>
    <w:rsid w:val="002E295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81A"/>
    <w:rsid w:val="00355CFD"/>
    <w:rsid w:val="00365DF9"/>
    <w:rsid w:val="0037066E"/>
    <w:rsid w:val="00372DB4"/>
    <w:rsid w:val="00373A36"/>
    <w:rsid w:val="0037419E"/>
    <w:rsid w:val="00375AF5"/>
    <w:rsid w:val="00375E4D"/>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5B1"/>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5A9"/>
    <w:rsid w:val="0040668F"/>
    <w:rsid w:val="00411EF7"/>
    <w:rsid w:val="00412677"/>
    <w:rsid w:val="00425160"/>
    <w:rsid w:val="00430DE3"/>
    <w:rsid w:val="004348AE"/>
    <w:rsid w:val="004354EF"/>
    <w:rsid w:val="004376C0"/>
    <w:rsid w:val="0044223A"/>
    <w:rsid w:val="00450B67"/>
    <w:rsid w:val="00451851"/>
    <w:rsid w:val="0045189A"/>
    <w:rsid w:val="00453254"/>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01E7"/>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C339F"/>
    <w:rsid w:val="004D03C4"/>
    <w:rsid w:val="004D0BF1"/>
    <w:rsid w:val="004D0F4E"/>
    <w:rsid w:val="004D3278"/>
    <w:rsid w:val="004D35A4"/>
    <w:rsid w:val="004D445F"/>
    <w:rsid w:val="004E087B"/>
    <w:rsid w:val="004E44A4"/>
    <w:rsid w:val="004E7057"/>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44DF"/>
    <w:rsid w:val="005305C6"/>
    <w:rsid w:val="00534F06"/>
    <w:rsid w:val="00540EEC"/>
    <w:rsid w:val="005414F4"/>
    <w:rsid w:val="00546187"/>
    <w:rsid w:val="00547B11"/>
    <w:rsid w:val="00557D77"/>
    <w:rsid w:val="00562EAA"/>
    <w:rsid w:val="00563B58"/>
    <w:rsid w:val="005640C4"/>
    <w:rsid w:val="0056684C"/>
    <w:rsid w:val="005668D5"/>
    <w:rsid w:val="00570181"/>
    <w:rsid w:val="00574A0C"/>
    <w:rsid w:val="0057780F"/>
    <w:rsid w:val="00581E0A"/>
    <w:rsid w:val="005841E5"/>
    <w:rsid w:val="00586D89"/>
    <w:rsid w:val="005877C8"/>
    <w:rsid w:val="00587923"/>
    <w:rsid w:val="00594F9F"/>
    <w:rsid w:val="00597923"/>
    <w:rsid w:val="005A1B4C"/>
    <w:rsid w:val="005A545C"/>
    <w:rsid w:val="005B271A"/>
    <w:rsid w:val="005B3A2D"/>
    <w:rsid w:val="005C1567"/>
    <w:rsid w:val="005C28D3"/>
    <w:rsid w:val="005C6CE5"/>
    <w:rsid w:val="005D3F07"/>
    <w:rsid w:val="005D4A1E"/>
    <w:rsid w:val="005D4F72"/>
    <w:rsid w:val="005D58F2"/>
    <w:rsid w:val="005E13EA"/>
    <w:rsid w:val="005E17F1"/>
    <w:rsid w:val="005E1D1E"/>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0892"/>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2EE4"/>
    <w:rsid w:val="006D18A3"/>
    <w:rsid w:val="006D5970"/>
    <w:rsid w:val="006E481E"/>
    <w:rsid w:val="006E795F"/>
    <w:rsid w:val="006F0862"/>
    <w:rsid w:val="006F1438"/>
    <w:rsid w:val="006F2A9E"/>
    <w:rsid w:val="006F5ED3"/>
    <w:rsid w:val="006F7036"/>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6AF2"/>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2765"/>
    <w:rsid w:val="007C556F"/>
    <w:rsid w:val="007C5ABE"/>
    <w:rsid w:val="007C6A87"/>
    <w:rsid w:val="007D0A07"/>
    <w:rsid w:val="007D0F11"/>
    <w:rsid w:val="007D133D"/>
    <w:rsid w:val="007D2C7B"/>
    <w:rsid w:val="007D3EB4"/>
    <w:rsid w:val="007D3F16"/>
    <w:rsid w:val="007E289F"/>
    <w:rsid w:val="007F10BD"/>
    <w:rsid w:val="007F312E"/>
    <w:rsid w:val="007F3F7E"/>
    <w:rsid w:val="007F4BA4"/>
    <w:rsid w:val="00813CC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095"/>
    <w:rsid w:val="008550A1"/>
    <w:rsid w:val="00861038"/>
    <w:rsid w:val="00865B58"/>
    <w:rsid w:val="00866B50"/>
    <w:rsid w:val="00867A63"/>
    <w:rsid w:val="0087029F"/>
    <w:rsid w:val="008708F1"/>
    <w:rsid w:val="00871960"/>
    <w:rsid w:val="0087369F"/>
    <w:rsid w:val="00880539"/>
    <w:rsid w:val="008859E8"/>
    <w:rsid w:val="0088737B"/>
    <w:rsid w:val="00891078"/>
    <w:rsid w:val="00892716"/>
    <w:rsid w:val="00893067"/>
    <w:rsid w:val="008933DE"/>
    <w:rsid w:val="00895FCE"/>
    <w:rsid w:val="00897F3E"/>
    <w:rsid w:val="008A21B4"/>
    <w:rsid w:val="008A3B3F"/>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FA5"/>
    <w:rsid w:val="00916FB2"/>
    <w:rsid w:val="00920E5B"/>
    <w:rsid w:val="00926436"/>
    <w:rsid w:val="00926C53"/>
    <w:rsid w:val="0093018C"/>
    <w:rsid w:val="0094495F"/>
    <w:rsid w:val="009544C0"/>
    <w:rsid w:val="00954FA4"/>
    <w:rsid w:val="00956AE9"/>
    <w:rsid w:val="00964CC6"/>
    <w:rsid w:val="00967BFA"/>
    <w:rsid w:val="00977678"/>
    <w:rsid w:val="00980700"/>
    <w:rsid w:val="0098262C"/>
    <w:rsid w:val="0098427C"/>
    <w:rsid w:val="00986B43"/>
    <w:rsid w:val="00986C0B"/>
    <w:rsid w:val="00986D46"/>
    <w:rsid w:val="00991FDA"/>
    <w:rsid w:val="00992ACA"/>
    <w:rsid w:val="00994A5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1CBC"/>
    <w:rsid w:val="00A54D67"/>
    <w:rsid w:val="00A55A3F"/>
    <w:rsid w:val="00A5656A"/>
    <w:rsid w:val="00A60103"/>
    <w:rsid w:val="00A652F6"/>
    <w:rsid w:val="00A65861"/>
    <w:rsid w:val="00A732EA"/>
    <w:rsid w:val="00A7489E"/>
    <w:rsid w:val="00A8015F"/>
    <w:rsid w:val="00A85039"/>
    <w:rsid w:val="00A864E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3F67"/>
    <w:rsid w:val="00B44D22"/>
    <w:rsid w:val="00B47734"/>
    <w:rsid w:val="00B50FBA"/>
    <w:rsid w:val="00B558EB"/>
    <w:rsid w:val="00B569AA"/>
    <w:rsid w:val="00B577D3"/>
    <w:rsid w:val="00B60466"/>
    <w:rsid w:val="00B65416"/>
    <w:rsid w:val="00B6548F"/>
    <w:rsid w:val="00B71A32"/>
    <w:rsid w:val="00B740DE"/>
    <w:rsid w:val="00B7502A"/>
    <w:rsid w:val="00B77305"/>
    <w:rsid w:val="00B774BD"/>
    <w:rsid w:val="00B821AB"/>
    <w:rsid w:val="00B82CC2"/>
    <w:rsid w:val="00B84A89"/>
    <w:rsid w:val="00B87A16"/>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1BA"/>
    <w:rsid w:val="00BC1C22"/>
    <w:rsid w:val="00BC460B"/>
    <w:rsid w:val="00BC4ED3"/>
    <w:rsid w:val="00BC5725"/>
    <w:rsid w:val="00BD30B1"/>
    <w:rsid w:val="00BE0F7B"/>
    <w:rsid w:val="00BE10C2"/>
    <w:rsid w:val="00BE6162"/>
    <w:rsid w:val="00BF0D6C"/>
    <w:rsid w:val="00BF621B"/>
    <w:rsid w:val="00C01D14"/>
    <w:rsid w:val="00C01D97"/>
    <w:rsid w:val="00C025B4"/>
    <w:rsid w:val="00C029EC"/>
    <w:rsid w:val="00C06A3A"/>
    <w:rsid w:val="00C106AF"/>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230"/>
    <w:rsid w:val="00CD7E1F"/>
    <w:rsid w:val="00CE4BC4"/>
    <w:rsid w:val="00CE65BA"/>
    <w:rsid w:val="00CE7DA2"/>
    <w:rsid w:val="00CF2F8A"/>
    <w:rsid w:val="00CF3DB3"/>
    <w:rsid w:val="00CF4199"/>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181C"/>
    <w:rsid w:val="00D646BD"/>
    <w:rsid w:val="00D65558"/>
    <w:rsid w:val="00D71201"/>
    <w:rsid w:val="00D720C7"/>
    <w:rsid w:val="00D83506"/>
    <w:rsid w:val="00D84841"/>
    <w:rsid w:val="00D876E6"/>
    <w:rsid w:val="00D90958"/>
    <w:rsid w:val="00DA1025"/>
    <w:rsid w:val="00DA22EC"/>
    <w:rsid w:val="00DA5682"/>
    <w:rsid w:val="00DA5860"/>
    <w:rsid w:val="00DA5C0C"/>
    <w:rsid w:val="00DB2767"/>
    <w:rsid w:val="00DC1B10"/>
    <w:rsid w:val="00DC2924"/>
    <w:rsid w:val="00DC4729"/>
    <w:rsid w:val="00DD1AD1"/>
    <w:rsid w:val="00DD31C5"/>
    <w:rsid w:val="00DD5020"/>
    <w:rsid w:val="00DD63BE"/>
    <w:rsid w:val="00DE4296"/>
    <w:rsid w:val="00DF2469"/>
    <w:rsid w:val="00DF7899"/>
    <w:rsid w:val="00E0524C"/>
    <w:rsid w:val="00E1206D"/>
    <w:rsid w:val="00E15751"/>
    <w:rsid w:val="00E17160"/>
    <w:rsid w:val="00E17D41"/>
    <w:rsid w:val="00E231D1"/>
    <w:rsid w:val="00E3288D"/>
    <w:rsid w:val="00E35112"/>
    <w:rsid w:val="00E35BEC"/>
    <w:rsid w:val="00E3684E"/>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736"/>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956"/>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4EF6"/>
    <w:rsid w:val="00F45521"/>
    <w:rsid w:val="00F50847"/>
    <w:rsid w:val="00F53F27"/>
    <w:rsid w:val="00F546D1"/>
    <w:rsid w:val="00F60281"/>
    <w:rsid w:val="00F66272"/>
    <w:rsid w:val="00F709C0"/>
    <w:rsid w:val="00F744ED"/>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EB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SnhebeiDdatrys">
    <w:name w:val="Unresolved Mention"/>
    <w:basedOn w:val="FfontParagraffDdiofyn"/>
    <w:uiPriority w:val="99"/>
    <w:semiHidden/>
    <w:unhideWhenUsed/>
    <w:rsid w:val="00915FA5"/>
    <w:rPr>
      <w:color w:val="605E5C"/>
      <w:shd w:val="clear" w:color="auto" w:fill="E1DFDD"/>
    </w:rPr>
  </w:style>
  <w:style w:type="character" w:styleId="HyperddolenWediiDilyn">
    <w:name w:val="FollowedHyperlink"/>
    <w:basedOn w:val="FfontParagraffDdiofyn"/>
    <w:uiPriority w:val="99"/>
    <w:semiHidden/>
    <w:unhideWhenUsed/>
    <w:rsid w:val="002A5C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1998/42/contents" TargetMode="External"/><Relationship Id="rId18" Type="http://schemas.openxmlformats.org/officeDocument/2006/relationships/hyperlink" Target="https://www.gov.wales/sites/default/files/publications/2019-05/working-together-to-safeguard-people-volume-i-introduction-and-overview.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mailto:LowriElinWilliams@gwynedd.llyw.cymru" TargetMode="External"/><Relationship Id="rId7" Type="http://schemas.openxmlformats.org/officeDocument/2006/relationships/webSettings" Target="webSettings.xml"/><Relationship Id="rId12" Type="http://schemas.openxmlformats.org/officeDocument/2006/relationships/hyperlink" Target="https://doi.org/10.1007/s10803-025-06768-1" TargetMode="External"/><Relationship Id="rId17" Type="http://schemas.openxmlformats.org/officeDocument/2006/relationships/hyperlink" Target="https://www.scie.org.uk/safeguarding/adults/introduction/six-principles/"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legislation.gov.uk/anaw/2014/4/contents/enacted?utm_source=chatgpt.com"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21/17/contents/enacted?utm_source=chatgpt.com" TargetMode="External"/><Relationship Id="rId24" Type="http://schemas.openxmlformats.org/officeDocument/2006/relationships/image" Target="cid:image002.png@01DD4F34.24298F20" TargetMode="External"/><Relationship Id="rId5" Type="http://schemas.openxmlformats.org/officeDocument/2006/relationships/styles" Target="styles.xml"/><Relationship Id="rId15" Type="http://schemas.openxmlformats.org/officeDocument/2006/relationships/hyperlink" Target="https://www.legislation.gov.uk/ukpga/2015/9/contents/enacted?utm_source=chatgpt.com" TargetMode="Externa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northwalessafeguardingboard.wales/document/working-together-to-safeguard-people-volume-5-handling-individual-cases-to-protect-children-at-ris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05/9" TargetMode="External"/><Relationship Id="rId22" Type="http://schemas.openxmlformats.org/officeDocument/2006/relationships/hyperlink" Target="mailto:SionedYpresVaughanClark@gwynedd.llyw.cymru"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18</Pages>
  <Words>4655</Words>
  <Characters>26539</Characters>
  <Application>Microsoft Office Word</Application>
  <DocSecurity>0</DocSecurity>
  <Lines>221</Lines>
  <Paragraphs>62</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31132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Elin Williams (OEDOLION)</cp:lastModifiedBy>
  <cp:revision>51</cp:revision>
  <cp:lastPrinted>2020-02-11T19:20:00Z</cp:lastPrinted>
  <dcterms:created xsi:type="dcterms:W3CDTF">2026-09-28T10:45:00Z</dcterms:created>
  <dcterms:modified xsi:type="dcterms:W3CDTF">2026-10-02T15:53:00Z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