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EB154" w14:textId="0A0D0792" w:rsidR="00B315A0" w:rsidRDefault="00F07FDC">
      <w:r>
        <w:rPr>
          <w:noProof/>
        </w:rPr>
        <mc:AlternateContent>
          <mc:Choice Requires="wps">
            <w:drawing>
              <wp:anchor distT="0" distB="0" distL="114300" distR="114300" simplePos="0" relativeHeight="251659264" behindDoc="0" locked="0" layoutInCell="1" allowOverlap="1" wp14:anchorId="12357614" wp14:editId="343255A9">
                <wp:simplePos x="0" y="0"/>
                <wp:positionH relativeFrom="column">
                  <wp:posOffset>266700</wp:posOffset>
                </wp:positionH>
                <wp:positionV relativeFrom="paragraph">
                  <wp:posOffset>-571500</wp:posOffset>
                </wp:positionV>
                <wp:extent cx="5664200" cy="1435100"/>
                <wp:effectExtent l="0" t="0" r="12700" b="12700"/>
                <wp:wrapNone/>
                <wp:docPr id="1" name="Scroll: Horizontal 1"/>
                <wp:cNvGraphicFramePr/>
                <a:graphic xmlns:a="http://schemas.openxmlformats.org/drawingml/2006/main">
                  <a:graphicData uri="http://schemas.microsoft.com/office/word/2010/wordprocessingShape">
                    <wps:wsp>
                      <wps:cNvSpPr/>
                      <wps:spPr>
                        <a:xfrm>
                          <a:off x="0" y="0"/>
                          <a:ext cx="5664200" cy="143510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78D4AF" w14:textId="0BA723C8" w:rsidR="00F07FDC" w:rsidRPr="00F07FDC" w:rsidRDefault="00F07FDC" w:rsidP="00F07FDC">
                            <w:pPr>
                              <w:pStyle w:val="Title"/>
                              <w:rPr>
                                <w:color w:val="B4C6E7" w:themeColor="accent1" w:themeTint="66"/>
                                <w:sz w:val="72"/>
                                <w:szCs w:val="72"/>
                              </w:rPr>
                            </w:pPr>
                            <w:r w:rsidRPr="00F07FDC">
                              <w:rPr>
                                <w:sz w:val="72"/>
                                <w:szCs w:val="72"/>
                              </w:rPr>
                              <w:t>A handbook for practitioners.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5761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21pt;margin-top:-45pt;width:446pt;height:1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" fillcolor="#4472c4 [3204]" strokecolor="#1f3763 [1604]" strokeweight="1pt">
                <v:stroke joinstyle="miter"/>
                <v:textbox>
                  <w:txbxContent>
                    <w:p w14:paraId="5678D4AF" w14:textId="0BA723C8" w:rsidR="00F07FDC" w:rsidRPr="00F07FDC" w:rsidRDefault="00F07FDC" w:rsidP="00F07FDC">
                      <w:pPr>
                        <w:pStyle w:val="Title"/>
                        <w:rPr>
                          <w:color w:val="B4C6E7" w:themeColor="accent1" w:themeTint="66"/>
                          <w:sz w:val="72"/>
                          <w:szCs w:val="72"/>
                        </w:rPr>
                      </w:pPr>
                      <w:r w:rsidRPr="00F07FDC">
                        <w:rPr>
                          <w:sz w:val="72"/>
                          <w:szCs w:val="72"/>
                        </w:rPr>
                        <w:t>A handbook for practitioners.</w:t>
                      </w:r>
                    </w:p>
                  </w:txbxContent>
                </v:textbox>
              </v:shape>
            </w:pict>
          </mc:Fallback>
        </mc:AlternateContent>
      </w:r>
    </w:p>
    <w:p w14:paraId="30E810FB" w14:textId="217980BA" w:rsidR="00F07FDC" w:rsidRPr="00F07FDC" w:rsidRDefault="00F07FDC" w:rsidP="00F07FDC"/>
    <w:p w14:paraId="4D4C31D7" w14:textId="7F20EFE0" w:rsidR="00F07FDC" w:rsidRPr="00F07FDC" w:rsidRDefault="00F07FDC" w:rsidP="00F07FDC"/>
    <w:p w14:paraId="2D9F5E5C" w14:textId="61DD4E7F" w:rsidR="00F07FDC" w:rsidRDefault="00F07FDC" w:rsidP="00F07FDC"/>
    <w:p w14:paraId="65B3ED91" w14:textId="77777777" w:rsidR="0078422D" w:rsidRDefault="0078422D" w:rsidP="00887942">
      <w:pPr>
        <w:rPr>
          <w:rFonts w:ascii="Algerian" w:hAnsi="Algerian"/>
          <w:b/>
          <w:bCs/>
          <w:color w:val="7030A0"/>
          <w:sz w:val="72"/>
          <w:szCs w:val="72"/>
        </w:rPr>
      </w:pPr>
    </w:p>
    <w:p w14:paraId="76989DCB" w14:textId="52A0A144" w:rsidR="000D1917" w:rsidRDefault="0078422D" w:rsidP="00887942">
      <w:pPr>
        <w:rPr>
          <w:rFonts w:ascii="Algerian" w:hAnsi="Algerian"/>
          <w:b/>
          <w:bCs/>
          <w:color w:val="7030A0"/>
          <w:sz w:val="72"/>
          <w:szCs w:val="72"/>
        </w:rPr>
      </w:pPr>
      <w:r w:rsidRPr="0078422D">
        <w:rPr>
          <w:rFonts w:ascii="Algerian" w:hAnsi="Algerian"/>
          <w:b/>
          <w:bCs/>
          <w:color w:val="7030A0"/>
          <w:sz w:val="72"/>
          <w:szCs w:val="72"/>
        </w:rPr>
        <w:t>C</w:t>
      </w:r>
      <w:r w:rsidR="00AD5B1C" w:rsidRPr="0078422D">
        <w:rPr>
          <w:rFonts w:ascii="Algerian" w:hAnsi="Algerian"/>
          <w:b/>
          <w:bCs/>
          <w:color w:val="7030A0"/>
          <w:sz w:val="72"/>
          <w:szCs w:val="72"/>
        </w:rPr>
        <w:t>ontents</w:t>
      </w:r>
    </w:p>
    <w:p w14:paraId="7ED9C2A8" w14:textId="77777777" w:rsidR="0078422D" w:rsidRPr="0078422D" w:rsidRDefault="0078422D" w:rsidP="00887942">
      <w:pPr>
        <w:rPr>
          <w:rFonts w:ascii="Algerian" w:hAnsi="Algerian"/>
          <w:b/>
          <w:bCs/>
          <w:color w:val="7030A0"/>
          <w:sz w:val="72"/>
          <w:szCs w:val="72"/>
        </w:rPr>
      </w:pPr>
    </w:p>
    <w:p w14:paraId="5E35C724" w14:textId="460127C5" w:rsidR="00887942" w:rsidRDefault="00887942" w:rsidP="000D1917">
      <w:pPr>
        <w:spacing w:line="480" w:lineRule="auto"/>
        <w:jc w:val="both"/>
        <w:rPr>
          <w:sz w:val="40"/>
          <w:szCs w:val="40"/>
        </w:rPr>
      </w:pPr>
      <w:r>
        <w:rPr>
          <w:sz w:val="40"/>
          <w:szCs w:val="40"/>
        </w:rPr>
        <w:t>Introduction of transitions        p</w:t>
      </w:r>
      <w:r w:rsidR="005F1BC9">
        <w:rPr>
          <w:sz w:val="40"/>
          <w:szCs w:val="40"/>
        </w:rPr>
        <w:t xml:space="preserve">  </w:t>
      </w:r>
      <w:r w:rsidR="00FB2DFA">
        <w:rPr>
          <w:sz w:val="40"/>
          <w:szCs w:val="40"/>
        </w:rPr>
        <w:t xml:space="preserve"> </w:t>
      </w:r>
      <w:r w:rsidR="00614EBA">
        <w:rPr>
          <w:sz w:val="40"/>
          <w:szCs w:val="40"/>
        </w:rPr>
        <w:t>2</w:t>
      </w:r>
    </w:p>
    <w:p w14:paraId="56A7C28D" w14:textId="586B00A1" w:rsidR="00887942" w:rsidRDefault="00887942" w:rsidP="000D1917">
      <w:pPr>
        <w:spacing w:line="480" w:lineRule="auto"/>
        <w:jc w:val="both"/>
        <w:rPr>
          <w:sz w:val="40"/>
          <w:szCs w:val="40"/>
        </w:rPr>
      </w:pPr>
      <w:r>
        <w:rPr>
          <w:sz w:val="40"/>
          <w:szCs w:val="40"/>
        </w:rPr>
        <w:t>The needs of the child               p</w:t>
      </w:r>
      <w:r w:rsidR="005F1BC9">
        <w:rPr>
          <w:sz w:val="40"/>
          <w:szCs w:val="40"/>
        </w:rPr>
        <w:t xml:space="preserve">   3</w:t>
      </w:r>
      <w:r w:rsidR="00854E4F">
        <w:rPr>
          <w:sz w:val="40"/>
          <w:szCs w:val="40"/>
        </w:rPr>
        <w:t>-5</w:t>
      </w:r>
    </w:p>
    <w:p w14:paraId="1F5DCC04" w14:textId="600BD5A9" w:rsidR="00887942" w:rsidRDefault="00887942" w:rsidP="000D1917">
      <w:pPr>
        <w:spacing w:line="480" w:lineRule="auto"/>
        <w:jc w:val="both"/>
        <w:rPr>
          <w:sz w:val="40"/>
          <w:szCs w:val="40"/>
        </w:rPr>
      </w:pPr>
      <w:r>
        <w:rPr>
          <w:sz w:val="40"/>
          <w:szCs w:val="40"/>
        </w:rPr>
        <w:t>The role of the adult                 p</w:t>
      </w:r>
      <w:r w:rsidR="00854E4F">
        <w:rPr>
          <w:sz w:val="40"/>
          <w:szCs w:val="40"/>
        </w:rPr>
        <w:t xml:space="preserve">  </w:t>
      </w:r>
    </w:p>
    <w:p w14:paraId="120435CF" w14:textId="4825F8E6" w:rsidR="00887942" w:rsidRDefault="00887942" w:rsidP="000D1917">
      <w:pPr>
        <w:spacing w:line="480" w:lineRule="auto"/>
        <w:jc w:val="both"/>
        <w:rPr>
          <w:sz w:val="40"/>
          <w:szCs w:val="40"/>
        </w:rPr>
      </w:pPr>
      <w:r>
        <w:rPr>
          <w:sz w:val="40"/>
          <w:szCs w:val="40"/>
        </w:rPr>
        <w:t>Partnership                                 p</w:t>
      </w:r>
    </w:p>
    <w:p w14:paraId="772570ED" w14:textId="73CA7D9F" w:rsidR="00887942" w:rsidRDefault="00887942" w:rsidP="000D1917">
      <w:pPr>
        <w:spacing w:line="480" w:lineRule="auto"/>
        <w:jc w:val="both"/>
        <w:rPr>
          <w:sz w:val="40"/>
          <w:szCs w:val="40"/>
        </w:rPr>
      </w:pPr>
      <w:r>
        <w:rPr>
          <w:sz w:val="40"/>
          <w:szCs w:val="40"/>
        </w:rPr>
        <w:t>Interventions                             p</w:t>
      </w:r>
    </w:p>
    <w:p w14:paraId="330FE452" w14:textId="2B6C2C03" w:rsidR="00887942" w:rsidRDefault="00887942" w:rsidP="000D1917">
      <w:pPr>
        <w:spacing w:line="480" w:lineRule="auto"/>
        <w:jc w:val="both"/>
        <w:rPr>
          <w:sz w:val="40"/>
          <w:szCs w:val="40"/>
        </w:rPr>
      </w:pPr>
      <w:r>
        <w:rPr>
          <w:sz w:val="40"/>
          <w:szCs w:val="40"/>
        </w:rPr>
        <w:t>Outcomes                                  p</w:t>
      </w:r>
    </w:p>
    <w:p w14:paraId="3C09CA44" w14:textId="7D77D42F" w:rsidR="00887942" w:rsidRDefault="00887942" w:rsidP="000D1917">
      <w:pPr>
        <w:spacing w:line="480" w:lineRule="auto"/>
        <w:jc w:val="both"/>
        <w:rPr>
          <w:sz w:val="40"/>
          <w:szCs w:val="40"/>
        </w:rPr>
      </w:pPr>
      <w:r>
        <w:rPr>
          <w:sz w:val="40"/>
          <w:szCs w:val="40"/>
        </w:rPr>
        <w:t>Reference list                           p</w:t>
      </w:r>
    </w:p>
    <w:p w14:paraId="7913FC04" w14:textId="0EB829DB" w:rsidR="00887942" w:rsidRDefault="00887942" w:rsidP="00887942">
      <w:pPr>
        <w:spacing w:line="360" w:lineRule="auto"/>
        <w:rPr>
          <w:sz w:val="40"/>
          <w:szCs w:val="40"/>
        </w:rPr>
      </w:pPr>
    </w:p>
    <w:p w14:paraId="4A2A6889" w14:textId="79636234" w:rsidR="00887942" w:rsidRPr="00563560" w:rsidRDefault="00887942" w:rsidP="00887942">
      <w:pPr>
        <w:spacing w:line="360" w:lineRule="auto"/>
        <w:rPr>
          <w:rFonts w:ascii="Algerian" w:hAnsi="Algerian"/>
          <w:b/>
          <w:bCs/>
          <w:color w:val="7030A0"/>
          <w:sz w:val="72"/>
          <w:szCs w:val="72"/>
        </w:rPr>
      </w:pPr>
      <w:r w:rsidRPr="00563560">
        <w:rPr>
          <w:rFonts w:ascii="Algerian" w:hAnsi="Algerian"/>
          <w:b/>
          <w:bCs/>
          <w:color w:val="7030A0"/>
          <w:sz w:val="72"/>
          <w:szCs w:val="72"/>
        </w:rPr>
        <w:lastRenderedPageBreak/>
        <w:t xml:space="preserve">Introduction </w:t>
      </w:r>
    </w:p>
    <w:p w14:paraId="74BB6E4E" w14:textId="7E1BC9C8" w:rsidR="00887942" w:rsidRDefault="001F603D" w:rsidP="00887942">
      <w:pPr>
        <w:spacing w:line="360" w:lineRule="auto"/>
        <w:rPr>
          <w:color w:val="000000" w:themeColor="text1"/>
          <w:sz w:val="28"/>
          <w:szCs w:val="28"/>
        </w:rPr>
      </w:pPr>
      <w:r>
        <w:rPr>
          <w:color w:val="000000" w:themeColor="text1"/>
          <w:sz w:val="28"/>
          <w:szCs w:val="28"/>
        </w:rPr>
        <w:t xml:space="preserve">Baker (2020) suggests a </w:t>
      </w:r>
      <w:r w:rsidR="00FB2DFA" w:rsidRPr="00FB2DFA">
        <w:rPr>
          <w:color w:val="000000" w:themeColor="text1"/>
          <w:sz w:val="28"/>
          <w:szCs w:val="28"/>
        </w:rPr>
        <w:t>transition is a period of change which takes place once starting to move from one significant stage or experience to another. As children progress, they could well eventually face a variety of transitions and significant events that will have different impacts on them. Many of these transformation occasions are common to most children and can usually be expected or predicted, so although others may be unexpected or unanticipated. In all situations, young children will require varying levels of assistance to cope with these changes in their lives. It is critical to remember that transition is a process rather than just a one-time event. Careful plan should be developed ahead of time to expect and meet the needs of the child and their family.</w:t>
      </w:r>
      <w:r w:rsidR="0045710B">
        <w:rPr>
          <w:color w:val="000000" w:themeColor="text1"/>
          <w:sz w:val="28"/>
          <w:szCs w:val="28"/>
        </w:rPr>
        <w:t xml:space="preserve"> </w:t>
      </w:r>
      <w:r w:rsidR="00F679D2" w:rsidRPr="00F679D2">
        <w:rPr>
          <w:color w:val="000000" w:themeColor="text1"/>
          <w:sz w:val="28"/>
          <w:szCs w:val="28"/>
        </w:rPr>
        <w:t>Add to that the effect of COVID over the last two years, and we know that this year's transition has the possibility to be far more challenging, but with careful monitoring and preparation, we can all take steps to ensure a positive experience for all.</w:t>
      </w:r>
      <w:r w:rsidR="00320E65">
        <w:rPr>
          <w:color w:val="000000" w:themeColor="text1"/>
          <w:sz w:val="28"/>
          <w:szCs w:val="28"/>
        </w:rPr>
        <w:t xml:space="preserve"> Devon</w:t>
      </w:r>
      <w:r w:rsidR="00683128">
        <w:rPr>
          <w:color w:val="000000" w:themeColor="text1"/>
          <w:sz w:val="28"/>
          <w:szCs w:val="28"/>
        </w:rPr>
        <w:t xml:space="preserve"> county council</w:t>
      </w:r>
      <w:r w:rsidR="00320E65">
        <w:rPr>
          <w:color w:val="000000" w:themeColor="text1"/>
          <w:sz w:val="28"/>
          <w:szCs w:val="28"/>
        </w:rPr>
        <w:t xml:space="preserve"> (20</w:t>
      </w:r>
      <w:r w:rsidR="00232DCB">
        <w:rPr>
          <w:color w:val="000000" w:themeColor="text1"/>
          <w:sz w:val="28"/>
          <w:szCs w:val="28"/>
        </w:rPr>
        <w:t>21).</w:t>
      </w:r>
      <w:r w:rsidR="00614DB2">
        <w:rPr>
          <w:color w:val="000000" w:themeColor="text1"/>
          <w:sz w:val="28"/>
          <w:szCs w:val="28"/>
        </w:rPr>
        <w:t xml:space="preserve"> </w:t>
      </w:r>
      <w:r w:rsidR="00614DB2" w:rsidRPr="00614DB2">
        <w:rPr>
          <w:color w:val="000000" w:themeColor="text1"/>
          <w:sz w:val="28"/>
          <w:szCs w:val="28"/>
        </w:rPr>
        <w:t>Allingham</w:t>
      </w:r>
      <w:r w:rsidR="00614DB2">
        <w:rPr>
          <w:color w:val="000000" w:themeColor="text1"/>
          <w:sz w:val="28"/>
          <w:szCs w:val="28"/>
        </w:rPr>
        <w:t xml:space="preserve"> (</w:t>
      </w:r>
      <w:r w:rsidR="00C5218F">
        <w:rPr>
          <w:color w:val="000000" w:themeColor="text1"/>
          <w:sz w:val="28"/>
          <w:szCs w:val="28"/>
        </w:rPr>
        <w:t xml:space="preserve">2011) suggested </w:t>
      </w:r>
      <w:r w:rsidR="00933155" w:rsidRPr="00933155">
        <w:rPr>
          <w:color w:val="000000" w:themeColor="text1"/>
          <w:sz w:val="28"/>
          <w:szCs w:val="28"/>
        </w:rPr>
        <w:t xml:space="preserve">Transitions throughout the Early Years is the perfect source to how young children cope emotionally and physically with key stage and setting transitions. This useful </w:t>
      </w:r>
      <w:r w:rsidR="00DC243F">
        <w:rPr>
          <w:color w:val="000000" w:themeColor="text1"/>
          <w:sz w:val="28"/>
          <w:szCs w:val="28"/>
        </w:rPr>
        <w:t>handbook</w:t>
      </w:r>
      <w:r w:rsidR="00077B5F">
        <w:rPr>
          <w:color w:val="000000" w:themeColor="text1"/>
          <w:sz w:val="28"/>
          <w:szCs w:val="28"/>
        </w:rPr>
        <w:t xml:space="preserve"> </w:t>
      </w:r>
      <w:r w:rsidR="00933155" w:rsidRPr="00933155">
        <w:rPr>
          <w:color w:val="000000" w:themeColor="text1"/>
          <w:sz w:val="28"/>
          <w:szCs w:val="28"/>
        </w:rPr>
        <w:t>Includes a concise definition of transition, Explains the significance of a key person strategy, how to create a realistic environment, and how to work effectively with families during transitions. </w:t>
      </w:r>
    </w:p>
    <w:p w14:paraId="4C5356CF" w14:textId="5B9DD0A4" w:rsidR="004742B0" w:rsidRDefault="00962534" w:rsidP="00887942">
      <w:pPr>
        <w:spacing w:line="360" w:lineRule="auto"/>
        <w:rPr>
          <w:color w:val="000000" w:themeColor="text1"/>
          <w:sz w:val="28"/>
          <w:szCs w:val="28"/>
        </w:rPr>
      </w:pPr>
      <w:r>
        <w:rPr>
          <w:noProof/>
          <w:color w:val="000000" w:themeColor="text1"/>
          <w:sz w:val="28"/>
          <w:szCs w:val="28"/>
        </w:rPr>
        <w:lastRenderedPageBreak/>
        <w:drawing>
          <wp:inline distT="0" distB="0" distL="0" distR="0" wp14:anchorId="19BE450E" wp14:editId="631248CD">
            <wp:extent cx="3473450" cy="1862455"/>
            <wp:effectExtent l="0" t="0" r="0" b="444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473450" cy="1862455"/>
                    </a:xfrm>
                    <a:prstGeom prst="rect">
                      <a:avLst/>
                    </a:prstGeom>
                  </pic:spPr>
                </pic:pic>
              </a:graphicData>
            </a:graphic>
          </wp:inline>
        </w:drawing>
      </w:r>
      <w:r>
        <w:rPr>
          <w:color w:val="000000" w:themeColor="text1"/>
          <w:sz w:val="28"/>
          <w:szCs w:val="28"/>
        </w:rPr>
        <w:t xml:space="preserve"> </w:t>
      </w:r>
      <w:r w:rsidR="00F06D67">
        <w:rPr>
          <w:color w:val="000000" w:themeColor="text1"/>
          <w:sz w:val="28"/>
          <w:szCs w:val="28"/>
        </w:rPr>
        <w:t>(</w:t>
      </w:r>
      <w:r w:rsidR="0067077E">
        <w:rPr>
          <w:color w:val="000000" w:themeColor="text1"/>
          <w:sz w:val="28"/>
          <w:szCs w:val="28"/>
        </w:rPr>
        <w:t xml:space="preserve">Pinterest) </w:t>
      </w:r>
    </w:p>
    <w:p w14:paraId="750BBC9A" w14:textId="1054DC16" w:rsidR="0067077E" w:rsidRDefault="000A78A4" w:rsidP="00887942">
      <w:pPr>
        <w:spacing w:line="360" w:lineRule="auto"/>
        <w:rPr>
          <w:b/>
          <w:bCs/>
          <w:color w:val="00B050"/>
          <w:sz w:val="36"/>
          <w:szCs w:val="36"/>
        </w:rPr>
      </w:pPr>
      <w:r w:rsidRPr="00B2277E">
        <w:rPr>
          <w:b/>
          <w:bCs/>
          <w:color w:val="00B050"/>
          <w:sz w:val="36"/>
          <w:szCs w:val="36"/>
        </w:rPr>
        <w:t xml:space="preserve"> </w:t>
      </w:r>
    </w:p>
    <w:p w14:paraId="2213797B" w14:textId="7EF31BB5" w:rsidR="00B2277E" w:rsidRPr="00B2277E" w:rsidRDefault="00B2277E" w:rsidP="00887942">
      <w:pPr>
        <w:spacing w:line="360" w:lineRule="auto"/>
        <w:rPr>
          <w:color w:val="000000" w:themeColor="text1"/>
          <w:sz w:val="28"/>
          <w:szCs w:val="28"/>
        </w:rPr>
      </w:pPr>
    </w:p>
    <w:p w14:paraId="25BE086A" w14:textId="21638A2B" w:rsidR="0067077E" w:rsidRDefault="00C1623C" w:rsidP="00887942">
      <w:pPr>
        <w:spacing w:line="360" w:lineRule="auto"/>
        <w:rPr>
          <w:rFonts w:cstheme="minorHAnsi"/>
          <w:color w:val="000000" w:themeColor="text1"/>
          <w:sz w:val="36"/>
          <w:szCs w:val="36"/>
        </w:rPr>
      </w:pPr>
      <w:r w:rsidRPr="00563560">
        <w:rPr>
          <w:rFonts w:ascii="Algerian" w:hAnsi="Algerian"/>
          <w:b/>
          <w:bCs/>
          <w:color w:val="7030A0"/>
          <w:sz w:val="72"/>
          <w:szCs w:val="72"/>
        </w:rPr>
        <w:t xml:space="preserve">The needs of the </w:t>
      </w:r>
      <w:r w:rsidR="00FE4719" w:rsidRPr="00563560">
        <w:rPr>
          <w:rFonts w:ascii="Algerian" w:hAnsi="Algerian"/>
          <w:b/>
          <w:bCs/>
          <w:color w:val="7030A0"/>
          <w:sz w:val="72"/>
          <w:szCs w:val="72"/>
        </w:rPr>
        <w:t xml:space="preserve">child </w:t>
      </w:r>
    </w:p>
    <w:p w14:paraId="3CE91653" w14:textId="026CE354" w:rsidR="001E237C" w:rsidRPr="001E237C" w:rsidRDefault="002172A5" w:rsidP="001E237C">
      <w:pPr>
        <w:spacing w:line="360" w:lineRule="auto"/>
        <w:rPr>
          <w:rFonts w:cstheme="minorHAnsi"/>
          <w:color w:val="000000" w:themeColor="text1"/>
          <w:sz w:val="28"/>
          <w:szCs w:val="28"/>
        </w:rPr>
      </w:pPr>
      <w:r w:rsidRPr="00D219C6">
        <w:rPr>
          <w:rFonts w:cstheme="minorHAnsi"/>
          <w:color w:val="000000" w:themeColor="text1"/>
          <w:sz w:val="28"/>
          <w:szCs w:val="28"/>
        </w:rPr>
        <w:t xml:space="preserve">When preparing for a classroom, </w:t>
      </w:r>
      <w:r w:rsidR="00C37872" w:rsidRPr="00D219C6">
        <w:rPr>
          <w:rFonts w:cstheme="minorHAnsi"/>
          <w:color w:val="000000" w:themeColor="text1"/>
          <w:sz w:val="28"/>
          <w:szCs w:val="28"/>
        </w:rPr>
        <w:t>consider</w:t>
      </w:r>
      <w:r w:rsidRPr="00D219C6">
        <w:rPr>
          <w:rFonts w:cstheme="minorHAnsi"/>
          <w:color w:val="000000" w:themeColor="text1"/>
          <w:sz w:val="28"/>
          <w:szCs w:val="28"/>
        </w:rPr>
        <w:t xml:space="preserve"> that the main objective should not be to assess his or her learning capacity. It's </w:t>
      </w:r>
      <w:r w:rsidR="00C37872" w:rsidRPr="00D219C6">
        <w:rPr>
          <w:rFonts w:cstheme="minorHAnsi"/>
          <w:color w:val="000000" w:themeColor="text1"/>
          <w:sz w:val="28"/>
          <w:szCs w:val="28"/>
        </w:rPr>
        <w:t>about</w:t>
      </w:r>
      <w:r w:rsidRPr="00D219C6">
        <w:rPr>
          <w:rFonts w:cstheme="minorHAnsi"/>
          <w:color w:val="000000" w:themeColor="text1"/>
          <w:sz w:val="28"/>
          <w:szCs w:val="28"/>
        </w:rPr>
        <w:t xml:space="preserve"> supporting him or her in creating good self-esteem and confidence. A child's preparedness for school will be assisted by a positive outlook.</w:t>
      </w:r>
      <w:r w:rsidR="009A1130" w:rsidRPr="00D219C6">
        <w:rPr>
          <w:rFonts w:cstheme="minorHAnsi"/>
          <w:color w:val="000000" w:themeColor="text1"/>
          <w:sz w:val="28"/>
          <w:szCs w:val="28"/>
        </w:rPr>
        <w:t xml:space="preserve"> Oxfordshire county</w:t>
      </w:r>
      <w:r w:rsidR="00275A7B" w:rsidRPr="00D219C6">
        <w:rPr>
          <w:rFonts w:cstheme="minorHAnsi"/>
          <w:color w:val="000000" w:themeColor="text1"/>
          <w:sz w:val="28"/>
          <w:szCs w:val="28"/>
        </w:rPr>
        <w:t xml:space="preserve"> council (2017)</w:t>
      </w:r>
      <w:r w:rsidR="00D219C6">
        <w:rPr>
          <w:rFonts w:cstheme="minorHAnsi"/>
          <w:color w:val="000000" w:themeColor="text1"/>
          <w:sz w:val="28"/>
          <w:szCs w:val="28"/>
        </w:rPr>
        <w:t>.</w:t>
      </w:r>
      <w:r w:rsidR="004925B2">
        <w:rPr>
          <w:rFonts w:cstheme="minorHAnsi"/>
          <w:color w:val="000000" w:themeColor="text1"/>
          <w:sz w:val="28"/>
          <w:szCs w:val="28"/>
        </w:rPr>
        <w:t xml:space="preserve"> </w:t>
      </w:r>
      <w:r w:rsidR="009120D3" w:rsidRPr="009120D3">
        <w:rPr>
          <w:rFonts w:cstheme="minorHAnsi"/>
          <w:color w:val="000000" w:themeColor="text1"/>
          <w:sz w:val="28"/>
          <w:szCs w:val="28"/>
        </w:rPr>
        <w:t>Transitions are significant events in the lives of children and have an important impact on their development. They are excellent opportunities of change, as well as times of new opportunities in the future for every child. They can also be times of confusion, when the environments are different, the expectations and guidelines are different, and the faces are new.</w:t>
      </w:r>
      <w:r w:rsidR="009120D3">
        <w:rPr>
          <w:rFonts w:cstheme="minorHAnsi"/>
          <w:color w:val="000000" w:themeColor="text1"/>
          <w:sz w:val="28"/>
          <w:szCs w:val="28"/>
        </w:rPr>
        <w:t xml:space="preserve"> </w:t>
      </w:r>
      <w:r w:rsidR="00923868">
        <w:rPr>
          <w:rFonts w:cstheme="minorHAnsi"/>
          <w:color w:val="000000" w:themeColor="text1"/>
          <w:sz w:val="28"/>
          <w:szCs w:val="28"/>
        </w:rPr>
        <w:t>Early years matters</w:t>
      </w:r>
      <w:r w:rsidR="00ED78F9">
        <w:rPr>
          <w:rFonts w:cstheme="minorHAnsi"/>
          <w:color w:val="000000" w:themeColor="text1"/>
          <w:sz w:val="28"/>
          <w:szCs w:val="28"/>
        </w:rPr>
        <w:t xml:space="preserve"> (2021).</w:t>
      </w:r>
      <w:r w:rsidR="0067370A" w:rsidRPr="0067370A">
        <w:t xml:space="preserve"> </w:t>
      </w:r>
      <w:r w:rsidR="0067370A" w:rsidRPr="0067370A">
        <w:rPr>
          <w:rFonts w:cstheme="minorHAnsi"/>
          <w:color w:val="000000" w:themeColor="text1"/>
          <w:sz w:val="28"/>
          <w:szCs w:val="28"/>
        </w:rPr>
        <w:t>Early research of baby and toddler transitions managed to somehow be purely psychological, emphasizing the role of attachment in children's relationships with their care workers and the effect of detachment on children's emotional wellbeing (Dalli 2000).</w:t>
      </w:r>
      <w:r w:rsidR="0067370A">
        <w:rPr>
          <w:rFonts w:cstheme="minorHAnsi"/>
          <w:color w:val="000000" w:themeColor="text1"/>
          <w:sz w:val="28"/>
          <w:szCs w:val="28"/>
        </w:rPr>
        <w:t xml:space="preserve"> </w:t>
      </w:r>
      <w:r w:rsidR="0010704A" w:rsidRPr="0010704A">
        <w:rPr>
          <w:rFonts w:cstheme="minorHAnsi"/>
          <w:color w:val="000000" w:themeColor="text1"/>
          <w:sz w:val="28"/>
          <w:szCs w:val="28"/>
        </w:rPr>
        <w:t>Maslow's motivation theory is known as the "hierarchy of needs." Maslow suggests that humans have five levels of needs, which are prioritised in the following order:</w:t>
      </w:r>
      <w:r w:rsidR="00ED78F9">
        <w:rPr>
          <w:rFonts w:cstheme="minorHAnsi"/>
          <w:color w:val="000000" w:themeColor="text1"/>
          <w:sz w:val="28"/>
          <w:szCs w:val="28"/>
        </w:rPr>
        <w:t xml:space="preserve"> </w:t>
      </w:r>
      <w:r w:rsidR="00B85482" w:rsidRPr="0004162F">
        <w:rPr>
          <w:rFonts w:cstheme="minorHAnsi"/>
          <w:b/>
          <w:bCs/>
          <w:color w:val="000000" w:themeColor="text1"/>
          <w:sz w:val="28"/>
          <w:szCs w:val="28"/>
        </w:rPr>
        <w:t>Physiological Needs include</w:t>
      </w:r>
      <w:r w:rsidR="00B85482" w:rsidRPr="00B85482">
        <w:rPr>
          <w:rFonts w:cstheme="minorHAnsi"/>
          <w:color w:val="000000" w:themeColor="text1"/>
          <w:sz w:val="28"/>
          <w:szCs w:val="28"/>
        </w:rPr>
        <w:t xml:space="preserve">: I the need to </w:t>
      </w:r>
      <w:r w:rsidR="00B85482" w:rsidRPr="00B85482">
        <w:rPr>
          <w:rFonts w:cstheme="minorHAnsi"/>
          <w:color w:val="000000" w:themeColor="text1"/>
          <w:sz w:val="28"/>
          <w:szCs w:val="28"/>
        </w:rPr>
        <w:lastRenderedPageBreak/>
        <w:t>eat, ii) the need to drink, iii) the need to work, iv) the need to sleep, and v) the need to reproduce.</w:t>
      </w:r>
      <w:r w:rsidR="008D6818" w:rsidRPr="008D6818">
        <w:t xml:space="preserve"> </w:t>
      </w:r>
      <w:r w:rsidR="008D6818" w:rsidRPr="0004162F">
        <w:rPr>
          <w:rFonts w:cstheme="minorHAnsi"/>
          <w:b/>
          <w:bCs/>
          <w:color w:val="000000" w:themeColor="text1"/>
          <w:sz w:val="28"/>
          <w:szCs w:val="28"/>
        </w:rPr>
        <w:t>Belonging Needs</w:t>
      </w:r>
      <w:r w:rsidR="008D6818" w:rsidRPr="008D6818">
        <w:rPr>
          <w:rFonts w:cstheme="minorHAnsi"/>
          <w:color w:val="000000" w:themeColor="text1"/>
          <w:sz w:val="28"/>
          <w:szCs w:val="28"/>
        </w:rPr>
        <w:t xml:space="preserve"> –</w:t>
      </w:r>
      <w:r w:rsidR="001E237C">
        <w:rPr>
          <w:rFonts w:cstheme="minorHAnsi"/>
          <w:color w:val="000000" w:themeColor="text1"/>
          <w:sz w:val="28"/>
          <w:szCs w:val="28"/>
        </w:rPr>
        <w:t xml:space="preserve"> </w:t>
      </w:r>
      <w:r w:rsidR="000C4A9F" w:rsidRPr="001E237C">
        <w:rPr>
          <w:rFonts w:cstheme="minorHAnsi"/>
          <w:color w:val="000000" w:themeColor="text1"/>
          <w:sz w:val="28"/>
          <w:szCs w:val="28"/>
        </w:rPr>
        <w:t>I</w:t>
      </w:r>
      <w:r w:rsidR="000C4A9F">
        <w:rPr>
          <w:rFonts w:cstheme="minorHAnsi"/>
          <w:color w:val="000000" w:themeColor="text1"/>
          <w:sz w:val="28"/>
          <w:szCs w:val="28"/>
        </w:rPr>
        <w:t>)</w:t>
      </w:r>
      <w:r w:rsidR="000C4A9F" w:rsidRPr="001E237C">
        <w:rPr>
          <w:rFonts w:cstheme="minorHAnsi"/>
          <w:color w:val="000000" w:themeColor="text1"/>
          <w:sz w:val="28"/>
          <w:szCs w:val="28"/>
        </w:rPr>
        <w:t xml:space="preserve"> the</w:t>
      </w:r>
      <w:r w:rsidR="001E237C" w:rsidRPr="001E237C">
        <w:rPr>
          <w:rFonts w:cstheme="minorHAnsi"/>
          <w:color w:val="000000" w:themeColor="text1"/>
          <w:sz w:val="28"/>
          <w:szCs w:val="28"/>
        </w:rPr>
        <w:t xml:space="preserve"> desire to be a part of a group</w:t>
      </w:r>
    </w:p>
    <w:p w14:paraId="0892BCE0" w14:textId="0643E6B8" w:rsidR="00D660C9" w:rsidRPr="00D660C9" w:rsidRDefault="001E237C" w:rsidP="00D660C9">
      <w:pPr>
        <w:spacing w:line="360" w:lineRule="auto"/>
        <w:rPr>
          <w:rFonts w:cstheme="minorHAnsi"/>
          <w:color w:val="000000" w:themeColor="text1"/>
          <w:sz w:val="28"/>
          <w:szCs w:val="28"/>
        </w:rPr>
      </w:pPr>
      <w:r w:rsidRPr="001E237C">
        <w:rPr>
          <w:rFonts w:cstheme="minorHAnsi"/>
          <w:color w:val="000000" w:themeColor="text1"/>
          <w:sz w:val="28"/>
          <w:szCs w:val="28"/>
        </w:rPr>
        <w:t>ii) the requirement for acceptance</w:t>
      </w:r>
      <w:r w:rsidR="00A65A95">
        <w:rPr>
          <w:rFonts w:cstheme="minorHAnsi"/>
          <w:color w:val="000000" w:themeColor="text1"/>
          <w:sz w:val="28"/>
          <w:szCs w:val="28"/>
        </w:rPr>
        <w:t xml:space="preserve">. </w:t>
      </w:r>
      <w:r w:rsidR="0004162F" w:rsidRPr="0004162F">
        <w:rPr>
          <w:rFonts w:cstheme="minorHAnsi"/>
          <w:b/>
          <w:bCs/>
          <w:color w:val="000000" w:themeColor="text1"/>
          <w:sz w:val="28"/>
          <w:szCs w:val="28"/>
        </w:rPr>
        <w:t>Needs for Self-Esteem</w:t>
      </w:r>
      <w:r w:rsidR="0004162F" w:rsidRPr="0004162F">
        <w:rPr>
          <w:rFonts w:cstheme="minorHAnsi"/>
          <w:color w:val="000000" w:themeColor="text1"/>
          <w:sz w:val="28"/>
          <w:szCs w:val="28"/>
        </w:rPr>
        <w:t xml:space="preserve"> – I</w:t>
      </w:r>
      <w:r w:rsidR="0068214B">
        <w:rPr>
          <w:rFonts w:cstheme="minorHAnsi"/>
          <w:color w:val="000000" w:themeColor="text1"/>
          <w:sz w:val="28"/>
          <w:szCs w:val="28"/>
        </w:rPr>
        <w:t>)</w:t>
      </w:r>
      <w:r w:rsidR="0004162F" w:rsidRPr="0004162F">
        <w:rPr>
          <w:rFonts w:cstheme="minorHAnsi"/>
          <w:color w:val="000000" w:themeColor="text1"/>
          <w:sz w:val="28"/>
          <w:szCs w:val="28"/>
        </w:rPr>
        <w:t xml:space="preserve"> the desire to feel competent and self - determining; ii) the desire to be recognised in one's accomplishments</w:t>
      </w:r>
      <w:r w:rsidR="0004162F">
        <w:rPr>
          <w:rFonts w:cstheme="minorHAnsi"/>
          <w:color w:val="000000" w:themeColor="text1"/>
          <w:sz w:val="28"/>
          <w:szCs w:val="28"/>
        </w:rPr>
        <w:t xml:space="preserve">. </w:t>
      </w:r>
      <w:r w:rsidR="0068214B" w:rsidRPr="0068214B">
        <w:rPr>
          <w:rFonts w:cstheme="minorHAnsi"/>
          <w:b/>
          <w:bCs/>
          <w:color w:val="000000" w:themeColor="text1"/>
          <w:sz w:val="28"/>
          <w:szCs w:val="28"/>
        </w:rPr>
        <w:t>Needs for Self-Esteem</w:t>
      </w:r>
      <w:r w:rsidR="0068214B" w:rsidRPr="0068214B">
        <w:rPr>
          <w:rFonts w:cstheme="minorHAnsi"/>
          <w:color w:val="000000" w:themeColor="text1"/>
          <w:sz w:val="28"/>
          <w:szCs w:val="28"/>
        </w:rPr>
        <w:t xml:space="preserve"> – I</w:t>
      </w:r>
      <w:r w:rsidR="0068214B">
        <w:rPr>
          <w:rFonts w:cstheme="minorHAnsi"/>
          <w:color w:val="000000" w:themeColor="text1"/>
          <w:sz w:val="28"/>
          <w:szCs w:val="28"/>
        </w:rPr>
        <w:t>)</w:t>
      </w:r>
      <w:r w:rsidR="0068214B" w:rsidRPr="0068214B">
        <w:rPr>
          <w:rFonts w:cstheme="minorHAnsi"/>
          <w:color w:val="000000" w:themeColor="text1"/>
          <w:sz w:val="28"/>
          <w:szCs w:val="28"/>
        </w:rPr>
        <w:t xml:space="preserve"> the desire to feel good about oneself; ii) the desire to be recognised in one's great achievements</w:t>
      </w:r>
      <w:r w:rsidR="0068214B" w:rsidRPr="000C4A9F">
        <w:rPr>
          <w:rFonts w:cstheme="minorHAnsi"/>
          <w:b/>
          <w:bCs/>
          <w:color w:val="000000" w:themeColor="text1"/>
          <w:sz w:val="28"/>
          <w:szCs w:val="28"/>
        </w:rPr>
        <w:t>.</w:t>
      </w:r>
      <w:r w:rsidR="00D660C9" w:rsidRPr="000C4A9F">
        <w:rPr>
          <w:b/>
          <w:bCs/>
        </w:rPr>
        <w:t xml:space="preserve"> </w:t>
      </w:r>
      <w:r w:rsidR="00D660C9" w:rsidRPr="000C4A9F">
        <w:rPr>
          <w:rFonts w:cstheme="minorHAnsi"/>
          <w:b/>
          <w:bCs/>
          <w:color w:val="000000" w:themeColor="text1"/>
          <w:sz w:val="28"/>
          <w:szCs w:val="28"/>
        </w:rPr>
        <w:t xml:space="preserve">Needs for Self-Realization </w:t>
      </w:r>
      <w:r w:rsidR="00D660C9" w:rsidRPr="00D660C9">
        <w:rPr>
          <w:rFonts w:cstheme="minorHAnsi"/>
          <w:color w:val="000000" w:themeColor="text1"/>
          <w:sz w:val="28"/>
          <w:szCs w:val="28"/>
        </w:rPr>
        <w:t>– I</w:t>
      </w:r>
      <w:r w:rsidR="000C4A9F">
        <w:rPr>
          <w:rFonts w:cstheme="minorHAnsi"/>
          <w:color w:val="000000" w:themeColor="text1"/>
          <w:sz w:val="28"/>
          <w:szCs w:val="28"/>
        </w:rPr>
        <w:t>)</w:t>
      </w:r>
      <w:r w:rsidR="00D660C9" w:rsidRPr="00D660C9">
        <w:rPr>
          <w:rFonts w:cstheme="minorHAnsi"/>
          <w:color w:val="000000" w:themeColor="text1"/>
          <w:sz w:val="28"/>
          <w:szCs w:val="28"/>
        </w:rPr>
        <w:t xml:space="preserve"> the emphasis on personal accomplishment</w:t>
      </w:r>
    </w:p>
    <w:p w14:paraId="3E115F6A" w14:textId="549E0DBD" w:rsidR="004849D9" w:rsidRDefault="00D660C9" w:rsidP="00D660C9">
      <w:pPr>
        <w:spacing w:line="360" w:lineRule="auto"/>
        <w:rPr>
          <w:rFonts w:cstheme="minorHAnsi"/>
          <w:color w:val="000000" w:themeColor="text1"/>
          <w:sz w:val="28"/>
          <w:szCs w:val="28"/>
        </w:rPr>
      </w:pPr>
      <w:r w:rsidRPr="00D660C9">
        <w:rPr>
          <w:rFonts w:cstheme="minorHAnsi"/>
          <w:color w:val="000000" w:themeColor="text1"/>
          <w:sz w:val="28"/>
          <w:szCs w:val="28"/>
        </w:rPr>
        <w:t>ii) the requirement to learn and expand</w:t>
      </w:r>
      <w:r w:rsidR="000C4A9F">
        <w:rPr>
          <w:rFonts w:cstheme="minorHAnsi"/>
          <w:color w:val="000000" w:themeColor="text1"/>
          <w:sz w:val="28"/>
          <w:szCs w:val="28"/>
        </w:rPr>
        <w:t xml:space="preserve">. </w:t>
      </w:r>
      <w:r w:rsidR="00763E02" w:rsidRPr="00763E02">
        <w:rPr>
          <w:rFonts w:cstheme="minorHAnsi"/>
          <w:color w:val="000000" w:themeColor="text1"/>
          <w:sz w:val="28"/>
          <w:szCs w:val="28"/>
        </w:rPr>
        <w:t>Maslow believes that people will not move down the pyramid of needs only until previous set(s) of needs have indeed been fulfilled.</w:t>
      </w:r>
      <w:r w:rsidR="00157ED9">
        <w:rPr>
          <w:rFonts w:cstheme="minorHAnsi"/>
          <w:color w:val="000000" w:themeColor="text1"/>
          <w:sz w:val="28"/>
          <w:szCs w:val="28"/>
        </w:rPr>
        <w:t xml:space="preserve"> </w:t>
      </w:r>
      <w:r w:rsidR="00387D1E" w:rsidRPr="00387D1E">
        <w:rPr>
          <w:rFonts w:cstheme="minorHAnsi"/>
          <w:color w:val="000000" w:themeColor="text1"/>
          <w:sz w:val="28"/>
          <w:szCs w:val="28"/>
        </w:rPr>
        <w:t>Each young person has the right to make choices, feelings, and desires in all matters affecting them, and to also have their personal views considered and considered seriously. This preference always, as well as during immigration proceedings, accommodation decisions, as well as the children's daily home environment.</w:t>
      </w:r>
      <w:r w:rsidR="009C6A54">
        <w:rPr>
          <w:rFonts w:cstheme="minorHAnsi"/>
          <w:color w:val="000000" w:themeColor="text1"/>
          <w:sz w:val="28"/>
          <w:szCs w:val="28"/>
        </w:rPr>
        <w:t xml:space="preserve"> UN</w:t>
      </w:r>
      <w:r w:rsidR="00EA0158">
        <w:rPr>
          <w:rFonts w:cstheme="minorHAnsi"/>
          <w:color w:val="000000" w:themeColor="text1"/>
          <w:sz w:val="28"/>
          <w:szCs w:val="28"/>
        </w:rPr>
        <w:t>CRC (2019).</w:t>
      </w:r>
      <w:r w:rsidR="009E402A" w:rsidRPr="009E402A">
        <w:rPr>
          <w:rFonts w:cstheme="minorHAnsi"/>
          <w:noProof/>
          <w:color w:val="000000" w:themeColor="text1"/>
          <w:sz w:val="28"/>
          <w:szCs w:val="28"/>
        </w:rPr>
        <w:t xml:space="preserve"> </w:t>
      </w:r>
      <w:r w:rsidR="009E402A">
        <w:rPr>
          <w:rFonts w:cstheme="minorHAnsi"/>
          <w:noProof/>
          <w:color w:val="000000" w:themeColor="text1"/>
          <w:sz w:val="28"/>
          <w:szCs w:val="28"/>
        </w:rPr>
        <w:drawing>
          <wp:inline distT="0" distB="0" distL="0" distR="0" wp14:anchorId="659E116C" wp14:editId="517BCC42">
            <wp:extent cx="2571750" cy="188595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8550" cy="1912937"/>
                    </a:xfrm>
                    <a:prstGeom prst="rect">
                      <a:avLst/>
                    </a:prstGeom>
                    <a:noFill/>
                  </pic:spPr>
                </pic:pic>
              </a:graphicData>
            </a:graphic>
          </wp:inline>
        </w:drawing>
      </w:r>
      <w:r w:rsidR="009E402A">
        <w:rPr>
          <w:rFonts w:cstheme="minorHAnsi"/>
          <w:noProof/>
          <w:color w:val="000000" w:themeColor="text1"/>
          <w:sz w:val="28"/>
          <w:szCs w:val="28"/>
        </w:rPr>
        <w:t xml:space="preserve"> </w:t>
      </w:r>
      <w:r w:rsidR="009E402A" w:rsidRPr="009E402A">
        <w:rPr>
          <w:rFonts w:cstheme="minorHAnsi"/>
          <w:noProof/>
          <w:color w:val="000000" w:themeColor="text1"/>
          <w:sz w:val="28"/>
          <w:szCs w:val="28"/>
        </w:rPr>
        <w:t>(tastessightssounds)</w:t>
      </w:r>
      <w:r w:rsidR="00C11272">
        <w:rPr>
          <w:rFonts w:cstheme="minorHAnsi"/>
          <w:noProof/>
          <w:color w:val="000000" w:themeColor="text1"/>
          <w:sz w:val="28"/>
          <w:szCs w:val="28"/>
        </w:rPr>
        <w:t xml:space="preserve"> </w:t>
      </w:r>
    </w:p>
    <w:p w14:paraId="6949D831" w14:textId="77777777" w:rsidR="00BE3E7E" w:rsidRDefault="004849D9" w:rsidP="00D660C9">
      <w:pPr>
        <w:spacing w:line="360" w:lineRule="auto"/>
        <w:rPr>
          <w:rFonts w:cstheme="minorHAnsi"/>
          <w:color w:val="000000" w:themeColor="text1"/>
          <w:sz w:val="28"/>
          <w:szCs w:val="28"/>
        </w:rPr>
      </w:pPr>
      <w:r w:rsidRPr="00BE3E7E">
        <w:rPr>
          <w:rFonts w:cstheme="minorHAnsi"/>
          <w:b/>
          <w:bCs/>
          <w:color w:val="000000" w:themeColor="text1"/>
          <w:sz w:val="28"/>
          <w:szCs w:val="28"/>
        </w:rPr>
        <w:t>The new curric</w:t>
      </w:r>
      <w:r w:rsidR="00BE3E7E" w:rsidRPr="00BE3E7E">
        <w:rPr>
          <w:rFonts w:cstheme="minorHAnsi"/>
          <w:b/>
          <w:bCs/>
          <w:color w:val="000000" w:themeColor="text1"/>
          <w:sz w:val="28"/>
          <w:szCs w:val="28"/>
        </w:rPr>
        <w:t>ulum</w:t>
      </w:r>
      <w:r w:rsidR="00E1511F">
        <w:rPr>
          <w:rFonts w:cstheme="minorHAnsi"/>
          <w:color w:val="000000" w:themeColor="text1"/>
          <w:sz w:val="28"/>
          <w:szCs w:val="28"/>
        </w:rPr>
        <w:t xml:space="preserve"> </w:t>
      </w:r>
    </w:p>
    <w:p w14:paraId="748644FD" w14:textId="028EB90D" w:rsidR="008E6399" w:rsidRDefault="00E1511F" w:rsidP="00D660C9">
      <w:pPr>
        <w:spacing w:line="360" w:lineRule="auto"/>
        <w:rPr>
          <w:rFonts w:cstheme="minorHAnsi"/>
          <w:color w:val="000000" w:themeColor="text1"/>
          <w:sz w:val="28"/>
          <w:szCs w:val="28"/>
        </w:rPr>
      </w:pPr>
      <w:r w:rsidRPr="00E1511F">
        <w:rPr>
          <w:rFonts w:cstheme="minorHAnsi"/>
          <w:color w:val="000000" w:themeColor="text1"/>
          <w:sz w:val="28"/>
          <w:szCs w:val="28"/>
        </w:rPr>
        <w:t xml:space="preserve">The Curriculum for Wales guidance is a concise statement of what is required to provide a wider and reasonable education. The four goals represent a common vision and ambitions for every child and adolescent. In order to achieve these goals, we must set high expectations for all, enhance employee and national fellow human, combat misunderstanding and miscommunication, </w:t>
      </w:r>
      <w:r w:rsidRPr="00E1511F">
        <w:rPr>
          <w:rFonts w:cstheme="minorHAnsi"/>
          <w:color w:val="000000" w:themeColor="text1"/>
          <w:sz w:val="28"/>
          <w:szCs w:val="28"/>
        </w:rPr>
        <w:lastRenderedPageBreak/>
        <w:t>and start encouraging vital and community - based involvement.</w:t>
      </w:r>
      <w:r>
        <w:rPr>
          <w:rFonts w:cstheme="minorHAnsi"/>
          <w:color w:val="000000" w:themeColor="text1"/>
          <w:sz w:val="28"/>
          <w:szCs w:val="28"/>
        </w:rPr>
        <w:t xml:space="preserve"> </w:t>
      </w:r>
      <w:r w:rsidR="00125BCC">
        <w:rPr>
          <w:rFonts w:cstheme="minorHAnsi"/>
          <w:color w:val="000000" w:themeColor="text1"/>
          <w:sz w:val="28"/>
          <w:szCs w:val="28"/>
        </w:rPr>
        <w:t>Welsh government (2017).</w:t>
      </w:r>
      <w:r w:rsidR="004814CF">
        <w:rPr>
          <w:rFonts w:cstheme="minorHAnsi"/>
          <w:color w:val="000000" w:themeColor="text1"/>
          <w:sz w:val="28"/>
          <w:szCs w:val="28"/>
        </w:rPr>
        <w:t xml:space="preserve"> </w:t>
      </w:r>
      <w:r w:rsidR="004814CF" w:rsidRPr="004814CF">
        <w:rPr>
          <w:rFonts w:cstheme="minorHAnsi"/>
          <w:color w:val="000000" w:themeColor="text1"/>
          <w:sz w:val="28"/>
          <w:szCs w:val="28"/>
        </w:rPr>
        <w:t>The Encouraging Processes Recommendations has been established to support settings and schools in the academic achievement of children ages 3-5, along with learners with additional learning needs (ALN) or profound or multiple learning difficulties (PMLD) who may be at or near the early stages of their educational journey throughout one or maybe more areas.</w:t>
      </w:r>
      <w:r w:rsidR="00EA12DF">
        <w:rPr>
          <w:rFonts w:cstheme="minorHAnsi"/>
          <w:color w:val="000000" w:themeColor="text1"/>
          <w:sz w:val="28"/>
          <w:szCs w:val="28"/>
        </w:rPr>
        <w:t xml:space="preserve"> NDNA</w:t>
      </w:r>
      <w:r w:rsidR="004F6B5E">
        <w:rPr>
          <w:rFonts w:cstheme="minorHAnsi"/>
          <w:color w:val="000000" w:themeColor="text1"/>
          <w:sz w:val="28"/>
          <w:szCs w:val="28"/>
        </w:rPr>
        <w:t xml:space="preserve"> (2020). </w:t>
      </w:r>
    </w:p>
    <w:p w14:paraId="00B82759" w14:textId="7113E913" w:rsidR="004F6B5E" w:rsidRDefault="004F6B5E" w:rsidP="00D660C9">
      <w:pPr>
        <w:spacing w:line="360" w:lineRule="auto"/>
        <w:rPr>
          <w:rFonts w:cstheme="minorHAnsi"/>
          <w:b/>
          <w:bCs/>
          <w:color w:val="000000" w:themeColor="text1"/>
          <w:sz w:val="28"/>
          <w:szCs w:val="28"/>
        </w:rPr>
      </w:pPr>
      <w:r w:rsidRPr="004F6B5E">
        <w:rPr>
          <w:rFonts w:cstheme="minorHAnsi"/>
          <w:b/>
          <w:bCs/>
          <w:color w:val="000000" w:themeColor="text1"/>
          <w:sz w:val="28"/>
          <w:szCs w:val="28"/>
        </w:rPr>
        <w:t>Every child matters</w:t>
      </w:r>
      <w:r>
        <w:rPr>
          <w:rFonts w:cstheme="minorHAnsi"/>
          <w:b/>
          <w:bCs/>
          <w:color w:val="000000" w:themeColor="text1"/>
          <w:sz w:val="28"/>
          <w:szCs w:val="28"/>
        </w:rPr>
        <w:t xml:space="preserve"> </w:t>
      </w:r>
    </w:p>
    <w:p w14:paraId="3E39EA20" w14:textId="77777777" w:rsidR="00B27D12" w:rsidRPr="00B27D12" w:rsidRDefault="00B27D12" w:rsidP="00B27D12">
      <w:pPr>
        <w:spacing w:line="360" w:lineRule="auto"/>
        <w:rPr>
          <w:rFonts w:cstheme="minorHAnsi"/>
          <w:color w:val="000000" w:themeColor="text1"/>
          <w:sz w:val="28"/>
          <w:szCs w:val="28"/>
        </w:rPr>
      </w:pPr>
      <w:r w:rsidRPr="00B27D12">
        <w:rPr>
          <w:rFonts w:cstheme="minorHAnsi"/>
          <w:color w:val="000000" w:themeColor="text1"/>
          <w:sz w:val="28"/>
          <w:szCs w:val="28"/>
        </w:rPr>
        <w:t>What are the EYFS's four guiding themes and principles?</w:t>
      </w:r>
    </w:p>
    <w:p w14:paraId="4ED79D46" w14:textId="77777777" w:rsidR="00B27D12" w:rsidRPr="00B27D12" w:rsidRDefault="00B27D12" w:rsidP="00B27D12">
      <w:pPr>
        <w:spacing w:line="360" w:lineRule="auto"/>
        <w:rPr>
          <w:rFonts w:cstheme="minorHAnsi"/>
          <w:color w:val="000000" w:themeColor="text1"/>
          <w:sz w:val="28"/>
          <w:szCs w:val="28"/>
        </w:rPr>
      </w:pPr>
    </w:p>
    <w:p w14:paraId="5A19835D" w14:textId="70A53979" w:rsidR="00B27D12" w:rsidRDefault="00B27D12" w:rsidP="00B27D12">
      <w:pPr>
        <w:spacing w:line="360" w:lineRule="auto"/>
        <w:rPr>
          <w:rFonts w:cstheme="minorHAnsi"/>
          <w:color w:val="000000" w:themeColor="text1"/>
          <w:sz w:val="28"/>
          <w:szCs w:val="28"/>
        </w:rPr>
      </w:pPr>
      <w:r w:rsidRPr="003B1A1B">
        <w:rPr>
          <w:rFonts w:cstheme="minorHAnsi"/>
          <w:b/>
          <w:bCs/>
          <w:color w:val="000000" w:themeColor="text1"/>
          <w:sz w:val="28"/>
          <w:szCs w:val="28"/>
        </w:rPr>
        <w:t>The Individual Child:</w:t>
      </w:r>
      <w:r w:rsidRPr="00B27D12">
        <w:rPr>
          <w:rFonts w:cstheme="minorHAnsi"/>
          <w:color w:val="000000" w:themeColor="text1"/>
          <w:sz w:val="28"/>
          <w:szCs w:val="28"/>
        </w:rPr>
        <w:t xml:space="preserve"> From birth, every child is a capable learner capable of being adaptable, capable, self-assured, and identity.</w:t>
      </w:r>
      <w:r w:rsidR="0071136D">
        <w:rPr>
          <w:rFonts w:cstheme="minorHAnsi"/>
          <w:color w:val="000000" w:themeColor="text1"/>
          <w:sz w:val="28"/>
          <w:szCs w:val="28"/>
        </w:rPr>
        <w:t xml:space="preserve"> </w:t>
      </w:r>
    </w:p>
    <w:p w14:paraId="07E3F594" w14:textId="201EAFD0" w:rsidR="0071136D" w:rsidRDefault="0071136D" w:rsidP="00B27D12">
      <w:pPr>
        <w:spacing w:line="360" w:lineRule="auto"/>
        <w:rPr>
          <w:rFonts w:cstheme="minorHAnsi"/>
          <w:color w:val="000000" w:themeColor="text1"/>
          <w:sz w:val="28"/>
          <w:szCs w:val="28"/>
        </w:rPr>
      </w:pPr>
      <w:r w:rsidRPr="003B1A1B">
        <w:rPr>
          <w:rFonts w:cstheme="minorHAnsi"/>
          <w:b/>
          <w:bCs/>
          <w:color w:val="000000" w:themeColor="text1"/>
          <w:sz w:val="28"/>
          <w:szCs w:val="28"/>
        </w:rPr>
        <w:t>Positive relationships:</w:t>
      </w:r>
      <w:r w:rsidRPr="0071136D">
        <w:rPr>
          <w:rFonts w:cstheme="minorHAnsi"/>
          <w:color w:val="000000" w:themeColor="text1"/>
          <w:sz w:val="28"/>
          <w:szCs w:val="28"/>
        </w:rPr>
        <w:t xml:space="preserve"> Children are learning to be strong and confident by growing up in nurturing and safeguard parental support and/or a key figure.</w:t>
      </w:r>
    </w:p>
    <w:p w14:paraId="168A98C4" w14:textId="4832D288" w:rsidR="00AA2E1B" w:rsidRDefault="00C2476B" w:rsidP="00D660C9">
      <w:pPr>
        <w:spacing w:line="360" w:lineRule="auto"/>
        <w:rPr>
          <w:rFonts w:cstheme="minorHAnsi"/>
          <w:b/>
          <w:bCs/>
          <w:color w:val="000000" w:themeColor="text1"/>
          <w:sz w:val="28"/>
          <w:szCs w:val="28"/>
        </w:rPr>
      </w:pPr>
      <w:r w:rsidRPr="003B1A1B">
        <w:rPr>
          <w:rFonts w:cstheme="minorHAnsi"/>
          <w:b/>
          <w:bCs/>
          <w:color w:val="000000" w:themeColor="text1"/>
          <w:sz w:val="28"/>
          <w:szCs w:val="28"/>
        </w:rPr>
        <w:t>Enabling Environment:</w:t>
      </w:r>
      <w:r w:rsidRPr="00C2476B">
        <w:rPr>
          <w:rFonts w:cstheme="minorHAnsi"/>
          <w:color w:val="000000" w:themeColor="text1"/>
          <w:sz w:val="28"/>
          <w:szCs w:val="28"/>
        </w:rPr>
        <w:t xml:space="preserve"> The environment is important in trying to promote and widening children's academic achievement</w:t>
      </w:r>
      <w:r w:rsidRPr="00C2476B">
        <w:rPr>
          <w:rFonts w:cstheme="minorHAnsi"/>
          <w:b/>
          <w:bCs/>
          <w:color w:val="000000" w:themeColor="text1"/>
          <w:sz w:val="28"/>
          <w:szCs w:val="28"/>
        </w:rPr>
        <w:t>.</w:t>
      </w:r>
    </w:p>
    <w:p w14:paraId="7882448D" w14:textId="065DB7E5" w:rsidR="003B1A1B" w:rsidRDefault="001100C5" w:rsidP="00D660C9">
      <w:pPr>
        <w:spacing w:line="360" w:lineRule="auto"/>
        <w:rPr>
          <w:rFonts w:cstheme="minorHAnsi"/>
          <w:color w:val="000000" w:themeColor="text1"/>
          <w:sz w:val="28"/>
          <w:szCs w:val="28"/>
        </w:rPr>
      </w:pPr>
      <w:r w:rsidRPr="001100C5">
        <w:rPr>
          <w:rFonts w:cstheme="minorHAnsi"/>
          <w:b/>
          <w:bCs/>
          <w:color w:val="000000" w:themeColor="text1"/>
          <w:sz w:val="28"/>
          <w:szCs w:val="28"/>
        </w:rPr>
        <w:t>Learning and Development</w:t>
      </w:r>
      <w:r w:rsidRPr="001100C5">
        <w:rPr>
          <w:rFonts w:cstheme="minorHAnsi"/>
          <w:color w:val="000000" w:themeColor="text1"/>
          <w:sz w:val="28"/>
          <w:szCs w:val="28"/>
        </w:rPr>
        <w:t xml:space="preserve">: Children acquire new knowledge in a variety of ways and at varying levels of intensity, and all aspects of Growth and Teaching are </w:t>
      </w:r>
      <w:r w:rsidR="00BC6BDC" w:rsidRPr="001100C5">
        <w:rPr>
          <w:rFonts w:cstheme="minorHAnsi"/>
          <w:color w:val="000000" w:themeColor="text1"/>
          <w:sz w:val="28"/>
          <w:szCs w:val="28"/>
        </w:rPr>
        <w:t>vital</w:t>
      </w:r>
      <w:r w:rsidRPr="001100C5">
        <w:rPr>
          <w:rFonts w:cstheme="minorHAnsi"/>
          <w:color w:val="000000" w:themeColor="text1"/>
          <w:sz w:val="28"/>
          <w:szCs w:val="28"/>
        </w:rPr>
        <w:t xml:space="preserve"> and highly integrated.</w:t>
      </w:r>
      <w:r>
        <w:rPr>
          <w:rFonts w:cstheme="minorHAnsi"/>
          <w:color w:val="000000" w:themeColor="text1"/>
          <w:sz w:val="28"/>
          <w:szCs w:val="28"/>
        </w:rPr>
        <w:t xml:space="preserve"> </w:t>
      </w:r>
      <w:r w:rsidR="001A0B7E">
        <w:rPr>
          <w:rFonts w:cstheme="minorHAnsi"/>
          <w:color w:val="000000" w:themeColor="text1"/>
          <w:sz w:val="28"/>
          <w:szCs w:val="28"/>
        </w:rPr>
        <w:t>(</w:t>
      </w:r>
      <w:proofErr w:type="spellStart"/>
      <w:r w:rsidR="001A0B7E">
        <w:rPr>
          <w:rFonts w:cstheme="minorHAnsi"/>
          <w:color w:val="000000" w:themeColor="text1"/>
          <w:sz w:val="28"/>
          <w:szCs w:val="28"/>
        </w:rPr>
        <w:t>huggie</w:t>
      </w:r>
      <w:proofErr w:type="spellEnd"/>
      <w:r w:rsidR="001A0B7E">
        <w:rPr>
          <w:rFonts w:cstheme="minorHAnsi"/>
          <w:color w:val="000000" w:themeColor="text1"/>
          <w:sz w:val="28"/>
          <w:szCs w:val="28"/>
        </w:rPr>
        <w:t xml:space="preserve"> bears family </w:t>
      </w:r>
      <w:r w:rsidR="00C247F9">
        <w:rPr>
          <w:rFonts w:cstheme="minorHAnsi"/>
          <w:color w:val="000000" w:themeColor="text1"/>
          <w:sz w:val="28"/>
          <w:szCs w:val="28"/>
        </w:rPr>
        <w:t>childcare).</w:t>
      </w:r>
    </w:p>
    <w:p w14:paraId="45A6FC65" w14:textId="26DF9A6A" w:rsidR="00677356" w:rsidRDefault="00677356" w:rsidP="00D660C9">
      <w:pPr>
        <w:spacing w:line="360" w:lineRule="auto"/>
        <w:rPr>
          <w:rFonts w:cstheme="minorHAnsi"/>
          <w:color w:val="000000" w:themeColor="text1"/>
          <w:sz w:val="28"/>
          <w:szCs w:val="28"/>
        </w:rPr>
      </w:pPr>
      <w:r>
        <w:rPr>
          <w:rFonts w:cstheme="minorHAnsi"/>
          <w:noProof/>
          <w:color w:val="000000" w:themeColor="text1"/>
          <w:sz w:val="28"/>
          <w:szCs w:val="28"/>
        </w:rPr>
        <w:drawing>
          <wp:inline distT="0" distB="0" distL="0" distR="0" wp14:anchorId="593D8DA4" wp14:editId="38FC4B13">
            <wp:extent cx="2011405" cy="17780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5025" cy="1825398"/>
                    </a:xfrm>
                    <a:prstGeom prst="rect">
                      <a:avLst/>
                    </a:prstGeom>
                    <a:noFill/>
                  </pic:spPr>
                </pic:pic>
              </a:graphicData>
            </a:graphic>
          </wp:inline>
        </w:drawing>
      </w:r>
      <w:r w:rsidR="00E666D6">
        <w:rPr>
          <w:rFonts w:cstheme="minorHAnsi"/>
          <w:color w:val="000000" w:themeColor="text1"/>
          <w:sz w:val="28"/>
          <w:szCs w:val="28"/>
        </w:rPr>
        <w:t>(</w:t>
      </w:r>
      <w:r w:rsidR="00A25A1A">
        <w:rPr>
          <w:rFonts w:cstheme="minorHAnsi"/>
          <w:color w:val="000000" w:themeColor="text1"/>
          <w:sz w:val="28"/>
          <w:szCs w:val="28"/>
        </w:rPr>
        <w:t>bing.com)</w:t>
      </w:r>
      <w:r w:rsidR="003D0C12">
        <w:rPr>
          <w:rFonts w:cstheme="minorHAnsi"/>
          <w:color w:val="000000" w:themeColor="text1"/>
          <w:sz w:val="28"/>
          <w:szCs w:val="28"/>
        </w:rPr>
        <w:t xml:space="preserve">. </w:t>
      </w:r>
    </w:p>
    <w:p w14:paraId="4E1DF554" w14:textId="77777777" w:rsidR="003D0C12" w:rsidRDefault="003D0C12" w:rsidP="00D660C9">
      <w:pPr>
        <w:spacing w:line="360" w:lineRule="auto"/>
        <w:rPr>
          <w:rFonts w:cstheme="minorHAnsi"/>
          <w:color w:val="000000" w:themeColor="text1"/>
          <w:sz w:val="28"/>
          <w:szCs w:val="28"/>
        </w:rPr>
      </w:pPr>
    </w:p>
    <w:p w14:paraId="386101C1" w14:textId="77777777" w:rsidR="003D0C12" w:rsidRPr="001100C5" w:rsidRDefault="003D0C12" w:rsidP="00D660C9">
      <w:pPr>
        <w:spacing w:line="360" w:lineRule="auto"/>
        <w:rPr>
          <w:rFonts w:cstheme="minorHAnsi"/>
          <w:color w:val="000000" w:themeColor="text1"/>
          <w:sz w:val="28"/>
          <w:szCs w:val="28"/>
        </w:rPr>
      </w:pPr>
    </w:p>
    <w:p w14:paraId="7114EBC0" w14:textId="0D2A53FB" w:rsidR="009423A1" w:rsidRDefault="001F6DB5" w:rsidP="00887942">
      <w:pPr>
        <w:spacing w:line="360" w:lineRule="auto"/>
        <w:rPr>
          <w:rFonts w:ascii="Algerian" w:hAnsi="Algerian"/>
          <w:b/>
          <w:bCs/>
          <w:color w:val="7030A0"/>
          <w:sz w:val="72"/>
          <w:szCs w:val="72"/>
        </w:rPr>
      </w:pPr>
      <w:r>
        <w:rPr>
          <w:rFonts w:ascii="Algerian" w:hAnsi="Algerian"/>
          <w:b/>
          <w:bCs/>
          <w:color w:val="7030A0"/>
          <w:sz w:val="72"/>
          <w:szCs w:val="72"/>
        </w:rPr>
        <w:t>The role of the adult</w:t>
      </w:r>
    </w:p>
    <w:p w14:paraId="7509347F" w14:textId="6BFEE0B1" w:rsidR="001F6DB5" w:rsidRPr="00C33C5D" w:rsidRDefault="00E40713" w:rsidP="00887942">
      <w:pPr>
        <w:spacing w:line="360" w:lineRule="auto"/>
        <w:rPr>
          <w:rFonts w:cstheme="minorHAnsi"/>
          <w:color w:val="000000" w:themeColor="text1"/>
          <w:sz w:val="28"/>
          <w:szCs w:val="28"/>
        </w:rPr>
      </w:pPr>
      <w:r w:rsidRPr="00E40713">
        <w:rPr>
          <w:rFonts w:cstheme="minorHAnsi"/>
          <w:color w:val="000000" w:themeColor="text1"/>
          <w:sz w:val="28"/>
          <w:szCs w:val="28"/>
        </w:rPr>
        <w:t>The Montessori elementary classroom is built around the art of interacting with children. In order to encourage further adventure, practical application, and deep understanding, it is essential to pique people's interest. The position of the educator is complex.</w:t>
      </w:r>
      <w:r w:rsidR="00C153C7" w:rsidRPr="00C153C7">
        <w:rPr>
          <w:rFonts w:cstheme="minorHAnsi"/>
          <w:color w:val="000000" w:themeColor="text1"/>
          <w:sz w:val="28"/>
          <w:szCs w:val="28"/>
        </w:rPr>
        <w:t xml:space="preserve"> </w:t>
      </w:r>
      <w:proofErr w:type="spellStart"/>
      <w:r w:rsidR="00C153C7" w:rsidRPr="00C153C7">
        <w:rPr>
          <w:rFonts w:cstheme="minorHAnsi"/>
          <w:color w:val="000000" w:themeColor="text1"/>
          <w:sz w:val="28"/>
          <w:szCs w:val="28"/>
        </w:rPr>
        <w:t>Bergamo</w:t>
      </w:r>
      <w:r w:rsidR="00876328">
        <w:rPr>
          <w:rFonts w:cstheme="minorHAnsi"/>
          <w:color w:val="000000" w:themeColor="text1"/>
          <w:sz w:val="28"/>
          <w:szCs w:val="28"/>
        </w:rPr>
        <w:t>,t</w:t>
      </w:r>
      <w:proofErr w:type="spellEnd"/>
      <w:r w:rsidR="00876328">
        <w:rPr>
          <w:rFonts w:cstheme="minorHAnsi"/>
          <w:color w:val="000000" w:themeColor="text1"/>
          <w:sz w:val="28"/>
          <w:szCs w:val="28"/>
        </w:rPr>
        <w:t xml:space="preserve"> </w:t>
      </w:r>
      <w:r w:rsidR="00893990">
        <w:rPr>
          <w:rFonts w:cstheme="minorHAnsi"/>
          <w:color w:val="000000" w:themeColor="text1"/>
          <w:sz w:val="28"/>
          <w:szCs w:val="28"/>
        </w:rPr>
        <w:t>(</w:t>
      </w:r>
      <w:r w:rsidR="00C153C7" w:rsidRPr="00C153C7">
        <w:rPr>
          <w:rFonts w:cstheme="minorHAnsi"/>
          <w:color w:val="000000" w:themeColor="text1"/>
          <w:sz w:val="28"/>
          <w:szCs w:val="28"/>
        </w:rPr>
        <w:t>1976</w:t>
      </w:r>
      <w:r w:rsidR="00893990">
        <w:rPr>
          <w:rFonts w:cstheme="minorHAnsi"/>
          <w:color w:val="000000" w:themeColor="text1"/>
          <w:sz w:val="28"/>
          <w:szCs w:val="28"/>
        </w:rPr>
        <w:t xml:space="preserve">). </w:t>
      </w:r>
      <w:r w:rsidR="004F690F" w:rsidRPr="004F690F">
        <w:rPr>
          <w:rFonts w:cstheme="minorHAnsi"/>
          <w:color w:val="000000" w:themeColor="text1"/>
          <w:sz w:val="28"/>
          <w:szCs w:val="28"/>
        </w:rPr>
        <w:t>This is the place to start for almost any early education professional, as it enables you to gain knowledge regarding children ’s needs, strengths, and weaknesses.</w:t>
      </w:r>
      <w:r w:rsidR="00E9750D">
        <w:rPr>
          <w:rFonts w:cstheme="minorHAnsi"/>
          <w:color w:val="000000" w:themeColor="text1"/>
          <w:sz w:val="28"/>
          <w:szCs w:val="28"/>
        </w:rPr>
        <w:t xml:space="preserve"> </w:t>
      </w:r>
      <w:r w:rsidR="00E9750D" w:rsidRPr="00E9750D">
        <w:rPr>
          <w:rFonts w:cstheme="minorHAnsi"/>
          <w:b/>
          <w:bCs/>
          <w:color w:val="000000" w:themeColor="text1"/>
          <w:sz w:val="28"/>
          <w:szCs w:val="28"/>
        </w:rPr>
        <w:t>observing</w:t>
      </w:r>
      <w:r w:rsidR="00E9750D">
        <w:rPr>
          <w:rFonts w:cstheme="minorHAnsi"/>
          <w:color w:val="000000" w:themeColor="text1"/>
          <w:sz w:val="28"/>
          <w:szCs w:val="28"/>
        </w:rPr>
        <w:t xml:space="preserve"> </w:t>
      </w:r>
      <w:r w:rsidR="004F690F" w:rsidRPr="004F690F">
        <w:rPr>
          <w:rFonts w:cstheme="minorHAnsi"/>
          <w:color w:val="000000" w:themeColor="text1"/>
          <w:sz w:val="28"/>
          <w:szCs w:val="28"/>
        </w:rPr>
        <w:t xml:space="preserve">This seems to be essential information around each child so the surroundings can indeed be successfully scheduled to meet the </w:t>
      </w:r>
      <w:r w:rsidR="004F690F" w:rsidRPr="004F690F">
        <w:rPr>
          <w:rFonts w:cstheme="minorHAnsi"/>
          <w:color w:val="000000" w:themeColor="text1"/>
          <w:sz w:val="28"/>
          <w:szCs w:val="28"/>
        </w:rPr>
        <w:t>needs</w:t>
      </w:r>
      <w:r w:rsidR="004F690F" w:rsidRPr="004F690F">
        <w:rPr>
          <w:rFonts w:cstheme="minorHAnsi"/>
          <w:color w:val="000000" w:themeColor="text1"/>
          <w:sz w:val="28"/>
          <w:szCs w:val="28"/>
        </w:rPr>
        <w:t xml:space="preserve"> and skills among all children. Numerous settings use their own set charts and frameworks for recording and reporting analyses, so that you can recognise together in range of methods. All conclusions operate the same way: Look, Listen, and Note. This can then be recorded in the form of a single image, stories, tracking file, along with a wide range of other sampling techniques. It is critical that all these statements be gathered and then used to apprise the very next process of preparation.</w:t>
      </w:r>
      <w:r w:rsidR="003F34BA">
        <w:rPr>
          <w:rFonts w:cstheme="minorHAnsi"/>
          <w:color w:val="000000" w:themeColor="text1"/>
          <w:sz w:val="28"/>
          <w:szCs w:val="28"/>
        </w:rPr>
        <w:t xml:space="preserve"> Early years career (2</w:t>
      </w:r>
      <w:r w:rsidR="00FF6D96">
        <w:rPr>
          <w:rFonts w:cstheme="minorHAnsi"/>
          <w:color w:val="000000" w:themeColor="text1"/>
          <w:sz w:val="28"/>
          <w:szCs w:val="28"/>
        </w:rPr>
        <w:t>015).</w:t>
      </w:r>
      <w:r w:rsidR="004F690F" w:rsidRPr="004F690F">
        <w:rPr>
          <w:rFonts w:cstheme="minorHAnsi"/>
          <w:color w:val="000000" w:themeColor="text1"/>
          <w:sz w:val="28"/>
          <w:szCs w:val="28"/>
        </w:rPr>
        <w:t> </w:t>
      </w:r>
      <w:r w:rsidR="008C3C19" w:rsidRPr="00007F52">
        <w:rPr>
          <w:rFonts w:cstheme="minorHAnsi"/>
          <w:b/>
          <w:bCs/>
          <w:color w:val="000000" w:themeColor="text1"/>
          <w:sz w:val="28"/>
          <w:szCs w:val="28"/>
        </w:rPr>
        <w:t>Planning</w:t>
      </w:r>
      <w:r w:rsidR="008C3C19">
        <w:rPr>
          <w:rFonts w:cstheme="minorHAnsi"/>
          <w:b/>
          <w:bCs/>
          <w:color w:val="000000" w:themeColor="text1"/>
          <w:sz w:val="28"/>
          <w:szCs w:val="28"/>
        </w:rPr>
        <w:t xml:space="preserve"> </w:t>
      </w:r>
      <w:r w:rsidR="008C3C19" w:rsidRPr="008C3C19">
        <w:rPr>
          <w:rFonts w:cstheme="minorHAnsi"/>
          <w:color w:val="000000" w:themeColor="text1"/>
          <w:sz w:val="28"/>
          <w:szCs w:val="28"/>
        </w:rPr>
        <w:t>Once</w:t>
      </w:r>
      <w:r w:rsidR="008C3C19" w:rsidRPr="008C3C19">
        <w:rPr>
          <w:rFonts w:cstheme="minorHAnsi"/>
          <w:color w:val="000000" w:themeColor="text1"/>
          <w:sz w:val="28"/>
          <w:szCs w:val="28"/>
        </w:rPr>
        <w:t xml:space="preserve"> children interact in lifelong learning, you have always had the ability to engage with them instead than to just make descriptive aspects, which is an important basis of the modern primary education policy changes. This is highly relevant even though your knowledge could very well establish how and why the surroundings is addressed by ensuring. Developing a very well surrounding also requires the organisation of guidelines, limits, and rules of behaviour. When children obey the </w:t>
      </w:r>
      <w:r w:rsidR="008C3C19" w:rsidRPr="008C3C19">
        <w:rPr>
          <w:rFonts w:cstheme="minorHAnsi"/>
          <w:color w:val="000000" w:themeColor="text1"/>
          <w:sz w:val="28"/>
          <w:szCs w:val="28"/>
        </w:rPr>
        <w:lastRenderedPageBreak/>
        <w:t>consequences and what has been anticipated of them, those who will become more self - assured in trying to carry out their experiments.</w:t>
      </w:r>
      <w:r w:rsidR="005D7CF0">
        <w:rPr>
          <w:rFonts w:cstheme="minorHAnsi"/>
          <w:color w:val="000000" w:themeColor="text1"/>
          <w:sz w:val="28"/>
          <w:szCs w:val="28"/>
        </w:rPr>
        <w:t xml:space="preserve"> Moore</w:t>
      </w:r>
      <w:r w:rsidR="00004BA9">
        <w:rPr>
          <w:rFonts w:cstheme="minorHAnsi"/>
          <w:color w:val="000000" w:themeColor="text1"/>
          <w:sz w:val="28"/>
          <w:szCs w:val="28"/>
        </w:rPr>
        <w:t xml:space="preserve"> (2020). </w:t>
      </w:r>
      <w:r w:rsidR="00956C30" w:rsidRPr="00956C30">
        <w:rPr>
          <w:rFonts w:cstheme="minorHAnsi"/>
          <w:b/>
          <w:bCs/>
          <w:color w:val="000000" w:themeColor="text1"/>
          <w:sz w:val="28"/>
          <w:szCs w:val="28"/>
        </w:rPr>
        <w:t xml:space="preserve">Key person </w:t>
      </w:r>
      <w:r w:rsidR="00F768E4" w:rsidRPr="00F768E4">
        <w:rPr>
          <w:rFonts w:cstheme="minorHAnsi"/>
          <w:color w:val="000000" w:themeColor="text1"/>
          <w:sz w:val="28"/>
          <w:szCs w:val="28"/>
        </w:rPr>
        <w:t xml:space="preserve">Starting to settle Just before children start at an </w:t>
      </w:r>
      <w:r w:rsidR="00F768E4" w:rsidRPr="00F768E4">
        <w:rPr>
          <w:rFonts w:cstheme="minorHAnsi"/>
          <w:color w:val="000000" w:themeColor="text1"/>
          <w:sz w:val="28"/>
          <w:szCs w:val="28"/>
        </w:rPr>
        <w:t>early year</w:t>
      </w:r>
      <w:r w:rsidR="00F768E4" w:rsidRPr="00F768E4">
        <w:rPr>
          <w:rFonts w:cstheme="minorHAnsi"/>
          <w:color w:val="000000" w:themeColor="text1"/>
          <w:sz w:val="28"/>
          <w:szCs w:val="28"/>
        </w:rPr>
        <w:t xml:space="preserve"> setting, the Key Person joins with both the child and their caregiver, whether it be at home as well as in the nursery, to organise an appropriate settling in scheme. Those that investigate trivial evidence about the child, including who seems to be in his\her household, what they enjoy doing, </w:t>
      </w:r>
      <w:r w:rsidR="00EE5A68" w:rsidRPr="00F768E4">
        <w:rPr>
          <w:rFonts w:cstheme="minorHAnsi"/>
          <w:color w:val="000000" w:themeColor="text1"/>
          <w:sz w:val="28"/>
          <w:szCs w:val="28"/>
        </w:rPr>
        <w:t>and</w:t>
      </w:r>
      <w:r w:rsidR="00F768E4" w:rsidRPr="00F768E4">
        <w:rPr>
          <w:rFonts w:cstheme="minorHAnsi"/>
          <w:color w:val="000000" w:themeColor="text1"/>
          <w:sz w:val="28"/>
          <w:szCs w:val="28"/>
        </w:rPr>
        <w:t xml:space="preserve"> how they recommend </w:t>
      </w:r>
      <w:r w:rsidR="00F768E4" w:rsidRPr="00F768E4">
        <w:rPr>
          <w:rFonts w:cstheme="minorHAnsi"/>
          <w:color w:val="000000" w:themeColor="text1"/>
          <w:sz w:val="28"/>
          <w:szCs w:val="28"/>
        </w:rPr>
        <w:t>being</w:t>
      </w:r>
      <w:r w:rsidR="00F768E4" w:rsidRPr="00F768E4">
        <w:rPr>
          <w:rFonts w:cstheme="minorHAnsi"/>
          <w:color w:val="000000" w:themeColor="text1"/>
          <w:sz w:val="28"/>
          <w:szCs w:val="28"/>
        </w:rPr>
        <w:t xml:space="preserve"> held. It is also the Key Person's responsibility to welcome the child there at beginning of </w:t>
      </w:r>
      <w:r w:rsidR="00F768E4" w:rsidRPr="00F768E4">
        <w:rPr>
          <w:rFonts w:cstheme="minorHAnsi"/>
          <w:color w:val="000000" w:themeColor="text1"/>
          <w:sz w:val="28"/>
          <w:szCs w:val="28"/>
        </w:rPr>
        <w:t>each</w:t>
      </w:r>
      <w:r w:rsidR="00F768E4" w:rsidRPr="00F768E4">
        <w:rPr>
          <w:rFonts w:cstheme="minorHAnsi"/>
          <w:color w:val="000000" w:themeColor="text1"/>
          <w:sz w:val="28"/>
          <w:szCs w:val="28"/>
        </w:rPr>
        <w:t xml:space="preserve"> session </w:t>
      </w:r>
      <w:r w:rsidR="00EE5A68" w:rsidRPr="00F768E4">
        <w:rPr>
          <w:rFonts w:cstheme="minorHAnsi"/>
          <w:color w:val="000000" w:themeColor="text1"/>
          <w:sz w:val="28"/>
          <w:szCs w:val="28"/>
        </w:rPr>
        <w:t>and</w:t>
      </w:r>
      <w:r w:rsidR="00F768E4" w:rsidRPr="00F768E4">
        <w:rPr>
          <w:rFonts w:cstheme="minorHAnsi"/>
          <w:color w:val="000000" w:themeColor="text1"/>
          <w:sz w:val="28"/>
          <w:szCs w:val="28"/>
        </w:rPr>
        <w:t xml:space="preserve"> to assist the parent and child as they say their goodbyes</w:t>
      </w:r>
      <w:r w:rsidR="00F768E4" w:rsidRPr="00F768E4">
        <w:rPr>
          <w:rFonts w:cstheme="minorHAnsi"/>
          <w:b/>
          <w:bCs/>
          <w:color w:val="000000" w:themeColor="text1"/>
          <w:sz w:val="28"/>
          <w:szCs w:val="28"/>
        </w:rPr>
        <w:t>.</w:t>
      </w:r>
      <w:r w:rsidR="00F768E4">
        <w:rPr>
          <w:rFonts w:cstheme="minorHAnsi"/>
          <w:b/>
          <w:bCs/>
          <w:color w:val="000000" w:themeColor="text1"/>
          <w:sz w:val="28"/>
          <w:szCs w:val="28"/>
        </w:rPr>
        <w:t xml:space="preserve"> </w:t>
      </w:r>
      <w:proofErr w:type="spellStart"/>
      <w:r w:rsidR="00C33C5D" w:rsidRPr="00C33C5D">
        <w:rPr>
          <w:rFonts w:cstheme="minorHAnsi"/>
          <w:color w:val="000000" w:themeColor="text1"/>
          <w:sz w:val="28"/>
          <w:szCs w:val="28"/>
        </w:rPr>
        <w:t>Fulton</w:t>
      </w:r>
      <w:r w:rsidR="00C33C5D">
        <w:rPr>
          <w:rFonts w:cstheme="minorHAnsi"/>
          <w:color w:val="000000" w:themeColor="text1"/>
          <w:sz w:val="28"/>
          <w:szCs w:val="28"/>
        </w:rPr>
        <w:t>,d</w:t>
      </w:r>
      <w:proofErr w:type="spellEnd"/>
      <w:r w:rsidR="00EE5A68">
        <w:rPr>
          <w:rFonts w:cstheme="minorHAnsi"/>
          <w:color w:val="000000" w:themeColor="text1"/>
          <w:sz w:val="28"/>
          <w:szCs w:val="28"/>
        </w:rPr>
        <w:t xml:space="preserve"> (2003). </w:t>
      </w:r>
    </w:p>
    <w:p w14:paraId="6F956C94" w14:textId="7323FFFB" w:rsidR="00A64E78" w:rsidRPr="00EC728D" w:rsidRDefault="00A64E78" w:rsidP="00887942">
      <w:pPr>
        <w:spacing w:line="360" w:lineRule="auto"/>
        <w:rPr>
          <w:rFonts w:cstheme="minorHAnsi"/>
          <w:color w:val="000000" w:themeColor="text1"/>
          <w:sz w:val="32"/>
          <w:szCs w:val="32"/>
        </w:rPr>
      </w:pPr>
    </w:p>
    <w:p w14:paraId="54BCE8DC" w14:textId="77777777" w:rsidR="00FE4719" w:rsidRPr="00FE4719" w:rsidRDefault="00FE4719" w:rsidP="00887942">
      <w:pPr>
        <w:spacing w:line="360" w:lineRule="auto"/>
        <w:rPr>
          <w:color w:val="000000" w:themeColor="text1"/>
          <w:sz w:val="28"/>
          <w:szCs w:val="28"/>
        </w:rPr>
      </w:pPr>
    </w:p>
    <w:p w14:paraId="1AC2BD48" w14:textId="0B9FDCBC" w:rsidR="004742B0" w:rsidRPr="00563560" w:rsidRDefault="00633C08" w:rsidP="00887942">
      <w:pPr>
        <w:spacing w:line="360" w:lineRule="auto"/>
        <w:rPr>
          <w:rFonts w:ascii="Algerian" w:hAnsi="Algerian"/>
          <w:b/>
          <w:bCs/>
          <w:color w:val="7030A0"/>
          <w:sz w:val="72"/>
          <w:szCs w:val="72"/>
        </w:rPr>
      </w:pPr>
      <w:r w:rsidRPr="00563560">
        <w:rPr>
          <w:rFonts w:ascii="Algerian" w:hAnsi="Algerian"/>
          <w:b/>
          <w:bCs/>
          <w:color w:val="7030A0"/>
          <w:sz w:val="72"/>
          <w:szCs w:val="72"/>
        </w:rPr>
        <w:t xml:space="preserve">Reference list </w:t>
      </w:r>
    </w:p>
    <w:p w14:paraId="56D61C87" w14:textId="7F232166" w:rsidR="00633C08" w:rsidRDefault="00854E4F" w:rsidP="00887942">
      <w:pPr>
        <w:spacing w:line="360" w:lineRule="auto"/>
        <w:rPr>
          <w:color w:val="000000" w:themeColor="text1"/>
          <w:sz w:val="28"/>
          <w:szCs w:val="28"/>
        </w:rPr>
      </w:pPr>
      <w:hyperlink r:id="rId8" w:anchor=":~:text=%20Examples%20of%20good%20practice%20for%20supporting%20early,times%20of%20transition.%20Create%20visual%20timetables...%20More%20" w:history="1">
        <w:r w:rsidR="000E5FC4" w:rsidRPr="00185066">
          <w:rPr>
            <w:rStyle w:val="Hyperlink"/>
            <w:sz w:val="28"/>
            <w:szCs w:val="28"/>
          </w:rPr>
          <w:t>https://www.twinkl.co.uk/blog/different-types-of-transitions-in-child-development#:~:text=%20Examples%20of%20good%20practice%20for%20supporting%20early,times%20of%20transition.%20Create%20visual%20timetables...%20More%20</w:t>
        </w:r>
      </w:hyperlink>
      <w:r w:rsidR="00633C08">
        <w:rPr>
          <w:color w:val="000000" w:themeColor="text1"/>
          <w:sz w:val="28"/>
          <w:szCs w:val="28"/>
        </w:rPr>
        <w:t xml:space="preserve"> </w:t>
      </w:r>
      <w:r w:rsidR="0014247F">
        <w:rPr>
          <w:color w:val="000000" w:themeColor="text1"/>
          <w:sz w:val="28"/>
          <w:szCs w:val="28"/>
        </w:rPr>
        <w:t xml:space="preserve"> </w:t>
      </w:r>
      <w:r w:rsidR="0014247F" w:rsidRPr="00793C3F">
        <w:rPr>
          <w:i/>
          <w:iCs/>
          <w:color w:val="000000" w:themeColor="text1"/>
          <w:sz w:val="28"/>
          <w:szCs w:val="28"/>
        </w:rPr>
        <w:t>Different Types of Transitions in Child Development</w:t>
      </w:r>
      <w:r w:rsidR="00D15A98">
        <w:rPr>
          <w:color w:val="000000" w:themeColor="text1"/>
          <w:sz w:val="28"/>
          <w:szCs w:val="28"/>
        </w:rPr>
        <w:t xml:space="preserve">  </w:t>
      </w:r>
      <w:r w:rsidR="00D15A98" w:rsidRPr="00D15A98">
        <w:rPr>
          <w:color w:val="000000" w:themeColor="text1"/>
          <w:sz w:val="28"/>
          <w:szCs w:val="28"/>
        </w:rPr>
        <w:t>July 13, 2020</w:t>
      </w:r>
      <w:r w:rsidR="00D15A98">
        <w:rPr>
          <w:color w:val="000000" w:themeColor="text1"/>
          <w:sz w:val="28"/>
          <w:szCs w:val="28"/>
        </w:rPr>
        <w:t xml:space="preserve"> </w:t>
      </w:r>
      <w:r w:rsidR="00A63536">
        <w:rPr>
          <w:color w:val="000000" w:themeColor="text1"/>
          <w:sz w:val="28"/>
          <w:szCs w:val="28"/>
        </w:rPr>
        <w:t xml:space="preserve"> </w:t>
      </w:r>
      <w:r w:rsidR="00CF198B">
        <w:rPr>
          <w:color w:val="000000" w:themeColor="text1"/>
          <w:sz w:val="28"/>
          <w:szCs w:val="28"/>
        </w:rPr>
        <w:t>(accessed</w:t>
      </w:r>
      <w:r w:rsidR="00383269">
        <w:rPr>
          <w:color w:val="000000" w:themeColor="text1"/>
          <w:sz w:val="28"/>
          <w:szCs w:val="28"/>
        </w:rPr>
        <w:t>:20</w:t>
      </w:r>
      <w:r w:rsidR="00383269" w:rsidRPr="00383269">
        <w:rPr>
          <w:color w:val="000000" w:themeColor="text1"/>
          <w:sz w:val="28"/>
          <w:szCs w:val="28"/>
          <w:vertAlign w:val="superscript"/>
        </w:rPr>
        <w:t>th</w:t>
      </w:r>
      <w:r w:rsidR="00383269">
        <w:rPr>
          <w:color w:val="000000" w:themeColor="text1"/>
          <w:sz w:val="28"/>
          <w:szCs w:val="28"/>
        </w:rPr>
        <w:t xml:space="preserve"> November 2021)</w:t>
      </w:r>
      <w:r w:rsidR="00491532">
        <w:rPr>
          <w:color w:val="000000" w:themeColor="text1"/>
          <w:sz w:val="28"/>
          <w:szCs w:val="28"/>
        </w:rPr>
        <w:t>.</w:t>
      </w:r>
    </w:p>
    <w:p w14:paraId="0F6E9044" w14:textId="77777777" w:rsidR="007B4533" w:rsidRDefault="007B4533" w:rsidP="00887942">
      <w:pPr>
        <w:spacing w:line="360" w:lineRule="auto"/>
        <w:rPr>
          <w:color w:val="000000" w:themeColor="text1"/>
          <w:sz w:val="28"/>
          <w:szCs w:val="28"/>
        </w:rPr>
      </w:pPr>
    </w:p>
    <w:p w14:paraId="2A0900DE" w14:textId="77777777" w:rsidR="007B4533" w:rsidRDefault="00854E4F" w:rsidP="00887942">
      <w:pPr>
        <w:spacing w:line="360" w:lineRule="auto"/>
        <w:rPr>
          <w:color w:val="000000" w:themeColor="text1"/>
          <w:sz w:val="28"/>
          <w:szCs w:val="28"/>
        </w:rPr>
      </w:pPr>
      <w:hyperlink r:id="rId9" w:history="1">
        <w:r w:rsidR="00962534" w:rsidRPr="00185066">
          <w:rPr>
            <w:rStyle w:val="Hyperlink"/>
            <w:sz w:val="28"/>
            <w:szCs w:val="28"/>
          </w:rPr>
          <w:t>https://www.pinterest.co.uk/pin/230598443402783630/</w:t>
        </w:r>
      </w:hyperlink>
      <w:r w:rsidR="007B4533">
        <w:rPr>
          <w:color w:val="0563C1" w:themeColor="hyperlink"/>
          <w:sz w:val="28"/>
          <w:szCs w:val="28"/>
          <w:u w:val="single"/>
        </w:rPr>
        <w:t xml:space="preserve"> </w:t>
      </w:r>
      <w:r w:rsidR="00962534">
        <w:rPr>
          <w:color w:val="000000" w:themeColor="text1"/>
          <w:sz w:val="28"/>
          <w:szCs w:val="28"/>
        </w:rPr>
        <w:t xml:space="preserve"> </w:t>
      </w:r>
    </w:p>
    <w:p w14:paraId="51F42C32" w14:textId="3E930A90" w:rsidR="00A86EEC" w:rsidRDefault="007B4533" w:rsidP="00887942">
      <w:pPr>
        <w:spacing w:line="360" w:lineRule="auto"/>
        <w:rPr>
          <w:color w:val="000000" w:themeColor="text1"/>
          <w:sz w:val="28"/>
          <w:szCs w:val="28"/>
        </w:rPr>
      </w:pPr>
      <w:r>
        <w:rPr>
          <w:color w:val="000000" w:themeColor="text1"/>
          <w:sz w:val="28"/>
          <w:szCs w:val="28"/>
        </w:rPr>
        <w:t xml:space="preserve"> </w:t>
      </w:r>
      <w:r w:rsidR="00CB019B" w:rsidRPr="00CB019B">
        <w:rPr>
          <w:color w:val="000000" w:themeColor="text1"/>
          <w:sz w:val="28"/>
          <w:szCs w:val="28"/>
        </w:rPr>
        <w:t>Baker, B. et al Children’s Learning and Development Early Years Educator Pearson (2020)</w:t>
      </w:r>
      <w:r w:rsidR="00491532">
        <w:rPr>
          <w:color w:val="000000" w:themeColor="text1"/>
          <w:sz w:val="28"/>
          <w:szCs w:val="28"/>
        </w:rPr>
        <w:t>.</w:t>
      </w:r>
    </w:p>
    <w:p w14:paraId="77DBA4CC" w14:textId="77777777" w:rsidR="007B4533" w:rsidRPr="007B4533" w:rsidRDefault="007B4533" w:rsidP="00887942">
      <w:pPr>
        <w:spacing w:line="360" w:lineRule="auto"/>
        <w:rPr>
          <w:color w:val="0563C1" w:themeColor="hyperlink"/>
          <w:sz w:val="28"/>
          <w:szCs w:val="28"/>
          <w:u w:val="single"/>
        </w:rPr>
      </w:pPr>
    </w:p>
    <w:p w14:paraId="6E1E59DD" w14:textId="26676957" w:rsidR="004252C8" w:rsidRDefault="00717486" w:rsidP="00887942">
      <w:pPr>
        <w:spacing w:line="360" w:lineRule="auto"/>
        <w:rPr>
          <w:color w:val="000000" w:themeColor="text1"/>
          <w:sz w:val="28"/>
          <w:szCs w:val="28"/>
        </w:rPr>
      </w:pPr>
      <w:hyperlink r:id="rId10" w:history="1">
        <w:r w:rsidRPr="003F10CC">
          <w:rPr>
            <w:rStyle w:val="Hyperlink"/>
            <w:sz w:val="28"/>
            <w:szCs w:val="28"/>
          </w:rPr>
          <w:t>https://www.devon.gov.uk/eycs/supporting-transition-in-the-early-years/</w:t>
        </w:r>
      </w:hyperlink>
      <w:r>
        <w:rPr>
          <w:color w:val="000000" w:themeColor="text1"/>
          <w:sz w:val="28"/>
          <w:szCs w:val="28"/>
        </w:rPr>
        <w:t xml:space="preserve">   </w:t>
      </w:r>
      <w:r w:rsidR="00C62E80">
        <w:rPr>
          <w:color w:val="000000" w:themeColor="text1"/>
          <w:sz w:val="28"/>
          <w:szCs w:val="28"/>
        </w:rPr>
        <w:t>(accessed:20</w:t>
      </w:r>
      <w:r w:rsidR="00C62E80" w:rsidRPr="00C62E80">
        <w:rPr>
          <w:color w:val="000000" w:themeColor="text1"/>
          <w:sz w:val="28"/>
          <w:szCs w:val="28"/>
          <w:vertAlign w:val="superscript"/>
        </w:rPr>
        <w:t>th</w:t>
      </w:r>
      <w:r w:rsidR="00C62E80">
        <w:rPr>
          <w:color w:val="000000" w:themeColor="text1"/>
          <w:sz w:val="28"/>
          <w:szCs w:val="28"/>
        </w:rPr>
        <w:t xml:space="preserve"> November</w:t>
      </w:r>
      <w:r w:rsidR="00491532">
        <w:rPr>
          <w:color w:val="000000" w:themeColor="text1"/>
          <w:sz w:val="28"/>
          <w:szCs w:val="28"/>
        </w:rPr>
        <w:t xml:space="preserve"> 2021).</w:t>
      </w:r>
      <w:r w:rsidR="001101FC">
        <w:rPr>
          <w:color w:val="000000" w:themeColor="text1"/>
          <w:sz w:val="28"/>
          <w:szCs w:val="28"/>
        </w:rPr>
        <w:t xml:space="preserve"> </w:t>
      </w:r>
    </w:p>
    <w:p w14:paraId="7818F51D" w14:textId="19A62879" w:rsidR="001101FC" w:rsidRDefault="00FB4482" w:rsidP="00887942">
      <w:pPr>
        <w:spacing w:line="360" w:lineRule="auto"/>
        <w:rPr>
          <w:color w:val="000000" w:themeColor="text1"/>
          <w:sz w:val="28"/>
          <w:szCs w:val="28"/>
        </w:rPr>
      </w:pPr>
      <w:r w:rsidRPr="00FB4482">
        <w:rPr>
          <w:color w:val="000000" w:themeColor="text1"/>
          <w:sz w:val="28"/>
          <w:szCs w:val="28"/>
        </w:rPr>
        <w:t xml:space="preserve"> </w:t>
      </w:r>
      <w:proofErr w:type="spellStart"/>
      <w:r w:rsidRPr="00FB4482">
        <w:rPr>
          <w:color w:val="000000" w:themeColor="text1"/>
          <w:sz w:val="28"/>
          <w:szCs w:val="28"/>
        </w:rPr>
        <w:t>Allingham</w:t>
      </w:r>
      <w:r w:rsidR="004252C8">
        <w:rPr>
          <w:color w:val="000000" w:themeColor="text1"/>
          <w:sz w:val="28"/>
          <w:szCs w:val="28"/>
        </w:rPr>
        <w:t>,</w:t>
      </w:r>
      <w:r w:rsidR="00D206D7">
        <w:rPr>
          <w:color w:val="000000" w:themeColor="text1"/>
          <w:sz w:val="28"/>
          <w:szCs w:val="28"/>
        </w:rPr>
        <w:t>S</w:t>
      </w:r>
      <w:proofErr w:type="spellEnd"/>
      <w:r w:rsidR="00D206D7">
        <w:rPr>
          <w:color w:val="000000" w:themeColor="text1"/>
          <w:sz w:val="28"/>
          <w:szCs w:val="28"/>
        </w:rPr>
        <w:t>. (2012)</w:t>
      </w:r>
      <w:r w:rsidR="004A4323">
        <w:rPr>
          <w:color w:val="000000" w:themeColor="text1"/>
          <w:sz w:val="28"/>
          <w:szCs w:val="28"/>
        </w:rPr>
        <w:t xml:space="preserve"> </w:t>
      </w:r>
      <w:r w:rsidR="001101FC" w:rsidRPr="001101FC">
        <w:rPr>
          <w:i/>
          <w:iCs/>
          <w:color w:val="000000" w:themeColor="text1"/>
          <w:sz w:val="28"/>
          <w:szCs w:val="28"/>
        </w:rPr>
        <w:t>Transitions in the Early Years</w:t>
      </w:r>
      <w:r w:rsidR="00354CC1">
        <w:rPr>
          <w:i/>
          <w:iCs/>
          <w:color w:val="000000" w:themeColor="text1"/>
          <w:sz w:val="28"/>
          <w:szCs w:val="28"/>
        </w:rPr>
        <w:t xml:space="preserve"> </w:t>
      </w:r>
      <w:r w:rsidR="00DC243F" w:rsidRPr="00DC243F">
        <w:rPr>
          <w:color w:val="000000" w:themeColor="text1"/>
          <w:sz w:val="28"/>
          <w:szCs w:val="28"/>
        </w:rPr>
        <w:t>London</w:t>
      </w:r>
      <w:r w:rsidR="00DC243F">
        <w:rPr>
          <w:color w:val="000000" w:themeColor="text1"/>
          <w:sz w:val="28"/>
          <w:szCs w:val="28"/>
        </w:rPr>
        <w:t xml:space="preserve">. </w:t>
      </w:r>
      <w:r w:rsidR="00717486">
        <w:rPr>
          <w:color w:val="000000" w:themeColor="text1"/>
          <w:sz w:val="28"/>
          <w:szCs w:val="28"/>
        </w:rPr>
        <w:t xml:space="preserve"> </w:t>
      </w:r>
    </w:p>
    <w:p w14:paraId="3053B857" w14:textId="77777777" w:rsidR="00717486" w:rsidRDefault="00717486" w:rsidP="00887942">
      <w:pPr>
        <w:spacing w:line="360" w:lineRule="auto"/>
        <w:rPr>
          <w:color w:val="000000" w:themeColor="text1"/>
          <w:sz w:val="28"/>
          <w:szCs w:val="28"/>
        </w:rPr>
      </w:pPr>
    </w:p>
    <w:p w14:paraId="547D0E11" w14:textId="77777777" w:rsidR="00717486" w:rsidRDefault="00717486" w:rsidP="00887942">
      <w:pPr>
        <w:spacing w:line="360" w:lineRule="auto"/>
        <w:rPr>
          <w:color w:val="000000" w:themeColor="text1"/>
          <w:sz w:val="28"/>
          <w:szCs w:val="28"/>
        </w:rPr>
      </w:pPr>
    </w:p>
    <w:p w14:paraId="3903DA0C" w14:textId="77777777" w:rsidR="00602030" w:rsidRDefault="00602030" w:rsidP="00887942">
      <w:pPr>
        <w:spacing w:line="360" w:lineRule="auto"/>
        <w:rPr>
          <w:color w:val="000000" w:themeColor="text1"/>
          <w:sz w:val="28"/>
          <w:szCs w:val="28"/>
        </w:rPr>
      </w:pPr>
    </w:p>
    <w:p w14:paraId="05C8DF3D" w14:textId="4C628BE4" w:rsidR="00602030" w:rsidRDefault="00854E4F" w:rsidP="00887942">
      <w:pPr>
        <w:spacing w:line="360" w:lineRule="auto"/>
        <w:rPr>
          <w:color w:val="000000" w:themeColor="text1"/>
          <w:sz w:val="28"/>
          <w:szCs w:val="28"/>
        </w:rPr>
      </w:pPr>
      <w:hyperlink r:id="rId11" w:history="1">
        <w:r w:rsidR="00602030" w:rsidRPr="009E04B0">
          <w:rPr>
            <w:rStyle w:val="Hyperlink"/>
            <w:sz w:val="28"/>
            <w:szCs w:val="28"/>
          </w:rPr>
          <w:t>https://www2.oxfordshire.gov.uk/cms/sites/default/files/folders/documents/childreneducationandfamilies/informationforchildcareproviders/Toolkit/goodpractice/EYTransitionPack.pdf</w:t>
        </w:r>
      </w:hyperlink>
      <w:r w:rsidR="00602030">
        <w:rPr>
          <w:color w:val="000000" w:themeColor="text1"/>
          <w:sz w:val="28"/>
          <w:szCs w:val="28"/>
        </w:rPr>
        <w:t xml:space="preserve"> </w:t>
      </w:r>
      <w:r w:rsidR="00BB6817">
        <w:rPr>
          <w:color w:val="000000" w:themeColor="text1"/>
          <w:sz w:val="28"/>
          <w:szCs w:val="28"/>
        </w:rPr>
        <w:t>(assessed:22nd November 2021)</w:t>
      </w:r>
      <w:r w:rsidR="00D219C6">
        <w:rPr>
          <w:color w:val="000000" w:themeColor="text1"/>
          <w:sz w:val="28"/>
          <w:szCs w:val="28"/>
        </w:rPr>
        <w:t xml:space="preserve">. </w:t>
      </w:r>
    </w:p>
    <w:p w14:paraId="0E552512" w14:textId="77777777" w:rsidR="000E102B" w:rsidRDefault="000E102B" w:rsidP="00887942">
      <w:pPr>
        <w:spacing w:line="360" w:lineRule="auto"/>
        <w:rPr>
          <w:color w:val="000000" w:themeColor="text1"/>
          <w:sz w:val="28"/>
          <w:szCs w:val="28"/>
        </w:rPr>
      </w:pPr>
    </w:p>
    <w:p w14:paraId="6F50D901" w14:textId="21F89333" w:rsidR="000E102B" w:rsidRDefault="00854E4F" w:rsidP="00887942">
      <w:pPr>
        <w:spacing w:line="360" w:lineRule="auto"/>
        <w:rPr>
          <w:color w:val="000000" w:themeColor="text1"/>
          <w:sz w:val="28"/>
          <w:szCs w:val="28"/>
        </w:rPr>
      </w:pPr>
      <w:hyperlink r:id="rId12" w:history="1">
        <w:r w:rsidR="000E102B" w:rsidRPr="006608FF">
          <w:rPr>
            <w:rStyle w:val="Hyperlink"/>
            <w:sz w:val="28"/>
            <w:szCs w:val="28"/>
          </w:rPr>
          <w:t>https://www.earlyyearsmatters.co.uk/eyfs/positive-relationships/transitions/</w:t>
        </w:r>
      </w:hyperlink>
      <w:r w:rsidR="000E102B">
        <w:rPr>
          <w:color w:val="000000" w:themeColor="text1"/>
          <w:sz w:val="28"/>
          <w:szCs w:val="28"/>
        </w:rPr>
        <w:t xml:space="preserve"> </w:t>
      </w:r>
      <w:r w:rsidR="00B525C0">
        <w:rPr>
          <w:color w:val="000000" w:themeColor="text1"/>
          <w:sz w:val="28"/>
          <w:szCs w:val="28"/>
        </w:rPr>
        <w:t>(assessed:22</w:t>
      </w:r>
      <w:r w:rsidR="00B525C0" w:rsidRPr="00B525C0">
        <w:rPr>
          <w:color w:val="000000" w:themeColor="text1"/>
          <w:sz w:val="28"/>
          <w:szCs w:val="28"/>
          <w:vertAlign w:val="superscript"/>
        </w:rPr>
        <w:t>nd</w:t>
      </w:r>
      <w:r w:rsidR="00B525C0">
        <w:rPr>
          <w:color w:val="000000" w:themeColor="text1"/>
          <w:sz w:val="28"/>
          <w:szCs w:val="28"/>
        </w:rPr>
        <w:t xml:space="preserve"> November 2021</w:t>
      </w:r>
      <w:r w:rsidR="00E66657">
        <w:rPr>
          <w:color w:val="000000" w:themeColor="text1"/>
          <w:sz w:val="28"/>
          <w:szCs w:val="28"/>
        </w:rPr>
        <w:t xml:space="preserve">). </w:t>
      </w:r>
    </w:p>
    <w:p w14:paraId="4829EF4C" w14:textId="77777777" w:rsidR="00E358BE" w:rsidRDefault="00E358BE" w:rsidP="00887942">
      <w:pPr>
        <w:spacing w:line="360" w:lineRule="auto"/>
        <w:rPr>
          <w:color w:val="000000" w:themeColor="text1"/>
          <w:sz w:val="28"/>
          <w:szCs w:val="28"/>
        </w:rPr>
      </w:pPr>
    </w:p>
    <w:p w14:paraId="7E595AEA" w14:textId="5A0D5B8E" w:rsidR="00E358BE" w:rsidRDefault="00E358BE" w:rsidP="00887942">
      <w:pPr>
        <w:spacing w:line="360" w:lineRule="auto"/>
        <w:rPr>
          <w:color w:val="000000" w:themeColor="text1"/>
          <w:sz w:val="28"/>
          <w:szCs w:val="28"/>
        </w:rPr>
      </w:pPr>
      <w:r w:rsidRPr="00E358BE">
        <w:rPr>
          <w:color w:val="000000" w:themeColor="text1"/>
          <w:sz w:val="28"/>
          <w:szCs w:val="28"/>
        </w:rPr>
        <w:t>Dalli, C. (2000) Starting child care: what young children learn about relating to adults in the ﬁrst weeks of starting child care, Early Childhood Research and Practice , 2(2): 1– 31.</w:t>
      </w:r>
    </w:p>
    <w:p w14:paraId="4998B804" w14:textId="77777777" w:rsidR="00AA5132" w:rsidRDefault="00AA5132" w:rsidP="00887942">
      <w:pPr>
        <w:spacing w:line="360" w:lineRule="auto"/>
        <w:rPr>
          <w:color w:val="000000" w:themeColor="text1"/>
          <w:sz w:val="28"/>
          <w:szCs w:val="28"/>
        </w:rPr>
      </w:pPr>
    </w:p>
    <w:p w14:paraId="40A4B8B5" w14:textId="5405C4CB" w:rsidR="00AA5132" w:rsidRDefault="00854E4F" w:rsidP="00887942">
      <w:pPr>
        <w:spacing w:line="360" w:lineRule="auto"/>
        <w:rPr>
          <w:color w:val="000000" w:themeColor="text1"/>
          <w:sz w:val="28"/>
          <w:szCs w:val="28"/>
        </w:rPr>
      </w:pPr>
      <w:hyperlink r:id="rId13" w:history="1">
        <w:r w:rsidR="00AA5132" w:rsidRPr="009022FD">
          <w:rPr>
            <w:rStyle w:val="Hyperlink"/>
            <w:sz w:val="28"/>
            <w:szCs w:val="28"/>
          </w:rPr>
          <w:t>https://www.callofthewild.co.uk/library/theory/maslows-hierarchy-of-needs-how-to-motivate-your-staff/</w:t>
        </w:r>
      </w:hyperlink>
      <w:r w:rsidR="00AA5132">
        <w:rPr>
          <w:color w:val="000000" w:themeColor="text1"/>
          <w:sz w:val="28"/>
          <w:szCs w:val="28"/>
        </w:rPr>
        <w:t xml:space="preserve"> </w:t>
      </w:r>
      <w:r w:rsidR="008C6B2E">
        <w:rPr>
          <w:color w:val="000000" w:themeColor="text1"/>
          <w:sz w:val="28"/>
          <w:szCs w:val="28"/>
        </w:rPr>
        <w:t>(accessed:23</w:t>
      </w:r>
      <w:r w:rsidR="008C6B2E" w:rsidRPr="008C6B2E">
        <w:rPr>
          <w:color w:val="000000" w:themeColor="text1"/>
          <w:sz w:val="28"/>
          <w:szCs w:val="28"/>
          <w:vertAlign w:val="superscript"/>
        </w:rPr>
        <w:t>rd</w:t>
      </w:r>
      <w:r w:rsidR="008C6B2E">
        <w:rPr>
          <w:color w:val="000000" w:themeColor="text1"/>
          <w:sz w:val="28"/>
          <w:szCs w:val="28"/>
        </w:rPr>
        <w:t xml:space="preserve"> November 2021)</w:t>
      </w:r>
    </w:p>
    <w:p w14:paraId="3CA63346" w14:textId="77777777" w:rsidR="00D52010" w:rsidRDefault="00D52010" w:rsidP="00887942">
      <w:pPr>
        <w:spacing w:line="360" w:lineRule="auto"/>
        <w:rPr>
          <w:color w:val="000000" w:themeColor="text1"/>
          <w:sz w:val="28"/>
          <w:szCs w:val="28"/>
        </w:rPr>
      </w:pPr>
    </w:p>
    <w:p w14:paraId="45D0BF2C" w14:textId="0121C74F" w:rsidR="00D52010" w:rsidRDefault="00854E4F" w:rsidP="00887942">
      <w:pPr>
        <w:spacing w:line="360" w:lineRule="auto"/>
        <w:rPr>
          <w:color w:val="000000" w:themeColor="text1"/>
          <w:sz w:val="28"/>
          <w:szCs w:val="28"/>
        </w:rPr>
      </w:pPr>
      <w:hyperlink r:id="rId14" w:history="1">
        <w:r w:rsidR="00D52010" w:rsidRPr="009022FD">
          <w:rPr>
            <w:rStyle w:val="Hyperlink"/>
            <w:sz w:val="28"/>
            <w:szCs w:val="28"/>
          </w:rPr>
          <w:t>https://www.</w:t>
        </w:r>
        <w:bookmarkStart w:id="0" w:name="_Hlk88569283"/>
        <w:r w:rsidR="00D52010" w:rsidRPr="009022FD">
          <w:rPr>
            <w:rStyle w:val="Hyperlink"/>
            <w:sz w:val="28"/>
            <w:szCs w:val="28"/>
          </w:rPr>
          <w:t>tastessightssounds</w:t>
        </w:r>
        <w:bookmarkEnd w:id="0"/>
        <w:r w:rsidR="00D52010" w:rsidRPr="009022FD">
          <w:rPr>
            <w:rStyle w:val="Hyperlink"/>
            <w:sz w:val="28"/>
            <w:szCs w:val="28"/>
          </w:rPr>
          <w:t>.com/2015/12/maslows-hierarchy-of-needs.html</w:t>
        </w:r>
      </w:hyperlink>
      <w:r w:rsidR="00D52010">
        <w:rPr>
          <w:color w:val="000000" w:themeColor="text1"/>
          <w:sz w:val="28"/>
          <w:szCs w:val="28"/>
        </w:rPr>
        <w:t xml:space="preserve"> </w:t>
      </w:r>
    </w:p>
    <w:p w14:paraId="635ED333" w14:textId="77777777" w:rsidR="001F5446" w:rsidRDefault="001F5446" w:rsidP="00887942">
      <w:pPr>
        <w:spacing w:line="360" w:lineRule="auto"/>
        <w:rPr>
          <w:color w:val="000000" w:themeColor="text1"/>
          <w:sz w:val="28"/>
          <w:szCs w:val="28"/>
        </w:rPr>
      </w:pPr>
    </w:p>
    <w:p w14:paraId="724FE3BD" w14:textId="50F7C211" w:rsidR="001F5446" w:rsidRDefault="00854E4F" w:rsidP="00887942">
      <w:pPr>
        <w:spacing w:line="360" w:lineRule="auto"/>
        <w:rPr>
          <w:color w:val="000000" w:themeColor="text1"/>
          <w:sz w:val="28"/>
          <w:szCs w:val="28"/>
        </w:rPr>
      </w:pPr>
      <w:hyperlink r:id="rId15" w:history="1">
        <w:r w:rsidR="001F5446" w:rsidRPr="0036318E">
          <w:rPr>
            <w:rStyle w:val="Hyperlink"/>
            <w:sz w:val="28"/>
            <w:szCs w:val="28"/>
          </w:rPr>
          <w:t>https://www.unicef.org.uk/wp-content/uploads/2019/10/UNCRC_summary-1_1.pdf</w:t>
        </w:r>
      </w:hyperlink>
      <w:r w:rsidR="001F5446">
        <w:rPr>
          <w:color w:val="000000" w:themeColor="text1"/>
          <w:sz w:val="28"/>
          <w:szCs w:val="28"/>
        </w:rPr>
        <w:t xml:space="preserve"> </w:t>
      </w:r>
      <w:r w:rsidR="007B0DA8">
        <w:rPr>
          <w:color w:val="000000" w:themeColor="text1"/>
          <w:sz w:val="28"/>
          <w:szCs w:val="28"/>
        </w:rPr>
        <w:t>article 12 (accessed:</w:t>
      </w:r>
      <w:r w:rsidR="003F5C9C">
        <w:rPr>
          <w:color w:val="000000" w:themeColor="text1"/>
          <w:sz w:val="28"/>
          <w:szCs w:val="28"/>
        </w:rPr>
        <w:t xml:space="preserve"> 24</w:t>
      </w:r>
      <w:r w:rsidR="003F5C9C" w:rsidRPr="003F5C9C">
        <w:rPr>
          <w:color w:val="000000" w:themeColor="text1"/>
          <w:sz w:val="28"/>
          <w:szCs w:val="28"/>
          <w:vertAlign w:val="superscript"/>
        </w:rPr>
        <w:t>th</w:t>
      </w:r>
      <w:r w:rsidR="003F5C9C">
        <w:rPr>
          <w:color w:val="000000" w:themeColor="text1"/>
          <w:sz w:val="28"/>
          <w:szCs w:val="28"/>
        </w:rPr>
        <w:t xml:space="preserve"> November 2021).</w:t>
      </w:r>
      <w:r w:rsidR="00BE3E7E">
        <w:rPr>
          <w:color w:val="000000" w:themeColor="text1"/>
          <w:sz w:val="28"/>
          <w:szCs w:val="28"/>
        </w:rPr>
        <w:t xml:space="preserve"> </w:t>
      </w:r>
    </w:p>
    <w:p w14:paraId="7700234A" w14:textId="77777777" w:rsidR="00BE3E7E" w:rsidRDefault="00BE3E7E" w:rsidP="00887942">
      <w:pPr>
        <w:spacing w:line="360" w:lineRule="auto"/>
        <w:rPr>
          <w:color w:val="000000" w:themeColor="text1"/>
          <w:sz w:val="28"/>
          <w:szCs w:val="28"/>
        </w:rPr>
      </w:pPr>
    </w:p>
    <w:p w14:paraId="2B9D3A35" w14:textId="09FED78B" w:rsidR="00BE3E7E" w:rsidRDefault="00854E4F" w:rsidP="00887942">
      <w:pPr>
        <w:spacing w:line="360" w:lineRule="auto"/>
        <w:rPr>
          <w:color w:val="000000" w:themeColor="text1"/>
          <w:sz w:val="28"/>
          <w:szCs w:val="28"/>
        </w:rPr>
      </w:pPr>
      <w:hyperlink r:id="rId16" w:history="1">
        <w:r w:rsidR="00BE3E7E" w:rsidRPr="0036318E">
          <w:rPr>
            <w:rStyle w:val="Hyperlink"/>
            <w:sz w:val="28"/>
            <w:szCs w:val="28"/>
          </w:rPr>
          <w:t>https://gov.wales/curriculum-wales-overview</w:t>
        </w:r>
      </w:hyperlink>
      <w:r w:rsidR="00BE3E7E">
        <w:rPr>
          <w:color w:val="000000" w:themeColor="text1"/>
          <w:sz w:val="28"/>
          <w:szCs w:val="28"/>
        </w:rPr>
        <w:t xml:space="preserve"> </w:t>
      </w:r>
    </w:p>
    <w:p w14:paraId="5A162321" w14:textId="77777777" w:rsidR="00906438" w:rsidRDefault="00906438" w:rsidP="00887942">
      <w:pPr>
        <w:spacing w:line="360" w:lineRule="auto"/>
        <w:rPr>
          <w:color w:val="000000" w:themeColor="text1"/>
          <w:sz w:val="28"/>
          <w:szCs w:val="28"/>
        </w:rPr>
      </w:pPr>
    </w:p>
    <w:p w14:paraId="46FA99CC" w14:textId="568BCA28" w:rsidR="00906438" w:rsidRDefault="00854E4F" w:rsidP="00887942">
      <w:pPr>
        <w:spacing w:line="360" w:lineRule="auto"/>
        <w:rPr>
          <w:color w:val="000000" w:themeColor="text1"/>
          <w:sz w:val="28"/>
          <w:szCs w:val="28"/>
        </w:rPr>
      </w:pPr>
      <w:hyperlink r:id="rId17" w:history="1">
        <w:r w:rsidR="00906438" w:rsidRPr="0036318E">
          <w:rPr>
            <w:rStyle w:val="Hyperlink"/>
            <w:sz w:val="28"/>
            <w:szCs w:val="28"/>
          </w:rPr>
          <w:t>https://www.ndna.org.uk/NDNA/Cymru/Curriculum_for_Wales_2022.aspx</w:t>
        </w:r>
      </w:hyperlink>
      <w:r w:rsidR="00906438">
        <w:rPr>
          <w:color w:val="000000" w:themeColor="text1"/>
          <w:sz w:val="28"/>
          <w:szCs w:val="28"/>
        </w:rPr>
        <w:t xml:space="preserve"> (</w:t>
      </w:r>
      <w:r w:rsidR="006B11B5">
        <w:rPr>
          <w:color w:val="000000" w:themeColor="text1"/>
          <w:sz w:val="28"/>
          <w:szCs w:val="28"/>
        </w:rPr>
        <w:t>accessed</w:t>
      </w:r>
      <w:r w:rsidR="00906438">
        <w:rPr>
          <w:color w:val="000000" w:themeColor="text1"/>
          <w:sz w:val="28"/>
          <w:szCs w:val="28"/>
        </w:rPr>
        <w:t>:</w:t>
      </w:r>
      <w:r w:rsidR="00461AFC">
        <w:rPr>
          <w:color w:val="000000" w:themeColor="text1"/>
          <w:sz w:val="28"/>
          <w:szCs w:val="28"/>
        </w:rPr>
        <w:t xml:space="preserve"> 24</w:t>
      </w:r>
      <w:r w:rsidR="00461AFC" w:rsidRPr="00461AFC">
        <w:rPr>
          <w:color w:val="000000" w:themeColor="text1"/>
          <w:sz w:val="28"/>
          <w:szCs w:val="28"/>
          <w:vertAlign w:val="superscript"/>
        </w:rPr>
        <w:t>th</w:t>
      </w:r>
      <w:r w:rsidR="00461AFC">
        <w:rPr>
          <w:color w:val="000000" w:themeColor="text1"/>
          <w:sz w:val="28"/>
          <w:szCs w:val="28"/>
        </w:rPr>
        <w:t xml:space="preserve"> November 2021). </w:t>
      </w:r>
    </w:p>
    <w:p w14:paraId="1A8B2453" w14:textId="77777777" w:rsidR="006B11B5" w:rsidRDefault="006B11B5" w:rsidP="00887942">
      <w:pPr>
        <w:spacing w:line="360" w:lineRule="auto"/>
        <w:rPr>
          <w:color w:val="000000" w:themeColor="text1"/>
          <w:sz w:val="28"/>
          <w:szCs w:val="28"/>
        </w:rPr>
      </w:pPr>
    </w:p>
    <w:p w14:paraId="1DBE90F8" w14:textId="3DF13CDD" w:rsidR="006B11B5" w:rsidRDefault="00854E4F" w:rsidP="00887942">
      <w:pPr>
        <w:spacing w:line="360" w:lineRule="auto"/>
        <w:rPr>
          <w:color w:val="000000" w:themeColor="text1"/>
          <w:sz w:val="28"/>
          <w:szCs w:val="28"/>
        </w:rPr>
      </w:pPr>
      <w:hyperlink r:id="rId18" w:anchor=":~:text=The%20overarching%20aim%20of%20the%20EYFS%20is%20to,Making%20a%20positive%20contribution%205%20Achieving%20economic%20wellbeing" w:history="1">
        <w:r w:rsidR="006B11B5" w:rsidRPr="0036318E">
          <w:rPr>
            <w:rStyle w:val="Hyperlink"/>
            <w:sz w:val="28"/>
            <w:szCs w:val="28"/>
          </w:rPr>
          <w:t>https://huggie-bears.co.uk/every-child-matters#:~:text=The%20overarching%20aim%20of%20the%20EYFS%20is%20to,Making%20a%20positive%20contribution%205%20Achieving%20economic%20wellbeing</w:t>
        </w:r>
      </w:hyperlink>
      <w:r w:rsidR="006B11B5">
        <w:rPr>
          <w:color w:val="000000" w:themeColor="text1"/>
          <w:sz w:val="28"/>
          <w:szCs w:val="28"/>
        </w:rPr>
        <w:t xml:space="preserve"> </w:t>
      </w:r>
      <w:r w:rsidR="00D27E44">
        <w:rPr>
          <w:color w:val="000000" w:themeColor="text1"/>
          <w:sz w:val="28"/>
          <w:szCs w:val="28"/>
        </w:rPr>
        <w:t>(accessed: 24</w:t>
      </w:r>
      <w:r w:rsidR="00D27E44" w:rsidRPr="00D27E44">
        <w:rPr>
          <w:color w:val="000000" w:themeColor="text1"/>
          <w:sz w:val="28"/>
          <w:szCs w:val="28"/>
          <w:vertAlign w:val="superscript"/>
        </w:rPr>
        <w:t>th</w:t>
      </w:r>
      <w:r w:rsidR="00D27E44">
        <w:rPr>
          <w:color w:val="000000" w:themeColor="text1"/>
          <w:sz w:val="28"/>
          <w:szCs w:val="28"/>
        </w:rPr>
        <w:t xml:space="preserve"> November 2021). </w:t>
      </w:r>
    </w:p>
    <w:p w14:paraId="422D191B" w14:textId="77777777" w:rsidR="00E666D6" w:rsidRDefault="00E666D6" w:rsidP="00887942">
      <w:pPr>
        <w:spacing w:line="360" w:lineRule="auto"/>
        <w:rPr>
          <w:color w:val="000000" w:themeColor="text1"/>
          <w:sz w:val="28"/>
          <w:szCs w:val="28"/>
        </w:rPr>
      </w:pPr>
    </w:p>
    <w:p w14:paraId="59B18926" w14:textId="1A89C57D" w:rsidR="00E666D6" w:rsidRDefault="00854E4F" w:rsidP="00887942">
      <w:pPr>
        <w:spacing w:line="360" w:lineRule="auto"/>
        <w:rPr>
          <w:color w:val="000000" w:themeColor="text1"/>
          <w:sz w:val="28"/>
          <w:szCs w:val="28"/>
        </w:rPr>
      </w:pPr>
      <w:hyperlink r:id="rId19" w:history="1">
        <w:r w:rsidR="00E666D6" w:rsidRPr="0036318E">
          <w:rPr>
            <w:rStyle w:val="Hyperlink"/>
            <w:sz w:val="28"/>
            <w:szCs w:val="28"/>
          </w:rPr>
          <w:t>https://www.bing.com/search?q=every+child+matters+early+years&amp;cvid=142b020bec4a45feb924f72756d8bad7&amp;aqs=edge.1.69i57j0l2.12259j0j4&amp;FORM=ANAB01&amp;PC=ACTS</w:t>
        </w:r>
      </w:hyperlink>
      <w:r w:rsidR="00E666D6">
        <w:rPr>
          <w:color w:val="000000" w:themeColor="text1"/>
          <w:sz w:val="28"/>
          <w:szCs w:val="28"/>
        </w:rPr>
        <w:t xml:space="preserve"> </w:t>
      </w:r>
      <w:r w:rsidR="00BC4956">
        <w:rPr>
          <w:color w:val="000000" w:themeColor="text1"/>
          <w:sz w:val="28"/>
          <w:szCs w:val="28"/>
        </w:rPr>
        <w:t xml:space="preserve"> </w:t>
      </w:r>
    </w:p>
    <w:p w14:paraId="26F4FFDD" w14:textId="77777777" w:rsidR="00BC4956" w:rsidRDefault="00BC4956" w:rsidP="00887942">
      <w:pPr>
        <w:spacing w:line="360" w:lineRule="auto"/>
        <w:rPr>
          <w:color w:val="000000" w:themeColor="text1"/>
          <w:sz w:val="28"/>
          <w:szCs w:val="28"/>
        </w:rPr>
      </w:pPr>
    </w:p>
    <w:p w14:paraId="02C1487E" w14:textId="5CBE0920" w:rsidR="00BC4956" w:rsidRDefault="00BC4956" w:rsidP="00887942">
      <w:pPr>
        <w:spacing w:line="360" w:lineRule="auto"/>
        <w:rPr>
          <w:color w:val="000000" w:themeColor="text1"/>
          <w:sz w:val="28"/>
          <w:szCs w:val="28"/>
        </w:rPr>
      </w:pPr>
      <w:hyperlink r:id="rId20" w:history="1">
        <w:r w:rsidRPr="003F10CC">
          <w:rPr>
            <w:rStyle w:val="Hyperlink"/>
            <w:sz w:val="28"/>
            <w:szCs w:val="28"/>
          </w:rPr>
          <w:t>https://montessoriguide.org/the-role-of-the-adult/#:~:text=The%20adult%E2%80%99s%20role%20is%20multifaceted.%20Inspiring%20the%20children,over%20the%20three-year%20relationship%2C%20is%20at%20the%20root</w:t>
        </w:r>
      </w:hyperlink>
      <w:r w:rsidRPr="00BC4956">
        <w:rPr>
          <w:color w:val="000000" w:themeColor="text1"/>
          <w:sz w:val="28"/>
          <w:szCs w:val="28"/>
        </w:rPr>
        <w:t>.</w:t>
      </w:r>
      <w:r>
        <w:rPr>
          <w:color w:val="000000" w:themeColor="text1"/>
          <w:sz w:val="28"/>
          <w:szCs w:val="28"/>
        </w:rPr>
        <w:t xml:space="preserve"> (</w:t>
      </w:r>
      <w:r w:rsidR="00D032CA">
        <w:rPr>
          <w:color w:val="000000" w:themeColor="text1"/>
          <w:sz w:val="28"/>
          <w:szCs w:val="28"/>
        </w:rPr>
        <w:t>Accessed</w:t>
      </w:r>
      <w:r>
        <w:rPr>
          <w:color w:val="000000" w:themeColor="text1"/>
          <w:sz w:val="28"/>
          <w:szCs w:val="28"/>
        </w:rPr>
        <w:t>:</w:t>
      </w:r>
      <w:r w:rsidR="000510DE">
        <w:rPr>
          <w:color w:val="000000" w:themeColor="text1"/>
          <w:sz w:val="28"/>
          <w:szCs w:val="28"/>
        </w:rPr>
        <w:t xml:space="preserve"> 26</w:t>
      </w:r>
      <w:r w:rsidR="000510DE" w:rsidRPr="000510DE">
        <w:rPr>
          <w:color w:val="000000" w:themeColor="text1"/>
          <w:sz w:val="28"/>
          <w:szCs w:val="28"/>
          <w:vertAlign w:val="superscript"/>
        </w:rPr>
        <w:t>th</w:t>
      </w:r>
      <w:r w:rsidR="000510DE">
        <w:rPr>
          <w:color w:val="000000" w:themeColor="text1"/>
          <w:sz w:val="28"/>
          <w:szCs w:val="28"/>
        </w:rPr>
        <w:t xml:space="preserve"> November 2021). </w:t>
      </w:r>
      <w:r w:rsidR="00F87C6E">
        <w:rPr>
          <w:color w:val="000000" w:themeColor="text1"/>
          <w:sz w:val="28"/>
          <w:szCs w:val="28"/>
        </w:rPr>
        <w:t xml:space="preserve"> </w:t>
      </w:r>
    </w:p>
    <w:p w14:paraId="18EE6D6C" w14:textId="77777777" w:rsidR="00F87C6E" w:rsidRDefault="00F87C6E" w:rsidP="00887942">
      <w:pPr>
        <w:spacing w:line="360" w:lineRule="auto"/>
        <w:rPr>
          <w:color w:val="000000" w:themeColor="text1"/>
          <w:sz w:val="28"/>
          <w:szCs w:val="28"/>
        </w:rPr>
      </w:pPr>
    </w:p>
    <w:p w14:paraId="2B8B3F08" w14:textId="50BB7478" w:rsidR="00F87C6E" w:rsidRDefault="00F87C6E" w:rsidP="00887942">
      <w:pPr>
        <w:spacing w:line="360" w:lineRule="auto"/>
        <w:rPr>
          <w:color w:val="000000" w:themeColor="text1"/>
          <w:sz w:val="28"/>
          <w:szCs w:val="28"/>
        </w:rPr>
      </w:pPr>
      <w:hyperlink r:id="rId21" w:history="1">
        <w:r w:rsidRPr="003F10CC">
          <w:rPr>
            <w:rStyle w:val="Hyperlink"/>
            <w:sz w:val="28"/>
            <w:szCs w:val="28"/>
          </w:rPr>
          <w:t>https://www.earlyyearscareers.com/eyc/early-years-practice/adults-role-enhancing-continuous-provision/</w:t>
        </w:r>
      </w:hyperlink>
      <w:r>
        <w:rPr>
          <w:color w:val="000000" w:themeColor="text1"/>
          <w:sz w:val="28"/>
          <w:szCs w:val="28"/>
        </w:rPr>
        <w:t xml:space="preserve"> (</w:t>
      </w:r>
      <w:r w:rsidR="00D032CA">
        <w:rPr>
          <w:color w:val="000000" w:themeColor="text1"/>
          <w:sz w:val="28"/>
          <w:szCs w:val="28"/>
        </w:rPr>
        <w:t>accessed: 26</w:t>
      </w:r>
      <w:r w:rsidR="00D032CA" w:rsidRPr="00D032CA">
        <w:rPr>
          <w:color w:val="000000" w:themeColor="text1"/>
          <w:sz w:val="28"/>
          <w:szCs w:val="28"/>
          <w:vertAlign w:val="superscript"/>
        </w:rPr>
        <w:t>th</w:t>
      </w:r>
      <w:r w:rsidR="00D032CA">
        <w:rPr>
          <w:color w:val="000000" w:themeColor="text1"/>
          <w:sz w:val="28"/>
          <w:szCs w:val="28"/>
        </w:rPr>
        <w:t xml:space="preserve"> November 2021). </w:t>
      </w:r>
    </w:p>
    <w:p w14:paraId="5D0637B9" w14:textId="77777777" w:rsidR="002F2B2C" w:rsidRDefault="002F2B2C" w:rsidP="00887942">
      <w:pPr>
        <w:spacing w:line="360" w:lineRule="auto"/>
        <w:rPr>
          <w:color w:val="000000" w:themeColor="text1"/>
          <w:sz w:val="28"/>
          <w:szCs w:val="28"/>
        </w:rPr>
      </w:pPr>
    </w:p>
    <w:p w14:paraId="2CAEFF45" w14:textId="7F6A05D5" w:rsidR="002F2B2C" w:rsidRDefault="002F2B2C" w:rsidP="00887942">
      <w:pPr>
        <w:spacing w:line="360" w:lineRule="auto"/>
        <w:rPr>
          <w:color w:val="000000" w:themeColor="text1"/>
          <w:sz w:val="28"/>
          <w:szCs w:val="28"/>
        </w:rPr>
      </w:pPr>
      <w:hyperlink r:id="rId22" w:history="1">
        <w:r w:rsidRPr="003F10CC">
          <w:rPr>
            <w:rStyle w:val="Hyperlink"/>
            <w:sz w:val="28"/>
            <w:szCs w:val="28"/>
          </w:rPr>
          <w:t>https://cornerstoneseducation.co.uk/news/the-importance-of-continuous-provision-in-the-early-years/</w:t>
        </w:r>
      </w:hyperlink>
      <w:r>
        <w:rPr>
          <w:color w:val="000000" w:themeColor="text1"/>
          <w:sz w:val="28"/>
          <w:szCs w:val="28"/>
        </w:rPr>
        <w:t xml:space="preserve"> </w:t>
      </w:r>
      <w:r w:rsidR="00DB4B43">
        <w:rPr>
          <w:color w:val="000000" w:themeColor="text1"/>
          <w:sz w:val="28"/>
          <w:szCs w:val="28"/>
        </w:rPr>
        <w:t>(Accessed: 26</w:t>
      </w:r>
      <w:r w:rsidR="00DB4B43" w:rsidRPr="00DB4B43">
        <w:rPr>
          <w:color w:val="000000" w:themeColor="text1"/>
          <w:sz w:val="28"/>
          <w:szCs w:val="28"/>
          <w:vertAlign w:val="superscript"/>
        </w:rPr>
        <w:t>th</w:t>
      </w:r>
      <w:r w:rsidR="00DB4B43">
        <w:rPr>
          <w:color w:val="000000" w:themeColor="text1"/>
          <w:sz w:val="28"/>
          <w:szCs w:val="28"/>
        </w:rPr>
        <w:t xml:space="preserve"> November 2021). </w:t>
      </w:r>
    </w:p>
    <w:p w14:paraId="365EFF2B" w14:textId="77777777" w:rsidR="00CF25B1" w:rsidRDefault="00CF25B1" w:rsidP="00887942">
      <w:pPr>
        <w:spacing w:line="360" w:lineRule="auto"/>
        <w:rPr>
          <w:color w:val="000000" w:themeColor="text1"/>
          <w:sz w:val="28"/>
          <w:szCs w:val="28"/>
        </w:rPr>
      </w:pPr>
    </w:p>
    <w:p w14:paraId="60E58481" w14:textId="0C9FE66A" w:rsidR="00CF25B1" w:rsidRDefault="00CF25B1" w:rsidP="00887942">
      <w:pPr>
        <w:spacing w:line="360" w:lineRule="auto"/>
        <w:rPr>
          <w:color w:val="000000" w:themeColor="text1"/>
          <w:sz w:val="28"/>
          <w:szCs w:val="28"/>
        </w:rPr>
      </w:pPr>
      <w:hyperlink r:id="rId23" w:history="1">
        <w:r w:rsidRPr="003F10CC">
          <w:rPr>
            <w:rStyle w:val="Hyperlink"/>
            <w:sz w:val="28"/>
            <w:szCs w:val="28"/>
          </w:rPr>
          <w:t>https://eyfs.info/articles.html/general/attachment-theory-and-the-key-person-approach-r64/</w:t>
        </w:r>
      </w:hyperlink>
      <w:r>
        <w:rPr>
          <w:color w:val="000000" w:themeColor="text1"/>
          <w:sz w:val="28"/>
          <w:szCs w:val="28"/>
        </w:rPr>
        <w:t xml:space="preserve"> ( a</w:t>
      </w:r>
      <w:r w:rsidR="0047631B">
        <w:rPr>
          <w:color w:val="000000" w:themeColor="text1"/>
          <w:sz w:val="28"/>
          <w:szCs w:val="28"/>
        </w:rPr>
        <w:t>ccessed: 26</w:t>
      </w:r>
      <w:r w:rsidR="0047631B" w:rsidRPr="0047631B">
        <w:rPr>
          <w:color w:val="000000" w:themeColor="text1"/>
          <w:sz w:val="28"/>
          <w:szCs w:val="28"/>
          <w:vertAlign w:val="superscript"/>
        </w:rPr>
        <w:t>th</w:t>
      </w:r>
      <w:r w:rsidR="0047631B">
        <w:rPr>
          <w:color w:val="000000" w:themeColor="text1"/>
          <w:sz w:val="28"/>
          <w:szCs w:val="28"/>
        </w:rPr>
        <w:t xml:space="preserve"> November 2021). </w:t>
      </w:r>
    </w:p>
    <w:p w14:paraId="5985DDBC" w14:textId="77777777" w:rsidR="00E66657" w:rsidRDefault="00E66657" w:rsidP="00887942">
      <w:pPr>
        <w:spacing w:line="360" w:lineRule="auto"/>
        <w:rPr>
          <w:color w:val="000000" w:themeColor="text1"/>
          <w:sz w:val="28"/>
          <w:szCs w:val="28"/>
        </w:rPr>
      </w:pPr>
    </w:p>
    <w:p w14:paraId="11883EBC" w14:textId="77777777" w:rsidR="00E66657" w:rsidRDefault="00E66657" w:rsidP="00887942">
      <w:pPr>
        <w:spacing w:line="360" w:lineRule="auto"/>
        <w:rPr>
          <w:color w:val="000000" w:themeColor="text1"/>
          <w:sz w:val="28"/>
          <w:szCs w:val="28"/>
        </w:rPr>
      </w:pPr>
    </w:p>
    <w:p w14:paraId="6B04921B" w14:textId="77777777" w:rsidR="00602030" w:rsidRDefault="00602030" w:rsidP="00887942">
      <w:pPr>
        <w:spacing w:line="360" w:lineRule="auto"/>
        <w:rPr>
          <w:color w:val="000000" w:themeColor="text1"/>
          <w:sz w:val="28"/>
          <w:szCs w:val="28"/>
        </w:rPr>
      </w:pPr>
    </w:p>
    <w:p w14:paraId="31FF774E" w14:textId="77777777" w:rsidR="00D953F4" w:rsidRDefault="00D953F4" w:rsidP="00887942">
      <w:pPr>
        <w:spacing w:line="360" w:lineRule="auto"/>
        <w:rPr>
          <w:color w:val="000000" w:themeColor="text1"/>
          <w:sz w:val="28"/>
          <w:szCs w:val="28"/>
        </w:rPr>
      </w:pPr>
    </w:p>
    <w:p w14:paraId="3C64E6F8" w14:textId="77777777" w:rsidR="00D953F4" w:rsidRDefault="00D953F4" w:rsidP="00887942">
      <w:pPr>
        <w:spacing w:line="360" w:lineRule="auto"/>
        <w:rPr>
          <w:color w:val="000000" w:themeColor="text1"/>
          <w:sz w:val="28"/>
          <w:szCs w:val="28"/>
        </w:rPr>
      </w:pPr>
    </w:p>
    <w:p w14:paraId="4CC60EDD" w14:textId="159FD989" w:rsidR="00DC243F" w:rsidRPr="00DC243F" w:rsidRDefault="00DC243F" w:rsidP="00887942">
      <w:pPr>
        <w:spacing w:line="360" w:lineRule="auto"/>
        <w:rPr>
          <w:color w:val="000000" w:themeColor="text1"/>
          <w:sz w:val="28"/>
          <w:szCs w:val="28"/>
        </w:rPr>
      </w:pPr>
    </w:p>
    <w:p w14:paraId="7D238D2C" w14:textId="77777777" w:rsidR="00CB019B" w:rsidRPr="00FB2DFA" w:rsidRDefault="00CB019B" w:rsidP="00887942">
      <w:pPr>
        <w:spacing w:line="360" w:lineRule="auto"/>
        <w:rPr>
          <w:color w:val="000000" w:themeColor="text1"/>
          <w:sz w:val="28"/>
          <w:szCs w:val="28"/>
        </w:rPr>
      </w:pPr>
    </w:p>
    <w:p w14:paraId="17275703" w14:textId="77777777" w:rsidR="00887942" w:rsidRPr="00887942" w:rsidRDefault="00887942" w:rsidP="00887942">
      <w:pPr>
        <w:rPr>
          <w:sz w:val="40"/>
          <w:szCs w:val="40"/>
        </w:rPr>
      </w:pPr>
    </w:p>
    <w:sectPr w:rsidR="00887942" w:rsidRPr="00887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DC"/>
    <w:rsid w:val="00004BA9"/>
    <w:rsid w:val="00007F52"/>
    <w:rsid w:val="0004162F"/>
    <w:rsid w:val="000510DE"/>
    <w:rsid w:val="00056F38"/>
    <w:rsid w:val="00077B5F"/>
    <w:rsid w:val="00084D91"/>
    <w:rsid w:val="000A78A4"/>
    <w:rsid w:val="000C4A9F"/>
    <w:rsid w:val="000D1917"/>
    <w:rsid w:val="000E102B"/>
    <w:rsid w:val="000E2854"/>
    <w:rsid w:val="000E5FC4"/>
    <w:rsid w:val="000F112A"/>
    <w:rsid w:val="0010704A"/>
    <w:rsid w:val="001100C5"/>
    <w:rsid w:val="001101FC"/>
    <w:rsid w:val="00125BCC"/>
    <w:rsid w:val="0014247F"/>
    <w:rsid w:val="00157ED9"/>
    <w:rsid w:val="00172AC2"/>
    <w:rsid w:val="001A0B7E"/>
    <w:rsid w:val="001E237C"/>
    <w:rsid w:val="001F5446"/>
    <w:rsid w:val="001F603D"/>
    <w:rsid w:val="001F6DB5"/>
    <w:rsid w:val="002172A5"/>
    <w:rsid w:val="00232DCB"/>
    <w:rsid w:val="00250F92"/>
    <w:rsid w:val="00275A7B"/>
    <w:rsid w:val="002F2B2C"/>
    <w:rsid w:val="00320E65"/>
    <w:rsid w:val="00354CC1"/>
    <w:rsid w:val="00383269"/>
    <w:rsid w:val="00387D1E"/>
    <w:rsid w:val="003B1A1B"/>
    <w:rsid w:val="003D0C12"/>
    <w:rsid w:val="003F34BA"/>
    <w:rsid w:val="003F5C9C"/>
    <w:rsid w:val="004252C8"/>
    <w:rsid w:val="0045710B"/>
    <w:rsid w:val="00461AFC"/>
    <w:rsid w:val="004742B0"/>
    <w:rsid w:val="0047631B"/>
    <w:rsid w:val="004814CF"/>
    <w:rsid w:val="004849D9"/>
    <w:rsid w:val="00491532"/>
    <w:rsid w:val="004925B2"/>
    <w:rsid w:val="004A4323"/>
    <w:rsid w:val="004C5559"/>
    <w:rsid w:val="004C6DC2"/>
    <w:rsid w:val="004F690F"/>
    <w:rsid w:val="004F6B5E"/>
    <w:rsid w:val="00554FEC"/>
    <w:rsid w:val="00563560"/>
    <w:rsid w:val="005D7CF0"/>
    <w:rsid w:val="005F1BC9"/>
    <w:rsid w:val="005F7AEB"/>
    <w:rsid w:val="00602030"/>
    <w:rsid w:val="00614DB2"/>
    <w:rsid w:val="00614EBA"/>
    <w:rsid w:val="00633C08"/>
    <w:rsid w:val="0063702B"/>
    <w:rsid w:val="0067077E"/>
    <w:rsid w:val="0067370A"/>
    <w:rsid w:val="00677356"/>
    <w:rsid w:val="0068214B"/>
    <w:rsid w:val="00683128"/>
    <w:rsid w:val="006A7AAE"/>
    <w:rsid w:val="006B11B5"/>
    <w:rsid w:val="006F2B81"/>
    <w:rsid w:val="0071136D"/>
    <w:rsid w:val="00717486"/>
    <w:rsid w:val="00763E02"/>
    <w:rsid w:val="0078422D"/>
    <w:rsid w:val="00793C3F"/>
    <w:rsid w:val="007B0DA8"/>
    <w:rsid w:val="007B4533"/>
    <w:rsid w:val="008148FE"/>
    <w:rsid w:val="008273E5"/>
    <w:rsid w:val="00854E4F"/>
    <w:rsid w:val="00876328"/>
    <w:rsid w:val="00887942"/>
    <w:rsid w:val="00893990"/>
    <w:rsid w:val="008B75A7"/>
    <w:rsid w:val="008B7DB1"/>
    <w:rsid w:val="008C3C19"/>
    <w:rsid w:val="008C6B2E"/>
    <w:rsid w:val="008D6818"/>
    <w:rsid w:val="008E6399"/>
    <w:rsid w:val="00906438"/>
    <w:rsid w:val="009120D3"/>
    <w:rsid w:val="009207C8"/>
    <w:rsid w:val="00923868"/>
    <w:rsid w:val="00933155"/>
    <w:rsid w:val="009423A1"/>
    <w:rsid w:val="00956C30"/>
    <w:rsid w:val="00962534"/>
    <w:rsid w:val="00995D59"/>
    <w:rsid w:val="009A1130"/>
    <w:rsid w:val="009A180F"/>
    <w:rsid w:val="009C6A54"/>
    <w:rsid w:val="009E402A"/>
    <w:rsid w:val="00A25A1A"/>
    <w:rsid w:val="00A63536"/>
    <w:rsid w:val="00A64E78"/>
    <w:rsid w:val="00A65A95"/>
    <w:rsid w:val="00A86EEC"/>
    <w:rsid w:val="00AA2E1B"/>
    <w:rsid w:val="00AA5132"/>
    <w:rsid w:val="00AD5383"/>
    <w:rsid w:val="00AD5B1C"/>
    <w:rsid w:val="00B2277E"/>
    <w:rsid w:val="00B27D12"/>
    <w:rsid w:val="00B315A0"/>
    <w:rsid w:val="00B416D7"/>
    <w:rsid w:val="00B525C0"/>
    <w:rsid w:val="00B85482"/>
    <w:rsid w:val="00BB6817"/>
    <w:rsid w:val="00BC4956"/>
    <w:rsid w:val="00BC6BDC"/>
    <w:rsid w:val="00BE3E7E"/>
    <w:rsid w:val="00C11272"/>
    <w:rsid w:val="00C153C7"/>
    <w:rsid w:val="00C1623C"/>
    <w:rsid w:val="00C2476B"/>
    <w:rsid w:val="00C247F9"/>
    <w:rsid w:val="00C3327F"/>
    <w:rsid w:val="00C33C5D"/>
    <w:rsid w:val="00C37872"/>
    <w:rsid w:val="00C5218F"/>
    <w:rsid w:val="00C62E80"/>
    <w:rsid w:val="00C867EC"/>
    <w:rsid w:val="00CB019B"/>
    <w:rsid w:val="00CD318E"/>
    <w:rsid w:val="00CF198B"/>
    <w:rsid w:val="00CF25B1"/>
    <w:rsid w:val="00D032CA"/>
    <w:rsid w:val="00D15A98"/>
    <w:rsid w:val="00D206D7"/>
    <w:rsid w:val="00D219C6"/>
    <w:rsid w:val="00D27E44"/>
    <w:rsid w:val="00D352FB"/>
    <w:rsid w:val="00D51FED"/>
    <w:rsid w:val="00D52010"/>
    <w:rsid w:val="00D660C9"/>
    <w:rsid w:val="00D953F4"/>
    <w:rsid w:val="00DA3C2E"/>
    <w:rsid w:val="00DB4B43"/>
    <w:rsid w:val="00DC243F"/>
    <w:rsid w:val="00DF0E5C"/>
    <w:rsid w:val="00E1511F"/>
    <w:rsid w:val="00E358BE"/>
    <w:rsid w:val="00E4062F"/>
    <w:rsid w:val="00E40713"/>
    <w:rsid w:val="00E66657"/>
    <w:rsid w:val="00E666D6"/>
    <w:rsid w:val="00E9750D"/>
    <w:rsid w:val="00EA0158"/>
    <w:rsid w:val="00EA09B9"/>
    <w:rsid w:val="00EA12DF"/>
    <w:rsid w:val="00EC26F9"/>
    <w:rsid w:val="00EC728D"/>
    <w:rsid w:val="00ED78F9"/>
    <w:rsid w:val="00EE5A68"/>
    <w:rsid w:val="00F06D67"/>
    <w:rsid w:val="00F07FDC"/>
    <w:rsid w:val="00F60EB4"/>
    <w:rsid w:val="00F679D2"/>
    <w:rsid w:val="00F768E4"/>
    <w:rsid w:val="00F87C6E"/>
    <w:rsid w:val="00FB2DFA"/>
    <w:rsid w:val="00FB4482"/>
    <w:rsid w:val="00FE4719"/>
    <w:rsid w:val="00FF6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D717"/>
  <w15:chartTrackingRefBased/>
  <w15:docId w15:val="{B1B979F5-46CF-45F7-9490-3D5E155E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53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7F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FD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33C08"/>
    <w:rPr>
      <w:color w:val="0563C1" w:themeColor="hyperlink"/>
      <w:u w:val="single"/>
    </w:rPr>
  </w:style>
  <w:style w:type="character" w:styleId="UnresolvedMention">
    <w:name w:val="Unresolved Mention"/>
    <w:basedOn w:val="DefaultParagraphFont"/>
    <w:uiPriority w:val="99"/>
    <w:semiHidden/>
    <w:unhideWhenUsed/>
    <w:rsid w:val="00633C08"/>
    <w:rPr>
      <w:color w:val="605E5C"/>
      <w:shd w:val="clear" w:color="auto" w:fill="E1DFDD"/>
    </w:rPr>
  </w:style>
  <w:style w:type="character" w:styleId="FollowedHyperlink">
    <w:name w:val="FollowedHyperlink"/>
    <w:basedOn w:val="DefaultParagraphFont"/>
    <w:uiPriority w:val="99"/>
    <w:semiHidden/>
    <w:unhideWhenUsed/>
    <w:rsid w:val="000E5FC4"/>
    <w:rPr>
      <w:color w:val="954F72" w:themeColor="followedHyperlink"/>
      <w:u w:val="single"/>
    </w:rPr>
  </w:style>
  <w:style w:type="character" w:customStyle="1" w:styleId="Heading1Char">
    <w:name w:val="Heading 1 Char"/>
    <w:basedOn w:val="DefaultParagraphFont"/>
    <w:link w:val="Heading1"/>
    <w:uiPriority w:val="9"/>
    <w:rsid w:val="007B4533"/>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blog/different-types-of-transitions-in-child-development" TargetMode="External"/><Relationship Id="rId13" Type="http://schemas.openxmlformats.org/officeDocument/2006/relationships/hyperlink" Target="https://www.callofthewild.co.uk/library/theory/maslows-hierarchy-of-needs-how-to-motivate-your-staff/" TargetMode="External"/><Relationship Id="rId18" Type="http://schemas.openxmlformats.org/officeDocument/2006/relationships/hyperlink" Target="https://huggie-bears.co.uk/every-child-matters" TargetMode="External"/><Relationship Id="rId3" Type="http://schemas.openxmlformats.org/officeDocument/2006/relationships/settings" Target="settings.xml"/><Relationship Id="rId21" Type="http://schemas.openxmlformats.org/officeDocument/2006/relationships/hyperlink" Target="https://www.earlyyearscareers.com/eyc/early-years-practice/adults-role-enhancing-continuous-provision/" TargetMode="External"/><Relationship Id="rId7" Type="http://schemas.openxmlformats.org/officeDocument/2006/relationships/image" Target="media/image3.png"/><Relationship Id="rId12" Type="http://schemas.openxmlformats.org/officeDocument/2006/relationships/hyperlink" Target="https://www.earlyyearsmatters.co.uk/eyfs/positive-relationships/transitions/" TargetMode="External"/><Relationship Id="rId17" Type="http://schemas.openxmlformats.org/officeDocument/2006/relationships/hyperlink" Target="https://www.ndna.org.uk/NDNA/Cymru/Curriculum_for_Wales_2022.asp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wales/curriculum-wales-overview" TargetMode="External"/><Relationship Id="rId20" Type="http://schemas.openxmlformats.org/officeDocument/2006/relationships/hyperlink" Target="https://montessoriguide.org/the-role-of-the-adult/#:~:text=The%20adult%E2%80%99s%20role%20is%20multifaceted.%20Inspiring%20the%20children,over%20the%20three-year%20relationship%2C%20is%20at%20the%20root"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2.oxfordshire.gov.uk/cms/sites/default/files/folders/documents/childreneducationandfamilies/informationforchildcareproviders/Toolkit/goodpractice/EYTransitionPack.pdf" TargetMode="External"/><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s://www.unicef.org.uk/wp-content/uploads/2019/10/UNCRC_summary-1_1.pdf" TargetMode="External"/><Relationship Id="rId23" Type="http://schemas.openxmlformats.org/officeDocument/2006/relationships/hyperlink" Target="https://eyfs.info/articles.html/general/attachment-theory-and-the-key-person-approach-r64/" TargetMode="External"/><Relationship Id="rId10" Type="http://schemas.openxmlformats.org/officeDocument/2006/relationships/hyperlink" Target="https://www.devon.gov.uk/eycs/supporting-transition-in-the-early-years/" TargetMode="External"/><Relationship Id="rId19" Type="http://schemas.openxmlformats.org/officeDocument/2006/relationships/hyperlink" Target="https://www.bing.com/search?q=every+child+matters+early+years&amp;cvid=142b020bec4a45feb924f72756d8bad7&amp;aqs=edge.1.69i57j0l2.12259j0j4&amp;FORM=ANAB01&amp;PC=ACTS" TargetMode="External"/><Relationship Id="rId4" Type="http://schemas.openxmlformats.org/officeDocument/2006/relationships/webSettings" Target="webSettings.xml"/><Relationship Id="rId9" Type="http://schemas.openxmlformats.org/officeDocument/2006/relationships/hyperlink" Target="https://www.pinterest.co.uk/pin/230598443402783630/" TargetMode="External"/><Relationship Id="rId14" Type="http://schemas.openxmlformats.org/officeDocument/2006/relationships/hyperlink" Target="https://www.tastessightssounds.com/2015/12/maslows-hierarchy-of-needs.html" TargetMode="External"/><Relationship Id="rId22" Type="http://schemas.openxmlformats.org/officeDocument/2006/relationships/hyperlink" Target="https://cornerstoneseducation.co.uk/news/the-importance-of-continuous-provision-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96A2C5-6F73-4477-A29A-A3B8C86F3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10</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bell</dc:creator>
  <cp:keywords/>
  <dc:description/>
  <cp:lastModifiedBy>stacey bell</cp:lastModifiedBy>
  <cp:revision>171</cp:revision>
  <dcterms:created xsi:type="dcterms:W3CDTF">2021-11-18T19:19:00Z</dcterms:created>
  <dcterms:modified xsi:type="dcterms:W3CDTF">2021-11-26T22:43:00Z</dcterms:modified>
</cp:coreProperties>
</file>