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hAnsi="Arial" w:cs="Arial"/>
          <w:color w:val="auto"/>
          <w:sz w:val="24"/>
          <w:szCs w:val="24"/>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2085BC9" w14:textId="5B5D6D38" w:rsidR="007D1947" w:rsidRPr="00EF5D2A" w:rsidRDefault="00B8325F" w:rsidP="00B8325F">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000000" w:themeColor="text1"/>
                  <w:sz w:val="80"/>
                  <w:szCs w:val="80"/>
                </w:rPr>
              </w:pPr>
              <w:r w:rsidRPr="00EF5D2A">
                <w:rPr>
                  <w:rFonts w:ascii="Arial" w:eastAsiaTheme="majorEastAsia" w:hAnsi="Arial" w:cs="Arial"/>
                  <w:caps/>
                  <w:color w:val="000000" w:themeColor="text1"/>
                  <w:sz w:val="24"/>
                  <w:szCs w:val="24"/>
                </w:rPr>
                <w:t>Marriott International</w:t>
              </w:r>
            </w:p>
          </w:sdtContent>
        </w:sdt>
        <w:sdt>
          <w:sdtPr>
            <w:rPr>
              <w:rFonts w:ascii="Arial" w:hAnsi="Arial" w:cs="Arial"/>
              <w:color w:val="000000" w:themeColor="tex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126D9AAF" w:rsidR="007D1947" w:rsidRPr="00EF5D2A" w:rsidRDefault="00542143" w:rsidP="00BD0301">
              <w:pPr>
                <w:pStyle w:val="NoSpacing"/>
                <w:spacing w:line="360" w:lineRule="auto"/>
                <w:ind w:left="2160"/>
                <w:jc w:val="both"/>
                <w:rPr>
                  <w:rFonts w:ascii="Arial" w:hAnsi="Arial" w:cs="Arial"/>
                  <w:color w:val="000000" w:themeColor="text1"/>
                  <w:sz w:val="24"/>
                  <w:szCs w:val="24"/>
                </w:rPr>
              </w:pPr>
              <w:r>
                <w:rPr>
                  <w:rFonts w:ascii="Arial" w:hAnsi="Arial" w:cs="Arial"/>
                  <w:color w:val="000000" w:themeColor="text1"/>
                  <w:sz w:val="24"/>
                  <w:szCs w:val="24"/>
                </w:rPr>
                <w:t xml:space="preserve">Marriott Financial </w:t>
              </w:r>
              <w:r w:rsidR="00405862">
                <w:rPr>
                  <w:rFonts w:ascii="Arial" w:hAnsi="Arial" w:cs="Arial"/>
                  <w:color w:val="000000" w:themeColor="text1"/>
                  <w:sz w:val="24"/>
                  <w:szCs w:val="24"/>
                </w:rPr>
                <w:t>Statement</w:t>
              </w:r>
              <w:r>
                <w:rPr>
                  <w:rFonts w:ascii="Arial" w:hAnsi="Arial" w:cs="Arial"/>
                  <w:color w:val="000000" w:themeColor="text1"/>
                  <w:sz w:val="24"/>
                  <w:szCs w:val="24"/>
                </w:rPr>
                <w:t xml:space="preserve"> for 2020/2021</w:t>
              </w:r>
            </w:p>
          </w:sdtContent>
        </w:sdt>
        <w:p w14:paraId="3165CE6C" w14:textId="725F7900" w:rsidR="00B8325F" w:rsidRDefault="00B8325F" w:rsidP="00BD0301">
          <w:pPr>
            <w:pStyle w:val="NoSpacing"/>
            <w:spacing w:before="480"/>
            <w:jc w:val="center"/>
            <w:rPr>
              <w:rFonts w:ascii="Arial" w:hAnsi="Arial" w:cs="Arial"/>
              <w:color w:val="5B9BD5" w:themeColor="accent1"/>
              <w:sz w:val="24"/>
              <w:szCs w:val="24"/>
            </w:rPr>
          </w:pPr>
        </w:p>
        <w:p w14:paraId="53B1E791" w14:textId="08CD9E4F" w:rsidR="00683BA9" w:rsidRDefault="00683BA9" w:rsidP="00BD0301">
          <w:pPr>
            <w:pStyle w:val="NoSpacing"/>
            <w:spacing w:before="480"/>
            <w:jc w:val="center"/>
            <w:rPr>
              <w:rFonts w:ascii="Arial" w:hAnsi="Arial" w:cs="Arial"/>
              <w:color w:val="5B9BD5" w:themeColor="accent1"/>
              <w:sz w:val="24"/>
              <w:szCs w:val="24"/>
            </w:rPr>
          </w:pPr>
        </w:p>
        <w:p w14:paraId="533EEB14" w14:textId="77777777" w:rsidR="00CB5664" w:rsidRDefault="00CB5664" w:rsidP="00BD0301">
          <w:pPr>
            <w:pStyle w:val="NoSpacing"/>
            <w:spacing w:before="480"/>
            <w:jc w:val="center"/>
            <w:rPr>
              <w:rFonts w:ascii="Arial" w:hAnsi="Arial" w:cs="Arial"/>
              <w:color w:val="5B9BD5" w:themeColor="accent1"/>
              <w:sz w:val="24"/>
              <w:szCs w:val="24"/>
            </w:rPr>
          </w:pPr>
        </w:p>
        <w:p w14:paraId="7FCDB912" w14:textId="77777777" w:rsidR="00D10225" w:rsidRDefault="00D10225" w:rsidP="00BD0301">
          <w:pPr>
            <w:pStyle w:val="NoSpacing"/>
            <w:spacing w:before="480"/>
            <w:jc w:val="center"/>
            <w:rPr>
              <w:rFonts w:ascii="Arial" w:hAnsi="Arial" w:cs="Arial"/>
              <w:color w:val="5B9BD5" w:themeColor="accent1"/>
              <w:sz w:val="24"/>
              <w:szCs w:val="24"/>
            </w:rPr>
          </w:pPr>
        </w:p>
        <w:p w14:paraId="7BB89D45" w14:textId="77777777" w:rsidR="00683BA9" w:rsidRPr="00BD0301" w:rsidRDefault="00683BA9" w:rsidP="00BD0301">
          <w:pPr>
            <w:pStyle w:val="NoSpacing"/>
            <w:spacing w:before="480"/>
            <w:jc w:val="center"/>
            <w:rPr>
              <w:rFonts w:ascii="Arial" w:hAnsi="Arial" w:cs="Arial"/>
              <w:color w:val="5B9BD5" w:themeColor="accent1"/>
              <w:sz w:val="24"/>
              <w:szCs w:val="24"/>
            </w:rPr>
          </w:pPr>
        </w:p>
        <w:p w14:paraId="2B2F4185" w14:textId="77777777" w:rsidR="00683BA9" w:rsidRPr="00683BA9" w:rsidRDefault="00683BA9" w:rsidP="00683BA9">
          <w:pPr>
            <w:spacing w:line="360" w:lineRule="auto"/>
            <w:ind w:left="2160"/>
            <w:rPr>
              <w:rFonts w:ascii="Arial" w:hAnsi="Arial" w:cs="Arial"/>
              <w:sz w:val="24"/>
              <w:szCs w:val="24"/>
            </w:rPr>
          </w:pPr>
          <w:r w:rsidRPr="00683BA9">
            <w:rPr>
              <w:rFonts w:ascii="Arial" w:hAnsi="Arial" w:cs="Arial"/>
              <w:sz w:val="24"/>
              <w:szCs w:val="24"/>
            </w:rPr>
            <w:t>Student name: Miglena Kirova</w:t>
          </w:r>
        </w:p>
        <w:p w14:paraId="4EF14BE7" w14:textId="77777777" w:rsidR="00683BA9" w:rsidRPr="00683BA9" w:rsidRDefault="00683BA9" w:rsidP="00683BA9">
          <w:pPr>
            <w:spacing w:line="360" w:lineRule="auto"/>
            <w:ind w:left="2160"/>
            <w:rPr>
              <w:rFonts w:ascii="Arial" w:hAnsi="Arial" w:cs="Arial"/>
              <w:sz w:val="24"/>
              <w:szCs w:val="24"/>
            </w:rPr>
          </w:pPr>
          <w:r w:rsidRPr="00683BA9">
            <w:rPr>
              <w:rFonts w:ascii="Arial" w:hAnsi="Arial" w:cs="Arial"/>
              <w:sz w:val="24"/>
              <w:szCs w:val="24"/>
            </w:rPr>
            <w:t>Student ID (20264020)</w:t>
          </w:r>
        </w:p>
        <w:p w14:paraId="19F9CCCA" w14:textId="77777777" w:rsidR="00683BA9" w:rsidRDefault="00683BA9" w:rsidP="00683BA9">
          <w:pPr>
            <w:spacing w:line="360" w:lineRule="auto"/>
            <w:ind w:left="2160"/>
            <w:rPr>
              <w:rFonts w:ascii="Arial" w:hAnsi="Arial" w:cs="Arial"/>
              <w:sz w:val="24"/>
              <w:szCs w:val="24"/>
            </w:rPr>
          </w:pPr>
          <w:r>
            <w:rPr>
              <w:rFonts w:ascii="Arial" w:hAnsi="Arial" w:cs="Arial"/>
              <w:sz w:val="24"/>
              <w:szCs w:val="24"/>
            </w:rPr>
            <w:t>Module: Financial Management for the Hotel Industry</w:t>
          </w:r>
        </w:p>
        <w:p w14:paraId="1F321C21" w14:textId="77777777" w:rsidR="00683BA9" w:rsidRDefault="00683BA9" w:rsidP="00683BA9">
          <w:pPr>
            <w:spacing w:line="360" w:lineRule="auto"/>
            <w:ind w:left="2160"/>
            <w:rPr>
              <w:rFonts w:ascii="Arial" w:hAnsi="Arial" w:cs="Arial"/>
              <w:sz w:val="24"/>
              <w:szCs w:val="24"/>
            </w:rPr>
          </w:pPr>
          <w:r>
            <w:rPr>
              <w:rFonts w:ascii="Arial" w:hAnsi="Arial" w:cs="Arial"/>
              <w:sz w:val="24"/>
              <w:szCs w:val="24"/>
            </w:rPr>
            <w:t>Module cod: BMIH5007</w:t>
          </w:r>
        </w:p>
        <w:p w14:paraId="606DE10C" w14:textId="77777777" w:rsidR="00683BA9" w:rsidRPr="00B8325F" w:rsidRDefault="00683BA9" w:rsidP="00683BA9">
          <w:pPr>
            <w:spacing w:line="360" w:lineRule="auto"/>
            <w:ind w:left="2160"/>
            <w:rPr>
              <w:rFonts w:ascii="Arial" w:hAnsi="Arial" w:cs="Arial"/>
              <w:sz w:val="24"/>
              <w:szCs w:val="24"/>
            </w:rPr>
          </w:pPr>
          <w:r>
            <w:rPr>
              <w:rFonts w:ascii="Arial" w:hAnsi="Arial" w:cs="Arial"/>
              <w:sz w:val="24"/>
              <w:szCs w:val="24"/>
            </w:rPr>
            <w:t>Lecturer: Chris Wilkin</w:t>
          </w:r>
        </w:p>
        <w:p w14:paraId="6619830A" w14:textId="77777777" w:rsidR="00B8325F" w:rsidRDefault="00B8325F">
          <w:pPr>
            <w:pStyle w:val="NoSpacing"/>
            <w:spacing w:before="480"/>
            <w:jc w:val="center"/>
            <w:rPr>
              <w:color w:val="5B9BD5" w:themeColor="accent1"/>
            </w:rPr>
          </w:pPr>
        </w:p>
        <w:p w14:paraId="52016D50" w14:textId="77777777" w:rsidR="00B8325F" w:rsidRDefault="00B8325F">
          <w:pPr>
            <w:pStyle w:val="NoSpacing"/>
            <w:spacing w:before="480"/>
            <w:jc w:val="center"/>
            <w:rPr>
              <w:color w:val="5B9BD5" w:themeColor="accent1"/>
            </w:rPr>
          </w:pPr>
        </w:p>
        <w:p w14:paraId="0E730CFC" w14:textId="7BC50FF0"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0800"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000000" w:themeColor="text1"/>
                                    <w:sz w:val="24"/>
                                    <w:szCs w:val="24"/>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58731C0A" w14:textId="192C1305" w:rsidR="007D1947" w:rsidRPr="008F53A1" w:rsidRDefault="00AA70D7" w:rsidP="008F53A1">
                                    <w:pPr>
                                      <w:pStyle w:val="NoSpacing"/>
                                      <w:spacing w:after="40" w:line="360" w:lineRule="auto"/>
                                      <w:jc w:val="center"/>
                                      <w:rPr>
                                        <w:rFonts w:ascii="Arial" w:hAnsi="Arial" w:cs="Arial"/>
                                        <w:caps/>
                                        <w:color w:val="000000" w:themeColor="text1"/>
                                        <w:sz w:val="24"/>
                                        <w:szCs w:val="24"/>
                                      </w:rPr>
                                    </w:pPr>
                                    <w:r>
                                      <w:rPr>
                                        <w:rFonts w:ascii="Arial" w:hAnsi="Arial" w:cs="Arial"/>
                                        <w:caps/>
                                        <w:color w:val="000000" w:themeColor="text1"/>
                                        <w:sz w:val="24"/>
                                        <w:szCs w:val="24"/>
                                      </w:rPr>
                                      <w:t>D</w:t>
                                    </w:r>
                                    <w:r w:rsidR="002416DF">
                                      <w:rPr>
                                        <w:rFonts w:ascii="Arial" w:hAnsi="Arial" w:cs="Arial"/>
                                        <w:caps/>
                                        <w:color w:val="000000" w:themeColor="text1"/>
                                        <w:sz w:val="24"/>
                                        <w:szCs w:val="24"/>
                                      </w:rPr>
                                      <w:t>ecember</w:t>
                                    </w:r>
                                    <w:r>
                                      <w:rPr>
                                        <w:rFonts w:ascii="Arial" w:hAnsi="Arial" w:cs="Arial"/>
                                        <w:caps/>
                                        <w:color w:val="000000" w:themeColor="text1"/>
                                        <w:sz w:val="24"/>
                                        <w:szCs w:val="24"/>
                                      </w:rPr>
                                      <w:t xml:space="preserve"> 9, 2022</w:t>
                                    </w:r>
                                  </w:p>
                                </w:sdtContent>
                              </w:sdt>
                              <w:p w14:paraId="53078492" w14:textId="77777777" w:rsidR="007D1947" w:rsidRPr="008F53A1"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8F53A1">
                                      <w:rPr>
                                        <w:caps/>
                                        <w:color w:val="000000" w:themeColor="tex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8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000000" w:themeColor="text1"/>
                              <w:sz w:val="24"/>
                              <w:szCs w:val="24"/>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58731C0A" w14:textId="192C1305" w:rsidR="007D1947" w:rsidRPr="008F53A1" w:rsidRDefault="00AA70D7" w:rsidP="008F53A1">
                              <w:pPr>
                                <w:pStyle w:val="NoSpacing"/>
                                <w:spacing w:after="40" w:line="360" w:lineRule="auto"/>
                                <w:jc w:val="center"/>
                                <w:rPr>
                                  <w:rFonts w:ascii="Arial" w:hAnsi="Arial" w:cs="Arial"/>
                                  <w:caps/>
                                  <w:color w:val="000000" w:themeColor="text1"/>
                                  <w:sz w:val="24"/>
                                  <w:szCs w:val="24"/>
                                </w:rPr>
                              </w:pPr>
                              <w:r>
                                <w:rPr>
                                  <w:rFonts w:ascii="Arial" w:hAnsi="Arial" w:cs="Arial"/>
                                  <w:caps/>
                                  <w:color w:val="000000" w:themeColor="text1"/>
                                  <w:sz w:val="24"/>
                                  <w:szCs w:val="24"/>
                                </w:rPr>
                                <w:t>D</w:t>
                              </w:r>
                              <w:r w:rsidR="002416DF">
                                <w:rPr>
                                  <w:rFonts w:ascii="Arial" w:hAnsi="Arial" w:cs="Arial"/>
                                  <w:caps/>
                                  <w:color w:val="000000" w:themeColor="text1"/>
                                  <w:sz w:val="24"/>
                                  <w:szCs w:val="24"/>
                                </w:rPr>
                                <w:t>ecember</w:t>
                              </w:r>
                              <w:r>
                                <w:rPr>
                                  <w:rFonts w:ascii="Arial" w:hAnsi="Arial" w:cs="Arial"/>
                                  <w:caps/>
                                  <w:color w:val="000000" w:themeColor="text1"/>
                                  <w:sz w:val="24"/>
                                  <w:szCs w:val="24"/>
                                </w:rPr>
                                <w:t xml:space="preserve"> 9, 2022</w:t>
                              </w:r>
                            </w:p>
                          </w:sdtContent>
                        </w:sdt>
                        <w:p w14:paraId="53078492" w14:textId="77777777" w:rsidR="007D1947" w:rsidRPr="008F53A1"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8F53A1">
                                <w:rPr>
                                  <w:caps/>
                                  <w:color w:val="000000" w:themeColor="tex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1C548F" w14:textId="1F4C1C93" w:rsidR="00B8325F" w:rsidRDefault="00B8325F" w:rsidP="00B8325F">
          <w:pPr>
            <w:spacing w:line="360" w:lineRule="auto"/>
            <w:rPr>
              <w:rFonts w:ascii="Arial" w:hAnsi="Arial" w:cs="Arial"/>
              <w:sz w:val="24"/>
              <w:szCs w:val="24"/>
            </w:rPr>
          </w:pPr>
        </w:p>
        <w:p w14:paraId="45534133" w14:textId="77777777" w:rsidR="00B8325F" w:rsidRDefault="00B8325F" w:rsidP="00B8325F">
          <w:pPr>
            <w:pStyle w:val="Heading1"/>
            <w:spacing w:line="360" w:lineRule="auto"/>
            <w:rPr>
              <w:rFonts w:ascii="Arial" w:hAnsi="Arial" w:cs="Arial"/>
              <w:sz w:val="24"/>
              <w:szCs w:val="24"/>
            </w:rPr>
          </w:pPr>
        </w:p>
        <w:p w14:paraId="6084B7DA" w14:textId="77777777" w:rsidR="00B8325F" w:rsidRDefault="00B8325F" w:rsidP="00B8325F">
          <w:pPr>
            <w:pStyle w:val="Heading1"/>
            <w:spacing w:line="360" w:lineRule="auto"/>
            <w:rPr>
              <w:rFonts w:ascii="Arial" w:hAnsi="Arial" w:cs="Arial"/>
              <w:sz w:val="24"/>
              <w:szCs w:val="24"/>
            </w:rPr>
          </w:pPr>
        </w:p>
        <w:p w14:paraId="0D83B2D1" w14:textId="77777777" w:rsidR="00B8325F" w:rsidRDefault="00B8325F" w:rsidP="00B8325F">
          <w:pPr>
            <w:pStyle w:val="Heading1"/>
            <w:spacing w:line="360" w:lineRule="auto"/>
            <w:rPr>
              <w:rFonts w:ascii="Arial" w:hAnsi="Arial" w:cs="Arial"/>
              <w:sz w:val="24"/>
              <w:szCs w:val="24"/>
            </w:rPr>
          </w:pPr>
        </w:p>
        <w:p w14:paraId="29C53BC7" w14:textId="77777777" w:rsidR="00B8325F" w:rsidRDefault="00B8325F" w:rsidP="00B8325F">
          <w:pPr>
            <w:pStyle w:val="Heading1"/>
            <w:spacing w:line="360" w:lineRule="auto"/>
            <w:rPr>
              <w:rFonts w:ascii="Arial" w:hAnsi="Arial" w:cs="Arial"/>
              <w:sz w:val="24"/>
              <w:szCs w:val="24"/>
            </w:rPr>
          </w:pPr>
        </w:p>
        <w:p w14:paraId="6EC5CC47" w14:textId="106FBD7E" w:rsidR="007D1947" w:rsidRDefault="007D1947" w:rsidP="00B8325F">
          <w:pPr>
            <w:pStyle w:val="Heading1"/>
            <w:spacing w:line="360" w:lineRule="auto"/>
          </w:pPr>
          <w:r>
            <w:br w:type="page"/>
          </w:r>
          <w:bookmarkStart w:id="0" w:name="_Toc463944599"/>
          <w:r>
            <w:lastRenderedPageBreak/>
            <w:t>Executive Summary</w:t>
          </w:r>
          <w:bookmarkEnd w:id="0"/>
        </w:p>
        <w:p w14:paraId="1A04D879" w14:textId="15D4C46A" w:rsidR="00D854A5" w:rsidRDefault="007E1123" w:rsidP="002F4617">
          <w:pPr>
            <w:spacing w:line="360" w:lineRule="auto"/>
            <w:jc w:val="both"/>
            <w:rPr>
              <w:rFonts w:ascii="Arial" w:hAnsi="Arial" w:cs="Arial"/>
              <w:sz w:val="24"/>
              <w:szCs w:val="24"/>
            </w:rPr>
          </w:pPr>
          <w:r>
            <w:t xml:space="preserve">        </w:t>
          </w:r>
          <w:r w:rsidR="001239C7" w:rsidRPr="0078215A">
            <w:rPr>
              <w:rFonts w:ascii="Arial" w:hAnsi="Arial" w:cs="Arial"/>
              <w:sz w:val="24"/>
              <w:szCs w:val="24"/>
            </w:rPr>
            <w:t xml:space="preserve">    The </w:t>
          </w:r>
          <w:r w:rsidR="000C5B54">
            <w:rPr>
              <w:rFonts w:ascii="Arial" w:hAnsi="Arial" w:cs="Arial"/>
              <w:sz w:val="24"/>
              <w:szCs w:val="24"/>
            </w:rPr>
            <w:t>purpose of the paper</w:t>
          </w:r>
          <w:r w:rsidR="001239C7" w:rsidRPr="0078215A">
            <w:rPr>
              <w:rFonts w:ascii="Arial" w:hAnsi="Arial" w:cs="Arial"/>
              <w:sz w:val="24"/>
              <w:szCs w:val="24"/>
            </w:rPr>
            <w:t xml:space="preserve"> is to present a financial statement of the Marriott hotel of the years 2020 and 2021. Furthermore, in this report is explained different financial ratios</w:t>
          </w:r>
          <w:r w:rsidR="000C5B54">
            <w:rPr>
              <w:rFonts w:ascii="Arial" w:hAnsi="Arial" w:cs="Arial"/>
              <w:sz w:val="24"/>
              <w:szCs w:val="24"/>
            </w:rPr>
            <w:t>.</w:t>
          </w:r>
        </w:p>
        <w:p w14:paraId="1E7FDE11" w14:textId="2FCD48D1" w:rsidR="005C2EA0" w:rsidRDefault="005C2EA0" w:rsidP="002F4617">
          <w:pPr>
            <w:spacing w:line="360" w:lineRule="auto"/>
            <w:jc w:val="both"/>
            <w:rPr>
              <w:rFonts w:ascii="Arial" w:hAnsi="Arial" w:cs="Arial"/>
              <w:sz w:val="24"/>
              <w:szCs w:val="24"/>
            </w:rPr>
          </w:pPr>
          <w:r>
            <w:rPr>
              <w:rFonts w:ascii="Arial" w:hAnsi="Arial" w:cs="Arial"/>
              <w:sz w:val="24"/>
              <w:szCs w:val="24"/>
            </w:rPr>
            <w:t xml:space="preserve">      The technique of identifying a company’s key operational and financial features from accounting information and financial statement is known as financial ratio analysis. Profitability ratios, liquidity ratios and gearing ratios are examples of financial ratio analysis that investors can utilise</w:t>
          </w:r>
          <w:sdt>
            <w:sdtPr>
              <w:rPr>
                <w:rFonts w:ascii="Arial" w:hAnsi="Arial" w:cs="Arial"/>
                <w:sz w:val="24"/>
                <w:szCs w:val="24"/>
              </w:rPr>
              <w:id w:val="-930191586"/>
              <w:citation/>
            </w:sdtPr>
            <w:sdtContent>
              <w:r w:rsidR="0055787A">
                <w:rPr>
                  <w:rFonts w:ascii="Arial" w:hAnsi="Arial" w:cs="Arial"/>
                  <w:sz w:val="24"/>
                  <w:szCs w:val="24"/>
                </w:rPr>
                <w:fldChar w:fldCharType="begin"/>
              </w:r>
              <w:r w:rsidR="0055787A">
                <w:rPr>
                  <w:rFonts w:ascii="Arial" w:hAnsi="Arial" w:cs="Arial"/>
                  <w:sz w:val="24"/>
                  <w:szCs w:val="24"/>
                </w:rPr>
                <w:instrText xml:space="preserve"> CITATION Nin19 \l 2057 </w:instrText>
              </w:r>
              <w:r w:rsidR="0055787A">
                <w:rPr>
                  <w:rFonts w:ascii="Arial" w:hAnsi="Arial" w:cs="Arial"/>
                  <w:sz w:val="24"/>
                  <w:szCs w:val="24"/>
                </w:rPr>
                <w:fldChar w:fldCharType="separate"/>
              </w:r>
              <w:r w:rsidR="0055787A">
                <w:rPr>
                  <w:rFonts w:ascii="Arial" w:hAnsi="Arial" w:cs="Arial"/>
                  <w:noProof/>
                  <w:sz w:val="24"/>
                  <w:szCs w:val="24"/>
                </w:rPr>
                <w:t xml:space="preserve"> </w:t>
              </w:r>
              <w:r w:rsidR="0055787A" w:rsidRPr="0055787A">
                <w:rPr>
                  <w:rFonts w:ascii="Arial" w:hAnsi="Arial" w:cs="Arial"/>
                  <w:noProof/>
                  <w:sz w:val="24"/>
                  <w:szCs w:val="24"/>
                </w:rPr>
                <w:t>(Ningsih &amp; Sari, 2019)</w:t>
              </w:r>
              <w:r w:rsidR="0055787A">
                <w:rPr>
                  <w:rFonts w:ascii="Arial" w:hAnsi="Arial" w:cs="Arial"/>
                  <w:sz w:val="24"/>
                  <w:szCs w:val="24"/>
                </w:rPr>
                <w:fldChar w:fldCharType="end"/>
              </w:r>
            </w:sdtContent>
          </w:sdt>
          <w:r w:rsidR="0055787A">
            <w:rPr>
              <w:rFonts w:ascii="Arial" w:hAnsi="Arial" w:cs="Arial"/>
              <w:sz w:val="24"/>
              <w:szCs w:val="24"/>
            </w:rPr>
            <w:t>.</w:t>
          </w:r>
        </w:p>
        <w:p w14:paraId="716F38A3" w14:textId="77777777" w:rsidR="00CB5664" w:rsidRDefault="00CB5664" w:rsidP="002F4617">
          <w:pPr>
            <w:spacing w:line="360" w:lineRule="auto"/>
            <w:jc w:val="both"/>
          </w:pPr>
        </w:p>
        <w:p w14:paraId="46F14963" w14:textId="77777777" w:rsidR="007D1947" w:rsidRDefault="007D1947"/>
        <w:p w14:paraId="319933FB" w14:textId="77777777" w:rsidR="007D1947" w:rsidRDefault="007D1947"/>
        <w:p w14:paraId="5D6BF5EE" w14:textId="77777777" w:rsidR="007D1947" w:rsidRDefault="007D1947"/>
        <w:p w14:paraId="11C68BD2" w14:textId="77777777" w:rsidR="007D1947" w:rsidRDefault="007D1947"/>
        <w:p w14:paraId="08EEC166" w14:textId="77777777" w:rsidR="007D1947" w:rsidRDefault="007D1947"/>
        <w:p w14:paraId="4A7E0BD1" w14:textId="77777777" w:rsidR="007D1947" w:rsidRDefault="007D1947"/>
        <w:p w14:paraId="60983FBE" w14:textId="77777777" w:rsidR="007D1947" w:rsidRDefault="007D1947"/>
        <w:p w14:paraId="4BD24EAA" w14:textId="77777777" w:rsidR="007D1947" w:rsidRDefault="007D1947"/>
        <w:p w14:paraId="5E20A626" w14:textId="77777777" w:rsidR="007D1947" w:rsidRDefault="007D1947"/>
        <w:p w14:paraId="2592EA34" w14:textId="77777777" w:rsidR="007D1947" w:rsidRDefault="007D1947"/>
        <w:p w14:paraId="102FA409" w14:textId="77777777" w:rsidR="007D1947" w:rsidRDefault="007D1947"/>
        <w:p w14:paraId="0EB4AA44" w14:textId="77777777" w:rsidR="007D1947" w:rsidRDefault="007D1947"/>
        <w:p w14:paraId="43F4A0A2" w14:textId="77777777" w:rsidR="007D1947" w:rsidRDefault="007D1947"/>
        <w:p w14:paraId="1AC34DF5" w14:textId="77777777" w:rsidR="007D1947" w:rsidRDefault="007D1947"/>
        <w:p w14:paraId="51926115" w14:textId="77777777" w:rsidR="007D1947" w:rsidRDefault="007D1947"/>
        <w:p w14:paraId="77A33B7E" w14:textId="77777777" w:rsidR="007D1947" w:rsidRDefault="007D1947"/>
        <w:p w14:paraId="4C2E3AF2" w14:textId="77777777" w:rsidR="007D1947" w:rsidRDefault="007D1947"/>
        <w:p w14:paraId="24983E97" w14:textId="77777777" w:rsidR="007D1947" w:rsidRDefault="007D1947"/>
        <w:p w14:paraId="7FA5F72D" w14:textId="77777777" w:rsidR="007D1947" w:rsidRDefault="007D1947"/>
        <w:p w14:paraId="1D086EC3" w14:textId="77777777" w:rsidR="007D1947" w:rsidRDefault="007D1947"/>
        <w:p w14:paraId="678DFA97" w14:textId="77777777" w:rsidR="007D1947" w:rsidRDefault="007D1947"/>
        <w:p w14:paraId="4CD36532" w14:textId="77777777" w:rsidR="007D1947" w:rsidRDefault="007D1947"/>
        <w:p w14:paraId="64DE100B" w14:textId="77777777" w:rsidR="007D1947" w:rsidRDefault="007D1947"/>
        <w:p w14:paraId="361A70E1" w14:textId="77777777" w:rsidR="007D1947" w:rsidRDefault="007D1947"/>
        <w:p w14:paraId="2F693D62" w14:textId="77777777" w:rsidR="007D1947" w:rsidRDefault="007D1947"/>
        <w:p w14:paraId="7364A3AD" w14:textId="77777777" w:rsidR="007D1947" w:rsidRDefault="007D1947"/>
        <w:p w14:paraId="76E82432" w14:textId="77777777" w:rsidR="007D1947" w:rsidRDefault="007D1947"/>
        <w:p w14:paraId="42C1983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Default="007D1947">
              <w:pPr>
                <w:pStyle w:val="TOCHeading"/>
              </w:pPr>
              <w:r>
                <w:t>Table of Contents</w:t>
              </w:r>
            </w:p>
            <w:p w14:paraId="4C790205" w14:textId="77777777"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115B96">
                  <w:rPr>
                    <w:noProof/>
                    <w:webHidden/>
                  </w:rPr>
                  <w:t>1</w:t>
                </w:r>
                <w:r w:rsidR="00115B96">
                  <w:rPr>
                    <w:noProof/>
                    <w:webHidden/>
                  </w:rPr>
                  <w:fldChar w:fldCharType="end"/>
                </w:r>
              </w:hyperlink>
            </w:p>
            <w:p w14:paraId="594F6124" w14:textId="77777777" w:rsidR="00115B96" w:rsidRDefault="00000000">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115B96">
                  <w:rPr>
                    <w:noProof/>
                    <w:webHidden/>
                  </w:rPr>
                  <w:t>3</w:t>
                </w:r>
                <w:r w:rsidR="00115B96">
                  <w:rPr>
                    <w:noProof/>
                    <w:webHidden/>
                  </w:rPr>
                  <w:fldChar w:fldCharType="end"/>
                </w:r>
              </w:hyperlink>
            </w:p>
            <w:p w14:paraId="554E8E6C" w14:textId="77777777" w:rsidR="00115B96" w:rsidRDefault="00000000">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115B96">
                  <w:rPr>
                    <w:noProof/>
                    <w:webHidden/>
                  </w:rPr>
                  <w:fldChar w:fldCharType="begin"/>
                </w:r>
                <w:r w:rsidR="00115B96">
                  <w:rPr>
                    <w:noProof/>
                    <w:webHidden/>
                  </w:rPr>
                  <w:instrText xml:space="preserve"> PAGEREF _Toc463944602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41BAB81A" w14:textId="77777777" w:rsidR="00115B96" w:rsidRDefault="00000000">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115B96">
                  <w:rPr>
                    <w:noProof/>
                    <w:webHidden/>
                  </w:rPr>
                  <w:fldChar w:fldCharType="begin"/>
                </w:r>
                <w:r w:rsidR="00115B96">
                  <w:rPr>
                    <w:noProof/>
                    <w:webHidden/>
                  </w:rPr>
                  <w:instrText xml:space="preserve"> PAGEREF _Toc463944603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3358261" w14:textId="77777777" w:rsidR="00115B96" w:rsidRDefault="00000000">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115B96">
                  <w:rPr>
                    <w:noProof/>
                    <w:webHidden/>
                  </w:rPr>
                  <w:fldChar w:fldCharType="begin"/>
                </w:r>
                <w:r w:rsidR="00115B96">
                  <w:rPr>
                    <w:noProof/>
                    <w:webHidden/>
                  </w:rPr>
                  <w:instrText xml:space="preserve"> PAGEREF _Toc463944604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26D7A146" w14:textId="77777777" w:rsidR="00115B96" w:rsidRDefault="00000000">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115B96">
                  <w:rPr>
                    <w:noProof/>
                    <w:webHidden/>
                  </w:rPr>
                  <w:fldChar w:fldCharType="begin"/>
                </w:r>
                <w:r w:rsidR="00115B96">
                  <w:rPr>
                    <w:noProof/>
                    <w:webHidden/>
                  </w:rPr>
                  <w:instrText xml:space="preserve"> PAGEREF _Toc463944605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952D2B2" w14:textId="77777777" w:rsidR="00115B96" w:rsidRDefault="00000000">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115B96">
                  <w:rPr>
                    <w:noProof/>
                    <w:webHidden/>
                  </w:rPr>
                  <w:fldChar w:fldCharType="begin"/>
                </w:r>
                <w:r w:rsidR="00115B96">
                  <w:rPr>
                    <w:noProof/>
                    <w:webHidden/>
                  </w:rPr>
                  <w:instrText xml:space="preserve"> PAGEREF _Toc463944606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969CF74" w14:textId="77777777" w:rsidR="00115B96" w:rsidRDefault="00000000">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115B96">
                  <w:rPr>
                    <w:noProof/>
                    <w:webHidden/>
                  </w:rPr>
                  <w:fldChar w:fldCharType="begin"/>
                </w:r>
                <w:r w:rsidR="00115B96">
                  <w:rPr>
                    <w:noProof/>
                    <w:webHidden/>
                  </w:rPr>
                  <w:instrText xml:space="preserve"> PAGEREF _Toc463944607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2B487859" w14:textId="77777777" w:rsidR="00115B96" w:rsidRDefault="00000000">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sidR="00115B96">
                  <w:rPr>
                    <w:noProof/>
                    <w:webHidden/>
                  </w:rPr>
                  <w:fldChar w:fldCharType="begin"/>
                </w:r>
                <w:r w:rsidR="00115B96">
                  <w:rPr>
                    <w:noProof/>
                    <w:webHidden/>
                  </w:rPr>
                  <w:instrText xml:space="preserve"> PAGEREF _Toc463944608 \h </w:instrText>
                </w:r>
                <w:r w:rsidR="00115B96">
                  <w:rPr>
                    <w:noProof/>
                    <w:webHidden/>
                  </w:rPr>
                </w:r>
                <w:r w:rsidR="00115B96">
                  <w:rPr>
                    <w:noProof/>
                    <w:webHidden/>
                  </w:rPr>
                  <w:fldChar w:fldCharType="separate"/>
                </w:r>
                <w:r w:rsidR="00115B96">
                  <w:rPr>
                    <w:noProof/>
                    <w:webHidden/>
                  </w:rPr>
                  <w:t>5</w:t>
                </w:r>
                <w:r w:rsidR="00115B96">
                  <w:rPr>
                    <w:noProof/>
                    <w:webHidden/>
                  </w:rPr>
                  <w:fldChar w:fldCharType="end"/>
                </w:r>
              </w:hyperlink>
            </w:p>
            <w:p w14:paraId="163DB4B1" w14:textId="77777777" w:rsidR="00115B96" w:rsidRDefault="00000000">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115B96">
                  <w:rPr>
                    <w:noProof/>
                    <w:webHidden/>
                  </w:rPr>
                  <w:fldChar w:fldCharType="begin"/>
                </w:r>
                <w:r w:rsidR="00115B96">
                  <w:rPr>
                    <w:noProof/>
                    <w:webHidden/>
                  </w:rPr>
                  <w:instrText xml:space="preserve"> PAGEREF _Toc463944609 \h </w:instrText>
                </w:r>
                <w:r w:rsidR="00115B96">
                  <w:rPr>
                    <w:noProof/>
                    <w:webHidden/>
                  </w:rPr>
                </w:r>
                <w:r w:rsidR="00115B96">
                  <w:rPr>
                    <w:noProof/>
                    <w:webHidden/>
                  </w:rPr>
                  <w:fldChar w:fldCharType="separate"/>
                </w:r>
                <w:r w:rsidR="00115B96">
                  <w:rPr>
                    <w:noProof/>
                    <w:webHidden/>
                  </w:rPr>
                  <w:t>6</w:t>
                </w:r>
                <w:r w:rsidR="00115B96">
                  <w:rPr>
                    <w:noProof/>
                    <w:webHidden/>
                  </w:rPr>
                  <w:fldChar w:fldCharType="end"/>
                </w:r>
              </w:hyperlink>
            </w:p>
            <w:p w14:paraId="5849B348" w14:textId="745FD29E" w:rsidR="007D1947" w:rsidRDefault="007D1947">
              <w:r>
                <w:rPr>
                  <w:b/>
                  <w:bCs/>
                  <w:noProof/>
                </w:rPr>
                <w:fldChar w:fldCharType="end"/>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38BD64A9" w14:textId="77777777" w:rsidR="007D1947" w:rsidRDefault="007D1947"/>
        <w:p w14:paraId="54CB868D" w14:textId="77777777" w:rsidR="007D1947" w:rsidRDefault="007D1947"/>
        <w:p w14:paraId="1EF5C34A" w14:textId="77777777" w:rsidR="007D1947" w:rsidRDefault="007D1947"/>
        <w:p w14:paraId="5551AF38" w14:textId="77777777" w:rsidR="007D1947" w:rsidRDefault="007D1947"/>
        <w:p w14:paraId="39BBE02B" w14:textId="77777777" w:rsidR="007D1947" w:rsidRDefault="007D1947"/>
        <w:p w14:paraId="7793AFE1" w14:textId="77777777" w:rsidR="007D1947" w:rsidRDefault="007D1947"/>
        <w:p w14:paraId="77CF37E8" w14:textId="77777777" w:rsidR="007D1947" w:rsidRDefault="007D1947"/>
        <w:p w14:paraId="63A0B225" w14:textId="77777777" w:rsidR="007D1947" w:rsidRDefault="007D1947"/>
        <w:p w14:paraId="26DF20D1" w14:textId="77777777" w:rsidR="007D1947" w:rsidRDefault="007D1947"/>
        <w:p w14:paraId="58FAB091" w14:textId="77777777" w:rsidR="007D1947" w:rsidRDefault="007D1947"/>
        <w:p w14:paraId="24547ED3" w14:textId="77777777" w:rsidR="007D1947" w:rsidRDefault="007D1947"/>
        <w:p w14:paraId="58921774" w14:textId="77777777" w:rsidR="007D1947" w:rsidRDefault="007D1947"/>
        <w:p w14:paraId="779A9CD2" w14:textId="77777777" w:rsidR="007D1947" w:rsidRDefault="007D1947"/>
        <w:p w14:paraId="017F22C6" w14:textId="77777777" w:rsidR="007D1947" w:rsidRDefault="007D1947"/>
        <w:p w14:paraId="0565AA6C" w14:textId="77777777" w:rsidR="007D1947" w:rsidRDefault="007D1947"/>
        <w:p w14:paraId="2847B652" w14:textId="77777777" w:rsidR="007D1947" w:rsidRDefault="007D1947"/>
        <w:p w14:paraId="622A38E4" w14:textId="77777777" w:rsidR="007D1947" w:rsidRDefault="007D1947"/>
        <w:p w14:paraId="08D58039" w14:textId="77777777" w:rsidR="007D1947" w:rsidRDefault="007D1947"/>
        <w:p w14:paraId="01A4D065" w14:textId="77777777" w:rsidR="007D1947" w:rsidRDefault="007D1947"/>
        <w:p w14:paraId="2ADB6352" w14:textId="77777777" w:rsidR="007D1947" w:rsidRDefault="007D1947"/>
        <w:p w14:paraId="3D7E1635" w14:textId="77777777" w:rsidR="007D1947" w:rsidRDefault="007D1947"/>
        <w:p w14:paraId="2926D74B" w14:textId="77777777" w:rsidR="007D1947" w:rsidRDefault="007D1947"/>
        <w:p w14:paraId="521E26EC" w14:textId="77777777" w:rsidR="007D1947" w:rsidRDefault="007D1947" w:rsidP="007D1947">
          <w:pPr>
            <w:pStyle w:val="Heading1"/>
          </w:pPr>
          <w:bookmarkStart w:id="1" w:name="_Toc463944600"/>
          <w:r>
            <w:t>Introduction</w:t>
          </w:r>
          <w:bookmarkEnd w:id="1"/>
        </w:p>
        <w:p w14:paraId="69C7FAEE" w14:textId="4FBD58BC" w:rsidR="007D1947" w:rsidRPr="0078215A" w:rsidRDefault="00901237" w:rsidP="00BA2AA0">
          <w:pPr>
            <w:spacing w:line="360" w:lineRule="auto"/>
            <w:jc w:val="both"/>
            <w:rPr>
              <w:rFonts w:ascii="Arial" w:hAnsi="Arial" w:cs="Arial"/>
              <w:sz w:val="24"/>
              <w:szCs w:val="24"/>
            </w:rPr>
          </w:pPr>
          <w:r w:rsidRPr="0078215A">
            <w:rPr>
              <w:rFonts w:ascii="Arial" w:hAnsi="Arial" w:cs="Arial"/>
              <w:sz w:val="24"/>
              <w:szCs w:val="24"/>
            </w:rPr>
            <w:t xml:space="preserve">           </w:t>
          </w:r>
          <w:r w:rsidR="00EC4126" w:rsidRPr="0078215A">
            <w:rPr>
              <w:rFonts w:ascii="Arial" w:hAnsi="Arial" w:cs="Arial"/>
              <w:sz w:val="24"/>
              <w:szCs w:val="24"/>
            </w:rPr>
            <w:t xml:space="preserve">The </w:t>
          </w:r>
          <w:r w:rsidR="005D1BAB" w:rsidRPr="0078215A">
            <w:rPr>
              <w:rFonts w:ascii="Arial" w:hAnsi="Arial" w:cs="Arial"/>
              <w:sz w:val="24"/>
              <w:szCs w:val="24"/>
            </w:rPr>
            <w:t>paper’s</w:t>
          </w:r>
          <w:r w:rsidR="0004219F" w:rsidRPr="0078215A">
            <w:rPr>
              <w:rFonts w:ascii="Arial" w:hAnsi="Arial" w:cs="Arial"/>
              <w:sz w:val="24"/>
              <w:szCs w:val="24"/>
            </w:rPr>
            <w:t xml:space="preserve"> objective is to present </w:t>
          </w:r>
          <w:r w:rsidR="005D1BAB" w:rsidRPr="0078215A">
            <w:rPr>
              <w:rFonts w:ascii="Arial" w:hAnsi="Arial" w:cs="Arial"/>
              <w:sz w:val="24"/>
              <w:szCs w:val="24"/>
            </w:rPr>
            <w:t xml:space="preserve">a financial statement </w:t>
          </w:r>
          <w:r w:rsidR="002673BA" w:rsidRPr="0078215A">
            <w:rPr>
              <w:rFonts w:ascii="Arial" w:hAnsi="Arial" w:cs="Arial"/>
              <w:sz w:val="24"/>
              <w:szCs w:val="24"/>
            </w:rPr>
            <w:t xml:space="preserve">of the Marriott hotel of the years 2020 and 2021. </w:t>
          </w:r>
          <w:r w:rsidR="001B4A65" w:rsidRPr="0078215A">
            <w:rPr>
              <w:rFonts w:ascii="Arial" w:hAnsi="Arial" w:cs="Arial"/>
              <w:sz w:val="24"/>
              <w:szCs w:val="24"/>
            </w:rPr>
            <w:t xml:space="preserve">Furthermore, </w:t>
          </w:r>
          <w:r w:rsidR="007D7EE1" w:rsidRPr="0078215A">
            <w:rPr>
              <w:rFonts w:ascii="Arial" w:hAnsi="Arial" w:cs="Arial"/>
              <w:sz w:val="24"/>
              <w:szCs w:val="24"/>
            </w:rPr>
            <w:t xml:space="preserve">in this report </w:t>
          </w:r>
          <w:r w:rsidR="009E532B" w:rsidRPr="0078215A">
            <w:rPr>
              <w:rFonts w:ascii="Arial" w:hAnsi="Arial" w:cs="Arial"/>
              <w:sz w:val="24"/>
              <w:szCs w:val="24"/>
            </w:rPr>
            <w:t>is explained different financial ratios</w:t>
          </w:r>
          <w:r w:rsidR="00292249" w:rsidRPr="0078215A">
            <w:rPr>
              <w:rFonts w:ascii="Arial" w:hAnsi="Arial" w:cs="Arial"/>
              <w:sz w:val="24"/>
              <w:szCs w:val="24"/>
            </w:rPr>
            <w:t>.</w:t>
          </w:r>
        </w:p>
        <w:p w14:paraId="2E01FAD7" w14:textId="752BFB48" w:rsidR="00292249" w:rsidRDefault="00526071" w:rsidP="00BA2AA0">
          <w:pPr>
            <w:spacing w:line="360" w:lineRule="auto"/>
            <w:jc w:val="both"/>
            <w:rPr>
              <w:rFonts w:ascii="Arial" w:hAnsi="Arial" w:cs="Arial"/>
              <w:sz w:val="24"/>
              <w:szCs w:val="24"/>
            </w:rPr>
          </w:pPr>
          <w:r>
            <w:rPr>
              <w:rFonts w:ascii="Arial" w:hAnsi="Arial" w:cs="Arial"/>
              <w:sz w:val="24"/>
              <w:szCs w:val="24"/>
            </w:rPr>
            <w:t xml:space="preserve">Applications for </w:t>
          </w:r>
          <w:r w:rsidR="00A152F6">
            <w:rPr>
              <w:rFonts w:ascii="Arial" w:hAnsi="Arial" w:cs="Arial"/>
              <w:sz w:val="24"/>
              <w:szCs w:val="24"/>
            </w:rPr>
            <w:t xml:space="preserve">financial ratios are numerous. These include determining a </w:t>
          </w:r>
          <w:r w:rsidR="00025873">
            <w:rPr>
              <w:rFonts w:ascii="Arial" w:hAnsi="Arial" w:cs="Arial"/>
              <w:sz w:val="24"/>
              <w:szCs w:val="24"/>
            </w:rPr>
            <w:t xml:space="preserve">firm’s ability to accomplish its managerial and financial objectives and </w:t>
          </w:r>
          <w:r w:rsidR="0099538D">
            <w:rPr>
              <w:rFonts w:ascii="Arial" w:hAnsi="Arial" w:cs="Arial"/>
              <w:sz w:val="24"/>
              <w:szCs w:val="24"/>
            </w:rPr>
            <w:t>enacting laws that govern how well a firm operates</w:t>
          </w:r>
          <w:sdt>
            <w:sdtPr>
              <w:rPr>
                <w:rFonts w:ascii="Arial" w:hAnsi="Arial" w:cs="Arial"/>
                <w:sz w:val="24"/>
                <w:szCs w:val="24"/>
              </w:rPr>
              <w:id w:val="1406793812"/>
              <w:citation/>
            </w:sdtPr>
            <w:sdtContent>
              <w:r w:rsidR="008C5DD3">
                <w:rPr>
                  <w:rFonts w:ascii="Arial" w:hAnsi="Arial" w:cs="Arial"/>
                  <w:sz w:val="24"/>
                  <w:szCs w:val="24"/>
                </w:rPr>
                <w:fldChar w:fldCharType="begin"/>
              </w:r>
              <w:r w:rsidR="008C5DD3">
                <w:rPr>
                  <w:rFonts w:ascii="Arial" w:hAnsi="Arial" w:cs="Arial"/>
                  <w:sz w:val="24"/>
                  <w:szCs w:val="24"/>
                </w:rPr>
                <w:instrText xml:space="preserve"> CITATION BAR87 \l 2057 </w:instrText>
              </w:r>
              <w:r w:rsidR="008C5DD3">
                <w:rPr>
                  <w:rFonts w:ascii="Arial" w:hAnsi="Arial" w:cs="Arial"/>
                  <w:sz w:val="24"/>
                  <w:szCs w:val="24"/>
                </w:rPr>
                <w:fldChar w:fldCharType="separate"/>
              </w:r>
              <w:r w:rsidR="008C5DD3">
                <w:rPr>
                  <w:rFonts w:ascii="Arial" w:hAnsi="Arial" w:cs="Arial"/>
                  <w:noProof/>
                  <w:sz w:val="24"/>
                  <w:szCs w:val="24"/>
                </w:rPr>
                <w:t xml:space="preserve"> </w:t>
              </w:r>
              <w:r w:rsidR="008C5DD3" w:rsidRPr="008C5DD3">
                <w:rPr>
                  <w:rFonts w:ascii="Arial" w:hAnsi="Arial" w:cs="Arial"/>
                  <w:noProof/>
                  <w:sz w:val="24"/>
                  <w:szCs w:val="24"/>
                </w:rPr>
                <w:t>(BARNES, 1987)</w:t>
              </w:r>
              <w:r w:rsidR="008C5DD3">
                <w:rPr>
                  <w:rFonts w:ascii="Arial" w:hAnsi="Arial" w:cs="Arial"/>
                  <w:sz w:val="24"/>
                  <w:szCs w:val="24"/>
                </w:rPr>
                <w:fldChar w:fldCharType="end"/>
              </w:r>
            </w:sdtContent>
          </w:sdt>
          <w:r w:rsidR="00170E4C">
            <w:rPr>
              <w:rFonts w:ascii="Arial" w:hAnsi="Arial" w:cs="Arial"/>
              <w:sz w:val="24"/>
              <w:szCs w:val="24"/>
            </w:rPr>
            <w:t>.</w:t>
          </w:r>
        </w:p>
        <w:p w14:paraId="1872A981" w14:textId="7E4BCBC9" w:rsidR="00170E4C" w:rsidRPr="0078215A" w:rsidRDefault="00A93FF2" w:rsidP="00BA2AA0">
          <w:pPr>
            <w:spacing w:line="360" w:lineRule="auto"/>
            <w:jc w:val="both"/>
            <w:rPr>
              <w:rFonts w:ascii="Arial" w:hAnsi="Arial" w:cs="Arial"/>
              <w:sz w:val="24"/>
              <w:szCs w:val="24"/>
            </w:rPr>
          </w:pPr>
          <w:r>
            <w:rPr>
              <w:rFonts w:ascii="Arial" w:hAnsi="Arial" w:cs="Arial"/>
              <w:sz w:val="24"/>
              <w:szCs w:val="24"/>
            </w:rPr>
            <w:t xml:space="preserve">Marriott is a globally active hotel management corporation that </w:t>
          </w:r>
          <w:r w:rsidR="00AB02E1">
            <w:rPr>
              <w:rFonts w:ascii="Arial" w:hAnsi="Arial" w:cs="Arial"/>
              <w:sz w:val="24"/>
              <w:szCs w:val="24"/>
            </w:rPr>
            <w:t>oversees accommodations in more than 122 countries</w:t>
          </w:r>
          <w:r w:rsidR="00D41826">
            <w:rPr>
              <w:rFonts w:ascii="Arial" w:hAnsi="Arial" w:cs="Arial"/>
              <w:sz w:val="24"/>
              <w:szCs w:val="24"/>
            </w:rPr>
            <w:t>. Founded in 1927 by Willard Marriott, the organisation is currently run by President and CEO Arne Sorenson</w:t>
          </w:r>
          <w:r w:rsidR="005D46FE">
            <w:rPr>
              <w:rFonts w:ascii="Arial" w:hAnsi="Arial" w:cs="Arial"/>
              <w:sz w:val="24"/>
              <w:szCs w:val="24"/>
            </w:rPr>
            <w:t>. The corporate headquarters of Marriott are located in Bethesda, M</w:t>
          </w:r>
          <w:r w:rsidR="00747DFE">
            <w:rPr>
              <w:rFonts w:ascii="Arial" w:hAnsi="Arial" w:cs="Arial"/>
              <w:sz w:val="24"/>
              <w:szCs w:val="24"/>
            </w:rPr>
            <w:t>aryland, A</w:t>
          </w:r>
          <w:r w:rsidR="00213C26">
            <w:rPr>
              <w:rFonts w:ascii="Arial" w:hAnsi="Arial" w:cs="Arial"/>
              <w:sz w:val="24"/>
              <w:szCs w:val="24"/>
            </w:rPr>
            <w:t xml:space="preserve"> </w:t>
          </w:r>
          <w:r w:rsidR="00747DFE">
            <w:rPr>
              <w:rFonts w:ascii="Arial" w:hAnsi="Arial" w:cs="Arial"/>
              <w:sz w:val="24"/>
              <w:szCs w:val="24"/>
            </w:rPr>
            <w:t>suburb of Washington, DC</w:t>
          </w:r>
          <w:sdt>
            <w:sdtPr>
              <w:rPr>
                <w:rFonts w:ascii="Arial" w:hAnsi="Arial" w:cs="Arial"/>
                <w:sz w:val="24"/>
                <w:szCs w:val="24"/>
              </w:rPr>
              <w:id w:val="-853499035"/>
              <w:citation/>
            </w:sdtPr>
            <w:sdtContent>
              <w:r w:rsidR="00213C26">
                <w:rPr>
                  <w:rFonts w:ascii="Arial" w:hAnsi="Arial" w:cs="Arial"/>
                  <w:sz w:val="24"/>
                  <w:szCs w:val="24"/>
                </w:rPr>
                <w:fldChar w:fldCharType="begin"/>
              </w:r>
              <w:r w:rsidR="00213C26">
                <w:rPr>
                  <w:rFonts w:ascii="Arial" w:hAnsi="Arial" w:cs="Arial"/>
                  <w:sz w:val="24"/>
                  <w:szCs w:val="24"/>
                </w:rPr>
                <w:instrText xml:space="preserve"> CITATION Wei18 \l 2057 </w:instrText>
              </w:r>
              <w:r w:rsidR="00213C26">
                <w:rPr>
                  <w:rFonts w:ascii="Arial" w:hAnsi="Arial" w:cs="Arial"/>
                  <w:sz w:val="24"/>
                  <w:szCs w:val="24"/>
                </w:rPr>
                <w:fldChar w:fldCharType="separate"/>
              </w:r>
              <w:r w:rsidR="00213C26">
                <w:rPr>
                  <w:rFonts w:ascii="Arial" w:hAnsi="Arial" w:cs="Arial"/>
                  <w:noProof/>
                  <w:sz w:val="24"/>
                  <w:szCs w:val="24"/>
                </w:rPr>
                <w:t xml:space="preserve"> </w:t>
              </w:r>
              <w:r w:rsidR="00213C26" w:rsidRPr="00213C26">
                <w:rPr>
                  <w:rFonts w:ascii="Arial" w:hAnsi="Arial" w:cs="Arial"/>
                  <w:noProof/>
                  <w:sz w:val="24"/>
                  <w:szCs w:val="24"/>
                </w:rPr>
                <w:t>(Wei, 2018)</w:t>
              </w:r>
              <w:r w:rsidR="00213C26">
                <w:rPr>
                  <w:rFonts w:ascii="Arial" w:hAnsi="Arial" w:cs="Arial"/>
                  <w:sz w:val="24"/>
                  <w:szCs w:val="24"/>
                </w:rPr>
                <w:fldChar w:fldCharType="end"/>
              </w:r>
            </w:sdtContent>
          </w:sdt>
          <w:r w:rsidR="002E79D0">
            <w:rPr>
              <w:rFonts w:ascii="Arial" w:hAnsi="Arial" w:cs="Arial"/>
              <w:sz w:val="24"/>
              <w:szCs w:val="24"/>
            </w:rPr>
            <w:t>.</w:t>
          </w:r>
        </w:p>
        <w:p w14:paraId="6C9CB7D1" w14:textId="1EF507AC" w:rsidR="004A11F6" w:rsidRDefault="004A11F6" w:rsidP="007D1947"/>
        <w:p w14:paraId="5344B2AD" w14:textId="77777777" w:rsidR="004A11F6" w:rsidRDefault="004A11F6" w:rsidP="007D1947"/>
        <w:p w14:paraId="0D878A77" w14:textId="77777777" w:rsidR="004A11F6" w:rsidRDefault="004A11F6" w:rsidP="007D1947"/>
        <w:p w14:paraId="23D7B520" w14:textId="77777777" w:rsidR="004A11F6" w:rsidRDefault="004A11F6" w:rsidP="007D1947"/>
        <w:p w14:paraId="254C4174" w14:textId="77777777" w:rsidR="004A11F6" w:rsidRDefault="004A11F6" w:rsidP="007D1947"/>
        <w:p w14:paraId="7977B4C9" w14:textId="77777777" w:rsidR="004A11F6" w:rsidRDefault="004A11F6" w:rsidP="007D1947"/>
        <w:p w14:paraId="005F8553" w14:textId="77777777" w:rsidR="004A11F6" w:rsidRDefault="004A11F6" w:rsidP="007D1947"/>
        <w:p w14:paraId="6B8A6FD5" w14:textId="77777777" w:rsidR="004A11F6" w:rsidRDefault="004A11F6" w:rsidP="007D1947"/>
        <w:p w14:paraId="38F11E70" w14:textId="77777777" w:rsidR="004A11F6" w:rsidRDefault="004A11F6" w:rsidP="007D1947"/>
        <w:p w14:paraId="152991AC" w14:textId="77777777" w:rsidR="004A11F6" w:rsidRDefault="004A11F6" w:rsidP="007D1947"/>
        <w:p w14:paraId="76C624EF" w14:textId="77777777" w:rsidR="004A11F6" w:rsidRDefault="004A11F6" w:rsidP="007D1947"/>
        <w:p w14:paraId="2A83E088" w14:textId="77777777" w:rsidR="004A11F6" w:rsidRDefault="004A11F6" w:rsidP="007D1947"/>
        <w:p w14:paraId="2049970D" w14:textId="77777777" w:rsidR="004A11F6" w:rsidRDefault="004A11F6" w:rsidP="007D1947"/>
        <w:p w14:paraId="423498CD" w14:textId="77777777" w:rsidR="004A11F6" w:rsidRDefault="004A11F6" w:rsidP="007D1947"/>
        <w:p w14:paraId="76D6CA75" w14:textId="77777777" w:rsidR="004A11F6" w:rsidRDefault="004A11F6" w:rsidP="007D1947"/>
        <w:p w14:paraId="2921F07A" w14:textId="77777777" w:rsidR="004A11F6" w:rsidRDefault="004A11F6" w:rsidP="007D1947"/>
        <w:p w14:paraId="16134978" w14:textId="77777777" w:rsidR="004A11F6" w:rsidRDefault="004A11F6" w:rsidP="007D1947"/>
        <w:p w14:paraId="7CF64F91" w14:textId="77777777" w:rsidR="004A11F6" w:rsidRDefault="004A11F6" w:rsidP="007D1947"/>
        <w:p w14:paraId="105758C0" w14:textId="42FC68F9" w:rsidR="004A11F6" w:rsidRPr="000C02D9" w:rsidRDefault="00D71B91" w:rsidP="000C02D9">
          <w:pPr>
            <w:spacing w:line="360" w:lineRule="auto"/>
            <w:rPr>
              <w:rFonts w:ascii="Arial" w:hAnsi="Arial" w:cs="Arial"/>
              <w:sz w:val="24"/>
              <w:szCs w:val="24"/>
            </w:rPr>
          </w:pPr>
          <w:r>
            <w:rPr>
              <w:rFonts w:ascii="Arial" w:hAnsi="Arial" w:cs="Arial"/>
              <w:sz w:val="24"/>
              <w:szCs w:val="24"/>
            </w:rPr>
            <w:t>Figure</w:t>
          </w:r>
          <w:r w:rsidR="000C02D9">
            <w:rPr>
              <w:rFonts w:ascii="Arial" w:hAnsi="Arial" w:cs="Arial"/>
              <w:sz w:val="24"/>
              <w:szCs w:val="24"/>
            </w:rPr>
            <w:t xml:space="preserve"> </w:t>
          </w:r>
          <w:r>
            <w:rPr>
              <w:rFonts w:ascii="Arial" w:hAnsi="Arial" w:cs="Arial"/>
              <w:sz w:val="24"/>
              <w:szCs w:val="24"/>
            </w:rPr>
            <w:t>1</w:t>
          </w:r>
        </w:p>
        <w:tbl>
          <w:tblPr>
            <w:tblStyle w:val="TableGrid"/>
            <w:tblW w:w="0" w:type="auto"/>
            <w:tblLook w:val="04A0" w:firstRow="1" w:lastRow="0" w:firstColumn="1" w:lastColumn="0" w:noHBand="0" w:noVBand="1"/>
          </w:tblPr>
          <w:tblGrid>
            <w:gridCol w:w="2254"/>
            <w:gridCol w:w="2254"/>
            <w:gridCol w:w="2254"/>
            <w:gridCol w:w="2254"/>
          </w:tblGrid>
          <w:tr w:rsidR="00B500EF" w:rsidRPr="001A5EBE" w14:paraId="20F38423" w14:textId="77777777" w:rsidTr="006E5BE9">
            <w:tc>
              <w:tcPr>
                <w:tcW w:w="2254" w:type="dxa"/>
              </w:tcPr>
              <w:p w14:paraId="3640CE3C" w14:textId="77777777" w:rsidR="00B500EF" w:rsidRPr="006679D1" w:rsidRDefault="00B500EF" w:rsidP="006E5BE9">
                <w:pPr>
                  <w:rPr>
                    <w:rFonts w:ascii="Arial" w:hAnsi="Arial" w:cs="Arial"/>
                    <w:b/>
                    <w:bCs/>
                    <w:sz w:val="24"/>
                    <w:szCs w:val="24"/>
                  </w:rPr>
                </w:pPr>
                <w:r w:rsidRPr="006679D1">
                  <w:rPr>
                    <w:rFonts w:ascii="Arial" w:hAnsi="Arial" w:cs="Arial"/>
                    <w:b/>
                    <w:bCs/>
                    <w:sz w:val="24"/>
                    <w:szCs w:val="24"/>
                  </w:rPr>
                  <w:t>Formula</w:t>
                </w:r>
              </w:p>
            </w:tc>
            <w:tc>
              <w:tcPr>
                <w:tcW w:w="2254" w:type="dxa"/>
              </w:tcPr>
              <w:p w14:paraId="6F3494AF" w14:textId="77777777" w:rsidR="00B500EF" w:rsidRPr="006679D1" w:rsidRDefault="00B500EF" w:rsidP="006E5BE9">
                <w:pPr>
                  <w:rPr>
                    <w:rFonts w:ascii="Arial" w:hAnsi="Arial" w:cs="Arial"/>
                    <w:b/>
                    <w:bCs/>
                    <w:sz w:val="24"/>
                    <w:szCs w:val="24"/>
                  </w:rPr>
                </w:pPr>
                <w:r w:rsidRPr="006679D1">
                  <w:rPr>
                    <w:rFonts w:ascii="Arial" w:hAnsi="Arial" w:cs="Arial"/>
                    <w:b/>
                    <w:bCs/>
                    <w:sz w:val="24"/>
                    <w:szCs w:val="24"/>
                  </w:rPr>
                  <w:t>Ratio</w:t>
                </w:r>
              </w:p>
            </w:tc>
            <w:tc>
              <w:tcPr>
                <w:tcW w:w="2254" w:type="dxa"/>
              </w:tcPr>
              <w:p w14:paraId="4F38E2F4" w14:textId="02E7F5AB" w:rsidR="00B500EF" w:rsidRPr="006679D1" w:rsidRDefault="00B500EF" w:rsidP="006E5BE9">
                <w:pPr>
                  <w:rPr>
                    <w:rFonts w:ascii="Arial" w:hAnsi="Arial" w:cs="Arial"/>
                    <w:b/>
                    <w:bCs/>
                    <w:sz w:val="24"/>
                    <w:szCs w:val="24"/>
                  </w:rPr>
                </w:pPr>
                <w:r w:rsidRPr="006679D1">
                  <w:rPr>
                    <w:rFonts w:ascii="Arial" w:hAnsi="Arial" w:cs="Arial"/>
                    <w:b/>
                    <w:bCs/>
                    <w:sz w:val="24"/>
                    <w:szCs w:val="24"/>
                  </w:rPr>
                  <w:t>202</w:t>
                </w:r>
                <w:r w:rsidR="00834331">
                  <w:rPr>
                    <w:rFonts w:ascii="Arial" w:hAnsi="Arial" w:cs="Arial"/>
                    <w:b/>
                    <w:bCs/>
                    <w:sz w:val="24"/>
                    <w:szCs w:val="24"/>
                  </w:rPr>
                  <w:t>1</w:t>
                </w:r>
              </w:p>
            </w:tc>
            <w:tc>
              <w:tcPr>
                <w:tcW w:w="2254" w:type="dxa"/>
              </w:tcPr>
              <w:p w14:paraId="54677B56" w14:textId="7A0672E7" w:rsidR="00B500EF" w:rsidRPr="006679D1" w:rsidRDefault="00B500EF" w:rsidP="006E5BE9">
                <w:pPr>
                  <w:rPr>
                    <w:rFonts w:ascii="Arial" w:hAnsi="Arial" w:cs="Arial"/>
                    <w:b/>
                    <w:bCs/>
                    <w:sz w:val="24"/>
                    <w:szCs w:val="24"/>
                  </w:rPr>
                </w:pPr>
                <w:r w:rsidRPr="006679D1">
                  <w:rPr>
                    <w:rFonts w:ascii="Arial" w:hAnsi="Arial" w:cs="Arial"/>
                    <w:b/>
                    <w:bCs/>
                    <w:sz w:val="24"/>
                    <w:szCs w:val="24"/>
                  </w:rPr>
                  <w:t>202</w:t>
                </w:r>
                <w:r w:rsidR="00834331">
                  <w:rPr>
                    <w:rFonts w:ascii="Arial" w:hAnsi="Arial" w:cs="Arial"/>
                    <w:b/>
                    <w:bCs/>
                    <w:sz w:val="24"/>
                    <w:szCs w:val="24"/>
                  </w:rPr>
                  <w:t>0</w:t>
                </w:r>
              </w:p>
            </w:tc>
          </w:tr>
          <w:tr w:rsidR="00B500EF" w:rsidRPr="001A5EBE" w14:paraId="3596556A" w14:textId="77777777" w:rsidTr="006E5BE9">
            <w:tc>
              <w:tcPr>
                <w:tcW w:w="2254" w:type="dxa"/>
              </w:tcPr>
              <w:p w14:paraId="3920E9CA" w14:textId="5AF2F734" w:rsidR="00B500EF" w:rsidRPr="00A3514C" w:rsidRDefault="00A3514C" w:rsidP="006E5BE9">
                <w:pPr>
                  <w:rPr>
                    <w:rFonts w:ascii="Arial" w:hAnsi="Arial" w:cs="Arial"/>
                    <w:b/>
                    <w:bCs/>
                    <w:sz w:val="24"/>
                    <w:szCs w:val="24"/>
                    <w:lang w:val="fr-FR"/>
                  </w:rPr>
                </w:pPr>
                <w:r w:rsidRPr="00A3514C">
                  <w:rPr>
                    <w:rFonts w:ascii="Arial" w:hAnsi="Arial" w:cs="Arial"/>
                    <w:b/>
                    <w:bCs/>
                    <w:sz w:val="24"/>
                    <w:szCs w:val="24"/>
                    <w:lang w:val="fr-FR"/>
                  </w:rPr>
                  <w:t>Net income / Net sales</w:t>
                </w:r>
              </w:p>
            </w:tc>
            <w:tc>
              <w:tcPr>
                <w:tcW w:w="2254" w:type="dxa"/>
              </w:tcPr>
              <w:p w14:paraId="3EB5B144" w14:textId="09A9BF2B" w:rsidR="00B500EF" w:rsidRPr="00255772" w:rsidRDefault="00255772" w:rsidP="006E5BE9">
                <w:pPr>
                  <w:rPr>
                    <w:rFonts w:ascii="Arial" w:hAnsi="Arial" w:cs="Arial"/>
                    <w:b/>
                    <w:bCs/>
                    <w:sz w:val="24"/>
                    <w:szCs w:val="24"/>
                    <w:lang w:val="fr-FR"/>
                  </w:rPr>
                </w:pPr>
                <w:r w:rsidRPr="00255772">
                  <w:rPr>
                    <w:rFonts w:ascii="Arial" w:hAnsi="Arial" w:cs="Arial"/>
                    <w:b/>
                    <w:bCs/>
                    <w:sz w:val="24"/>
                    <w:szCs w:val="24"/>
                    <w:lang w:val="fr-FR"/>
                  </w:rPr>
                  <w:t>Profitability Ra</w:t>
                </w:r>
                <w:r>
                  <w:rPr>
                    <w:rFonts w:ascii="Arial" w:hAnsi="Arial" w:cs="Arial"/>
                    <w:b/>
                    <w:bCs/>
                    <w:sz w:val="24"/>
                    <w:szCs w:val="24"/>
                    <w:lang w:val="fr-FR"/>
                  </w:rPr>
                  <w:t>t</w:t>
                </w:r>
                <w:r w:rsidRPr="00255772">
                  <w:rPr>
                    <w:rFonts w:ascii="Arial" w:hAnsi="Arial" w:cs="Arial"/>
                    <w:b/>
                    <w:bCs/>
                    <w:sz w:val="24"/>
                    <w:szCs w:val="24"/>
                    <w:lang w:val="fr-FR"/>
                  </w:rPr>
                  <w:t>ios</w:t>
                </w:r>
              </w:p>
            </w:tc>
            <w:tc>
              <w:tcPr>
                <w:tcW w:w="2254" w:type="dxa"/>
              </w:tcPr>
              <w:p w14:paraId="5B5E5119" w14:textId="690B362C" w:rsidR="00B500EF" w:rsidRPr="001A5EBE" w:rsidRDefault="00B500EF" w:rsidP="006E5BE9">
                <w:pPr>
                  <w:rPr>
                    <w:rFonts w:ascii="Arial" w:hAnsi="Arial" w:cs="Arial"/>
                    <w:sz w:val="24"/>
                    <w:szCs w:val="24"/>
                    <w:lang w:val="fr-FR"/>
                  </w:rPr>
                </w:pPr>
              </w:p>
            </w:tc>
            <w:tc>
              <w:tcPr>
                <w:tcW w:w="2254" w:type="dxa"/>
              </w:tcPr>
              <w:p w14:paraId="4C5A0C4A" w14:textId="22B1FEE1" w:rsidR="00B500EF" w:rsidRPr="001A5EBE" w:rsidRDefault="00B500EF" w:rsidP="006E5BE9">
                <w:pPr>
                  <w:rPr>
                    <w:rFonts w:ascii="Arial" w:hAnsi="Arial" w:cs="Arial"/>
                    <w:sz w:val="24"/>
                    <w:szCs w:val="24"/>
                    <w:lang w:val="fr-FR"/>
                  </w:rPr>
                </w:pPr>
              </w:p>
            </w:tc>
          </w:tr>
          <w:tr w:rsidR="00B500EF" w:rsidRPr="001A5EBE" w14:paraId="46ED296C" w14:textId="77777777" w:rsidTr="006E5BE9">
            <w:tc>
              <w:tcPr>
                <w:tcW w:w="2254" w:type="dxa"/>
              </w:tcPr>
              <w:p w14:paraId="635797E0" w14:textId="77777777" w:rsidR="00B500EF" w:rsidRPr="001A5EBE" w:rsidRDefault="00B500EF" w:rsidP="006E5BE9">
                <w:pPr>
                  <w:rPr>
                    <w:rFonts w:ascii="Arial" w:hAnsi="Arial" w:cs="Arial"/>
                    <w:sz w:val="24"/>
                    <w:szCs w:val="24"/>
                  </w:rPr>
                </w:pPr>
                <w:r w:rsidRPr="001A5EBE">
                  <w:rPr>
                    <w:rFonts w:ascii="Arial" w:hAnsi="Arial" w:cs="Arial"/>
                    <w:sz w:val="24"/>
                    <w:szCs w:val="24"/>
                  </w:rPr>
                  <w:t>Gross profit/sales x 100</w:t>
                </w:r>
              </w:p>
            </w:tc>
            <w:tc>
              <w:tcPr>
                <w:tcW w:w="2254" w:type="dxa"/>
              </w:tcPr>
              <w:p w14:paraId="326A5A72" w14:textId="77777777" w:rsidR="00B500EF" w:rsidRPr="001A5EBE" w:rsidRDefault="00B500EF" w:rsidP="006E5BE9">
                <w:pPr>
                  <w:rPr>
                    <w:rFonts w:ascii="Arial" w:hAnsi="Arial" w:cs="Arial"/>
                    <w:sz w:val="24"/>
                    <w:szCs w:val="24"/>
                  </w:rPr>
                </w:pPr>
                <w:r w:rsidRPr="001A5EBE">
                  <w:rPr>
                    <w:rFonts w:ascii="Arial" w:hAnsi="Arial" w:cs="Arial"/>
                    <w:sz w:val="24"/>
                    <w:szCs w:val="24"/>
                  </w:rPr>
                  <w:t>Gross profit</w:t>
                </w:r>
              </w:p>
            </w:tc>
            <w:tc>
              <w:tcPr>
                <w:tcW w:w="2254" w:type="dxa"/>
              </w:tcPr>
              <w:p w14:paraId="351C9ABC" w14:textId="46F35D10" w:rsidR="00B500EF" w:rsidRPr="001A5EBE" w:rsidRDefault="00B30C1A" w:rsidP="006E5BE9">
                <w:pPr>
                  <w:rPr>
                    <w:rFonts w:ascii="Arial" w:hAnsi="Arial" w:cs="Arial"/>
                    <w:sz w:val="24"/>
                    <w:szCs w:val="24"/>
                  </w:rPr>
                </w:pPr>
                <w:r>
                  <w:rPr>
                    <w:rFonts w:ascii="Arial" w:hAnsi="Arial" w:cs="Arial"/>
                    <w:sz w:val="24"/>
                    <w:szCs w:val="24"/>
                  </w:rPr>
                  <w:t>20.2136</w:t>
                </w:r>
              </w:p>
            </w:tc>
            <w:tc>
              <w:tcPr>
                <w:tcW w:w="2254" w:type="dxa"/>
              </w:tcPr>
              <w:p w14:paraId="2568F78A" w14:textId="1FFB8E41" w:rsidR="00B500EF" w:rsidRPr="001A5EBE" w:rsidRDefault="00426B87" w:rsidP="006E5BE9">
                <w:pPr>
                  <w:rPr>
                    <w:rFonts w:ascii="Arial" w:hAnsi="Arial" w:cs="Arial"/>
                    <w:sz w:val="24"/>
                    <w:szCs w:val="24"/>
                  </w:rPr>
                </w:pPr>
                <w:r>
                  <w:rPr>
                    <w:rFonts w:ascii="Arial" w:hAnsi="Arial" w:cs="Arial"/>
                    <w:sz w:val="24"/>
                    <w:szCs w:val="24"/>
                  </w:rPr>
                  <w:t>13.8019</w:t>
                </w:r>
              </w:p>
            </w:tc>
          </w:tr>
          <w:tr w:rsidR="00B500EF" w:rsidRPr="001A5EBE" w14:paraId="1238B26E" w14:textId="77777777" w:rsidTr="006E5BE9">
            <w:tc>
              <w:tcPr>
                <w:tcW w:w="2254" w:type="dxa"/>
              </w:tcPr>
              <w:p w14:paraId="135AE83B" w14:textId="77777777" w:rsidR="00B500EF" w:rsidRPr="001A5EBE" w:rsidRDefault="00B500EF" w:rsidP="006E5BE9">
                <w:pPr>
                  <w:rPr>
                    <w:rFonts w:ascii="Arial" w:hAnsi="Arial" w:cs="Arial"/>
                    <w:sz w:val="24"/>
                    <w:szCs w:val="24"/>
                  </w:rPr>
                </w:pPr>
                <w:r w:rsidRPr="001A5EBE">
                  <w:rPr>
                    <w:rFonts w:ascii="Arial" w:hAnsi="Arial" w:cs="Arial"/>
                    <w:sz w:val="24"/>
                    <w:szCs w:val="24"/>
                  </w:rPr>
                  <w:t>Net profit/sales x100</w:t>
                </w:r>
              </w:p>
            </w:tc>
            <w:tc>
              <w:tcPr>
                <w:tcW w:w="2254" w:type="dxa"/>
              </w:tcPr>
              <w:p w14:paraId="218BEAAA" w14:textId="77777777" w:rsidR="00B500EF" w:rsidRPr="001A5EBE" w:rsidRDefault="00B500EF" w:rsidP="006E5BE9">
                <w:pPr>
                  <w:rPr>
                    <w:rFonts w:ascii="Arial" w:hAnsi="Arial" w:cs="Arial"/>
                    <w:sz w:val="24"/>
                    <w:szCs w:val="24"/>
                  </w:rPr>
                </w:pPr>
                <w:r w:rsidRPr="001A5EBE">
                  <w:rPr>
                    <w:rFonts w:ascii="Arial" w:hAnsi="Arial" w:cs="Arial"/>
                    <w:sz w:val="24"/>
                    <w:szCs w:val="24"/>
                  </w:rPr>
                  <w:t>Net profit</w:t>
                </w:r>
              </w:p>
            </w:tc>
            <w:tc>
              <w:tcPr>
                <w:tcW w:w="2254" w:type="dxa"/>
              </w:tcPr>
              <w:p w14:paraId="0FB63D53" w14:textId="3FAA5776" w:rsidR="00B500EF" w:rsidRPr="001A5EBE" w:rsidRDefault="00B30C1A" w:rsidP="006E5BE9">
                <w:pPr>
                  <w:rPr>
                    <w:rFonts w:ascii="Arial" w:hAnsi="Arial" w:cs="Arial"/>
                    <w:sz w:val="24"/>
                    <w:szCs w:val="24"/>
                  </w:rPr>
                </w:pPr>
                <w:r>
                  <w:rPr>
                    <w:rFonts w:ascii="Arial" w:hAnsi="Arial" w:cs="Arial"/>
                    <w:sz w:val="24"/>
                    <w:szCs w:val="24"/>
                  </w:rPr>
                  <w:t>7.931</w:t>
                </w:r>
              </w:p>
            </w:tc>
            <w:tc>
              <w:tcPr>
                <w:tcW w:w="2254" w:type="dxa"/>
              </w:tcPr>
              <w:p w14:paraId="5D5B4A27" w14:textId="358268FD" w:rsidR="00B500EF" w:rsidRPr="001A5EBE" w:rsidRDefault="00426B87" w:rsidP="006E5BE9">
                <w:pPr>
                  <w:rPr>
                    <w:rFonts w:ascii="Arial" w:hAnsi="Arial" w:cs="Arial"/>
                    <w:sz w:val="24"/>
                    <w:szCs w:val="24"/>
                  </w:rPr>
                </w:pPr>
                <w:r>
                  <w:rPr>
                    <w:rFonts w:ascii="Arial" w:hAnsi="Arial" w:cs="Arial"/>
                    <w:sz w:val="24"/>
                    <w:szCs w:val="24"/>
                  </w:rPr>
                  <w:t>-2.5258</w:t>
                </w:r>
              </w:p>
            </w:tc>
          </w:tr>
          <w:tr w:rsidR="009D7C90" w:rsidRPr="001A5EBE" w14:paraId="0D84DCE1" w14:textId="77777777" w:rsidTr="006E5BE9">
            <w:tc>
              <w:tcPr>
                <w:tcW w:w="2254" w:type="dxa"/>
              </w:tcPr>
              <w:p w14:paraId="2DB3614A" w14:textId="0ED0F65C" w:rsidR="009D7C90" w:rsidRPr="001A5EBE" w:rsidRDefault="0000103A" w:rsidP="006E5BE9">
                <w:pPr>
                  <w:rPr>
                    <w:rFonts w:ascii="Arial" w:hAnsi="Arial" w:cs="Arial"/>
                    <w:sz w:val="24"/>
                    <w:szCs w:val="24"/>
                  </w:rPr>
                </w:pPr>
                <w:r>
                  <w:rPr>
                    <w:rFonts w:ascii="Arial" w:hAnsi="Arial" w:cs="Arial"/>
                    <w:sz w:val="24"/>
                    <w:szCs w:val="24"/>
                  </w:rPr>
                  <w:t>Net sales/ Average total assets</w:t>
                </w:r>
              </w:p>
            </w:tc>
            <w:tc>
              <w:tcPr>
                <w:tcW w:w="2254" w:type="dxa"/>
              </w:tcPr>
              <w:p w14:paraId="55A82F72" w14:textId="4333A650" w:rsidR="009D7C90" w:rsidRPr="001A5EBE" w:rsidRDefault="009D7C90" w:rsidP="006E5BE9">
                <w:pPr>
                  <w:rPr>
                    <w:rFonts w:ascii="Arial" w:hAnsi="Arial" w:cs="Arial"/>
                    <w:sz w:val="24"/>
                    <w:szCs w:val="24"/>
                  </w:rPr>
                </w:pPr>
                <w:r>
                  <w:rPr>
                    <w:rFonts w:ascii="Arial" w:hAnsi="Arial" w:cs="Arial"/>
                    <w:sz w:val="24"/>
                    <w:szCs w:val="24"/>
                  </w:rPr>
                  <w:t>Asset turnover</w:t>
                </w:r>
              </w:p>
            </w:tc>
            <w:tc>
              <w:tcPr>
                <w:tcW w:w="2254" w:type="dxa"/>
              </w:tcPr>
              <w:p w14:paraId="303100E8" w14:textId="071783D8" w:rsidR="009D7C90" w:rsidRPr="001A5EBE" w:rsidRDefault="00B30C1A" w:rsidP="006E5BE9">
                <w:pPr>
                  <w:rPr>
                    <w:rFonts w:ascii="Arial" w:hAnsi="Arial" w:cs="Arial"/>
                    <w:sz w:val="24"/>
                    <w:szCs w:val="24"/>
                  </w:rPr>
                </w:pPr>
                <w:r>
                  <w:rPr>
                    <w:rFonts w:ascii="Arial" w:hAnsi="Arial" w:cs="Arial"/>
                    <w:sz w:val="24"/>
                    <w:szCs w:val="24"/>
                  </w:rPr>
                  <w:t>0.5423</w:t>
                </w:r>
              </w:p>
            </w:tc>
            <w:tc>
              <w:tcPr>
                <w:tcW w:w="2254" w:type="dxa"/>
              </w:tcPr>
              <w:p w14:paraId="62FC8B9C" w14:textId="2E03835C" w:rsidR="009D7C90" w:rsidRPr="001A5EBE" w:rsidRDefault="00426B87" w:rsidP="006E5BE9">
                <w:pPr>
                  <w:rPr>
                    <w:rFonts w:ascii="Arial" w:hAnsi="Arial" w:cs="Arial"/>
                    <w:sz w:val="24"/>
                    <w:szCs w:val="24"/>
                  </w:rPr>
                </w:pPr>
                <w:r>
                  <w:rPr>
                    <w:rFonts w:ascii="Arial" w:hAnsi="Arial" w:cs="Arial"/>
                    <w:sz w:val="24"/>
                    <w:szCs w:val="24"/>
                  </w:rPr>
                  <w:t>0.428</w:t>
                </w:r>
              </w:p>
            </w:tc>
          </w:tr>
          <w:tr w:rsidR="00B500EF" w:rsidRPr="001A5EBE" w14:paraId="35F88EDF" w14:textId="77777777" w:rsidTr="006E5BE9">
            <w:tc>
              <w:tcPr>
                <w:tcW w:w="2254" w:type="dxa"/>
              </w:tcPr>
              <w:p w14:paraId="2421EDE5" w14:textId="393766FA" w:rsidR="00B500EF" w:rsidRPr="001A5EBE" w:rsidRDefault="00E033AD" w:rsidP="006E5BE9">
                <w:pPr>
                  <w:rPr>
                    <w:rFonts w:ascii="Arial" w:hAnsi="Arial" w:cs="Arial"/>
                    <w:sz w:val="24"/>
                    <w:szCs w:val="24"/>
                  </w:rPr>
                </w:pPr>
                <w:r>
                  <w:rPr>
                    <w:rFonts w:ascii="Arial" w:hAnsi="Arial" w:cs="Arial"/>
                    <w:sz w:val="24"/>
                    <w:szCs w:val="24"/>
                  </w:rPr>
                  <w:t>Shareholders equity-Preferred equity/Total outstanding common shares</w:t>
                </w:r>
              </w:p>
            </w:tc>
            <w:tc>
              <w:tcPr>
                <w:tcW w:w="2254" w:type="dxa"/>
              </w:tcPr>
              <w:p w14:paraId="44B02C0E" w14:textId="2155F953" w:rsidR="00B500EF" w:rsidRPr="001A5EBE" w:rsidRDefault="00773195" w:rsidP="006E5BE9">
                <w:pPr>
                  <w:rPr>
                    <w:rFonts w:ascii="Arial" w:hAnsi="Arial" w:cs="Arial"/>
                    <w:sz w:val="24"/>
                    <w:szCs w:val="24"/>
                  </w:rPr>
                </w:pPr>
                <w:r>
                  <w:rPr>
                    <w:rFonts w:ascii="Arial" w:hAnsi="Arial" w:cs="Arial"/>
                    <w:sz w:val="24"/>
                    <w:szCs w:val="24"/>
                  </w:rPr>
                  <w:t>Book value per share</w:t>
                </w:r>
              </w:p>
            </w:tc>
            <w:tc>
              <w:tcPr>
                <w:tcW w:w="2254" w:type="dxa"/>
              </w:tcPr>
              <w:p w14:paraId="3596E1F7" w14:textId="7F723FE2" w:rsidR="00B500EF" w:rsidRPr="001A5EBE" w:rsidRDefault="00B30C1A" w:rsidP="006E5BE9">
                <w:pPr>
                  <w:rPr>
                    <w:rFonts w:ascii="Arial" w:hAnsi="Arial" w:cs="Arial"/>
                    <w:sz w:val="24"/>
                    <w:szCs w:val="24"/>
                  </w:rPr>
                </w:pPr>
                <w:r>
                  <w:rPr>
                    <w:rFonts w:ascii="Arial" w:hAnsi="Arial" w:cs="Arial"/>
                    <w:sz w:val="24"/>
                    <w:szCs w:val="24"/>
                  </w:rPr>
                  <w:t>4.3334</w:t>
                </w:r>
              </w:p>
            </w:tc>
            <w:tc>
              <w:tcPr>
                <w:tcW w:w="2254" w:type="dxa"/>
              </w:tcPr>
              <w:p w14:paraId="78678224" w14:textId="42556539" w:rsidR="00B500EF" w:rsidRPr="001A5EBE" w:rsidRDefault="00362CBC" w:rsidP="006E5BE9">
                <w:pPr>
                  <w:rPr>
                    <w:rFonts w:ascii="Arial" w:hAnsi="Arial" w:cs="Arial"/>
                    <w:sz w:val="24"/>
                    <w:szCs w:val="24"/>
                  </w:rPr>
                </w:pPr>
                <w:r>
                  <w:rPr>
                    <w:rFonts w:ascii="Arial" w:hAnsi="Arial" w:cs="Arial"/>
                    <w:sz w:val="24"/>
                    <w:szCs w:val="24"/>
                  </w:rPr>
                  <w:t>1.3255</w:t>
                </w:r>
              </w:p>
            </w:tc>
          </w:tr>
          <w:tr w:rsidR="00B500EF" w:rsidRPr="001A5EBE" w14:paraId="04F50E27" w14:textId="77777777" w:rsidTr="006E5BE9">
            <w:tc>
              <w:tcPr>
                <w:tcW w:w="2254" w:type="dxa"/>
              </w:tcPr>
              <w:p w14:paraId="1B8DDB27" w14:textId="34C67E8F" w:rsidR="00B500EF" w:rsidRDefault="00773195" w:rsidP="006E5BE9">
                <w:pPr>
                  <w:rPr>
                    <w:rFonts w:ascii="Arial" w:hAnsi="Arial" w:cs="Arial"/>
                    <w:sz w:val="24"/>
                    <w:szCs w:val="24"/>
                  </w:rPr>
                </w:pPr>
                <w:r>
                  <w:rPr>
                    <w:rFonts w:ascii="Arial" w:hAnsi="Arial" w:cs="Arial"/>
                    <w:sz w:val="24"/>
                    <w:szCs w:val="24"/>
                  </w:rPr>
                  <w:t>Operating profit/Net sales x100</w:t>
                </w:r>
              </w:p>
            </w:tc>
            <w:tc>
              <w:tcPr>
                <w:tcW w:w="2254" w:type="dxa"/>
              </w:tcPr>
              <w:p w14:paraId="2C1D2E5A" w14:textId="72817D80" w:rsidR="00B500EF" w:rsidRDefault="00773195" w:rsidP="006E5BE9">
                <w:pPr>
                  <w:rPr>
                    <w:rFonts w:ascii="Arial" w:hAnsi="Arial" w:cs="Arial"/>
                    <w:sz w:val="24"/>
                    <w:szCs w:val="24"/>
                  </w:rPr>
                </w:pPr>
                <w:r>
                  <w:rPr>
                    <w:rFonts w:ascii="Arial" w:hAnsi="Arial" w:cs="Arial"/>
                    <w:sz w:val="24"/>
                    <w:szCs w:val="24"/>
                  </w:rPr>
                  <w:t>Operating Margin</w:t>
                </w:r>
              </w:p>
            </w:tc>
            <w:tc>
              <w:tcPr>
                <w:tcW w:w="2254" w:type="dxa"/>
              </w:tcPr>
              <w:p w14:paraId="7687FB99" w14:textId="0C032DC3" w:rsidR="00B500EF" w:rsidRDefault="007609CE" w:rsidP="006E5BE9">
                <w:pPr>
                  <w:rPr>
                    <w:rFonts w:ascii="Arial" w:hAnsi="Arial" w:cs="Arial"/>
                    <w:sz w:val="24"/>
                    <w:szCs w:val="24"/>
                  </w:rPr>
                </w:pPr>
                <w:r>
                  <w:rPr>
                    <w:rFonts w:ascii="Arial" w:hAnsi="Arial" w:cs="Arial"/>
                    <w:sz w:val="24"/>
                    <w:szCs w:val="24"/>
                  </w:rPr>
                  <w:t>12.629</w:t>
                </w:r>
              </w:p>
            </w:tc>
            <w:tc>
              <w:tcPr>
                <w:tcW w:w="2254" w:type="dxa"/>
              </w:tcPr>
              <w:p w14:paraId="59CC12AB" w14:textId="3C98AB24" w:rsidR="00B500EF" w:rsidRDefault="00362CBC" w:rsidP="006E5BE9">
                <w:pPr>
                  <w:rPr>
                    <w:rFonts w:ascii="Arial" w:hAnsi="Arial" w:cs="Arial"/>
                    <w:sz w:val="24"/>
                    <w:szCs w:val="24"/>
                  </w:rPr>
                </w:pPr>
                <w:r>
                  <w:rPr>
                    <w:rFonts w:ascii="Arial" w:hAnsi="Arial" w:cs="Arial"/>
                    <w:sz w:val="24"/>
                    <w:szCs w:val="24"/>
                  </w:rPr>
                  <w:t>0.7946</w:t>
                </w:r>
              </w:p>
            </w:tc>
          </w:tr>
          <w:tr w:rsidR="00B500EF" w:rsidRPr="001A5EBE" w14:paraId="1F258F43" w14:textId="77777777" w:rsidTr="006E5BE9">
            <w:tc>
              <w:tcPr>
                <w:tcW w:w="2254" w:type="dxa"/>
              </w:tcPr>
              <w:p w14:paraId="40BD854F" w14:textId="1F815982" w:rsidR="00B500EF" w:rsidRDefault="00773195" w:rsidP="006E5BE9">
                <w:pPr>
                  <w:rPr>
                    <w:rFonts w:ascii="Arial" w:hAnsi="Arial" w:cs="Arial"/>
                    <w:sz w:val="24"/>
                    <w:szCs w:val="24"/>
                  </w:rPr>
                </w:pPr>
                <w:r>
                  <w:rPr>
                    <w:rFonts w:ascii="Arial" w:hAnsi="Arial" w:cs="Arial"/>
                    <w:sz w:val="24"/>
                    <w:szCs w:val="24"/>
                  </w:rPr>
                  <w:t>Net income/ Cost of investment</w:t>
                </w:r>
              </w:p>
            </w:tc>
            <w:tc>
              <w:tcPr>
                <w:tcW w:w="2254" w:type="dxa"/>
              </w:tcPr>
              <w:p w14:paraId="41B005F6" w14:textId="062992C4" w:rsidR="00B500EF" w:rsidRDefault="00773195" w:rsidP="006E5BE9">
                <w:pPr>
                  <w:rPr>
                    <w:rFonts w:ascii="Arial" w:hAnsi="Arial" w:cs="Arial"/>
                    <w:sz w:val="24"/>
                    <w:szCs w:val="24"/>
                  </w:rPr>
                </w:pPr>
                <w:r>
                  <w:rPr>
                    <w:rFonts w:ascii="Arial" w:hAnsi="Arial" w:cs="Arial"/>
                    <w:sz w:val="24"/>
                    <w:szCs w:val="24"/>
                  </w:rPr>
                  <w:t>Return on investment (ROI)</w:t>
                </w:r>
              </w:p>
            </w:tc>
            <w:tc>
              <w:tcPr>
                <w:tcW w:w="2254" w:type="dxa"/>
              </w:tcPr>
              <w:p w14:paraId="18E1752D" w14:textId="64EDDCC8" w:rsidR="00B500EF" w:rsidRDefault="007609CE" w:rsidP="006E5BE9">
                <w:pPr>
                  <w:rPr>
                    <w:rFonts w:ascii="Arial" w:hAnsi="Arial" w:cs="Arial"/>
                    <w:sz w:val="24"/>
                    <w:szCs w:val="24"/>
                  </w:rPr>
                </w:pPr>
                <w:r>
                  <w:rPr>
                    <w:rFonts w:ascii="Arial" w:hAnsi="Arial" w:cs="Arial"/>
                    <w:sz w:val="24"/>
                    <w:szCs w:val="24"/>
                  </w:rPr>
                  <w:t>10.2261</w:t>
                </w:r>
              </w:p>
            </w:tc>
            <w:tc>
              <w:tcPr>
                <w:tcW w:w="2254" w:type="dxa"/>
              </w:tcPr>
              <w:p w14:paraId="1C590BC7" w14:textId="64921F8C" w:rsidR="00B500EF" w:rsidRDefault="00362CBC" w:rsidP="006E5BE9">
                <w:pPr>
                  <w:rPr>
                    <w:rFonts w:ascii="Arial" w:hAnsi="Arial" w:cs="Arial"/>
                    <w:sz w:val="24"/>
                    <w:szCs w:val="24"/>
                  </w:rPr>
                </w:pPr>
                <w:r>
                  <w:rPr>
                    <w:rFonts w:ascii="Arial" w:hAnsi="Arial" w:cs="Arial"/>
                    <w:sz w:val="24"/>
                    <w:szCs w:val="24"/>
                  </w:rPr>
                  <w:t>-2.7717</w:t>
                </w:r>
              </w:p>
            </w:tc>
          </w:tr>
          <w:tr w:rsidR="009E2236" w:rsidRPr="001A5EBE" w14:paraId="4036547D" w14:textId="77777777" w:rsidTr="006E5BE9">
            <w:tc>
              <w:tcPr>
                <w:tcW w:w="2254" w:type="dxa"/>
              </w:tcPr>
              <w:p w14:paraId="74196EDF" w14:textId="3015EE9C" w:rsidR="009E2236" w:rsidRDefault="009E2236" w:rsidP="009E2236">
                <w:pPr>
                  <w:rPr>
                    <w:rFonts w:ascii="Arial" w:hAnsi="Arial" w:cs="Arial"/>
                    <w:sz w:val="24"/>
                    <w:szCs w:val="24"/>
                  </w:rPr>
                </w:pPr>
                <w:r>
                  <w:rPr>
                    <w:rFonts w:ascii="Arial" w:hAnsi="Arial" w:cs="Arial"/>
                    <w:sz w:val="24"/>
                    <w:szCs w:val="24"/>
                  </w:rPr>
                  <w:t>Net income/ shareholders’ equity</w:t>
                </w:r>
              </w:p>
            </w:tc>
            <w:tc>
              <w:tcPr>
                <w:tcW w:w="2254" w:type="dxa"/>
              </w:tcPr>
              <w:p w14:paraId="0EBF43FF" w14:textId="53B6291F" w:rsidR="009E2236" w:rsidRDefault="009E2236" w:rsidP="009E2236">
                <w:pPr>
                  <w:rPr>
                    <w:rFonts w:ascii="Arial" w:hAnsi="Arial" w:cs="Arial"/>
                    <w:sz w:val="24"/>
                    <w:szCs w:val="24"/>
                  </w:rPr>
                </w:pPr>
                <w:r>
                  <w:rPr>
                    <w:rFonts w:ascii="Arial" w:hAnsi="Arial" w:cs="Arial"/>
                    <w:sz w:val="24"/>
                    <w:szCs w:val="24"/>
                  </w:rPr>
                  <w:t>Return on equity (ROE)</w:t>
                </w:r>
              </w:p>
            </w:tc>
            <w:tc>
              <w:tcPr>
                <w:tcW w:w="2254" w:type="dxa"/>
              </w:tcPr>
              <w:p w14:paraId="5AA03F2A" w14:textId="0B0D4BF4" w:rsidR="009E2236" w:rsidRDefault="007609CE" w:rsidP="009E2236">
                <w:pPr>
                  <w:rPr>
                    <w:rFonts w:ascii="Arial" w:hAnsi="Arial" w:cs="Arial"/>
                    <w:sz w:val="24"/>
                    <w:szCs w:val="24"/>
                  </w:rPr>
                </w:pPr>
                <w:r>
                  <w:rPr>
                    <w:rFonts w:ascii="Arial" w:hAnsi="Arial" w:cs="Arial"/>
                    <w:sz w:val="24"/>
                    <w:szCs w:val="24"/>
                  </w:rPr>
                  <w:t>77.7228</w:t>
                </w:r>
              </w:p>
            </w:tc>
            <w:tc>
              <w:tcPr>
                <w:tcW w:w="2254" w:type="dxa"/>
              </w:tcPr>
              <w:p w14:paraId="50A40A92" w14:textId="71A29C71" w:rsidR="009E2236" w:rsidRDefault="00362CBC" w:rsidP="009E2236">
                <w:pPr>
                  <w:rPr>
                    <w:rFonts w:ascii="Arial" w:hAnsi="Arial" w:cs="Arial"/>
                    <w:sz w:val="24"/>
                    <w:szCs w:val="24"/>
                  </w:rPr>
                </w:pPr>
                <w:r>
                  <w:rPr>
                    <w:rFonts w:ascii="Arial" w:hAnsi="Arial" w:cs="Arial"/>
                    <w:sz w:val="24"/>
                    <w:szCs w:val="24"/>
                  </w:rPr>
                  <w:t>-</w:t>
                </w:r>
                <w:r w:rsidR="003F7AC7">
                  <w:rPr>
                    <w:rFonts w:ascii="Arial" w:hAnsi="Arial" w:cs="Arial"/>
                    <w:sz w:val="24"/>
                    <w:szCs w:val="24"/>
                  </w:rPr>
                  <w:t>62.093</w:t>
                </w:r>
              </w:p>
            </w:tc>
          </w:tr>
          <w:tr w:rsidR="009E2236" w:rsidRPr="001A5EBE" w14:paraId="387B7E6E" w14:textId="77777777" w:rsidTr="006E5BE9">
            <w:tc>
              <w:tcPr>
                <w:tcW w:w="2254" w:type="dxa"/>
              </w:tcPr>
              <w:p w14:paraId="54716DCE" w14:textId="4CAD215A" w:rsidR="009E2236" w:rsidRDefault="009E2236" w:rsidP="009E2236">
                <w:pPr>
                  <w:rPr>
                    <w:rFonts w:ascii="Arial" w:hAnsi="Arial" w:cs="Arial"/>
                    <w:sz w:val="24"/>
                    <w:szCs w:val="24"/>
                  </w:rPr>
                </w:pPr>
                <w:r>
                  <w:rPr>
                    <w:rFonts w:ascii="Arial" w:hAnsi="Arial" w:cs="Arial"/>
                    <w:sz w:val="24"/>
                    <w:szCs w:val="24"/>
                  </w:rPr>
                  <w:t>Net income/ Average total assets</w:t>
                </w:r>
              </w:p>
            </w:tc>
            <w:tc>
              <w:tcPr>
                <w:tcW w:w="2254" w:type="dxa"/>
              </w:tcPr>
              <w:p w14:paraId="5B483218" w14:textId="77777777" w:rsidR="009E2236" w:rsidRDefault="009E2236" w:rsidP="009E2236">
                <w:pPr>
                  <w:rPr>
                    <w:rFonts w:ascii="Arial" w:hAnsi="Arial" w:cs="Arial"/>
                    <w:sz w:val="24"/>
                    <w:szCs w:val="24"/>
                  </w:rPr>
                </w:pPr>
                <w:r>
                  <w:rPr>
                    <w:rFonts w:ascii="Arial" w:hAnsi="Arial" w:cs="Arial"/>
                    <w:sz w:val="24"/>
                    <w:szCs w:val="24"/>
                  </w:rPr>
                  <w:t>Return on assets</w:t>
                </w:r>
              </w:p>
              <w:p w14:paraId="1E8E587F" w14:textId="2DBCCE8E" w:rsidR="009E2236" w:rsidRDefault="009E2236" w:rsidP="009E2236">
                <w:pPr>
                  <w:rPr>
                    <w:rFonts w:ascii="Arial" w:hAnsi="Arial" w:cs="Arial"/>
                    <w:sz w:val="24"/>
                    <w:szCs w:val="24"/>
                  </w:rPr>
                </w:pPr>
                <w:r>
                  <w:rPr>
                    <w:rFonts w:ascii="Arial" w:hAnsi="Arial" w:cs="Arial"/>
                    <w:sz w:val="24"/>
                    <w:szCs w:val="24"/>
                  </w:rPr>
                  <w:t xml:space="preserve"> (ROA)</w:t>
                </w:r>
              </w:p>
            </w:tc>
            <w:tc>
              <w:tcPr>
                <w:tcW w:w="2254" w:type="dxa"/>
              </w:tcPr>
              <w:p w14:paraId="55E5BFC0" w14:textId="07AD2547" w:rsidR="009E2236" w:rsidRDefault="007609CE" w:rsidP="009E2236">
                <w:pPr>
                  <w:rPr>
                    <w:rFonts w:ascii="Arial" w:hAnsi="Arial" w:cs="Arial"/>
                    <w:sz w:val="24"/>
                    <w:szCs w:val="24"/>
                  </w:rPr>
                </w:pPr>
                <w:r>
                  <w:rPr>
                    <w:rFonts w:ascii="Arial" w:hAnsi="Arial" w:cs="Arial"/>
                    <w:sz w:val="24"/>
                    <w:szCs w:val="24"/>
                  </w:rPr>
                  <w:t>4.3009</w:t>
                </w:r>
              </w:p>
            </w:tc>
            <w:tc>
              <w:tcPr>
                <w:tcW w:w="2254" w:type="dxa"/>
              </w:tcPr>
              <w:p w14:paraId="69FA0AC1" w14:textId="1F41B5F0" w:rsidR="009E2236" w:rsidRDefault="003F7AC7" w:rsidP="009E2236">
                <w:pPr>
                  <w:rPr>
                    <w:rFonts w:ascii="Arial" w:hAnsi="Arial" w:cs="Arial"/>
                    <w:sz w:val="24"/>
                    <w:szCs w:val="24"/>
                  </w:rPr>
                </w:pPr>
                <w:r>
                  <w:rPr>
                    <w:rFonts w:ascii="Arial" w:hAnsi="Arial" w:cs="Arial"/>
                    <w:sz w:val="24"/>
                    <w:szCs w:val="24"/>
                  </w:rPr>
                  <w:t>-1.0809</w:t>
                </w:r>
              </w:p>
            </w:tc>
          </w:tr>
          <w:tr w:rsidR="009E2236" w:rsidRPr="001A5EBE" w14:paraId="7E57FA01" w14:textId="77777777" w:rsidTr="006E5BE9">
            <w:tc>
              <w:tcPr>
                <w:tcW w:w="2254" w:type="dxa"/>
              </w:tcPr>
              <w:p w14:paraId="779CA9BE" w14:textId="779F9DD9" w:rsidR="009E2236" w:rsidRDefault="009E2236" w:rsidP="009E2236">
                <w:pPr>
                  <w:rPr>
                    <w:rFonts w:ascii="Arial" w:hAnsi="Arial" w:cs="Arial"/>
                    <w:sz w:val="24"/>
                    <w:szCs w:val="24"/>
                  </w:rPr>
                </w:pPr>
                <w:r>
                  <w:rPr>
                    <w:rFonts w:ascii="Arial" w:hAnsi="Arial" w:cs="Arial"/>
                    <w:sz w:val="24"/>
                    <w:szCs w:val="24"/>
                  </w:rPr>
                  <w:lastRenderedPageBreak/>
                  <w:t>Ebit/ Capital employed</w:t>
                </w:r>
              </w:p>
            </w:tc>
            <w:tc>
              <w:tcPr>
                <w:tcW w:w="2254" w:type="dxa"/>
              </w:tcPr>
              <w:p w14:paraId="5028E32C" w14:textId="228A7707" w:rsidR="009E2236" w:rsidRDefault="009E2236" w:rsidP="009E2236">
                <w:pPr>
                  <w:rPr>
                    <w:rFonts w:ascii="Arial" w:hAnsi="Arial" w:cs="Arial"/>
                    <w:sz w:val="24"/>
                    <w:szCs w:val="24"/>
                  </w:rPr>
                </w:pPr>
                <w:r>
                  <w:rPr>
                    <w:rFonts w:ascii="Arial" w:hAnsi="Arial" w:cs="Arial"/>
                    <w:sz w:val="24"/>
                    <w:szCs w:val="24"/>
                  </w:rPr>
                  <w:t>ROCE</w:t>
                </w:r>
              </w:p>
            </w:tc>
            <w:tc>
              <w:tcPr>
                <w:tcW w:w="2254" w:type="dxa"/>
              </w:tcPr>
              <w:p w14:paraId="4B9FE048" w14:textId="1E09F742" w:rsidR="009E2236" w:rsidRDefault="007609CE" w:rsidP="009E2236">
                <w:pPr>
                  <w:rPr>
                    <w:rFonts w:ascii="Arial" w:hAnsi="Arial" w:cs="Arial"/>
                    <w:sz w:val="24"/>
                    <w:szCs w:val="24"/>
                  </w:rPr>
                </w:pPr>
                <w:r>
                  <w:rPr>
                    <w:rFonts w:ascii="Arial" w:hAnsi="Arial" w:cs="Arial"/>
                    <w:sz w:val="24"/>
                    <w:szCs w:val="24"/>
                  </w:rPr>
                  <w:t>12.629</w:t>
                </w:r>
              </w:p>
            </w:tc>
            <w:tc>
              <w:tcPr>
                <w:tcW w:w="2254" w:type="dxa"/>
              </w:tcPr>
              <w:p w14:paraId="4F6C0711" w14:textId="06753C01" w:rsidR="009E2236" w:rsidRDefault="00F45704" w:rsidP="009E2236">
                <w:pPr>
                  <w:rPr>
                    <w:rFonts w:ascii="Arial" w:hAnsi="Arial" w:cs="Arial"/>
                    <w:sz w:val="24"/>
                    <w:szCs w:val="24"/>
                  </w:rPr>
                </w:pPr>
                <w:r>
                  <w:rPr>
                    <w:rFonts w:ascii="Arial" w:hAnsi="Arial" w:cs="Arial"/>
                    <w:sz w:val="24"/>
                    <w:szCs w:val="24"/>
                  </w:rPr>
                  <w:t>0.7046</w:t>
                </w:r>
              </w:p>
            </w:tc>
          </w:tr>
          <w:tr w:rsidR="009E2236" w:rsidRPr="001A5EBE" w14:paraId="2B8C54AB" w14:textId="77777777" w:rsidTr="006E5BE9">
            <w:tc>
              <w:tcPr>
                <w:tcW w:w="2254" w:type="dxa"/>
              </w:tcPr>
              <w:p w14:paraId="768229D4" w14:textId="18FC2B33" w:rsidR="009E2236" w:rsidRPr="00F471AF" w:rsidRDefault="009E2236" w:rsidP="009E2236">
                <w:pPr>
                  <w:rPr>
                    <w:rFonts w:ascii="Arial" w:hAnsi="Arial" w:cs="Arial"/>
                    <w:b/>
                    <w:bCs/>
                    <w:sz w:val="24"/>
                    <w:szCs w:val="24"/>
                  </w:rPr>
                </w:pPr>
                <w:r w:rsidRPr="00F471AF">
                  <w:rPr>
                    <w:rFonts w:ascii="Arial" w:hAnsi="Arial" w:cs="Arial"/>
                    <w:b/>
                    <w:bCs/>
                    <w:sz w:val="24"/>
                    <w:szCs w:val="24"/>
                  </w:rPr>
                  <w:t>Liquid assets/short term liabilities</w:t>
                </w:r>
              </w:p>
            </w:tc>
            <w:tc>
              <w:tcPr>
                <w:tcW w:w="2254" w:type="dxa"/>
              </w:tcPr>
              <w:p w14:paraId="7A8BB262" w14:textId="1D2A5441" w:rsidR="009E2236" w:rsidRPr="00255772" w:rsidRDefault="009E2236" w:rsidP="009E2236">
                <w:pPr>
                  <w:rPr>
                    <w:rFonts w:ascii="Arial" w:hAnsi="Arial" w:cs="Arial"/>
                    <w:b/>
                    <w:bCs/>
                    <w:sz w:val="24"/>
                    <w:szCs w:val="24"/>
                  </w:rPr>
                </w:pPr>
                <w:r w:rsidRPr="00255772">
                  <w:rPr>
                    <w:rFonts w:ascii="Arial" w:hAnsi="Arial" w:cs="Arial"/>
                    <w:b/>
                    <w:bCs/>
                    <w:sz w:val="24"/>
                    <w:szCs w:val="24"/>
                  </w:rPr>
                  <w:t>Liquidity ratios</w:t>
                </w:r>
              </w:p>
            </w:tc>
            <w:tc>
              <w:tcPr>
                <w:tcW w:w="2254" w:type="dxa"/>
              </w:tcPr>
              <w:p w14:paraId="5C4749EB" w14:textId="77777777" w:rsidR="009E2236" w:rsidRDefault="009E2236" w:rsidP="009E2236">
                <w:pPr>
                  <w:rPr>
                    <w:rFonts w:ascii="Arial" w:hAnsi="Arial" w:cs="Arial"/>
                    <w:sz w:val="24"/>
                    <w:szCs w:val="24"/>
                  </w:rPr>
                </w:pPr>
              </w:p>
            </w:tc>
            <w:tc>
              <w:tcPr>
                <w:tcW w:w="2254" w:type="dxa"/>
              </w:tcPr>
              <w:p w14:paraId="35EBA100" w14:textId="77777777" w:rsidR="009E2236" w:rsidRDefault="009E2236" w:rsidP="009E2236">
                <w:pPr>
                  <w:rPr>
                    <w:rFonts w:ascii="Arial" w:hAnsi="Arial" w:cs="Arial"/>
                    <w:sz w:val="24"/>
                    <w:szCs w:val="24"/>
                  </w:rPr>
                </w:pPr>
              </w:p>
            </w:tc>
          </w:tr>
          <w:tr w:rsidR="009E2236" w:rsidRPr="001A5EBE" w14:paraId="31AB6D8E" w14:textId="77777777" w:rsidTr="006E5BE9">
            <w:tc>
              <w:tcPr>
                <w:tcW w:w="2254" w:type="dxa"/>
              </w:tcPr>
              <w:p w14:paraId="140B5417" w14:textId="51F6BCE3" w:rsidR="009E2236" w:rsidRDefault="009E2236" w:rsidP="009E2236">
                <w:pPr>
                  <w:rPr>
                    <w:rFonts w:ascii="Arial" w:hAnsi="Arial" w:cs="Arial"/>
                    <w:sz w:val="24"/>
                    <w:szCs w:val="24"/>
                  </w:rPr>
                </w:pPr>
                <w:r>
                  <w:rPr>
                    <w:rFonts w:ascii="Arial" w:hAnsi="Arial" w:cs="Arial"/>
                    <w:sz w:val="24"/>
                    <w:szCs w:val="24"/>
                  </w:rPr>
                  <w:t>Current assets/ current liabilities</w:t>
                </w:r>
              </w:p>
            </w:tc>
            <w:tc>
              <w:tcPr>
                <w:tcW w:w="2254" w:type="dxa"/>
              </w:tcPr>
              <w:p w14:paraId="11A5C4BC" w14:textId="6C557E77" w:rsidR="009E2236" w:rsidRDefault="009E2236" w:rsidP="009E2236">
                <w:pPr>
                  <w:rPr>
                    <w:rFonts w:ascii="Arial" w:hAnsi="Arial" w:cs="Arial"/>
                    <w:sz w:val="24"/>
                    <w:szCs w:val="24"/>
                  </w:rPr>
                </w:pPr>
                <w:r>
                  <w:rPr>
                    <w:rFonts w:ascii="Arial" w:hAnsi="Arial" w:cs="Arial"/>
                    <w:sz w:val="24"/>
                    <w:szCs w:val="24"/>
                  </w:rPr>
                  <w:t>Current ratio</w:t>
                </w:r>
              </w:p>
            </w:tc>
            <w:tc>
              <w:tcPr>
                <w:tcW w:w="2254" w:type="dxa"/>
              </w:tcPr>
              <w:p w14:paraId="1F7913A0" w14:textId="1E5750E6" w:rsidR="009E2236" w:rsidRDefault="009600FF" w:rsidP="009E2236">
                <w:pPr>
                  <w:rPr>
                    <w:rFonts w:ascii="Arial" w:hAnsi="Arial" w:cs="Arial"/>
                    <w:sz w:val="24"/>
                    <w:szCs w:val="24"/>
                  </w:rPr>
                </w:pPr>
                <w:r>
                  <w:rPr>
                    <w:rFonts w:ascii="Arial" w:hAnsi="Arial" w:cs="Arial"/>
                    <w:sz w:val="24"/>
                    <w:szCs w:val="24"/>
                  </w:rPr>
                  <w:t>0.5659</w:t>
                </w:r>
              </w:p>
            </w:tc>
            <w:tc>
              <w:tcPr>
                <w:tcW w:w="2254" w:type="dxa"/>
              </w:tcPr>
              <w:p w14:paraId="02F2A4DD" w14:textId="38C9D793" w:rsidR="009E2236" w:rsidRDefault="007E6B87" w:rsidP="009E2236">
                <w:pPr>
                  <w:rPr>
                    <w:rFonts w:ascii="Arial" w:hAnsi="Arial" w:cs="Arial"/>
                    <w:sz w:val="24"/>
                    <w:szCs w:val="24"/>
                  </w:rPr>
                </w:pPr>
                <w:r>
                  <w:rPr>
                    <w:rFonts w:ascii="Arial" w:hAnsi="Arial" w:cs="Arial"/>
                    <w:sz w:val="24"/>
                    <w:szCs w:val="24"/>
                  </w:rPr>
                  <w:t>0.4911</w:t>
                </w:r>
              </w:p>
            </w:tc>
          </w:tr>
          <w:tr w:rsidR="009E2236" w:rsidRPr="001A5EBE" w14:paraId="00A0D307" w14:textId="77777777" w:rsidTr="006E5BE9">
            <w:tc>
              <w:tcPr>
                <w:tcW w:w="2254" w:type="dxa"/>
              </w:tcPr>
              <w:p w14:paraId="482CB473" w14:textId="60A92F30" w:rsidR="009E2236" w:rsidRDefault="009E2236" w:rsidP="009E2236">
                <w:pPr>
                  <w:rPr>
                    <w:rFonts w:ascii="Arial" w:hAnsi="Arial" w:cs="Arial"/>
                    <w:sz w:val="24"/>
                    <w:szCs w:val="24"/>
                  </w:rPr>
                </w:pPr>
                <w:r>
                  <w:rPr>
                    <w:rFonts w:ascii="Arial" w:hAnsi="Arial" w:cs="Arial"/>
                    <w:sz w:val="24"/>
                    <w:szCs w:val="24"/>
                  </w:rPr>
                  <w:t>Cash flow from operation/ Current liabilities</w:t>
                </w:r>
              </w:p>
            </w:tc>
            <w:tc>
              <w:tcPr>
                <w:tcW w:w="2254" w:type="dxa"/>
              </w:tcPr>
              <w:p w14:paraId="76138826" w14:textId="2A8FAE03" w:rsidR="009E2236" w:rsidRDefault="009E2236" w:rsidP="009E2236">
                <w:pPr>
                  <w:rPr>
                    <w:rFonts w:ascii="Arial" w:hAnsi="Arial" w:cs="Arial"/>
                    <w:sz w:val="24"/>
                    <w:szCs w:val="24"/>
                  </w:rPr>
                </w:pPr>
                <w:r>
                  <w:rPr>
                    <w:rFonts w:ascii="Arial" w:hAnsi="Arial" w:cs="Arial"/>
                    <w:sz w:val="24"/>
                    <w:szCs w:val="24"/>
                  </w:rPr>
                  <w:t>Operating cash flow per share</w:t>
                </w:r>
              </w:p>
            </w:tc>
            <w:tc>
              <w:tcPr>
                <w:tcW w:w="2254" w:type="dxa"/>
              </w:tcPr>
              <w:p w14:paraId="665B1AFB" w14:textId="4381927B" w:rsidR="009E2236" w:rsidRDefault="009600FF" w:rsidP="009E2236">
                <w:pPr>
                  <w:rPr>
                    <w:rFonts w:ascii="Arial" w:hAnsi="Arial" w:cs="Arial"/>
                    <w:sz w:val="24"/>
                    <w:szCs w:val="24"/>
                  </w:rPr>
                </w:pPr>
                <w:r>
                  <w:rPr>
                    <w:rFonts w:ascii="Arial" w:hAnsi="Arial" w:cs="Arial"/>
                    <w:sz w:val="24"/>
                    <w:szCs w:val="24"/>
                  </w:rPr>
                  <w:t>0.0083</w:t>
                </w:r>
              </w:p>
            </w:tc>
            <w:tc>
              <w:tcPr>
                <w:tcW w:w="2254" w:type="dxa"/>
              </w:tcPr>
              <w:p w14:paraId="5026EEB7" w14:textId="43700A82" w:rsidR="009E2236" w:rsidRDefault="007E6B87" w:rsidP="009E2236">
                <w:pPr>
                  <w:rPr>
                    <w:rFonts w:ascii="Arial" w:hAnsi="Arial" w:cs="Arial"/>
                    <w:sz w:val="24"/>
                    <w:szCs w:val="24"/>
                  </w:rPr>
                </w:pPr>
                <w:r>
                  <w:rPr>
                    <w:rFonts w:ascii="Arial" w:hAnsi="Arial" w:cs="Arial"/>
                    <w:sz w:val="24"/>
                    <w:szCs w:val="24"/>
                  </w:rPr>
                  <w:t>-1.4565</w:t>
                </w:r>
              </w:p>
            </w:tc>
          </w:tr>
          <w:tr w:rsidR="009E2236" w:rsidRPr="001A5EBE" w14:paraId="1E7433C0" w14:textId="77777777" w:rsidTr="006E5BE9">
            <w:tc>
              <w:tcPr>
                <w:tcW w:w="2254" w:type="dxa"/>
              </w:tcPr>
              <w:p w14:paraId="34CC6047" w14:textId="4B0D9D2F" w:rsidR="009E2236" w:rsidRDefault="009E2236" w:rsidP="009E2236">
                <w:pPr>
                  <w:rPr>
                    <w:rFonts w:ascii="Arial" w:hAnsi="Arial" w:cs="Arial"/>
                    <w:sz w:val="24"/>
                    <w:szCs w:val="24"/>
                  </w:rPr>
                </w:pPr>
                <w:r>
                  <w:rPr>
                    <w:rFonts w:ascii="Arial" w:hAnsi="Arial" w:cs="Arial"/>
                    <w:sz w:val="24"/>
                    <w:szCs w:val="24"/>
                  </w:rPr>
                  <w:t>Operating cash flow – capital expenditure</w:t>
                </w:r>
              </w:p>
            </w:tc>
            <w:tc>
              <w:tcPr>
                <w:tcW w:w="2254" w:type="dxa"/>
              </w:tcPr>
              <w:p w14:paraId="1F964822" w14:textId="4C1025C0" w:rsidR="009E2236" w:rsidRDefault="009E2236" w:rsidP="009E2236">
                <w:pPr>
                  <w:rPr>
                    <w:rFonts w:ascii="Arial" w:hAnsi="Arial" w:cs="Arial"/>
                    <w:sz w:val="24"/>
                    <w:szCs w:val="24"/>
                  </w:rPr>
                </w:pPr>
                <w:r>
                  <w:rPr>
                    <w:rFonts w:ascii="Arial" w:hAnsi="Arial" w:cs="Arial"/>
                    <w:sz w:val="24"/>
                    <w:szCs w:val="24"/>
                  </w:rPr>
                  <w:t>Free cash flow per share</w:t>
                </w:r>
              </w:p>
            </w:tc>
            <w:tc>
              <w:tcPr>
                <w:tcW w:w="2254" w:type="dxa"/>
              </w:tcPr>
              <w:p w14:paraId="6359F224" w14:textId="407F462D" w:rsidR="009E2236" w:rsidRDefault="003C49AE" w:rsidP="009E2236">
                <w:pPr>
                  <w:rPr>
                    <w:rFonts w:ascii="Arial" w:hAnsi="Arial" w:cs="Arial"/>
                    <w:sz w:val="24"/>
                    <w:szCs w:val="24"/>
                  </w:rPr>
                </w:pPr>
                <w:r>
                  <w:rPr>
                    <w:rFonts w:ascii="Arial" w:hAnsi="Arial" w:cs="Arial"/>
                    <w:sz w:val="24"/>
                    <w:szCs w:val="24"/>
                  </w:rPr>
                  <w:t>1.161</w:t>
                </w:r>
              </w:p>
            </w:tc>
            <w:tc>
              <w:tcPr>
                <w:tcW w:w="2254" w:type="dxa"/>
              </w:tcPr>
              <w:p w14:paraId="0CAB309A" w14:textId="1D0C68E6" w:rsidR="009E2236" w:rsidRDefault="00860D5B" w:rsidP="009E2236">
                <w:pPr>
                  <w:rPr>
                    <w:rFonts w:ascii="Arial" w:hAnsi="Arial" w:cs="Arial"/>
                    <w:sz w:val="24"/>
                    <w:szCs w:val="24"/>
                  </w:rPr>
                </w:pPr>
                <w:r>
                  <w:rPr>
                    <w:rFonts w:ascii="Arial" w:hAnsi="Arial" w:cs="Arial"/>
                    <w:sz w:val="24"/>
                    <w:szCs w:val="24"/>
                  </w:rPr>
                  <w:t>-2.3594</w:t>
                </w:r>
              </w:p>
            </w:tc>
          </w:tr>
          <w:tr w:rsidR="009E2236" w:rsidRPr="001A5EBE" w14:paraId="7B7E2750" w14:textId="77777777" w:rsidTr="006E5BE9">
            <w:tc>
              <w:tcPr>
                <w:tcW w:w="2254" w:type="dxa"/>
              </w:tcPr>
              <w:p w14:paraId="39E3EBF3" w14:textId="07BE77B2" w:rsidR="009E2236" w:rsidRDefault="009E2236" w:rsidP="009E2236">
                <w:pPr>
                  <w:rPr>
                    <w:rFonts w:ascii="Arial" w:hAnsi="Arial" w:cs="Arial"/>
                    <w:sz w:val="24"/>
                    <w:szCs w:val="24"/>
                  </w:rPr>
                </w:pPr>
                <w:r>
                  <w:rPr>
                    <w:rFonts w:ascii="Arial" w:hAnsi="Arial" w:cs="Arial"/>
                    <w:sz w:val="24"/>
                    <w:szCs w:val="24"/>
                  </w:rPr>
                  <w:t>Net credit sales/Average account receivable</w:t>
                </w:r>
              </w:p>
            </w:tc>
            <w:tc>
              <w:tcPr>
                <w:tcW w:w="2254" w:type="dxa"/>
              </w:tcPr>
              <w:p w14:paraId="77DF9BC5" w14:textId="7AA28DB6" w:rsidR="009E2236" w:rsidRDefault="009E2236" w:rsidP="009E2236">
                <w:pPr>
                  <w:rPr>
                    <w:rFonts w:ascii="Arial" w:hAnsi="Arial" w:cs="Arial"/>
                    <w:sz w:val="24"/>
                    <w:szCs w:val="24"/>
                  </w:rPr>
                </w:pPr>
                <w:r>
                  <w:rPr>
                    <w:rFonts w:ascii="Arial" w:hAnsi="Arial" w:cs="Arial"/>
                    <w:sz w:val="24"/>
                    <w:szCs w:val="24"/>
                  </w:rPr>
                  <w:t>Receivable turnover</w:t>
                </w:r>
              </w:p>
            </w:tc>
            <w:tc>
              <w:tcPr>
                <w:tcW w:w="2254" w:type="dxa"/>
              </w:tcPr>
              <w:p w14:paraId="5867D43E" w14:textId="22956D62" w:rsidR="009E2236" w:rsidRDefault="003C49AE" w:rsidP="009E2236">
                <w:pPr>
                  <w:rPr>
                    <w:rFonts w:ascii="Arial" w:hAnsi="Arial" w:cs="Arial"/>
                    <w:sz w:val="24"/>
                    <w:szCs w:val="24"/>
                  </w:rPr>
                </w:pPr>
                <w:r>
                  <w:rPr>
                    <w:rFonts w:ascii="Arial" w:hAnsi="Arial" w:cs="Arial"/>
                    <w:sz w:val="24"/>
                    <w:szCs w:val="24"/>
                  </w:rPr>
                  <w:t>6.9914</w:t>
                </w:r>
              </w:p>
            </w:tc>
            <w:tc>
              <w:tcPr>
                <w:tcW w:w="2254" w:type="dxa"/>
              </w:tcPr>
              <w:p w14:paraId="22463C25" w14:textId="6D9857E6" w:rsidR="009E2236" w:rsidRDefault="00860D5B" w:rsidP="009E2236">
                <w:pPr>
                  <w:rPr>
                    <w:rFonts w:ascii="Arial" w:hAnsi="Arial" w:cs="Arial"/>
                    <w:sz w:val="24"/>
                    <w:szCs w:val="24"/>
                  </w:rPr>
                </w:pPr>
                <w:r>
                  <w:rPr>
                    <w:rFonts w:ascii="Arial" w:hAnsi="Arial" w:cs="Arial"/>
                    <w:sz w:val="24"/>
                    <w:szCs w:val="24"/>
                  </w:rPr>
                  <w:t>5.9791</w:t>
                </w:r>
              </w:p>
            </w:tc>
          </w:tr>
          <w:tr w:rsidR="009E2236" w:rsidRPr="001A5EBE" w14:paraId="237BC593" w14:textId="77777777" w:rsidTr="006E5BE9">
            <w:tc>
              <w:tcPr>
                <w:tcW w:w="2254" w:type="dxa"/>
              </w:tcPr>
              <w:p w14:paraId="6AF2223E" w14:textId="6D73EE72" w:rsidR="009E2236" w:rsidRDefault="009E2236" w:rsidP="009E2236">
                <w:pPr>
                  <w:rPr>
                    <w:rFonts w:ascii="Arial" w:hAnsi="Arial" w:cs="Arial"/>
                    <w:sz w:val="24"/>
                    <w:szCs w:val="24"/>
                  </w:rPr>
                </w:pPr>
              </w:p>
            </w:tc>
            <w:tc>
              <w:tcPr>
                <w:tcW w:w="2254" w:type="dxa"/>
              </w:tcPr>
              <w:p w14:paraId="66188807" w14:textId="53FE949A" w:rsidR="009E2236" w:rsidRDefault="009E2236" w:rsidP="009E2236">
                <w:pPr>
                  <w:rPr>
                    <w:rFonts w:ascii="Arial" w:hAnsi="Arial" w:cs="Arial"/>
                    <w:sz w:val="24"/>
                    <w:szCs w:val="24"/>
                  </w:rPr>
                </w:pPr>
              </w:p>
            </w:tc>
            <w:tc>
              <w:tcPr>
                <w:tcW w:w="2254" w:type="dxa"/>
              </w:tcPr>
              <w:p w14:paraId="562756C6" w14:textId="5BB9332D" w:rsidR="009E2236" w:rsidRDefault="009E2236" w:rsidP="009E2236">
                <w:pPr>
                  <w:rPr>
                    <w:rFonts w:ascii="Arial" w:hAnsi="Arial" w:cs="Arial"/>
                    <w:sz w:val="24"/>
                    <w:szCs w:val="24"/>
                  </w:rPr>
                </w:pPr>
              </w:p>
            </w:tc>
            <w:tc>
              <w:tcPr>
                <w:tcW w:w="2254" w:type="dxa"/>
              </w:tcPr>
              <w:p w14:paraId="3E38C8CA" w14:textId="34874058" w:rsidR="009E2236" w:rsidRDefault="009E2236" w:rsidP="009E2236">
                <w:pPr>
                  <w:rPr>
                    <w:rFonts w:ascii="Arial" w:hAnsi="Arial" w:cs="Arial"/>
                    <w:sz w:val="24"/>
                    <w:szCs w:val="24"/>
                  </w:rPr>
                </w:pPr>
              </w:p>
            </w:tc>
          </w:tr>
          <w:tr w:rsidR="009E2236" w:rsidRPr="001A5EBE" w14:paraId="463580D5" w14:textId="77777777" w:rsidTr="006E5BE9">
            <w:tc>
              <w:tcPr>
                <w:tcW w:w="2254" w:type="dxa"/>
              </w:tcPr>
              <w:p w14:paraId="5E576A39" w14:textId="445A0624" w:rsidR="009E2236" w:rsidRDefault="009E2236" w:rsidP="009E2236">
                <w:pPr>
                  <w:rPr>
                    <w:rFonts w:ascii="Arial" w:hAnsi="Arial" w:cs="Arial"/>
                    <w:sz w:val="24"/>
                    <w:szCs w:val="24"/>
                  </w:rPr>
                </w:pPr>
              </w:p>
            </w:tc>
            <w:tc>
              <w:tcPr>
                <w:tcW w:w="2254" w:type="dxa"/>
              </w:tcPr>
              <w:p w14:paraId="5A92F408" w14:textId="3FE4C4BA" w:rsidR="009E2236" w:rsidRDefault="009E2236" w:rsidP="009E2236">
                <w:pPr>
                  <w:rPr>
                    <w:rFonts w:ascii="Arial" w:hAnsi="Arial" w:cs="Arial"/>
                    <w:sz w:val="24"/>
                    <w:szCs w:val="24"/>
                  </w:rPr>
                </w:pPr>
              </w:p>
            </w:tc>
            <w:tc>
              <w:tcPr>
                <w:tcW w:w="2254" w:type="dxa"/>
              </w:tcPr>
              <w:p w14:paraId="52A8C340" w14:textId="032686B9" w:rsidR="009E2236" w:rsidRDefault="009E2236" w:rsidP="009E2236">
                <w:pPr>
                  <w:rPr>
                    <w:rFonts w:ascii="Arial" w:hAnsi="Arial" w:cs="Arial"/>
                    <w:sz w:val="24"/>
                    <w:szCs w:val="24"/>
                  </w:rPr>
                </w:pPr>
              </w:p>
            </w:tc>
            <w:tc>
              <w:tcPr>
                <w:tcW w:w="2254" w:type="dxa"/>
              </w:tcPr>
              <w:p w14:paraId="2F57611E" w14:textId="1AB78066" w:rsidR="009E2236" w:rsidRDefault="009E2236" w:rsidP="009E2236">
                <w:pPr>
                  <w:rPr>
                    <w:rFonts w:ascii="Arial" w:hAnsi="Arial" w:cs="Arial"/>
                    <w:sz w:val="24"/>
                    <w:szCs w:val="24"/>
                  </w:rPr>
                </w:pPr>
              </w:p>
            </w:tc>
          </w:tr>
          <w:tr w:rsidR="009E2236" w:rsidRPr="001A5EBE" w14:paraId="12F17615" w14:textId="77777777" w:rsidTr="006E5BE9">
            <w:tc>
              <w:tcPr>
                <w:tcW w:w="2254" w:type="dxa"/>
              </w:tcPr>
              <w:p w14:paraId="0D9C496B" w14:textId="003E9EE0" w:rsidR="009E2236" w:rsidRPr="0005420D" w:rsidRDefault="009E2236" w:rsidP="009E2236">
                <w:pPr>
                  <w:rPr>
                    <w:rFonts w:ascii="Arial" w:hAnsi="Arial" w:cs="Arial"/>
                    <w:b/>
                    <w:bCs/>
                    <w:sz w:val="24"/>
                    <w:szCs w:val="24"/>
                  </w:rPr>
                </w:pPr>
                <w:r w:rsidRPr="0005420D">
                  <w:rPr>
                    <w:rFonts w:ascii="Arial" w:hAnsi="Arial" w:cs="Arial"/>
                    <w:b/>
                    <w:bCs/>
                    <w:sz w:val="24"/>
                    <w:szCs w:val="24"/>
                  </w:rPr>
                  <w:t>Total debt/ Total assets</w:t>
                </w:r>
              </w:p>
            </w:tc>
            <w:tc>
              <w:tcPr>
                <w:tcW w:w="2254" w:type="dxa"/>
              </w:tcPr>
              <w:p w14:paraId="3FB93FC6" w14:textId="74CC078B" w:rsidR="009E2236" w:rsidRPr="00912D4A" w:rsidRDefault="009E2236" w:rsidP="009E2236">
                <w:pPr>
                  <w:rPr>
                    <w:rFonts w:ascii="Arial" w:hAnsi="Arial" w:cs="Arial"/>
                    <w:b/>
                    <w:bCs/>
                    <w:sz w:val="24"/>
                    <w:szCs w:val="24"/>
                  </w:rPr>
                </w:pPr>
                <w:r>
                  <w:rPr>
                    <w:rFonts w:ascii="Arial" w:hAnsi="Arial" w:cs="Arial"/>
                    <w:b/>
                    <w:bCs/>
                    <w:sz w:val="24"/>
                    <w:szCs w:val="24"/>
                  </w:rPr>
                  <w:t>Ge</w:t>
                </w:r>
                <w:r w:rsidRPr="00912D4A">
                  <w:rPr>
                    <w:rFonts w:ascii="Arial" w:hAnsi="Arial" w:cs="Arial"/>
                    <w:b/>
                    <w:bCs/>
                    <w:sz w:val="24"/>
                    <w:szCs w:val="24"/>
                  </w:rPr>
                  <w:t>ar</w:t>
                </w:r>
                <w:r>
                  <w:rPr>
                    <w:rFonts w:ascii="Arial" w:hAnsi="Arial" w:cs="Arial"/>
                    <w:b/>
                    <w:bCs/>
                    <w:sz w:val="24"/>
                    <w:szCs w:val="24"/>
                  </w:rPr>
                  <w:t>i</w:t>
                </w:r>
                <w:r w:rsidRPr="00912D4A">
                  <w:rPr>
                    <w:rFonts w:ascii="Arial" w:hAnsi="Arial" w:cs="Arial"/>
                    <w:b/>
                    <w:bCs/>
                    <w:sz w:val="24"/>
                    <w:szCs w:val="24"/>
                  </w:rPr>
                  <w:t>ng ratios</w:t>
                </w:r>
              </w:p>
            </w:tc>
            <w:tc>
              <w:tcPr>
                <w:tcW w:w="2254" w:type="dxa"/>
              </w:tcPr>
              <w:p w14:paraId="40D067B8" w14:textId="77777777" w:rsidR="009E2236" w:rsidRDefault="009E2236" w:rsidP="009E2236">
                <w:pPr>
                  <w:rPr>
                    <w:rFonts w:ascii="Arial" w:hAnsi="Arial" w:cs="Arial"/>
                    <w:sz w:val="24"/>
                    <w:szCs w:val="24"/>
                  </w:rPr>
                </w:pPr>
              </w:p>
            </w:tc>
            <w:tc>
              <w:tcPr>
                <w:tcW w:w="2254" w:type="dxa"/>
              </w:tcPr>
              <w:p w14:paraId="1627E10D" w14:textId="77777777" w:rsidR="009E2236" w:rsidRDefault="009E2236" w:rsidP="009E2236">
                <w:pPr>
                  <w:rPr>
                    <w:rFonts w:ascii="Arial" w:hAnsi="Arial" w:cs="Arial"/>
                    <w:sz w:val="24"/>
                    <w:szCs w:val="24"/>
                  </w:rPr>
                </w:pPr>
              </w:p>
            </w:tc>
          </w:tr>
          <w:tr w:rsidR="009E2236" w:rsidRPr="001A5EBE" w14:paraId="50021BA4" w14:textId="77777777" w:rsidTr="006E5BE9">
            <w:tc>
              <w:tcPr>
                <w:tcW w:w="2254" w:type="dxa"/>
              </w:tcPr>
              <w:p w14:paraId="544BCC9C" w14:textId="711A454D" w:rsidR="009E2236" w:rsidRDefault="009E2236" w:rsidP="009E2236">
                <w:pPr>
                  <w:rPr>
                    <w:rFonts w:ascii="Arial" w:hAnsi="Arial" w:cs="Arial"/>
                    <w:sz w:val="24"/>
                    <w:szCs w:val="24"/>
                  </w:rPr>
                </w:pPr>
                <w:r>
                  <w:rPr>
                    <w:rFonts w:ascii="Arial" w:hAnsi="Arial" w:cs="Arial"/>
                    <w:sz w:val="24"/>
                    <w:szCs w:val="24"/>
                  </w:rPr>
                  <w:t>Total debt/Total shareholders’ equity</w:t>
                </w:r>
              </w:p>
            </w:tc>
            <w:tc>
              <w:tcPr>
                <w:tcW w:w="2254" w:type="dxa"/>
              </w:tcPr>
              <w:p w14:paraId="7AF5535C" w14:textId="4AE268E3" w:rsidR="009E2236" w:rsidRDefault="009E2236" w:rsidP="009E2236">
                <w:pPr>
                  <w:rPr>
                    <w:rFonts w:ascii="Arial" w:hAnsi="Arial" w:cs="Arial"/>
                    <w:sz w:val="24"/>
                    <w:szCs w:val="24"/>
                  </w:rPr>
                </w:pPr>
                <w:r>
                  <w:rPr>
                    <w:rFonts w:ascii="Arial" w:hAnsi="Arial" w:cs="Arial"/>
                    <w:sz w:val="24"/>
                    <w:szCs w:val="24"/>
                  </w:rPr>
                  <w:t xml:space="preserve">Debt equity </w:t>
                </w:r>
              </w:p>
            </w:tc>
            <w:tc>
              <w:tcPr>
                <w:tcW w:w="2254" w:type="dxa"/>
              </w:tcPr>
              <w:p w14:paraId="308BF6B2" w14:textId="3ECDD715" w:rsidR="009E2236" w:rsidRDefault="003C49AE" w:rsidP="009E2236">
                <w:pPr>
                  <w:rPr>
                    <w:rFonts w:ascii="Arial" w:hAnsi="Arial" w:cs="Arial"/>
                    <w:sz w:val="24"/>
                    <w:szCs w:val="24"/>
                  </w:rPr>
                </w:pPr>
                <w:r>
                  <w:rPr>
                    <w:rFonts w:ascii="Arial" w:hAnsi="Arial" w:cs="Arial"/>
                    <w:sz w:val="24"/>
                    <w:szCs w:val="24"/>
                  </w:rPr>
                  <w:t>7.1697</w:t>
                </w:r>
              </w:p>
            </w:tc>
            <w:tc>
              <w:tcPr>
                <w:tcW w:w="2254" w:type="dxa"/>
              </w:tcPr>
              <w:p w14:paraId="0483D153" w14:textId="78EBF441" w:rsidR="009E2236" w:rsidRDefault="00177839" w:rsidP="009E2236">
                <w:pPr>
                  <w:rPr>
                    <w:rFonts w:ascii="Arial" w:hAnsi="Arial" w:cs="Arial"/>
                    <w:sz w:val="24"/>
                    <w:szCs w:val="24"/>
                  </w:rPr>
                </w:pPr>
                <w:r>
                  <w:rPr>
                    <w:rFonts w:ascii="Arial" w:hAnsi="Arial" w:cs="Arial"/>
                    <w:sz w:val="24"/>
                    <w:szCs w:val="24"/>
                  </w:rPr>
                  <w:t>24.1302</w:t>
                </w:r>
              </w:p>
            </w:tc>
          </w:tr>
          <w:tr w:rsidR="009E2236" w:rsidRPr="001A5EBE" w14:paraId="246F5F48" w14:textId="77777777" w:rsidTr="006E5BE9">
            <w:tc>
              <w:tcPr>
                <w:tcW w:w="2254" w:type="dxa"/>
              </w:tcPr>
              <w:p w14:paraId="3F22D712" w14:textId="28F9F7E2" w:rsidR="009E2236" w:rsidRDefault="005F3838" w:rsidP="009E2236">
                <w:pPr>
                  <w:rPr>
                    <w:rFonts w:ascii="Arial" w:hAnsi="Arial" w:cs="Arial"/>
                    <w:sz w:val="24"/>
                    <w:szCs w:val="24"/>
                  </w:rPr>
                </w:pPr>
                <w:r>
                  <w:rPr>
                    <w:rFonts w:ascii="Arial" w:hAnsi="Arial" w:cs="Arial"/>
                    <w:sz w:val="24"/>
                    <w:szCs w:val="24"/>
                  </w:rPr>
                  <w:t>Long-term debt</w:t>
                </w:r>
                <w:r w:rsidR="005E794B">
                  <w:rPr>
                    <w:rFonts w:ascii="Arial" w:hAnsi="Arial" w:cs="Arial"/>
                    <w:sz w:val="24"/>
                    <w:szCs w:val="24"/>
                  </w:rPr>
                  <w:t>/total assets</w:t>
                </w:r>
              </w:p>
            </w:tc>
            <w:tc>
              <w:tcPr>
                <w:tcW w:w="2254" w:type="dxa"/>
              </w:tcPr>
              <w:p w14:paraId="36A1AFC5" w14:textId="41BAAB37" w:rsidR="009E2236" w:rsidRDefault="00D62740" w:rsidP="009E2236">
                <w:pPr>
                  <w:rPr>
                    <w:rFonts w:ascii="Arial" w:hAnsi="Arial" w:cs="Arial"/>
                    <w:sz w:val="24"/>
                    <w:szCs w:val="24"/>
                  </w:rPr>
                </w:pPr>
                <w:r>
                  <w:rPr>
                    <w:rFonts w:ascii="Arial" w:hAnsi="Arial" w:cs="Arial"/>
                    <w:sz w:val="24"/>
                    <w:szCs w:val="24"/>
                  </w:rPr>
                  <w:t>Long term debt-ca</w:t>
                </w:r>
                <w:r w:rsidR="005F3838">
                  <w:rPr>
                    <w:rFonts w:ascii="Arial" w:hAnsi="Arial" w:cs="Arial"/>
                    <w:sz w:val="24"/>
                    <w:szCs w:val="24"/>
                  </w:rPr>
                  <w:t>pital</w:t>
                </w:r>
              </w:p>
            </w:tc>
            <w:tc>
              <w:tcPr>
                <w:tcW w:w="2254" w:type="dxa"/>
              </w:tcPr>
              <w:p w14:paraId="73E0F76C" w14:textId="6046923D" w:rsidR="009E2236" w:rsidRDefault="00177839" w:rsidP="009E2236">
                <w:pPr>
                  <w:rPr>
                    <w:rFonts w:ascii="Arial" w:hAnsi="Arial" w:cs="Arial"/>
                    <w:sz w:val="24"/>
                    <w:szCs w:val="24"/>
                  </w:rPr>
                </w:pPr>
                <w:r>
                  <w:rPr>
                    <w:rFonts w:ascii="Arial" w:hAnsi="Arial" w:cs="Arial"/>
                    <w:sz w:val="24"/>
                    <w:szCs w:val="24"/>
                  </w:rPr>
                  <w:t>0.8684</w:t>
                </w:r>
              </w:p>
            </w:tc>
            <w:tc>
              <w:tcPr>
                <w:tcW w:w="2254" w:type="dxa"/>
              </w:tcPr>
              <w:p w14:paraId="1880E8CA" w14:textId="167B455A" w:rsidR="009E2236" w:rsidRDefault="00C34004" w:rsidP="009E2236">
                <w:pPr>
                  <w:rPr>
                    <w:rFonts w:ascii="Arial" w:hAnsi="Arial" w:cs="Arial"/>
                    <w:sz w:val="24"/>
                    <w:szCs w:val="24"/>
                  </w:rPr>
                </w:pPr>
                <w:r>
                  <w:rPr>
                    <w:rFonts w:ascii="Arial" w:hAnsi="Arial" w:cs="Arial"/>
                    <w:sz w:val="24"/>
                    <w:szCs w:val="24"/>
                  </w:rPr>
                  <w:t>0.9554</w:t>
                </w:r>
              </w:p>
            </w:tc>
          </w:tr>
        </w:tbl>
        <w:p w14:paraId="1CEA2A3D" w14:textId="3E66DC37" w:rsidR="004A11F6" w:rsidRPr="00D71B91" w:rsidRDefault="004A11F6" w:rsidP="007D1947">
          <w:pPr>
            <w:rPr>
              <w:rFonts w:ascii="Arial" w:hAnsi="Arial" w:cs="Arial"/>
              <w:sz w:val="24"/>
              <w:szCs w:val="24"/>
            </w:rPr>
          </w:pPr>
        </w:p>
        <w:p w14:paraId="5E6339B5" w14:textId="4B90E461" w:rsidR="004A11F6" w:rsidRPr="00243748" w:rsidRDefault="00321475" w:rsidP="007D1947">
          <w:pPr>
            <w:rPr>
              <w:rFonts w:ascii="Arial" w:hAnsi="Arial" w:cs="Arial"/>
              <w:sz w:val="24"/>
              <w:szCs w:val="24"/>
            </w:rPr>
          </w:pPr>
          <w:r>
            <w:rPr>
              <w:rFonts w:ascii="Arial" w:hAnsi="Arial" w:cs="Arial"/>
              <w:sz w:val="24"/>
              <w:szCs w:val="24"/>
            </w:rPr>
            <w:t>Figure 2</w:t>
          </w:r>
        </w:p>
        <w:p w14:paraId="4C59865B" w14:textId="12E410EC" w:rsidR="004A11F6" w:rsidRPr="00404664" w:rsidRDefault="008D6208" w:rsidP="00404664">
          <w:pPr>
            <w:spacing w:line="360" w:lineRule="auto"/>
            <w:rPr>
              <w:rFonts w:ascii="Arial" w:hAnsi="Arial" w:cs="Arial"/>
              <w:sz w:val="24"/>
              <w:szCs w:val="24"/>
            </w:rPr>
          </w:pPr>
          <w:r w:rsidRPr="00404664">
            <w:rPr>
              <w:rFonts w:ascii="Arial" w:hAnsi="Arial" w:cs="Arial"/>
              <w:noProof/>
              <w:sz w:val="24"/>
              <w:szCs w:val="24"/>
            </w:rPr>
            <w:drawing>
              <wp:inline distT="0" distB="0" distL="0" distR="0" wp14:anchorId="5269E5A1" wp14:editId="3BDDA13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842701" w14:textId="77777777" w:rsidR="004A11F6" w:rsidRDefault="004A11F6" w:rsidP="007D1947"/>
        <w:p w14:paraId="65D911F3" w14:textId="77777777" w:rsidR="004A11F6" w:rsidRDefault="004D519C" w:rsidP="004D519C">
          <w:pPr>
            <w:pStyle w:val="Heading1"/>
          </w:pPr>
          <w:bookmarkStart w:id="2" w:name="_Toc463944602"/>
          <w:r>
            <w:lastRenderedPageBreak/>
            <w:t>Financial Analysis Trends</w:t>
          </w:r>
          <w:bookmarkEnd w:id="2"/>
        </w:p>
        <w:p w14:paraId="3757778D" w14:textId="0F767615" w:rsidR="007F63D7" w:rsidRPr="00E5532D" w:rsidRDefault="00EB211B" w:rsidP="00EB1056">
          <w:pPr>
            <w:spacing w:line="360" w:lineRule="auto"/>
            <w:jc w:val="both"/>
            <w:rPr>
              <w:rFonts w:ascii="Arial" w:hAnsi="Arial" w:cs="Arial"/>
              <w:sz w:val="24"/>
              <w:szCs w:val="24"/>
            </w:rPr>
          </w:pPr>
          <w:r>
            <w:rPr>
              <w:rFonts w:ascii="Arial" w:hAnsi="Arial" w:cs="Arial"/>
              <w:sz w:val="24"/>
              <w:szCs w:val="24"/>
            </w:rPr>
            <w:t xml:space="preserve">      The technique of identifying a company</w:t>
          </w:r>
          <w:r w:rsidR="00885AC5">
            <w:rPr>
              <w:rFonts w:ascii="Arial" w:hAnsi="Arial" w:cs="Arial"/>
              <w:sz w:val="24"/>
              <w:szCs w:val="24"/>
            </w:rPr>
            <w:t>’s key operational and financial features from accounting information and financial</w:t>
          </w:r>
          <w:r w:rsidR="008105D9">
            <w:rPr>
              <w:rFonts w:ascii="Arial" w:hAnsi="Arial" w:cs="Arial"/>
              <w:sz w:val="24"/>
              <w:szCs w:val="24"/>
            </w:rPr>
            <w:t xml:space="preserve"> statement is known as financial ratio analysis. </w:t>
          </w:r>
          <w:r w:rsidR="000A53F8">
            <w:rPr>
              <w:rFonts w:ascii="Arial" w:hAnsi="Arial" w:cs="Arial"/>
              <w:sz w:val="24"/>
              <w:szCs w:val="24"/>
            </w:rPr>
            <w:t>Profitability</w:t>
          </w:r>
          <w:r w:rsidR="00540528">
            <w:rPr>
              <w:rFonts w:ascii="Arial" w:hAnsi="Arial" w:cs="Arial"/>
              <w:sz w:val="24"/>
              <w:szCs w:val="24"/>
            </w:rPr>
            <w:t xml:space="preserve"> ratios</w:t>
          </w:r>
          <w:r w:rsidR="000A53F8">
            <w:rPr>
              <w:rFonts w:ascii="Arial" w:hAnsi="Arial" w:cs="Arial"/>
              <w:sz w:val="24"/>
              <w:szCs w:val="24"/>
            </w:rPr>
            <w:t>, liquidity</w:t>
          </w:r>
          <w:r w:rsidR="00540528">
            <w:rPr>
              <w:rFonts w:ascii="Arial" w:hAnsi="Arial" w:cs="Arial"/>
              <w:sz w:val="24"/>
              <w:szCs w:val="24"/>
            </w:rPr>
            <w:t xml:space="preserve"> ratios</w:t>
          </w:r>
          <w:r w:rsidR="000A53F8">
            <w:rPr>
              <w:rFonts w:ascii="Arial" w:hAnsi="Arial" w:cs="Arial"/>
              <w:sz w:val="24"/>
              <w:szCs w:val="24"/>
            </w:rPr>
            <w:t xml:space="preserve"> and </w:t>
          </w:r>
          <w:r w:rsidR="00540528">
            <w:rPr>
              <w:rFonts w:ascii="Arial" w:hAnsi="Arial" w:cs="Arial"/>
              <w:sz w:val="24"/>
              <w:szCs w:val="24"/>
            </w:rPr>
            <w:t xml:space="preserve">gearing ratios are examples of financial ratio analysis that investors can </w:t>
          </w:r>
          <w:r w:rsidR="006E28A1">
            <w:rPr>
              <w:rFonts w:ascii="Arial" w:hAnsi="Arial" w:cs="Arial"/>
              <w:sz w:val="24"/>
              <w:szCs w:val="24"/>
            </w:rPr>
            <w:t>utilise</w:t>
          </w:r>
          <w:sdt>
            <w:sdtPr>
              <w:rPr>
                <w:rFonts w:ascii="Arial" w:hAnsi="Arial" w:cs="Arial"/>
                <w:sz w:val="24"/>
                <w:szCs w:val="24"/>
              </w:rPr>
              <w:id w:val="-1071342694"/>
              <w:citation/>
            </w:sdtPr>
            <w:sdtContent>
              <w:r w:rsidR="006E28A1">
                <w:rPr>
                  <w:rFonts w:ascii="Arial" w:hAnsi="Arial" w:cs="Arial"/>
                  <w:sz w:val="24"/>
                  <w:szCs w:val="24"/>
                </w:rPr>
                <w:fldChar w:fldCharType="begin"/>
              </w:r>
              <w:r w:rsidR="006E28A1">
                <w:rPr>
                  <w:rFonts w:ascii="Arial" w:hAnsi="Arial" w:cs="Arial"/>
                  <w:sz w:val="24"/>
                  <w:szCs w:val="24"/>
                </w:rPr>
                <w:instrText xml:space="preserve"> CITATION Nin19 \l 2057 </w:instrText>
              </w:r>
              <w:r w:rsidR="006E28A1">
                <w:rPr>
                  <w:rFonts w:ascii="Arial" w:hAnsi="Arial" w:cs="Arial"/>
                  <w:sz w:val="24"/>
                  <w:szCs w:val="24"/>
                </w:rPr>
                <w:fldChar w:fldCharType="separate"/>
              </w:r>
              <w:r w:rsidR="006E28A1">
                <w:rPr>
                  <w:rFonts w:ascii="Arial" w:hAnsi="Arial" w:cs="Arial"/>
                  <w:noProof/>
                  <w:sz w:val="24"/>
                  <w:szCs w:val="24"/>
                </w:rPr>
                <w:t xml:space="preserve"> </w:t>
              </w:r>
              <w:r w:rsidR="006E28A1" w:rsidRPr="006E28A1">
                <w:rPr>
                  <w:rFonts w:ascii="Arial" w:hAnsi="Arial" w:cs="Arial"/>
                  <w:noProof/>
                  <w:sz w:val="24"/>
                  <w:szCs w:val="24"/>
                </w:rPr>
                <w:t>(Ningsih &amp; Sari, 2019)</w:t>
              </w:r>
              <w:r w:rsidR="006E28A1">
                <w:rPr>
                  <w:rFonts w:ascii="Arial" w:hAnsi="Arial" w:cs="Arial"/>
                  <w:sz w:val="24"/>
                  <w:szCs w:val="24"/>
                </w:rPr>
                <w:fldChar w:fldCharType="end"/>
              </w:r>
            </w:sdtContent>
          </w:sdt>
          <w:r w:rsidR="00917F18">
            <w:rPr>
              <w:rFonts w:ascii="Arial" w:hAnsi="Arial" w:cs="Arial"/>
              <w:sz w:val="24"/>
              <w:szCs w:val="24"/>
            </w:rPr>
            <w:t>.</w:t>
          </w:r>
        </w:p>
        <w:p w14:paraId="31921F49" w14:textId="77777777" w:rsidR="00284F1F" w:rsidRPr="00284F1F" w:rsidRDefault="00284F1F" w:rsidP="00EB1056">
          <w:pPr>
            <w:jc w:val="both"/>
          </w:pPr>
        </w:p>
        <w:p w14:paraId="4DC6FCCD" w14:textId="5B80408A" w:rsidR="004D519C" w:rsidRDefault="004D519C" w:rsidP="00EB1056">
          <w:pPr>
            <w:pStyle w:val="Heading2"/>
            <w:jc w:val="both"/>
          </w:pPr>
          <w:bookmarkStart w:id="3" w:name="_Toc463944603"/>
          <w:r>
            <w:t>Profitability</w:t>
          </w:r>
          <w:bookmarkEnd w:id="3"/>
        </w:p>
        <w:p w14:paraId="6238C426" w14:textId="36C9D3BA" w:rsidR="00564D89" w:rsidRDefault="00564D89" w:rsidP="00564D89"/>
        <w:p w14:paraId="1F5CE173" w14:textId="4941B2D9" w:rsidR="00564D89" w:rsidRDefault="00564D89" w:rsidP="00564D89"/>
        <w:p w14:paraId="7876FFE7" w14:textId="77777777" w:rsidR="00564D89" w:rsidRPr="00564D89" w:rsidRDefault="00564D89" w:rsidP="00564D89"/>
        <w:p w14:paraId="65DD10AC" w14:textId="05D26576" w:rsidR="004D519C" w:rsidRDefault="002E1EF8" w:rsidP="00EB1056">
          <w:pPr>
            <w:spacing w:line="360" w:lineRule="auto"/>
            <w:jc w:val="both"/>
            <w:rPr>
              <w:rFonts w:ascii="Arial" w:hAnsi="Arial" w:cs="Arial"/>
              <w:sz w:val="24"/>
              <w:szCs w:val="24"/>
            </w:rPr>
          </w:pPr>
          <w:r>
            <w:t xml:space="preserve">      </w:t>
          </w:r>
          <w:r>
            <w:rPr>
              <w:rFonts w:ascii="Arial" w:hAnsi="Arial" w:cs="Arial"/>
              <w:sz w:val="24"/>
              <w:szCs w:val="24"/>
            </w:rPr>
            <w:t>Profitability is a measure of how well business operations have worked out. Making profit is viewed as be</w:t>
          </w:r>
          <w:r w:rsidR="009F6110">
            <w:rPr>
              <w:rFonts w:ascii="Arial" w:hAnsi="Arial" w:cs="Arial"/>
              <w:sz w:val="24"/>
              <w:szCs w:val="24"/>
            </w:rPr>
            <w:t>ing crucial to a business’ survival. Profit margin ratio</w:t>
          </w:r>
          <w:r w:rsidR="006C3149">
            <w:rPr>
              <w:rFonts w:ascii="Arial" w:hAnsi="Arial" w:cs="Arial"/>
              <w:sz w:val="24"/>
              <w:szCs w:val="24"/>
            </w:rPr>
            <w:t xml:space="preserve">s and rate of return ratios are two different forms of profitability ratios. The link between </w:t>
          </w:r>
          <w:r w:rsidR="000B3BFA">
            <w:rPr>
              <w:rFonts w:ascii="Arial" w:hAnsi="Arial" w:cs="Arial"/>
              <w:sz w:val="24"/>
              <w:szCs w:val="24"/>
            </w:rPr>
            <w:t xml:space="preserve">earnings and sales is demonstrated by the profit margin ratio. Profitability ratios provide useful data regarding the </w:t>
          </w:r>
          <w:r w:rsidR="00D33D33">
            <w:rPr>
              <w:rFonts w:ascii="Arial" w:hAnsi="Arial" w:cs="Arial"/>
              <w:sz w:val="24"/>
              <w:szCs w:val="24"/>
            </w:rPr>
            <w:t>profitability trend. The ratio of gross profit</w:t>
          </w:r>
          <w:r w:rsidR="00E64367">
            <w:rPr>
              <w:rFonts w:ascii="Arial" w:hAnsi="Arial" w:cs="Arial"/>
              <w:sz w:val="24"/>
              <w:szCs w:val="24"/>
            </w:rPr>
            <w:t xml:space="preserve"> ratio</w:t>
          </w:r>
          <w:r w:rsidR="006349CB">
            <w:rPr>
              <w:rFonts w:ascii="Arial" w:hAnsi="Arial" w:cs="Arial"/>
              <w:sz w:val="24"/>
              <w:szCs w:val="24"/>
            </w:rPr>
            <w:t>, the net profit ratio and the return-on</w:t>
          </w:r>
          <w:r w:rsidR="00D93824">
            <w:rPr>
              <w:rFonts w:ascii="Arial" w:hAnsi="Arial" w:cs="Arial"/>
              <w:sz w:val="24"/>
              <w:szCs w:val="24"/>
            </w:rPr>
            <w:t>-investment ratio provide a useful indication of profitability</w:t>
          </w:r>
          <w:r w:rsidR="00341A99">
            <w:rPr>
              <w:rFonts w:ascii="Arial" w:hAnsi="Arial" w:cs="Arial"/>
              <w:sz w:val="24"/>
              <w:szCs w:val="24"/>
            </w:rPr>
            <w:t xml:space="preserve"> of the business. Investors learn </w:t>
          </w:r>
          <w:r w:rsidR="00327D5C">
            <w:rPr>
              <w:rFonts w:ascii="Arial" w:hAnsi="Arial" w:cs="Arial"/>
              <w:sz w:val="24"/>
              <w:szCs w:val="24"/>
            </w:rPr>
            <w:t>about the overall effectiveness of the company</w:t>
          </w:r>
          <w:r w:rsidR="00A76BC0">
            <w:rPr>
              <w:rFonts w:ascii="Arial" w:hAnsi="Arial" w:cs="Arial"/>
              <w:sz w:val="24"/>
              <w:szCs w:val="24"/>
            </w:rPr>
            <w:t xml:space="preserve"> and management learns about the effectiveness of the leader</w:t>
          </w:r>
          <w:sdt>
            <w:sdtPr>
              <w:rPr>
                <w:rFonts w:ascii="Arial" w:hAnsi="Arial" w:cs="Arial"/>
                <w:sz w:val="24"/>
                <w:szCs w:val="24"/>
              </w:rPr>
              <w:id w:val="52439358"/>
              <w:citation/>
            </w:sdtPr>
            <w:sdtContent>
              <w:r w:rsidR="00A85D27">
                <w:rPr>
                  <w:rFonts w:ascii="Arial" w:hAnsi="Arial" w:cs="Arial"/>
                  <w:sz w:val="24"/>
                  <w:szCs w:val="24"/>
                </w:rPr>
                <w:fldChar w:fldCharType="begin"/>
              </w:r>
              <w:r w:rsidR="00DD1B9C">
                <w:rPr>
                  <w:rFonts w:ascii="Arial" w:hAnsi="Arial" w:cs="Arial"/>
                  <w:sz w:val="24"/>
                  <w:szCs w:val="24"/>
                </w:rPr>
                <w:instrText xml:space="preserve">CITATION Bai15 \l 2057 </w:instrText>
              </w:r>
              <w:r w:rsidR="00A85D27">
                <w:rPr>
                  <w:rFonts w:ascii="Arial" w:hAnsi="Arial" w:cs="Arial"/>
                  <w:sz w:val="24"/>
                  <w:szCs w:val="24"/>
                </w:rPr>
                <w:fldChar w:fldCharType="separate"/>
              </w:r>
              <w:r w:rsidR="00DD1B9C">
                <w:rPr>
                  <w:rFonts w:ascii="Arial" w:hAnsi="Arial" w:cs="Arial"/>
                  <w:noProof/>
                  <w:sz w:val="24"/>
                  <w:szCs w:val="24"/>
                </w:rPr>
                <w:t xml:space="preserve"> </w:t>
              </w:r>
              <w:r w:rsidR="00DD1B9C" w:rsidRPr="00DD1B9C">
                <w:rPr>
                  <w:rFonts w:ascii="Arial" w:hAnsi="Arial" w:cs="Arial"/>
                  <w:noProof/>
                  <w:sz w:val="24"/>
                  <w:szCs w:val="24"/>
                </w:rPr>
                <w:t>(Kayathiri &amp; Buvaneshwaran, 2015)</w:t>
              </w:r>
              <w:r w:rsidR="00A85D27">
                <w:rPr>
                  <w:rFonts w:ascii="Arial" w:hAnsi="Arial" w:cs="Arial"/>
                  <w:sz w:val="24"/>
                  <w:szCs w:val="24"/>
                </w:rPr>
                <w:fldChar w:fldCharType="end"/>
              </w:r>
            </w:sdtContent>
          </w:sdt>
          <w:r w:rsidR="005D1FEE">
            <w:rPr>
              <w:rFonts w:ascii="Arial" w:hAnsi="Arial" w:cs="Arial"/>
              <w:sz w:val="24"/>
              <w:szCs w:val="24"/>
            </w:rPr>
            <w:t>.</w:t>
          </w:r>
        </w:p>
        <w:p w14:paraId="1D70DD5A" w14:textId="202C1FE9" w:rsidR="002D6C44" w:rsidRDefault="00A441E3" w:rsidP="00EB1056">
          <w:pPr>
            <w:spacing w:line="360" w:lineRule="auto"/>
            <w:jc w:val="both"/>
            <w:rPr>
              <w:rFonts w:ascii="Arial" w:hAnsi="Arial" w:cs="Arial"/>
              <w:sz w:val="24"/>
              <w:szCs w:val="24"/>
            </w:rPr>
          </w:pPr>
          <w:r>
            <w:rPr>
              <w:rFonts w:ascii="Arial" w:hAnsi="Arial" w:cs="Arial"/>
              <w:sz w:val="24"/>
              <w:szCs w:val="24"/>
            </w:rPr>
            <w:t>Gross profit margin is a profitability ratio that displa</w:t>
          </w:r>
          <w:r w:rsidR="00CA64EB">
            <w:rPr>
              <w:rFonts w:ascii="Arial" w:hAnsi="Arial" w:cs="Arial"/>
              <w:sz w:val="24"/>
              <w:szCs w:val="24"/>
            </w:rPr>
            <w:t>ys the rate of return on gross profit to net sales to sales</w:t>
          </w:r>
          <w:r w:rsidR="00445046">
            <w:rPr>
              <w:rFonts w:ascii="Arial" w:hAnsi="Arial" w:cs="Arial"/>
              <w:sz w:val="24"/>
              <w:szCs w:val="24"/>
            </w:rPr>
            <w:t>. The larger gross profit margin, the higher the value of the gross profit</w:t>
          </w:r>
          <w:sdt>
            <w:sdtPr>
              <w:rPr>
                <w:rFonts w:ascii="Arial" w:hAnsi="Arial" w:cs="Arial"/>
                <w:sz w:val="24"/>
                <w:szCs w:val="24"/>
              </w:rPr>
              <w:id w:val="1068852009"/>
              <w:citation/>
            </w:sdtPr>
            <w:sdtContent>
              <w:r w:rsidR="00290F32">
                <w:rPr>
                  <w:rFonts w:ascii="Arial" w:hAnsi="Arial" w:cs="Arial"/>
                  <w:sz w:val="24"/>
                  <w:szCs w:val="24"/>
                </w:rPr>
                <w:fldChar w:fldCharType="begin"/>
              </w:r>
              <w:r w:rsidR="00290F32">
                <w:rPr>
                  <w:rFonts w:ascii="Arial" w:hAnsi="Arial" w:cs="Arial"/>
                  <w:sz w:val="24"/>
                  <w:szCs w:val="24"/>
                </w:rPr>
                <w:instrText xml:space="preserve"> CITATION Nar20 \l 2057 </w:instrText>
              </w:r>
              <w:r w:rsidR="00290F32">
                <w:rPr>
                  <w:rFonts w:ascii="Arial" w:hAnsi="Arial" w:cs="Arial"/>
                  <w:sz w:val="24"/>
                  <w:szCs w:val="24"/>
                </w:rPr>
                <w:fldChar w:fldCharType="separate"/>
              </w:r>
              <w:r w:rsidR="00290F32">
                <w:rPr>
                  <w:rFonts w:ascii="Arial" w:hAnsi="Arial" w:cs="Arial"/>
                  <w:noProof/>
                  <w:sz w:val="24"/>
                  <w:szCs w:val="24"/>
                </w:rPr>
                <w:t xml:space="preserve"> </w:t>
              </w:r>
              <w:r w:rsidR="00290F32" w:rsidRPr="00290F32">
                <w:rPr>
                  <w:rFonts w:ascii="Arial" w:hAnsi="Arial" w:cs="Arial"/>
                  <w:noProof/>
                  <w:sz w:val="24"/>
                  <w:szCs w:val="24"/>
                </w:rPr>
                <w:t>(Nariswari &amp; Nugraha, 2020)</w:t>
              </w:r>
              <w:r w:rsidR="00290F32">
                <w:rPr>
                  <w:rFonts w:ascii="Arial" w:hAnsi="Arial" w:cs="Arial"/>
                  <w:sz w:val="24"/>
                  <w:szCs w:val="24"/>
                </w:rPr>
                <w:fldChar w:fldCharType="end"/>
              </w:r>
            </w:sdtContent>
          </w:sdt>
          <w:r w:rsidR="00AC7B2D">
            <w:rPr>
              <w:rFonts w:ascii="Arial" w:hAnsi="Arial" w:cs="Arial"/>
              <w:sz w:val="24"/>
              <w:szCs w:val="24"/>
            </w:rPr>
            <w:t>.</w:t>
          </w:r>
          <w:r w:rsidR="002D6C44">
            <w:rPr>
              <w:rFonts w:ascii="Arial" w:hAnsi="Arial" w:cs="Arial"/>
              <w:sz w:val="24"/>
              <w:szCs w:val="24"/>
            </w:rPr>
            <w:t xml:space="preserve"> The profitability ratio in figure 2 examines nine ratios, and the findings show that gross profit of Marriott has </w:t>
          </w:r>
          <w:r w:rsidR="00D707FA">
            <w:rPr>
              <w:rFonts w:ascii="Arial" w:hAnsi="Arial" w:cs="Arial"/>
              <w:sz w:val="24"/>
              <w:szCs w:val="24"/>
            </w:rPr>
            <w:t>in</w:t>
          </w:r>
          <w:r w:rsidR="002D6C44">
            <w:rPr>
              <w:rFonts w:ascii="Arial" w:hAnsi="Arial" w:cs="Arial"/>
              <w:sz w:val="24"/>
              <w:szCs w:val="24"/>
            </w:rPr>
            <w:t xml:space="preserve">creased by </w:t>
          </w:r>
          <w:r w:rsidR="005516DF">
            <w:rPr>
              <w:rFonts w:ascii="Arial" w:hAnsi="Arial" w:cs="Arial"/>
              <w:sz w:val="24"/>
              <w:szCs w:val="24"/>
            </w:rPr>
            <w:t>6.41</w:t>
          </w:r>
          <w:r w:rsidR="002D6C44">
            <w:rPr>
              <w:rFonts w:ascii="Arial" w:hAnsi="Arial" w:cs="Arial"/>
              <w:sz w:val="24"/>
              <w:szCs w:val="24"/>
            </w:rPr>
            <w:t>%, indicating that the company is being managed well</w:t>
          </w:r>
          <w:r w:rsidR="0092099F">
            <w:rPr>
              <w:rFonts w:ascii="Arial" w:hAnsi="Arial" w:cs="Arial"/>
              <w:sz w:val="24"/>
              <w:szCs w:val="24"/>
            </w:rPr>
            <w:t xml:space="preserve"> their assets during 2021</w:t>
          </w:r>
          <w:r w:rsidR="002D6C44">
            <w:rPr>
              <w:rFonts w:ascii="Arial" w:hAnsi="Arial" w:cs="Arial"/>
              <w:sz w:val="24"/>
              <w:szCs w:val="24"/>
            </w:rPr>
            <w:t>.</w:t>
          </w:r>
          <w:r w:rsidR="00577643">
            <w:rPr>
              <w:rFonts w:ascii="Arial" w:hAnsi="Arial" w:cs="Arial"/>
              <w:sz w:val="24"/>
              <w:szCs w:val="24"/>
            </w:rPr>
            <w:t xml:space="preserve"> Additionally, the net profit has </w:t>
          </w:r>
          <w:r w:rsidR="003C2DC1">
            <w:rPr>
              <w:rFonts w:ascii="Arial" w:hAnsi="Arial" w:cs="Arial"/>
              <w:sz w:val="24"/>
              <w:szCs w:val="24"/>
            </w:rPr>
            <w:t>increased</w:t>
          </w:r>
          <w:r w:rsidR="00A8030D">
            <w:rPr>
              <w:rFonts w:ascii="Arial" w:hAnsi="Arial" w:cs="Arial"/>
              <w:sz w:val="24"/>
              <w:szCs w:val="24"/>
            </w:rPr>
            <w:t xml:space="preserve"> by </w:t>
          </w:r>
          <w:r w:rsidR="004F280D">
            <w:rPr>
              <w:rFonts w:ascii="Arial" w:hAnsi="Arial" w:cs="Arial"/>
              <w:sz w:val="24"/>
              <w:szCs w:val="24"/>
            </w:rPr>
            <w:t>5.40</w:t>
          </w:r>
          <w:r w:rsidR="00A8030D">
            <w:rPr>
              <w:rFonts w:ascii="Arial" w:hAnsi="Arial" w:cs="Arial"/>
              <w:sz w:val="24"/>
              <w:szCs w:val="24"/>
            </w:rPr>
            <w:t>%</w:t>
          </w:r>
          <w:r w:rsidR="00624850">
            <w:rPr>
              <w:rFonts w:ascii="Arial" w:hAnsi="Arial" w:cs="Arial"/>
              <w:sz w:val="24"/>
              <w:szCs w:val="24"/>
            </w:rPr>
            <w:t xml:space="preserve">, </w:t>
          </w:r>
          <w:r w:rsidR="00BE2639">
            <w:rPr>
              <w:rFonts w:ascii="Arial" w:hAnsi="Arial" w:cs="Arial"/>
              <w:sz w:val="24"/>
              <w:szCs w:val="24"/>
            </w:rPr>
            <w:t xml:space="preserve">which indicates </w:t>
          </w:r>
          <w:r w:rsidR="004F4BDE">
            <w:rPr>
              <w:rFonts w:ascii="Arial" w:hAnsi="Arial" w:cs="Arial"/>
              <w:sz w:val="24"/>
              <w:szCs w:val="24"/>
            </w:rPr>
            <w:t>the company</w:t>
          </w:r>
          <w:r w:rsidR="006A2534">
            <w:rPr>
              <w:rFonts w:ascii="Arial" w:hAnsi="Arial" w:cs="Arial"/>
              <w:sz w:val="24"/>
              <w:szCs w:val="24"/>
            </w:rPr>
            <w:t xml:space="preserve">’s decreased external </w:t>
          </w:r>
          <w:r w:rsidR="00486443">
            <w:rPr>
              <w:rFonts w:ascii="Arial" w:hAnsi="Arial" w:cs="Arial"/>
              <w:sz w:val="24"/>
              <w:szCs w:val="24"/>
            </w:rPr>
            <w:t>costs, its</w:t>
          </w:r>
          <w:r w:rsidR="00A80D5F">
            <w:rPr>
              <w:rFonts w:ascii="Arial" w:hAnsi="Arial" w:cs="Arial"/>
              <w:sz w:val="24"/>
              <w:szCs w:val="24"/>
            </w:rPr>
            <w:t xml:space="preserve"> revenue and profit improved</w:t>
          </w:r>
          <w:r w:rsidR="00BE2639">
            <w:rPr>
              <w:rFonts w:ascii="Arial" w:hAnsi="Arial" w:cs="Arial"/>
              <w:sz w:val="24"/>
              <w:szCs w:val="24"/>
            </w:rPr>
            <w:t>.</w:t>
          </w:r>
          <w:r w:rsidR="00577643">
            <w:rPr>
              <w:rFonts w:ascii="Arial" w:hAnsi="Arial" w:cs="Arial"/>
              <w:sz w:val="24"/>
              <w:szCs w:val="24"/>
            </w:rPr>
            <w:t xml:space="preserve"> </w:t>
          </w:r>
          <w:r w:rsidR="0008306E">
            <w:rPr>
              <w:rFonts w:ascii="Arial" w:hAnsi="Arial" w:cs="Arial"/>
              <w:sz w:val="24"/>
              <w:szCs w:val="24"/>
            </w:rPr>
            <w:t xml:space="preserve">Asset turnover </w:t>
          </w:r>
          <w:r w:rsidR="00A16F0B">
            <w:rPr>
              <w:rFonts w:ascii="Arial" w:hAnsi="Arial" w:cs="Arial"/>
              <w:sz w:val="24"/>
              <w:szCs w:val="24"/>
            </w:rPr>
            <w:t>gauges a company’s capacity to earn income from its holding</w:t>
          </w:r>
          <w:r w:rsidR="00027D4F">
            <w:rPr>
              <w:rFonts w:ascii="Arial" w:hAnsi="Arial" w:cs="Arial"/>
              <w:sz w:val="24"/>
              <w:szCs w:val="24"/>
            </w:rPr>
            <w:t>s</w:t>
          </w:r>
          <w:sdt>
            <w:sdtPr>
              <w:rPr>
                <w:rFonts w:ascii="Arial" w:hAnsi="Arial" w:cs="Arial"/>
                <w:sz w:val="24"/>
                <w:szCs w:val="24"/>
              </w:rPr>
              <w:id w:val="76488684"/>
              <w:citation/>
            </w:sdtPr>
            <w:sdtContent>
              <w:r w:rsidR="004858E8">
                <w:rPr>
                  <w:rFonts w:ascii="Arial" w:hAnsi="Arial" w:cs="Arial"/>
                  <w:sz w:val="24"/>
                  <w:szCs w:val="24"/>
                </w:rPr>
                <w:fldChar w:fldCharType="begin"/>
              </w:r>
              <w:r w:rsidR="004858E8">
                <w:rPr>
                  <w:rFonts w:ascii="Arial" w:hAnsi="Arial" w:cs="Arial"/>
                  <w:sz w:val="24"/>
                  <w:szCs w:val="24"/>
                </w:rPr>
                <w:instrText xml:space="preserve"> CITATION FAI01 \l 2057 </w:instrText>
              </w:r>
              <w:r w:rsidR="004858E8">
                <w:rPr>
                  <w:rFonts w:ascii="Arial" w:hAnsi="Arial" w:cs="Arial"/>
                  <w:sz w:val="24"/>
                  <w:szCs w:val="24"/>
                </w:rPr>
                <w:fldChar w:fldCharType="separate"/>
              </w:r>
              <w:r w:rsidR="004858E8">
                <w:rPr>
                  <w:rFonts w:ascii="Arial" w:hAnsi="Arial" w:cs="Arial"/>
                  <w:noProof/>
                  <w:sz w:val="24"/>
                  <w:szCs w:val="24"/>
                </w:rPr>
                <w:t xml:space="preserve"> </w:t>
              </w:r>
              <w:r w:rsidR="004858E8" w:rsidRPr="004858E8">
                <w:rPr>
                  <w:rFonts w:ascii="Arial" w:hAnsi="Arial" w:cs="Arial"/>
                  <w:noProof/>
                  <w:sz w:val="24"/>
                  <w:szCs w:val="24"/>
                </w:rPr>
                <w:t>(FAIRFIELD &amp; YOHN, 2001)</w:t>
              </w:r>
              <w:r w:rsidR="004858E8">
                <w:rPr>
                  <w:rFonts w:ascii="Arial" w:hAnsi="Arial" w:cs="Arial"/>
                  <w:sz w:val="24"/>
                  <w:szCs w:val="24"/>
                </w:rPr>
                <w:fldChar w:fldCharType="end"/>
              </w:r>
            </w:sdtContent>
          </w:sdt>
          <w:r w:rsidR="000A4A4E">
            <w:rPr>
              <w:rFonts w:ascii="Arial" w:hAnsi="Arial" w:cs="Arial"/>
              <w:sz w:val="24"/>
              <w:szCs w:val="24"/>
            </w:rPr>
            <w:t>.</w:t>
          </w:r>
          <w:r w:rsidR="00707A35">
            <w:rPr>
              <w:rFonts w:ascii="Arial" w:hAnsi="Arial" w:cs="Arial"/>
              <w:sz w:val="24"/>
              <w:szCs w:val="24"/>
            </w:rPr>
            <w:t xml:space="preserve"> According to</w:t>
          </w:r>
          <w:r w:rsidR="00E41924">
            <w:rPr>
              <w:rFonts w:ascii="Arial" w:hAnsi="Arial" w:cs="Arial"/>
              <w:sz w:val="24"/>
              <w:szCs w:val="24"/>
            </w:rPr>
            <w:t xml:space="preserve"> </w:t>
          </w:r>
          <w:sdt>
            <w:sdtPr>
              <w:rPr>
                <w:rFonts w:ascii="Arial" w:hAnsi="Arial" w:cs="Arial"/>
                <w:sz w:val="24"/>
                <w:szCs w:val="24"/>
              </w:rPr>
              <w:id w:val="-182213716"/>
              <w:citation/>
            </w:sdtPr>
            <w:sdtContent>
              <w:r w:rsidR="00092EDC">
                <w:rPr>
                  <w:rFonts w:ascii="Arial" w:hAnsi="Arial" w:cs="Arial"/>
                  <w:sz w:val="24"/>
                  <w:szCs w:val="24"/>
                </w:rPr>
                <w:fldChar w:fldCharType="begin"/>
              </w:r>
              <w:r w:rsidR="00092EDC">
                <w:rPr>
                  <w:rFonts w:ascii="Arial" w:hAnsi="Arial" w:cs="Arial"/>
                  <w:sz w:val="24"/>
                  <w:szCs w:val="24"/>
                </w:rPr>
                <w:instrText xml:space="preserve"> CITATION Irm20 \l 2057 </w:instrText>
              </w:r>
              <w:r w:rsidR="00092EDC">
                <w:rPr>
                  <w:rFonts w:ascii="Arial" w:hAnsi="Arial" w:cs="Arial"/>
                  <w:sz w:val="24"/>
                  <w:szCs w:val="24"/>
                </w:rPr>
                <w:fldChar w:fldCharType="separate"/>
              </w:r>
              <w:r w:rsidR="00092EDC" w:rsidRPr="00092EDC">
                <w:rPr>
                  <w:rFonts w:ascii="Arial" w:hAnsi="Arial" w:cs="Arial"/>
                  <w:noProof/>
                  <w:sz w:val="24"/>
                  <w:szCs w:val="24"/>
                </w:rPr>
                <w:t>(Irman &amp; Purwati, 2020)</w:t>
              </w:r>
              <w:r w:rsidR="00092EDC">
                <w:rPr>
                  <w:rFonts w:ascii="Arial" w:hAnsi="Arial" w:cs="Arial"/>
                  <w:sz w:val="24"/>
                  <w:szCs w:val="24"/>
                </w:rPr>
                <w:fldChar w:fldCharType="end"/>
              </w:r>
            </w:sdtContent>
          </w:sdt>
          <w:r w:rsidR="00027BB2">
            <w:rPr>
              <w:rFonts w:ascii="Arial" w:hAnsi="Arial" w:cs="Arial"/>
              <w:sz w:val="24"/>
              <w:szCs w:val="24"/>
            </w:rPr>
            <w:t>,</w:t>
          </w:r>
          <w:r w:rsidR="008251A7">
            <w:rPr>
              <w:rFonts w:ascii="Arial" w:hAnsi="Arial" w:cs="Arial"/>
              <w:sz w:val="24"/>
              <w:szCs w:val="24"/>
            </w:rPr>
            <w:t xml:space="preserve"> Total assets turnover is a ratio</w:t>
          </w:r>
          <w:r w:rsidR="00756465">
            <w:rPr>
              <w:rFonts w:ascii="Arial" w:hAnsi="Arial" w:cs="Arial"/>
              <w:sz w:val="24"/>
              <w:szCs w:val="24"/>
            </w:rPr>
            <w:t xml:space="preserve"> that tracks the sales generated from each asset a firm owns as well as the turnover of </w:t>
          </w:r>
          <w:r w:rsidR="00496D6A">
            <w:rPr>
              <w:rFonts w:ascii="Arial" w:hAnsi="Arial" w:cs="Arial"/>
              <w:sz w:val="24"/>
              <w:szCs w:val="24"/>
            </w:rPr>
            <w:t>all</w:t>
          </w:r>
          <w:r w:rsidR="00756465">
            <w:rPr>
              <w:rFonts w:ascii="Arial" w:hAnsi="Arial" w:cs="Arial"/>
              <w:sz w:val="24"/>
              <w:szCs w:val="24"/>
            </w:rPr>
            <w:t xml:space="preserve"> its assets</w:t>
          </w:r>
          <w:r w:rsidR="00930851">
            <w:rPr>
              <w:rFonts w:ascii="Arial" w:hAnsi="Arial" w:cs="Arial"/>
              <w:sz w:val="24"/>
              <w:szCs w:val="24"/>
            </w:rPr>
            <w:t xml:space="preserve"> pound</w:t>
          </w:r>
          <w:r w:rsidR="00E95639">
            <w:rPr>
              <w:rFonts w:ascii="Arial" w:hAnsi="Arial" w:cs="Arial"/>
              <w:sz w:val="24"/>
              <w:szCs w:val="24"/>
            </w:rPr>
            <w:t xml:space="preserve">. Comparing the asset turnover ratio </w:t>
          </w:r>
          <w:r w:rsidR="00496D6A">
            <w:rPr>
              <w:rFonts w:ascii="Arial" w:hAnsi="Arial" w:cs="Arial"/>
              <w:sz w:val="24"/>
              <w:szCs w:val="24"/>
            </w:rPr>
            <w:t xml:space="preserve">for 2020/2021 </w:t>
          </w:r>
          <w:r w:rsidR="0077351D">
            <w:rPr>
              <w:rFonts w:ascii="Arial" w:hAnsi="Arial" w:cs="Arial"/>
              <w:sz w:val="24"/>
              <w:szCs w:val="24"/>
            </w:rPr>
            <w:t>indicates that</w:t>
          </w:r>
          <w:r w:rsidR="003E33EA">
            <w:rPr>
              <w:rFonts w:ascii="Arial" w:hAnsi="Arial" w:cs="Arial"/>
              <w:sz w:val="24"/>
              <w:szCs w:val="24"/>
            </w:rPr>
            <w:t xml:space="preserve"> during 2021 the company </w:t>
          </w:r>
          <w:r w:rsidR="00B83C56">
            <w:rPr>
              <w:rFonts w:ascii="Arial" w:hAnsi="Arial" w:cs="Arial"/>
              <w:sz w:val="24"/>
              <w:szCs w:val="24"/>
            </w:rPr>
            <w:t>is making more money</w:t>
          </w:r>
          <w:r w:rsidR="00492CB4">
            <w:rPr>
              <w:rFonts w:ascii="Arial" w:hAnsi="Arial" w:cs="Arial"/>
              <w:sz w:val="24"/>
              <w:szCs w:val="24"/>
            </w:rPr>
            <w:t xml:space="preserve"> per pound of assets.</w:t>
          </w:r>
          <w:r w:rsidR="00F4009E">
            <w:rPr>
              <w:rFonts w:ascii="Arial" w:hAnsi="Arial" w:cs="Arial"/>
              <w:sz w:val="24"/>
              <w:szCs w:val="24"/>
            </w:rPr>
            <w:t xml:space="preserve"> </w:t>
          </w:r>
          <w:r w:rsidR="00DB3EDA">
            <w:rPr>
              <w:rFonts w:ascii="Arial" w:hAnsi="Arial" w:cs="Arial"/>
              <w:sz w:val="24"/>
              <w:szCs w:val="24"/>
            </w:rPr>
            <w:t xml:space="preserve">As is shown above </w:t>
          </w:r>
          <w:r w:rsidR="00A56D5E">
            <w:rPr>
              <w:rFonts w:ascii="Arial" w:hAnsi="Arial" w:cs="Arial"/>
              <w:sz w:val="24"/>
              <w:szCs w:val="24"/>
            </w:rPr>
            <w:t>Total liabilities for the Marriott</w:t>
          </w:r>
          <w:r w:rsidR="009068E8">
            <w:rPr>
              <w:rFonts w:ascii="Arial" w:hAnsi="Arial" w:cs="Arial"/>
              <w:sz w:val="24"/>
              <w:szCs w:val="24"/>
            </w:rPr>
            <w:t xml:space="preserve"> exceed total assets. It has more debts</w:t>
          </w:r>
          <w:r w:rsidR="00035B60">
            <w:rPr>
              <w:rFonts w:ascii="Arial" w:hAnsi="Arial" w:cs="Arial"/>
              <w:sz w:val="24"/>
              <w:szCs w:val="24"/>
            </w:rPr>
            <w:t xml:space="preserve"> than assets.</w:t>
          </w:r>
          <w:r w:rsidR="00E41AA8">
            <w:rPr>
              <w:rFonts w:ascii="Arial" w:hAnsi="Arial" w:cs="Arial"/>
              <w:sz w:val="24"/>
              <w:szCs w:val="24"/>
            </w:rPr>
            <w:t xml:space="preserve"> Operating ratios assess the effectiveness of management in running the busin</w:t>
          </w:r>
          <w:r w:rsidR="00DB0744">
            <w:rPr>
              <w:rFonts w:ascii="Arial" w:hAnsi="Arial" w:cs="Arial"/>
              <w:sz w:val="24"/>
              <w:szCs w:val="24"/>
            </w:rPr>
            <w:t>ess</w:t>
          </w:r>
          <w:sdt>
            <w:sdtPr>
              <w:rPr>
                <w:rFonts w:ascii="Arial" w:hAnsi="Arial" w:cs="Arial"/>
                <w:sz w:val="24"/>
                <w:szCs w:val="24"/>
              </w:rPr>
              <w:id w:val="-1834130881"/>
              <w:citation/>
            </w:sdtPr>
            <w:sdtContent>
              <w:r w:rsidR="00114364">
                <w:rPr>
                  <w:rFonts w:ascii="Arial" w:hAnsi="Arial" w:cs="Arial"/>
                  <w:sz w:val="24"/>
                  <w:szCs w:val="24"/>
                </w:rPr>
                <w:fldChar w:fldCharType="begin"/>
              </w:r>
              <w:r w:rsidR="00114364">
                <w:rPr>
                  <w:rFonts w:ascii="Arial" w:hAnsi="Arial" w:cs="Arial"/>
                  <w:sz w:val="24"/>
                  <w:szCs w:val="24"/>
                </w:rPr>
                <w:instrText xml:space="preserve"> CITATION Bha14 \l 2057 </w:instrText>
              </w:r>
              <w:r w:rsidR="00114364">
                <w:rPr>
                  <w:rFonts w:ascii="Arial" w:hAnsi="Arial" w:cs="Arial"/>
                  <w:sz w:val="24"/>
                  <w:szCs w:val="24"/>
                </w:rPr>
                <w:fldChar w:fldCharType="separate"/>
              </w:r>
              <w:r w:rsidR="00114364">
                <w:rPr>
                  <w:rFonts w:ascii="Arial" w:hAnsi="Arial" w:cs="Arial"/>
                  <w:noProof/>
                  <w:sz w:val="24"/>
                  <w:szCs w:val="24"/>
                </w:rPr>
                <w:t xml:space="preserve"> </w:t>
              </w:r>
              <w:r w:rsidR="00114364" w:rsidRPr="00114364">
                <w:rPr>
                  <w:rFonts w:ascii="Arial" w:hAnsi="Arial" w:cs="Arial"/>
                  <w:noProof/>
                  <w:sz w:val="24"/>
                  <w:szCs w:val="24"/>
                </w:rPr>
                <w:lastRenderedPageBreak/>
                <w:t>(Bhamorasathit &amp; Katawandee, 2014)</w:t>
              </w:r>
              <w:r w:rsidR="00114364">
                <w:rPr>
                  <w:rFonts w:ascii="Arial" w:hAnsi="Arial" w:cs="Arial"/>
                  <w:sz w:val="24"/>
                  <w:szCs w:val="24"/>
                </w:rPr>
                <w:fldChar w:fldCharType="end"/>
              </w:r>
            </w:sdtContent>
          </w:sdt>
          <w:r w:rsidR="000D1E25">
            <w:rPr>
              <w:rFonts w:ascii="Arial" w:hAnsi="Arial" w:cs="Arial"/>
              <w:sz w:val="24"/>
              <w:szCs w:val="24"/>
            </w:rPr>
            <w:t>.</w:t>
          </w:r>
          <w:r w:rsidR="00223A76">
            <w:rPr>
              <w:rFonts w:ascii="Arial" w:hAnsi="Arial" w:cs="Arial"/>
              <w:sz w:val="24"/>
              <w:szCs w:val="24"/>
            </w:rPr>
            <w:t xml:space="preserve"> </w:t>
          </w:r>
          <w:r w:rsidR="00A5595F">
            <w:rPr>
              <w:rFonts w:ascii="Arial" w:hAnsi="Arial" w:cs="Arial"/>
              <w:sz w:val="24"/>
              <w:szCs w:val="24"/>
            </w:rPr>
            <w:t xml:space="preserve">The lower the ratio, the better. </w:t>
          </w:r>
          <w:r w:rsidR="00B824B3">
            <w:rPr>
              <w:rFonts w:ascii="Arial" w:hAnsi="Arial" w:cs="Arial"/>
              <w:sz w:val="24"/>
              <w:szCs w:val="24"/>
            </w:rPr>
            <w:t xml:space="preserve">The company shows that during 2020 </w:t>
          </w:r>
          <w:r w:rsidR="00073173">
            <w:rPr>
              <w:rFonts w:ascii="Arial" w:hAnsi="Arial" w:cs="Arial"/>
              <w:sz w:val="24"/>
              <w:szCs w:val="24"/>
            </w:rPr>
            <w:t>is more efficient.</w:t>
          </w:r>
        </w:p>
        <w:p w14:paraId="7293EB6C" w14:textId="0DE87F52" w:rsidR="005D1FEE" w:rsidRPr="002E1EF8" w:rsidRDefault="005D1FEE" w:rsidP="00EB1056">
          <w:pPr>
            <w:spacing w:line="360" w:lineRule="auto"/>
            <w:jc w:val="both"/>
            <w:rPr>
              <w:rFonts w:ascii="Arial" w:hAnsi="Arial" w:cs="Arial"/>
              <w:sz w:val="24"/>
              <w:szCs w:val="24"/>
            </w:rPr>
          </w:pPr>
        </w:p>
        <w:p w14:paraId="6CD58C45" w14:textId="2E38367E" w:rsidR="004D519C" w:rsidRDefault="004D519C" w:rsidP="004D519C">
          <w:pPr>
            <w:pStyle w:val="Heading2"/>
          </w:pPr>
          <w:bookmarkStart w:id="4" w:name="_Toc463944604"/>
          <w:r>
            <w:t>Liquidity</w:t>
          </w:r>
          <w:bookmarkEnd w:id="4"/>
        </w:p>
        <w:p w14:paraId="3D8F5D49" w14:textId="23A121FF" w:rsidR="00D90F25" w:rsidRDefault="00D90F25" w:rsidP="00FE51EB">
          <w:pPr>
            <w:spacing w:line="360" w:lineRule="auto"/>
            <w:jc w:val="both"/>
            <w:rPr>
              <w:rFonts w:ascii="Arial" w:hAnsi="Arial" w:cs="Arial"/>
              <w:sz w:val="24"/>
              <w:szCs w:val="24"/>
            </w:rPr>
          </w:pPr>
          <w:r>
            <w:t xml:space="preserve">       </w:t>
          </w:r>
          <w:r w:rsidR="00FE51EB">
            <w:rPr>
              <w:rFonts w:ascii="Arial" w:hAnsi="Arial" w:cs="Arial"/>
              <w:sz w:val="24"/>
              <w:szCs w:val="24"/>
            </w:rPr>
            <w:t>The liquidity ratios are utilised to determinate an organisation</w:t>
          </w:r>
          <w:r w:rsidR="00541CFE">
            <w:rPr>
              <w:rFonts w:ascii="Arial" w:hAnsi="Arial" w:cs="Arial"/>
              <w:sz w:val="24"/>
              <w:szCs w:val="24"/>
            </w:rPr>
            <w:t>’s capacity to fulfil immediate obligations</w:t>
          </w:r>
          <w:sdt>
            <w:sdtPr>
              <w:rPr>
                <w:rFonts w:ascii="Arial" w:hAnsi="Arial" w:cs="Arial"/>
                <w:sz w:val="24"/>
                <w:szCs w:val="24"/>
              </w:rPr>
              <w:id w:val="-1409451598"/>
              <w:citation/>
            </w:sdtPr>
            <w:sdtContent>
              <w:r w:rsidR="003138ED">
                <w:rPr>
                  <w:rFonts w:ascii="Arial" w:hAnsi="Arial" w:cs="Arial"/>
                  <w:sz w:val="24"/>
                  <w:szCs w:val="24"/>
                </w:rPr>
                <w:fldChar w:fldCharType="begin"/>
              </w:r>
              <w:r w:rsidR="003138ED">
                <w:rPr>
                  <w:rFonts w:ascii="Arial" w:hAnsi="Arial" w:cs="Arial"/>
                  <w:sz w:val="24"/>
                  <w:szCs w:val="24"/>
                </w:rPr>
                <w:instrText xml:space="preserve"> CITATION Zak19 \l 2057 </w:instrText>
              </w:r>
              <w:r w:rsidR="003138ED">
                <w:rPr>
                  <w:rFonts w:ascii="Arial" w:hAnsi="Arial" w:cs="Arial"/>
                  <w:sz w:val="24"/>
                  <w:szCs w:val="24"/>
                </w:rPr>
                <w:fldChar w:fldCharType="separate"/>
              </w:r>
              <w:r w:rsidR="003138ED">
                <w:rPr>
                  <w:rFonts w:ascii="Arial" w:hAnsi="Arial" w:cs="Arial"/>
                  <w:noProof/>
                  <w:sz w:val="24"/>
                  <w:szCs w:val="24"/>
                </w:rPr>
                <w:t xml:space="preserve"> </w:t>
              </w:r>
              <w:r w:rsidR="003138ED" w:rsidRPr="003138ED">
                <w:rPr>
                  <w:rFonts w:ascii="Arial" w:hAnsi="Arial" w:cs="Arial"/>
                  <w:noProof/>
                  <w:sz w:val="24"/>
                  <w:szCs w:val="24"/>
                </w:rPr>
                <w:t>(Zaki &amp; Omar, 2019)</w:t>
              </w:r>
              <w:r w:rsidR="003138ED">
                <w:rPr>
                  <w:rFonts w:ascii="Arial" w:hAnsi="Arial" w:cs="Arial"/>
                  <w:sz w:val="24"/>
                  <w:szCs w:val="24"/>
                </w:rPr>
                <w:fldChar w:fldCharType="end"/>
              </w:r>
            </w:sdtContent>
          </w:sdt>
          <w:r w:rsidR="003138ED">
            <w:rPr>
              <w:rFonts w:ascii="Arial" w:hAnsi="Arial" w:cs="Arial"/>
              <w:sz w:val="24"/>
              <w:szCs w:val="24"/>
            </w:rPr>
            <w:t>.</w:t>
          </w:r>
          <w:r w:rsidR="00950B97">
            <w:rPr>
              <w:rFonts w:ascii="Arial" w:hAnsi="Arial" w:cs="Arial"/>
              <w:sz w:val="24"/>
              <w:szCs w:val="24"/>
            </w:rPr>
            <w:t>According to</w:t>
          </w:r>
          <w:sdt>
            <w:sdtPr>
              <w:rPr>
                <w:rFonts w:ascii="Arial" w:hAnsi="Arial" w:cs="Arial"/>
                <w:sz w:val="24"/>
                <w:szCs w:val="24"/>
              </w:rPr>
              <w:id w:val="-1596935697"/>
              <w:citation/>
            </w:sdtPr>
            <w:sdtContent>
              <w:r w:rsidR="005E2CE3">
                <w:rPr>
                  <w:rFonts w:ascii="Arial" w:hAnsi="Arial" w:cs="Arial"/>
                  <w:sz w:val="24"/>
                  <w:szCs w:val="24"/>
                </w:rPr>
                <w:fldChar w:fldCharType="begin"/>
              </w:r>
              <w:r w:rsidR="005E2CE3">
                <w:rPr>
                  <w:rFonts w:ascii="Arial" w:hAnsi="Arial" w:cs="Arial"/>
                  <w:sz w:val="24"/>
                  <w:szCs w:val="24"/>
                </w:rPr>
                <w:instrText xml:space="preserve"> CITATION Gom21 \l 2057 </w:instrText>
              </w:r>
              <w:r w:rsidR="005E2CE3">
                <w:rPr>
                  <w:rFonts w:ascii="Arial" w:hAnsi="Arial" w:cs="Arial"/>
                  <w:sz w:val="24"/>
                  <w:szCs w:val="24"/>
                </w:rPr>
                <w:fldChar w:fldCharType="separate"/>
              </w:r>
              <w:r w:rsidR="005E2CE3">
                <w:rPr>
                  <w:rFonts w:ascii="Arial" w:hAnsi="Arial" w:cs="Arial"/>
                  <w:noProof/>
                  <w:sz w:val="24"/>
                  <w:szCs w:val="24"/>
                </w:rPr>
                <w:t xml:space="preserve"> </w:t>
              </w:r>
              <w:r w:rsidR="005E2CE3" w:rsidRPr="005E2CE3">
                <w:rPr>
                  <w:rFonts w:ascii="Arial" w:hAnsi="Arial" w:cs="Arial"/>
                  <w:noProof/>
                  <w:sz w:val="24"/>
                  <w:szCs w:val="24"/>
                </w:rPr>
                <w:t>(Gomes, et al., 2021)</w:t>
              </w:r>
              <w:r w:rsidR="005E2CE3">
                <w:rPr>
                  <w:rFonts w:ascii="Arial" w:hAnsi="Arial" w:cs="Arial"/>
                  <w:sz w:val="24"/>
                  <w:szCs w:val="24"/>
                </w:rPr>
                <w:fldChar w:fldCharType="end"/>
              </w:r>
            </w:sdtContent>
          </w:sdt>
          <w:r w:rsidR="00E55078">
            <w:rPr>
              <w:rFonts w:ascii="Arial" w:hAnsi="Arial" w:cs="Arial"/>
              <w:sz w:val="24"/>
              <w:szCs w:val="24"/>
            </w:rPr>
            <w:t xml:space="preserve">, </w:t>
          </w:r>
          <w:r w:rsidR="005E2CE3">
            <w:rPr>
              <w:rFonts w:ascii="Arial" w:hAnsi="Arial" w:cs="Arial"/>
              <w:sz w:val="24"/>
              <w:szCs w:val="24"/>
            </w:rPr>
            <w:t>s</w:t>
          </w:r>
          <w:r w:rsidR="00545158">
            <w:rPr>
              <w:rFonts w:ascii="Arial" w:hAnsi="Arial" w:cs="Arial"/>
              <w:sz w:val="24"/>
              <w:szCs w:val="24"/>
            </w:rPr>
            <w:t xml:space="preserve">hort-term liquidity is the main concern when discussing liquidity analysis. The link between liquid assets on hand and payables with impending due dates is </w:t>
          </w:r>
          <w:r w:rsidR="00950B97">
            <w:rPr>
              <w:rFonts w:ascii="Arial" w:hAnsi="Arial" w:cs="Arial"/>
              <w:sz w:val="24"/>
              <w:szCs w:val="24"/>
            </w:rPr>
            <w:t>examined via liquidity ratios</w:t>
          </w:r>
          <w:r w:rsidR="00E55078">
            <w:rPr>
              <w:rFonts w:ascii="Arial" w:hAnsi="Arial" w:cs="Arial"/>
              <w:sz w:val="24"/>
              <w:szCs w:val="24"/>
            </w:rPr>
            <w:t xml:space="preserve">. </w:t>
          </w:r>
          <w:r w:rsidR="0074565F">
            <w:rPr>
              <w:rFonts w:ascii="Arial" w:hAnsi="Arial" w:cs="Arial"/>
              <w:sz w:val="24"/>
              <w:szCs w:val="24"/>
            </w:rPr>
            <w:t>In a</w:t>
          </w:r>
          <w:r w:rsidR="0008289A">
            <w:rPr>
              <w:rFonts w:ascii="Arial" w:hAnsi="Arial" w:cs="Arial"/>
              <w:sz w:val="24"/>
              <w:szCs w:val="24"/>
            </w:rPr>
            <w:t>dd</w:t>
          </w:r>
          <w:r w:rsidR="0074565F">
            <w:rPr>
              <w:rFonts w:ascii="Arial" w:hAnsi="Arial" w:cs="Arial"/>
              <w:sz w:val="24"/>
              <w:szCs w:val="24"/>
            </w:rPr>
            <w:t xml:space="preserve">ition to looking at the quantity of the </w:t>
          </w:r>
          <w:r w:rsidR="00A968FA">
            <w:rPr>
              <w:rFonts w:ascii="Arial" w:hAnsi="Arial" w:cs="Arial"/>
              <w:sz w:val="24"/>
              <w:szCs w:val="24"/>
            </w:rPr>
            <w:t>earnings</w:t>
          </w:r>
          <w:r w:rsidR="0074565F">
            <w:rPr>
              <w:rFonts w:ascii="Arial" w:hAnsi="Arial" w:cs="Arial"/>
              <w:sz w:val="24"/>
              <w:szCs w:val="24"/>
            </w:rPr>
            <w:t>, a company</w:t>
          </w:r>
          <w:r w:rsidR="00B33483">
            <w:rPr>
              <w:rFonts w:ascii="Arial" w:hAnsi="Arial" w:cs="Arial"/>
              <w:sz w:val="24"/>
              <w:szCs w:val="24"/>
            </w:rPr>
            <w:t xml:space="preserve">’s current ratio can be used to assess how successful it has been in </w:t>
          </w:r>
          <w:r w:rsidR="0008289A">
            <w:rPr>
              <w:rFonts w:ascii="Arial" w:hAnsi="Arial" w:cs="Arial"/>
              <w:sz w:val="24"/>
              <w:szCs w:val="24"/>
            </w:rPr>
            <w:t>realising effective business operations that result in profit</w:t>
          </w:r>
          <w:sdt>
            <w:sdtPr>
              <w:rPr>
                <w:rFonts w:ascii="Arial" w:hAnsi="Arial" w:cs="Arial"/>
                <w:sz w:val="24"/>
                <w:szCs w:val="24"/>
              </w:rPr>
              <w:id w:val="533856256"/>
              <w:citation/>
            </w:sdtPr>
            <w:sdtContent>
              <w:r w:rsidR="00D35476">
                <w:rPr>
                  <w:rFonts w:ascii="Arial" w:hAnsi="Arial" w:cs="Arial"/>
                  <w:sz w:val="24"/>
                  <w:szCs w:val="24"/>
                </w:rPr>
                <w:fldChar w:fldCharType="begin"/>
              </w:r>
              <w:r w:rsidR="00D35476">
                <w:rPr>
                  <w:rFonts w:ascii="Arial" w:hAnsi="Arial" w:cs="Arial"/>
                  <w:sz w:val="24"/>
                  <w:szCs w:val="24"/>
                </w:rPr>
                <w:instrText xml:space="preserve"> CITATION Nur20 \l 2057 </w:instrText>
              </w:r>
              <w:r w:rsidR="00D35476">
                <w:rPr>
                  <w:rFonts w:ascii="Arial" w:hAnsi="Arial" w:cs="Arial"/>
                  <w:sz w:val="24"/>
                  <w:szCs w:val="24"/>
                </w:rPr>
                <w:fldChar w:fldCharType="separate"/>
              </w:r>
              <w:r w:rsidR="00D35476">
                <w:rPr>
                  <w:rFonts w:ascii="Arial" w:hAnsi="Arial" w:cs="Arial"/>
                  <w:noProof/>
                  <w:sz w:val="24"/>
                  <w:szCs w:val="24"/>
                </w:rPr>
                <w:t xml:space="preserve"> </w:t>
              </w:r>
              <w:r w:rsidR="00D35476" w:rsidRPr="00D35476">
                <w:rPr>
                  <w:rFonts w:ascii="Arial" w:hAnsi="Arial" w:cs="Arial"/>
                  <w:noProof/>
                  <w:sz w:val="24"/>
                  <w:szCs w:val="24"/>
                </w:rPr>
                <w:t>(Nuryani &amp; Sunarsi, 2020)</w:t>
              </w:r>
              <w:r w:rsidR="00D35476">
                <w:rPr>
                  <w:rFonts w:ascii="Arial" w:hAnsi="Arial" w:cs="Arial"/>
                  <w:sz w:val="24"/>
                  <w:szCs w:val="24"/>
                </w:rPr>
                <w:fldChar w:fldCharType="end"/>
              </w:r>
            </w:sdtContent>
          </w:sdt>
          <w:r w:rsidR="00D35476">
            <w:rPr>
              <w:rFonts w:ascii="Arial" w:hAnsi="Arial" w:cs="Arial"/>
              <w:sz w:val="24"/>
              <w:szCs w:val="24"/>
            </w:rPr>
            <w:t>.</w:t>
          </w:r>
          <w:r w:rsidR="00AA6BF3">
            <w:rPr>
              <w:rFonts w:ascii="Arial" w:hAnsi="Arial" w:cs="Arial"/>
              <w:sz w:val="24"/>
              <w:szCs w:val="24"/>
            </w:rPr>
            <w:t xml:space="preserve"> </w:t>
          </w:r>
          <w:r w:rsidR="00F959D9">
            <w:rPr>
              <w:rFonts w:ascii="Arial" w:hAnsi="Arial" w:cs="Arial"/>
              <w:sz w:val="24"/>
              <w:szCs w:val="24"/>
            </w:rPr>
            <w:t xml:space="preserve">Marriott </w:t>
          </w:r>
          <w:r w:rsidR="00A50F66">
            <w:rPr>
              <w:rFonts w:ascii="Arial" w:hAnsi="Arial" w:cs="Arial"/>
              <w:sz w:val="24"/>
              <w:szCs w:val="24"/>
            </w:rPr>
            <w:t xml:space="preserve">has </w:t>
          </w:r>
          <w:r w:rsidR="00BD3235">
            <w:rPr>
              <w:rFonts w:ascii="Arial" w:hAnsi="Arial" w:cs="Arial"/>
              <w:sz w:val="24"/>
              <w:szCs w:val="24"/>
            </w:rPr>
            <w:t xml:space="preserve">average 0.7% </w:t>
          </w:r>
          <w:r w:rsidR="005F368E">
            <w:rPr>
              <w:rFonts w:ascii="Arial" w:hAnsi="Arial" w:cs="Arial"/>
              <w:sz w:val="24"/>
              <w:szCs w:val="24"/>
            </w:rPr>
            <w:t>current ratios which indicates that the company</w:t>
          </w:r>
          <w:r w:rsidR="00040A77">
            <w:rPr>
              <w:rFonts w:ascii="Arial" w:hAnsi="Arial" w:cs="Arial"/>
              <w:sz w:val="24"/>
              <w:szCs w:val="24"/>
            </w:rPr>
            <w:t xml:space="preserve"> has</w:t>
          </w:r>
          <w:r w:rsidR="00475BFC">
            <w:rPr>
              <w:rFonts w:ascii="Arial" w:hAnsi="Arial" w:cs="Arial"/>
              <w:sz w:val="24"/>
              <w:szCs w:val="24"/>
            </w:rPr>
            <w:t xml:space="preserve"> insufficient liquid assets to meet its immediate obligations</w:t>
          </w:r>
          <w:r w:rsidR="001E7B58">
            <w:rPr>
              <w:rFonts w:ascii="Arial" w:hAnsi="Arial" w:cs="Arial"/>
              <w:sz w:val="24"/>
              <w:szCs w:val="24"/>
            </w:rPr>
            <w:t xml:space="preserve">. </w:t>
          </w:r>
          <w:r w:rsidR="006F637D">
            <w:rPr>
              <w:rFonts w:ascii="Arial" w:hAnsi="Arial" w:cs="Arial"/>
              <w:sz w:val="24"/>
              <w:szCs w:val="24"/>
            </w:rPr>
            <w:t>An essential predictor</w:t>
          </w:r>
          <w:r w:rsidR="007852EA">
            <w:rPr>
              <w:rFonts w:ascii="Arial" w:hAnsi="Arial" w:cs="Arial"/>
              <w:sz w:val="24"/>
              <w:szCs w:val="24"/>
            </w:rPr>
            <w:t xml:space="preserve"> of whether a </w:t>
          </w:r>
          <w:r w:rsidR="000025AF">
            <w:rPr>
              <w:rFonts w:ascii="Arial" w:hAnsi="Arial" w:cs="Arial"/>
              <w:sz w:val="24"/>
              <w:szCs w:val="24"/>
            </w:rPr>
            <w:t xml:space="preserve">corporation can recover is the operating cash flow ratio. Good net operating cash flows are produced by a successful business, and the extra funds is subsequently utilised for </w:t>
          </w:r>
          <w:r w:rsidR="009B625C">
            <w:rPr>
              <w:rFonts w:ascii="Arial" w:hAnsi="Arial" w:cs="Arial"/>
              <w:sz w:val="24"/>
              <w:szCs w:val="24"/>
            </w:rPr>
            <w:t>financing and investment purposes. It further improves a business’s ability to manage its finances</w:t>
          </w:r>
          <w:sdt>
            <w:sdtPr>
              <w:rPr>
                <w:rFonts w:ascii="Arial" w:hAnsi="Arial" w:cs="Arial"/>
                <w:sz w:val="24"/>
                <w:szCs w:val="24"/>
              </w:rPr>
              <w:id w:val="416676110"/>
              <w:citation/>
            </w:sdtPr>
            <w:sdtContent>
              <w:r w:rsidR="00D351F9">
                <w:rPr>
                  <w:rFonts w:ascii="Arial" w:hAnsi="Arial" w:cs="Arial"/>
                  <w:sz w:val="24"/>
                  <w:szCs w:val="24"/>
                </w:rPr>
                <w:fldChar w:fldCharType="begin"/>
              </w:r>
              <w:r w:rsidR="00D351F9">
                <w:rPr>
                  <w:rFonts w:ascii="Arial" w:hAnsi="Arial" w:cs="Arial"/>
                  <w:sz w:val="24"/>
                  <w:szCs w:val="24"/>
                </w:rPr>
                <w:instrText xml:space="preserve"> CITATION ELA21 \l 2057 </w:instrText>
              </w:r>
              <w:r w:rsidR="00D351F9">
                <w:rPr>
                  <w:rFonts w:ascii="Arial" w:hAnsi="Arial" w:cs="Arial"/>
                  <w:sz w:val="24"/>
                  <w:szCs w:val="24"/>
                </w:rPr>
                <w:fldChar w:fldCharType="separate"/>
              </w:r>
              <w:r w:rsidR="00D351F9">
                <w:rPr>
                  <w:rFonts w:ascii="Arial" w:hAnsi="Arial" w:cs="Arial"/>
                  <w:noProof/>
                  <w:sz w:val="24"/>
                  <w:szCs w:val="24"/>
                </w:rPr>
                <w:t xml:space="preserve"> </w:t>
              </w:r>
              <w:r w:rsidR="00D351F9" w:rsidRPr="00D351F9">
                <w:rPr>
                  <w:rFonts w:ascii="Arial" w:hAnsi="Arial" w:cs="Arial"/>
                  <w:noProof/>
                  <w:sz w:val="24"/>
                  <w:szCs w:val="24"/>
                </w:rPr>
                <w:t>(ELAHI, et al., 2021)</w:t>
              </w:r>
              <w:r w:rsidR="00D351F9">
                <w:rPr>
                  <w:rFonts w:ascii="Arial" w:hAnsi="Arial" w:cs="Arial"/>
                  <w:sz w:val="24"/>
                  <w:szCs w:val="24"/>
                </w:rPr>
                <w:fldChar w:fldCharType="end"/>
              </w:r>
            </w:sdtContent>
          </w:sdt>
          <w:r w:rsidR="004A48D5">
            <w:rPr>
              <w:rFonts w:ascii="Arial" w:hAnsi="Arial" w:cs="Arial"/>
              <w:sz w:val="24"/>
              <w:szCs w:val="24"/>
            </w:rPr>
            <w:t>.</w:t>
          </w:r>
          <w:r w:rsidR="002A2C9E">
            <w:rPr>
              <w:rFonts w:ascii="Arial" w:hAnsi="Arial" w:cs="Arial"/>
              <w:sz w:val="24"/>
              <w:szCs w:val="24"/>
            </w:rPr>
            <w:t xml:space="preserve"> </w:t>
          </w:r>
          <w:r w:rsidR="002213F5">
            <w:rPr>
              <w:rFonts w:ascii="Arial" w:hAnsi="Arial" w:cs="Arial"/>
              <w:sz w:val="24"/>
              <w:szCs w:val="24"/>
            </w:rPr>
            <w:t xml:space="preserve">The company has no income left behind and is unable to pay its current </w:t>
          </w:r>
          <w:r w:rsidR="009D6139">
            <w:rPr>
              <w:rFonts w:ascii="Arial" w:hAnsi="Arial" w:cs="Arial"/>
              <w:sz w:val="24"/>
              <w:szCs w:val="24"/>
            </w:rPr>
            <w:t xml:space="preserve">short liabilities which indicates that the company’s financial situation is not </w:t>
          </w:r>
          <w:r w:rsidR="00B959C3">
            <w:rPr>
              <w:rFonts w:ascii="Arial" w:hAnsi="Arial" w:cs="Arial"/>
              <w:sz w:val="24"/>
              <w:szCs w:val="24"/>
            </w:rPr>
            <w:t>favorable.</w:t>
          </w:r>
        </w:p>
        <w:p w14:paraId="77A1FD4A" w14:textId="48C42C78" w:rsidR="009768D3" w:rsidRDefault="009768D3" w:rsidP="00FE51EB">
          <w:pPr>
            <w:spacing w:line="360" w:lineRule="auto"/>
            <w:jc w:val="both"/>
            <w:rPr>
              <w:rFonts w:ascii="Arial" w:hAnsi="Arial" w:cs="Arial"/>
              <w:sz w:val="24"/>
              <w:szCs w:val="24"/>
            </w:rPr>
          </w:pPr>
          <w:r>
            <w:rPr>
              <w:rFonts w:ascii="Arial" w:hAnsi="Arial" w:cs="Arial"/>
              <w:sz w:val="24"/>
              <w:szCs w:val="24"/>
            </w:rPr>
            <w:t xml:space="preserve">The ability to invest domestically generated funds in </w:t>
          </w:r>
          <w:r w:rsidR="008D3781">
            <w:rPr>
              <w:rFonts w:ascii="Arial" w:hAnsi="Arial" w:cs="Arial"/>
              <w:sz w:val="24"/>
              <w:szCs w:val="24"/>
            </w:rPr>
            <w:t>initiatives with a positive net present value</w:t>
          </w:r>
          <w:r w:rsidR="00D25A71">
            <w:rPr>
              <w:rFonts w:ascii="Arial" w:hAnsi="Arial" w:cs="Arial"/>
              <w:sz w:val="24"/>
              <w:szCs w:val="24"/>
            </w:rPr>
            <w:t xml:space="preserve"> </w:t>
          </w:r>
          <w:r w:rsidR="00D266DF">
            <w:rPr>
              <w:rFonts w:ascii="Arial" w:hAnsi="Arial" w:cs="Arial"/>
              <w:sz w:val="24"/>
              <w:szCs w:val="24"/>
            </w:rPr>
            <w:t>that will increase shareholder</w:t>
          </w:r>
          <w:r w:rsidR="006C0114">
            <w:rPr>
              <w:rFonts w:ascii="Arial" w:hAnsi="Arial" w:cs="Arial"/>
              <w:sz w:val="24"/>
              <w:szCs w:val="24"/>
            </w:rPr>
            <w:t xml:space="preserve"> wealth is on of the advantages of higher cash flows for firms</w:t>
          </w:r>
          <w:sdt>
            <w:sdtPr>
              <w:rPr>
                <w:rFonts w:ascii="Arial" w:hAnsi="Arial" w:cs="Arial"/>
                <w:sz w:val="24"/>
                <w:szCs w:val="24"/>
              </w:rPr>
              <w:id w:val="-131945103"/>
              <w:citation/>
            </w:sdtPr>
            <w:sdtContent>
              <w:r w:rsidR="00407736">
                <w:rPr>
                  <w:rFonts w:ascii="Arial" w:hAnsi="Arial" w:cs="Arial"/>
                  <w:sz w:val="24"/>
                  <w:szCs w:val="24"/>
                </w:rPr>
                <w:fldChar w:fldCharType="begin"/>
              </w:r>
              <w:r w:rsidR="00407736">
                <w:rPr>
                  <w:rFonts w:ascii="Arial" w:hAnsi="Arial" w:cs="Arial"/>
                  <w:sz w:val="24"/>
                  <w:szCs w:val="24"/>
                </w:rPr>
                <w:instrText xml:space="preserve"> CITATION Che14 \l 2057 </w:instrText>
              </w:r>
              <w:r w:rsidR="00407736">
                <w:rPr>
                  <w:rFonts w:ascii="Arial" w:hAnsi="Arial" w:cs="Arial"/>
                  <w:sz w:val="24"/>
                  <w:szCs w:val="24"/>
                </w:rPr>
                <w:fldChar w:fldCharType="separate"/>
              </w:r>
              <w:r w:rsidR="00407736">
                <w:rPr>
                  <w:rFonts w:ascii="Arial" w:hAnsi="Arial" w:cs="Arial"/>
                  <w:noProof/>
                  <w:sz w:val="24"/>
                  <w:szCs w:val="24"/>
                </w:rPr>
                <w:t xml:space="preserve"> </w:t>
              </w:r>
              <w:r w:rsidR="00407736" w:rsidRPr="00407736">
                <w:rPr>
                  <w:rFonts w:ascii="Arial" w:hAnsi="Arial" w:cs="Arial"/>
                  <w:noProof/>
                  <w:sz w:val="24"/>
                  <w:szCs w:val="24"/>
                </w:rPr>
                <w:t>(Cheng, et al., 2014)</w:t>
              </w:r>
              <w:r w:rsidR="00407736">
                <w:rPr>
                  <w:rFonts w:ascii="Arial" w:hAnsi="Arial" w:cs="Arial"/>
                  <w:sz w:val="24"/>
                  <w:szCs w:val="24"/>
                </w:rPr>
                <w:fldChar w:fldCharType="end"/>
              </w:r>
            </w:sdtContent>
          </w:sdt>
          <w:r w:rsidR="008D6812">
            <w:rPr>
              <w:rFonts w:ascii="Arial" w:hAnsi="Arial" w:cs="Arial"/>
              <w:sz w:val="24"/>
              <w:szCs w:val="24"/>
            </w:rPr>
            <w:t>.</w:t>
          </w:r>
          <w:r w:rsidR="00F07788">
            <w:rPr>
              <w:rFonts w:ascii="Arial" w:hAnsi="Arial" w:cs="Arial"/>
              <w:sz w:val="24"/>
              <w:szCs w:val="24"/>
            </w:rPr>
            <w:t xml:space="preserve"> </w:t>
          </w:r>
          <w:r w:rsidR="005469E9">
            <w:rPr>
              <w:rFonts w:ascii="Arial" w:hAnsi="Arial" w:cs="Arial"/>
              <w:sz w:val="24"/>
              <w:szCs w:val="24"/>
            </w:rPr>
            <w:t xml:space="preserve">Figure 2 demonstrates that </w:t>
          </w:r>
          <w:r w:rsidR="004D1E70">
            <w:rPr>
              <w:rFonts w:ascii="Arial" w:hAnsi="Arial" w:cs="Arial"/>
              <w:sz w:val="24"/>
              <w:szCs w:val="24"/>
            </w:rPr>
            <w:t>company’s free cash flow per share</w:t>
          </w:r>
          <w:r w:rsidR="00DC39C7">
            <w:rPr>
              <w:rFonts w:ascii="Arial" w:hAnsi="Arial" w:cs="Arial"/>
              <w:sz w:val="24"/>
              <w:szCs w:val="24"/>
            </w:rPr>
            <w:t xml:space="preserve"> is negative during 2020, indicating that it does not produce enough money to finance increase.</w:t>
          </w:r>
        </w:p>
        <w:p w14:paraId="28EADB7A" w14:textId="7C5C0D56" w:rsidR="00353617" w:rsidRDefault="00E634FE" w:rsidP="00FE51EB">
          <w:pPr>
            <w:spacing w:line="360" w:lineRule="auto"/>
            <w:jc w:val="both"/>
            <w:rPr>
              <w:rFonts w:ascii="Arial" w:hAnsi="Arial" w:cs="Arial"/>
              <w:sz w:val="24"/>
              <w:szCs w:val="24"/>
            </w:rPr>
          </w:pPr>
          <w:r>
            <w:rPr>
              <w:rFonts w:ascii="Arial" w:hAnsi="Arial" w:cs="Arial"/>
              <w:sz w:val="24"/>
              <w:szCs w:val="24"/>
            </w:rPr>
            <w:t>According to</w:t>
          </w:r>
          <w:sdt>
            <w:sdtPr>
              <w:rPr>
                <w:rFonts w:ascii="Arial" w:hAnsi="Arial" w:cs="Arial"/>
                <w:sz w:val="24"/>
                <w:szCs w:val="24"/>
              </w:rPr>
              <w:id w:val="-243034316"/>
              <w:citation/>
            </w:sdtPr>
            <w:sdtContent>
              <w:r>
                <w:rPr>
                  <w:rFonts w:ascii="Arial" w:hAnsi="Arial" w:cs="Arial"/>
                  <w:sz w:val="24"/>
                  <w:szCs w:val="24"/>
                </w:rPr>
                <w:fldChar w:fldCharType="begin"/>
              </w:r>
              <w:r>
                <w:rPr>
                  <w:rFonts w:ascii="Arial" w:hAnsi="Arial" w:cs="Arial"/>
                  <w:sz w:val="24"/>
                  <w:szCs w:val="24"/>
                </w:rPr>
                <w:instrText xml:space="preserve"> CITATION Gor11 \l 2057 </w:instrText>
              </w:r>
              <w:r>
                <w:rPr>
                  <w:rFonts w:ascii="Arial" w:hAnsi="Arial" w:cs="Arial"/>
                  <w:sz w:val="24"/>
                  <w:szCs w:val="24"/>
                </w:rPr>
                <w:fldChar w:fldCharType="separate"/>
              </w:r>
              <w:r>
                <w:rPr>
                  <w:rFonts w:ascii="Arial" w:hAnsi="Arial" w:cs="Arial"/>
                  <w:noProof/>
                  <w:sz w:val="24"/>
                  <w:szCs w:val="24"/>
                </w:rPr>
                <w:t xml:space="preserve"> </w:t>
              </w:r>
              <w:r w:rsidRPr="00E634FE">
                <w:rPr>
                  <w:rFonts w:ascii="Arial" w:hAnsi="Arial" w:cs="Arial"/>
                  <w:noProof/>
                  <w:sz w:val="24"/>
                  <w:szCs w:val="24"/>
                </w:rPr>
                <w:t>(Gorczyńska, 2011)</w:t>
              </w:r>
              <w:r>
                <w:rPr>
                  <w:rFonts w:ascii="Arial" w:hAnsi="Arial" w:cs="Arial"/>
                  <w:sz w:val="24"/>
                  <w:szCs w:val="24"/>
                </w:rPr>
                <w:fldChar w:fldCharType="end"/>
              </w:r>
            </w:sdtContent>
          </w:sdt>
          <w:r w:rsidR="000B5F0F">
            <w:rPr>
              <w:rFonts w:ascii="Arial" w:hAnsi="Arial" w:cs="Arial"/>
              <w:sz w:val="24"/>
              <w:szCs w:val="24"/>
            </w:rPr>
            <w:t>, one of the asset management ratios, know</w:t>
          </w:r>
          <w:r w:rsidR="00123414">
            <w:rPr>
              <w:rFonts w:ascii="Arial" w:hAnsi="Arial" w:cs="Arial"/>
              <w:sz w:val="24"/>
              <w:szCs w:val="24"/>
            </w:rPr>
            <w:t>n as an asset efficiency ratio, is the account receivable turnover</w:t>
          </w:r>
          <w:r w:rsidR="000F6B30">
            <w:rPr>
              <w:rFonts w:ascii="Arial" w:hAnsi="Arial" w:cs="Arial"/>
              <w:sz w:val="24"/>
              <w:szCs w:val="24"/>
            </w:rPr>
            <w:t xml:space="preserve"> ratio. Net credit sales are divided by average amount of accounts receivable</w:t>
          </w:r>
          <w:r w:rsidR="00A626AA">
            <w:rPr>
              <w:rFonts w:ascii="Arial" w:hAnsi="Arial" w:cs="Arial"/>
              <w:sz w:val="24"/>
              <w:szCs w:val="24"/>
            </w:rPr>
            <w:t xml:space="preserve"> outstanding to calculate the account receivable turnover ratio. Higher </w:t>
          </w:r>
          <w:r w:rsidR="00245ECD">
            <w:rPr>
              <w:rFonts w:ascii="Arial" w:hAnsi="Arial" w:cs="Arial"/>
              <w:sz w:val="24"/>
              <w:szCs w:val="24"/>
            </w:rPr>
            <w:t xml:space="preserve">receivable turnover ratio indicates that a business </w:t>
          </w:r>
          <w:r w:rsidR="009432F6">
            <w:rPr>
              <w:rFonts w:ascii="Arial" w:hAnsi="Arial" w:cs="Arial"/>
              <w:sz w:val="24"/>
              <w:szCs w:val="24"/>
            </w:rPr>
            <w:t>operating its accounts receivable effectively</w:t>
          </w:r>
          <w:r w:rsidR="00331D9F">
            <w:rPr>
              <w:rFonts w:ascii="Arial" w:hAnsi="Arial" w:cs="Arial"/>
              <w:sz w:val="24"/>
              <w:szCs w:val="24"/>
            </w:rPr>
            <w:t>.</w:t>
          </w:r>
          <w:r w:rsidR="007B4437">
            <w:rPr>
              <w:rFonts w:ascii="Arial" w:hAnsi="Arial" w:cs="Arial"/>
              <w:sz w:val="24"/>
              <w:szCs w:val="24"/>
            </w:rPr>
            <w:t xml:space="preserve"> </w:t>
          </w:r>
          <w:r w:rsidR="00642417">
            <w:rPr>
              <w:rFonts w:ascii="Arial" w:hAnsi="Arial" w:cs="Arial"/>
              <w:sz w:val="24"/>
              <w:szCs w:val="24"/>
            </w:rPr>
            <w:t xml:space="preserve">On figure 2 is shown that receivable turnover for 2020 is </w:t>
          </w:r>
          <w:r w:rsidR="00A70EB2">
            <w:rPr>
              <w:rFonts w:ascii="Arial" w:hAnsi="Arial" w:cs="Arial"/>
              <w:sz w:val="24"/>
              <w:szCs w:val="24"/>
            </w:rPr>
            <w:t xml:space="preserve">5.98% and for 2021 is </w:t>
          </w:r>
          <w:r w:rsidR="00231E70">
            <w:rPr>
              <w:rFonts w:ascii="Arial" w:hAnsi="Arial" w:cs="Arial"/>
              <w:sz w:val="24"/>
              <w:szCs w:val="24"/>
            </w:rPr>
            <w:t>6.99</w:t>
          </w:r>
          <w:r w:rsidR="00C244EA">
            <w:rPr>
              <w:rFonts w:ascii="Arial" w:hAnsi="Arial" w:cs="Arial"/>
              <w:sz w:val="24"/>
              <w:szCs w:val="24"/>
            </w:rPr>
            <w:t>%.</w:t>
          </w:r>
        </w:p>
        <w:p w14:paraId="620CED88" w14:textId="77777777" w:rsidR="002B6A1A" w:rsidRPr="00FE51EB" w:rsidRDefault="002B6A1A" w:rsidP="00FE51EB">
          <w:pPr>
            <w:spacing w:line="360" w:lineRule="auto"/>
            <w:jc w:val="both"/>
            <w:rPr>
              <w:rFonts w:ascii="Arial" w:hAnsi="Arial" w:cs="Arial"/>
              <w:sz w:val="24"/>
              <w:szCs w:val="24"/>
            </w:rPr>
          </w:pPr>
        </w:p>
        <w:p w14:paraId="57732196" w14:textId="746F0C0C" w:rsidR="004D519C" w:rsidRDefault="004D519C" w:rsidP="004D519C"/>
        <w:p w14:paraId="76DC4E55" w14:textId="77777777" w:rsidR="004D519C" w:rsidRDefault="004D519C" w:rsidP="004D519C">
          <w:pPr>
            <w:pStyle w:val="Heading2"/>
          </w:pPr>
          <w:bookmarkStart w:id="5" w:name="_Toc463944605"/>
          <w:r w:rsidRPr="004D519C">
            <w:t>Gearing</w:t>
          </w:r>
          <w:bookmarkEnd w:id="5"/>
        </w:p>
        <w:p w14:paraId="7CB600B8" w14:textId="74AB7FEE" w:rsidR="004D519C" w:rsidRDefault="009F3253" w:rsidP="006104A0">
          <w:pPr>
            <w:spacing w:line="360" w:lineRule="auto"/>
            <w:jc w:val="both"/>
            <w:rPr>
              <w:rFonts w:ascii="Arial" w:hAnsi="Arial" w:cs="Arial"/>
              <w:sz w:val="24"/>
              <w:szCs w:val="24"/>
            </w:rPr>
          </w:pPr>
          <w:r>
            <w:rPr>
              <w:rFonts w:ascii="Arial" w:hAnsi="Arial" w:cs="Arial"/>
              <w:sz w:val="24"/>
              <w:szCs w:val="24"/>
            </w:rPr>
            <w:t xml:space="preserve">     </w:t>
          </w:r>
          <w:r w:rsidR="00D552D4">
            <w:rPr>
              <w:rFonts w:ascii="Arial" w:hAnsi="Arial" w:cs="Arial"/>
              <w:sz w:val="24"/>
              <w:szCs w:val="24"/>
            </w:rPr>
            <w:t xml:space="preserve">Gearing ratio or </w:t>
          </w:r>
          <w:r w:rsidR="00DF4744">
            <w:rPr>
              <w:rFonts w:ascii="Arial" w:hAnsi="Arial" w:cs="Arial"/>
              <w:sz w:val="24"/>
              <w:szCs w:val="24"/>
            </w:rPr>
            <w:t>know as well as leverage ratio is viewed as a key component of company</w:t>
          </w:r>
          <w:r w:rsidR="00B529EC">
            <w:rPr>
              <w:rFonts w:ascii="Arial" w:hAnsi="Arial" w:cs="Arial"/>
              <w:sz w:val="24"/>
              <w:szCs w:val="24"/>
            </w:rPr>
            <w:t xml:space="preserve">’s and its </w:t>
          </w:r>
          <w:r w:rsidR="005F735F">
            <w:rPr>
              <w:rFonts w:ascii="Arial" w:hAnsi="Arial" w:cs="Arial"/>
              <w:sz w:val="24"/>
              <w:szCs w:val="24"/>
            </w:rPr>
            <w:t xml:space="preserve">assets risk. </w:t>
          </w:r>
          <w:r w:rsidR="00886AAA">
            <w:rPr>
              <w:rFonts w:ascii="Arial" w:hAnsi="Arial" w:cs="Arial"/>
              <w:sz w:val="24"/>
              <w:szCs w:val="24"/>
            </w:rPr>
            <w:t>Financial leverage refers to how much a company us</w:t>
          </w:r>
          <w:r w:rsidR="00267AC7">
            <w:rPr>
              <w:rFonts w:ascii="Arial" w:hAnsi="Arial" w:cs="Arial"/>
              <w:sz w:val="24"/>
              <w:szCs w:val="24"/>
            </w:rPr>
            <w:t>ing its obligations in relation to its equity</w:t>
          </w:r>
          <w:r w:rsidR="007A2286">
            <w:rPr>
              <w:rFonts w:ascii="Arial" w:hAnsi="Arial" w:cs="Arial"/>
              <w:sz w:val="24"/>
              <w:szCs w:val="24"/>
            </w:rPr>
            <w:t>. A company uses financial leverage to generate returns that are higher than cost</w:t>
          </w:r>
          <w:r w:rsidR="005F6875">
            <w:rPr>
              <w:rFonts w:ascii="Arial" w:hAnsi="Arial" w:cs="Arial"/>
              <w:sz w:val="24"/>
              <w:szCs w:val="24"/>
            </w:rPr>
            <w:t xml:space="preserve"> of capital, enhancing returns to owners. </w:t>
          </w:r>
          <w:r w:rsidR="003A3769">
            <w:rPr>
              <w:rFonts w:ascii="Arial" w:hAnsi="Arial" w:cs="Arial"/>
              <w:sz w:val="24"/>
              <w:szCs w:val="24"/>
            </w:rPr>
            <w:t>Therefore, is a double-edged sword due to it raises the risk of return</w:t>
          </w:r>
          <w:r w:rsidR="00FD42E1">
            <w:rPr>
              <w:rFonts w:ascii="Arial" w:hAnsi="Arial" w:cs="Arial"/>
              <w:sz w:val="24"/>
              <w:szCs w:val="24"/>
            </w:rPr>
            <w:t>s. Financial leverage may reduce the return to stoc</w:t>
          </w:r>
          <w:r w:rsidR="004742A2">
            <w:rPr>
              <w:rFonts w:ascii="Arial" w:hAnsi="Arial" w:cs="Arial"/>
              <w:sz w:val="24"/>
              <w:szCs w:val="24"/>
            </w:rPr>
            <w:t>kholders if a company’s earnings fall short of its funding</w:t>
          </w:r>
          <w:r w:rsidR="00545FB0">
            <w:rPr>
              <w:rFonts w:ascii="Arial" w:hAnsi="Arial" w:cs="Arial"/>
              <w:sz w:val="24"/>
              <w:szCs w:val="24"/>
            </w:rPr>
            <w:t xml:space="preserve"> needs</w:t>
          </w:r>
          <w:sdt>
            <w:sdtPr>
              <w:rPr>
                <w:rFonts w:ascii="Arial" w:hAnsi="Arial" w:cs="Arial"/>
                <w:sz w:val="24"/>
                <w:szCs w:val="24"/>
              </w:rPr>
              <w:id w:val="1586872635"/>
              <w:citation/>
            </w:sdtPr>
            <w:sdtContent>
              <w:r w:rsidR="00545FB0">
                <w:rPr>
                  <w:rFonts w:ascii="Arial" w:hAnsi="Arial" w:cs="Arial"/>
                  <w:sz w:val="24"/>
                  <w:szCs w:val="24"/>
                </w:rPr>
                <w:fldChar w:fldCharType="begin"/>
              </w:r>
              <w:r w:rsidR="00545FB0">
                <w:rPr>
                  <w:rFonts w:ascii="Arial" w:hAnsi="Arial" w:cs="Arial"/>
                  <w:sz w:val="24"/>
                  <w:szCs w:val="24"/>
                </w:rPr>
                <w:instrText xml:space="preserve"> CITATION Hsu08 \l 2057 </w:instrText>
              </w:r>
              <w:r w:rsidR="00545FB0">
                <w:rPr>
                  <w:rFonts w:ascii="Arial" w:hAnsi="Arial" w:cs="Arial"/>
                  <w:sz w:val="24"/>
                  <w:szCs w:val="24"/>
                </w:rPr>
                <w:fldChar w:fldCharType="separate"/>
              </w:r>
              <w:r w:rsidR="00545FB0">
                <w:rPr>
                  <w:rFonts w:ascii="Arial" w:hAnsi="Arial" w:cs="Arial"/>
                  <w:noProof/>
                  <w:sz w:val="24"/>
                  <w:szCs w:val="24"/>
                </w:rPr>
                <w:t xml:space="preserve"> </w:t>
              </w:r>
              <w:r w:rsidR="00545FB0" w:rsidRPr="00545FB0">
                <w:rPr>
                  <w:rFonts w:ascii="Arial" w:hAnsi="Arial" w:cs="Arial"/>
                  <w:noProof/>
                  <w:sz w:val="24"/>
                  <w:szCs w:val="24"/>
                </w:rPr>
                <w:t>(Hsu &amp; Jang, 2008)</w:t>
              </w:r>
              <w:r w:rsidR="00545FB0">
                <w:rPr>
                  <w:rFonts w:ascii="Arial" w:hAnsi="Arial" w:cs="Arial"/>
                  <w:sz w:val="24"/>
                  <w:szCs w:val="24"/>
                </w:rPr>
                <w:fldChar w:fldCharType="end"/>
              </w:r>
            </w:sdtContent>
          </w:sdt>
          <w:r w:rsidR="00545FB0">
            <w:rPr>
              <w:rFonts w:ascii="Arial" w:hAnsi="Arial" w:cs="Arial"/>
              <w:sz w:val="24"/>
              <w:szCs w:val="24"/>
            </w:rPr>
            <w:t>.</w:t>
          </w:r>
          <w:r w:rsidR="00477D16">
            <w:rPr>
              <w:rFonts w:ascii="Arial" w:hAnsi="Arial" w:cs="Arial"/>
              <w:sz w:val="24"/>
              <w:szCs w:val="24"/>
            </w:rPr>
            <w:t xml:space="preserve">If the debt is too big, the </w:t>
          </w:r>
          <w:r w:rsidR="00F71230">
            <w:rPr>
              <w:rFonts w:ascii="Arial" w:hAnsi="Arial" w:cs="Arial"/>
              <w:sz w:val="24"/>
              <w:szCs w:val="24"/>
            </w:rPr>
            <w:t>corporation</w:t>
          </w:r>
          <w:r w:rsidR="00477D16">
            <w:rPr>
              <w:rFonts w:ascii="Arial" w:hAnsi="Arial" w:cs="Arial"/>
              <w:sz w:val="24"/>
              <w:szCs w:val="24"/>
            </w:rPr>
            <w:t xml:space="preserve"> can able to purchase</w:t>
          </w:r>
          <w:r w:rsidR="00F71230">
            <w:rPr>
              <w:rFonts w:ascii="Arial" w:hAnsi="Arial" w:cs="Arial"/>
              <w:sz w:val="24"/>
              <w:szCs w:val="24"/>
            </w:rPr>
            <w:t xml:space="preserve"> it, but it will raise the risk and produce cash flow issues</w:t>
          </w:r>
          <w:sdt>
            <w:sdtPr>
              <w:rPr>
                <w:rFonts w:ascii="Arial" w:hAnsi="Arial" w:cs="Arial"/>
                <w:sz w:val="24"/>
                <w:szCs w:val="24"/>
              </w:rPr>
              <w:id w:val="360864079"/>
              <w:citation/>
            </w:sdtPr>
            <w:sdtContent>
              <w:r w:rsidR="006104A0">
                <w:rPr>
                  <w:rFonts w:ascii="Arial" w:hAnsi="Arial" w:cs="Arial"/>
                  <w:sz w:val="24"/>
                  <w:szCs w:val="24"/>
                </w:rPr>
                <w:fldChar w:fldCharType="begin"/>
              </w:r>
              <w:r w:rsidR="006104A0">
                <w:rPr>
                  <w:rFonts w:ascii="Arial" w:hAnsi="Arial" w:cs="Arial"/>
                  <w:sz w:val="24"/>
                  <w:szCs w:val="24"/>
                </w:rPr>
                <w:instrText xml:space="preserve"> CITATION Col22 \l 2057 </w:instrText>
              </w:r>
              <w:r w:rsidR="006104A0">
                <w:rPr>
                  <w:rFonts w:ascii="Arial" w:hAnsi="Arial" w:cs="Arial"/>
                  <w:sz w:val="24"/>
                  <w:szCs w:val="24"/>
                </w:rPr>
                <w:fldChar w:fldCharType="separate"/>
              </w:r>
              <w:r w:rsidR="006104A0">
                <w:rPr>
                  <w:rFonts w:ascii="Arial" w:hAnsi="Arial" w:cs="Arial"/>
                  <w:noProof/>
                  <w:sz w:val="24"/>
                  <w:szCs w:val="24"/>
                </w:rPr>
                <w:t xml:space="preserve"> </w:t>
              </w:r>
              <w:r w:rsidR="006104A0" w:rsidRPr="006104A0">
                <w:rPr>
                  <w:rFonts w:ascii="Arial" w:hAnsi="Arial" w:cs="Arial"/>
                  <w:noProof/>
                  <w:sz w:val="24"/>
                  <w:szCs w:val="24"/>
                </w:rPr>
                <w:t>(Colline, 2022)</w:t>
              </w:r>
              <w:r w:rsidR="006104A0">
                <w:rPr>
                  <w:rFonts w:ascii="Arial" w:hAnsi="Arial" w:cs="Arial"/>
                  <w:sz w:val="24"/>
                  <w:szCs w:val="24"/>
                </w:rPr>
                <w:fldChar w:fldCharType="end"/>
              </w:r>
            </w:sdtContent>
          </w:sdt>
          <w:r w:rsidR="006104A0">
            <w:rPr>
              <w:rFonts w:ascii="Arial" w:hAnsi="Arial" w:cs="Arial"/>
              <w:sz w:val="24"/>
              <w:szCs w:val="24"/>
            </w:rPr>
            <w:t>.</w:t>
          </w:r>
          <w:r w:rsidR="00A3761C">
            <w:rPr>
              <w:rFonts w:ascii="Arial" w:hAnsi="Arial" w:cs="Arial"/>
              <w:sz w:val="24"/>
              <w:szCs w:val="24"/>
            </w:rPr>
            <w:t xml:space="preserve"> </w:t>
          </w:r>
          <w:r w:rsidR="006A782D">
            <w:rPr>
              <w:rFonts w:ascii="Arial" w:hAnsi="Arial" w:cs="Arial"/>
              <w:sz w:val="24"/>
              <w:szCs w:val="24"/>
            </w:rPr>
            <w:t xml:space="preserve">As is indicates on figure 2 </w:t>
          </w:r>
          <w:r w:rsidR="008D0025">
            <w:rPr>
              <w:rFonts w:ascii="Arial" w:hAnsi="Arial" w:cs="Arial"/>
              <w:sz w:val="24"/>
              <w:szCs w:val="24"/>
            </w:rPr>
            <w:t xml:space="preserve">the company has </w:t>
          </w:r>
          <w:r w:rsidR="006C49A2">
            <w:rPr>
              <w:rFonts w:ascii="Arial" w:hAnsi="Arial" w:cs="Arial"/>
              <w:sz w:val="24"/>
              <w:szCs w:val="24"/>
            </w:rPr>
            <w:t xml:space="preserve">24.13% during </w:t>
          </w:r>
          <w:r w:rsidR="00093923">
            <w:rPr>
              <w:rFonts w:ascii="Arial" w:hAnsi="Arial" w:cs="Arial"/>
              <w:sz w:val="24"/>
              <w:szCs w:val="24"/>
            </w:rPr>
            <w:t xml:space="preserve">2020 and during 2021 has 7.17% </w:t>
          </w:r>
          <w:r w:rsidR="005C253A">
            <w:rPr>
              <w:rFonts w:ascii="Arial" w:hAnsi="Arial" w:cs="Arial"/>
              <w:sz w:val="24"/>
              <w:szCs w:val="24"/>
            </w:rPr>
            <w:t xml:space="preserve">which means that the company decreased </w:t>
          </w:r>
          <w:r w:rsidR="00F9051D">
            <w:rPr>
              <w:rFonts w:ascii="Arial" w:hAnsi="Arial" w:cs="Arial"/>
              <w:sz w:val="24"/>
              <w:szCs w:val="24"/>
            </w:rPr>
            <w:t xml:space="preserve">their total debt and total equity </w:t>
          </w:r>
          <w:r w:rsidR="00C244EA">
            <w:rPr>
              <w:rFonts w:ascii="Arial" w:hAnsi="Arial" w:cs="Arial"/>
              <w:sz w:val="24"/>
              <w:szCs w:val="24"/>
            </w:rPr>
            <w:t>with 16.96%</w:t>
          </w:r>
          <w:r w:rsidR="00965C17">
            <w:rPr>
              <w:rFonts w:ascii="Arial" w:hAnsi="Arial" w:cs="Arial"/>
              <w:sz w:val="24"/>
              <w:szCs w:val="24"/>
            </w:rPr>
            <w:t xml:space="preserve"> and t</w:t>
          </w:r>
          <w:r w:rsidR="00877412">
            <w:rPr>
              <w:rFonts w:ascii="Arial" w:hAnsi="Arial" w:cs="Arial"/>
              <w:sz w:val="24"/>
              <w:szCs w:val="24"/>
            </w:rPr>
            <w:t>his indicate that the company is in risk.</w:t>
          </w:r>
        </w:p>
        <w:p w14:paraId="7257C725" w14:textId="5B7C6C88" w:rsidR="007702EA" w:rsidRDefault="007702EA" w:rsidP="006104A0">
          <w:pPr>
            <w:spacing w:line="360" w:lineRule="auto"/>
            <w:jc w:val="both"/>
            <w:rPr>
              <w:rFonts w:ascii="Arial" w:hAnsi="Arial" w:cs="Arial"/>
              <w:sz w:val="24"/>
              <w:szCs w:val="24"/>
            </w:rPr>
          </w:pPr>
          <w:r>
            <w:rPr>
              <w:rFonts w:ascii="Arial" w:hAnsi="Arial" w:cs="Arial"/>
              <w:sz w:val="24"/>
              <w:szCs w:val="24"/>
            </w:rPr>
            <w:t xml:space="preserve">The </w:t>
          </w:r>
          <w:r w:rsidR="00DE7A24">
            <w:rPr>
              <w:rFonts w:ascii="Arial" w:hAnsi="Arial" w:cs="Arial"/>
              <w:sz w:val="24"/>
              <w:szCs w:val="24"/>
            </w:rPr>
            <w:t>trade-off t</w:t>
          </w:r>
          <w:r w:rsidR="00DA7EF6">
            <w:rPr>
              <w:rFonts w:ascii="Arial" w:hAnsi="Arial" w:cs="Arial"/>
              <w:sz w:val="24"/>
              <w:szCs w:val="24"/>
            </w:rPr>
            <w:t xml:space="preserve">heory of capital structure states that business calculate their long-term leverage ratio by </w:t>
          </w:r>
          <w:r w:rsidR="00697A87">
            <w:rPr>
              <w:rFonts w:ascii="Arial" w:hAnsi="Arial" w:cs="Arial"/>
              <w:sz w:val="24"/>
              <w:szCs w:val="24"/>
            </w:rPr>
            <w:t>weighing the benefits and advantages of debt.</w:t>
          </w:r>
          <w:r w:rsidR="00EF50C3">
            <w:rPr>
              <w:rFonts w:ascii="Arial" w:hAnsi="Arial" w:cs="Arial"/>
              <w:sz w:val="24"/>
              <w:szCs w:val="24"/>
            </w:rPr>
            <w:t xml:space="preserve"> </w:t>
          </w:r>
          <w:r w:rsidR="006458AC">
            <w:rPr>
              <w:rFonts w:ascii="Arial" w:hAnsi="Arial" w:cs="Arial"/>
              <w:sz w:val="24"/>
              <w:szCs w:val="24"/>
            </w:rPr>
            <w:t xml:space="preserve">Businesses that stray </w:t>
          </w:r>
          <w:r w:rsidR="001B3F28">
            <w:rPr>
              <w:rFonts w:ascii="Arial" w:hAnsi="Arial" w:cs="Arial"/>
              <w:sz w:val="24"/>
              <w:szCs w:val="24"/>
            </w:rPr>
            <w:t xml:space="preserve">from their </w:t>
          </w:r>
          <w:r w:rsidR="00E4008D">
            <w:rPr>
              <w:rFonts w:ascii="Arial" w:hAnsi="Arial" w:cs="Arial"/>
              <w:sz w:val="24"/>
              <w:szCs w:val="24"/>
            </w:rPr>
            <w:t>“optimal</w:t>
          </w:r>
          <w:r w:rsidR="00AA3B40">
            <w:rPr>
              <w:rFonts w:ascii="Arial" w:hAnsi="Arial" w:cs="Arial"/>
              <w:sz w:val="24"/>
              <w:szCs w:val="24"/>
            </w:rPr>
            <w:t xml:space="preserve">” </w:t>
          </w:r>
          <w:r w:rsidR="00485EDE">
            <w:rPr>
              <w:rFonts w:ascii="Arial" w:hAnsi="Arial" w:cs="Arial"/>
              <w:sz w:val="24"/>
              <w:szCs w:val="24"/>
            </w:rPr>
            <w:t xml:space="preserve">leverage might boost their valuation </w:t>
          </w:r>
          <w:r w:rsidR="00041F54">
            <w:rPr>
              <w:rFonts w:ascii="Arial" w:hAnsi="Arial" w:cs="Arial"/>
              <w:sz w:val="24"/>
              <w:szCs w:val="24"/>
            </w:rPr>
            <w:t xml:space="preserve">by aiming for the desired debt-to-equity ratio. Some academics claim that </w:t>
          </w:r>
          <w:r w:rsidR="004367B5">
            <w:rPr>
              <w:rFonts w:ascii="Arial" w:hAnsi="Arial" w:cs="Arial"/>
              <w:sz w:val="24"/>
              <w:szCs w:val="24"/>
            </w:rPr>
            <w:t xml:space="preserve">corporations are </w:t>
          </w:r>
          <w:r w:rsidR="00DF2196">
            <w:rPr>
              <w:rFonts w:ascii="Arial" w:hAnsi="Arial" w:cs="Arial"/>
              <w:sz w:val="24"/>
              <w:szCs w:val="24"/>
            </w:rPr>
            <w:t xml:space="preserve">under-leveraged and </w:t>
          </w:r>
          <w:r w:rsidR="00D17A58">
            <w:rPr>
              <w:rFonts w:ascii="Arial" w:hAnsi="Arial" w:cs="Arial"/>
              <w:sz w:val="24"/>
              <w:szCs w:val="24"/>
            </w:rPr>
            <w:t>contend that raising debt and utilising interest payment</w:t>
          </w:r>
          <w:r w:rsidR="007856EF">
            <w:rPr>
              <w:rFonts w:ascii="Arial" w:hAnsi="Arial" w:cs="Arial"/>
              <w:sz w:val="24"/>
              <w:szCs w:val="24"/>
            </w:rPr>
            <w:t xml:space="preserve">s as a </w:t>
          </w:r>
          <w:r w:rsidR="00E4008D">
            <w:rPr>
              <w:rFonts w:ascii="Arial" w:hAnsi="Arial" w:cs="Arial"/>
              <w:sz w:val="24"/>
              <w:szCs w:val="24"/>
            </w:rPr>
            <w:t>tax shelter</w:t>
          </w:r>
          <w:r w:rsidR="007856EF">
            <w:rPr>
              <w:rFonts w:ascii="Arial" w:hAnsi="Arial" w:cs="Arial"/>
              <w:sz w:val="24"/>
              <w:szCs w:val="24"/>
            </w:rPr>
            <w:t xml:space="preserve"> will boost the worth of company</w:t>
          </w:r>
          <w:sdt>
            <w:sdtPr>
              <w:rPr>
                <w:rFonts w:ascii="Arial" w:hAnsi="Arial" w:cs="Arial"/>
                <w:sz w:val="24"/>
                <w:szCs w:val="24"/>
              </w:rPr>
              <w:id w:val="-243256417"/>
              <w:citation/>
            </w:sdtPr>
            <w:sdtContent>
              <w:r w:rsidR="00E4008D">
                <w:rPr>
                  <w:rFonts w:ascii="Arial" w:hAnsi="Arial" w:cs="Arial"/>
                  <w:sz w:val="24"/>
                  <w:szCs w:val="24"/>
                </w:rPr>
                <w:fldChar w:fldCharType="begin"/>
              </w:r>
              <w:r w:rsidR="00E4008D">
                <w:rPr>
                  <w:rFonts w:ascii="Arial" w:hAnsi="Arial" w:cs="Arial"/>
                  <w:sz w:val="24"/>
                  <w:szCs w:val="24"/>
                </w:rPr>
                <w:instrText xml:space="preserve"> CITATION DMe18 \l 2057 </w:instrText>
              </w:r>
              <w:r w:rsidR="00E4008D">
                <w:rPr>
                  <w:rFonts w:ascii="Arial" w:hAnsi="Arial" w:cs="Arial"/>
                  <w:sz w:val="24"/>
                  <w:szCs w:val="24"/>
                </w:rPr>
                <w:fldChar w:fldCharType="separate"/>
              </w:r>
              <w:r w:rsidR="00E4008D">
                <w:rPr>
                  <w:rFonts w:ascii="Arial" w:hAnsi="Arial" w:cs="Arial"/>
                  <w:noProof/>
                  <w:sz w:val="24"/>
                  <w:szCs w:val="24"/>
                </w:rPr>
                <w:t xml:space="preserve"> </w:t>
              </w:r>
              <w:r w:rsidR="00E4008D" w:rsidRPr="00E4008D">
                <w:rPr>
                  <w:rFonts w:ascii="Arial" w:hAnsi="Arial" w:cs="Arial"/>
                  <w:noProof/>
                  <w:sz w:val="24"/>
                  <w:szCs w:val="24"/>
                </w:rPr>
                <w:t>(D'Mello, et al., 2018)</w:t>
              </w:r>
              <w:r w:rsidR="00E4008D">
                <w:rPr>
                  <w:rFonts w:ascii="Arial" w:hAnsi="Arial" w:cs="Arial"/>
                  <w:sz w:val="24"/>
                  <w:szCs w:val="24"/>
                </w:rPr>
                <w:fldChar w:fldCharType="end"/>
              </w:r>
            </w:sdtContent>
          </w:sdt>
          <w:r w:rsidR="006D06FF">
            <w:rPr>
              <w:rFonts w:ascii="Arial" w:hAnsi="Arial" w:cs="Arial"/>
              <w:sz w:val="24"/>
              <w:szCs w:val="24"/>
            </w:rPr>
            <w:t>.</w:t>
          </w:r>
        </w:p>
        <w:p w14:paraId="4F5C754C" w14:textId="354265E4" w:rsidR="006D06FF" w:rsidRDefault="004834FA" w:rsidP="006104A0">
          <w:pPr>
            <w:spacing w:line="360" w:lineRule="auto"/>
            <w:jc w:val="both"/>
            <w:rPr>
              <w:rFonts w:ascii="Arial" w:hAnsi="Arial" w:cs="Arial"/>
              <w:sz w:val="24"/>
              <w:szCs w:val="24"/>
            </w:rPr>
          </w:pPr>
          <w:r>
            <w:rPr>
              <w:rFonts w:ascii="Arial" w:hAnsi="Arial" w:cs="Arial"/>
              <w:sz w:val="24"/>
              <w:szCs w:val="24"/>
            </w:rPr>
            <w:t xml:space="preserve">As is shown above during the </w:t>
          </w:r>
          <w:r w:rsidR="00920385">
            <w:rPr>
              <w:rFonts w:ascii="Arial" w:hAnsi="Arial" w:cs="Arial"/>
              <w:sz w:val="24"/>
              <w:szCs w:val="24"/>
            </w:rPr>
            <w:t>2020 Long-term-debt</w:t>
          </w:r>
          <w:r w:rsidR="00AE6AB0">
            <w:rPr>
              <w:rFonts w:ascii="Arial" w:hAnsi="Arial" w:cs="Arial"/>
              <w:sz w:val="24"/>
              <w:szCs w:val="24"/>
            </w:rPr>
            <w:t xml:space="preserve"> is </w:t>
          </w:r>
          <w:r w:rsidR="000A7E39">
            <w:rPr>
              <w:rFonts w:ascii="Arial" w:hAnsi="Arial" w:cs="Arial"/>
              <w:sz w:val="24"/>
              <w:szCs w:val="24"/>
            </w:rPr>
            <w:t xml:space="preserve">0.95 </w:t>
          </w:r>
          <w:r w:rsidR="00C20A7D">
            <w:rPr>
              <w:rFonts w:ascii="Arial" w:hAnsi="Arial" w:cs="Arial"/>
              <w:sz w:val="24"/>
              <w:szCs w:val="24"/>
            </w:rPr>
            <w:t>and for 2021 is</w:t>
          </w:r>
          <w:r w:rsidR="002D21A5">
            <w:rPr>
              <w:rFonts w:ascii="Arial" w:hAnsi="Arial" w:cs="Arial"/>
              <w:sz w:val="24"/>
              <w:szCs w:val="24"/>
            </w:rPr>
            <w:t xml:space="preserve"> 0.88. That indicates that the </w:t>
          </w:r>
          <w:r w:rsidR="000012CD">
            <w:rPr>
              <w:rFonts w:ascii="Arial" w:hAnsi="Arial" w:cs="Arial"/>
              <w:sz w:val="24"/>
              <w:szCs w:val="24"/>
            </w:rPr>
            <w:t xml:space="preserve">ratio </w:t>
          </w:r>
          <w:r w:rsidR="007D74B3">
            <w:rPr>
              <w:rFonts w:ascii="Arial" w:hAnsi="Arial" w:cs="Arial"/>
              <w:sz w:val="24"/>
              <w:szCs w:val="24"/>
            </w:rPr>
            <w:t>is decrease</w:t>
          </w:r>
          <w:r w:rsidR="00FF386F">
            <w:rPr>
              <w:rFonts w:ascii="Arial" w:hAnsi="Arial" w:cs="Arial"/>
              <w:sz w:val="24"/>
              <w:szCs w:val="24"/>
            </w:rPr>
            <w:t xml:space="preserve"> </w:t>
          </w:r>
          <w:r w:rsidR="00006F77">
            <w:rPr>
              <w:rFonts w:ascii="Arial" w:hAnsi="Arial" w:cs="Arial"/>
              <w:sz w:val="24"/>
              <w:szCs w:val="24"/>
            </w:rPr>
            <w:t xml:space="preserve">and </w:t>
          </w:r>
          <w:r w:rsidR="00D0746E">
            <w:rPr>
              <w:rFonts w:ascii="Arial" w:hAnsi="Arial" w:cs="Arial"/>
              <w:sz w:val="24"/>
              <w:szCs w:val="24"/>
            </w:rPr>
            <w:t>that suggest that there is no financial danger for the company.</w:t>
          </w:r>
        </w:p>
        <w:p w14:paraId="41E675CE" w14:textId="77777777" w:rsidR="00A274AB" w:rsidRDefault="00A274AB" w:rsidP="006104A0">
          <w:pPr>
            <w:spacing w:line="360" w:lineRule="auto"/>
            <w:jc w:val="both"/>
            <w:rPr>
              <w:rFonts w:ascii="Arial" w:hAnsi="Arial" w:cs="Arial"/>
              <w:sz w:val="24"/>
              <w:szCs w:val="24"/>
            </w:rPr>
          </w:pPr>
        </w:p>
        <w:p w14:paraId="00D837D6" w14:textId="77777777" w:rsidR="0071518B" w:rsidRDefault="0071518B" w:rsidP="006104A0">
          <w:pPr>
            <w:spacing w:line="360" w:lineRule="auto"/>
            <w:jc w:val="both"/>
            <w:rPr>
              <w:rFonts w:ascii="Arial" w:hAnsi="Arial" w:cs="Arial"/>
              <w:sz w:val="24"/>
              <w:szCs w:val="24"/>
            </w:rPr>
          </w:pPr>
        </w:p>
        <w:p w14:paraId="02897DBE" w14:textId="77777777" w:rsidR="00C76A2C" w:rsidRDefault="00C76A2C" w:rsidP="006104A0">
          <w:pPr>
            <w:spacing w:line="360" w:lineRule="auto"/>
            <w:jc w:val="both"/>
            <w:rPr>
              <w:rFonts w:ascii="Arial" w:hAnsi="Arial" w:cs="Arial"/>
              <w:sz w:val="24"/>
              <w:szCs w:val="24"/>
            </w:rPr>
          </w:pPr>
        </w:p>
        <w:p w14:paraId="378CEDAA" w14:textId="77777777" w:rsidR="00545FB0" w:rsidRPr="009F3253" w:rsidRDefault="00545FB0" w:rsidP="006104A0">
          <w:pPr>
            <w:spacing w:line="360" w:lineRule="auto"/>
            <w:jc w:val="both"/>
            <w:rPr>
              <w:rFonts w:ascii="Arial" w:hAnsi="Arial" w:cs="Arial"/>
              <w:sz w:val="24"/>
              <w:szCs w:val="24"/>
            </w:rPr>
          </w:pPr>
        </w:p>
        <w:p w14:paraId="6D469E22" w14:textId="77777777" w:rsidR="00AA2A91" w:rsidRDefault="00AA2A91" w:rsidP="00AA2A91">
          <w:pPr>
            <w:pStyle w:val="Heading1"/>
          </w:pPr>
          <w:bookmarkStart w:id="6" w:name="_Toc463944606"/>
          <w:r>
            <w:t>Knowledge from Ratio Analysis</w:t>
          </w:r>
          <w:bookmarkEnd w:id="6"/>
        </w:p>
        <w:p w14:paraId="492D71F7" w14:textId="4AA0DAB5" w:rsidR="00284F1F" w:rsidRDefault="006823F5" w:rsidP="00712D90">
          <w:pPr>
            <w:spacing w:line="360" w:lineRule="auto"/>
            <w:jc w:val="both"/>
            <w:rPr>
              <w:rFonts w:ascii="Arial" w:hAnsi="Arial" w:cs="Arial"/>
              <w:sz w:val="24"/>
              <w:szCs w:val="24"/>
            </w:rPr>
          </w:pPr>
          <w:r>
            <w:rPr>
              <w:rFonts w:ascii="Arial" w:hAnsi="Arial" w:cs="Arial"/>
              <w:sz w:val="24"/>
              <w:szCs w:val="24"/>
            </w:rPr>
            <w:t xml:space="preserve">      </w:t>
          </w:r>
          <w:r w:rsidR="00712D90">
            <w:rPr>
              <w:rFonts w:ascii="Arial" w:hAnsi="Arial" w:cs="Arial"/>
              <w:sz w:val="24"/>
              <w:szCs w:val="24"/>
            </w:rPr>
            <w:t xml:space="preserve">In the </w:t>
          </w:r>
          <w:r w:rsidR="00BF2BA7">
            <w:rPr>
              <w:rFonts w:ascii="Arial" w:hAnsi="Arial" w:cs="Arial"/>
              <w:sz w:val="24"/>
              <w:szCs w:val="24"/>
            </w:rPr>
            <w:t>study of</w:t>
          </w:r>
          <w:r w:rsidR="00712D90">
            <w:rPr>
              <w:rFonts w:ascii="Arial" w:hAnsi="Arial" w:cs="Arial"/>
              <w:sz w:val="24"/>
              <w:szCs w:val="24"/>
            </w:rPr>
            <w:t xml:space="preserve"> financial statements and accounting research, </w:t>
          </w:r>
          <w:r w:rsidR="00504D05">
            <w:rPr>
              <w:rFonts w:ascii="Arial" w:hAnsi="Arial" w:cs="Arial"/>
              <w:sz w:val="24"/>
              <w:szCs w:val="24"/>
            </w:rPr>
            <w:t xml:space="preserve">financial ratios are crucial. The employment of financial ratios </w:t>
          </w:r>
          <w:r w:rsidR="00A92F2F">
            <w:rPr>
              <w:rFonts w:ascii="Arial" w:hAnsi="Arial" w:cs="Arial"/>
              <w:sz w:val="24"/>
              <w:szCs w:val="24"/>
            </w:rPr>
            <w:t xml:space="preserve">is not without risk, though. Users of financial accounts and </w:t>
          </w:r>
          <w:r w:rsidR="00BF2BA7">
            <w:rPr>
              <w:rFonts w:ascii="Arial" w:hAnsi="Arial" w:cs="Arial"/>
              <w:sz w:val="24"/>
              <w:szCs w:val="24"/>
            </w:rPr>
            <w:t>accounting scholar alike must comprehend the issues and working with financial ratios has certain restrictions</w:t>
          </w:r>
          <w:sdt>
            <w:sdtPr>
              <w:rPr>
                <w:rFonts w:ascii="Arial" w:hAnsi="Arial" w:cs="Arial"/>
                <w:sz w:val="24"/>
                <w:szCs w:val="24"/>
              </w:rPr>
              <w:id w:val="-1511128195"/>
              <w:citation/>
            </w:sdtPr>
            <w:sdtContent>
              <w:r w:rsidR="00265904">
                <w:rPr>
                  <w:rFonts w:ascii="Arial" w:hAnsi="Arial" w:cs="Arial"/>
                  <w:sz w:val="24"/>
                  <w:szCs w:val="24"/>
                </w:rPr>
                <w:fldChar w:fldCharType="begin"/>
              </w:r>
              <w:r w:rsidR="00265904">
                <w:rPr>
                  <w:rFonts w:ascii="Arial" w:hAnsi="Arial" w:cs="Arial"/>
                  <w:sz w:val="24"/>
                  <w:szCs w:val="24"/>
                </w:rPr>
                <w:instrText xml:space="preserve"> CITATION Fae15 \l 2057 </w:instrText>
              </w:r>
              <w:r w:rsidR="00265904">
                <w:rPr>
                  <w:rFonts w:ascii="Arial" w:hAnsi="Arial" w:cs="Arial"/>
                  <w:sz w:val="24"/>
                  <w:szCs w:val="24"/>
                </w:rPr>
                <w:fldChar w:fldCharType="separate"/>
              </w:r>
              <w:r w:rsidR="00265904">
                <w:rPr>
                  <w:rFonts w:ascii="Arial" w:hAnsi="Arial" w:cs="Arial"/>
                  <w:noProof/>
                  <w:sz w:val="24"/>
                  <w:szCs w:val="24"/>
                </w:rPr>
                <w:t xml:space="preserve"> </w:t>
              </w:r>
              <w:r w:rsidR="00265904" w:rsidRPr="00265904">
                <w:rPr>
                  <w:rFonts w:ascii="Arial" w:hAnsi="Arial" w:cs="Arial"/>
                  <w:noProof/>
                  <w:sz w:val="24"/>
                  <w:szCs w:val="24"/>
                </w:rPr>
                <w:t>(Faello, 2015)</w:t>
              </w:r>
              <w:r w:rsidR="00265904">
                <w:rPr>
                  <w:rFonts w:ascii="Arial" w:hAnsi="Arial" w:cs="Arial"/>
                  <w:sz w:val="24"/>
                  <w:szCs w:val="24"/>
                </w:rPr>
                <w:fldChar w:fldCharType="end"/>
              </w:r>
            </w:sdtContent>
          </w:sdt>
          <w:r w:rsidR="00265904">
            <w:rPr>
              <w:rFonts w:ascii="Arial" w:hAnsi="Arial" w:cs="Arial"/>
              <w:sz w:val="24"/>
              <w:szCs w:val="24"/>
            </w:rPr>
            <w:t>.</w:t>
          </w:r>
        </w:p>
        <w:p w14:paraId="17F32048" w14:textId="7B6455E8" w:rsidR="008045A0" w:rsidRPr="00712D90" w:rsidRDefault="008045A0" w:rsidP="00712D90">
          <w:pPr>
            <w:spacing w:line="360" w:lineRule="auto"/>
            <w:jc w:val="both"/>
            <w:rPr>
              <w:rFonts w:ascii="Arial" w:hAnsi="Arial" w:cs="Arial"/>
              <w:sz w:val="24"/>
              <w:szCs w:val="24"/>
            </w:rPr>
          </w:pPr>
          <w:r>
            <w:rPr>
              <w:rFonts w:ascii="Arial" w:hAnsi="Arial" w:cs="Arial"/>
              <w:sz w:val="24"/>
              <w:szCs w:val="24"/>
            </w:rPr>
            <w:lastRenderedPageBreak/>
            <w:t xml:space="preserve">Ratios are employed </w:t>
          </w:r>
          <w:r w:rsidR="00291F14">
            <w:rPr>
              <w:rFonts w:ascii="Arial" w:hAnsi="Arial" w:cs="Arial"/>
              <w:sz w:val="24"/>
              <w:szCs w:val="24"/>
            </w:rPr>
            <w:t>instead</w:t>
          </w:r>
          <w:r>
            <w:rPr>
              <w:rFonts w:ascii="Arial" w:hAnsi="Arial" w:cs="Arial"/>
              <w:sz w:val="24"/>
              <w:szCs w:val="24"/>
            </w:rPr>
            <w:t xml:space="preserve"> of absolute values </w:t>
          </w:r>
          <w:r w:rsidR="00291F14">
            <w:rPr>
              <w:rFonts w:ascii="Arial" w:hAnsi="Arial" w:cs="Arial"/>
              <w:sz w:val="24"/>
              <w:szCs w:val="24"/>
            </w:rPr>
            <w:t>for</w:t>
          </w:r>
          <w:r>
            <w:rPr>
              <w:rFonts w:ascii="Arial" w:hAnsi="Arial" w:cs="Arial"/>
              <w:sz w:val="24"/>
              <w:szCs w:val="24"/>
            </w:rPr>
            <w:t xml:space="preserve"> mathematical reasons, </w:t>
          </w:r>
          <w:r w:rsidR="00E55E68">
            <w:rPr>
              <w:rFonts w:ascii="Arial" w:hAnsi="Arial" w:cs="Arial"/>
              <w:sz w:val="24"/>
              <w:szCs w:val="24"/>
            </w:rPr>
            <w:t xml:space="preserve">primarily to make comparisons easier by accounting for size. This is based on the </w:t>
          </w:r>
          <w:r w:rsidR="00AD7C4A">
            <w:rPr>
              <w:rFonts w:ascii="Arial" w:hAnsi="Arial" w:cs="Arial"/>
              <w:sz w:val="24"/>
              <w:szCs w:val="24"/>
            </w:rPr>
            <w:t>supposition that ratios have correct statistical qualities for managing and summing up data</w:t>
          </w:r>
          <w:sdt>
            <w:sdtPr>
              <w:rPr>
                <w:rFonts w:ascii="Arial" w:hAnsi="Arial" w:cs="Arial"/>
                <w:sz w:val="24"/>
                <w:szCs w:val="24"/>
              </w:rPr>
              <w:id w:val="812384313"/>
              <w:citation/>
            </w:sdtPr>
            <w:sdtContent>
              <w:r w:rsidR="00170511">
                <w:rPr>
                  <w:rFonts w:ascii="Arial" w:hAnsi="Arial" w:cs="Arial"/>
                  <w:sz w:val="24"/>
                  <w:szCs w:val="24"/>
                </w:rPr>
                <w:fldChar w:fldCharType="begin"/>
              </w:r>
              <w:r w:rsidR="00170511">
                <w:rPr>
                  <w:rFonts w:ascii="Arial" w:hAnsi="Arial" w:cs="Arial"/>
                  <w:sz w:val="24"/>
                  <w:szCs w:val="24"/>
                </w:rPr>
                <w:instrText xml:space="preserve"> CITATION BAR87 \l 2057 </w:instrText>
              </w:r>
              <w:r w:rsidR="00170511">
                <w:rPr>
                  <w:rFonts w:ascii="Arial" w:hAnsi="Arial" w:cs="Arial"/>
                  <w:sz w:val="24"/>
                  <w:szCs w:val="24"/>
                </w:rPr>
                <w:fldChar w:fldCharType="separate"/>
              </w:r>
              <w:r w:rsidR="00170511">
                <w:rPr>
                  <w:rFonts w:ascii="Arial" w:hAnsi="Arial" w:cs="Arial"/>
                  <w:noProof/>
                  <w:sz w:val="24"/>
                  <w:szCs w:val="24"/>
                </w:rPr>
                <w:t xml:space="preserve"> </w:t>
              </w:r>
              <w:r w:rsidR="00170511" w:rsidRPr="00170511">
                <w:rPr>
                  <w:rFonts w:ascii="Arial" w:hAnsi="Arial" w:cs="Arial"/>
                  <w:noProof/>
                  <w:sz w:val="24"/>
                  <w:szCs w:val="24"/>
                </w:rPr>
                <w:t>(BARNES, 1987)</w:t>
              </w:r>
              <w:r w:rsidR="00170511">
                <w:rPr>
                  <w:rFonts w:ascii="Arial" w:hAnsi="Arial" w:cs="Arial"/>
                  <w:sz w:val="24"/>
                  <w:szCs w:val="24"/>
                </w:rPr>
                <w:fldChar w:fldCharType="end"/>
              </w:r>
            </w:sdtContent>
          </w:sdt>
          <w:r w:rsidR="004145AF">
            <w:rPr>
              <w:rFonts w:ascii="Arial" w:hAnsi="Arial" w:cs="Arial"/>
              <w:sz w:val="24"/>
              <w:szCs w:val="24"/>
            </w:rPr>
            <w:t>.</w:t>
          </w:r>
        </w:p>
        <w:p w14:paraId="6F79F50F" w14:textId="77777777" w:rsidR="00AA2A91" w:rsidRDefault="00AA2A91" w:rsidP="00AA2A91"/>
        <w:p w14:paraId="34BB229B" w14:textId="77777777" w:rsidR="00AA2A91" w:rsidRPr="00AA2A91" w:rsidRDefault="00AA2A91" w:rsidP="00AA2A91">
          <w:pPr>
            <w:pStyle w:val="Heading1"/>
          </w:pPr>
          <w:bookmarkStart w:id="7" w:name="_Toc463944607"/>
          <w:r>
            <w:t>Benefits and Limitations of Ratio Analysis</w:t>
          </w:r>
          <w:bookmarkEnd w:id="7"/>
        </w:p>
        <w:p w14:paraId="0A2B6C5A" w14:textId="2EE1F456" w:rsidR="00284F1F" w:rsidRDefault="004A7DF5" w:rsidP="00CB6CD3">
          <w:pPr>
            <w:spacing w:line="360" w:lineRule="auto"/>
            <w:jc w:val="both"/>
            <w:rPr>
              <w:rFonts w:ascii="Arial" w:hAnsi="Arial" w:cs="Arial"/>
              <w:sz w:val="24"/>
              <w:szCs w:val="24"/>
            </w:rPr>
          </w:pPr>
          <w:r w:rsidRPr="00CB6CD3">
            <w:rPr>
              <w:rFonts w:ascii="Arial" w:hAnsi="Arial" w:cs="Arial"/>
              <w:sz w:val="24"/>
              <w:szCs w:val="24"/>
            </w:rPr>
            <w:t xml:space="preserve">      Knowledge of financial statements is required to f</w:t>
          </w:r>
          <w:r w:rsidR="00CB6CD3" w:rsidRPr="00CB6CD3">
            <w:rPr>
              <w:rFonts w:ascii="Arial" w:hAnsi="Arial" w:cs="Arial"/>
              <w:sz w:val="24"/>
              <w:szCs w:val="24"/>
            </w:rPr>
            <w:t xml:space="preserve">orecast </w:t>
          </w:r>
          <w:r w:rsidR="00CB6CD3">
            <w:rPr>
              <w:rFonts w:ascii="Arial" w:hAnsi="Arial" w:cs="Arial"/>
              <w:sz w:val="24"/>
              <w:szCs w:val="24"/>
            </w:rPr>
            <w:t xml:space="preserve">the future through analysis of the past. </w:t>
          </w:r>
          <w:r w:rsidR="00AE1954">
            <w:rPr>
              <w:rFonts w:ascii="Arial" w:hAnsi="Arial" w:cs="Arial"/>
              <w:sz w:val="24"/>
              <w:szCs w:val="24"/>
            </w:rPr>
            <w:t>Based on</w:t>
          </w:r>
          <w:r w:rsidR="00A77A51">
            <w:rPr>
              <w:rFonts w:ascii="Arial" w:hAnsi="Arial" w:cs="Arial"/>
              <w:sz w:val="24"/>
              <w:szCs w:val="24"/>
            </w:rPr>
            <w:t xml:space="preserve"> daily, weekly, monthly, and quarterly reports</w:t>
          </w:r>
          <w:r w:rsidR="009866C2">
            <w:rPr>
              <w:rFonts w:ascii="Arial" w:hAnsi="Arial" w:cs="Arial"/>
              <w:sz w:val="24"/>
              <w:szCs w:val="24"/>
            </w:rPr>
            <w:t xml:space="preserve">, financial statement analysis can be performed. </w:t>
          </w:r>
          <w:r w:rsidR="00CD42B9">
            <w:rPr>
              <w:rFonts w:ascii="Arial" w:hAnsi="Arial" w:cs="Arial"/>
              <w:sz w:val="24"/>
              <w:szCs w:val="24"/>
            </w:rPr>
            <w:t>The manager decides how well each area of their core business is performing</w:t>
          </w:r>
          <w:r w:rsidR="00414AEF">
            <w:rPr>
              <w:rFonts w:ascii="Arial" w:hAnsi="Arial" w:cs="Arial"/>
              <w:sz w:val="24"/>
              <w:szCs w:val="24"/>
            </w:rPr>
            <w:t xml:space="preserve"> overall and how productively. It is possible to assess an employee’s </w:t>
          </w:r>
          <w:r w:rsidR="00B43376">
            <w:rPr>
              <w:rFonts w:ascii="Arial" w:hAnsi="Arial" w:cs="Arial"/>
              <w:sz w:val="24"/>
              <w:szCs w:val="24"/>
            </w:rPr>
            <w:t>productivity by assessing their previous and projected future output</w:t>
          </w:r>
          <w:sdt>
            <w:sdtPr>
              <w:rPr>
                <w:rFonts w:ascii="Arial" w:hAnsi="Arial" w:cs="Arial"/>
                <w:sz w:val="24"/>
                <w:szCs w:val="24"/>
              </w:rPr>
              <w:id w:val="443661157"/>
              <w:citation/>
            </w:sdtPr>
            <w:sdtContent>
              <w:r w:rsidR="00AE1954">
                <w:rPr>
                  <w:rFonts w:ascii="Arial" w:hAnsi="Arial" w:cs="Arial"/>
                  <w:sz w:val="24"/>
                  <w:szCs w:val="24"/>
                </w:rPr>
                <w:fldChar w:fldCharType="begin"/>
              </w:r>
              <w:r w:rsidR="00AE1954">
                <w:rPr>
                  <w:rFonts w:ascii="Arial" w:hAnsi="Arial" w:cs="Arial"/>
                  <w:sz w:val="24"/>
                  <w:szCs w:val="24"/>
                </w:rPr>
                <w:instrText xml:space="preserve"> CITATION Ari16 \l 2057 </w:instrText>
              </w:r>
              <w:r w:rsidR="00AE1954">
                <w:rPr>
                  <w:rFonts w:ascii="Arial" w:hAnsi="Arial" w:cs="Arial"/>
                  <w:sz w:val="24"/>
                  <w:szCs w:val="24"/>
                </w:rPr>
                <w:fldChar w:fldCharType="separate"/>
              </w:r>
              <w:r w:rsidR="00AE1954">
                <w:rPr>
                  <w:rFonts w:ascii="Arial" w:hAnsi="Arial" w:cs="Arial"/>
                  <w:noProof/>
                  <w:sz w:val="24"/>
                  <w:szCs w:val="24"/>
                </w:rPr>
                <w:t xml:space="preserve"> </w:t>
              </w:r>
              <w:r w:rsidR="00AE1954" w:rsidRPr="00AE1954">
                <w:rPr>
                  <w:rFonts w:ascii="Arial" w:hAnsi="Arial" w:cs="Arial"/>
                  <w:noProof/>
                  <w:sz w:val="24"/>
                  <w:szCs w:val="24"/>
                </w:rPr>
                <w:t>(Arif, et al., 2016)</w:t>
              </w:r>
              <w:r w:rsidR="00AE1954">
                <w:rPr>
                  <w:rFonts w:ascii="Arial" w:hAnsi="Arial" w:cs="Arial"/>
                  <w:sz w:val="24"/>
                  <w:szCs w:val="24"/>
                </w:rPr>
                <w:fldChar w:fldCharType="end"/>
              </w:r>
            </w:sdtContent>
          </w:sdt>
          <w:r w:rsidR="007D0A5D">
            <w:rPr>
              <w:rFonts w:ascii="Arial" w:hAnsi="Arial" w:cs="Arial"/>
              <w:sz w:val="24"/>
              <w:szCs w:val="24"/>
            </w:rPr>
            <w:t>.</w:t>
          </w:r>
        </w:p>
        <w:p w14:paraId="2D6757B7" w14:textId="221E56CB" w:rsidR="007D0A5D" w:rsidRDefault="007D0A5D" w:rsidP="00CB6CD3">
          <w:pPr>
            <w:spacing w:line="360" w:lineRule="auto"/>
            <w:jc w:val="both"/>
            <w:rPr>
              <w:rFonts w:ascii="Arial" w:hAnsi="Arial" w:cs="Arial"/>
              <w:sz w:val="24"/>
              <w:szCs w:val="24"/>
            </w:rPr>
          </w:pPr>
          <w:r>
            <w:rPr>
              <w:rFonts w:ascii="Arial" w:hAnsi="Arial" w:cs="Arial"/>
              <w:sz w:val="24"/>
              <w:szCs w:val="24"/>
            </w:rPr>
            <w:t xml:space="preserve">Financial performance e is a measure of a </w:t>
          </w:r>
          <w:r w:rsidR="003F3B78">
            <w:rPr>
              <w:rFonts w:ascii="Arial" w:hAnsi="Arial" w:cs="Arial"/>
              <w:sz w:val="24"/>
              <w:szCs w:val="24"/>
            </w:rPr>
            <w:t>company’s</w:t>
          </w:r>
          <w:r>
            <w:rPr>
              <w:rFonts w:ascii="Arial" w:hAnsi="Arial" w:cs="Arial"/>
              <w:sz w:val="24"/>
              <w:szCs w:val="24"/>
            </w:rPr>
            <w:t xml:space="preserve"> capacity to manage its daily operations</w:t>
          </w:r>
          <w:r w:rsidR="003F3B78">
            <w:rPr>
              <w:rFonts w:ascii="Arial" w:hAnsi="Arial" w:cs="Arial"/>
              <w:sz w:val="24"/>
              <w:szCs w:val="24"/>
            </w:rPr>
            <w:t>.</w:t>
          </w:r>
          <w:r w:rsidR="00DE0A50">
            <w:rPr>
              <w:rFonts w:ascii="Arial" w:hAnsi="Arial" w:cs="Arial"/>
              <w:sz w:val="24"/>
              <w:szCs w:val="24"/>
            </w:rPr>
            <w:t xml:space="preserve"> Financial performance e also shows that a company</w:t>
          </w:r>
          <w:r w:rsidR="00E2302B">
            <w:rPr>
              <w:rFonts w:ascii="Arial" w:hAnsi="Arial" w:cs="Arial"/>
              <w:sz w:val="24"/>
              <w:szCs w:val="24"/>
            </w:rPr>
            <w:t xml:space="preserve"> is managed </w:t>
          </w:r>
          <w:r w:rsidR="00172CA2">
            <w:rPr>
              <w:rFonts w:ascii="Arial" w:hAnsi="Arial" w:cs="Arial"/>
              <w:sz w:val="24"/>
              <w:szCs w:val="24"/>
            </w:rPr>
            <w:t>according</w:t>
          </w:r>
          <w:r w:rsidR="00E2302B">
            <w:rPr>
              <w:rFonts w:ascii="Arial" w:hAnsi="Arial" w:cs="Arial"/>
              <w:sz w:val="24"/>
              <w:szCs w:val="24"/>
            </w:rPr>
            <w:t xml:space="preserve"> to the principles of excellent and accurate financial application. </w:t>
          </w:r>
          <w:r w:rsidR="00172CA2">
            <w:rPr>
              <w:rFonts w:ascii="Arial" w:hAnsi="Arial" w:cs="Arial"/>
              <w:sz w:val="24"/>
              <w:szCs w:val="24"/>
            </w:rPr>
            <w:t xml:space="preserve">In conclusion management’s </w:t>
          </w:r>
          <w:r w:rsidR="00D13D12">
            <w:rPr>
              <w:rFonts w:ascii="Arial" w:hAnsi="Arial" w:cs="Arial"/>
              <w:sz w:val="24"/>
              <w:szCs w:val="24"/>
            </w:rPr>
            <w:t>choice</w:t>
          </w:r>
          <w:r w:rsidR="00503DC9">
            <w:rPr>
              <w:rFonts w:ascii="Arial" w:hAnsi="Arial" w:cs="Arial"/>
              <w:sz w:val="24"/>
              <w:szCs w:val="24"/>
            </w:rPr>
            <w:t xml:space="preserve"> to use effective and efficient methods to accomplish the company’s goals</w:t>
          </w:r>
          <w:r w:rsidR="00D13D12">
            <w:rPr>
              <w:rFonts w:ascii="Arial" w:hAnsi="Arial" w:cs="Arial"/>
              <w:sz w:val="24"/>
              <w:szCs w:val="24"/>
            </w:rPr>
            <w:t>. A</w:t>
          </w:r>
          <w:r w:rsidR="006B7E3B">
            <w:rPr>
              <w:rFonts w:ascii="Arial" w:hAnsi="Arial" w:cs="Arial"/>
              <w:sz w:val="24"/>
              <w:szCs w:val="24"/>
            </w:rPr>
            <w:t xml:space="preserve"> </w:t>
          </w:r>
          <w:r w:rsidR="00D13D12">
            <w:rPr>
              <w:rFonts w:ascii="Arial" w:hAnsi="Arial" w:cs="Arial"/>
              <w:sz w:val="24"/>
              <w:szCs w:val="24"/>
            </w:rPr>
            <w:t>financial ratio</w:t>
          </w:r>
          <w:r w:rsidR="006B7E3B">
            <w:rPr>
              <w:rFonts w:ascii="Arial" w:hAnsi="Arial" w:cs="Arial"/>
              <w:sz w:val="24"/>
              <w:szCs w:val="24"/>
            </w:rPr>
            <w:t xml:space="preserve"> is a comparison of two or more linked pieces of data in a </w:t>
          </w:r>
          <w:r w:rsidR="006E5E46">
            <w:rPr>
              <w:rFonts w:ascii="Arial" w:hAnsi="Arial" w:cs="Arial"/>
              <w:sz w:val="24"/>
              <w:szCs w:val="24"/>
            </w:rPr>
            <w:t>financial report. An analyst may infer information about a company’s financial health from that comparison</w:t>
          </w:r>
          <w:sdt>
            <w:sdtPr>
              <w:rPr>
                <w:rFonts w:ascii="Arial" w:hAnsi="Arial" w:cs="Arial"/>
                <w:sz w:val="24"/>
                <w:szCs w:val="24"/>
              </w:rPr>
              <w:id w:val="-1146514271"/>
              <w:citation/>
            </w:sdtPr>
            <w:sdtContent>
              <w:r w:rsidR="003C6412">
                <w:rPr>
                  <w:rFonts w:ascii="Arial" w:hAnsi="Arial" w:cs="Arial"/>
                  <w:sz w:val="24"/>
                  <w:szCs w:val="24"/>
                </w:rPr>
                <w:fldChar w:fldCharType="begin"/>
              </w:r>
              <w:r w:rsidR="003C6412">
                <w:rPr>
                  <w:rFonts w:ascii="Arial" w:hAnsi="Arial" w:cs="Arial"/>
                  <w:sz w:val="24"/>
                  <w:szCs w:val="24"/>
                </w:rPr>
                <w:instrText xml:space="preserve"> CITATION San21 \l 2057 </w:instrText>
              </w:r>
              <w:r w:rsidR="003C6412">
                <w:rPr>
                  <w:rFonts w:ascii="Arial" w:hAnsi="Arial" w:cs="Arial"/>
                  <w:sz w:val="24"/>
                  <w:szCs w:val="24"/>
                </w:rPr>
                <w:fldChar w:fldCharType="separate"/>
              </w:r>
              <w:r w:rsidR="003C6412">
                <w:rPr>
                  <w:rFonts w:ascii="Arial" w:hAnsi="Arial" w:cs="Arial"/>
                  <w:noProof/>
                  <w:sz w:val="24"/>
                  <w:szCs w:val="24"/>
                </w:rPr>
                <w:t xml:space="preserve"> </w:t>
              </w:r>
              <w:r w:rsidR="003C6412" w:rsidRPr="003C6412">
                <w:rPr>
                  <w:rFonts w:ascii="Arial" w:hAnsi="Arial" w:cs="Arial"/>
                  <w:noProof/>
                  <w:sz w:val="24"/>
                  <w:szCs w:val="24"/>
                </w:rPr>
                <w:t>(Santoso, 2021)</w:t>
              </w:r>
              <w:r w:rsidR="003C6412">
                <w:rPr>
                  <w:rFonts w:ascii="Arial" w:hAnsi="Arial" w:cs="Arial"/>
                  <w:sz w:val="24"/>
                  <w:szCs w:val="24"/>
                </w:rPr>
                <w:fldChar w:fldCharType="end"/>
              </w:r>
            </w:sdtContent>
          </w:sdt>
          <w:r w:rsidR="006C4131">
            <w:rPr>
              <w:rFonts w:ascii="Arial" w:hAnsi="Arial" w:cs="Arial"/>
              <w:sz w:val="24"/>
              <w:szCs w:val="24"/>
            </w:rPr>
            <w:t>.</w:t>
          </w:r>
        </w:p>
        <w:p w14:paraId="49B6E989" w14:textId="6107E04A" w:rsidR="00FC043E" w:rsidRPr="00FC043E" w:rsidRDefault="006C4131" w:rsidP="00CB6CD3">
          <w:pPr>
            <w:spacing w:line="360" w:lineRule="auto"/>
            <w:jc w:val="both"/>
            <w:rPr>
              <w:rFonts w:ascii="Arial" w:hAnsi="Arial" w:cs="Arial"/>
              <w:sz w:val="24"/>
              <w:szCs w:val="24"/>
            </w:rPr>
          </w:pPr>
          <w:r>
            <w:rPr>
              <w:rFonts w:ascii="Arial" w:hAnsi="Arial" w:cs="Arial"/>
              <w:sz w:val="24"/>
              <w:szCs w:val="24"/>
            </w:rPr>
            <w:t xml:space="preserve">The </w:t>
          </w:r>
          <w:r w:rsidR="004147C7">
            <w:rPr>
              <w:rFonts w:ascii="Arial" w:hAnsi="Arial" w:cs="Arial"/>
              <w:sz w:val="24"/>
              <w:szCs w:val="24"/>
            </w:rPr>
            <w:t>comprehension</w:t>
          </w:r>
          <w:r>
            <w:rPr>
              <w:rFonts w:ascii="Arial" w:hAnsi="Arial" w:cs="Arial"/>
              <w:sz w:val="24"/>
              <w:szCs w:val="24"/>
            </w:rPr>
            <w:t xml:space="preserve"> of financial statements is aided by financial ratios.</w:t>
          </w:r>
          <w:r w:rsidR="004147C7">
            <w:rPr>
              <w:rFonts w:ascii="Arial" w:hAnsi="Arial" w:cs="Arial"/>
              <w:sz w:val="24"/>
              <w:szCs w:val="24"/>
            </w:rPr>
            <w:t xml:space="preserve"> For instance, financial ratios can be used to compare a company’s performance to that of rival companies in the same industry. Users of financial statements can identify problems with an </w:t>
          </w:r>
          <w:r w:rsidR="00CF13FC">
            <w:rPr>
              <w:rFonts w:ascii="Arial" w:hAnsi="Arial" w:cs="Arial"/>
              <w:sz w:val="24"/>
              <w:szCs w:val="24"/>
            </w:rPr>
            <w:t>organisation’s operations</w:t>
          </w:r>
          <w:r w:rsidR="00E0457D">
            <w:rPr>
              <w:rFonts w:ascii="Arial" w:hAnsi="Arial" w:cs="Arial"/>
              <w:sz w:val="24"/>
              <w:szCs w:val="24"/>
            </w:rPr>
            <w:t>, liquidity, debt position, or profitability by using financial ratios</w:t>
          </w:r>
          <w:r w:rsidR="00AA00EE">
            <w:rPr>
              <w:rFonts w:ascii="Arial" w:hAnsi="Arial" w:cs="Arial"/>
              <w:sz w:val="24"/>
              <w:szCs w:val="24"/>
            </w:rPr>
            <w:t xml:space="preserve">. </w:t>
          </w:r>
          <w:r w:rsidR="00AA00EE" w:rsidRPr="00FC043E">
            <w:rPr>
              <w:rFonts w:ascii="Arial" w:hAnsi="Arial" w:cs="Arial"/>
              <w:sz w:val="24"/>
              <w:szCs w:val="24"/>
            </w:rPr>
            <w:t>Financial ratios contain inherent limitations that, if</w:t>
          </w:r>
          <w:r w:rsidR="00AA00EE">
            <w:rPr>
              <w:rFonts w:ascii="Arial" w:hAnsi="Arial" w:cs="Arial"/>
              <w:sz w:val="24"/>
              <w:szCs w:val="24"/>
            </w:rPr>
            <w:t xml:space="preserve"> not recognised, could cause incorrect conclusions to be drawn from the data</w:t>
          </w:r>
          <w:r w:rsidR="00DE1944">
            <w:rPr>
              <w:rFonts w:ascii="Arial" w:hAnsi="Arial" w:cs="Arial"/>
              <w:sz w:val="24"/>
              <w:szCs w:val="24"/>
            </w:rPr>
            <w:t xml:space="preserve">. </w:t>
          </w:r>
          <w:r w:rsidR="00DE1944" w:rsidRPr="00FC043E">
            <w:rPr>
              <w:rFonts w:ascii="Arial" w:hAnsi="Arial" w:cs="Arial"/>
              <w:sz w:val="24"/>
              <w:szCs w:val="24"/>
            </w:rPr>
            <w:t>Financial ratios contain inherent limitations that, if</w:t>
          </w:r>
          <w:r w:rsidR="00DE1944">
            <w:rPr>
              <w:rFonts w:ascii="Arial" w:hAnsi="Arial" w:cs="Arial"/>
              <w:sz w:val="24"/>
              <w:szCs w:val="24"/>
            </w:rPr>
            <w:t xml:space="preserve"> not recognised, could cause incorrect conclusions to be drawn from the data</w:t>
          </w:r>
          <w:bookmarkStart w:id="8" w:name="_Hlk121519780"/>
          <w:sdt>
            <w:sdtPr>
              <w:rPr>
                <w:rFonts w:ascii="Arial" w:hAnsi="Arial" w:cs="Arial"/>
                <w:sz w:val="24"/>
                <w:szCs w:val="24"/>
              </w:rPr>
              <w:id w:val="611789511"/>
              <w:citation/>
            </w:sdtPr>
            <w:sdtContent>
              <w:r w:rsidR="00405862">
                <w:rPr>
                  <w:rFonts w:ascii="Arial" w:hAnsi="Arial" w:cs="Arial"/>
                  <w:sz w:val="24"/>
                  <w:szCs w:val="24"/>
                </w:rPr>
                <w:fldChar w:fldCharType="begin"/>
              </w:r>
              <w:r w:rsidR="00405862">
                <w:rPr>
                  <w:rFonts w:ascii="Arial" w:hAnsi="Arial" w:cs="Arial"/>
                  <w:sz w:val="24"/>
                  <w:szCs w:val="24"/>
                </w:rPr>
                <w:instrText xml:space="preserve"> CITATION Jam15 \l 2057 </w:instrText>
              </w:r>
              <w:r w:rsidR="00405862">
                <w:rPr>
                  <w:rFonts w:ascii="Arial" w:hAnsi="Arial" w:cs="Arial"/>
                  <w:sz w:val="24"/>
                  <w:szCs w:val="24"/>
                </w:rPr>
                <w:fldChar w:fldCharType="separate"/>
              </w:r>
              <w:r w:rsidR="00405862">
                <w:rPr>
                  <w:rFonts w:ascii="Arial" w:hAnsi="Arial" w:cs="Arial"/>
                  <w:noProof/>
                  <w:sz w:val="24"/>
                  <w:szCs w:val="24"/>
                </w:rPr>
                <w:t xml:space="preserve"> </w:t>
              </w:r>
              <w:r w:rsidR="00405862" w:rsidRPr="00405862">
                <w:rPr>
                  <w:rFonts w:ascii="Arial" w:hAnsi="Arial" w:cs="Arial"/>
                  <w:noProof/>
                  <w:sz w:val="24"/>
                  <w:szCs w:val="24"/>
                </w:rPr>
                <w:t>(James, 2015)</w:t>
              </w:r>
              <w:r w:rsidR="00405862">
                <w:rPr>
                  <w:rFonts w:ascii="Arial" w:hAnsi="Arial" w:cs="Arial"/>
                  <w:sz w:val="24"/>
                  <w:szCs w:val="24"/>
                </w:rPr>
                <w:fldChar w:fldCharType="end"/>
              </w:r>
            </w:sdtContent>
          </w:sdt>
          <w:r w:rsidR="00405862">
            <w:rPr>
              <w:rFonts w:ascii="Arial" w:hAnsi="Arial" w:cs="Arial"/>
              <w:sz w:val="24"/>
              <w:szCs w:val="24"/>
            </w:rPr>
            <w:t>.</w:t>
          </w:r>
        </w:p>
        <w:bookmarkEnd w:id="8"/>
        <w:p w14:paraId="3F7A48CE" w14:textId="77777777" w:rsidR="00D17895" w:rsidRPr="00FC043E" w:rsidRDefault="00D17895" w:rsidP="00CB6CD3">
          <w:pPr>
            <w:spacing w:line="360" w:lineRule="auto"/>
            <w:jc w:val="both"/>
            <w:rPr>
              <w:rFonts w:ascii="Arial" w:hAnsi="Arial" w:cs="Arial"/>
              <w:sz w:val="24"/>
              <w:szCs w:val="24"/>
            </w:rPr>
          </w:pPr>
        </w:p>
        <w:p w14:paraId="7F66EBA1" w14:textId="77777777" w:rsidR="009A6E74" w:rsidRPr="00FC043E" w:rsidRDefault="009A6E74" w:rsidP="00284F1F"/>
        <w:p w14:paraId="3EE87C95" w14:textId="77777777" w:rsidR="004D519C" w:rsidRPr="00FC043E" w:rsidRDefault="004D519C" w:rsidP="004D519C"/>
        <w:p w14:paraId="78002955" w14:textId="77777777" w:rsidR="00AA2A91" w:rsidRPr="00FC043E" w:rsidRDefault="00AA2A91" w:rsidP="004D519C"/>
        <w:p w14:paraId="393E8D7A" w14:textId="77777777" w:rsidR="00AA2A91" w:rsidRPr="00FC043E" w:rsidRDefault="00AA2A91" w:rsidP="004D519C"/>
        <w:p w14:paraId="2FC654DE" w14:textId="77777777" w:rsidR="00AA2A91" w:rsidRPr="00FC043E" w:rsidRDefault="00AA2A91" w:rsidP="004D519C"/>
        <w:p w14:paraId="66B2906D" w14:textId="77777777" w:rsidR="00AA2A91" w:rsidRPr="00FC043E" w:rsidRDefault="00AA2A91" w:rsidP="004D519C"/>
        <w:p w14:paraId="6B5BA63F" w14:textId="77777777" w:rsidR="00AA2A91" w:rsidRPr="00FC043E" w:rsidRDefault="00AA2A91" w:rsidP="004D519C"/>
        <w:p w14:paraId="3605BA5F" w14:textId="77777777" w:rsidR="00AA2A91" w:rsidRPr="00FC043E" w:rsidRDefault="00AA2A91" w:rsidP="004D519C"/>
        <w:p w14:paraId="14CB8F2E" w14:textId="77777777" w:rsidR="00AA2A91" w:rsidRPr="00FC043E" w:rsidRDefault="00AA2A91" w:rsidP="004D519C"/>
        <w:p w14:paraId="604081D2" w14:textId="77777777" w:rsidR="00AA2A91" w:rsidRPr="00FC043E" w:rsidRDefault="00AA2A91" w:rsidP="004D519C"/>
        <w:p w14:paraId="25C13247" w14:textId="77777777" w:rsidR="00AA2A91" w:rsidRPr="00FC043E" w:rsidRDefault="00AA2A91" w:rsidP="004D519C"/>
        <w:p w14:paraId="7FB2913A" w14:textId="77777777" w:rsidR="00AA2A91" w:rsidRPr="00FC043E" w:rsidRDefault="00AA2A91" w:rsidP="004D519C"/>
        <w:p w14:paraId="007A4A32" w14:textId="77777777" w:rsidR="00AA2A91" w:rsidRPr="00FC043E" w:rsidRDefault="00AA2A91" w:rsidP="004D519C"/>
        <w:p w14:paraId="6E7D17D5" w14:textId="77777777" w:rsidR="00AA2A91" w:rsidRPr="00FC043E" w:rsidRDefault="00AA2A91" w:rsidP="004D519C"/>
        <w:p w14:paraId="50084502" w14:textId="77777777" w:rsidR="00AA2A91" w:rsidRPr="00FC043E" w:rsidRDefault="00AA2A91" w:rsidP="004D519C"/>
        <w:p w14:paraId="684C420E" w14:textId="77777777" w:rsidR="00AA2A91" w:rsidRPr="00FC043E" w:rsidRDefault="00AA2A91" w:rsidP="004D519C"/>
        <w:p w14:paraId="508EF53E" w14:textId="77777777" w:rsidR="00AA2A91" w:rsidRPr="00FC043E" w:rsidRDefault="00AA2A91" w:rsidP="004D519C"/>
        <w:p w14:paraId="1763236B" w14:textId="77777777" w:rsidR="00AA2A91" w:rsidRPr="00FC043E" w:rsidRDefault="00AA2A91" w:rsidP="004D519C"/>
        <w:p w14:paraId="515275D2" w14:textId="77777777" w:rsidR="00AA2A91" w:rsidRPr="00FC043E" w:rsidRDefault="00AA2A91" w:rsidP="004D519C"/>
        <w:p w14:paraId="637ECABC" w14:textId="4021EDCD" w:rsidR="00AA2A91" w:rsidRDefault="00AA2A91" w:rsidP="00AA2A91">
          <w:pPr>
            <w:pStyle w:val="Heading1"/>
          </w:pPr>
          <w:bookmarkStart w:id="9" w:name="_Toc463944608"/>
          <w:r>
            <w:t>Conclusion</w:t>
          </w:r>
          <w:r w:rsidR="00D854A5">
            <w:t xml:space="preserve"> </w:t>
          </w:r>
          <w:bookmarkEnd w:id="9"/>
        </w:p>
        <w:p w14:paraId="70AC9787" w14:textId="283E0FE1" w:rsidR="004145AF" w:rsidRDefault="004145AF" w:rsidP="004145AF"/>
        <w:p w14:paraId="6FF3EBB3" w14:textId="628EDAA9" w:rsidR="004145AF" w:rsidRDefault="004145AF" w:rsidP="009065C3">
          <w:pPr>
            <w:spacing w:line="360" w:lineRule="auto"/>
            <w:jc w:val="both"/>
            <w:rPr>
              <w:rFonts w:ascii="Arial" w:hAnsi="Arial" w:cs="Arial"/>
              <w:sz w:val="24"/>
              <w:szCs w:val="24"/>
            </w:rPr>
          </w:pPr>
          <w:r>
            <w:t xml:space="preserve"> </w:t>
          </w:r>
          <w:r w:rsidR="009065C3">
            <w:t xml:space="preserve">       </w:t>
          </w:r>
          <w:r w:rsidR="00947CE7">
            <w:rPr>
              <w:rFonts w:ascii="Arial" w:hAnsi="Arial" w:cs="Arial"/>
              <w:sz w:val="24"/>
              <w:szCs w:val="24"/>
            </w:rPr>
            <w:t>In conclusion,</w:t>
          </w:r>
          <w:r w:rsidR="00927049">
            <w:rPr>
              <w:rFonts w:ascii="Arial" w:hAnsi="Arial" w:cs="Arial"/>
              <w:sz w:val="24"/>
              <w:szCs w:val="24"/>
            </w:rPr>
            <w:t xml:space="preserve"> </w:t>
          </w:r>
          <w:r w:rsidR="00453F85">
            <w:rPr>
              <w:rFonts w:ascii="Arial" w:hAnsi="Arial" w:cs="Arial"/>
              <w:sz w:val="24"/>
              <w:szCs w:val="24"/>
            </w:rPr>
            <w:t xml:space="preserve">can be said that </w:t>
          </w:r>
          <w:r w:rsidR="00441893">
            <w:rPr>
              <w:rFonts w:ascii="Arial" w:hAnsi="Arial" w:cs="Arial"/>
              <w:sz w:val="24"/>
              <w:szCs w:val="24"/>
            </w:rPr>
            <w:t xml:space="preserve">Marriott </w:t>
          </w:r>
          <w:r w:rsidR="007505A5">
            <w:rPr>
              <w:rFonts w:ascii="Arial" w:hAnsi="Arial" w:cs="Arial"/>
              <w:sz w:val="24"/>
              <w:szCs w:val="24"/>
            </w:rPr>
            <w:t>company has</w:t>
          </w:r>
          <w:r w:rsidR="006750FA">
            <w:rPr>
              <w:rFonts w:ascii="Arial" w:hAnsi="Arial" w:cs="Arial"/>
              <w:sz w:val="24"/>
              <w:szCs w:val="24"/>
            </w:rPr>
            <w:t xml:space="preserve"> performed well in each of three ratios. Therefore, it may be claimed that the corporate structure </w:t>
          </w:r>
          <w:r w:rsidR="004B5279">
            <w:rPr>
              <w:rFonts w:ascii="Arial" w:hAnsi="Arial" w:cs="Arial"/>
              <w:sz w:val="24"/>
              <w:szCs w:val="24"/>
            </w:rPr>
            <w:t>does not need to be improved.</w:t>
          </w:r>
        </w:p>
        <w:p w14:paraId="1D67611C" w14:textId="4DC30EB9" w:rsidR="00C935E3" w:rsidRDefault="00554B2D" w:rsidP="009065C3">
          <w:pPr>
            <w:spacing w:line="360" w:lineRule="auto"/>
            <w:jc w:val="both"/>
            <w:rPr>
              <w:rFonts w:ascii="Arial" w:hAnsi="Arial" w:cs="Arial"/>
              <w:sz w:val="24"/>
              <w:szCs w:val="24"/>
            </w:rPr>
          </w:pPr>
          <w:r>
            <w:rPr>
              <w:rFonts w:ascii="Arial" w:hAnsi="Arial" w:cs="Arial"/>
              <w:sz w:val="24"/>
              <w:szCs w:val="24"/>
            </w:rPr>
            <w:t>Furthermore,</w:t>
          </w:r>
          <w:r w:rsidR="0099538D">
            <w:rPr>
              <w:rFonts w:ascii="Arial" w:hAnsi="Arial" w:cs="Arial"/>
              <w:sz w:val="24"/>
              <w:szCs w:val="24"/>
            </w:rPr>
            <w:t xml:space="preserve"> a</w:t>
          </w:r>
          <w:r w:rsidR="0099538D">
            <w:rPr>
              <w:rFonts w:ascii="Arial" w:hAnsi="Arial" w:cs="Arial"/>
              <w:sz w:val="24"/>
              <w:szCs w:val="24"/>
            </w:rPr>
            <w:t>pplications for financial ratios are numerous. These include determining a firm’s ability to accomplish its managerial and financial objectives and enacting laws that govern how well a firm operates</w:t>
          </w:r>
          <w:sdt>
            <w:sdtPr>
              <w:rPr>
                <w:rFonts w:ascii="Arial" w:hAnsi="Arial" w:cs="Arial"/>
                <w:sz w:val="24"/>
                <w:szCs w:val="24"/>
              </w:rPr>
              <w:id w:val="548429953"/>
              <w:citation/>
            </w:sdtPr>
            <w:sdtContent>
              <w:r w:rsidR="00573BA9">
                <w:rPr>
                  <w:rFonts w:ascii="Arial" w:hAnsi="Arial" w:cs="Arial"/>
                  <w:sz w:val="24"/>
                  <w:szCs w:val="24"/>
                </w:rPr>
                <w:fldChar w:fldCharType="begin"/>
              </w:r>
              <w:r w:rsidR="00573BA9">
                <w:rPr>
                  <w:rFonts w:ascii="Arial" w:hAnsi="Arial" w:cs="Arial"/>
                  <w:sz w:val="24"/>
                  <w:szCs w:val="24"/>
                </w:rPr>
                <w:instrText xml:space="preserve"> CITATION BAR87 \l 2057 </w:instrText>
              </w:r>
              <w:r w:rsidR="00573BA9">
                <w:rPr>
                  <w:rFonts w:ascii="Arial" w:hAnsi="Arial" w:cs="Arial"/>
                  <w:sz w:val="24"/>
                  <w:szCs w:val="24"/>
                </w:rPr>
                <w:fldChar w:fldCharType="separate"/>
              </w:r>
              <w:r w:rsidR="00573BA9">
                <w:rPr>
                  <w:rFonts w:ascii="Arial" w:hAnsi="Arial" w:cs="Arial"/>
                  <w:noProof/>
                  <w:sz w:val="24"/>
                  <w:szCs w:val="24"/>
                </w:rPr>
                <w:t xml:space="preserve"> </w:t>
              </w:r>
              <w:r w:rsidR="00573BA9" w:rsidRPr="00573BA9">
                <w:rPr>
                  <w:rFonts w:ascii="Arial" w:hAnsi="Arial" w:cs="Arial"/>
                  <w:noProof/>
                  <w:sz w:val="24"/>
                  <w:szCs w:val="24"/>
                </w:rPr>
                <w:t>(BARNES, 1987)</w:t>
              </w:r>
              <w:r w:rsidR="00573BA9">
                <w:rPr>
                  <w:rFonts w:ascii="Arial" w:hAnsi="Arial" w:cs="Arial"/>
                  <w:sz w:val="24"/>
                  <w:szCs w:val="24"/>
                </w:rPr>
                <w:fldChar w:fldCharType="end"/>
              </w:r>
            </w:sdtContent>
          </w:sdt>
          <w:r w:rsidR="00573BA9">
            <w:rPr>
              <w:rFonts w:ascii="Arial" w:hAnsi="Arial" w:cs="Arial"/>
              <w:sz w:val="24"/>
              <w:szCs w:val="24"/>
            </w:rPr>
            <w:t>.</w:t>
          </w:r>
        </w:p>
        <w:p w14:paraId="19F051CA" w14:textId="44C72ACF" w:rsidR="00C705E6" w:rsidRPr="009065C3" w:rsidRDefault="00C705E6" w:rsidP="009065C3">
          <w:pPr>
            <w:spacing w:line="360" w:lineRule="auto"/>
            <w:jc w:val="both"/>
            <w:rPr>
              <w:rFonts w:ascii="Arial" w:hAnsi="Arial" w:cs="Arial"/>
              <w:sz w:val="24"/>
              <w:szCs w:val="24"/>
            </w:rPr>
          </w:pPr>
          <w:r>
            <w:rPr>
              <w:rFonts w:ascii="Arial" w:hAnsi="Arial" w:cs="Arial"/>
              <w:sz w:val="24"/>
              <w:szCs w:val="24"/>
            </w:rPr>
            <w:t xml:space="preserve">The Marriott corporation </w:t>
          </w:r>
          <w:r w:rsidR="001D0FEA">
            <w:rPr>
              <w:rFonts w:ascii="Arial" w:hAnsi="Arial" w:cs="Arial"/>
              <w:sz w:val="24"/>
              <w:szCs w:val="24"/>
            </w:rPr>
            <w:t>has done well in all three ratios. It could be argued that the corporate structure does not need improvement.</w:t>
          </w:r>
        </w:p>
        <w:p w14:paraId="12347926" w14:textId="77777777" w:rsidR="00AA2A91" w:rsidRDefault="00AA2A91" w:rsidP="00AA2A91"/>
        <w:p w14:paraId="02185B09" w14:textId="77777777" w:rsidR="00AA2A91" w:rsidRDefault="00AA2A91" w:rsidP="00AA2A91"/>
        <w:p w14:paraId="7B690C88" w14:textId="77777777" w:rsidR="00AA2A91" w:rsidRDefault="00AA2A91" w:rsidP="00AA2A91"/>
        <w:p w14:paraId="0812BA51" w14:textId="77777777" w:rsidR="00AA2A91" w:rsidRDefault="00AA2A91" w:rsidP="00AA2A91"/>
        <w:p w14:paraId="51827809" w14:textId="77777777" w:rsidR="00AA2A91" w:rsidRDefault="00AA2A91" w:rsidP="00AA2A91"/>
        <w:p w14:paraId="1543DD78" w14:textId="77777777" w:rsidR="00AA2A91" w:rsidRDefault="00AA2A91" w:rsidP="00AA2A91"/>
        <w:p w14:paraId="67940328" w14:textId="77777777" w:rsidR="00AA2A91" w:rsidRDefault="00AA2A91" w:rsidP="00AA2A91"/>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13059E3A" w14:textId="77777777" w:rsidR="00AA2A91" w:rsidRDefault="00AA2A91" w:rsidP="00AA2A91"/>
        <w:p w14:paraId="5993C992" w14:textId="77777777" w:rsidR="00AA2A91" w:rsidRDefault="00AA2A91" w:rsidP="00AA2A91"/>
        <w:p w14:paraId="15A8D037" w14:textId="77777777" w:rsidR="00AA2A91" w:rsidRDefault="00AA2A91" w:rsidP="00AA2A91"/>
        <w:p w14:paraId="08489039" w14:textId="77777777" w:rsidR="00AA2A91" w:rsidRDefault="00AA2A91" w:rsidP="00AA2A91"/>
        <w:p w14:paraId="62D17DB2" w14:textId="77777777" w:rsidR="00AA2A91" w:rsidRDefault="00AA2A91" w:rsidP="00AA2A91"/>
        <w:p w14:paraId="19D00F33" w14:textId="77777777" w:rsidR="00AA2A91" w:rsidRDefault="00AA2A91" w:rsidP="00AA2A91"/>
        <w:p w14:paraId="5DE3E2D4" w14:textId="77777777" w:rsidR="00AA2A91" w:rsidRDefault="00AA2A91" w:rsidP="00AA2A91"/>
        <w:p w14:paraId="0A81CDEA" w14:textId="77777777" w:rsidR="00AA2A91" w:rsidRDefault="00AA2A91" w:rsidP="00AA2A91"/>
        <w:p w14:paraId="30C536E4" w14:textId="77777777" w:rsidR="00AA2A91" w:rsidRDefault="00AA2A91" w:rsidP="00AA2A91"/>
        <w:p w14:paraId="18D79B1A" w14:textId="77777777" w:rsidR="00AA2A91" w:rsidRDefault="00AA2A91" w:rsidP="00AA2A91"/>
        <w:p w14:paraId="2265F8DB"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63DC78C8" w:rsidR="00AA2A91" w:rsidRDefault="00AA2A91" w:rsidP="00AA2A91">
          <w:pPr>
            <w:pStyle w:val="Heading1"/>
          </w:pPr>
          <w:bookmarkStart w:id="10" w:name="_Toc463944609"/>
          <w:r>
            <w:t>Bibliography</w:t>
          </w:r>
          <w:bookmarkEnd w:id="10"/>
        </w:p>
        <w:p w14:paraId="511AA76B" w14:textId="77777777" w:rsidR="00F01CCC" w:rsidRDefault="00F01CCC" w:rsidP="00F01CCC">
          <w:pPr>
            <w:pStyle w:val="Bibliography"/>
            <w:rPr>
              <w:noProof/>
              <w:sz w:val="24"/>
              <w:szCs w:val="24"/>
            </w:rPr>
          </w:pPr>
          <w:r>
            <w:rPr>
              <w:rFonts w:ascii="Arial" w:hAnsi="Arial" w:cs="Arial"/>
              <w:sz w:val="24"/>
              <w:szCs w:val="24"/>
            </w:rPr>
            <w:fldChar w:fldCharType="begin"/>
          </w:r>
          <w:r w:rsidRPr="00F01CCC">
            <w:rPr>
              <w:rFonts w:ascii="Arial" w:hAnsi="Arial" w:cs="Arial"/>
              <w:sz w:val="24"/>
              <w:szCs w:val="24"/>
              <w:lang w:val="de-DE"/>
            </w:rPr>
            <w:instrText xml:space="preserve"> BIBLIOGRAPHY  \l 2057 </w:instrText>
          </w:r>
          <w:r>
            <w:rPr>
              <w:rFonts w:ascii="Arial" w:hAnsi="Arial" w:cs="Arial"/>
              <w:sz w:val="24"/>
              <w:szCs w:val="24"/>
            </w:rPr>
            <w:fldChar w:fldCharType="separate"/>
          </w:r>
          <w:r w:rsidRPr="00F01CCC">
            <w:rPr>
              <w:noProof/>
              <w:lang w:val="de-DE"/>
            </w:rPr>
            <w:t xml:space="preserve">Arif, T. M. H., Noor-E- Jannat, K. &amp; Anwar, S. R., 2016. </w:t>
          </w:r>
          <w:r>
            <w:rPr>
              <w:noProof/>
            </w:rPr>
            <w:t xml:space="preserve">Financial Statement and Competitiveness Analysis: A Study on Tourism &amp; Hospitality Industry in Bangladesh. </w:t>
          </w:r>
          <w:r>
            <w:rPr>
              <w:i/>
              <w:iCs/>
              <w:noProof/>
            </w:rPr>
            <w:t xml:space="preserve">International Journal of Financial Research , </w:t>
          </w:r>
          <w:r>
            <w:rPr>
              <w:noProof/>
            </w:rPr>
            <w:t>7(4), pp. 180-189.</w:t>
          </w:r>
        </w:p>
        <w:p w14:paraId="0695A072" w14:textId="77777777" w:rsidR="00F01CCC" w:rsidRDefault="00F01CCC" w:rsidP="00F01CCC">
          <w:pPr>
            <w:pStyle w:val="Bibliography"/>
            <w:rPr>
              <w:noProof/>
            </w:rPr>
          </w:pPr>
          <w:r>
            <w:rPr>
              <w:noProof/>
            </w:rPr>
            <w:t xml:space="preserve">BARNES, P., 1987. The analysis and use of financial ratios. </w:t>
          </w:r>
          <w:r>
            <w:rPr>
              <w:i/>
              <w:iCs/>
              <w:noProof/>
            </w:rPr>
            <w:t xml:space="preserve">Journal of Business Finance dan Accounting, </w:t>
          </w:r>
          <w:r>
            <w:rPr>
              <w:noProof/>
            </w:rPr>
            <w:t>14(4), p. 449.</w:t>
          </w:r>
        </w:p>
        <w:p w14:paraId="3538F075" w14:textId="77777777" w:rsidR="00F01CCC" w:rsidRDefault="00F01CCC" w:rsidP="00F01CCC">
          <w:pPr>
            <w:pStyle w:val="Bibliography"/>
            <w:rPr>
              <w:noProof/>
            </w:rPr>
          </w:pPr>
          <w:r>
            <w:rPr>
              <w:noProof/>
            </w:rPr>
            <w:lastRenderedPageBreak/>
            <w:t xml:space="preserve">Bhamorasathit, S. &amp; Katawandee, P., 2014. RATIO ANALYSIS OF PUBLICLY TRADED HOTEL COMPANIES LISTED ON THE STOCK EXCHANGE OF THAILAND (SET). </w:t>
          </w:r>
          <w:r>
            <w:rPr>
              <w:i/>
              <w:iCs/>
              <w:noProof/>
            </w:rPr>
            <w:t xml:space="preserve">San Diego: American Society of Business and Behavioral Sciences, </w:t>
          </w:r>
          <w:r>
            <w:rPr>
              <w:noProof/>
            </w:rPr>
            <w:t>21(1), pp. 92-96.</w:t>
          </w:r>
        </w:p>
        <w:p w14:paraId="646D9770" w14:textId="77777777" w:rsidR="00F01CCC" w:rsidRDefault="00F01CCC" w:rsidP="00F01CCC">
          <w:pPr>
            <w:pStyle w:val="Bibliography"/>
            <w:rPr>
              <w:noProof/>
            </w:rPr>
          </w:pPr>
          <w:r w:rsidRPr="00F01CCC">
            <w:rPr>
              <w:noProof/>
              <w:lang w:val="nl-NL"/>
            </w:rPr>
            <w:t xml:space="preserve">Cheng, Z., Cullinan, C. P. &amp; Zhang, J., 2014. </w:t>
          </w:r>
          <w:r>
            <w:rPr>
              <w:noProof/>
            </w:rPr>
            <w:t xml:space="preserve">Free Cash Flow, Growth Opportunities, And Dividends: Does Cross-Listing Of Shares Matter?. </w:t>
          </w:r>
          <w:r>
            <w:rPr>
              <w:i/>
              <w:iCs/>
              <w:noProof/>
            </w:rPr>
            <w:t xml:space="preserve">Journal of Applied Business Research(JABR), </w:t>
          </w:r>
          <w:r>
            <w:rPr>
              <w:noProof/>
            </w:rPr>
            <w:t>30(2), pp. 587-598.</w:t>
          </w:r>
        </w:p>
        <w:p w14:paraId="5B5782D8" w14:textId="77777777" w:rsidR="00F01CCC" w:rsidRDefault="00F01CCC" w:rsidP="00F01CCC">
          <w:pPr>
            <w:pStyle w:val="Bibliography"/>
            <w:rPr>
              <w:noProof/>
            </w:rPr>
          </w:pPr>
          <w:r>
            <w:rPr>
              <w:noProof/>
            </w:rPr>
            <w:t xml:space="preserve">Colline, F., 2022. The Mediating Effect of Debt Equity Ratio on The Effect of current ratio, return on equity and total asset turnover on price to book value. </w:t>
          </w:r>
          <w:r>
            <w:rPr>
              <w:i/>
              <w:iCs/>
              <w:noProof/>
            </w:rPr>
            <w:t xml:space="preserve">Jurnal Keuangan dan Perbankan, </w:t>
          </w:r>
          <w:r>
            <w:rPr>
              <w:noProof/>
            </w:rPr>
            <w:t>26(1), pp. 75-90.</w:t>
          </w:r>
        </w:p>
        <w:p w14:paraId="47438C88" w14:textId="77777777" w:rsidR="00F01CCC" w:rsidRDefault="00F01CCC" w:rsidP="00F01CCC">
          <w:pPr>
            <w:pStyle w:val="Bibliography"/>
            <w:rPr>
              <w:noProof/>
            </w:rPr>
          </w:pPr>
          <w:r>
            <w:rPr>
              <w:noProof/>
            </w:rPr>
            <w:t xml:space="preserve">D'Mello, R., Gruskin, M. &amp; Kulchania, M., 2018. Shareholders valuation of long-term debt and decline in firms' leverage ratio. </w:t>
          </w:r>
          <w:r>
            <w:rPr>
              <w:i/>
              <w:iCs/>
              <w:noProof/>
            </w:rPr>
            <w:t xml:space="preserve">Journal of Corporate Finance, </w:t>
          </w:r>
          <w:r>
            <w:rPr>
              <w:noProof/>
            </w:rPr>
            <w:t>Volume 48, pp. 352-374.</w:t>
          </w:r>
        </w:p>
        <w:p w14:paraId="0573251C" w14:textId="77777777" w:rsidR="00F01CCC" w:rsidRDefault="00F01CCC" w:rsidP="00F01CCC">
          <w:pPr>
            <w:pStyle w:val="Bibliography"/>
            <w:rPr>
              <w:noProof/>
            </w:rPr>
          </w:pPr>
          <w:r>
            <w:rPr>
              <w:noProof/>
            </w:rPr>
            <w:t xml:space="preserve">ELAHI, M., AHMAD, H., SHAMAS UL HAQ, M. &amp; SALEEM, A., 2021. The Impact of Operating Cash Flows on Financial Stability of Commercial Banks: Evidence from Pakistan. </w:t>
          </w:r>
          <w:r>
            <w:rPr>
              <w:i/>
              <w:iCs/>
              <w:noProof/>
            </w:rPr>
            <w:t xml:space="preserve">The Journal of Asian Finance, Economics and Business, </w:t>
          </w:r>
          <w:r>
            <w:rPr>
              <w:noProof/>
            </w:rPr>
            <w:t>8(1), pp. 223-234.</w:t>
          </w:r>
        </w:p>
        <w:p w14:paraId="2D6365A2" w14:textId="77777777" w:rsidR="00F01CCC" w:rsidRDefault="00F01CCC" w:rsidP="00F01CCC">
          <w:pPr>
            <w:pStyle w:val="Bibliography"/>
            <w:rPr>
              <w:noProof/>
            </w:rPr>
          </w:pPr>
          <w:r>
            <w:rPr>
              <w:noProof/>
            </w:rPr>
            <w:t xml:space="preserve">Faello, J., 2015. UNDERSTANDING THE LIMITATIONS OF FINANCIAL RATIOS. </w:t>
          </w:r>
          <w:r>
            <w:rPr>
              <w:i/>
              <w:iCs/>
              <w:noProof/>
            </w:rPr>
            <w:t xml:space="preserve">ACADEMY OF ACCOUNTING AND FINANCIAL STUDIES JOURNAL, </w:t>
          </w:r>
          <w:r>
            <w:rPr>
              <w:noProof/>
            </w:rPr>
            <w:t>19(3), p. 75.</w:t>
          </w:r>
        </w:p>
        <w:p w14:paraId="593ED61C" w14:textId="77777777" w:rsidR="00F01CCC" w:rsidRDefault="00F01CCC" w:rsidP="00F01CCC">
          <w:pPr>
            <w:pStyle w:val="Bibliography"/>
            <w:rPr>
              <w:noProof/>
            </w:rPr>
          </w:pPr>
          <w:r>
            <w:rPr>
              <w:noProof/>
            </w:rPr>
            <w:t xml:space="preserve">FAIRFIELD, P. M. &amp; YOHN, T. L., 2001. Using Asset Turnover and Profit Margin to Forecast Changes in Profitability. </w:t>
          </w:r>
          <w:r>
            <w:rPr>
              <w:i/>
              <w:iCs/>
              <w:noProof/>
            </w:rPr>
            <w:t xml:space="preserve">Review of Accounting Studies, </w:t>
          </w:r>
          <w:r>
            <w:rPr>
              <w:noProof/>
            </w:rPr>
            <w:t>6(4), pp. 371-385.</w:t>
          </w:r>
        </w:p>
        <w:p w14:paraId="5AA8DD57" w14:textId="77777777" w:rsidR="00F01CCC" w:rsidRDefault="00F01CCC" w:rsidP="00F01CCC">
          <w:pPr>
            <w:pStyle w:val="Bibliography"/>
            <w:rPr>
              <w:noProof/>
            </w:rPr>
          </w:pPr>
          <w:r>
            <w:rPr>
              <w:noProof/>
            </w:rPr>
            <w:t xml:space="preserve">Gomes, C., Malheiros, C. &amp; Lucas, A., 2021. Impact Factors on Portuguese Hotels’ Liquidity. </w:t>
          </w:r>
          <w:r>
            <w:rPr>
              <w:i/>
              <w:iCs/>
              <w:noProof/>
            </w:rPr>
            <w:t xml:space="preserve">Journal of Risk and Financial Management, </w:t>
          </w:r>
          <w:r>
            <w:rPr>
              <w:noProof/>
            </w:rPr>
            <w:t>14(1), p. 144.</w:t>
          </w:r>
        </w:p>
        <w:p w14:paraId="1B404566" w14:textId="77777777" w:rsidR="00F01CCC" w:rsidRDefault="00F01CCC" w:rsidP="00F01CCC">
          <w:pPr>
            <w:pStyle w:val="Bibliography"/>
            <w:rPr>
              <w:noProof/>
            </w:rPr>
          </w:pPr>
          <w:r>
            <w:rPr>
              <w:noProof/>
            </w:rPr>
            <w:t xml:space="preserve">Gorczyńska, M., 2011. Accounts Receivable Turnover Ratio. The Purpose of Analysis in Terms of Credit Policy Management.. </w:t>
          </w:r>
          <w:r>
            <w:rPr>
              <w:i/>
              <w:iCs/>
              <w:noProof/>
            </w:rPr>
            <w:t xml:space="preserve">8th International Scientific Conference on Financial Management of Firms and Financial Institutions, Ostrava, Czech Republic., </w:t>
          </w:r>
          <w:r>
            <w:rPr>
              <w:noProof/>
            </w:rPr>
            <w:t>6-7 September.</w:t>
          </w:r>
        </w:p>
        <w:p w14:paraId="0BB31806" w14:textId="77777777" w:rsidR="00F01CCC" w:rsidRDefault="00F01CCC" w:rsidP="00F01CCC">
          <w:pPr>
            <w:pStyle w:val="Bibliography"/>
            <w:rPr>
              <w:noProof/>
            </w:rPr>
          </w:pPr>
          <w:r>
            <w:rPr>
              <w:noProof/>
            </w:rPr>
            <w:t xml:space="preserve">Hsu, L.-T. (. &amp; Jang, S. (., 2008. The Determinant of the Hospitality Industry's Unsystematic Risk: A Comparison Between Hotel and Restaurant Firms. </w:t>
          </w:r>
          <w:r>
            <w:rPr>
              <w:i/>
              <w:iCs/>
              <w:noProof/>
            </w:rPr>
            <w:t xml:space="preserve">International Journal of Hospitality &amp; Tourism Administration, </w:t>
          </w:r>
          <w:r>
            <w:rPr>
              <w:noProof/>
            </w:rPr>
            <w:t>9(2), pp. 105-127.</w:t>
          </w:r>
        </w:p>
        <w:p w14:paraId="70AD59F8" w14:textId="77777777" w:rsidR="00F01CCC" w:rsidRDefault="00F01CCC" w:rsidP="00F01CCC">
          <w:pPr>
            <w:pStyle w:val="Bibliography"/>
            <w:rPr>
              <w:noProof/>
            </w:rPr>
          </w:pPr>
          <w:r>
            <w:rPr>
              <w:noProof/>
            </w:rPr>
            <w:t xml:space="preserve">Irman, M. &amp; Purwati, A. A., 2020. Analysis On The Influence Of Current Ratio, Debt to Equity Ratio and Total Asset Turnover Toward Return On Assets On The Otomotive and Component Company That Has Been Registered In Indonesia Stock Exchange Within 2011-2017. </w:t>
          </w:r>
          <w:r>
            <w:rPr>
              <w:i/>
              <w:iCs/>
              <w:noProof/>
            </w:rPr>
            <w:t xml:space="preserve">International Journal of Economics Development Research, </w:t>
          </w:r>
          <w:r>
            <w:rPr>
              <w:noProof/>
            </w:rPr>
            <w:t>1(1), pp. 36-44.</w:t>
          </w:r>
        </w:p>
        <w:p w14:paraId="45617D59" w14:textId="77777777" w:rsidR="00F01CCC" w:rsidRDefault="00F01CCC" w:rsidP="00F01CCC">
          <w:pPr>
            <w:pStyle w:val="Bibliography"/>
            <w:rPr>
              <w:noProof/>
            </w:rPr>
          </w:pPr>
          <w:r>
            <w:rPr>
              <w:noProof/>
            </w:rPr>
            <w:t xml:space="preserve">James, M., 2015. Understanding the limitations of financial ratios. </w:t>
          </w:r>
          <w:r>
            <w:rPr>
              <w:i/>
              <w:iCs/>
              <w:noProof/>
            </w:rPr>
            <w:t xml:space="preserve">Academy of accounting and financial studies journal, </w:t>
          </w:r>
          <w:r>
            <w:rPr>
              <w:noProof/>
            </w:rPr>
            <w:t>19(3), p. 75.</w:t>
          </w:r>
        </w:p>
        <w:p w14:paraId="48129BB8" w14:textId="77777777" w:rsidR="00F01CCC" w:rsidRDefault="00F01CCC" w:rsidP="00F01CCC">
          <w:pPr>
            <w:pStyle w:val="Bibliography"/>
            <w:rPr>
              <w:noProof/>
            </w:rPr>
          </w:pPr>
          <w:r>
            <w:rPr>
              <w:noProof/>
            </w:rPr>
            <w:t xml:space="preserve">Kayathiri, B. B. &amp; Buvaneshwaran, V., 2015. A comparative study of profitability analysis of selected hotel industries. </w:t>
          </w:r>
          <w:r>
            <w:rPr>
              <w:i/>
              <w:iCs/>
              <w:noProof/>
            </w:rPr>
            <w:t xml:space="preserve">International Journal of Applied Research., </w:t>
          </w:r>
          <w:r>
            <w:rPr>
              <w:noProof/>
            </w:rPr>
            <w:t>1(9), pp. 1-4.</w:t>
          </w:r>
        </w:p>
        <w:p w14:paraId="0CECBA43" w14:textId="77777777" w:rsidR="00F01CCC" w:rsidRDefault="00F01CCC" w:rsidP="00F01CCC">
          <w:pPr>
            <w:pStyle w:val="Bibliography"/>
            <w:rPr>
              <w:noProof/>
            </w:rPr>
          </w:pPr>
          <w:r>
            <w:rPr>
              <w:noProof/>
            </w:rPr>
            <w:t xml:space="preserve">Nariswari, T. N. &amp; Nugraha, N. M., 2020. Profit Growth : Impact of Net Profit Margin, Gross Profit Margin and Total Assests Turnover. </w:t>
          </w:r>
          <w:r>
            <w:rPr>
              <w:i/>
              <w:iCs/>
              <w:noProof/>
            </w:rPr>
            <w:t xml:space="preserve">International Journal of Finance &amp; Banking Studies(2147-4486), </w:t>
          </w:r>
          <w:r>
            <w:rPr>
              <w:noProof/>
            </w:rPr>
            <w:t>9(4), pp. 87-96.</w:t>
          </w:r>
        </w:p>
        <w:p w14:paraId="70B25CB3" w14:textId="77777777" w:rsidR="00F01CCC" w:rsidRDefault="00F01CCC" w:rsidP="00F01CCC">
          <w:pPr>
            <w:pStyle w:val="Bibliography"/>
            <w:rPr>
              <w:noProof/>
            </w:rPr>
          </w:pPr>
          <w:r>
            <w:rPr>
              <w:noProof/>
            </w:rPr>
            <w:t xml:space="preserve">Ningsih, S. &amp; Sari, S. P., 2019. ANALYSIS OF THE EFFECT OF LIQUIDITY RATIOS, SOLVABILITY RATIOS AND PROFITABILITY RATIOS ON FIRM VALUE IN GO PUBLIC COMPANIES IN THE AUTOMOTIVE AND COMPONENT SECTORS. </w:t>
          </w:r>
          <w:r>
            <w:rPr>
              <w:i/>
              <w:iCs/>
              <w:noProof/>
            </w:rPr>
            <w:t xml:space="preserve">ANALYSIS OF THE EFFECT OF LIQUIDITY RATIOS, SOLVABILITY RATIOS AND </w:t>
          </w:r>
          <w:r>
            <w:rPr>
              <w:i/>
              <w:iCs/>
              <w:noProof/>
            </w:rPr>
            <w:lastRenderedPageBreak/>
            <w:t xml:space="preserve">PROFITABILITY RATIOS ON FIRM VALUE IN G International Journal of Economics, Business and Accounting Research (IJEBAR), </w:t>
          </w:r>
          <w:r>
            <w:rPr>
              <w:noProof/>
            </w:rPr>
            <w:t>3(4), pp. 1-9.</w:t>
          </w:r>
        </w:p>
        <w:p w14:paraId="059B405C" w14:textId="77777777" w:rsidR="00F01CCC" w:rsidRDefault="00F01CCC" w:rsidP="00F01CCC">
          <w:pPr>
            <w:pStyle w:val="Bibliography"/>
            <w:rPr>
              <w:noProof/>
            </w:rPr>
          </w:pPr>
          <w:r>
            <w:rPr>
              <w:noProof/>
            </w:rPr>
            <w:t xml:space="preserve">Nuryani, Y. &amp; Sunarsi, D., 2020. THE EFFECT OF CURRENT RATIO AND DEBT TO EQUITY RATIO ON DEVIDING GROWTH. </w:t>
          </w:r>
          <w:r>
            <w:rPr>
              <w:i/>
              <w:iCs/>
              <w:noProof/>
            </w:rPr>
            <w:t xml:space="preserve">JASa ( Jurnal Akuntansi, Audit dan Sistem Informasi Akuntansi ), </w:t>
          </w:r>
          <w:r>
            <w:rPr>
              <w:noProof/>
            </w:rPr>
            <w:t>4(2), pp. 304-312.</w:t>
          </w:r>
        </w:p>
        <w:p w14:paraId="3000AA51" w14:textId="77777777" w:rsidR="00F01CCC" w:rsidRDefault="00F01CCC" w:rsidP="00F01CCC">
          <w:pPr>
            <w:pStyle w:val="Bibliography"/>
            <w:rPr>
              <w:noProof/>
            </w:rPr>
          </w:pPr>
          <w:r>
            <w:rPr>
              <w:noProof/>
            </w:rPr>
            <w:t xml:space="preserve">Santoso, T. G., 2021. Financial Ratio Analysis to Assess Financial Performance of the Hotel Industry. </w:t>
          </w:r>
          <w:r>
            <w:rPr>
              <w:i/>
              <w:iCs/>
              <w:noProof/>
            </w:rPr>
            <w:t xml:space="preserve">International Journal of Social Science and Business, </w:t>
          </w:r>
          <w:r>
            <w:rPr>
              <w:noProof/>
            </w:rPr>
            <w:t>5(3), pp. 343-353.</w:t>
          </w:r>
        </w:p>
        <w:p w14:paraId="2492B54D" w14:textId="77777777" w:rsidR="00F01CCC" w:rsidRDefault="00F01CCC" w:rsidP="00F01CCC">
          <w:pPr>
            <w:pStyle w:val="Bibliography"/>
            <w:rPr>
              <w:noProof/>
            </w:rPr>
          </w:pPr>
          <w:r>
            <w:rPr>
              <w:noProof/>
            </w:rPr>
            <w:t xml:space="preserve">Wei, L., 2018. </w:t>
          </w:r>
          <w:r>
            <w:rPr>
              <w:i/>
              <w:iCs/>
              <w:noProof/>
            </w:rPr>
            <w:t xml:space="preserve">Marriott International, Inc: A Financial Analysis. </w:t>
          </w:r>
          <w:r>
            <w:rPr>
              <w:noProof/>
            </w:rPr>
            <w:t xml:space="preserve">[Online] </w:t>
          </w:r>
          <w:r>
            <w:rPr>
              <w:noProof/>
            </w:rPr>
            <w:br/>
            <w:t>[Accessed 9 December 2022].</w:t>
          </w:r>
        </w:p>
        <w:p w14:paraId="2B421694" w14:textId="77777777" w:rsidR="00F01CCC" w:rsidRDefault="00F01CCC" w:rsidP="00F01CCC">
          <w:pPr>
            <w:pStyle w:val="Bibliography"/>
            <w:rPr>
              <w:noProof/>
            </w:rPr>
          </w:pPr>
          <w:r>
            <w:rPr>
              <w:noProof/>
            </w:rPr>
            <w:t xml:space="preserve">Zaki, K. &amp; Omar, Q., 2019. Profitability in Egyptian hotels: business model and sustainability impact. </w:t>
          </w:r>
          <w:r>
            <w:rPr>
              <w:i/>
              <w:iCs/>
              <w:noProof/>
            </w:rPr>
            <w:t xml:space="preserve">Research in Hospitality Management, </w:t>
          </w:r>
          <w:r>
            <w:rPr>
              <w:noProof/>
            </w:rPr>
            <w:t>9(3), pp. 89-97.</w:t>
          </w:r>
        </w:p>
        <w:p w14:paraId="1C12797C" w14:textId="2168E9CF" w:rsidR="00F01CCC" w:rsidRPr="00F01CCC" w:rsidRDefault="00F01CCC" w:rsidP="00F01CCC">
          <w:pPr>
            <w:spacing w:line="360" w:lineRule="auto"/>
            <w:jc w:val="both"/>
            <w:rPr>
              <w:rFonts w:ascii="Arial" w:hAnsi="Arial" w:cs="Arial"/>
              <w:sz w:val="24"/>
              <w:szCs w:val="24"/>
            </w:rPr>
          </w:pPr>
          <w:r>
            <w:rPr>
              <w:rFonts w:ascii="Arial" w:hAnsi="Arial" w:cs="Arial"/>
              <w:sz w:val="24"/>
              <w:szCs w:val="24"/>
            </w:rPr>
            <w:fldChar w:fldCharType="end"/>
          </w:r>
        </w:p>
      </w:sdtContent>
    </w:sdt>
    <w:sectPr w:rsidR="00F01CCC" w:rsidRPr="00F01CC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03A"/>
    <w:rsid w:val="000012CD"/>
    <w:rsid w:val="000025AF"/>
    <w:rsid w:val="0000384F"/>
    <w:rsid w:val="00006F77"/>
    <w:rsid w:val="000167A1"/>
    <w:rsid w:val="00017E83"/>
    <w:rsid w:val="00025873"/>
    <w:rsid w:val="00027BB2"/>
    <w:rsid w:val="00027D4F"/>
    <w:rsid w:val="00030168"/>
    <w:rsid w:val="00032744"/>
    <w:rsid w:val="00035B60"/>
    <w:rsid w:val="00040A77"/>
    <w:rsid w:val="00041F54"/>
    <w:rsid w:val="0004219F"/>
    <w:rsid w:val="0004434F"/>
    <w:rsid w:val="000444CE"/>
    <w:rsid w:val="0005420D"/>
    <w:rsid w:val="00061167"/>
    <w:rsid w:val="00062544"/>
    <w:rsid w:val="0006319B"/>
    <w:rsid w:val="0006521E"/>
    <w:rsid w:val="00072D12"/>
    <w:rsid w:val="00073173"/>
    <w:rsid w:val="00076270"/>
    <w:rsid w:val="00077C87"/>
    <w:rsid w:val="00080F78"/>
    <w:rsid w:val="0008289A"/>
    <w:rsid w:val="0008306E"/>
    <w:rsid w:val="000834ED"/>
    <w:rsid w:val="00092EDC"/>
    <w:rsid w:val="00093923"/>
    <w:rsid w:val="000962E5"/>
    <w:rsid w:val="000971F8"/>
    <w:rsid w:val="000A1744"/>
    <w:rsid w:val="000A1FCF"/>
    <w:rsid w:val="000A4A4E"/>
    <w:rsid w:val="000A53F8"/>
    <w:rsid w:val="000A7E39"/>
    <w:rsid w:val="000B3BFA"/>
    <w:rsid w:val="000B53A1"/>
    <w:rsid w:val="000B5F0F"/>
    <w:rsid w:val="000B6084"/>
    <w:rsid w:val="000B61E2"/>
    <w:rsid w:val="000C02D9"/>
    <w:rsid w:val="000C5B54"/>
    <w:rsid w:val="000D1E25"/>
    <w:rsid w:val="000D1ED7"/>
    <w:rsid w:val="000D206E"/>
    <w:rsid w:val="000E1D60"/>
    <w:rsid w:val="000F2BDE"/>
    <w:rsid w:val="000F6B30"/>
    <w:rsid w:val="00114364"/>
    <w:rsid w:val="00115B96"/>
    <w:rsid w:val="00121AA8"/>
    <w:rsid w:val="00123414"/>
    <w:rsid w:val="001239C7"/>
    <w:rsid w:val="00131682"/>
    <w:rsid w:val="0013584C"/>
    <w:rsid w:val="00143481"/>
    <w:rsid w:val="001437A6"/>
    <w:rsid w:val="00146433"/>
    <w:rsid w:val="001465F7"/>
    <w:rsid w:val="00154782"/>
    <w:rsid w:val="001600D3"/>
    <w:rsid w:val="00167716"/>
    <w:rsid w:val="00170511"/>
    <w:rsid w:val="00170E4C"/>
    <w:rsid w:val="00170F6A"/>
    <w:rsid w:val="00172CA2"/>
    <w:rsid w:val="00177839"/>
    <w:rsid w:val="00181171"/>
    <w:rsid w:val="0018133E"/>
    <w:rsid w:val="00182077"/>
    <w:rsid w:val="00184FC8"/>
    <w:rsid w:val="001877FA"/>
    <w:rsid w:val="001940CD"/>
    <w:rsid w:val="00197585"/>
    <w:rsid w:val="001A5761"/>
    <w:rsid w:val="001B3F28"/>
    <w:rsid w:val="001B4A65"/>
    <w:rsid w:val="001B4DFC"/>
    <w:rsid w:val="001B5490"/>
    <w:rsid w:val="001B567A"/>
    <w:rsid w:val="001C1089"/>
    <w:rsid w:val="001C4088"/>
    <w:rsid w:val="001C676A"/>
    <w:rsid w:val="001C7AEA"/>
    <w:rsid w:val="001D0D5B"/>
    <w:rsid w:val="001D0FEA"/>
    <w:rsid w:val="001D35BC"/>
    <w:rsid w:val="001D72B8"/>
    <w:rsid w:val="001E6354"/>
    <w:rsid w:val="001E7B58"/>
    <w:rsid w:val="001F426A"/>
    <w:rsid w:val="00210A32"/>
    <w:rsid w:val="00213C26"/>
    <w:rsid w:val="00221183"/>
    <w:rsid w:val="002213F5"/>
    <w:rsid w:val="00223A76"/>
    <w:rsid w:val="002259F1"/>
    <w:rsid w:val="0023137C"/>
    <w:rsid w:val="00231E70"/>
    <w:rsid w:val="00236B6F"/>
    <w:rsid w:val="0024072F"/>
    <w:rsid w:val="002416DF"/>
    <w:rsid w:val="00243748"/>
    <w:rsid w:val="00245ECD"/>
    <w:rsid w:val="00255772"/>
    <w:rsid w:val="00255A82"/>
    <w:rsid w:val="00265904"/>
    <w:rsid w:val="002673BA"/>
    <w:rsid w:val="00267AC7"/>
    <w:rsid w:val="00277504"/>
    <w:rsid w:val="00282C10"/>
    <w:rsid w:val="002831C1"/>
    <w:rsid w:val="00284701"/>
    <w:rsid w:val="00284F1F"/>
    <w:rsid w:val="00290F32"/>
    <w:rsid w:val="00291F14"/>
    <w:rsid w:val="00292249"/>
    <w:rsid w:val="0029259E"/>
    <w:rsid w:val="00296504"/>
    <w:rsid w:val="002965DE"/>
    <w:rsid w:val="002A1AFA"/>
    <w:rsid w:val="002A2C9E"/>
    <w:rsid w:val="002A5BA9"/>
    <w:rsid w:val="002B03C5"/>
    <w:rsid w:val="002B32C8"/>
    <w:rsid w:val="002B6A1A"/>
    <w:rsid w:val="002B6E73"/>
    <w:rsid w:val="002B6F27"/>
    <w:rsid w:val="002C2BA8"/>
    <w:rsid w:val="002D21A5"/>
    <w:rsid w:val="002D372A"/>
    <w:rsid w:val="002D389E"/>
    <w:rsid w:val="002D5ACE"/>
    <w:rsid w:val="002D6C03"/>
    <w:rsid w:val="002D6C44"/>
    <w:rsid w:val="002D798C"/>
    <w:rsid w:val="002E1986"/>
    <w:rsid w:val="002E1EF8"/>
    <w:rsid w:val="002E79D0"/>
    <w:rsid w:val="002F25B8"/>
    <w:rsid w:val="002F4617"/>
    <w:rsid w:val="003131B4"/>
    <w:rsid w:val="003138ED"/>
    <w:rsid w:val="00321475"/>
    <w:rsid w:val="00324CCD"/>
    <w:rsid w:val="00327D5C"/>
    <w:rsid w:val="00331D9F"/>
    <w:rsid w:val="0033593B"/>
    <w:rsid w:val="003373BD"/>
    <w:rsid w:val="00341A99"/>
    <w:rsid w:val="00342FAE"/>
    <w:rsid w:val="00343A8E"/>
    <w:rsid w:val="00346278"/>
    <w:rsid w:val="00353617"/>
    <w:rsid w:val="00362CBC"/>
    <w:rsid w:val="00366A24"/>
    <w:rsid w:val="00380D79"/>
    <w:rsid w:val="00381659"/>
    <w:rsid w:val="003906A0"/>
    <w:rsid w:val="003A3370"/>
    <w:rsid w:val="003A3769"/>
    <w:rsid w:val="003A5BD9"/>
    <w:rsid w:val="003A67DB"/>
    <w:rsid w:val="003A6E49"/>
    <w:rsid w:val="003B0B70"/>
    <w:rsid w:val="003B1EDE"/>
    <w:rsid w:val="003C2DC1"/>
    <w:rsid w:val="003C49AE"/>
    <w:rsid w:val="003C6412"/>
    <w:rsid w:val="003D086F"/>
    <w:rsid w:val="003E1A10"/>
    <w:rsid w:val="003E1F37"/>
    <w:rsid w:val="003E33EA"/>
    <w:rsid w:val="003E66D0"/>
    <w:rsid w:val="003F2BBC"/>
    <w:rsid w:val="003F3B78"/>
    <w:rsid w:val="003F4930"/>
    <w:rsid w:val="003F7AC7"/>
    <w:rsid w:val="00401932"/>
    <w:rsid w:val="00404664"/>
    <w:rsid w:val="004048AA"/>
    <w:rsid w:val="00405862"/>
    <w:rsid w:val="00407736"/>
    <w:rsid w:val="004145AF"/>
    <w:rsid w:val="004147C7"/>
    <w:rsid w:val="00414AEF"/>
    <w:rsid w:val="00426B87"/>
    <w:rsid w:val="00427912"/>
    <w:rsid w:val="004367B5"/>
    <w:rsid w:val="00437985"/>
    <w:rsid w:val="00437A81"/>
    <w:rsid w:val="00441893"/>
    <w:rsid w:val="00445046"/>
    <w:rsid w:val="0044768E"/>
    <w:rsid w:val="00452CF6"/>
    <w:rsid w:val="00453F85"/>
    <w:rsid w:val="00455968"/>
    <w:rsid w:val="00470D19"/>
    <w:rsid w:val="004742A2"/>
    <w:rsid w:val="00475BFC"/>
    <w:rsid w:val="004767F9"/>
    <w:rsid w:val="00477D16"/>
    <w:rsid w:val="004834FA"/>
    <w:rsid w:val="00484BFC"/>
    <w:rsid w:val="004858E8"/>
    <w:rsid w:val="00485EDE"/>
    <w:rsid w:val="00486117"/>
    <w:rsid w:val="00486443"/>
    <w:rsid w:val="00492CB4"/>
    <w:rsid w:val="00496D6A"/>
    <w:rsid w:val="004A11F6"/>
    <w:rsid w:val="004A48D5"/>
    <w:rsid w:val="004A4ADF"/>
    <w:rsid w:val="004A7DF5"/>
    <w:rsid w:val="004B1F71"/>
    <w:rsid w:val="004B5279"/>
    <w:rsid w:val="004B6DFF"/>
    <w:rsid w:val="004C288B"/>
    <w:rsid w:val="004D1E70"/>
    <w:rsid w:val="004D519C"/>
    <w:rsid w:val="004E17C9"/>
    <w:rsid w:val="004E56CA"/>
    <w:rsid w:val="004F280D"/>
    <w:rsid w:val="004F316A"/>
    <w:rsid w:val="004F4BDE"/>
    <w:rsid w:val="00503DC9"/>
    <w:rsid w:val="00504D05"/>
    <w:rsid w:val="005050E1"/>
    <w:rsid w:val="005060CC"/>
    <w:rsid w:val="00526071"/>
    <w:rsid w:val="00533204"/>
    <w:rsid w:val="00540206"/>
    <w:rsid w:val="00540528"/>
    <w:rsid w:val="00541CFE"/>
    <w:rsid w:val="00542078"/>
    <w:rsid w:val="00542143"/>
    <w:rsid w:val="0054498C"/>
    <w:rsid w:val="00545158"/>
    <w:rsid w:val="00545FB0"/>
    <w:rsid w:val="005469E9"/>
    <w:rsid w:val="005516DF"/>
    <w:rsid w:val="005520B3"/>
    <w:rsid w:val="00554B2D"/>
    <w:rsid w:val="0055787A"/>
    <w:rsid w:val="005601B2"/>
    <w:rsid w:val="005628FB"/>
    <w:rsid w:val="00564D89"/>
    <w:rsid w:val="00573BA9"/>
    <w:rsid w:val="00576EC7"/>
    <w:rsid w:val="00577643"/>
    <w:rsid w:val="00580CED"/>
    <w:rsid w:val="0058237A"/>
    <w:rsid w:val="00592150"/>
    <w:rsid w:val="00594949"/>
    <w:rsid w:val="005A1146"/>
    <w:rsid w:val="005A1A14"/>
    <w:rsid w:val="005A23CB"/>
    <w:rsid w:val="005B12BB"/>
    <w:rsid w:val="005B19FC"/>
    <w:rsid w:val="005B5FA3"/>
    <w:rsid w:val="005C094A"/>
    <w:rsid w:val="005C1922"/>
    <w:rsid w:val="005C253A"/>
    <w:rsid w:val="005C2EA0"/>
    <w:rsid w:val="005D1BAB"/>
    <w:rsid w:val="005D1D66"/>
    <w:rsid w:val="005D1FEE"/>
    <w:rsid w:val="005D3179"/>
    <w:rsid w:val="005D3ACA"/>
    <w:rsid w:val="005D4648"/>
    <w:rsid w:val="005D46FE"/>
    <w:rsid w:val="005D4AB3"/>
    <w:rsid w:val="005E03A6"/>
    <w:rsid w:val="005E2CE3"/>
    <w:rsid w:val="005E794B"/>
    <w:rsid w:val="005F1F6D"/>
    <w:rsid w:val="005F3494"/>
    <w:rsid w:val="005F368E"/>
    <w:rsid w:val="005F3838"/>
    <w:rsid w:val="005F6875"/>
    <w:rsid w:val="005F735F"/>
    <w:rsid w:val="005F7A1B"/>
    <w:rsid w:val="00602E2B"/>
    <w:rsid w:val="006104A0"/>
    <w:rsid w:val="006146AD"/>
    <w:rsid w:val="00620972"/>
    <w:rsid w:val="006245AE"/>
    <w:rsid w:val="00624804"/>
    <w:rsid w:val="00624850"/>
    <w:rsid w:val="00626D69"/>
    <w:rsid w:val="00627921"/>
    <w:rsid w:val="0063278C"/>
    <w:rsid w:val="006349CB"/>
    <w:rsid w:val="006357D6"/>
    <w:rsid w:val="006369C9"/>
    <w:rsid w:val="00642417"/>
    <w:rsid w:val="006458AC"/>
    <w:rsid w:val="00661381"/>
    <w:rsid w:val="006618F2"/>
    <w:rsid w:val="00662A38"/>
    <w:rsid w:val="006679D1"/>
    <w:rsid w:val="006750FA"/>
    <w:rsid w:val="006823F5"/>
    <w:rsid w:val="0068245D"/>
    <w:rsid w:val="00683BA9"/>
    <w:rsid w:val="006867B6"/>
    <w:rsid w:val="00694BBE"/>
    <w:rsid w:val="00697A87"/>
    <w:rsid w:val="006A2245"/>
    <w:rsid w:val="006A2534"/>
    <w:rsid w:val="006A26E7"/>
    <w:rsid w:val="006A3DCB"/>
    <w:rsid w:val="006A782D"/>
    <w:rsid w:val="006B092A"/>
    <w:rsid w:val="006B10C8"/>
    <w:rsid w:val="006B7E3B"/>
    <w:rsid w:val="006C0114"/>
    <w:rsid w:val="006C0D32"/>
    <w:rsid w:val="006C14BD"/>
    <w:rsid w:val="006C3149"/>
    <w:rsid w:val="006C4131"/>
    <w:rsid w:val="006C49A2"/>
    <w:rsid w:val="006D06FF"/>
    <w:rsid w:val="006E28A1"/>
    <w:rsid w:val="006E4D0A"/>
    <w:rsid w:val="006E5E46"/>
    <w:rsid w:val="006E5F5F"/>
    <w:rsid w:val="006E7CC0"/>
    <w:rsid w:val="006F637D"/>
    <w:rsid w:val="007024F3"/>
    <w:rsid w:val="00706435"/>
    <w:rsid w:val="00707A35"/>
    <w:rsid w:val="00712D90"/>
    <w:rsid w:val="00713564"/>
    <w:rsid w:val="00713BC1"/>
    <w:rsid w:val="0071518B"/>
    <w:rsid w:val="00733BFF"/>
    <w:rsid w:val="00733E9F"/>
    <w:rsid w:val="007363B8"/>
    <w:rsid w:val="00737C8E"/>
    <w:rsid w:val="00740FF8"/>
    <w:rsid w:val="0074565F"/>
    <w:rsid w:val="0074783C"/>
    <w:rsid w:val="00747DFE"/>
    <w:rsid w:val="007505A5"/>
    <w:rsid w:val="00756465"/>
    <w:rsid w:val="00756FFE"/>
    <w:rsid w:val="007609CE"/>
    <w:rsid w:val="007702EA"/>
    <w:rsid w:val="00773195"/>
    <w:rsid w:val="0077351D"/>
    <w:rsid w:val="0077498B"/>
    <w:rsid w:val="00774CE6"/>
    <w:rsid w:val="00775A70"/>
    <w:rsid w:val="00776B99"/>
    <w:rsid w:val="0077793F"/>
    <w:rsid w:val="0078215A"/>
    <w:rsid w:val="00784662"/>
    <w:rsid w:val="007852EA"/>
    <w:rsid w:val="00785342"/>
    <w:rsid w:val="007856EF"/>
    <w:rsid w:val="00793543"/>
    <w:rsid w:val="007A2286"/>
    <w:rsid w:val="007B05C5"/>
    <w:rsid w:val="007B05DC"/>
    <w:rsid w:val="007B1D9E"/>
    <w:rsid w:val="007B4437"/>
    <w:rsid w:val="007B59E4"/>
    <w:rsid w:val="007B6CC9"/>
    <w:rsid w:val="007B792D"/>
    <w:rsid w:val="007C2648"/>
    <w:rsid w:val="007C27D1"/>
    <w:rsid w:val="007C7DDB"/>
    <w:rsid w:val="007D0A5D"/>
    <w:rsid w:val="007D1947"/>
    <w:rsid w:val="007D4108"/>
    <w:rsid w:val="007D74B3"/>
    <w:rsid w:val="007D7EE1"/>
    <w:rsid w:val="007E1123"/>
    <w:rsid w:val="007E4259"/>
    <w:rsid w:val="007E4F3D"/>
    <w:rsid w:val="007E6B87"/>
    <w:rsid w:val="007F0146"/>
    <w:rsid w:val="007F14B3"/>
    <w:rsid w:val="007F205F"/>
    <w:rsid w:val="007F63D7"/>
    <w:rsid w:val="007F6A23"/>
    <w:rsid w:val="00800E6D"/>
    <w:rsid w:val="008045A0"/>
    <w:rsid w:val="008105D9"/>
    <w:rsid w:val="00812CBF"/>
    <w:rsid w:val="008251A7"/>
    <w:rsid w:val="008313C0"/>
    <w:rsid w:val="008316B8"/>
    <w:rsid w:val="00834331"/>
    <w:rsid w:val="00835124"/>
    <w:rsid w:val="00840797"/>
    <w:rsid w:val="00840930"/>
    <w:rsid w:val="008460B5"/>
    <w:rsid w:val="00847A5C"/>
    <w:rsid w:val="0085281F"/>
    <w:rsid w:val="00860D5B"/>
    <w:rsid w:val="00872089"/>
    <w:rsid w:val="0087492C"/>
    <w:rsid w:val="0087711F"/>
    <w:rsid w:val="00877412"/>
    <w:rsid w:val="0088157F"/>
    <w:rsid w:val="00882C51"/>
    <w:rsid w:val="00884B86"/>
    <w:rsid w:val="00885AC5"/>
    <w:rsid w:val="00886AAA"/>
    <w:rsid w:val="00887657"/>
    <w:rsid w:val="00892CC5"/>
    <w:rsid w:val="008A2569"/>
    <w:rsid w:val="008B7874"/>
    <w:rsid w:val="008B7DA8"/>
    <w:rsid w:val="008C5DD3"/>
    <w:rsid w:val="008C62D7"/>
    <w:rsid w:val="008D0025"/>
    <w:rsid w:val="008D3781"/>
    <w:rsid w:val="008D502B"/>
    <w:rsid w:val="008D56C3"/>
    <w:rsid w:val="008D6208"/>
    <w:rsid w:val="008D6812"/>
    <w:rsid w:val="008E6C64"/>
    <w:rsid w:val="008F2A2D"/>
    <w:rsid w:val="008F53A1"/>
    <w:rsid w:val="008F5738"/>
    <w:rsid w:val="00901237"/>
    <w:rsid w:val="009055C5"/>
    <w:rsid w:val="009065C3"/>
    <w:rsid w:val="009068E8"/>
    <w:rsid w:val="00912D4A"/>
    <w:rsid w:val="00917F18"/>
    <w:rsid w:val="00920385"/>
    <w:rsid w:val="0092099F"/>
    <w:rsid w:val="00926474"/>
    <w:rsid w:val="00927049"/>
    <w:rsid w:val="00930851"/>
    <w:rsid w:val="00935E54"/>
    <w:rsid w:val="009372BF"/>
    <w:rsid w:val="009432F6"/>
    <w:rsid w:val="00947CE7"/>
    <w:rsid w:val="00950B97"/>
    <w:rsid w:val="009514BF"/>
    <w:rsid w:val="009600FF"/>
    <w:rsid w:val="00960345"/>
    <w:rsid w:val="0096257F"/>
    <w:rsid w:val="00965C17"/>
    <w:rsid w:val="00970926"/>
    <w:rsid w:val="009768D3"/>
    <w:rsid w:val="00976900"/>
    <w:rsid w:val="009811EF"/>
    <w:rsid w:val="009866C2"/>
    <w:rsid w:val="00986C6C"/>
    <w:rsid w:val="00987605"/>
    <w:rsid w:val="00994C4B"/>
    <w:rsid w:val="0099538D"/>
    <w:rsid w:val="009A5413"/>
    <w:rsid w:val="009A6493"/>
    <w:rsid w:val="009A6E74"/>
    <w:rsid w:val="009B192C"/>
    <w:rsid w:val="009B625C"/>
    <w:rsid w:val="009C23C0"/>
    <w:rsid w:val="009C50E2"/>
    <w:rsid w:val="009D177C"/>
    <w:rsid w:val="009D2BAB"/>
    <w:rsid w:val="009D3C20"/>
    <w:rsid w:val="009D6139"/>
    <w:rsid w:val="009D6612"/>
    <w:rsid w:val="009D7C90"/>
    <w:rsid w:val="009E0589"/>
    <w:rsid w:val="009E2236"/>
    <w:rsid w:val="009E3197"/>
    <w:rsid w:val="009E52AF"/>
    <w:rsid w:val="009E532B"/>
    <w:rsid w:val="009E62E4"/>
    <w:rsid w:val="009F3253"/>
    <w:rsid w:val="009F42E4"/>
    <w:rsid w:val="009F53EF"/>
    <w:rsid w:val="009F6110"/>
    <w:rsid w:val="009F6140"/>
    <w:rsid w:val="00A007D8"/>
    <w:rsid w:val="00A01751"/>
    <w:rsid w:val="00A04949"/>
    <w:rsid w:val="00A06861"/>
    <w:rsid w:val="00A07C63"/>
    <w:rsid w:val="00A130A6"/>
    <w:rsid w:val="00A15210"/>
    <w:rsid w:val="00A152F6"/>
    <w:rsid w:val="00A16F0B"/>
    <w:rsid w:val="00A274AB"/>
    <w:rsid w:val="00A318B2"/>
    <w:rsid w:val="00A33F5C"/>
    <w:rsid w:val="00A34162"/>
    <w:rsid w:val="00A3514C"/>
    <w:rsid w:val="00A3761C"/>
    <w:rsid w:val="00A441E3"/>
    <w:rsid w:val="00A443EE"/>
    <w:rsid w:val="00A50107"/>
    <w:rsid w:val="00A50F66"/>
    <w:rsid w:val="00A53EDA"/>
    <w:rsid w:val="00A5595F"/>
    <w:rsid w:val="00A56659"/>
    <w:rsid w:val="00A56D5E"/>
    <w:rsid w:val="00A60C83"/>
    <w:rsid w:val="00A6159C"/>
    <w:rsid w:val="00A626AA"/>
    <w:rsid w:val="00A70EB2"/>
    <w:rsid w:val="00A724A4"/>
    <w:rsid w:val="00A73956"/>
    <w:rsid w:val="00A73CAC"/>
    <w:rsid w:val="00A76BC0"/>
    <w:rsid w:val="00A77A51"/>
    <w:rsid w:val="00A8030D"/>
    <w:rsid w:val="00A80D5F"/>
    <w:rsid w:val="00A85D27"/>
    <w:rsid w:val="00A873DF"/>
    <w:rsid w:val="00A92F2F"/>
    <w:rsid w:val="00A93FF2"/>
    <w:rsid w:val="00A9683E"/>
    <w:rsid w:val="00A968FA"/>
    <w:rsid w:val="00AA00EE"/>
    <w:rsid w:val="00AA092A"/>
    <w:rsid w:val="00AA2A91"/>
    <w:rsid w:val="00AA3B40"/>
    <w:rsid w:val="00AA6852"/>
    <w:rsid w:val="00AA6BF3"/>
    <w:rsid w:val="00AA70D7"/>
    <w:rsid w:val="00AA785D"/>
    <w:rsid w:val="00AB02E1"/>
    <w:rsid w:val="00AC1B6B"/>
    <w:rsid w:val="00AC3C62"/>
    <w:rsid w:val="00AC7B2D"/>
    <w:rsid w:val="00AD0F9F"/>
    <w:rsid w:val="00AD30F4"/>
    <w:rsid w:val="00AD7C4A"/>
    <w:rsid w:val="00AE1954"/>
    <w:rsid w:val="00AE2B10"/>
    <w:rsid w:val="00AE4E25"/>
    <w:rsid w:val="00AE6AB0"/>
    <w:rsid w:val="00AF315A"/>
    <w:rsid w:val="00B14A0D"/>
    <w:rsid w:val="00B16C09"/>
    <w:rsid w:val="00B16FFE"/>
    <w:rsid w:val="00B2307B"/>
    <w:rsid w:val="00B24A76"/>
    <w:rsid w:val="00B24CD9"/>
    <w:rsid w:val="00B30C1A"/>
    <w:rsid w:val="00B3310E"/>
    <w:rsid w:val="00B33483"/>
    <w:rsid w:val="00B430E6"/>
    <w:rsid w:val="00B43376"/>
    <w:rsid w:val="00B44155"/>
    <w:rsid w:val="00B500EF"/>
    <w:rsid w:val="00B529EC"/>
    <w:rsid w:val="00B5305B"/>
    <w:rsid w:val="00B54041"/>
    <w:rsid w:val="00B62E9E"/>
    <w:rsid w:val="00B65277"/>
    <w:rsid w:val="00B70ADC"/>
    <w:rsid w:val="00B737D1"/>
    <w:rsid w:val="00B73E4D"/>
    <w:rsid w:val="00B824B3"/>
    <w:rsid w:val="00B8325F"/>
    <w:rsid w:val="00B83C56"/>
    <w:rsid w:val="00B84929"/>
    <w:rsid w:val="00B959C3"/>
    <w:rsid w:val="00BA19E2"/>
    <w:rsid w:val="00BA2AA0"/>
    <w:rsid w:val="00BA2E05"/>
    <w:rsid w:val="00BA7713"/>
    <w:rsid w:val="00BB05FA"/>
    <w:rsid w:val="00BB53E2"/>
    <w:rsid w:val="00BC1CDA"/>
    <w:rsid w:val="00BC4083"/>
    <w:rsid w:val="00BC6FD6"/>
    <w:rsid w:val="00BC7489"/>
    <w:rsid w:val="00BD0301"/>
    <w:rsid w:val="00BD3235"/>
    <w:rsid w:val="00BE2639"/>
    <w:rsid w:val="00BE4456"/>
    <w:rsid w:val="00BE53E0"/>
    <w:rsid w:val="00BF24FC"/>
    <w:rsid w:val="00BF2BA7"/>
    <w:rsid w:val="00BF50EA"/>
    <w:rsid w:val="00C001CB"/>
    <w:rsid w:val="00C04D69"/>
    <w:rsid w:val="00C06008"/>
    <w:rsid w:val="00C1002A"/>
    <w:rsid w:val="00C177F6"/>
    <w:rsid w:val="00C1790D"/>
    <w:rsid w:val="00C17DAF"/>
    <w:rsid w:val="00C20A7D"/>
    <w:rsid w:val="00C244EA"/>
    <w:rsid w:val="00C3301F"/>
    <w:rsid w:val="00C34004"/>
    <w:rsid w:val="00C351F0"/>
    <w:rsid w:val="00C36EAB"/>
    <w:rsid w:val="00C45ED9"/>
    <w:rsid w:val="00C54390"/>
    <w:rsid w:val="00C54E36"/>
    <w:rsid w:val="00C705E6"/>
    <w:rsid w:val="00C71FB5"/>
    <w:rsid w:val="00C755F7"/>
    <w:rsid w:val="00C76A2C"/>
    <w:rsid w:val="00C80339"/>
    <w:rsid w:val="00C81E05"/>
    <w:rsid w:val="00C91133"/>
    <w:rsid w:val="00C91A8E"/>
    <w:rsid w:val="00C935E3"/>
    <w:rsid w:val="00CA09F3"/>
    <w:rsid w:val="00CA25CA"/>
    <w:rsid w:val="00CA2B71"/>
    <w:rsid w:val="00CA38AB"/>
    <w:rsid w:val="00CA64EB"/>
    <w:rsid w:val="00CB5664"/>
    <w:rsid w:val="00CB6CD3"/>
    <w:rsid w:val="00CD156C"/>
    <w:rsid w:val="00CD15F0"/>
    <w:rsid w:val="00CD42B9"/>
    <w:rsid w:val="00CD73AA"/>
    <w:rsid w:val="00CE440A"/>
    <w:rsid w:val="00CF13FC"/>
    <w:rsid w:val="00CF2387"/>
    <w:rsid w:val="00CF704B"/>
    <w:rsid w:val="00D03778"/>
    <w:rsid w:val="00D064ED"/>
    <w:rsid w:val="00D0746E"/>
    <w:rsid w:val="00D10225"/>
    <w:rsid w:val="00D12A0A"/>
    <w:rsid w:val="00D13D12"/>
    <w:rsid w:val="00D15F14"/>
    <w:rsid w:val="00D17895"/>
    <w:rsid w:val="00D17A58"/>
    <w:rsid w:val="00D25A71"/>
    <w:rsid w:val="00D266DF"/>
    <w:rsid w:val="00D277E2"/>
    <w:rsid w:val="00D31149"/>
    <w:rsid w:val="00D33D33"/>
    <w:rsid w:val="00D351F9"/>
    <w:rsid w:val="00D35476"/>
    <w:rsid w:val="00D37D16"/>
    <w:rsid w:val="00D41826"/>
    <w:rsid w:val="00D439F5"/>
    <w:rsid w:val="00D552D4"/>
    <w:rsid w:val="00D55370"/>
    <w:rsid w:val="00D60FBF"/>
    <w:rsid w:val="00D62740"/>
    <w:rsid w:val="00D707FA"/>
    <w:rsid w:val="00D71B91"/>
    <w:rsid w:val="00D854A5"/>
    <w:rsid w:val="00D90F25"/>
    <w:rsid w:val="00D91792"/>
    <w:rsid w:val="00D923BB"/>
    <w:rsid w:val="00D93824"/>
    <w:rsid w:val="00DA236D"/>
    <w:rsid w:val="00DA7EF6"/>
    <w:rsid w:val="00DB0744"/>
    <w:rsid w:val="00DB3276"/>
    <w:rsid w:val="00DB3EDA"/>
    <w:rsid w:val="00DB4F5F"/>
    <w:rsid w:val="00DC21D0"/>
    <w:rsid w:val="00DC39C7"/>
    <w:rsid w:val="00DC4BD6"/>
    <w:rsid w:val="00DD1B9C"/>
    <w:rsid w:val="00DD4193"/>
    <w:rsid w:val="00DD7457"/>
    <w:rsid w:val="00DE0A50"/>
    <w:rsid w:val="00DE1944"/>
    <w:rsid w:val="00DE428B"/>
    <w:rsid w:val="00DE7A24"/>
    <w:rsid w:val="00DF01D8"/>
    <w:rsid w:val="00DF2196"/>
    <w:rsid w:val="00DF4744"/>
    <w:rsid w:val="00E00BD1"/>
    <w:rsid w:val="00E033AD"/>
    <w:rsid w:val="00E0457D"/>
    <w:rsid w:val="00E177CD"/>
    <w:rsid w:val="00E2302B"/>
    <w:rsid w:val="00E37D52"/>
    <w:rsid w:val="00E4008D"/>
    <w:rsid w:val="00E41924"/>
    <w:rsid w:val="00E41AA8"/>
    <w:rsid w:val="00E46BF7"/>
    <w:rsid w:val="00E50682"/>
    <w:rsid w:val="00E55078"/>
    <w:rsid w:val="00E5532D"/>
    <w:rsid w:val="00E55E68"/>
    <w:rsid w:val="00E604FA"/>
    <w:rsid w:val="00E621C6"/>
    <w:rsid w:val="00E634FE"/>
    <w:rsid w:val="00E64367"/>
    <w:rsid w:val="00E81DBF"/>
    <w:rsid w:val="00E82039"/>
    <w:rsid w:val="00E82EAE"/>
    <w:rsid w:val="00E867DF"/>
    <w:rsid w:val="00E95639"/>
    <w:rsid w:val="00EA7151"/>
    <w:rsid w:val="00EB1056"/>
    <w:rsid w:val="00EB211B"/>
    <w:rsid w:val="00EC1134"/>
    <w:rsid w:val="00EC4126"/>
    <w:rsid w:val="00EC7392"/>
    <w:rsid w:val="00ED65C4"/>
    <w:rsid w:val="00EE2B1B"/>
    <w:rsid w:val="00EE7C26"/>
    <w:rsid w:val="00EF50C3"/>
    <w:rsid w:val="00EF5D2A"/>
    <w:rsid w:val="00F01CCC"/>
    <w:rsid w:val="00F02762"/>
    <w:rsid w:val="00F040EC"/>
    <w:rsid w:val="00F043F7"/>
    <w:rsid w:val="00F066EE"/>
    <w:rsid w:val="00F07788"/>
    <w:rsid w:val="00F2309A"/>
    <w:rsid w:val="00F253F4"/>
    <w:rsid w:val="00F33E53"/>
    <w:rsid w:val="00F34196"/>
    <w:rsid w:val="00F34944"/>
    <w:rsid w:val="00F4009E"/>
    <w:rsid w:val="00F45704"/>
    <w:rsid w:val="00F471AF"/>
    <w:rsid w:val="00F53928"/>
    <w:rsid w:val="00F71230"/>
    <w:rsid w:val="00F727DA"/>
    <w:rsid w:val="00F8198F"/>
    <w:rsid w:val="00F82E41"/>
    <w:rsid w:val="00F84E17"/>
    <w:rsid w:val="00F9051D"/>
    <w:rsid w:val="00F91C23"/>
    <w:rsid w:val="00F9318B"/>
    <w:rsid w:val="00F94A03"/>
    <w:rsid w:val="00F959D9"/>
    <w:rsid w:val="00FA43BC"/>
    <w:rsid w:val="00FB319C"/>
    <w:rsid w:val="00FB38AE"/>
    <w:rsid w:val="00FC043E"/>
    <w:rsid w:val="00FC634E"/>
    <w:rsid w:val="00FD0E87"/>
    <w:rsid w:val="00FD1A71"/>
    <w:rsid w:val="00FD42E1"/>
    <w:rsid w:val="00FE16B8"/>
    <w:rsid w:val="00FE3927"/>
    <w:rsid w:val="00FE51EB"/>
    <w:rsid w:val="00FE5577"/>
    <w:rsid w:val="00FE6BAA"/>
    <w:rsid w:val="00FF386F"/>
    <w:rsid w:val="00FF4772"/>
    <w:rsid w:val="00FF4EA9"/>
    <w:rsid w:val="00FF627A"/>
    <w:rsid w:val="00FF6B47"/>
    <w:rsid w:val="00FF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B50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37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64758">
      <w:bodyDiv w:val="1"/>
      <w:marLeft w:val="0"/>
      <w:marRight w:val="0"/>
      <w:marTop w:val="0"/>
      <w:marBottom w:val="0"/>
      <w:divBdr>
        <w:top w:val="none" w:sz="0" w:space="0" w:color="auto"/>
        <w:left w:val="none" w:sz="0" w:space="0" w:color="auto"/>
        <w:bottom w:val="none" w:sz="0" w:space="0" w:color="auto"/>
        <w:right w:val="none" w:sz="0" w:space="0" w:color="auto"/>
      </w:divBdr>
    </w:div>
    <w:div w:id="65617971">
      <w:bodyDiv w:val="1"/>
      <w:marLeft w:val="0"/>
      <w:marRight w:val="0"/>
      <w:marTop w:val="0"/>
      <w:marBottom w:val="0"/>
      <w:divBdr>
        <w:top w:val="none" w:sz="0" w:space="0" w:color="auto"/>
        <w:left w:val="none" w:sz="0" w:space="0" w:color="auto"/>
        <w:bottom w:val="none" w:sz="0" w:space="0" w:color="auto"/>
        <w:right w:val="none" w:sz="0" w:space="0" w:color="auto"/>
      </w:divBdr>
    </w:div>
    <w:div w:id="103424762">
      <w:bodyDiv w:val="1"/>
      <w:marLeft w:val="0"/>
      <w:marRight w:val="0"/>
      <w:marTop w:val="0"/>
      <w:marBottom w:val="0"/>
      <w:divBdr>
        <w:top w:val="none" w:sz="0" w:space="0" w:color="auto"/>
        <w:left w:val="none" w:sz="0" w:space="0" w:color="auto"/>
        <w:bottom w:val="none" w:sz="0" w:space="0" w:color="auto"/>
        <w:right w:val="none" w:sz="0" w:space="0" w:color="auto"/>
      </w:divBdr>
    </w:div>
    <w:div w:id="155071510">
      <w:bodyDiv w:val="1"/>
      <w:marLeft w:val="0"/>
      <w:marRight w:val="0"/>
      <w:marTop w:val="0"/>
      <w:marBottom w:val="0"/>
      <w:divBdr>
        <w:top w:val="none" w:sz="0" w:space="0" w:color="auto"/>
        <w:left w:val="none" w:sz="0" w:space="0" w:color="auto"/>
        <w:bottom w:val="none" w:sz="0" w:space="0" w:color="auto"/>
        <w:right w:val="none" w:sz="0" w:space="0" w:color="auto"/>
      </w:divBdr>
    </w:div>
    <w:div w:id="496848346">
      <w:bodyDiv w:val="1"/>
      <w:marLeft w:val="0"/>
      <w:marRight w:val="0"/>
      <w:marTop w:val="0"/>
      <w:marBottom w:val="0"/>
      <w:divBdr>
        <w:top w:val="none" w:sz="0" w:space="0" w:color="auto"/>
        <w:left w:val="none" w:sz="0" w:space="0" w:color="auto"/>
        <w:bottom w:val="none" w:sz="0" w:space="0" w:color="auto"/>
        <w:right w:val="none" w:sz="0" w:space="0" w:color="auto"/>
      </w:divBdr>
    </w:div>
    <w:div w:id="550731113">
      <w:bodyDiv w:val="1"/>
      <w:marLeft w:val="0"/>
      <w:marRight w:val="0"/>
      <w:marTop w:val="0"/>
      <w:marBottom w:val="0"/>
      <w:divBdr>
        <w:top w:val="none" w:sz="0" w:space="0" w:color="auto"/>
        <w:left w:val="none" w:sz="0" w:space="0" w:color="auto"/>
        <w:bottom w:val="none" w:sz="0" w:space="0" w:color="auto"/>
        <w:right w:val="none" w:sz="0" w:space="0" w:color="auto"/>
      </w:divBdr>
    </w:div>
    <w:div w:id="627122807">
      <w:bodyDiv w:val="1"/>
      <w:marLeft w:val="0"/>
      <w:marRight w:val="0"/>
      <w:marTop w:val="0"/>
      <w:marBottom w:val="0"/>
      <w:divBdr>
        <w:top w:val="none" w:sz="0" w:space="0" w:color="auto"/>
        <w:left w:val="none" w:sz="0" w:space="0" w:color="auto"/>
        <w:bottom w:val="none" w:sz="0" w:space="0" w:color="auto"/>
        <w:right w:val="none" w:sz="0" w:space="0" w:color="auto"/>
      </w:divBdr>
    </w:div>
    <w:div w:id="682248818">
      <w:bodyDiv w:val="1"/>
      <w:marLeft w:val="0"/>
      <w:marRight w:val="0"/>
      <w:marTop w:val="0"/>
      <w:marBottom w:val="0"/>
      <w:divBdr>
        <w:top w:val="none" w:sz="0" w:space="0" w:color="auto"/>
        <w:left w:val="none" w:sz="0" w:space="0" w:color="auto"/>
        <w:bottom w:val="none" w:sz="0" w:space="0" w:color="auto"/>
        <w:right w:val="none" w:sz="0" w:space="0" w:color="auto"/>
      </w:divBdr>
    </w:div>
    <w:div w:id="718476100">
      <w:bodyDiv w:val="1"/>
      <w:marLeft w:val="0"/>
      <w:marRight w:val="0"/>
      <w:marTop w:val="0"/>
      <w:marBottom w:val="0"/>
      <w:divBdr>
        <w:top w:val="none" w:sz="0" w:space="0" w:color="auto"/>
        <w:left w:val="none" w:sz="0" w:space="0" w:color="auto"/>
        <w:bottom w:val="none" w:sz="0" w:space="0" w:color="auto"/>
        <w:right w:val="none" w:sz="0" w:space="0" w:color="auto"/>
      </w:divBdr>
    </w:div>
    <w:div w:id="774859613">
      <w:bodyDiv w:val="1"/>
      <w:marLeft w:val="0"/>
      <w:marRight w:val="0"/>
      <w:marTop w:val="0"/>
      <w:marBottom w:val="0"/>
      <w:divBdr>
        <w:top w:val="none" w:sz="0" w:space="0" w:color="auto"/>
        <w:left w:val="none" w:sz="0" w:space="0" w:color="auto"/>
        <w:bottom w:val="none" w:sz="0" w:space="0" w:color="auto"/>
        <w:right w:val="none" w:sz="0" w:space="0" w:color="auto"/>
      </w:divBdr>
    </w:div>
    <w:div w:id="779301445">
      <w:bodyDiv w:val="1"/>
      <w:marLeft w:val="0"/>
      <w:marRight w:val="0"/>
      <w:marTop w:val="0"/>
      <w:marBottom w:val="0"/>
      <w:divBdr>
        <w:top w:val="none" w:sz="0" w:space="0" w:color="auto"/>
        <w:left w:val="none" w:sz="0" w:space="0" w:color="auto"/>
        <w:bottom w:val="none" w:sz="0" w:space="0" w:color="auto"/>
        <w:right w:val="none" w:sz="0" w:space="0" w:color="auto"/>
      </w:divBdr>
    </w:div>
    <w:div w:id="807551896">
      <w:bodyDiv w:val="1"/>
      <w:marLeft w:val="0"/>
      <w:marRight w:val="0"/>
      <w:marTop w:val="0"/>
      <w:marBottom w:val="0"/>
      <w:divBdr>
        <w:top w:val="none" w:sz="0" w:space="0" w:color="auto"/>
        <w:left w:val="none" w:sz="0" w:space="0" w:color="auto"/>
        <w:bottom w:val="none" w:sz="0" w:space="0" w:color="auto"/>
        <w:right w:val="none" w:sz="0" w:space="0" w:color="auto"/>
      </w:divBdr>
    </w:div>
    <w:div w:id="823351361">
      <w:bodyDiv w:val="1"/>
      <w:marLeft w:val="0"/>
      <w:marRight w:val="0"/>
      <w:marTop w:val="0"/>
      <w:marBottom w:val="0"/>
      <w:divBdr>
        <w:top w:val="none" w:sz="0" w:space="0" w:color="auto"/>
        <w:left w:val="none" w:sz="0" w:space="0" w:color="auto"/>
        <w:bottom w:val="none" w:sz="0" w:space="0" w:color="auto"/>
        <w:right w:val="none" w:sz="0" w:space="0" w:color="auto"/>
      </w:divBdr>
    </w:div>
    <w:div w:id="870605099">
      <w:bodyDiv w:val="1"/>
      <w:marLeft w:val="0"/>
      <w:marRight w:val="0"/>
      <w:marTop w:val="0"/>
      <w:marBottom w:val="0"/>
      <w:divBdr>
        <w:top w:val="none" w:sz="0" w:space="0" w:color="auto"/>
        <w:left w:val="none" w:sz="0" w:space="0" w:color="auto"/>
        <w:bottom w:val="none" w:sz="0" w:space="0" w:color="auto"/>
        <w:right w:val="none" w:sz="0" w:space="0" w:color="auto"/>
      </w:divBdr>
    </w:div>
    <w:div w:id="893125635">
      <w:bodyDiv w:val="1"/>
      <w:marLeft w:val="0"/>
      <w:marRight w:val="0"/>
      <w:marTop w:val="0"/>
      <w:marBottom w:val="0"/>
      <w:divBdr>
        <w:top w:val="none" w:sz="0" w:space="0" w:color="auto"/>
        <w:left w:val="none" w:sz="0" w:space="0" w:color="auto"/>
        <w:bottom w:val="none" w:sz="0" w:space="0" w:color="auto"/>
        <w:right w:val="none" w:sz="0" w:space="0" w:color="auto"/>
      </w:divBdr>
    </w:div>
    <w:div w:id="900402867">
      <w:bodyDiv w:val="1"/>
      <w:marLeft w:val="0"/>
      <w:marRight w:val="0"/>
      <w:marTop w:val="0"/>
      <w:marBottom w:val="0"/>
      <w:divBdr>
        <w:top w:val="none" w:sz="0" w:space="0" w:color="auto"/>
        <w:left w:val="none" w:sz="0" w:space="0" w:color="auto"/>
        <w:bottom w:val="none" w:sz="0" w:space="0" w:color="auto"/>
        <w:right w:val="none" w:sz="0" w:space="0" w:color="auto"/>
      </w:divBdr>
    </w:div>
    <w:div w:id="915554629">
      <w:bodyDiv w:val="1"/>
      <w:marLeft w:val="0"/>
      <w:marRight w:val="0"/>
      <w:marTop w:val="0"/>
      <w:marBottom w:val="0"/>
      <w:divBdr>
        <w:top w:val="none" w:sz="0" w:space="0" w:color="auto"/>
        <w:left w:val="none" w:sz="0" w:space="0" w:color="auto"/>
        <w:bottom w:val="none" w:sz="0" w:space="0" w:color="auto"/>
        <w:right w:val="none" w:sz="0" w:space="0" w:color="auto"/>
      </w:divBdr>
    </w:div>
    <w:div w:id="919869629">
      <w:bodyDiv w:val="1"/>
      <w:marLeft w:val="0"/>
      <w:marRight w:val="0"/>
      <w:marTop w:val="0"/>
      <w:marBottom w:val="0"/>
      <w:divBdr>
        <w:top w:val="none" w:sz="0" w:space="0" w:color="auto"/>
        <w:left w:val="none" w:sz="0" w:space="0" w:color="auto"/>
        <w:bottom w:val="none" w:sz="0" w:space="0" w:color="auto"/>
        <w:right w:val="none" w:sz="0" w:space="0" w:color="auto"/>
      </w:divBdr>
    </w:div>
    <w:div w:id="964191728">
      <w:bodyDiv w:val="1"/>
      <w:marLeft w:val="0"/>
      <w:marRight w:val="0"/>
      <w:marTop w:val="0"/>
      <w:marBottom w:val="0"/>
      <w:divBdr>
        <w:top w:val="none" w:sz="0" w:space="0" w:color="auto"/>
        <w:left w:val="none" w:sz="0" w:space="0" w:color="auto"/>
        <w:bottom w:val="none" w:sz="0" w:space="0" w:color="auto"/>
        <w:right w:val="none" w:sz="0" w:space="0" w:color="auto"/>
      </w:divBdr>
    </w:div>
    <w:div w:id="977613641">
      <w:bodyDiv w:val="1"/>
      <w:marLeft w:val="0"/>
      <w:marRight w:val="0"/>
      <w:marTop w:val="0"/>
      <w:marBottom w:val="0"/>
      <w:divBdr>
        <w:top w:val="none" w:sz="0" w:space="0" w:color="auto"/>
        <w:left w:val="none" w:sz="0" w:space="0" w:color="auto"/>
        <w:bottom w:val="none" w:sz="0" w:space="0" w:color="auto"/>
        <w:right w:val="none" w:sz="0" w:space="0" w:color="auto"/>
      </w:divBdr>
    </w:div>
    <w:div w:id="1124353382">
      <w:bodyDiv w:val="1"/>
      <w:marLeft w:val="0"/>
      <w:marRight w:val="0"/>
      <w:marTop w:val="0"/>
      <w:marBottom w:val="0"/>
      <w:divBdr>
        <w:top w:val="none" w:sz="0" w:space="0" w:color="auto"/>
        <w:left w:val="none" w:sz="0" w:space="0" w:color="auto"/>
        <w:bottom w:val="none" w:sz="0" w:space="0" w:color="auto"/>
        <w:right w:val="none" w:sz="0" w:space="0" w:color="auto"/>
      </w:divBdr>
    </w:div>
    <w:div w:id="1450782688">
      <w:bodyDiv w:val="1"/>
      <w:marLeft w:val="0"/>
      <w:marRight w:val="0"/>
      <w:marTop w:val="0"/>
      <w:marBottom w:val="0"/>
      <w:divBdr>
        <w:top w:val="none" w:sz="0" w:space="0" w:color="auto"/>
        <w:left w:val="none" w:sz="0" w:space="0" w:color="auto"/>
        <w:bottom w:val="none" w:sz="0" w:space="0" w:color="auto"/>
        <w:right w:val="none" w:sz="0" w:space="0" w:color="auto"/>
      </w:divBdr>
    </w:div>
    <w:div w:id="1470367530">
      <w:bodyDiv w:val="1"/>
      <w:marLeft w:val="0"/>
      <w:marRight w:val="0"/>
      <w:marTop w:val="0"/>
      <w:marBottom w:val="0"/>
      <w:divBdr>
        <w:top w:val="none" w:sz="0" w:space="0" w:color="auto"/>
        <w:left w:val="none" w:sz="0" w:space="0" w:color="auto"/>
        <w:bottom w:val="none" w:sz="0" w:space="0" w:color="auto"/>
        <w:right w:val="none" w:sz="0" w:space="0" w:color="auto"/>
      </w:divBdr>
    </w:div>
    <w:div w:id="1582058938">
      <w:bodyDiv w:val="1"/>
      <w:marLeft w:val="0"/>
      <w:marRight w:val="0"/>
      <w:marTop w:val="0"/>
      <w:marBottom w:val="0"/>
      <w:divBdr>
        <w:top w:val="none" w:sz="0" w:space="0" w:color="auto"/>
        <w:left w:val="none" w:sz="0" w:space="0" w:color="auto"/>
        <w:bottom w:val="none" w:sz="0" w:space="0" w:color="auto"/>
        <w:right w:val="none" w:sz="0" w:space="0" w:color="auto"/>
      </w:divBdr>
    </w:div>
    <w:div w:id="1582249195">
      <w:bodyDiv w:val="1"/>
      <w:marLeft w:val="0"/>
      <w:marRight w:val="0"/>
      <w:marTop w:val="0"/>
      <w:marBottom w:val="0"/>
      <w:divBdr>
        <w:top w:val="none" w:sz="0" w:space="0" w:color="auto"/>
        <w:left w:val="none" w:sz="0" w:space="0" w:color="auto"/>
        <w:bottom w:val="none" w:sz="0" w:space="0" w:color="auto"/>
        <w:right w:val="none" w:sz="0" w:space="0" w:color="auto"/>
      </w:divBdr>
    </w:div>
    <w:div w:id="1597518873">
      <w:bodyDiv w:val="1"/>
      <w:marLeft w:val="0"/>
      <w:marRight w:val="0"/>
      <w:marTop w:val="0"/>
      <w:marBottom w:val="0"/>
      <w:divBdr>
        <w:top w:val="none" w:sz="0" w:space="0" w:color="auto"/>
        <w:left w:val="none" w:sz="0" w:space="0" w:color="auto"/>
        <w:bottom w:val="none" w:sz="0" w:space="0" w:color="auto"/>
        <w:right w:val="none" w:sz="0" w:space="0" w:color="auto"/>
      </w:divBdr>
    </w:div>
    <w:div w:id="1667006415">
      <w:bodyDiv w:val="1"/>
      <w:marLeft w:val="0"/>
      <w:marRight w:val="0"/>
      <w:marTop w:val="0"/>
      <w:marBottom w:val="0"/>
      <w:divBdr>
        <w:top w:val="none" w:sz="0" w:space="0" w:color="auto"/>
        <w:left w:val="none" w:sz="0" w:space="0" w:color="auto"/>
        <w:bottom w:val="none" w:sz="0" w:space="0" w:color="auto"/>
        <w:right w:val="none" w:sz="0" w:space="0" w:color="auto"/>
      </w:divBdr>
    </w:div>
    <w:div w:id="1829861856">
      <w:bodyDiv w:val="1"/>
      <w:marLeft w:val="0"/>
      <w:marRight w:val="0"/>
      <w:marTop w:val="0"/>
      <w:marBottom w:val="0"/>
      <w:divBdr>
        <w:top w:val="none" w:sz="0" w:space="0" w:color="auto"/>
        <w:left w:val="none" w:sz="0" w:space="0" w:color="auto"/>
        <w:bottom w:val="none" w:sz="0" w:space="0" w:color="auto"/>
        <w:right w:val="none" w:sz="0" w:space="0" w:color="auto"/>
      </w:divBdr>
    </w:div>
    <w:div w:id="1967855837">
      <w:bodyDiv w:val="1"/>
      <w:marLeft w:val="0"/>
      <w:marRight w:val="0"/>
      <w:marTop w:val="0"/>
      <w:marBottom w:val="0"/>
      <w:divBdr>
        <w:top w:val="none" w:sz="0" w:space="0" w:color="auto"/>
        <w:left w:val="none" w:sz="0" w:space="0" w:color="auto"/>
        <w:bottom w:val="none" w:sz="0" w:space="0" w:color="auto"/>
        <w:right w:val="none" w:sz="0" w:space="0" w:color="auto"/>
      </w:divBdr>
    </w:div>
    <w:div w:id="2083943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MARRIOTT RESULTS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Sheet1!$A$2:$A$16</c:f>
              <c:strCache>
                <c:ptCount val="15"/>
                <c:pt idx="0">
                  <c:v>Gross profit</c:v>
                </c:pt>
                <c:pt idx="1">
                  <c:v>Net profit</c:v>
                </c:pt>
                <c:pt idx="2">
                  <c:v>Asset turnover</c:v>
                </c:pt>
                <c:pt idx="3">
                  <c:v>Book value per share</c:v>
                </c:pt>
                <c:pt idx="4">
                  <c:v>Operating margin</c:v>
                </c:pt>
                <c:pt idx="5">
                  <c:v>Return on investment</c:v>
                </c:pt>
                <c:pt idx="6">
                  <c:v>Return on equity</c:v>
                </c:pt>
                <c:pt idx="7">
                  <c:v>Return on assets</c:v>
                </c:pt>
                <c:pt idx="8">
                  <c:v>ROCE</c:v>
                </c:pt>
                <c:pt idx="9">
                  <c:v>Current ratio</c:v>
                </c:pt>
                <c:pt idx="10">
                  <c:v>Operating cash flow</c:v>
                </c:pt>
                <c:pt idx="11">
                  <c:v>Free cash flow</c:v>
                </c:pt>
                <c:pt idx="12">
                  <c:v>Receivable turnover</c:v>
                </c:pt>
                <c:pt idx="13">
                  <c:v>Debt equity</c:v>
                </c:pt>
                <c:pt idx="14">
                  <c:v>Long term debt/capital</c:v>
                </c:pt>
              </c:strCache>
            </c:strRef>
          </c:cat>
          <c:val>
            <c:numRef>
              <c:f>Sheet1!$B$2:$B$16</c:f>
              <c:numCache>
                <c:formatCode>0.00%</c:formatCode>
                <c:ptCount val="15"/>
                <c:pt idx="0">
                  <c:v>0.2021</c:v>
                </c:pt>
                <c:pt idx="1">
                  <c:v>7.9299999999999995E-2</c:v>
                </c:pt>
                <c:pt idx="2">
                  <c:v>5.4000000000000003E-3</c:v>
                </c:pt>
                <c:pt idx="3">
                  <c:v>4.3299999999999998E-2</c:v>
                </c:pt>
                <c:pt idx="4">
                  <c:v>0.1263</c:v>
                </c:pt>
                <c:pt idx="5">
                  <c:v>0.1023</c:v>
                </c:pt>
                <c:pt idx="6">
                  <c:v>0.7772</c:v>
                </c:pt>
                <c:pt idx="7">
                  <c:v>4.2999999999999997E-2</c:v>
                </c:pt>
                <c:pt idx="8">
                  <c:v>0.12620000000000001</c:v>
                </c:pt>
                <c:pt idx="9">
                  <c:v>5.7000000000000002E-3</c:v>
                </c:pt>
                <c:pt idx="10">
                  <c:v>1E-4</c:v>
                </c:pt>
                <c:pt idx="11">
                  <c:v>1.1599999999999999E-2</c:v>
                </c:pt>
                <c:pt idx="12">
                  <c:v>6.9914000000000004E-2</c:v>
                </c:pt>
                <c:pt idx="13">
                  <c:v>7.17E-2</c:v>
                </c:pt>
                <c:pt idx="14">
                  <c:v>8.6999999999999994E-3</c:v>
                </c:pt>
              </c:numCache>
            </c:numRef>
          </c:val>
          <c:extLst>
            <c:ext xmlns:c16="http://schemas.microsoft.com/office/drawing/2014/chart" uri="{C3380CC4-5D6E-409C-BE32-E72D297353CC}">
              <c16:uniqueId val="{00000000-B8B3-4FB7-B155-6E615875065B}"/>
            </c:ext>
          </c:extLst>
        </c:ser>
        <c:ser>
          <c:idx val="1"/>
          <c:order val="1"/>
          <c:tx>
            <c:strRef>
              <c:f>Sheet1!$C$1</c:f>
              <c:strCache>
                <c:ptCount val="1"/>
                <c:pt idx="0">
                  <c:v>2020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Sheet1!$A$2:$A$16</c:f>
              <c:strCache>
                <c:ptCount val="15"/>
                <c:pt idx="0">
                  <c:v>Gross profit</c:v>
                </c:pt>
                <c:pt idx="1">
                  <c:v>Net profit</c:v>
                </c:pt>
                <c:pt idx="2">
                  <c:v>Asset turnover</c:v>
                </c:pt>
                <c:pt idx="3">
                  <c:v>Book value per share</c:v>
                </c:pt>
                <c:pt idx="4">
                  <c:v>Operating margin</c:v>
                </c:pt>
                <c:pt idx="5">
                  <c:v>Return on investment</c:v>
                </c:pt>
                <c:pt idx="6">
                  <c:v>Return on equity</c:v>
                </c:pt>
                <c:pt idx="7">
                  <c:v>Return on assets</c:v>
                </c:pt>
                <c:pt idx="8">
                  <c:v>ROCE</c:v>
                </c:pt>
                <c:pt idx="9">
                  <c:v>Current ratio</c:v>
                </c:pt>
                <c:pt idx="10">
                  <c:v>Operating cash flow</c:v>
                </c:pt>
                <c:pt idx="11">
                  <c:v>Free cash flow</c:v>
                </c:pt>
                <c:pt idx="12">
                  <c:v>Receivable turnover</c:v>
                </c:pt>
                <c:pt idx="13">
                  <c:v>Debt equity</c:v>
                </c:pt>
                <c:pt idx="14">
                  <c:v>Long term debt/capital</c:v>
                </c:pt>
              </c:strCache>
            </c:strRef>
          </c:cat>
          <c:val>
            <c:numRef>
              <c:f>Sheet1!$C$2:$C$16</c:f>
              <c:numCache>
                <c:formatCode>0.00%</c:formatCode>
                <c:ptCount val="15"/>
                <c:pt idx="0">
                  <c:v>0.13800000000000001</c:v>
                </c:pt>
                <c:pt idx="1">
                  <c:v>-2.52E-2</c:v>
                </c:pt>
                <c:pt idx="2">
                  <c:v>4.1999999999999997E-3</c:v>
                </c:pt>
                <c:pt idx="3">
                  <c:v>1.32E-2</c:v>
                </c:pt>
                <c:pt idx="4">
                  <c:v>7.9000000000000008E-3</c:v>
                </c:pt>
                <c:pt idx="5">
                  <c:v>-2.7699999999999999E-2</c:v>
                </c:pt>
                <c:pt idx="6">
                  <c:v>-0.62092999999999998</c:v>
                </c:pt>
                <c:pt idx="7">
                  <c:v>-1.0800000000000001E-2</c:v>
                </c:pt>
                <c:pt idx="8">
                  <c:v>7.0460000000000002E-3</c:v>
                </c:pt>
                <c:pt idx="9">
                  <c:v>4.8999999999999998E-3</c:v>
                </c:pt>
                <c:pt idx="10">
                  <c:v>1.46E-2</c:v>
                </c:pt>
                <c:pt idx="11">
                  <c:v>-2.3594E-2</c:v>
                </c:pt>
                <c:pt idx="12">
                  <c:v>5.9799999999999999E-2</c:v>
                </c:pt>
                <c:pt idx="13">
                  <c:v>0.24129999999999999</c:v>
                </c:pt>
                <c:pt idx="14">
                  <c:v>9.5999999999999992E-3</c:v>
                </c:pt>
              </c:numCache>
            </c:numRef>
          </c:val>
          <c:extLst>
            <c:ext xmlns:c16="http://schemas.microsoft.com/office/drawing/2014/chart" uri="{C3380CC4-5D6E-409C-BE32-E72D297353CC}">
              <c16:uniqueId val="{00000001-B8B3-4FB7-B155-6E615875065B}"/>
            </c:ext>
          </c:extLst>
        </c:ser>
        <c:dLbls>
          <c:showLegendKey val="0"/>
          <c:showVal val="0"/>
          <c:showCatName val="0"/>
          <c:showSerName val="0"/>
          <c:showPercent val="0"/>
          <c:showBubbleSize val="0"/>
        </c:dLbls>
        <c:gapWidth val="150"/>
        <c:axId val="1740671424"/>
        <c:axId val="1740666432"/>
      </c:barChart>
      <c:lineChart>
        <c:grouping val="standard"/>
        <c:varyColors val="0"/>
        <c:ser>
          <c:idx val="2"/>
          <c:order val="2"/>
          <c:tx>
            <c:strRef>
              <c:f>Sheet1!$D$1</c:f>
              <c:strCache>
                <c:ptCount val="1"/>
                <c:pt idx="0">
                  <c:v>declined/inclined ratios</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Sheet1!$A$2:$A$16</c:f>
              <c:strCache>
                <c:ptCount val="15"/>
                <c:pt idx="0">
                  <c:v>Gross profit</c:v>
                </c:pt>
                <c:pt idx="1">
                  <c:v>Net profit</c:v>
                </c:pt>
                <c:pt idx="2">
                  <c:v>Asset turnover</c:v>
                </c:pt>
                <c:pt idx="3">
                  <c:v>Book value per share</c:v>
                </c:pt>
                <c:pt idx="4">
                  <c:v>Operating margin</c:v>
                </c:pt>
                <c:pt idx="5">
                  <c:v>Return on investment</c:v>
                </c:pt>
                <c:pt idx="6">
                  <c:v>Return on equity</c:v>
                </c:pt>
                <c:pt idx="7">
                  <c:v>Return on assets</c:v>
                </c:pt>
                <c:pt idx="8">
                  <c:v>ROCE</c:v>
                </c:pt>
                <c:pt idx="9">
                  <c:v>Current ratio</c:v>
                </c:pt>
                <c:pt idx="10">
                  <c:v>Operating cash flow</c:v>
                </c:pt>
                <c:pt idx="11">
                  <c:v>Free cash flow</c:v>
                </c:pt>
                <c:pt idx="12">
                  <c:v>Receivable turnover</c:v>
                </c:pt>
                <c:pt idx="13">
                  <c:v>Debt equity</c:v>
                </c:pt>
                <c:pt idx="14">
                  <c:v>Long term debt/capital</c:v>
                </c:pt>
              </c:strCache>
            </c:strRef>
          </c:cat>
          <c:val>
            <c:numRef>
              <c:f>Sheet1!$D$2:$D$16</c:f>
              <c:numCache>
                <c:formatCode>0.00%</c:formatCode>
                <c:ptCount val="15"/>
                <c:pt idx="0">
                  <c:v>6.4100000000000004E-2</c:v>
                </c:pt>
                <c:pt idx="1">
                  <c:v>5.3999999999999999E-2</c:v>
                </c:pt>
                <c:pt idx="2">
                  <c:v>1.1999999999999999E-3</c:v>
                </c:pt>
                <c:pt idx="3">
                  <c:v>3.0099999999999998E-2</c:v>
                </c:pt>
                <c:pt idx="4">
                  <c:v>0.1183</c:v>
                </c:pt>
                <c:pt idx="5">
                  <c:v>7.4499999999999997E-2</c:v>
                </c:pt>
                <c:pt idx="6">
                  <c:v>0.15629999999999999</c:v>
                </c:pt>
                <c:pt idx="7">
                  <c:v>3.2199999999999999E-2</c:v>
                </c:pt>
                <c:pt idx="8">
                  <c:v>0.1192</c:v>
                </c:pt>
                <c:pt idx="9">
                  <c:v>6.9999999999999999E-4</c:v>
                </c:pt>
                <c:pt idx="10">
                  <c:v>1.4500000000000001E-2</c:v>
                </c:pt>
                <c:pt idx="11">
                  <c:v>1.2E-2</c:v>
                </c:pt>
                <c:pt idx="12">
                  <c:v>1.01E-2</c:v>
                </c:pt>
                <c:pt idx="13">
                  <c:v>0.1696</c:v>
                </c:pt>
                <c:pt idx="14">
                  <c:v>-8.9999999999999998E-4</c:v>
                </c:pt>
              </c:numCache>
            </c:numRef>
          </c:val>
          <c:smooth val="0"/>
          <c:extLst>
            <c:ext xmlns:c16="http://schemas.microsoft.com/office/drawing/2014/chart" uri="{C3380CC4-5D6E-409C-BE32-E72D297353CC}">
              <c16:uniqueId val="{00000002-B8B3-4FB7-B155-6E615875065B}"/>
            </c:ext>
          </c:extLst>
        </c:ser>
        <c:dLbls>
          <c:showLegendKey val="0"/>
          <c:showVal val="0"/>
          <c:showCatName val="0"/>
          <c:showSerName val="0"/>
          <c:showPercent val="0"/>
          <c:showBubbleSize val="0"/>
        </c:dLbls>
        <c:marker val="1"/>
        <c:smooth val="0"/>
        <c:axId val="1740671424"/>
        <c:axId val="1740666432"/>
      </c:lineChart>
      <c:catAx>
        <c:axId val="17406714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40666432"/>
        <c:crosses val="autoZero"/>
        <c:auto val="1"/>
        <c:lblAlgn val="ctr"/>
        <c:lblOffset val="100"/>
        <c:noMultiLvlLbl val="0"/>
      </c:catAx>
      <c:valAx>
        <c:axId val="1740666432"/>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40671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65E34"/>
    <w:rsid w:val="005E7F86"/>
    <w:rsid w:val="007969D5"/>
    <w:rsid w:val="0083132B"/>
    <w:rsid w:val="009208DE"/>
    <w:rsid w:val="00A34C42"/>
    <w:rsid w:val="00BC1251"/>
    <w:rsid w:val="00C67429"/>
    <w:rsid w:val="00EB2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cff637f7-c7e7-4967-ab31-ec736ff43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Nin19</b:Tag>
    <b:SourceType>JournalArticle</b:SourceType>
    <b:Guid>{D93E8E38-D01F-4277-B24B-B80C5DC6FF40}</b:Guid>
    <b:Author>
      <b:Author>
        <b:NameList>
          <b:Person>
            <b:Last>Ningsih</b:Last>
            <b:First>Suhesti</b:First>
          </b:Person>
          <b:Person>
            <b:Last>Sari</b:Last>
            <b:First>Shinta</b:First>
            <b:Middle>Permata</b:Middle>
          </b:Person>
        </b:NameList>
      </b:Author>
    </b:Author>
    <b:Title>ANALYSIS OF THE EFFECT OF LIQUIDITY RATIOS, SOLVABILITY RATIOS AND PROFITABILITY RATIOS ON FIRM VALUE IN GO PUBLIC COMPANIES IN THE AUTOMOTIVE AND COMPONENT SECTORS </b:Title>
    <b:JournalName>ANALYSIS OF THE EFFECT OF LIQUIDITY RATIOS, SOLVABILITY RATIOS AND PROFITABILITY RATIOS ON FIRM VALUE IN G International Journal of Economics, Business and Accounting Research (IJEBAR)</b:JournalName>
    <b:Year>2019</b:Year>
    <b:Pages>1-9</b:Pages>
    <b:Volume>3</b:Volume>
    <b:Issue>4</b:Issue>
    <b:RefOrder>1</b:RefOrder>
  </b:Source>
  <b:Source>
    <b:Tag>Bai15</b:Tag>
    <b:SourceType>JournalArticle</b:SourceType>
    <b:Guid>{151EA11B-122E-4997-AB51-C3A13300E054}</b:Guid>
    <b:Author>
      <b:Author>
        <b:NameList>
          <b:Person>
            <b:Last>Kayathiri</b:Last>
            <b:First>Bai</b:First>
            <b:Middle>B</b:Middle>
          </b:Person>
          <b:Person>
            <b:Last>Buvaneshwaran</b:Last>
            <b:First>V</b:First>
          </b:Person>
        </b:NameList>
      </b:Author>
    </b:Author>
    <b:Title>A comparative study of profitability analysis of selected hotel industries</b:Title>
    <b:JournalName>International Journal of Applied Research.</b:JournalName>
    <b:Year>2015</b:Year>
    <b:Pages>1-4</b:Pages>
    <b:Volume>1</b:Volume>
    <b:Issue>9</b:Issue>
    <b:RefOrder>4</b:RefOrder>
  </b:Source>
  <b:Source>
    <b:Tag>Nar20</b:Tag>
    <b:SourceType>JournalArticle</b:SourceType>
    <b:Guid>{C1A4E2DD-53E8-41EE-872A-18EB50F05603}</b:Guid>
    <b:Author>
      <b:Author>
        <b:NameList>
          <b:Person>
            <b:Last>Nariswari</b:Last>
            <b:First>Talitha</b:First>
            <b:Middle>Nathaniela</b:Middle>
          </b:Person>
          <b:Person>
            <b:Last>Nugraha</b:Last>
            <b:First>Nugi</b:First>
            <b:Middle>Mohammad</b:Middle>
          </b:Person>
        </b:NameList>
      </b:Author>
    </b:Author>
    <b:Title>Profit Growth : Impact of Net Profit Margin, Gross Profit Margin and Total Assests Turnover</b:Title>
    <b:JournalName>International Journal of Finance &amp; Banking Studies(2147-4486)</b:JournalName>
    <b:Year>2020</b:Year>
    <b:Pages>87-96</b:Pages>
    <b:Volume>9</b:Volume>
    <b:Issue>4</b:Issue>
    <b:RefOrder>5</b:RefOrder>
  </b:Source>
  <b:Source>
    <b:Tag>FAI01</b:Tag>
    <b:SourceType>JournalArticle</b:SourceType>
    <b:Guid>{CFC66D69-5740-4574-8FD2-815F5E2A7120}</b:Guid>
    <b:Author>
      <b:Author>
        <b:NameList>
          <b:Person>
            <b:Last>FAIRFIELD</b:Last>
            <b:First>PATRICIA</b:First>
            <b:Middle>M</b:Middle>
          </b:Person>
          <b:Person>
            <b:Last>YOHN</b:Last>
            <b:First>TERI</b:First>
            <b:Middle>LOMBARDI</b:Middle>
          </b:Person>
        </b:NameList>
      </b:Author>
    </b:Author>
    <b:Title>Using Asset Turnover and Profit Margin to Forecast Changes in Profitability</b:Title>
    <b:JournalName>Review of Accounting Studies</b:JournalName>
    <b:Year>2001</b:Year>
    <b:Pages>371-385</b:Pages>
    <b:Volume>6</b:Volume>
    <b:Issue>4</b:Issue>
    <b:RefOrder>6</b:RefOrder>
  </b:Source>
  <b:Source>
    <b:Tag>Irm20</b:Tag>
    <b:SourceType>JournalArticle</b:SourceType>
    <b:Guid>{693770D1-E0AE-4E4A-8BA6-648632CFA072}</b:Guid>
    <b:Author>
      <b:Author>
        <b:NameList>
          <b:Person>
            <b:Last>Irman</b:Last>
            <b:First>Mimelientesa</b:First>
          </b:Person>
          <b:Person>
            <b:Last>Purwati</b:Last>
            <b:First>Astri</b:First>
            <b:Middle>Ayu</b:Middle>
          </b:Person>
        </b:NameList>
      </b:Author>
    </b:Author>
    <b:Title>Analysis On The Influence Of Current Ratio, Debt to Equity Ratio and Total Asset Turnover Toward Return On Assets On The Otomotive and Component Company That Has Been Registered In Indonesia Stock Exchange Within 2011-2017</b:Title>
    <b:JournalName>International  Journal of Economics Development Research</b:JournalName>
    <b:Year>2020</b:Year>
    <b:Pages>36-44</b:Pages>
    <b:Volume>1</b:Volume>
    <b:Issue>1</b:Issue>
    <b:RefOrder>7</b:RefOrder>
  </b:Source>
  <b:Source>
    <b:Tag>Bha14</b:Tag>
    <b:SourceType>JournalArticle</b:SourceType>
    <b:Guid>{89ACF06B-FC86-44F5-A397-E98BED031B89}</b:Guid>
    <b:Title>RATIO ANALYSIS OF PUBLICLY TRADED HOTEL COMPANIES LISTED ON THE STOCK EXCHANGE OF THAILAND (SET)</b:Title>
    <b:Year>2014</b:Year>
    <b:Author>
      <b:Author>
        <b:NameList>
          <b:Person>
            <b:Last>Bhamorasathit</b:Last>
            <b:First>Slisa</b:First>
          </b:Person>
          <b:Person>
            <b:Last>Katawandee</b:Last>
            <b:First>Punthumadee</b:First>
          </b:Person>
        </b:NameList>
      </b:Author>
    </b:Author>
    <b:JournalName> San Diego: American Society of Business and Behavioral Sciences</b:JournalName>
    <b:Pages>92-96</b:Pages>
    <b:Volume>21</b:Volume>
    <b:Issue>1</b:Issue>
    <b:RefOrder>8</b:RefOrder>
  </b:Source>
  <b:Source>
    <b:Tag>Zak19</b:Tag>
    <b:SourceType>JournalArticle</b:SourceType>
    <b:Guid>{65303C50-E32D-40F4-AD64-2481A2D53AEB}</b:Guid>
    <b:Author>
      <b:Author>
        <b:NameList>
          <b:Person>
            <b:Last>Zaki</b:Last>
            <b:First>Karam</b:First>
          </b:Person>
          <b:Person>
            <b:Last>Omar</b:Last>
            <b:First>Qoura</b:First>
          </b:Person>
        </b:NameList>
      </b:Author>
    </b:Author>
    <b:Title>Profitability in Egyptian hotels: business model and sustainability impact</b:Title>
    <b:JournalName>Research in Hospitality Management</b:JournalName>
    <b:Year>2019</b:Year>
    <b:Pages>89-97</b:Pages>
    <b:Volume>9</b:Volume>
    <b:Issue>3</b:Issue>
    <b:DOI>10.1080/22243534.2019.1689698</b:DOI>
    <b:RefOrder>9</b:RefOrder>
  </b:Source>
  <b:Source>
    <b:Tag>Gom21</b:Tag>
    <b:SourceType>JournalArticle</b:SourceType>
    <b:Guid>{4389C966-A244-4EDD-A33E-392DAB300DFC}</b:Guid>
    <b:Author>
      <b:Author>
        <b:NameList>
          <b:Person>
            <b:Last>Gomes</b:Last>
            <b:First>Conceição</b:First>
          </b:Person>
          <b:Person>
            <b:Last>Malheiros</b:Last>
            <b:First>Cátia</b:First>
          </b:Person>
          <b:Person>
            <b:Last>Lucas</b:Last>
            <b:First>Ana</b:First>
          </b:Person>
        </b:NameList>
      </b:Author>
    </b:Author>
    <b:Title>Impact Factors on Portuguese Hotels’ Liquidity</b:Title>
    <b:JournalName>Journal of Risk and Financial Management</b:JournalName>
    <b:Year>2021</b:Year>
    <b:Pages>144</b:Pages>
    <b:Volume>14</b:Volume>
    <b:Issue>1</b:Issue>
    <b:RefOrder>10</b:RefOrder>
  </b:Source>
  <b:Source>
    <b:Tag>Nur20</b:Tag>
    <b:SourceType>JournalArticle</b:SourceType>
    <b:Guid>{9407EF6B-5B58-46E5-9DF1-5BB64D37A91C}</b:Guid>
    <b:Author>
      <b:Author>
        <b:NameList>
          <b:Person>
            <b:Last>Nuryani</b:Last>
            <b:First>Yusni</b:First>
          </b:Person>
          <b:Person>
            <b:Last>Sunarsi</b:Last>
            <b:First>Denok</b:First>
          </b:Person>
        </b:NameList>
      </b:Author>
    </b:Author>
    <b:Title>THE EFFECT OF CURRENT RATIO AND DEBT TO EQUITY RATIO ON DEVIDING GROWTH</b:Title>
    <b:JournalName>JASa ( Jurnal Akuntansi, Audit dan Sistem Informasi Akuntansi )</b:JournalName>
    <b:Year>2020</b:Year>
    <b:Pages>304-312</b:Pages>
    <b:Volume>4</b:Volume>
    <b:Issue>2</b:Issue>
    <b:RefOrder>11</b:RefOrder>
  </b:Source>
  <b:Source>
    <b:Tag>ELA21</b:Tag>
    <b:SourceType>JournalArticle</b:SourceType>
    <b:Guid>{00519550-2E72-4639-9AE3-A61D52C0F274}</b:Guid>
    <b:Title>The Impact of Operating Cash Flows on Financial Stability of Commercial Banks: Evidence from Pakistan</b:Title>
    <b:Year>2021</b:Year>
    <b:Author>
      <b:Author>
        <b:NameList>
          <b:Person>
            <b:Last>ELAHI</b:Last>
            <b:First>Mustahsan</b:First>
          </b:Person>
          <b:Person>
            <b:Last>AHMAD</b:Last>
            <b:First>Habib</b:First>
          </b:Person>
          <b:Person>
            <b:Last>SHAMAS UL HAQ</b:Last>
            <b:First>Muhammad</b:First>
          </b:Person>
          <b:Person>
            <b:Last>SALEEM</b:Last>
            <b:First>Ali</b:First>
          </b:Person>
        </b:NameList>
      </b:Author>
    </b:Author>
    <b:JournalName>The Journal of Asian Finance, Economics and Business</b:JournalName>
    <b:Pages>223-234</b:Pages>
    <b:Volume>8</b:Volume>
    <b:Issue>1</b:Issue>
    <b:RefOrder>12</b:RefOrder>
  </b:Source>
  <b:Source>
    <b:Tag>Che14</b:Tag>
    <b:SourceType>JournalArticle</b:SourceType>
    <b:Guid>{32684A6D-7EBD-4EEB-94C9-300FEF173C4E}</b:Guid>
    <b:Author>
      <b:Author>
        <b:NameList>
          <b:Person>
            <b:Last>Cheng</b:Last>
            <b:First>Zijian</b:First>
          </b:Person>
          <b:Person>
            <b:Last>Cullinan</b:Last>
            <b:First>Charles</b:First>
            <b:Middle>P</b:Middle>
          </b:Person>
          <b:Person>
            <b:Last>Zhang</b:Last>
            <b:First>Junrui</b:First>
          </b:Person>
        </b:NameList>
      </b:Author>
    </b:Author>
    <b:Title>Free Cash Flow, Growth Opportunities, And Dividends: Does Cross-Listing Of Shares Matter?</b:Title>
    <b:JournalName>Journal of Applied Business Research(JABR)</b:JournalName>
    <b:Year>2014</b:Year>
    <b:Pages>587-598</b:Pages>
    <b:Volume>30</b:Volume>
    <b:Issue>2</b:Issue>
    <b:RefOrder>13</b:RefOrder>
  </b:Source>
  <b:Source>
    <b:Tag>Gor11</b:Tag>
    <b:SourceType>JournalArticle</b:SourceType>
    <b:Guid>{FA2966CD-AFF2-4B71-8A2B-CC52B9B00443}</b:Guid>
    <b:Title>Accounts Receivable Turnover Ratio. The Purpose of Analysis in Terms of Credit Policy Management.</b:Title>
    <b:JournalName> 8th International Scientific Conference on Financial Management of Firms and Financial Institutions, Ostrava, Czech Republic.</b:JournalName>
    <b:Year>2011</b:Year>
    <b:Month>September</b:Month>
    <b:Day>6-7</b:Day>
    <b:YearAccessed>2022</b:YearAccessed>
    <b:MonthAccessed>12</b:MonthAccessed>
    <b:DayAccessed>09</b:DayAccessed>
    <b:URL>https://www.ekf.vsb.cz/share/static/ekf/www.ekf.vsb.cz/export/sites/ekf/frpfi-history/.content/galerie-dokumentu/2017/2017-prispevky_plne_verze/Gorczynska.M.uprav.pdf</b:URL>
    <b:Author>
      <b:Author>
        <b:NameList>
          <b:Person>
            <b:Last>Gorczyńska</b:Last>
            <b:First>Maria</b:First>
          </b:Person>
        </b:NameList>
      </b:Author>
    </b:Author>
    <b:RefOrder>14</b:RefOrder>
  </b:Source>
  <b:Source>
    <b:Tag>Hsu08</b:Tag>
    <b:SourceType>JournalArticle</b:SourceType>
    <b:Guid>{0F192286-F9F0-4D66-9573-F2BA8F94D17A}</b:Guid>
    <b:Author>
      <b:Author>
        <b:NameList>
          <b:Person>
            <b:Last>Hsu</b:Last>
            <b:First>Li-Tzang</b:First>
            <b:Middle>(Jane)</b:Middle>
          </b:Person>
          <b:Person>
            <b:Last>Jang</b:Last>
            <b:First>SooCheong</b:First>
            <b:Middle>(Shawn)</b:Middle>
          </b:Person>
        </b:NameList>
      </b:Author>
    </b:Author>
    <b:Title>The Determinant of the Hospitality Industry's Unsystematic Risk: A Comparison Between Hotel and Restaurant Firms</b:Title>
    <b:JournalName>International Journal of Hospitality &amp; Tourism Administration</b:JournalName>
    <b:Year>2008</b:Year>
    <b:Pages>105-127</b:Pages>
    <b:Volume>9</b:Volume>
    <b:Issue>2</b:Issue>
    <b:RefOrder>15</b:RefOrder>
  </b:Source>
  <b:Source>
    <b:Tag>Col22</b:Tag>
    <b:SourceType>JournalArticle</b:SourceType>
    <b:Guid>{3F853C6C-02E8-4E74-BB19-EE7BD8678C0D}</b:Guid>
    <b:Author>
      <b:Author>
        <b:NameList>
          <b:Person>
            <b:Last>Colline</b:Last>
            <b:First>Fredella</b:First>
          </b:Person>
        </b:NameList>
      </b:Author>
    </b:Author>
    <b:Title> The Mediating Effect of Debt Equity Ratio on The Effect of current ratio, return on equity and total asset turnover on price to book value</b:Title>
    <b:JournalName>Jurnal Keuangan dan Perbankan</b:JournalName>
    <b:Year>2022</b:Year>
    <b:Pages>75-90</b:Pages>
    <b:Volume>26</b:Volume>
    <b:Issue>1</b:Issue>
    <b:RefOrder>16</b:RefOrder>
  </b:Source>
  <b:Source>
    <b:Tag>DMe18</b:Tag>
    <b:SourceType>JournalArticle</b:SourceType>
    <b:Guid>{BD89041B-AF39-4143-8923-34908AE8F4D5}</b:Guid>
    <b:Author>
      <b:Author>
        <b:NameList>
          <b:Person>
            <b:Last>D'Mello</b:Last>
            <b:First>Ranjan</b:First>
          </b:Person>
          <b:Person>
            <b:Last>Gruskin</b:Last>
            <b:First>Mark</b:First>
          </b:Person>
          <b:Person>
            <b:Last>Kulchania</b:Last>
            <b:First>Manoj</b:First>
          </b:Person>
        </b:NameList>
      </b:Author>
    </b:Author>
    <b:Title>Shareholders valuation of long-term debt and decline in firms' leverage ratio</b:Title>
    <b:JournalName>Journal of Corporate Finance</b:JournalName>
    <b:Year>2018</b:Year>
    <b:Pages>352-374</b:Pages>
    <b:Volume>48</b:Volume>
    <b:RefOrder>17</b:RefOrder>
  </b:Source>
  <b:Source>
    <b:Tag>BAR87</b:Tag>
    <b:SourceType>JournalArticle</b:SourceType>
    <b:Guid>{6142DCBA-AD61-4D25-8B5A-EBDF905914FE}</b:Guid>
    <b:Author>
      <b:Author>
        <b:NameList>
          <b:Person>
            <b:Last>BARNES</b:Last>
            <b:First>PAUL</b:First>
          </b:Person>
        </b:NameList>
      </b:Author>
    </b:Author>
    <b:Title>The analysis and use of financial ratios</b:Title>
    <b:JournalName>Journal of Business Finance dan Accounting</b:JournalName>
    <b:Year>1987</b:Year>
    <b:Pages>449</b:Pages>
    <b:Volume>14</b:Volume>
    <b:Issue>4</b:Issue>
    <b:RefOrder>2</b:RefOrder>
  </b:Source>
  <b:Source>
    <b:Tag>Wei18</b:Tag>
    <b:SourceType>InternetSite</b:SourceType>
    <b:Guid>{249F57B7-51B8-4AAE-9D7B-279316442584}</b:Guid>
    <b:Title>Marriott International, Inc: A Financial Analysis</b:Title>
    <b:JournalName>Wei, Lai</b:JournalName>
    <b:Year>2018</b:Year>
    <b:Author>
      <b:Author>
        <b:NameList>
          <b:Person>
            <b:Last>Wei</b:Last>
            <b:First>Lai</b:First>
          </b:Person>
        </b:NameList>
      </b:Author>
    </b:Author>
    <b:YearAccessed>2022</b:YearAccessed>
    <b:MonthAccessed>December</b:MonthAccessed>
    <b:DayAccessed>9</b:DayAccessed>
    <b:RefOrder>3</b:RefOrder>
  </b:Source>
  <b:Source>
    <b:Tag>Fae15</b:Tag>
    <b:SourceType>JournalArticle</b:SourceType>
    <b:Guid>{406EE2D7-60C0-4BB7-9997-B1EA653022A7}</b:Guid>
    <b:Title>UNDERSTANDING THE LIMITATIONS OF FINANCIAL RATIOS</b:Title>
    <b:Year>2015</b:Year>
    <b:Author>
      <b:Author>
        <b:NameList>
          <b:Person>
            <b:Last>Faello</b:Last>
            <b:First>Joseph</b:First>
          </b:Person>
        </b:NameList>
      </b:Author>
    </b:Author>
    <b:JournalName>ACADEMY OF ACCOUNTING AND FINANCIAL STUDIES JOURNAL</b:JournalName>
    <b:Pages>75</b:Pages>
    <b:Volume>19</b:Volume>
    <b:Issue>3</b:Issue>
    <b:RefOrder>18</b:RefOrder>
  </b:Source>
  <b:Source>
    <b:Tag>Ari16</b:Tag>
    <b:SourceType>JournalArticle</b:SourceType>
    <b:Guid>{E994175F-94CE-4F5D-AF8B-4FCB968CBA76}</b:Guid>
    <b:Author>
      <b:Author>
        <b:NameList>
          <b:Person>
            <b:Last>Arif</b:Last>
            <b:First>Tanvir</b:First>
            <b:Middle>Mohammad Hayder</b:Middle>
          </b:Person>
          <b:Person>
            <b:Last>Noor-E- Jannat</b:Last>
            <b:First>Kazi</b:First>
          </b:Person>
          <b:Person>
            <b:Last>Anwar</b:Last>
            <b:First>S.M.</b:First>
            <b:Middle>Rakibul</b:Middle>
          </b:Person>
        </b:NameList>
      </b:Author>
    </b:Author>
    <b:Title>Financial Statement and Competitiveness Analysis: A Study on Tourism &amp; Hospitality Industry in Bangladesh</b:Title>
    <b:JournalName>International Journal of Financial Research </b:JournalName>
    <b:Year>2016</b:Year>
    <b:Pages>180-189</b:Pages>
    <b:Volume>7</b:Volume>
    <b:Issue>4</b:Issue>
    <b:RefOrder>19</b:RefOrder>
  </b:Source>
  <b:Source>
    <b:Tag>San21</b:Tag>
    <b:SourceType>JournalArticle</b:SourceType>
    <b:Guid>{6070C505-F5B2-411E-9F3A-23990922C4CE}</b:Guid>
    <b:Author>
      <b:Author>
        <b:NameList>
          <b:Person>
            <b:Last>Santoso</b:Last>
            <b:First>Tjeng</b:First>
            <b:Middle>Gloria</b:Middle>
          </b:Person>
        </b:NameList>
      </b:Author>
    </b:Author>
    <b:Title>Financial  Ratio  Analysis  to  Assess  Financial  Performance  of the Hotel Industry</b:Title>
    <b:JournalName> International Journal of Social Science and Business</b:JournalName>
    <b:Year>2021</b:Year>
    <b:Pages>343-353</b:Pages>
    <b:Volume>5</b:Volume>
    <b:Issue>3</b:Issue>
    <b:RefOrder>20</b:RefOrder>
  </b:Source>
  <b:Source>
    <b:Tag>Jam15</b:Tag>
    <b:SourceType>JournalArticle</b:SourceType>
    <b:Guid>{4BBC5435-7407-4A9E-B84D-0848E17EC81C}</b:Guid>
    <b:Author>
      <b:Author>
        <b:NameList>
          <b:Person>
            <b:Last>James</b:Last>
            <b:First>Marianne</b:First>
          </b:Person>
        </b:NameList>
      </b:Author>
    </b:Author>
    <b:Title> Understanding the limitations of financial ratios</b:Title>
    <b:JournalName>Academy of accounting and financial studies journal</b:JournalName>
    <b:Year>2015</b:Year>
    <b:Pages>75</b:Pages>
    <b:Volume>19</b:Volume>
    <b:Issue>3</b:Issue>
    <b:RefOrder>21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1E84480E452A8A41A5F49D9B2746D5A6" ma:contentTypeVersion="12" ma:contentTypeDescription="Create a new document." ma:contentTypeScope="" ma:versionID="5d012ece0721f3a640ef213ad3c6b151">
  <xsd:schema xmlns:xsd="http://www.w3.org/2001/XMLSchema" xmlns:xs="http://www.w3.org/2001/XMLSchema" xmlns:p="http://schemas.microsoft.com/office/2006/metadata/properties" xmlns:ns3="cff637f7-c7e7-4967-ab31-ec736ff430b7" xmlns:ns4="ed838149-4569-45cd-9570-f0cf79441beb" targetNamespace="http://schemas.microsoft.com/office/2006/metadata/properties" ma:root="true" ma:fieldsID="1581cd5aece3e41a926b4f4f3fff769e" ns3:_="" ns4:_="">
    <xsd:import namespace="cff637f7-c7e7-4967-ab31-ec736ff430b7"/>
    <xsd:import namespace="ed838149-4569-45cd-9570-f0cf79441be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f637f7-c7e7-4967-ab31-ec736ff430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d838149-4569-45cd-9570-f0cf79441be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 ds:uri="cff637f7-c7e7-4967-ab31-ec736ff430b7"/>
  </ds:schemaRefs>
</ds:datastoreItem>
</file>

<file path=customXml/itemProps3.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4.xml><?xml version="1.0" encoding="utf-8"?>
<ds:datastoreItem xmlns:ds="http://schemas.openxmlformats.org/officeDocument/2006/customXml" ds:itemID="{865A62AE-A670-40F8-A9DA-D885ADBF2038}">
  <ds:schemaRefs>
    <ds:schemaRef ds:uri="http://schemas.openxmlformats.org/officeDocument/2006/bibliography"/>
  </ds:schemaRefs>
</ds:datastoreItem>
</file>

<file path=customXml/itemProps5.xml><?xml version="1.0" encoding="utf-8"?>
<ds:datastoreItem xmlns:ds="http://schemas.openxmlformats.org/officeDocument/2006/customXml" ds:itemID="{35464D3B-E30D-4194-9DC7-C229C1E5FF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f637f7-c7e7-4967-ab31-ec736ff430b7"/>
    <ds:schemaRef ds:uri="ed838149-4569-45cd-9570-f0cf79441b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2631</Words>
  <Characters>15000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Marriott International</vt:lpstr>
    </vt:vector>
  </TitlesOfParts>
  <Company>University of Wales Trinity Saint David</Company>
  <LinksUpToDate>false</LinksUpToDate>
  <CharactersWithSpaces>17596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Marriott Financial Statement for 2020/2021</dc:subject>
  <dc:creator>Marie Pitson</dc:creator>
  <cp:keywords/>
  <dc:description/>
  <cp:lastModifiedBy>Miglena Kirova (2026402)</cp:lastModifiedBy>
  <cp:revision>7</cp:revision>
  <dcterms:created xsi:type="dcterms:W3CDTF">2022-12-09T23:31:00Z</dcterms:created>
  <dcterms:modified xsi:type="dcterms:W3CDTF">2022-12-09T23:38:00Z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0x0101001E84480E452A8A41A5F49D9B2746D5A6</vt:lpwstr>
  </property>
</Properties>
</file>