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2939112"/>
        <w:docPartObj>
          <w:docPartGallery w:val="Cover Pages"/>
          <w:docPartUnique/>
        </w:docPartObj>
      </w:sdtPr>
      <w:sdtEndPr>
        <w:rPr>
          <w:rFonts w:ascii="Arial" w:hAnsi="Arial" w:cs="Arial"/>
          <w:color w:val="0070C0"/>
          <w:sz w:val="28"/>
        </w:rPr>
      </w:sdtEndPr>
      <w:sdtContent>
        <w:p w:rsidR="00E43590" w:rsidRPr="00BD31C2" w:rsidRDefault="00E43590" w:rsidP="00FD33E7">
          <w:pPr>
            <w:rPr>
              <w:rFonts w:ascii="Arial" w:hAnsi="Arial" w:cs="Arial"/>
              <w:color w:val="0070C0"/>
              <w:sz w:val="24"/>
              <w:szCs w:val="24"/>
            </w:rPr>
          </w:pPr>
        </w:p>
        <w:p w:rsidR="00E43590" w:rsidRPr="00BD31C2" w:rsidRDefault="00E43590"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University of Wales Trinity Saint David</w:t>
          </w:r>
        </w:p>
        <w:p w:rsidR="00232487" w:rsidRPr="00BD31C2" w:rsidRDefault="00232487" w:rsidP="00376CBB">
          <w:pPr>
            <w:pStyle w:val="ListParagraph"/>
            <w:rPr>
              <w:rFonts w:ascii="Arial" w:hAnsi="Arial" w:cs="Arial"/>
              <w:color w:val="0070C0"/>
              <w:sz w:val="24"/>
              <w:szCs w:val="24"/>
            </w:rPr>
          </w:pPr>
        </w:p>
        <w:p w:rsidR="00067253"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Course: BA (Hons) Business</w:t>
          </w:r>
        </w:p>
        <w:p w:rsidR="00067253" w:rsidRPr="00BD31C2" w:rsidRDefault="00067253"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 xml:space="preserve"> Management Level 5- Term 1</w:t>
          </w:r>
        </w:p>
        <w:p w:rsidR="00067253" w:rsidRPr="00BD31C2" w:rsidRDefault="00067253" w:rsidP="00376CBB">
          <w:pPr>
            <w:pStyle w:val="ListParagraph"/>
            <w:rPr>
              <w:rFonts w:ascii="Arial" w:hAnsi="Arial" w:cs="Arial"/>
              <w:color w:val="0070C0"/>
              <w:sz w:val="24"/>
              <w:szCs w:val="24"/>
            </w:rPr>
          </w:pPr>
        </w:p>
        <w:p w:rsidR="00067253" w:rsidRPr="00BD31C2" w:rsidRDefault="00067253"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Name: Diana-Veronica Ciobanu</w:t>
          </w:r>
        </w:p>
        <w:p w:rsidR="00067253" w:rsidRPr="00BD31C2" w:rsidRDefault="00067253"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Student Id: 1913295</w:t>
          </w:r>
        </w:p>
        <w:p w:rsidR="00067253" w:rsidRPr="00BD31C2" w:rsidRDefault="00067253" w:rsidP="00376CBB">
          <w:pPr>
            <w:pStyle w:val="ListParagraph"/>
            <w:rPr>
              <w:rFonts w:ascii="Arial" w:hAnsi="Arial" w:cs="Arial"/>
              <w:color w:val="0070C0"/>
              <w:sz w:val="24"/>
              <w:szCs w:val="24"/>
            </w:rPr>
          </w:pPr>
        </w:p>
        <w:p w:rsidR="00EF14FA"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Module name: Management Accounting</w:t>
          </w:r>
        </w:p>
        <w:p w:rsidR="00067253" w:rsidRPr="00BD31C2" w:rsidRDefault="00067253" w:rsidP="00376CBB">
          <w:pPr>
            <w:pStyle w:val="ListParagraph"/>
            <w:rPr>
              <w:rFonts w:ascii="Arial" w:hAnsi="Arial" w:cs="Arial"/>
              <w:color w:val="0070C0"/>
              <w:sz w:val="24"/>
              <w:szCs w:val="24"/>
            </w:rPr>
          </w:pPr>
        </w:p>
        <w:p w:rsidR="00067253" w:rsidRPr="00BD31C2" w:rsidRDefault="00067253"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Lecturer: Widin Sha'ven</w:t>
          </w:r>
        </w:p>
        <w:p w:rsidR="00067253" w:rsidRPr="00BD31C2" w:rsidRDefault="00067253" w:rsidP="00376CBB">
          <w:pPr>
            <w:pStyle w:val="ListParagraph"/>
            <w:rPr>
              <w:rFonts w:ascii="Arial" w:hAnsi="Arial" w:cs="Arial"/>
              <w:color w:val="0070C0"/>
              <w:sz w:val="24"/>
              <w:szCs w:val="24"/>
            </w:rPr>
          </w:pPr>
        </w:p>
        <w:p w:rsidR="00886E5D" w:rsidRPr="00376CBB" w:rsidRDefault="00886E5D" w:rsidP="00376CBB">
          <w:pPr>
            <w:ind w:left="360"/>
            <w:rPr>
              <w:rFonts w:ascii="Arial" w:hAnsi="Arial" w:cs="Arial"/>
              <w:color w:val="0070C0"/>
              <w:sz w:val="24"/>
              <w:szCs w:val="24"/>
            </w:rPr>
          </w:pPr>
          <w:r w:rsidRPr="00376CBB">
            <w:rPr>
              <w:rFonts w:ascii="Arial" w:hAnsi="Arial" w:cs="Arial"/>
              <w:color w:val="0070C0"/>
              <w:sz w:val="24"/>
              <w:szCs w:val="24"/>
            </w:rPr>
            <w:t xml:space="preserve">Date: </w:t>
          </w:r>
          <w:r w:rsidR="00E43590" w:rsidRPr="00376CBB">
            <w:rPr>
              <w:rFonts w:ascii="Arial" w:hAnsi="Arial" w:cs="Arial"/>
              <w:color w:val="0070C0"/>
              <w:sz w:val="24"/>
              <w:szCs w:val="24"/>
            </w:rPr>
            <w:t>04/05/2021</w:t>
          </w:r>
        </w:p>
        <w:p w:rsidR="002319AA" w:rsidRPr="00376CBB" w:rsidRDefault="00886E5D" w:rsidP="00376CBB">
          <w:pPr>
            <w:ind w:left="360"/>
            <w:rPr>
              <w:rFonts w:ascii="Arial" w:hAnsi="Arial" w:cs="Arial"/>
              <w:color w:val="0070C0"/>
              <w:sz w:val="48"/>
              <w:szCs w:val="48"/>
            </w:rPr>
          </w:pPr>
          <w:r w:rsidRPr="00376CBB">
            <w:rPr>
              <w:rFonts w:ascii="Arial" w:hAnsi="Arial" w:cs="Arial"/>
              <w:color w:val="0070C0"/>
              <w:sz w:val="24"/>
              <w:szCs w:val="24"/>
            </w:rPr>
            <w:t>Assessment</w:t>
          </w:r>
          <w:r w:rsidRPr="00376CBB">
            <w:rPr>
              <w:rFonts w:ascii="Arial" w:hAnsi="Arial" w:cs="Arial"/>
              <w:color w:val="0070C0"/>
              <w:sz w:val="48"/>
              <w:szCs w:val="48"/>
            </w:rPr>
            <w:t xml:space="preserve"> </w:t>
          </w:r>
          <w:r w:rsidR="006521AD" w:rsidRPr="00376CBB">
            <w:rPr>
              <w:rFonts w:ascii="Arial" w:hAnsi="Arial" w:cs="Arial"/>
              <w:color w:val="0070C0"/>
              <w:sz w:val="24"/>
              <w:szCs w:val="24"/>
            </w:rPr>
            <w:t>2</w:t>
          </w:r>
        </w:p>
        <w:p w:rsidR="002319AA" w:rsidRPr="003E14CD" w:rsidRDefault="002319AA" w:rsidP="00EF14FA">
          <w:pPr>
            <w:rPr>
              <w:rFonts w:ascii="Arial" w:hAnsi="Arial" w:cs="Arial"/>
              <w:color w:val="0070C0"/>
              <w:sz w:val="48"/>
              <w:szCs w:val="4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Pr="007B60C3" w:rsidRDefault="002319AA" w:rsidP="00376CBB">
          <w:pPr>
            <w:pStyle w:val="ListParagraph"/>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2319AA" w:rsidRDefault="002319AA">
          <w:pPr>
            <w:rPr>
              <w:rFonts w:ascii="Arial" w:hAnsi="Arial" w:cs="Arial"/>
              <w:color w:val="0070C0"/>
              <w:sz w:val="28"/>
            </w:rPr>
          </w:pPr>
        </w:p>
        <w:p w:rsidR="000834ED" w:rsidRPr="002628BF" w:rsidRDefault="00A94B23">
          <w:pPr>
            <w:rPr>
              <w:rFonts w:ascii="Arial" w:eastAsiaTheme="majorEastAsia" w:hAnsi="Arial" w:cs="Arial"/>
              <w:noProof w:val="0"/>
              <w:color w:val="0070C0"/>
              <w:sz w:val="28"/>
            </w:rPr>
          </w:pPr>
        </w:p>
      </w:sdtContent>
    </w:sdt>
    <w:sdt>
      <w:sdtPr>
        <w:rPr>
          <w:rFonts w:asciiTheme="minorHAnsi" w:eastAsiaTheme="minorHAnsi" w:hAnsiTheme="minorHAnsi" w:cstheme="minorBidi"/>
          <w:noProof/>
          <w:color w:val="auto"/>
          <w:sz w:val="22"/>
          <w:szCs w:val="28"/>
          <w:lang w:val="en-GB"/>
        </w:rPr>
        <w:id w:val="-924563826"/>
        <w:docPartObj>
          <w:docPartGallery w:val="Table of Contents"/>
          <w:docPartUnique/>
        </w:docPartObj>
      </w:sdtPr>
      <w:sdtEndPr>
        <w:rPr>
          <w:b/>
          <w:bCs/>
        </w:rPr>
      </w:sdtEndPr>
      <w:sdtContent>
        <w:p w:rsidR="00694930" w:rsidRPr="002628BF" w:rsidRDefault="004A0D92">
          <w:pPr>
            <w:pStyle w:val="TOCHeading"/>
            <w:rPr>
              <w:rFonts w:ascii="Arial" w:hAnsi="Arial" w:cs="Arial"/>
              <w:color w:val="0070C0"/>
              <w:sz w:val="28"/>
              <w:szCs w:val="28"/>
              <w:lang w:val="en-GB"/>
            </w:rPr>
          </w:pPr>
          <w:r w:rsidRPr="002628BF">
            <w:rPr>
              <w:rFonts w:ascii="Arial" w:hAnsi="Arial" w:cs="Arial"/>
              <w:color w:val="0070C0"/>
              <w:sz w:val="28"/>
              <w:szCs w:val="28"/>
              <w:lang w:val="en-GB"/>
            </w:rPr>
            <w:t>Table of Contents</w:t>
          </w:r>
        </w:p>
        <w:p w:rsidR="00C11163" w:rsidRPr="002628BF" w:rsidRDefault="00C11163" w:rsidP="00C11163"/>
        <w:p w:rsidR="00C11163" w:rsidRPr="002628BF" w:rsidRDefault="004A0D92">
          <w:pPr>
            <w:pStyle w:val="TOC1"/>
            <w:tabs>
              <w:tab w:val="right" w:leader="dot" w:pos="9350"/>
            </w:tabs>
            <w:rPr>
              <w:rFonts w:ascii="Arial" w:eastAsiaTheme="minorEastAsia" w:hAnsi="Arial" w:cs="Arial"/>
              <w:szCs w:val="22"/>
            </w:rPr>
          </w:pPr>
          <w:r w:rsidRPr="002628BF">
            <w:fldChar w:fldCharType="begin"/>
          </w:r>
          <w:r w:rsidRPr="002628BF">
            <w:instrText xml:space="preserve"> TOC \o "1-3" \h \z \u </w:instrText>
          </w:r>
          <w:r w:rsidRPr="002628BF">
            <w:fldChar w:fldCharType="separate"/>
          </w:r>
          <w:hyperlink w:anchor="_Toc70092649" w:history="1">
            <w:r w:rsidRPr="002628BF">
              <w:rPr>
                <w:rStyle w:val="Hyperlink"/>
                <w:rFonts w:ascii="Arial" w:hAnsi="Arial" w:cs="Arial"/>
              </w:rPr>
              <w:t>Introduction</w:t>
            </w:r>
            <w:r w:rsidRPr="002628BF">
              <w:rPr>
                <w:rFonts w:ascii="Arial" w:hAnsi="Arial" w:cs="Arial"/>
                <w:webHidden/>
              </w:rPr>
              <w:tab/>
            </w:r>
            <w:r w:rsidRPr="002628BF">
              <w:rPr>
                <w:rFonts w:ascii="Arial" w:hAnsi="Arial" w:cs="Arial"/>
                <w:webHidden/>
              </w:rPr>
              <w:fldChar w:fldCharType="begin"/>
            </w:r>
            <w:r w:rsidRPr="002628BF">
              <w:rPr>
                <w:rFonts w:ascii="Arial" w:hAnsi="Arial" w:cs="Arial"/>
                <w:webHidden/>
              </w:rPr>
              <w:instrText xml:space="preserve"> PAGEREF _Toc70092649 \h </w:instrText>
            </w:r>
            <w:r w:rsidRPr="002628BF">
              <w:rPr>
                <w:rFonts w:ascii="Arial" w:hAnsi="Arial" w:cs="Arial"/>
                <w:webHidden/>
              </w:rPr>
            </w:r>
            <w:r w:rsidRPr="002628BF">
              <w:rPr>
                <w:rFonts w:ascii="Arial" w:hAnsi="Arial" w:cs="Arial"/>
                <w:webHidden/>
              </w:rPr>
              <w:fldChar w:fldCharType="separate"/>
            </w:r>
            <w:r w:rsidR="002628BF" w:rsidRPr="002628BF">
              <w:rPr>
                <w:rFonts w:ascii="Arial" w:hAnsi="Arial" w:cs="Arial"/>
                <w:webHidden/>
              </w:rPr>
              <w:t>2</w:t>
            </w:r>
            <w:r w:rsidRPr="002628BF">
              <w:rPr>
                <w:rFonts w:ascii="Arial" w:hAnsi="Arial" w:cs="Arial"/>
                <w:webHidden/>
              </w:rPr>
              <w:fldChar w:fldCharType="end"/>
            </w:r>
          </w:hyperlink>
        </w:p>
        <w:p w:rsidR="00C11163" w:rsidRPr="002628BF" w:rsidRDefault="00A94B23">
          <w:pPr>
            <w:pStyle w:val="TOC1"/>
            <w:tabs>
              <w:tab w:val="right" w:leader="dot" w:pos="9350"/>
            </w:tabs>
            <w:rPr>
              <w:rFonts w:ascii="Arial" w:eastAsiaTheme="minorEastAsia" w:hAnsi="Arial" w:cs="Arial"/>
              <w:szCs w:val="22"/>
            </w:rPr>
          </w:pPr>
          <w:hyperlink w:anchor="_Toc70092650" w:history="1">
            <w:r w:rsidR="004A0D92" w:rsidRPr="002628BF">
              <w:rPr>
                <w:rStyle w:val="Hyperlink"/>
                <w:rFonts w:ascii="Arial" w:hAnsi="Arial" w:cs="Arial"/>
              </w:rPr>
              <w:t>Part A</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_Toc70092650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2</w:t>
            </w:r>
            <w:r w:rsidR="004A0D92" w:rsidRPr="002628BF">
              <w:rPr>
                <w:rFonts w:ascii="Arial" w:hAnsi="Arial" w:cs="Arial"/>
                <w:webHidden/>
              </w:rPr>
              <w:fldChar w:fldCharType="end"/>
            </w:r>
          </w:hyperlink>
        </w:p>
        <w:p w:rsidR="00C11163" w:rsidRPr="002628BF" w:rsidRDefault="00A94B23">
          <w:pPr>
            <w:pStyle w:val="TOC2"/>
            <w:tabs>
              <w:tab w:val="left" w:pos="660"/>
              <w:tab w:val="right" w:leader="dot" w:pos="9350"/>
            </w:tabs>
            <w:rPr>
              <w:rFonts w:ascii="Arial" w:eastAsiaTheme="minorEastAsia" w:hAnsi="Arial" w:cs="Arial"/>
              <w:szCs w:val="22"/>
            </w:rPr>
          </w:pPr>
          <w:hyperlink w:anchor="_Toc70092651" w:history="1">
            <w:r w:rsidR="004A0D92" w:rsidRPr="002628BF">
              <w:rPr>
                <w:rStyle w:val="Hyperlink"/>
                <w:rFonts w:ascii="Arial" w:hAnsi="Arial" w:cs="Arial"/>
              </w:rPr>
              <w:t>(i)</w:t>
            </w:r>
            <w:r w:rsidR="004A0D92" w:rsidRPr="002628BF">
              <w:rPr>
                <w:rFonts w:ascii="Arial" w:eastAsiaTheme="minorEastAsia" w:hAnsi="Arial" w:cs="Arial"/>
                <w:szCs w:val="22"/>
              </w:rPr>
              <w:tab/>
            </w:r>
            <w:r w:rsidR="004A0D92" w:rsidRPr="002628BF">
              <w:rPr>
                <w:rStyle w:val="Hyperlink"/>
                <w:rFonts w:ascii="Arial" w:hAnsi="Arial" w:cs="Arial"/>
              </w:rPr>
              <w:t>Control report</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_Toc70092651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2</w:t>
            </w:r>
            <w:r w:rsidR="004A0D92" w:rsidRPr="002628BF">
              <w:rPr>
                <w:rFonts w:ascii="Arial" w:hAnsi="Arial" w:cs="Arial"/>
                <w:webHidden/>
              </w:rPr>
              <w:fldChar w:fldCharType="end"/>
            </w:r>
          </w:hyperlink>
        </w:p>
        <w:p w:rsidR="00C11163" w:rsidRPr="002628BF" w:rsidRDefault="00A94B23">
          <w:pPr>
            <w:pStyle w:val="TOC2"/>
            <w:tabs>
              <w:tab w:val="left" w:pos="880"/>
              <w:tab w:val="right" w:leader="dot" w:pos="9350"/>
            </w:tabs>
            <w:rPr>
              <w:rFonts w:ascii="Arial" w:eastAsiaTheme="minorEastAsia" w:hAnsi="Arial" w:cs="Arial"/>
              <w:szCs w:val="22"/>
            </w:rPr>
          </w:pPr>
          <w:hyperlink w:anchor="_Toc70092652" w:history="1">
            <w:r w:rsidR="004A0D92" w:rsidRPr="002628BF">
              <w:rPr>
                <w:rStyle w:val="Hyperlink"/>
                <w:rFonts w:ascii="Arial" w:hAnsi="Arial" w:cs="Arial"/>
              </w:rPr>
              <w:t>(ii)</w:t>
            </w:r>
            <w:r w:rsidR="004A0D92" w:rsidRPr="002628BF">
              <w:rPr>
                <w:rFonts w:ascii="Arial" w:eastAsiaTheme="minorEastAsia" w:hAnsi="Arial" w:cs="Arial"/>
                <w:szCs w:val="22"/>
              </w:rPr>
              <w:tab/>
            </w:r>
            <w:r w:rsidR="004A0D92" w:rsidRPr="002628BF">
              <w:rPr>
                <w:rStyle w:val="Hyperlink"/>
                <w:rFonts w:ascii="Arial" w:hAnsi="Arial" w:cs="Arial"/>
              </w:rPr>
              <w:t>Performance report</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_Toc70092652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4</w:t>
            </w:r>
            <w:r w:rsidR="004A0D92" w:rsidRPr="002628BF">
              <w:rPr>
                <w:rFonts w:ascii="Arial" w:hAnsi="Arial" w:cs="Arial"/>
                <w:webHidden/>
              </w:rPr>
              <w:fldChar w:fldCharType="end"/>
            </w:r>
          </w:hyperlink>
        </w:p>
        <w:p w:rsidR="00C11163" w:rsidRPr="002628BF" w:rsidRDefault="00A94B23">
          <w:pPr>
            <w:pStyle w:val="TOC2"/>
            <w:tabs>
              <w:tab w:val="left" w:pos="880"/>
              <w:tab w:val="right" w:leader="dot" w:pos="9350"/>
            </w:tabs>
            <w:rPr>
              <w:rFonts w:ascii="Arial" w:eastAsiaTheme="minorEastAsia" w:hAnsi="Arial" w:cs="Arial"/>
              <w:szCs w:val="22"/>
            </w:rPr>
          </w:pPr>
          <w:hyperlink w:anchor="_Toc70092653" w:history="1">
            <w:r w:rsidR="004A0D92" w:rsidRPr="002628BF">
              <w:rPr>
                <w:rStyle w:val="Hyperlink"/>
                <w:rFonts w:ascii="Arial" w:hAnsi="Arial" w:cs="Arial"/>
              </w:rPr>
              <w:t>(iii)</w:t>
            </w:r>
            <w:r w:rsidR="004A0D92" w:rsidRPr="002628BF">
              <w:rPr>
                <w:rFonts w:ascii="Arial" w:eastAsiaTheme="minorEastAsia" w:hAnsi="Arial" w:cs="Arial"/>
                <w:szCs w:val="22"/>
              </w:rPr>
              <w:tab/>
            </w:r>
            <w:r w:rsidR="004A0D92" w:rsidRPr="002628BF">
              <w:rPr>
                <w:rStyle w:val="Hyperlink"/>
                <w:rFonts w:ascii="Arial" w:hAnsi="Arial" w:cs="Arial"/>
              </w:rPr>
              <w:t>Recommendation on areas of improvement</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_Toc70092653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7</w:t>
            </w:r>
            <w:r w:rsidR="004A0D92" w:rsidRPr="002628BF">
              <w:rPr>
                <w:rFonts w:ascii="Arial" w:hAnsi="Arial" w:cs="Arial"/>
                <w:webHidden/>
              </w:rPr>
              <w:fldChar w:fldCharType="end"/>
            </w:r>
          </w:hyperlink>
        </w:p>
        <w:p w:rsidR="00C11163" w:rsidRPr="002628BF" w:rsidRDefault="00A94B23">
          <w:pPr>
            <w:pStyle w:val="TOC1"/>
            <w:tabs>
              <w:tab w:val="right" w:leader="dot" w:pos="9350"/>
            </w:tabs>
            <w:rPr>
              <w:rFonts w:ascii="Arial" w:eastAsiaTheme="minorEastAsia" w:hAnsi="Arial" w:cs="Arial"/>
              <w:szCs w:val="22"/>
            </w:rPr>
          </w:pPr>
          <w:hyperlink w:anchor="_Toc70092654" w:history="1">
            <w:r w:rsidR="004A0D92" w:rsidRPr="002628BF">
              <w:rPr>
                <w:rStyle w:val="Hyperlink"/>
                <w:rFonts w:ascii="Arial" w:hAnsi="Arial" w:cs="Arial"/>
              </w:rPr>
              <w:t>Part B</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_Toc70092654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9</w:t>
            </w:r>
            <w:r w:rsidR="004A0D92" w:rsidRPr="002628BF">
              <w:rPr>
                <w:rFonts w:ascii="Arial" w:hAnsi="Arial" w:cs="Arial"/>
                <w:webHidden/>
              </w:rPr>
              <w:fldChar w:fldCharType="end"/>
            </w:r>
          </w:hyperlink>
        </w:p>
        <w:p w:rsidR="00C11163" w:rsidRPr="002628BF" w:rsidRDefault="00A94B23">
          <w:pPr>
            <w:pStyle w:val="TOC2"/>
            <w:tabs>
              <w:tab w:val="left" w:pos="660"/>
              <w:tab w:val="right" w:leader="dot" w:pos="9350"/>
            </w:tabs>
            <w:rPr>
              <w:rFonts w:ascii="Arial" w:eastAsiaTheme="minorEastAsia" w:hAnsi="Arial" w:cs="Arial"/>
              <w:szCs w:val="22"/>
            </w:rPr>
          </w:pPr>
          <w:hyperlink w:anchor="_Toc70092655" w:history="1">
            <w:r w:rsidR="004A0D92" w:rsidRPr="002628BF">
              <w:rPr>
                <w:rStyle w:val="Hyperlink"/>
                <w:rFonts w:ascii="Arial" w:hAnsi="Arial" w:cs="Arial"/>
              </w:rPr>
              <w:t>(i)</w:t>
            </w:r>
            <w:r w:rsidR="004A0D92" w:rsidRPr="002628BF">
              <w:rPr>
                <w:rFonts w:ascii="Arial" w:eastAsiaTheme="minorEastAsia" w:hAnsi="Arial" w:cs="Arial"/>
                <w:szCs w:val="22"/>
              </w:rPr>
              <w:tab/>
            </w:r>
            <w:r w:rsidR="004A0D92" w:rsidRPr="002628BF">
              <w:rPr>
                <w:rStyle w:val="Hyperlink"/>
                <w:rFonts w:ascii="Arial" w:hAnsi="Arial" w:cs="Arial"/>
              </w:rPr>
              <w:t>Decision making</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_Toc70092655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9</w:t>
            </w:r>
            <w:r w:rsidR="004A0D92" w:rsidRPr="002628BF">
              <w:rPr>
                <w:rFonts w:ascii="Arial" w:hAnsi="Arial" w:cs="Arial"/>
                <w:webHidden/>
              </w:rPr>
              <w:fldChar w:fldCharType="end"/>
            </w:r>
          </w:hyperlink>
        </w:p>
        <w:p w:rsidR="00C11163" w:rsidRPr="002628BF" w:rsidRDefault="00A94B23">
          <w:pPr>
            <w:pStyle w:val="TOC1"/>
            <w:tabs>
              <w:tab w:val="right" w:leader="dot" w:pos="9350"/>
            </w:tabs>
            <w:rPr>
              <w:rFonts w:ascii="Arial" w:eastAsiaTheme="minorEastAsia" w:hAnsi="Arial" w:cs="Arial"/>
              <w:szCs w:val="22"/>
            </w:rPr>
          </w:pPr>
          <w:hyperlink w:anchor="_Toc70092656" w:history="1">
            <w:r w:rsidR="004A0D92" w:rsidRPr="002628BF">
              <w:rPr>
                <w:rStyle w:val="Hyperlink"/>
                <w:rFonts w:ascii="Arial" w:hAnsi="Arial" w:cs="Arial"/>
              </w:rPr>
              <w:t>Conclusion</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_Toc70092656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11</w:t>
            </w:r>
            <w:r w:rsidR="004A0D92" w:rsidRPr="002628BF">
              <w:rPr>
                <w:rFonts w:ascii="Arial" w:hAnsi="Arial" w:cs="Arial"/>
                <w:webHidden/>
              </w:rPr>
              <w:fldChar w:fldCharType="end"/>
            </w:r>
          </w:hyperlink>
        </w:p>
        <w:p w:rsidR="00C11163" w:rsidRPr="002628BF" w:rsidRDefault="00A94B23">
          <w:pPr>
            <w:pStyle w:val="TOC1"/>
            <w:tabs>
              <w:tab w:val="right" w:leader="dot" w:pos="9350"/>
            </w:tabs>
            <w:rPr>
              <w:rFonts w:eastAsiaTheme="minorEastAsia"/>
              <w:szCs w:val="22"/>
            </w:rPr>
          </w:pPr>
          <w:hyperlink w:anchor="_Toc70092657" w:history="1">
            <w:r w:rsidR="004A0D92" w:rsidRPr="002628BF">
              <w:rPr>
                <w:rStyle w:val="Hyperlink"/>
                <w:rFonts w:ascii="Arial" w:hAnsi="Arial" w:cs="Arial"/>
              </w:rPr>
              <w:t>References</w:t>
            </w:r>
            <w:r w:rsidR="004A0D92" w:rsidRPr="002628BF">
              <w:rPr>
                <w:rFonts w:ascii="Arial" w:hAnsi="Arial" w:cs="Arial"/>
                <w:webHidden/>
              </w:rPr>
              <w:tab/>
            </w:r>
            <w:r w:rsidR="004A0D92" w:rsidRPr="002628BF">
              <w:rPr>
                <w:rFonts w:ascii="Arial" w:hAnsi="Arial" w:cs="Arial"/>
                <w:webHidden/>
              </w:rPr>
              <w:fldChar w:fldCharType="begin"/>
            </w:r>
            <w:r w:rsidR="004A0D92" w:rsidRPr="002628BF">
              <w:rPr>
                <w:rFonts w:ascii="Arial" w:hAnsi="Arial" w:cs="Arial"/>
                <w:webHidden/>
              </w:rPr>
              <w:instrText xml:space="preserve"> PAGEREF _Toc70092657 \h </w:instrText>
            </w:r>
            <w:r w:rsidR="004A0D92" w:rsidRPr="002628BF">
              <w:rPr>
                <w:rFonts w:ascii="Arial" w:hAnsi="Arial" w:cs="Arial"/>
                <w:webHidden/>
              </w:rPr>
            </w:r>
            <w:r w:rsidR="004A0D92" w:rsidRPr="002628BF">
              <w:rPr>
                <w:rFonts w:ascii="Arial" w:hAnsi="Arial" w:cs="Arial"/>
                <w:webHidden/>
              </w:rPr>
              <w:fldChar w:fldCharType="separate"/>
            </w:r>
            <w:r w:rsidR="002628BF" w:rsidRPr="002628BF">
              <w:rPr>
                <w:rFonts w:ascii="Arial" w:hAnsi="Arial" w:cs="Arial"/>
                <w:webHidden/>
              </w:rPr>
              <w:t>12</w:t>
            </w:r>
            <w:r w:rsidR="004A0D92" w:rsidRPr="002628BF">
              <w:rPr>
                <w:rFonts w:ascii="Arial" w:hAnsi="Arial" w:cs="Arial"/>
                <w:webHidden/>
              </w:rPr>
              <w:fldChar w:fldCharType="end"/>
            </w:r>
          </w:hyperlink>
        </w:p>
        <w:p w:rsidR="00694930" w:rsidRPr="002628BF" w:rsidRDefault="004A0D92">
          <w:r w:rsidRPr="002628BF">
            <w:rPr>
              <w:b/>
              <w:bCs/>
            </w:rPr>
            <w:fldChar w:fldCharType="end"/>
          </w:r>
        </w:p>
      </w:sdtContent>
    </w:sdt>
    <w:p w:rsidR="00694930" w:rsidRPr="002628BF" w:rsidRDefault="004A0D92">
      <w:pPr>
        <w:rPr>
          <w:rFonts w:ascii="Arial" w:eastAsiaTheme="majorEastAsia" w:hAnsi="Arial" w:cs="Arial"/>
          <w:color w:val="70AD47" w:themeColor="accent6"/>
          <w:sz w:val="28"/>
        </w:rPr>
      </w:pPr>
      <w:r w:rsidRPr="002628BF">
        <w:rPr>
          <w:rFonts w:ascii="Arial" w:hAnsi="Arial" w:cs="Arial"/>
          <w:color w:val="70AD47" w:themeColor="accent6"/>
          <w:sz w:val="28"/>
        </w:rPr>
        <w:br w:type="page"/>
      </w:r>
    </w:p>
    <w:p w:rsidR="0041799D" w:rsidRPr="002628BF" w:rsidRDefault="004A0D92" w:rsidP="0041799D">
      <w:pPr>
        <w:pStyle w:val="Heading1"/>
        <w:rPr>
          <w:rFonts w:ascii="Arial" w:hAnsi="Arial" w:cs="Arial"/>
          <w:color w:val="70AD47" w:themeColor="accent6"/>
          <w:sz w:val="28"/>
          <w:szCs w:val="28"/>
        </w:rPr>
      </w:pPr>
      <w:bookmarkStart w:id="0" w:name="_Toc70092649"/>
      <w:r w:rsidRPr="002628BF">
        <w:rPr>
          <w:rFonts w:ascii="Arial" w:hAnsi="Arial" w:cs="Arial"/>
          <w:color w:val="70AD47" w:themeColor="accent6"/>
          <w:sz w:val="28"/>
          <w:szCs w:val="28"/>
        </w:rPr>
        <w:lastRenderedPageBreak/>
        <w:t>Introduction</w:t>
      </w:r>
      <w:bookmarkEnd w:id="0"/>
    </w:p>
    <w:p w:rsidR="0041799D" w:rsidRPr="002628BF" w:rsidRDefault="0041799D" w:rsidP="0041799D"/>
    <w:p w:rsidR="00893B74" w:rsidRPr="002628BF" w:rsidRDefault="004A0D92" w:rsidP="00893B74">
      <w:pPr>
        <w:spacing w:line="360" w:lineRule="auto"/>
        <w:jc w:val="both"/>
        <w:rPr>
          <w:rFonts w:ascii="Arial" w:hAnsi="Arial" w:cs="Arial"/>
          <w:color w:val="70AD47" w:themeColor="accent6"/>
          <w:sz w:val="28"/>
        </w:rPr>
      </w:pPr>
      <w:r w:rsidRPr="002628BF">
        <w:rPr>
          <w:rFonts w:ascii="Arial" w:hAnsi="Arial" w:cs="Arial"/>
          <w:szCs w:val="22"/>
        </w:rPr>
        <w:t>Management</w:t>
      </w:r>
      <w:r w:rsidRPr="002628BF">
        <w:rPr>
          <w:rFonts w:ascii="Arial" w:hAnsi="Arial" w:cs="Arial"/>
          <w:color w:val="70AD47" w:themeColor="accent6"/>
          <w:szCs w:val="22"/>
        </w:rPr>
        <w:t xml:space="preserve"> </w:t>
      </w:r>
      <w:r w:rsidRPr="002628BF">
        <w:rPr>
          <w:rFonts w:ascii="Arial" w:hAnsi="Arial" w:cs="Arial"/>
          <w:szCs w:val="22"/>
        </w:rPr>
        <w:t xml:space="preserve">accounting helps organisations in establishing control and taking the right decision. A key control mechanism offered by management accounting is budgetary control. It helps companies measure the actual results with that budget and take corrective actions. It also helps to modify the budgeted plan that is out-of-dated. Similarly, decision making requires evaluating relevant costs. Management accounting has gifted us the concept and technique of identifying relevant cost while evaluating any business decision. In this report, control reports will be prepared to analyse variances and a demonstration over decision making under risk will be provided. </w:t>
      </w:r>
    </w:p>
    <w:p w:rsidR="00893B74" w:rsidRPr="002628BF" w:rsidRDefault="00893B74" w:rsidP="00893B74">
      <w:pPr>
        <w:spacing w:line="360" w:lineRule="auto"/>
        <w:jc w:val="both"/>
        <w:rPr>
          <w:rFonts w:ascii="Arial" w:hAnsi="Arial" w:cs="Arial"/>
          <w:color w:val="70AD47" w:themeColor="accent6"/>
          <w:sz w:val="28"/>
        </w:rPr>
      </w:pPr>
    </w:p>
    <w:p w:rsidR="00E968EA" w:rsidRPr="002628BF" w:rsidRDefault="004A0D92" w:rsidP="00893B74">
      <w:pPr>
        <w:pStyle w:val="Heading1"/>
        <w:jc w:val="center"/>
        <w:rPr>
          <w:rFonts w:ascii="Arial" w:hAnsi="Arial" w:cs="Arial"/>
          <w:b/>
          <w:color w:val="70AD47" w:themeColor="accent6"/>
          <w:sz w:val="28"/>
          <w:szCs w:val="28"/>
          <w:u w:val="single"/>
        </w:rPr>
      </w:pPr>
      <w:bookmarkStart w:id="1" w:name="_Toc70092650"/>
      <w:r w:rsidRPr="002628BF">
        <w:rPr>
          <w:rFonts w:ascii="Arial" w:hAnsi="Arial" w:cs="Arial"/>
          <w:b/>
          <w:color w:val="70AD47" w:themeColor="accent6"/>
          <w:sz w:val="28"/>
          <w:szCs w:val="28"/>
          <w:u w:val="single"/>
        </w:rPr>
        <w:t>Part A</w:t>
      </w:r>
      <w:bookmarkEnd w:id="1"/>
    </w:p>
    <w:p w:rsidR="002628BF" w:rsidRPr="002628BF" w:rsidRDefault="002628BF" w:rsidP="002628BF"/>
    <w:p w:rsidR="00DE4A54" w:rsidRPr="002628BF" w:rsidRDefault="004A0D92" w:rsidP="002628BF">
      <w:pPr>
        <w:pStyle w:val="Heading2"/>
        <w:numPr>
          <w:ilvl w:val="0"/>
          <w:numId w:val="8"/>
        </w:numPr>
        <w:rPr>
          <w:rFonts w:ascii="Arial" w:hAnsi="Arial" w:cs="Arial"/>
          <w:color w:val="0070C0"/>
        </w:rPr>
      </w:pPr>
      <w:bookmarkStart w:id="2" w:name="_Toc70092651"/>
      <w:r w:rsidRPr="002628BF">
        <w:rPr>
          <w:rFonts w:ascii="Arial" w:hAnsi="Arial" w:cs="Arial"/>
          <w:color w:val="0070C0"/>
        </w:rPr>
        <w:t>Control report</w:t>
      </w:r>
      <w:bookmarkEnd w:id="2"/>
    </w:p>
    <w:p w:rsidR="00E70E37" w:rsidRPr="002628BF" w:rsidRDefault="00E70E37" w:rsidP="00BA5571">
      <w:pPr>
        <w:spacing w:line="360" w:lineRule="auto"/>
        <w:jc w:val="both"/>
        <w:rPr>
          <w:rFonts w:ascii="Arial" w:hAnsi="Arial" w:cs="Arial"/>
        </w:rPr>
      </w:pPr>
    </w:p>
    <w:p w:rsidR="00BA5571" w:rsidRPr="002628BF" w:rsidRDefault="004A0D92" w:rsidP="00BA5571">
      <w:pPr>
        <w:spacing w:line="360" w:lineRule="auto"/>
        <w:jc w:val="both"/>
        <w:rPr>
          <w:rFonts w:ascii="Arial" w:hAnsi="Arial" w:cs="Arial"/>
        </w:rPr>
      </w:pPr>
      <w:r w:rsidRPr="002628BF">
        <w:rPr>
          <w:rFonts w:ascii="Arial" w:hAnsi="Arial" w:cs="Arial"/>
        </w:rPr>
        <w:t xml:space="preserve">To: </w:t>
      </w:r>
      <w:r w:rsidR="00403B3E" w:rsidRPr="002628BF">
        <w:rPr>
          <w:rFonts w:ascii="Arial" w:hAnsi="Arial" w:cs="Arial"/>
        </w:rPr>
        <w:t xml:space="preserve">The </w:t>
      </w:r>
      <w:r w:rsidRPr="002628BF">
        <w:rPr>
          <w:rFonts w:ascii="Arial" w:hAnsi="Arial" w:cs="Arial"/>
        </w:rPr>
        <w:t>Manager</w:t>
      </w:r>
    </w:p>
    <w:p w:rsidR="00BA5571" w:rsidRPr="002628BF" w:rsidRDefault="004A0D92" w:rsidP="00BA5571">
      <w:pPr>
        <w:spacing w:line="360" w:lineRule="auto"/>
        <w:jc w:val="both"/>
        <w:rPr>
          <w:rFonts w:ascii="Arial" w:hAnsi="Arial" w:cs="Arial"/>
        </w:rPr>
      </w:pPr>
      <w:r w:rsidRPr="002628BF">
        <w:rPr>
          <w:rFonts w:ascii="Arial" w:hAnsi="Arial" w:cs="Arial"/>
        </w:rPr>
        <w:t>From: Mr X</w:t>
      </w:r>
    </w:p>
    <w:p w:rsidR="00BA5571" w:rsidRPr="002628BF" w:rsidRDefault="004A0D92" w:rsidP="00BA5571">
      <w:pPr>
        <w:spacing w:line="360" w:lineRule="auto"/>
        <w:jc w:val="both"/>
        <w:rPr>
          <w:rFonts w:ascii="Arial" w:hAnsi="Arial" w:cs="Arial"/>
        </w:rPr>
      </w:pPr>
      <w:r w:rsidRPr="002628BF">
        <w:rPr>
          <w:rFonts w:ascii="Arial" w:hAnsi="Arial" w:cs="Arial"/>
        </w:rPr>
        <w:t>Date: XX-XX-XX</w:t>
      </w:r>
    </w:p>
    <w:p w:rsidR="00BA5571" w:rsidRPr="002628BF" w:rsidRDefault="004A0D92" w:rsidP="00BA5571">
      <w:pPr>
        <w:spacing w:line="360" w:lineRule="auto"/>
        <w:jc w:val="both"/>
        <w:rPr>
          <w:rFonts w:ascii="Arial" w:hAnsi="Arial" w:cs="Arial"/>
        </w:rPr>
      </w:pPr>
      <w:r w:rsidRPr="002628BF">
        <w:rPr>
          <w:rFonts w:ascii="Arial" w:hAnsi="Arial" w:cs="Arial"/>
        </w:rPr>
        <w:t xml:space="preserve">Subject: Actual vs Budget Control report  </w:t>
      </w:r>
    </w:p>
    <w:p w:rsidR="00BA5571" w:rsidRPr="002628BF" w:rsidRDefault="004A0D92" w:rsidP="00BA5571">
      <w:pPr>
        <w:spacing w:line="360" w:lineRule="auto"/>
        <w:jc w:val="both"/>
        <w:rPr>
          <w:rFonts w:ascii="Arial" w:hAnsi="Arial" w:cs="Arial"/>
          <w:b/>
          <w:bCs/>
        </w:rPr>
      </w:pPr>
      <w:r w:rsidRPr="002628BF">
        <w:rPr>
          <w:rFonts w:ascii="Arial" w:hAnsi="Arial" w:cs="Arial"/>
          <w:b/>
          <w:bCs/>
        </w:rPr>
        <w:t>Introduction</w:t>
      </w:r>
    </w:p>
    <w:p w:rsidR="00BA5571" w:rsidRPr="002628BF" w:rsidRDefault="004A0D92" w:rsidP="00BA5571">
      <w:pPr>
        <w:spacing w:line="360" w:lineRule="auto"/>
        <w:jc w:val="both"/>
        <w:rPr>
          <w:rFonts w:ascii="Arial" w:hAnsi="Arial" w:cs="Arial"/>
        </w:rPr>
      </w:pPr>
      <w:r w:rsidRPr="002628BF">
        <w:rPr>
          <w:rFonts w:ascii="Arial" w:hAnsi="Arial" w:cs="Arial"/>
        </w:rPr>
        <w:t>A control report is a top-level management report that articulates a company's performance for a particular control period. This report spots the deviations from the intended performance and helps to take corrective initiatives. Analysis of variance is the key element of a control report. In this analysis, the deviations are calculated for both costs and sales. These variances are then used to explain the difference between budgeted and actual profit. When the actual activity is different from the planned activity, a flexible budget needs to be prepared to calculate a more meaningful variance</w:t>
      </w:r>
      <w:sdt>
        <w:sdtPr>
          <w:rPr>
            <w:rFonts w:ascii="Arial" w:hAnsi="Arial" w:cs="Arial"/>
          </w:rPr>
          <w:id w:val="-55166286"/>
          <w:citation/>
        </w:sdtPr>
        <w:sdtEndPr/>
        <w:sdtContent>
          <w:r w:rsidR="00B70138" w:rsidRPr="002628BF">
            <w:rPr>
              <w:rFonts w:ascii="Arial" w:hAnsi="Arial" w:cs="Arial"/>
            </w:rPr>
            <w:fldChar w:fldCharType="begin"/>
          </w:r>
          <w:r w:rsidR="00B70138" w:rsidRPr="002628BF">
            <w:rPr>
              <w:rFonts w:ascii="Arial" w:hAnsi="Arial" w:cs="Arial"/>
            </w:rPr>
            <w:instrText xml:space="preserve"> CITATION Con15 \l 2057 </w:instrText>
          </w:r>
          <w:r w:rsidR="00B70138" w:rsidRPr="002628BF">
            <w:rPr>
              <w:rFonts w:ascii="Arial" w:hAnsi="Arial" w:cs="Arial"/>
            </w:rPr>
            <w:fldChar w:fldCharType="separate"/>
          </w:r>
          <w:r w:rsidR="00C11163" w:rsidRPr="002628BF">
            <w:rPr>
              <w:rFonts w:ascii="Arial" w:hAnsi="Arial" w:cs="Arial"/>
            </w:rPr>
            <w:t xml:space="preserve"> (Aurelian, 2015)</w:t>
          </w:r>
          <w:r w:rsidR="00B70138" w:rsidRPr="002628BF">
            <w:rPr>
              <w:rFonts w:ascii="Arial" w:hAnsi="Arial" w:cs="Arial"/>
            </w:rPr>
            <w:fldChar w:fldCharType="end"/>
          </w:r>
        </w:sdtContent>
      </w:sdt>
      <w:r w:rsidRPr="002628BF">
        <w:rPr>
          <w:rFonts w:ascii="Arial" w:hAnsi="Arial" w:cs="Arial"/>
        </w:rPr>
        <w:t xml:space="preserve">. </w:t>
      </w:r>
    </w:p>
    <w:p w:rsidR="002628BF" w:rsidRPr="002628BF" w:rsidRDefault="002628BF" w:rsidP="00BA5571">
      <w:pPr>
        <w:spacing w:line="360" w:lineRule="auto"/>
        <w:jc w:val="both"/>
        <w:rPr>
          <w:rFonts w:ascii="Arial" w:hAnsi="Arial" w:cs="Arial"/>
        </w:rPr>
      </w:pPr>
    </w:p>
    <w:p w:rsidR="002628BF" w:rsidRPr="002628BF" w:rsidRDefault="002628BF" w:rsidP="00BA5571">
      <w:pPr>
        <w:spacing w:line="360" w:lineRule="auto"/>
        <w:jc w:val="both"/>
        <w:rPr>
          <w:rFonts w:ascii="Arial" w:hAnsi="Arial" w:cs="Arial"/>
        </w:rPr>
      </w:pPr>
    </w:p>
    <w:p w:rsidR="00BA5571" w:rsidRPr="002628BF" w:rsidRDefault="004A0D92" w:rsidP="00BA5571">
      <w:pPr>
        <w:spacing w:line="360" w:lineRule="auto"/>
        <w:jc w:val="both"/>
        <w:rPr>
          <w:rFonts w:ascii="Arial" w:hAnsi="Arial" w:cs="Arial"/>
          <w:b/>
          <w:bCs/>
        </w:rPr>
      </w:pPr>
      <w:r w:rsidRPr="002628BF">
        <w:rPr>
          <w:rFonts w:ascii="Arial" w:hAnsi="Arial" w:cs="Arial"/>
          <w:b/>
          <w:bCs/>
        </w:rPr>
        <w:lastRenderedPageBreak/>
        <w:t>Analysis</w:t>
      </w:r>
    </w:p>
    <w:p w:rsidR="00BA5571" w:rsidRPr="002628BF" w:rsidRDefault="004A0D92" w:rsidP="00BA5571">
      <w:pPr>
        <w:spacing w:line="360" w:lineRule="auto"/>
        <w:jc w:val="both"/>
        <w:rPr>
          <w:rFonts w:ascii="Arial" w:hAnsi="Arial" w:cs="Arial"/>
        </w:rPr>
      </w:pPr>
      <w:r w:rsidRPr="002628BF">
        <w:rPr>
          <w:rFonts w:ascii="Arial" w:hAnsi="Arial" w:cs="Arial"/>
        </w:rPr>
        <w:t xml:space="preserve">A control statement for Amana Ltd has been produced below, showing the original budget, flexible budget, actual results and variance. The report initially shows that the originally planned activity was 100,000 units but the actual activity was only 80,000 units. Since both units differ, a flexible budget was required for a better investigation of the performance. A flexible budget has been prepared along with the original budget. </w:t>
      </w:r>
      <w:r w:rsidR="00355E75" w:rsidRPr="002628BF">
        <w:rPr>
          <w:rFonts w:ascii="Arial" w:hAnsi="Arial" w:cs="Arial"/>
        </w:rPr>
        <w:t xml:space="preserve">The flexible budget accounts for the fact that sales were 20,000 units lower than the expected level. </w:t>
      </w:r>
      <w:r w:rsidR="00680957" w:rsidRPr="002628BF">
        <w:rPr>
          <w:rFonts w:ascii="Arial" w:hAnsi="Arial" w:cs="Arial"/>
        </w:rPr>
        <w:t xml:space="preserve">Variances were calculated in respect of the flexible budget and actual results. </w:t>
      </w:r>
      <w:r w:rsidR="00355E75" w:rsidRPr="002628BF">
        <w:rPr>
          <w:rFonts w:ascii="Arial" w:hAnsi="Arial" w:cs="Arial"/>
        </w:rPr>
        <w:t>This comparison of actual results with a flexible budget does provide useful control information</w:t>
      </w:r>
      <w:sdt>
        <w:sdtPr>
          <w:rPr>
            <w:rFonts w:ascii="Arial" w:hAnsi="Arial" w:cs="Arial"/>
          </w:rPr>
          <w:id w:val="162906089"/>
          <w:citation/>
        </w:sdtPr>
        <w:sdtEndPr/>
        <w:sdtContent>
          <w:r w:rsidR="000C35A6" w:rsidRPr="002628BF">
            <w:rPr>
              <w:rFonts w:ascii="Arial" w:hAnsi="Arial" w:cs="Arial"/>
            </w:rPr>
            <w:fldChar w:fldCharType="begin"/>
          </w:r>
          <w:r w:rsidR="000834ED" w:rsidRPr="002628BF">
            <w:rPr>
              <w:rFonts w:ascii="Arial" w:hAnsi="Arial" w:cs="Arial"/>
            </w:rPr>
            <w:instrText xml:space="preserve">CITATION Oya18 \l 2057 </w:instrText>
          </w:r>
          <w:r w:rsidR="000C35A6" w:rsidRPr="002628BF">
            <w:rPr>
              <w:rFonts w:ascii="Arial" w:hAnsi="Arial" w:cs="Arial"/>
            </w:rPr>
            <w:fldChar w:fldCharType="separate"/>
          </w:r>
          <w:r w:rsidR="00C11163" w:rsidRPr="002628BF">
            <w:rPr>
              <w:rFonts w:ascii="Arial" w:hAnsi="Arial" w:cs="Arial"/>
            </w:rPr>
            <w:t xml:space="preserve"> (Oyadomari, 2018)</w:t>
          </w:r>
          <w:r w:rsidR="000C35A6" w:rsidRPr="002628BF">
            <w:rPr>
              <w:rFonts w:ascii="Arial" w:hAnsi="Arial" w:cs="Arial"/>
            </w:rPr>
            <w:fldChar w:fldCharType="end"/>
          </w:r>
        </w:sdtContent>
      </w:sdt>
      <w:r w:rsidR="00355E75" w:rsidRPr="002628BF">
        <w:rPr>
          <w:rFonts w:ascii="Arial" w:hAnsi="Arial" w:cs="Arial"/>
        </w:rPr>
        <w:t xml:space="preserve">. </w:t>
      </w:r>
      <w:r w:rsidR="00680957" w:rsidRPr="002628BF">
        <w:rPr>
          <w:rFonts w:ascii="Arial" w:hAnsi="Arial" w:cs="Arial"/>
        </w:rPr>
        <w:t xml:space="preserve">The statement shows that almost all line items showed an adverse unfavourable variance. </w:t>
      </w:r>
      <w:r w:rsidR="00F11813" w:rsidRPr="002628BF">
        <w:rPr>
          <w:rFonts w:ascii="Arial" w:hAnsi="Arial" w:cs="Arial"/>
        </w:rPr>
        <w:t xml:space="preserve">The significant variances occurred in sales and labour cost. Since the original and flexed budget have been prepared following the standard costing, it is natural to face some variance in </w:t>
      </w:r>
      <w:r w:rsidR="00355E75" w:rsidRPr="002628BF">
        <w:rPr>
          <w:rFonts w:ascii="Arial" w:hAnsi="Arial" w:cs="Arial"/>
        </w:rPr>
        <w:t xml:space="preserve">the </w:t>
      </w:r>
      <w:r w:rsidR="00F11813" w:rsidRPr="002628BF">
        <w:rPr>
          <w:rFonts w:ascii="Arial" w:hAnsi="Arial" w:cs="Arial"/>
        </w:rPr>
        <w:t>short</w:t>
      </w:r>
      <w:r w:rsidR="00355E75" w:rsidRPr="002628BF">
        <w:rPr>
          <w:rFonts w:ascii="Arial" w:hAnsi="Arial" w:cs="Arial"/>
        </w:rPr>
        <w:t xml:space="preserve"> </w:t>
      </w:r>
      <w:r w:rsidR="00F11813" w:rsidRPr="002628BF">
        <w:rPr>
          <w:rFonts w:ascii="Arial" w:hAnsi="Arial" w:cs="Arial"/>
        </w:rPr>
        <w:t>run. But the variances will be cance</w:t>
      </w:r>
      <w:r w:rsidR="00355E75" w:rsidRPr="002628BF">
        <w:rPr>
          <w:rFonts w:ascii="Arial" w:hAnsi="Arial" w:cs="Arial"/>
        </w:rPr>
        <w:t>l</w:t>
      </w:r>
      <w:r w:rsidR="00F11813" w:rsidRPr="002628BF">
        <w:rPr>
          <w:rFonts w:ascii="Arial" w:hAnsi="Arial" w:cs="Arial"/>
        </w:rPr>
        <w:t>led out in th</w:t>
      </w:r>
      <w:r w:rsidR="00355E75" w:rsidRPr="002628BF">
        <w:rPr>
          <w:rFonts w:ascii="Arial" w:hAnsi="Arial" w:cs="Arial"/>
        </w:rPr>
        <w:t>e</w:t>
      </w:r>
      <w:r w:rsidR="00F11813" w:rsidRPr="002628BF">
        <w:rPr>
          <w:rFonts w:ascii="Arial" w:hAnsi="Arial" w:cs="Arial"/>
        </w:rPr>
        <w:t xml:space="preserve"> long</w:t>
      </w:r>
      <w:r w:rsidR="00355E75" w:rsidRPr="002628BF">
        <w:rPr>
          <w:rFonts w:ascii="Arial" w:hAnsi="Arial" w:cs="Arial"/>
        </w:rPr>
        <w:t xml:space="preserve"> </w:t>
      </w:r>
      <w:r w:rsidR="00F11813" w:rsidRPr="002628BF">
        <w:rPr>
          <w:rFonts w:ascii="Arial" w:hAnsi="Arial" w:cs="Arial"/>
        </w:rPr>
        <w:t xml:space="preserve">run if the process is under control. </w:t>
      </w:r>
      <w:r w:rsidR="00650EDC" w:rsidRPr="002628BF">
        <w:rPr>
          <w:rFonts w:ascii="Arial" w:hAnsi="Arial" w:cs="Arial"/>
        </w:rPr>
        <w:t>The size of the sales, labour and material variance seem quite higher which need further investigation.</w:t>
      </w:r>
      <w:r w:rsidR="00355E75" w:rsidRPr="002628BF">
        <w:rPr>
          <w:rFonts w:ascii="Arial" w:hAnsi="Arial" w:cs="Arial"/>
        </w:rPr>
        <w:t xml:space="preserve"> The sales variance is somewhat uncontrollable to a large extent since it depends on the customer demand. </w:t>
      </w:r>
      <w:r w:rsidR="00562066" w:rsidRPr="002628BF">
        <w:rPr>
          <w:rFonts w:ascii="Arial" w:hAnsi="Arial" w:cs="Arial"/>
        </w:rPr>
        <w:t>A rule of thumb can be set that a variance, being favourable or adverse, will only be investigated if it crosses a certain percentage or amount.</w:t>
      </w:r>
      <w:r w:rsidR="000151EB" w:rsidRPr="002628BF">
        <w:rPr>
          <w:rFonts w:ascii="Arial" w:hAnsi="Arial" w:cs="Arial"/>
        </w:rPr>
        <w:t xml:space="preserve"> This control limit will be used for determining whether a variance should be investigated. The control limit can be set statistically or by using historical data.</w:t>
      </w:r>
    </w:p>
    <w:tbl>
      <w:tblPr>
        <w:tblStyle w:val="TableGrid"/>
        <w:tblpPr w:leftFromText="180" w:rightFromText="180" w:vertAnchor="page" w:horzAnchor="margin" w:tblpY="4209"/>
        <w:tblW w:w="9535" w:type="dxa"/>
        <w:tblLook w:val="04A0" w:firstRow="1" w:lastRow="0" w:firstColumn="1" w:lastColumn="0" w:noHBand="0" w:noVBand="1"/>
      </w:tblPr>
      <w:tblGrid>
        <w:gridCol w:w="3646"/>
        <w:gridCol w:w="1615"/>
        <w:gridCol w:w="1394"/>
        <w:gridCol w:w="1354"/>
        <w:gridCol w:w="1526"/>
      </w:tblGrid>
      <w:tr w:rsidR="00456CF9" w:rsidRPr="002628BF" w:rsidTr="00AB1709">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auto" w:fill="FFE599" w:themeFill="accent4" w:themeFillTint="66"/>
          </w:tcPr>
          <w:p w:rsidR="00F11813" w:rsidRPr="002628BF" w:rsidRDefault="004A0D92" w:rsidP="00AB1709">
            <w:pPr>
              <w:rPr>
                <w:rFonts w:ascii="Arial" w:hAnsi="Arial" w:cs="Arial"/>
                <w:b/>
                <w:bCs/>
              </w:rPr>
            </w:pPr>
            <w:bookmarkStart w:id="3" w:name="_Hlk69979941"/>
            <w:r w:rsidRPr="002628BF">
              <w:rPr>
                <w:rFonts w:ascii="Arial" w:hAnsi="Arial" w:cs="Arial"/>
                <w:b/>
                <w:bCs/>
              </w:rPr>
              <w:t>Particulars</w:t>
            </w:r>
          </w:p>
        </w:tc>
        <w:tc>
          <w:tcPr>
            <w:tcW w:w="1615" w:type="dxa"/>
            <w:tcBorders>
              <w:left w:val="single" w:sz="4" w:space="0" w:color="ED7D31" w:themeColor="accent2"/>
              <w:bottom w:val="single" w:sz="4" w:space="0" w:color="ED7D31" w:themeColor="accent2"/>
              <w:right w:val="single" w:sz="4" w:space="0" w:color="ED7D31" w:themeColor="accent2"/>
            </w:tcBorders>
            <w:shd w:val="clear" w:color="auto" w:fill="FFE599" w:themeFill="accent4" w:themeFillTint="66"/>
          </w:tcPr>
          <w:p w:rsidR="00F11813" w:rsidRPr="002628BF" w:rsidRDefault="004A0D92" w:rsidP="00AB1709">
            <w:pPr>
              <w:rPr>
                <w:rFonts w:ascii="Arial" w:hAnsi="Arial" w:cs="Arial"/>
                <w:b/>
                <w:bCs/>
              </w:rPr>
            </w:pPr>
            <w:r w:rsidRPr="002628BF">
              <w:rPr>
                <w:rFonts w:ascii="Arial" w:hAnsi="Arial" w:cs="Arial"/>
                <w:b/>
                <w:bCs/>
              </w:rPr>
              <w:t>Original  Budget  (1)</w:t>
            </w:r>
            <w:r w:rsidR="00F06FCE" w:rsidRPr="002628BF">
              <w:rPr>
                <w:rFonts w:ascii="Arial" w:hAnsi="Arial" w:cs="Arial"/>
                <w:b/>
                <w:bCs/>
              </w:rPr>
              <w:t xml:space="preserve">      100,000 units</w:t>
            </w:r>
          </w:p>
        </w:tc>
        <w:tc>
          <w:tcPr>
            <w:tcW w:w="1394" w:type="dxa"/>
            <w:tcBorders>
              <w:left w:val="single" w:sz="4" w:space="0" w:color="ED7D31" w:themeColor="accent2"/>
              <w:bottom w:val="single" w:sz="4" w:space="0" w:color="ED7D31" w:themeColor="accent2"/>
            </w:tcBorders>
            <w:shd w:val="clear" w:color="auto" w:fill="FFE599" w:themeFill="accent4" w:themeFillTint="66"/>
          </w:tcPr>
          <w:p w:rsidR="00F11813" w:rsidRPr="002628BF" w:rsidRDefault="004A0D92" w:rsidP="00AB1709">
            <w:pPr>
              <w:rPr>
                <w:rFonts w:ascii="Arial" w:hAnsi="Arial" w:cs="Arial"/>
                <w:b/>
                <w:bCs/>
              </w:rPr>
            </w:pPr>
            <w:r w:rsidRPr="002628BF">
              <w:rPr>
                <w:rFonts w:ascii="Arial" w:hAnsi="Arial" w:cs="Arial"/>
                <w:b/>
                <w:bCs/>
              </w:rPr>
              <w:t>Flexible budget   (2)</w:t>
            </w:r>
            <w:r w:rsidR="00F06FCE" w:rsidRPr="002628BF">
              <w:rPr>
                <w:rFonts w:ascii="Arial" w:hAnsi="Arial" w:cs="Arial"/>
                <w:b/>
                <w:bCs/>
              </w:rPr>
              <w:t xml:space="preserve"> 80,000 units</w:t>
            </w:r>
          </w:p>
        </w:tc>
        <w:tc>
          <w:tcPr>
            <w:tcW w:w="1354" w:type="dxa"/>
            <w:tcBorders>
              <w:bottom w:val="single" w:sz="4" w:space="0" w:color="ED7D31" w:themeColor="accent2"/>
            </w:tcBorders>
            <w:shd w:val="clear" w:color="auto" w:fill="FFE599" w:themeFill="accent4" w:themeFillTint="66"/>
          </w:tcPr>
          <w:p w:rsidR="00F11813" w:rsidRPr="002628BF" w:rsidRDefault="004A0D92" w:rsidP="00AB1709">
            <w:pPr>
              <w:rPr>
                <w:rFonts w:ascii="Arial" w:hAnsi="Arial" w:cs="Arial"/>
                <w:b/>
                <w:bCs/>
              </w:rPr>
            </w:pPr>
            <w:r w:rsidRPr="002628BF">
              <w:rPr>
                <w:rFonts w:ascii="Arial" w:hAnsi="Arial" w:cs="Arial"/>
                <w:b/>
                <w:bCs/>
              </w:rPr>
              <w:t>Actual result (3)</w:t>
            </w:r>
            <w:r w:rsidR="00F06FCE" w:rsidRPr="002628BF">
              <w:rPr>
                <w:rFonts w:ascii="Arial" w:hAnsi="Arial" w:cs="Arial"/>
                <w:b/>
                <w:bCs/>
              </w:rPr>
              <w:t xml:space="preserve">  80,000 units</w:t>
            </w:r>
          </w:p>
        </w:tc>
        <w:tc>
          <w:tcPr>
            <w:tcW w:w="1526" w:type="dxa"/>
            <w:tcBorders>
              <w:bottom w:val="single" w:sz="4" w:space="0" w:color="ED7D31" w:themeColor="accent2"/>
              <w:right w:val="single" w:sz="4" w:space="0" w:color="ED7D31" w:themeColor="accent2"/>
            </w:tcBorders>
            <w:shd w:val="clear" w:color="auto" w:fill="FFE599" w:themeFill="accent4" w:themeFillTint="66"/>
          </w:tcPr>
          <w:p w:rsidR="00F11813" w:rsidRPr="002628BF" w:rsidRDefault="004A0D92" w:rsidP="00AB1709">
            <w:pPr>
              <w:rPr>
                <w:rFonts w:ascii="Arial" w:hAnsi="Arial" w:cs="Arial"/>
                <w:b/>
                <w:bCs/>
              </w:rPr>
            </w:pPr>
            <w:r w:rsidRPr="002628BF">
              <w:rPr>
                <w:rFonts w:ascii="Arial" w:hAnsi="Arial" w:cs="Arial"/>
                <w:b/>
                <w:bCs/>
              </w:rPr>
              <w:t>Variance      (2-3)</w:t>
            </w:r>
          </w:p>
        </w:tc>
      </w:tr>
      <w:tr w:rsidR="00456CF9" w:rsidRPr="002628BF" w:rsidTr="00AB1709">
        <w:trPr>
          <w:trHeight w:val="378"/>
        </w:trPr>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Sales</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£2,500,000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£2,000,000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£1,600,000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£400,000 </w:t>
            </w:r>
            <w:r w:rsidRPr="002628BF">
              <w:rPr>
                <w:rFonts w:ascii="Arial" w:hAnsi="Arial" w:cs="Arial"/>
                <w:b/>
                <w:bCs/>
              </w:rPr>
              <w:t>A</w:t>
            </w:r>
          </w:p>
        </w:tc>
      </w:tr>
      <w:tr w:rsidR="00456CF9" w:rsidRPr="002628BF" w:rsidTr="00AB1709">
        <w:trPr>
          <w:trHeight w:val="351"/>
        </w:trPr>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Less: Material</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(£250,000)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(£200,000)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(£280,000)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£80,000 </w:t>
            </w:r>
            <w:r w:rsidRPr="002628BF">
              <w:rPr>
                <w:rFonts w:ascii="Arial" w:hAnsi="Arial" w:cs="Arial"/>
                <w:b/>
                <w:bCs/>
              </w:rPr>
              <w:t>A</w:t>
            </w:r>
          </w:p>
        </w:tc>
      </w:tr>
      <w:tr w:rsidR="00456CF9" w:rsidRPr="002628BF" w:rsidTr="00AB1709">
        <w:trPr>
          <w:trHeight w:val="342"/>
        </w:trPr>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Labour</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(£400,000)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(£320,000)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(£440,000)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£120,000 </w:t>
            </w:r>
            <w:r w:rsidRPr="002628BF">
              <w:rPr>
                <w:rFonts w:ascii="Arial" w:hAnsi="Arial" w:cs="Arial"/>
                <w:b/>
                <w:bCs/>
              </w:rPr>
              <w:t>A</w:t>
            </w:r>
          </w:p>
        </w:tc>
      </w:tr>
      <w:tr w:rsidR="00456CF9" w:rsidRPr="002628BF" w:rsidTr="00AB1709">
        <w:trPr>
          <w:trHeight w:val="351"/>
        </w:trPr>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Variable overhead</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(£150,000)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(£120,000)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(£120,000)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       0 </w:t>
            </w:r>
          </w:p>
        </w:tc>
      </w:tr>
      <w:tr w:rsidR="00456CF9" w:rsidRPr="002628BF" w:rsidTr="00AB1709">
        <w:trPr>
          <w:trHeight w:val="351"/>
        </w:trPr>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b/>
                <w:bCs/>
              </w:rPr>
            </w:pPr>
            <w:r w:rsidRPr="002628BF">
              <w:rPr>
                <w:rFonts w:ascii="Arial" w:hAnsi="Arial" w:cs="Arial"/>
                <w:b/>
                <w:bCs/>
              </w:rPr>
              <w:t>Contribution</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£1,700,000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b/>
                <w:bCs/>
              </w:rPr>
            </w:pPr>
            <w:r w:rsidRPr="002628BF">
              <w:rPr>
                <w:rFonts w:ascii="Arial" w:hAnsi="Arial" w:cs="Arial"/>
              </w:rPr>
              <w:t>£1,360,000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£760,000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£600,000 </w:t>
            </w:r>
            <w:r w:rsidRPr="002628BF">
              <w:rPr>
                <w:rFonts w:ascii="Arial" w:hAnsi="Arial" w:cs="Arial"/>
                <w:b/>
                <w:bCs/>
              </w:rPr>
              <w:t>A</w:t>
            </w:r>
          </w:p>
        </w:tc>
      </w:tr>
      <w:tr w:rsidR="00456CF9" w:rsidRPr="002628BF" w:rsidTr="00AB1709">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Fixed warehouse rental </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(£200,000)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(£200,000)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(£170,000)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jc w:val="center"/>
              <w:rPr>
                <w:rFonts w:ascii="Arial" w:hAnsi="Arial" w:cs="Arial"/>
              </w:rPr>
            </w:pPr>
            <w:r w:rsidRPr="002628BF">
              <w:rPr>
                <w:rFonts w:ascii="Arial" w:hAnsi="Arial" w:cs="Arial"/>
              </w:rPr>
              <w:t xml:space="preserve">30,000 </w:t>
            </w:r>
            <w:r w:rsidRPr="002628BF">
              <w:rPr>
                <w:rFonts w:ascii="Arial" w:hAnsi="Arial" w:cs="Arial"/>
                <w:b/>
                <w:bCs/>
              </w:rPr>
              <w:t>F</w:t>
            </w:r>
          </w:p>
        </w:tc>
      </w:tr>
      <w:tr w:rsidR="00456CF9" w:rsidRPr="002628BF" w:rsidTr="00AB1709">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Insurance</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(£100,000)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(£100,000)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(£100,000)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        0</w:t>
            </w:r>
          </w:p>
        </w:tc>
      </w:tr>
      <w:tr w:rsidR="00456CF9" w:rsidRPr="002628BF" w:rsidTr="00AB1709">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Warehouse supervisor salary</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(£50,000)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(£50,000)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(£35,000)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 xml:space="preserve"> £15,000   </w:t>
            </w:r>
            <w:r w:rsidRPr="002628BF">
              <w:rPr>
                <w:rFonts w:ascii="Arial" w:hAnsi="Arial" w:cs="Arial"/>
                <w:b/>
                <w:bCs/>
              </w:rPr>
              <w:t>F</w:t>
            </w:r>
          </w:p>
        </w:tc>
      </w:tr>
      <w:tr w:rsidR="00456CF9" w:rsidRPr="002628BF" w:rsidTr="00AB1709">
        <w:tc>
          <w:tcPr>
            <w:tcW w:w="3646"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Profit</w:t>
            </w:r>
          </w:p>
        </w:tc>
        <w:tc>
          <w:tcPr>
            <w:tcW w:w="1615" w:type="dxa"/>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£1,350,000</w:t>
            </w:r>
          </w:p>
        </w:tc>
        <w:tc>
          <w:tcPr>
            <w:tcW w:w="1394" w:type="dxa"/>
            <w:tcBorders>
              <w:top w:val="single" w:sz="4" w:space="0" w:color="ED7D31" w:themeColor="accent2"/>
              <w:left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£1,010,000</w:t>
            </w:r>
          </w:p>
        </w:tc>
        <w:tc>
          <w:tcPr>
            <w:tcW w:w="1354" w:type="dxa"/>
            <w:tcBorders>
              <w:top w:val="single" w:sz="4" w:space="0" w:color="ED7D31" w:themeColor="accent2"/>
              <w:bottom w:val="single" w:sz="4" w:space="0" w:color="ED7D31" w:themeColor="accent2"/>
            </w:tcBorders>
          </w:tcPr>
          <w:p w:rsidR="00F11813" w:rsidRPr="002628BF" w:rsidRDefault="004A0D92" w:rsidP="00AB1709">
            <w:pPr>
              <w:rPr>
                <w:rFonts w:ascii="Arial" w:hAnsi="Arial" w:cs="Arial"/>
              </w:rPr>
            </w:pPr>
            <w:r w:rsidRPr="002628BF">
              <w:rPr>
                <w:rFonts w:ascii="Arial" w:hAnsi="Arial" w:cs="Arial"/>
              </w:rPr>
              <w:t>£455,000</w:t>
            </w:r>
          </w:p>
        </w:tc>
        <w:tc>
          <w:tcPr>
            <w:tcW w:w="1526" w:type="dxa"/>
            <w:tcBorders>
              <w:top w:val="single" w:sz="4" w:space="0" w:color="ED7D31" w:themeColor="accent2"/>
              <w:bottom w:val="single" w:sz="4" w:space="0" w:color="ED7D31" w:themeColor="accent2"/>
              <w:right w:val="single" w:sz="4" w:space="0" w:color="ED7D31" w:themeColor="accent2"/>
            </w:tcBorders>
          </w:tcPr>
          <w:p w:rsidR="00F11813" w:rsidRPr="002628BF" w:rsidRDefault="00F11813" w:rsidP="00AB1709">
            <w:pPr>
              <w:rPr>
                <w:rFonts w:ascii="Arial" w:hAnsi="Arial" w:cs="Arial"/>
              </w:rPr>
            </w:pPr>
          </w:p>
        </w:tc>
      </w:tr>
    </w:tbl>
    <w:bookmarkEnd w:id="3"/>
    <w:p w:rsidR="00E968EA" w:rsidRPr="002628BF" w:rsidRDefault="004A0D92" w:rsidP="00F11813">
      <w:pPr>
        <w:spacing w:line="360" w:lineRule="auto"/>
        <w:jc w:val="both"/>
        <w:rPr>
          <w:rFonts w:ascii="Arial" w:hAnsi="Arial" w:cs="Arial"/>
        </w:rPr>
      </w:pPr>
      <w:r w:rsidRPr="002628BF">
        <w:rPr>
          <w:rFonts w:ascii="Arial" w:hAnsi="Arial" w:cs="Arial"/>
        </w:rPr>
        <w:t xml:space="preserve"> </w:t>
      </w:r>
    </w:p>
    <w:p w:rsidR="00562066" w:rsidRPr="002628BF" w:rsidRDefault="00562066" w:rsidP="00E968EA">
      <w:pPr>
        <w:jc w:val="both"/>
        <w:rPr>
          <w:rFonts w:ascii="Arial" w:hAnsi="Arial" w:cs="Arial"/>
          <w:b/>
          <w:bCs/>
        </w:rPr>
      </w:pPr>
    </w:p>
    <w:p w:rsidR="00562066" w:rsidRPr="002628BF" w:rsidRDefault="00562066" w:rsidP="00E968EA">
      <w:pPr>
        <w:jc w:val="both"/>
        <w:rPr>
          <w:rFonts w:ascii="Arial" w:hAnsi="Arial" w:cs="Arial"/>
          <w:b/>
          <w:bCs/>
        </w:rPr>
      </w:pPr>
    </w:p>
    <w:p w:rsidR="00562066" w:rsidRPr="002628BF" w:rsidRDefault="00562066" w:rsidP="00E968EA">
      <w:pPr>
        <w:jc w:val="both"/>
        <w:rPr>
          <w:rFonts w:ascii="Arial" w:hAnsi="Arial" w:cs="Arial"/>
          <w:b/>
          <w:bCs/>
        </w:rPr>
      </w:pPr>
    </w:p>
    <w:p w:rsidR="00E968EA" w:rsidRPr="002628BF" w:rsidRDefault="004A0D92" w:rsidP="00E968EA">
      <w:pPr>
        <w:jc w:val="both"/>
        <w:rPr>
          <w:rFonts w:ascii="Arial" w:hAnsi="Arial" w:cs="Arial"/>
          <w:b/>
          <w:bCs/>
        </w:rPr>
      </w:pPr>
      <w:r w:rsidRPr="002628BF">
        <w:rPr>
          <w:rFonts w:ascii="Arial" w:hAnsi="Arial" w:cs="Arial"/>
          <w:b/>
          <w:bCs/>
        </w:rPr>
        <w:lastRenderedPageBreak/>
        <w:t>Working</w:t>
      </w:r>
    </w:p>
    <w:p w:rsidR="00E968EA"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Original budgeted sales= (£25*100,000) or £2,500,000</w:t>
      </w:r>
    </w:p>
    <w:p w:rsidR="00E968EA"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Flexible budget sales = (25*80,000) or £2,000,000</w:t>
      </w:r>
    </w:p>
    <w:p w:rsidR="00E968EA"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Actual sales = (£20*80,000) or £1,600,000</w:t>
      </w:r>
    </w:p>
    <w:p w:rsidR="00CF0DF7"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Original budgeted material cost = (£2.5* 100,000) or £250,000</w:t>
      </w:r>
    </w:p>
    <w:p w:rsidR="00CF0DF7"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Flexible budget material cost =(£2.5* 80,000) or £200,000</w:t>
      </w:r>
    </w:p>
    <w:p w:rsidR="00CF0DF7"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Original budgeted labour cost = ( £4* 100,000) or £400,000</w:t>
      </w:r>
    </w:p>
    <w:p w:rsidR="00CF0DF7"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Flexible budget labour cost = (£4 * 80,000) or £320,000</w:t>
      </w:r>
    </w:p>
    <w:p w:rsidR="00E968EA"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Original Variable O.H = (£1.50 * 100,000) or £150,000</w:t>
      </w:r>
    </w:p>
    <w:p w:rsidR="00CF0DF7" w:rsidRPr="002628BF" w:rsidRDefault="004A0D92" w:rsidP="00E968EA">
      <w:pPr>
        <w:pStyle w:val="ListParagraph"/>
        <w:numPr>
          <w:ilvl w:val="0"/>
          <w:numId w:val="1"/>
        </w:numPr>
        <w:spacing w:line="360" w:lineRule="auto"/>
        <w:jc w:val="both"/>
        <w:rPr>
          <w:rFonts w:ascii="Arial" w:hAnsi="Arial" w:cs="Arial"/>
        </w:rPr>
      </w:pPr>
      <w:r w:rsidRPr="002628BF">
        <w:rPr>
          <w:rFonts w:ascii="Arial" w:hAnsi="Arial" w:cs="Arial"/>
        </w:rPr>
        <w:t>Flexible variable O.H = (£1.50 * 80,000) or £120,000</w:t>
      </w:r>
    </w:p>
    <w:p w:rsidR="00E968EA" w:rsidRPr="002628BF" w:rsidRDefault="004A0D92" w:rsidP="00DE4A54">
      <w:pPr>
        <w:pStyle w:val="ListParagraph"/>
        <w:numPr>
          <w:ilvl w:val="0"/>
          <w:numId w:val="2"/>
        </w:numPr>
        <w:spacing w:line="360" w:lineRule="auto"/>
        <w:jc w:val="both"/>
        <w:rPr>
          <w:rFonts w:ascii="Arial" w:hAnsi="Arial" w:cs="Arial"/>
        </w:rPr>
      </w:pPr>
      <w:r w:rsidRPr="002628BF">
        <w:rPr>
          <w:rFonts w:ascii="Arial" w:hAnsi="Arial" w:cs="Arial"/>
        </w:rPr>
        <w:t>A = Adverse Variance ( Actual result worse than flexible budget)</w:t>
      </w:r>
    </w:p>
    <w:p w:rsidR="00DE4A54" w:rsidRPr="002628BF" w:rsidRDefault="004A0D92" w:rsidP="00DE4A54">
      <w:pPr>
        <w:pStyle w:val="ListParagraph"/>
        <w:numPr>
          <w:ilvl w:val="0"/>
          <w:numId w:val="2"/>
        </w:numPr>
        <w:spacing w:line="360" w:lineRule="auto"/>
        <w:jc w:val="both"/>
        <w:rPr>
          <w:rFonts w:ascii="Arial" w:hAnsi="Arial" w:cs="Arial"/>
        </w:rPr>
      </w:pPr>
      <w:r w:rsidRPr="002628BF">
        <w:rPr>
          <w:rFonts w:ascii="Arial" w:hAnsi="Arial" w:cs="Arial"/>
        </w:rPr>
        <w:t>F = Favourable variance (Actual result better than flexible budget</w:t>
      </w:r>
    </w:p>
    <w:p w:rsidR="00B6128C" w:rsidRPr="002628BF" w:rsidRDefault="004A0D92" w:rsidP="00DE4A54">
      <w:pPr>
        <w:pStyle w:val="ListParagraph"/>
        <w:numPr>
          <w:ilvl w:val="0"/>
          <w:numId w:val="2"/>
        </w:numPr>
        <w:spacing w:line="360" w:lineRule="auto"/>
        <w:jc w:val="both"/>
        <w:rPr>
          <w:rFonts w:ascii="Arial" w:hAnsi="Arial" w:cs="Arial"/>
        </w:rPr>
      </w:pPr>
      <w:r w:rsidRPr="002628BF">
        <w:rPr>
          <w:rFonts w:ascii="Arial" w:hAnsi="Arial" w:cs="Arial"/>
        </w:rPr>
        <w:t>Assuming all fixed costs are fully fixed and does not varey with activity level</w:t>
      </w:r>
    </w:p>
    <w:p w:rsidR="00E968EA" w:rsidRPr="002628BF" w:rsidRDefault="00E968EA" w:rsidP="00E968EA">
      <w:pPr>
        <w:rPr>
          <w:rFonts w:ascii="Arial" w:hAnsi="Arial" w:cs="Arial"/>
        </w:rPr>
      </w:pPr>
    </w:p>
    <w:p w:rsidR="00F57590" w:rsidRPr="002628BF" w:rsidRDefault="00F57590" w:rsidP="002628BF">
      <w:pPr>
        <w:rPr>
          <w:rFonts w:ascii="Arial" w:hAnsi="Arial" w:cs="Arial"/>
        </w:rPr>
      </w:pPr>
    </w:p>
    <w:p w:rsidR="00E968EA" w:rsidRPr="002628BF" w:rsidRDefault="004A0D92" w:rsidP="002628BF">
      <w:pPr>
        <w:pStyle w:val="Heading2"/>
        <w:numPr>
          <w:ilvl w:val="0"/>
          <w:numId w:val="8"/>
        </w:numPr>
        <w:rPr>
          <w:rFonts w:ascii="Arial" w:hAnsi="Arial" w:cs="Arial"/>
          <w:color w:val="0070C0"/>
        </w:rPr>
      </w:pPr>
      <w:bookmarkStart w:id="4" w:name="_Toc70092652"/>
      <w:r w:rsidRPr="002628BF">
        <w:rPr>
          <w:rFonts w:ascii="Arial" w:hAnsi="Arial" w:cs="Arial"/>
          <w:color w:val="0070C0"/>
        </w:rPr>
        <w:t>Performance report</w:t>
      </w:r>
      <w:bookmarkEnd w:id="4"/>
    </w:p>
    <w:p w:rsidR="003155B0" w:rsidRPr="002628BF" w:rsidRDefault="003155B0" w:rsidP="003155B0"/>
    <w:p w:rsidR="006D0D76" w:rsidRPr="002628BF" w:rsidRDefault="004A0D92" w:rsidP="006D0D76">
      <w:pPr>
        <w:spacing w:line="360" w:lineRule="auto"/>
        <w:jc w:val="both"/>
        <w:rPr>
          <w:rFonts w:ascii="Arial" w:hAnsi="Arial" w:cs="Arial"/>
        </w:rPr>
      </w:pPr>
      <w:r w:rsidRPr="002628BF">
        <w:rPr>
          <w:rFonts w:ascii="Arial" w:hAnsi="Arial" w:cs="Arial"/>
        </w:rPr>
        <w:t>To: The Manager</w:t>
      </w:r>
    </w:p>
    <w:p w:rsidR="006D0D76" w:rsidRPr="002628BF" w:rsidRDefault="004A0D92" w:rsidP="006D0D76">
      <w:pPr>
        <w:spacing w:line="360" w:lineRule="auto"/>
        <w:jc w:val="both"/>
        <w:rPr>
          <w:rFonts w:ascii="Arial" w:hAnsi="Arial" w:cs="Arial"/>
        </w:rPr>
      </w:pPr>
      <w:r w:rsidRPr="002628BF">
        <w:rPr>
          <w:rFonts w:ascii="Arial" w:hAnsi="Arial" w:cs="Arial"/>
        </w:rPr>
        <w:t>From: Mr X</w:t>
      </w:r>
    </w:p>
    <w:p w:rsidR="006D0D76" w:rsidRPr="002628BF" w:rsidRDefault="004A0D92" w:rsidP="006D0D76">
      <w:pPr>
        <w:spacing w:line="360" w:lineRule="auto"/>
        <w:jc w:val="both"/>
        <w:rPr>
          <w:rFonts w:ascii="Arial" w:hAnsi="Arial" w:cs="Arial"/>
        </w:rPr>
      </w:pPr>
      <w:r w:rsidRPr="002628BF">
        <w:rPr>
          <w:rFonts w:ascii="Arial" w:hAnsi="Arial" w:cs="Arial"/>
        </w:rPr>
        <w:t>Date: XX-XX-XX</w:t>
      </w:r>
    </w:p>
    <w:p w:rsidR="006D0D76" w:rsidRPr="002628BF" w:rsidRDefault="004A0D92" w:rsidP="006D0D76">
      <w:pPr>
        <w:spacing w:line="360" w:lineRule="auto"/>
        <w:jc w:val="both"/>
        <w:rPr>
          <w:rFonts w:ascii="Arial" w:hAnsi="Arial" w:cs="Arial"/>
        </w:rPr>
      </w:pPr>
      <w:r w:rsidRPr="002628BF">
        <w:rPr>
          <w:rFonts w:ascii="Arial" w:hAnsi="Arial" w:cs="Arial"/>
        </w:rPr>
        <w:t>Subject: Performance report</w:t>
      </w:r>
    </w:p>
    <w:p w:rsidR="006D0D76" w:rsidRPr="002628BF" w:rsidRDefault="006D0D76" w:rsidP="006D0D76">
      <w:pPr>
        <w:spacing w:line="360" w:lineRule="auto"/>
        <w:jc w:val="both"/>
        <w:rPr>
          <w:rFonts w:ascii="Arial" w:hAnsi="Arial" w:cs="Arial"/>
        </w:rPr>
      </w:pPr>
    </w:p>
    <w:p w:rsidR="006D0D76" w:rsidRPr="002628BF" w:rsidRDefault="004A0D92" w:rsidP="006D0D76">
      <w:pPr>
        <w:spacing w:line="360" w:lineRule="auto"/>
        <w:jc w:val="both"/>
        <w:rPr>
          <w:rFonts w:ascii="Arial" w:hAnsi="Arial" w:cs="Arial"/>
        </w:rPr>
      </w:pPr>
      <w:r w:rsidRPr="002628BF">
        <w:rPr>
          <w:rFonts w:ascii="Arial" w:hAnsi="Arial" w:cs="Arial"/>
        </w:rPr>
        <w:t>The performance report monitors and analyses the financial data to determine how well the company are performing overall</w:t>
      </w:r>
      <w:sdt>
        <w:sdtPr>
          <w:rPr>
            <w:rFonts w:ascii="Arial" w:hAnsi="Arial" w:cs="Arial"/>
          </w:rPr>
          <w:id w:val="-1376467259"/>
          <w:citation/>
        </w:sdtPr>
        <w:sdtEndPr/>
        <w:sdtContent>
          <w:r w:rsidR="00BA193A" w:rsidRPr="002628BF">
            <w:rPr>
              <w:rFonts w:ascii="Arial" w:hAnsi="Arial" w:cs="Arial"/>
            </w:rPr>
            <w:fldChar w:fldCharType="begin"/>
          </w:r>
          <w:r w:rsidR="00BA193A" w:rsidRPr="002628BF">
            <w:rPr>
              <w:rFonts w:ascii="Arial" w:hAnsi="Arial" w:cs="Arial"/>
            </w:rPr>
            <w:instrText xml:space="preserve"> CITATION Lam15 \l 2057 </w:instrText>
          </w:r>
          <w:r w:rsidR="00BA193A" w:rsidRPr="002628BF">
            <w:rPr>
              <w:rFonts w:ascii="Arial" w:hAnsi="Arial" w:cs="Arial"/>
            </w:rPr>
            <w:fldChar w:fldCharType="separate"/>
          </w:r>
          <w:r w:rsidR="00C11163" w:rsidRPr="002628BF">
            <w:rPr>
              <w:rFonts w:ascii="Arial" w:hAnsi="Arial" w:cs="Arial"/>
            </w:rPr>
            <w:t xml:space="preserve"> (Lambe Isaac, 2015)</w:t>
          </w:r>
          <w:r w:rsidR="00BA193A" w:rsidRPr="002628BF">
            <w:rPr>
              <w:rFonts w:ascii="Arial" w:hAnsi="Arial" w:cs="Arial"/>
            </w:rPr>
            <w:fldChar w:fldCharType="end"/>
          </w:r>
        </w:sdtContent>
      </w:sdt>
      <w:r w:rsidRPr="002628BF">
        <w:rPr>
          <w:rFonts w:ascii="Arial" w:hAnsi="Arial" w:cs="Arial"/>
        </w:rPr>
        <w:t xml:space="preserve">. </w:t>
      </w:r>
      <w:r w:rsidR="004035BC" w:rsidRPr="002628BF">
        <w:rPr>
          <w:rFonts w:ascii="Arial" w:hAnsi="Arial" w:cs="Arial"/>
        </w:rPr>
        <w:t>The overall performance of Amana Ltd in comparison with the budgeted result is quite dissatisfactory. Except for the fixed and variable overhead, all other heads showed a substantial adverse variance. The overall reason for the variance can arise for the following reason:</w:t>
      </w:r>
    </w:p>
    <w:p w:rsidR="004035BC" w:rsidRPr="002628BF" w:rsidRDefault="004A0D92" w:rsidP="004035BC">
      <w:pPr>
        <w:pStyle w:val="ListParagraph"/>
        <w:numPr>
          <w:ilvl w:val="0"/>
          <w:numId w:val="3"/>
        </w:numPr>
        <w:spacing w:line="360" w:lineRule="auto"/>
        <w:jc w:val="both"/>
        <w:rPr>
          <w:rFonts w:ascii="Arial" w:hAnsi="Arial" w:cs="Arial"/>
        </w:rPr>
      </w:pPr>
      <w:r w:rsidRPr="002628BF">
        <w:rPr>
          <w:rFonts w:ascii="Arial" w:hAnsi="Arial" w:cs="Arial"/>
        </w:rPr>
        <w:t>Poor budgeting</w:t>
      </w:r>
    </w:p>
    <w:p w:rsidR="004035BC" w:rsidRPr="002628BF" w:rsidRDefault="004A0D92" w:rsidP="004035BC">
      <w:pPr>
        <w:pStyle w:val="ListParagraph"/>
        <w:numPr>
          <w:ilvl w:val="0"/>
          <w:numId w:val="3"/>
        </w:numPr>
        <w:spacing w:line="360" w:lineRule="auto"/>
        <w:jc w:val="both"/>
        <w:rPr>
          <w:rFonts w:ascii="Arial" w:hAnsi="Arial" w:cs="Arial"/>
        </w:rPr>
      </w:pPr>
      <w:r w:rsidRPr="002628BF">
        <w:rPr>
          <w:rFonts w:ascii="Arial" w:hAnsi="Arial" w:cs="Arial"/>
        </w:rPr>
        <w:t>Poor recording of cost</w:t>
      </w:r>
    </w:p>
    <w:p w:rsidR="004035BC" w:rsidRPr="002628BF" w:rsidRDefault="004A0D92" w:rsidP="004035BC">
      <w:pPr>
        <w:pStyle w:val="ListParagraph"/>
        <w:numPr>
          <w:ilvl w:val="0"/>
          <w:numId w:val="3"/>
        </w:numPr>
        <w:spacing w:line="360" w:lineRule="auto"/>
        <w:jc w:val="both"/>
        <w:rPr>
          <w:rFonts w:ascii="Arial" w:hAnsi="Arial" w:cs="Arial"/>
        </w:rPr>
      </w:pPr>
      <w:r w:rsidRPr="002628BF">
        <w:rPr>
          <w:rFonts w:ascii="Arial" w:hAnsi="Arial" w:cs="Arial"/>
        </w:rPr>
        <w:t>Operational reasons</w:t>
      </w:r>
    </w:p>
    <w:p w:rsidR="004035BC" w:rsidRPr="002628BF" w:rsidRDefault="004A0D92" w:rsidP="004035BC">
      <w:pPr>
        <w:pStyle w:val="ListParagraph"/>
        <w:numPr>
          <w:ilvl w:val="0"/>
          <w:numId w:val="3"/>
        </w:numPr>
        <w:spacing w:line="360" w:lineRule="auto"/>
        <w:jc w:val="both"/>
        <w:rPr>
          <w:rFonts w:ascii="Arial" w:hAnsi="Arial" w:cs="Arial"/>
        </w:rPr>
      </w:pPr>
      <w:r w:rsidRPr="002628BF">
        <w:rPr>
          <w:rFonts w:ascii="Arial" w:hAnsi="Arial" w:cs="Arial"/>
        </w:rPr>
        <w:lastRenderedPageBreak/>
        <w:t>Random factors</w:t>
      </w:r>
    </w:p>
    <w:p w:rsidR="004035BC" w:rsidRPr="002628BF" w:rsidRDefault="004A0D92" w:rsidP="004035BC">
      <w:pPr>
        <w:spacing w:line="360" w:lineRule="auto"/>
        <w:jc w:val="both"/>
        <w:rPr>
          <w:rFonts w:ascii="Arial" w:hAnsi="Arial" w:cs="Arial"/>
        </w:rPr>
      </w:pPr>
      <w:r w:rsidRPr="002628BF">
        <w:rPr>
          <w:rFonts w:ascii="Arial" w:hAnsi="Arial" w:cs="Arial"/>
        </w:rPr>
        <w:t xml:space="preserve">The operational factors of variance are most urgent and needful to the management since these factors can be controlled. </w:t>
      </w:r>
    </w:p>
    <w:p w:rsidR="003155B0" w:rsidRPr="002628BF" w:rsidRDefault="004A0D92" w:rsidP="004035BC">
      <w:pPr>
        <w:spacing w:line="360" w:lineRule="auto"/>
        <w:jc w:val="both"/>
        <w:rPr>
          <w:rFonts w:ascii="Arial" w:hAnsi="Arial" w:cs="Arial"/>
          <w:b/>
          <w:bCs/>
        </w:rPr>
      </w:pPr>
      <w:r w:rsidRPr="002628BF">
        <w:rPr>
          <w:rFonts w:ascii="Arial" w:hAnsi="Arial" w:cs="Arial"/>
          <w:b/>
          <w:bCs/>
        </w:rPr>
        <w:t>Adverse Sales variance</w:t>
      </w:r>
    </w:p>
    <w:p w:rsidR="00E87E97" w:rsidRPr="002628BF" w:rsidRDefault="004A0D92" w:rsidP="00F57590">
      <w:pPr>
        <w:spacing w:line="360" w:lineRule="auto"/>
        <w:jc w:val="both"/>
        <w:rPr>
          <w:rFonts w:ascii="Arial" w:hAnsi="Arial" w:cs="Arial"/>
        </w:rPr>
      </w:pPr>
      <w:r w:rsidRPr="002628BF">
        <w:rPr>
          <w:rFonts w:ascii="Arial" w:hAnsi="Arial" w:cs="Arial"/>
        </w:rPr>
        <w:t>Some variance in sales is expected as sales mostly remain in the hand of customers whom a company can hardly influence. But we need to dig down some controllable causes to take corrective actions from our side. The actual sales price was lower than the budgeted sales price. Possible reasons could be</w:t>
      </w:r>
    </w:p>
    <w:p w:rsidR="00F57590" w:rsidRPr="002628BF" w:rsidRDefault="004A0D92" w:rsidP="00E87E97">
      <w:pPr>
        <w:pStyle w:val="ListParagraph"/>
        <w:numPr>
          <w:ilvl w:val="0"/>
          <w:numId w:val="4"/>
        </w:numPr>
        <w:spacing w:line="360" w:lineRule="auto"/>
        <w:jc w:val="both"/>
        <w:rPr>
          <w:rFonts w:ascii="Arial" w:hAnsi="Arial" w:cs="Arial"/>
        </w:rPr>
      </w:pPr>
      <w:r w:rsidRPr="002628BF">
        <w:rPr>
          <w:rFonts w:ascii="Arial" w:hAnsi="Arial" w:cs="Arial"/>
        </w:rPr>
        <w:t xml:space="preserve">Higher-than-expected discounts offered to customers </w:t>
      </w:r>
    </w:p>
    <w:p w:rsidR="00E87E97" w:rsidRPr="002628BF" w:rsidRDefault="004A0D92" w:rsidP="00E87E97">
      <w:pPr>
        <w:pStyle w:val="ListParagraph"/>
        <w:numPr>
          <w:ilvl w:val="0"/>
          <w:numId w:val="4"/>
        </w:numPr>
        <w:spacing w:line="360" w:lineRule="auto"/>
        <w:jc w:val="both"/>
        <w:rPr>
          <w:rFonts w:ascii="Arial" w:hAnsi="Arial" w:cs="Arial"/>
        </w:rPr>
      </w:pPr>
      <w:r w:rsidRPr="002628BF">
        <w:rPr>
          <w:rFonts w:ascii="Arial" w:hAnsi="Arial" w:cs="Arial"/>
        </w:rPr>
        <w:t>Market conditions forced the price change</w:t>
      </w:r>
    </w:p>
    <w:p w:rsidR="00E87E97" w:rsidRPr="002628BF" w:rsidRDefault="004A0D92" w:rsidP="00E87E97">
      <w:pPr>
        <w:spacing w:line="360" w:lineRule="auto"/>
        <w:jc w:val="both"/>
        <w:rPr>
          <w:rFonts w:ascii="Arial" w:hAnsi="Arial" w:cs="Arial"/>
        </w:rPr>
      </w:pPr>
      <w:r w:rsidRPr="002628BF">
        <w:rPr>
          <w:rFonts w:ascii="Arial" w:hAnsi="Arial" w:cs="Arial"/>
        </w:rPr>
        <w:t>The low sales volume achieved due to the following anticipated reasons:</w:t>
      </w:r>
    </w:p>
    <w:p w:rsidR="00E87E97" w:rsidRPr="002628BF" w:rsidRDefault="004A0D92" w:rsidP="00E87E97">
      <w:pPr>
        <w:pStyle w:val="ListParagraph"/>
        <w:numPr>
          <w:ilvl w:val="0"/>
          <w:numId w:val="5"/>
        </w:numPr>
        <w:spacing w:line="360" w:lineRule="auto"/>
        <w:jc w:val="both"/>
        <w:rPr>
          <w:rFonts w:ascii="Arial" w:hAnsi="Arial" w:cs="Arial"/>
        </w:rPr>
      </w:pPr>
      <w:r w:rsidRPr="002628BF">
        <w:rPr>
          <w:rFonts w:ascii="Arial" w:hAnsi="Arial" w:cs="Arial"/>
        </w:rPr>
        <w:t>Unsuccessful direct selling efforts and marketing efforts</w:t>
      </w:r>
    </w:p>
    <w:p w:rsidR="00E87E97" w:rsidRPr="002628BF" w:rsidRDefault="004A0D92" w:rsidP="00E87E97">
      <w:pPr>
        <w:pStyle w:val="ListParagraph"/>
        <w:numPr>
          <w:ilvl w:val="0"/>
          <w:numId w:val="5"/>
        </w:numPr>
        <w:spacing w:line="360" w:lineRule="auto"/>
        <w:jc w:val="both"/>
        <w:rPr>
          <w:rFonts w:ascii="Arial" w:hAnsi="Arial" w:cs="Arial"/>
        </w:rPr>
      </w:pPr>
      <w:r w:rsidRPr="002628BF">
        <w:rPr>
          <w:rFonts w:ascii="Arial" w:hAnsi="Arial" w:cs="Arial"/>
        </w:rPr>
        <w:t>Unexpected changes in customer purchasing habits</w:t>
      </w:r>
    </w:p>
    <w:p w:rsidR="00E87E97" w:rsidRPr="002628BF" w:rsidRDefault="004A0D92" w:rsidP="00E87E97">
      <w:pPr>
        <w:pStyle w:val="ListParagraph"/>
        <w:numPr>
          <w:ilvl w:val="0"/>
          <w:numId w:val="5"/>
        </w:numPr>
        <w:spacing w:line="360" w:lineRule="auto"/>
        <w:jc w:val="both"/>
        <w:rPr>
          <w:rFonts w:ascii="Arial" w:hAnsi="Arial" w:cs="Arial"/>
        </w:rPr>
      </w:pPr>
      <w:r w:rsidRPr="002628BF">
        <w:rPr>
          <w:rFonts w:ascii="Arial" w:hAnsi="Arial" w:cs="Arial"/>
        </w:rPr>
        <w:t>Failure to satisfy orders due to distribution difficulties.</w:t>
      </w:r>
    </w:p>
    <w:p w:rsidR="00E87E97" w:rsidRPr="002628BF" w:rsidRDefault="004A0D92" w:rsidP="00E87E97">
      <w:pPr>
        <w:spacing w:line="360" w:lineRule="auto"/>
        <w:jc w:val="both"/>
        <w:rPr>
          <w:rFonts w:ascii="Arial" w:hAnsi="Arial" w:cs="Arial"/>
          <w:b/>
          <w:bCs/>
        </w:rPr>
      </w:pPr>
      <w:r w:rsidRPr="002628BF">
        <w:rPr>
          <w:rFonts w:ascii="Arial" w:hAnsi="Arial" w:cs="Arial"/>
          <w:b/>
          <w:bCs/>
        </w:rPr>
        <w:t>Adverse Material Variance</w:t>
      </w:r>
    </w:p>
    <w:p w:rsidR="00E87E97" w:rsidRPr="002628BF" w:rsidRDefault="004A0D92" w:rsidP="00E87E97">
      <w:pPr>
        <w:spacing w:line="360" w:lineRule="auto"/>
        <w:jc w:val="both"/>
        <w:rPr>
          <w:rFonts w:ascii="Arial" w:hAnsi="Arial" w:cs="Arial"/>
        </w:rPr>
      </w:pPr>
      <w:r w:rsidRPr="002628BF">
        <w:rPr>
          <w:rFonts w:ascii="Arial" w:hAnsi="Arial" w:cs="Arial"/>
        </w:rPr>
        <w:t>Material price was higher than expected price. Though the volume of activity was below standard, still a significant material variance occurred due to an increase in material price. The possible reason for this increase could be:</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Using an expensive supplier</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Buying smaller-sized orders and losing bulk purchase discounts</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An unexpected increase in material price</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An unexpected increase in delivery charges</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Poor negotiation of the procurement team</w:t>
      </w:r>
    </w:p>
    <w:p w:rsidR="0079766C"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Poor quality of the initial supplied material resulting in a double purchase</w:t>
      </w:r>
    </w:p>
    <w:p w:rsidR="007232E9"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Inefficiency in setting the standard cost and forecasting</w:t>
      </w:r>
    </w:p>
    <w:p w:rsidR="007232E9" w:rsidRPr="002628BF" w:rsidRDefault="004A0D92" w:rsidP="0079766C">
      <w:pPr>
        <w:pStyle w:val="ListParagraph"/>
        <w:numPr>
          <w:ilvl w:val="0"/>
          <w:numId w:val="6"/>
        </w:numPr>
        <w:spacing w:line="360" w:lineRule="auto"/>
        <w:jc w:val="both"/>
        <w:rPr>
          <w:rFonts w:ascii="Arial" w:hAnsi="Arial" w:cs="Arial"/>
        </w:rPr>
      </w:pPr>
      <w:r w:rsidRPr="002628BF">
        <w:rPr>
          <w:rFonts w:ascii="Arial" w:hAnsi="Arial" w:cs="Arial"/>
        </w:rPr>
        <w:t>Poor performance of the purchase manager</w:t>
      </w:r>
    </w:p>
    <w:p w:rsidR="00A55FF1" w:rsidRPr="002628BF" w:rsidRDefault="00A55FF1" w:rsidP="00A55FF1">
      <w:pPr>
        <w:rPr>
          <w:rFonts w:ascii="Arial" w:hAnsi="Arial" w:cs="Arial"/>
        </w:rPr>
      </w:pPr>
    </w:p>
    <w:p w:rsidR="00617AC9" w:rsidRPr="002628BF" w:rsidRDefault="004A0D92" w:rsidP="00A55FF1">
      <w:pPr>
        <w:spacing w:line="360" w:lineRule="auto"/>
        <w:jc w:val="both"/>
        <w:rPr>
          <w:rFonts w:ascii="Arial" w:hAnsi="Arial" w:cs="Arial"/>
        </w:rPr>
      </w:pPr>
      <w:r w:rsidRPr="002628BF">
        <w:rPr>
          <w:rFonts w:ascii="Arial" w:hAnsi="Arial" w:cs="Arial"/>
        </w:rPr>
        <w:t>The actual reason should be found out as early as possible and corrective actions are urgent as the company is losing significant profit due to this variance.</w:t>
      </w:r>
    </w:p>
    <w:p w:rsidR="00617AC9" w:rsidRPr="002628BF" w:rsidRDefault="004A0D92" w:rsidP="00A55FF1">
      <w:pPr>
        <w:spacing w:line="360" w:lineRule="auto"/>
        <w:jc w:val="both"/>
        <w:rPr>
          <w:rFonts w:ascii="Arial" w:hAnsi="Arial" w:cs="Arial"/>
          <w:b/>
          <w:bCs/>
        </w:rPr>
      </w:pPr>
      <w:r w:rsidRPr="002628BF">
        <w:rPr>
          <w:rFonts w:ascii="Arial" w:hAnsi="Arial" w:cs="Arial"/>
          <w:b/>
          <w:bCs/>
        </w:rPr>
        <w:lastRenderedPageBreak/>
        <w:t>Adverse Labour variance</w:t>
      </w:r>
    </w:p>
    <w:p w:rsidR="00617AC9" w:rsidRPr="002628BF" w:rsidRDefault="004A0D92" w:rsidP="00A55FF1">
      <w:pPr>
        <w:spacing w:line="360" w:lineRule="auto"/>
        <w:jc w:val="both"/>
        <w:rPr>
          <w:rFonts w:ascii="Arial" w:hAnsi="Arial" w:cs="Arial"/>
        </w:rPr>
      </w:pPr>
      <w:r w:rsidRPr="002628BF">
        <w:rPr>
          <w:rFonts w:ascii="Arial" w:hAnsi="Arial" w:cs="Arial"/>
        </w:rPr>
        <w:t>The size of labour variance is alarming. Having lower activity than planned, the actual labour rate is very high than the standard. This variance seeks immediate management action. Possible reasons could be:</w:t>
      </w:r>
    </w:p>
    <w:p w:rsidR="00617AC9" w:rsidRPr="002628BF" w:rsidRDefault="004A0D92" w:rsidP="00617AC9">
      <w:pPr>
        <w:pStyle w:val="ListParagraph"/>
        <w:numPr>
          <w:ilvl w:val="0"/>
          <w:numId w:val="7"/>
        </w:numPr>
        <w:spacing w:line="360" w:lineRule="auto"/>
        <w:jc w:val="both"/>
        <w:rPr>
          <w:rFonts w:ascii="Arial" w:hAnsi="Arial" w:cs="Arial"/>
        </w:rPr>
      </w:pPr>
      <w:r w:rsidRPr="002628BF">
        <w:rPr>
          <w:rFonts w:ascii="Arial" w:hAnsi="Arial" w:cs="Arial"/>
        </w:rPr>
        <w:t>An unexpected increase in basic pay rate</w:t>
      </w:r>
    </w:p>
    <w:p w:rsidR="00617AC9" w:rsidRPr="002628BF" w:rsidRDefault="004A0D92" w:rsidP="00617AC9">
      <w:pPr>
        <w:pStyle w:val="ListParagraph"/>
        <w:numPr>
          <w:ilvl w:val="0"/>
          <w:numId w:val="7"/>
        </w:numPr>
        <w:spacing w:line="360" w:lineRule="auto"/>
        <w:jc w:val="both"/>
        <w:rPr>
          <w:rFonts w:ascii="Arial" w:hAnsi="Arial" w:cs="Arial"/>
        </w:rPr>
      </w:pPr>
      <w:r w:rsidRPr="002628BF">
        <w:rPr>
          <w:rFonts w:ascii="Arial" w:hAnsi="Arial" w:cs="Arial"/>
        </w:rPr>
        <w:t>Incorrect recording of direct labour costs ( bonuses are recorded indirect labour costs)</w:t>
      </w:r>
    </w:p>
    <w:p w:rsidR="00617AC9" w:rsidRPr="002628BF" w:rsidRDefault="004A0D92" w:rsidP="00617AC9">
      <w:pPr>
        <w:pStyle w:val="ListParagraph"/>
        <w:numPr>
          <w:ilvl w:val="0"/>
          <w:numId w:val="7"/>
        </w:numPr>
        <w:spacing w:line="360" w:lineRule="auto"/>
        <w:jc w:val="both"/>
        <w:rPr>
          <w:rFonts w:ascii="Arial" w:hAnsi="Arial" w:cs="Arial"/>
        </w:rPr>
      </w:pPr>
      <w:r w:rsidRPr="002628BF">
        <w:rPr>
          <w:rFonts w:ascii="Arial" w:hAnsi="Arial" w:cs="Arial"/>
        </w:rPr>
        <w:t>Using less experienced labour and losing the benefit of the learning curve</w:t>
      </w:r>
    </w:p>
    <w:p w:rsidR="00617AC9" w:rsidRPr="002628BF" w:rsidRDefault="004A0D92" w:rsidP="00617AC9">
      <w:pPr>
        <w:pStyle w:val="ListParagraph"/>
        <w:numPr>
          <w:ilvl w:val="0"/>
          <w:numId w:val="7"/>
        </w:numPr>
        <w:spacing w:line="360" w:lineRule="auto"/>
        <w:jc w:val="both"/>
        <w:rPr>
          <w:rFonts w:ascii="Arial" w:hAnsi="Arial" w:cs="Arial"/>
        </w:rPr>
      </w:pPr>
      <w:r w:rsidRPr="002628BF">
        <w:rPr>
          <w:rFonts w:ascii="Arial" w:hAnsi="Arial" w:cs="Arial"/>
        </w:rPr>
        <w:t>Inefficient hiring by the HR department</w:t>
      </w:r>
    </w:p>
    <w:p w:rsidR="00617AC9" w:rsidRPr="002628BF" w:rsidRDefault="004A0D92" w:rsidP="00617AC9">
      <w:pPr>
        <w:pStyle w:val="ListParagraph"/>
        <w:numPr>
          <w:ilvl w:val="0"/>
          <w:numId w:val="7"/>
        </w:numPr>
        <w:spacing w:line="360" w:lineRule="auto"/>
        <w:jc w:val="both"/>
        <w:rPr>
          <w:rFonts w:ascii="Arial" w:hAnsi="Arial" w:cs="Arial"/>
        </w:rPr>
      </w:pPr>
      <w:r w:rsidRPr="002628BF">
        <w:rPr>
          <w:rFonts w:ascii="Arial" w:hAnsi="Arial" w:cs="Arial"/>
        </w:rPr>
        <w:t>Effective negotiation by the company’s labour union</w:t>
      </w:r>
    </w:p>
    <w:p w:rsidR="0061277E" w:rsidRPr="002628BF" w:rsidRDefault="004A0D92" w:rsidP="002628BF">
      <w:pPr>
        <w:pStyle w:val="ListParagraph"/>
        <w:numPr>
          <w:ilvl w:val="0"/>
          <w:numId w:val="7"/>
        </w:numPr>
        <w:spacing w:line="360" w:lineRule="auto"/>
        <w:jc w:val="both"/>
        <w:rPr>
          <w:rFonts w:ascii="Arial" w:hAnsi="Arial" w:cs="Arial"/>
        </w:rPr>
      </w:pPr>
      <w:r w:rsidRPr="002628BF">
        <w:rPr>
          <w:rFonts w:ascii="Arial" w:hAnsi="Arial" w:cs="Arial"/>
        </w:rPr>
        <w:t xml:space="preserve">Labour shortage happened and existing labour demanded </w:t>
      </w:r>
      <w:r w:rsidR="0061277E" w:rsidRPr="002628BF">
        <w:rPr>
          <w:rFonts w:ascii="Arial" w:hAnsi="Arial" w:cs="Arial"/>
        </w:rPr>
        <w:t xml:space="preserve">a </w:t>
      </w:r>
      <w:r w:rsidRPr="002628BF">
        <w:rPr>
          <w:rFonts w:ascii="Arial" w:hAnsi="Arial" w:cs="Arial"/>
        </w:rPr>
        <w:t>higher wage</w:t>
      </w:r>
    </w:p>
    <w:p w:rsidR="0061277E" w:rsidRPr="002628BF" w:rsidRDefault="0061277E" w:rsidP="0061277E">
      <w:pPr>
        <w:spacing w:line="360" w:lineRule="auto"/>
        <w:ind w:left="360"/>
        <w:jc w:val="both"/>
        <w:rPr>
          <w:rFonts w:ascii="Arial" w:hAnsi="Arial" w:cs="Arial"/>
        </w:rPr>
      </w:pPr>
    </w:p>
    <w:p w:rsidR="0061277E" w:rsidRPr="002628BF" w:rsidRDefault="004A0D92" w:rsidP="00B17737">
      <w:pPr>
        <w:spacing w:line="360" w:lineRule="auto"/>
        <w:jc w:val="both"/>
        <w:rPr>
          <w:rFonts w:ascii="Arial" w:hAnsi="Arial" w:cs="Arial"/>
          <w:b/>
          <w:bCs/>
        </w:rPr>
      </w:pPr>
      <w:r w:rsidRPr="002628BF">
        <w:rPr>
          <w:rFonts w:ascii="Arial" w:hAnsi="Arial" w:cs="Arial"/>
          <w:b/>
          <w:bCs/>
        </w:rPr>
        <w:t>Favourable fixed overhead variance</w:t>
      </w:r>
    </w:p>
    <w:p w:rsidR="00B17737" w:rsidRPr="002628BF" w:rsidRDefault="004A0D92" w:rsidP="00B17737">
      <w:pPr>
        <w:spacing w:line="360" w:lineRule="auto"/>
        <w:jc w:val="both"/>
        <w:rPr>
          <w:rFonts w:ascii="Arial" w:hAnsi="Arial" w:cs="Arial"/>
        </w:rPr>
      </w:pPr>
      <w:r w:rsidRPr="002628BF">
        <w:rPr>
          <w:rFonts w:ascii="Arial" w:hAnsi="Arial" w:cs="Arial"/>
        </w:rPr>
        <w:t xml:space="preserve">Favourable variance occurred for fixed overhead. Actual spending was less than the standard. </w:t>
      </w:r>
      <w:r w:rsidR="00497830" w:rsidRPr="002628BF">
        <w:rPr>
          <w:rFonts w:ascii="Arial" w:hAnsi="Arial" w:cs="Arial"/>
        </w:rPr>
        <w:t>Management performed well in controlling the fixed cost. Possible reasons for the favourable variance can be:</w:t>
      </w:r>
    </w:p>
    <w:p w:rsidR="00497830" w:rsidRPr="002628BF" w:rsidRDefault="004A0D92" w:rsidP="0070667D">
      <w:pPr>
        <w:pStyle w:val="ListParagraph"/>
        <w:numPr>
          <w:ilvl w:val="0"/>
          <w:numId w:val="9"/>
        </w:numPr>
        <w:spacing w:line="360" w:lineRule="auto"/>
        <w:jc w:val="both"/>
        <w:rPr>
          <w:rFonts w:ascii="Arial" w:hAnsi="Arial" w:cs="Arial"/>
        </w:rPr>
      </w:pPr>
      <w:r w:rsidRPr="002628BF">
        <w:rPr>
          <w:rFonts w:ascii="Arial" w:hAnsi="Arial" w:cs="Arial"/>
        </w:rPr>
        <w:t>The costing department performed process re-engineering and better analysis of the cost drivers.</w:t>
      </w:r>
    </w:p>
    <w:p w:rsidR="0070667D" w:rsidRPr="002628BF" w:rsidRDefault="004A0D92" w:rsidP="0070667D">
      <w:pPr>
        <w:pStyle w:val="ListParagraph"/>
        <w:numPr>
          <w:ilvl w:val="0"/>
          <w:numId w:val="9"/>
        </w:numPr>
        <w:spacing w:line="360" w:lineRule="auto"/>
        <w:jc w:val="both"/>
        <w:rPr>
          <w:rFonts w:ascii="Arial" w:hAnsi="Arial" w:cs="Arial"/>
        </w:rPr>
      </w:pPr>
      <w:r w:rsidRPr="002628BF">
        <w:rPr>
          <w:rFonts w:ascii="Arial" w:hAnsi="Arial" w:cs="Arial"/>
        </w:rPr>
        <w:t>Possible planning inaccuracy in setting the standard</w:t>
      </w:r>
    </w:p>
    <w:p w:rsidR="0070667D" w:rsidRPr="002628BF" w:rsidRDefault="004A0D92" w:rsidP="0070667D">
      <w:pPr>
        <w:pStyle w:val="ListParagraph"/>
        <w:numPr>
          <w:ilvl w:val="0"/>
          <w:numId w:val="9"/>
        </w:numPr>
        <w:spacing w:line="360" w:lineRule="auto"/>
        <w:jc w:val="both"/>
        <w:rPr>
          <w:rFonts w:ascii="Arial" w:hAnsi="Arial" w:cs="Arial"/>
        </w:rPr>
      </w:pPr>
      <w:r w:rsidRPr="002628BF">
        <w:rPr>
          <w:rFonts w:ascii="Arial" w:hAnsi="Arial" w:cs="Arial"/>
        </w:rPr>
        <w:t>Over-absorption of fixed overhead</w:t>
      </w:r>
    </w:p>
    <w:p w:rsidR="0070667D" w:rsidRPr="002628BF" w:rsidRDefault="004A0D92" w:rsidP="0070667D">
      <w:pPr>
        <w:pStyle w:val="ListParagraph"/>
        <w:numPr>
          <w:ilvl w:val="0"/>
          <w:numId w:val="9"/>
        </w:numPr>
        <w:spacing w:line="360" w:lineRule="auto"/>
        <w:jc w:val="both"/>
        <w:rPr>
          <w:rFonts w:ascii="Arial" w:hAnsi="Arial" w:cs="Arial"/>
        </w:rPr>
      </w:pPr>
      <w:r w:rsidRPr="002628BF">
        <w:rPr>
          <w:rFonts w:ascii="Arial" w:hAnsi="Arial" w:cs="Arial"/>
        </w:rPr>
        <w:t>An unexpected reduction in one or more overhead expenses</w:t>
      </w:r>
    </w:p>
    <w:p w:rsidR="00562066" w:rsidRPr="002628BF" w:rsidRDefault="00562066" w:rsidP="00562066">
      <w:pPr>
        <w:rPr>
          <w:rFonts w:ascii="Arial" w:hAnsi="Arial" w:cs="Arial"/>
        </w:rPr>
      </w:pPr>
    </w:p>
    <w:p w:rsidR="002628BF" w:rsidRPr="002628BF" w:rsidRDefault="002628BF" w:rsidP="00562066">
      <w:pPr>
        <w:rPr>
          <w:rFonts w:ascii="Arial" w:hAnsi="Arial" w:cs="Arial"/>
        </w:rPr>
      </w:pPr>
    </w:p>
    <w:p w:rsidR="002628BF" w:rsidRPr="002628BF" w:rsidRDefault="002628BF" w:rsidP="00562066">
      <w:pPr>
        <w:rPr>
          <w:rFonts w:ascii="Arial" w:hAnsi="Arial" w:cs="Arial"/>
        </w:rPr>
      </w:pPr>
    </w:p>
    <w:p w:rsidR="002628BF" w:rsidRPr="002628BF" w:rsidRDefault="002628BF" w:rsidP="00562066">
      <w:pPr>
        <w:rPr>
          <w:rFonts w:ascii="Arial" w:hAnsi="Arial" w:cs="Arial"/>
        </w:rPr>
      </w:pPr>
    </w:p>
    <w:p w:rsidR="002628BF" w:rsidRPr="002628BF" w:rsidRDefault="002628BF" w:rsidP="00562066">
      <w:pPr>
        <w:rPr>
          <w:rFonts w:ascii="Arial" w:hAnsi="Arial" w:cs="Arial"/>
        </w:rPr>
      </w:pPr>
    </w:p>
    <w:p w:rsidR="002628BF" w:rsidRPr="002628BF" w:rsidRDefault="002628BF" w:rsidP="00562066">
      <w:pPr>
        <w:rPr>
          <w:rFonts w:ascii="Arial" w:hAnsi="Arial" w:cs="Arial"/>
        </w:rPr>
      </w:pPr>
    </w:p>
    <w:p w:rsidR="002628BF" w:rsidRPr="002628BF" w:rsidRDefault="002628BF" w:rsidP="00562066">
      <w:pPr>
        <w:rPr>
          <w:rFonts w:ascii="Arial" w:hAnsi="Arial" w:cs="Arial"/>
        </w:rPr>
      </w:pPr>
    </w:p>
    <w:p w:rsidR="00B74462" w:rsidRPr="002628BF" w:rsidRDefault="00B74462" w:rsidP="00562066">
      <w:pPr>
        <w:rPr>
          <w:rFonts w:ascii="Arial" w:hAnsi="Arial" w:cs="Arial"/>
        </w:rPr>
      </w:pPr>
    </w:p>
    <w:p w:rsidR="00562066" w:rsidRPr="002628BF" w:rsidRDefault="00562066" w:rsidP="00562066"/>
    <w:p w:rsidR="007F17E0" w:rsidRPr="002628BF" w:rsidRDefault="004A0D92" w:rsidP="007F17E0">
      <w:pPr>
        <w:pStyle w:val="Heading2"/>
        <w:numPr>
          <w:ilvl w:val="0"/>
          <w:numId w:val="8"/>
        </w:numPr>
        <w:rPr>
          <w:rFonts w:ascii="Arial" w:hAnsi="Arial" w:cs="Arial"/>
          <w:color w:val="0070C0"/>
        </w:rPr>
      </w:pPr>
      <w:bookmarkStart w:id="5" w:name="_Toc70092653"/>
      <w:r w:rsidRPr="002628BF">
        <w:rPr>
          <w:rFonts w:ascii="Arial" w:hAnsi="Arial" w:cs="Arial"/>
          <w:color w:val="0070C0"/>
        </w:rPr>
        <w:lastRenderedPageBreak/>
        <w:t>Recommendation on areas of improvement</w:t>
      </w:r>
      <w:bookmarkEnd w:id="5"/>
    </w:p>
    <w:p w:rsidR="007F17E0" w:rsidRPr="002628BF" w:rsidRDefault="007F17E0" w:rsidP="007F17E0">
      <w:pPr>
        <w:rPr>
          <w:rFonts w:ascii="Arial" w:eastAsiaTheme="majorEastAsia" w:hAnsi="Arial" w:cs="Arial"/>
          <w:color w:val="0070C0"/>
          <w:sz w:val="26"/>
          <w:szCs w:val="26"/>
        </w:rPr>
      </w:pPr>
    </w:p>
    <w:p w:rsidR="007F17E0" w:rsidRPr="002628BF" w:rsidRDefault="004A0D92" w:rsidP="007F17E0">
      <w:pPr>
        <w:spacing w:line="360" w:lineRule="auto"/>
        <w:jc w:val="both"/>
        <w:rPr>
          <w:rFonts w:ascii="Arial" w:hAnsi="Arial" w:cs="Arial"/>
        </w:rPr>
      </w:pPr>
      <w:r w:rsidRPr="002628BF">
        <w:rPr>
          <w:rFonts w:ascii="Arial" w:hAnsi="Arial" w:cs="Arial"/>
        </w:rPr>
        <w:t>Once the causes of the variances have been investigated, a decision should be taken regarding which control measures to be implemented to improve. Any of the following three decisions can be taken:</w:t>
      </w:r>
    </w:p>
    <w:p w:rsidR="00464017" w:rsidRPr="002628BF" w:rsidRDefault="004A0D92" w:rsidP="00464017">
      <w:pPr>
        <w:pStyle w:val="ListParagraph"/>
        <w:numPr>
          <w:ilvl w:val="0"/>
          <w:numId w:val="10"/>
        </w:numPr>
        <w:spacing w:line="360" w:lineRule="auto"/>
        <w:jc w:val="both"/>
        <w:rPr>
          <w:rFonts w:ascii="Arial" w:hAnsi="Arial" w:cs="Arial"/>
        </w:rPr>
      </w:pPr>
      <w:r w:rsidRPr="002628BF">
        <w:rPr>
          <w:rFonts w:ascii="Arial" w:hAnsi="Arial" w:cs="Arial"/>
        </w:rPr>
        <w:t>Preventing the adverse variance from happening in the future</w:t>
      </w:r>
    </w:p>
    <w:p w:rsidR="00464017" w:rsidRPr="002628BF" w:rsidRDefault="004A0D92" w:rsidP="00464017">
      <w:pPr>
        <w:pStyle w:val="ListParagraph"/>
        <w:numPr>
          <w:ilvl w:val="0"/>
          <w:numId w:val="10"/>
        </w:numPr>
        <w:spacing w:line="360" w:lineRule="auto"/>
        <w:jc w:val="both"/>
        <w:rPr>
          <w:rFonts w:ascii="Arial" w:hAnsi="Arial" w:cs="Arial"/>
        </w:rPr>
      </w:pPr>
      <w:r w:rsidRPr="002628BF">
        <w:rPr>
          <w:rFonts w:ascii="Arial" w:hAnsi="Arial" w:cs="Arial"/>
        </w:rPr>
        <w:t>Repeating a favourable variance in the future</w:t>
      </w:r>
    </w:p>
    <w:p w:rsidR="00464017" w:rsidRPr="002628BF" w:rsidRDefault="004A0D92" w:rsidP="00464017">
      <w:pPr>
        <w:pStyle w:val="ListParagraph"/>
        <w:numPr>
          <w:ilvl w:val="0"/>
          <w:numId w:val="10"/>
        </w:numPr>
        <w:spacing w:line="360" w:lineRule="auto"/>
        <w:jc w:val="both"/>
        <w:rPr>
          <w:rFonts w:ascii="Arial" w:hAnsi="Arial" w:cs="Arial"/>
        </w:rPr>
      </w:pPr>
      <w:r w:rsidRPr="002628BF">
        <w:rPr>
          <w:rFonts w:ascii="Arial" w:hAnsi="Arial" w:cs="Arial"/>
        </w:rPr>
        <w:t>Bringing the actual results back on track to achieve the budgeted results.</w:t>
      </w:r>
    </w:p>
    <w:p w:rsidR="00464017" w:rsidRPr="002628BF" w:rsidRDefault="004A0D92" w:rsidP="00464017">
      <w:pPr>
        <w:spacing w:line="360" w:lineRule="auto"/>
        <w:jc w:val="both"/>
        <w:rPr>
          <w:rFonts w:ascii="Arial" w:hAnsi="Arial" w:cs="Arial"/>
        </w:rPr>
      </w:pPr>
      <w:r w:rsidRPr="002628BF">
        <w:rPr>
          <w:rFonts w:ascii="Arial" w:hAnsi="Arial" w:cs="Arial"/>
        </w:rPr>
        <w:t xml:space="preserve">Specific recommendations can be provided in specific areas. </w:t>
      </w:r>
    </w:p>
    <w:p w:rsidR="00464017" w:rsidRPr="002628BF" w:rsidRDefault="004A0D92" w:rsidP="00464017">
      <w:pPr>
        <w:spacing w:line="360" w:lineRule="auto"/>
        <w:jc w:val="both"/>
        <w:rPr>
          <w:rFonts w:ascii="Arial" w:hAnsi="Arial" w:cs="Arial"/>
          <w:b/>
          <w:bCs/>
        </w:rPr>
      </w:pPr>
      <w:r w:rsidRPr="002628BF">
        <w:rPr>
          <w:rFonts w:ascii="Arial" w:hAnsi="Arial" w:cs="Arial"/>
          <w:b/>
          <w:bCs/>
        </w:rPr>
        <w:t>Sales</w:t>
      </w:r>
    </w:p>
    <w:p w:rsidR="008C495E" w:rsidRPr="002628BF" w:rsidRDefault="004A0D92" w:rsidP="00464017">
      <w:pPr>
        <w:spacing w:line="360" w:lineRule="auto"/>
        <w:jc w:val="both"/>
        <w:rPr>
          <w:rFonts w:ascii="Arial" w:hAnsi="Arial" w:cs="Arial"/>
        </w:rPr>
      </w:pPr>
      <w:r w:rsidRPr="002628BF">
        <w:rPr>
          <w:rFonts w:ascii="Arial" w:hAnsi="Arial" w:cs="Arial"/>
        </w:rPr>
        <w:t>Amana Ltd should increase its direct selling efforts to increase the sales volume. Besides, the discount offer should be minimised so that the sales price does not get much lower. Moreover, the forecasting procedure of standard activity should be reviewed.</w:t>
      </w:r>
      <w:r w:rsidR="001625D6" w:rsidRPr="002628BF">
        <w:rPr>
          <w:rFonts w:ascii="Arial" w:hAnsi="Arial" w:cs="Arial"/>
        </w:rPr>
        <w:t xml:space="preserve"> If the existing market condition is unfavourable, then this should be reflected in the standard. </w:t>
      </w:r>
    </w:p>
    <w:p w:rsidR="00464017" w:rsidRPr="002628BF" w:rsidRDefault="004A0D92" w:rsidP="00464017">
      <w:pPr>
        <w:spacing w:line="360" w:lineRule="auto"/>
        <w:jc w:val="both"/>
        <w:rPr>
          <w:rFonts w:ascii="Arial" w:hAnsi="Arial" w:cs="Arial"/>
          <w:b/>
          <w:bCs/>
        </w:rPr>
      </w:pPr>
      <w:r w:rsidRPr="002628BF">
        <w:rPr>
          <w:rFonts w:ascii="Arial" w:hAnsi="Arial" w:cs="Arial"/>
          <w:b/>
          <w:bCs/>
        </w:rPr>
        <w:t>Material</w:t>
      </w:r>
    </w:p>
    <w:p w:rsidR="000A0D8F" w:rsidRPr="002628BF" w:rsidRDefault="004A0D92" w:rsidP="00464017">
      <w:pPr>
        <w:spacing w:line="360" w:lineRule="auto"/>
        <w:jc w:val="both"/>
        <w:rPr>
          <w:rFonts w:ascii="Arial" w:hAnsi="Arial" w:cs="Arial"/>
        </w:rPr>
      </w:pPr>
      <w:r w:rsidRPr="002628BF">
        <w:rPr>
          <w:rFonts w:ascii="Arial" w:hAnsi="Arial" w:cs="Arial"/>
        </w:rPr>
        <w:t xml:space="preserve">Inexpensive suppliers should be approached for material purchase. At the same time, the quality of the material should be extensively inspected. </w:t>
      </w:r>
      <w:r w:rsidR="00321338" w:rsidRPr="002628BF">
        <w:rPr>
          <w:rFonts w:ascii="Arial" w:hAnsi="Arial" w:cs="Arial"/>
        </w:rPr>
        <w:t xml:space="preserve">The delivery charges of the transported </w:t>
      </w:r>
      <w:r w:rsidR="00CD2D49" w:rsidRPr="002628BF">
        <w:rPr>
          <w:rFonts w:ascii="Arial" w:hAnsi="Arial" w:cs="Arial"/>
        </w:rPr>
        <w:t xml:space="preserve">The procurement manager’s performance regarding negotiation with the suppliers should be monitored. </w:t>
      </w:r>
      <w:r w:rsidR="008C495E" w:rsidRPr="002628BF">
        <w:rPr>
          <w:rFonts w:ascii="Arial" w:hAnsi="Arial" w:cs="Arial"/>
        </w:rPr>
        <w:t xml:space="preserve">Additionally, the bulk discount amount should be considered before placing a purchase order. </w:t>
      </w:r>
      <w:r w:rsidR="00321338" w:rsidRPr="002628BF">
        <w:rPr>
          <w:rFonts w:ascii="Arial" w:hAnsi="Arial" w:cs="Arial"/>
        </w:rPr>
        <w:t xml:space="preserve">The forecasting methodology should also be reviewed as most of the standard costs seem unattainable. </w:t>
      </w:r>
    </w:p>
    <w:p w:rsidR="000A0D8F" w:rsidRPr="002628BF" w:rsidRDefault="004A0D92" w:rsidP="00464017">
      <w:pPr>
        <w:spacing w:line="360" w:lineRule="auto"/>
        <w:jc w:val="both"/>
        <w:rPr>
          <w:rFonts w:ascii="Arial" w:hAnsi="Arial" w:cs="Arial"/>
          <w:b/>
          <w:bCs/>
        </w:rPr>
      </w:pPr>
      <w:r w:rsidRPr="002628BF">
        <w:rPr>
          <w:rFonts w:ascii="Arial" w:hAnsi="Arial" w:cs="Arial"/>
          <w:b/>
          <w:bCs/>
        </w:rPr>
        <w:t>Labour</w:t>
      </w:r>
    </w:p>
    <w:p w:rsidR="000A0D8F" w:rsidRPr="002628BF" w:rsidRDefault="004A0D92" w:rsidP="00464017">
      <w:pPr>
        <w:spacing w:line="360" w:lineRule="auto"/>
        <w:jc w:val="both"/>
        <w:rPr>
          <w:rFonts w:ascii="Arial" w:hAnsi="Arial" w:cs="Arial"/>
        </w:rPr>
      </w:pPr>
      <w:r w:rsidRPr="002628BF">
        <w:rPr>
          <w:rFonts w:ascii="Arial" w:hAnsi="Arial" w:cs="Arial"/>
        </w:rPr>
        <w:t xml:space="preserve">The basic pay rate should be reviewed for any unexpected change. The reason for the change should be investigated. If there are any capacity constraints and the existing labour force are forced to </w:t>
      </w:r>
      <w:r w:rsidR="00C44146" w:rsidRPr="002628BF">
        <w:rPr>
          <w:rFonts w:ascii="Arial" w:hAnsi="Arial" w:cs="Arial"/>
        </w:rPr>
        <w:t xml:space="preserve">work more, the company's capacity and resource should be </w:t>
      </w:r>
      <w:r w:rsidR="001A18B6" w:rsidRPr="002628BF">
        <w:rPr>
          <w:rFonts w:ascii="Arial" w:hAnsi="Arial" w:cs="Arial"/>
        </w:rPr>
        <w:t>analysed</w:t>
      </w:r>
      <w:r w:rsidR="00C44146" w:rsidRPr="002628BF">
        <w:rPr>
          <w:rFonts w:ascii="Arial" w:hAnsi="Arial" w:cs="Arial"/>
        </w:rPr>
        <w:t xml:space="preserve">. </w:t>
      </w:r>
      <w:r w:rsidR="00376B77" w:rsidRPr="002628BF">
        <w:rPr>
          <w:rFonts w:ascii="Arial" w:hAnsi="Arial" w:cs="Arial"/>
        </w:rPr>
        <w:t>The recording of labour cost is also to be checked whether any bonus is recorded in an incorrect account.</w:t>
      </w:r>
      <w:r w:rsidR="00FD59C9" w:rsidRPr="002628BF">
        <w:rPr>
          <w:rFonts w:ascii="Arial" w:hAnsi="Arial" w:cs="Arial"/>
        </w:rPr>
        <w:t xml:space="preserve"> The strength of the labour union seems very strong if they could successfully drive the pay rise. Appropriate steps can be taken to keep the strength of the labour union under control. </w:t>
      </w:r>
      <w:r w:rsidR="003634B8" w:rsidRPr="002628BF">
        <w:rPr>
          <w:rFonts w:ascii="Arial" w:hAnsi="Arial" w:cs="Arial"/>
        </w:rPr>
        <w:t xml:space="preserve">A review of the experience level of the existing workforce is also recommended. </w:t>
      </w:r>
    </w:p>
    <w:p w:rsidR="001A2679" w:rsidRPr="002628BF" w:rsidRDefault="001A2679" w:rsidP="00464017">
      <w:pPr>
        <w:spacing w:line="360" w:lineRule="auto"/>
        <w:jc w:val="both"/>
        <w:rPr>
          <w:rFonts w:ascii="Arial" w:hAnsi="Arial" w:cs="Arial"/>
        </w:rPr>
      </w:pPr>
    </w:p>
    <w:p w:rsidR="001A2679" w:rsidRPr="002628BF" w:rsidRDefault="004A0D92" w:rsidP="00464017">
      <w:pPr>
        <w:spacing w:line="360" w:lineRule="auto"/>
        <w:jc w:val="both"/>
        <w:rPr>
          <w:rFonts w:ascii="Arial" w:hAnsi="Arial" w:cs="Arial"/>
          <w:b/>
          <w:bCs/>
        </w:rPr>
      </w:pPr>
      <w:r w:rsidRPr="002628BF">
        <w:rPr>
          <w:rFonts w:ascii="Arial" w:hAnsi="Arial" w:cs="Arial"/>
          <w:b/>
          <w:bCs/>
        </w:rPr>
        <w:lastRenderedPageBreak/>
        <w:t>Fixed overhead</w:t>
      </w:r>
    </w:p>
    <w:p w:rsidR="000A0D8F" w:rsidRPr="002628BF" w:rsidRDefault="004A0D92" w:rsidP="00464017">
      <w:pPr>
        <w:spacing w:line="360" w:lineRule="auto"/>
        <w:jc w:val="both"/>
        <w:rPr>
          <w:rFonts w:ascii="Arial" w:hAnsi="Arial" w:cs="Arial"/>
        </w:rPr>
      </w:pPr>
      <w:r w:rsidRPr="002628BF">
        <w:rPr>
          <w:rFonts w:ascii="Arial" w:hAnsi="Arial" w:cs="Arial"/>
        </w:rPr>
        <w:t xml:space="preserve">Setting standard overhead must be reviewed as fixed overhead is fully fixed, but actual costs incurred are lower than the standard. The treatment of over-absorption and setting of standard cost should be re-checked. </w:t>
      </w:r>
    </w:p>
    <w:p w:rsidR="00F06FCE" w:rsidRPr="002628BF" w:rsidRDefault="00F06FCE" w:rsidP="00464017">
      <w:pPr>
        <w:spacing w:line="360" w:lineRule="auto"/>
        <w:jc w:val="both"/>
        <w:rPr>
          <w:rFonts w:ascii="Arial" w:hAnsi="Arial" w:cs="Arial"/>
        </w:rPr>
      </w:pPr>
    </w:p>
    <w:p w:rsidR="00F06FCE" w:rsidRPr="002628BF" w:rsidRDefault="00F06FCE" w:rsidP="00464017">
      <w:pPr>
        <w:spacing w:line="360" w:lineRule="auto"/>
        <w:jc w:val="both"/>
        <w:rPr>
          <w:rFonts w:ascii="Arial" w:hAnsi="Arial" w:cs="Arial"/>
        </w:rPr>
      </w:pPr>
    </w:p>
    <w:p w:rsidR="00F06FCE" w:rsidRPr="002628BF" w:rsidRDefault="00F06FCE" w:rsidP="00464017">
      <w:pPr>
        <w:spacing w:line="360" w:lineRule="auto"/>
        <w:jc w:val="both"/>
        <w:rPr>
          <w:rFonts w:ascii="Arial" w:hAnsi="Arial" w:cs="Arial"/>
        </w:rPr>
      </w:pPr>
    </w:p>
    <w:p w:rsidR="00F06FCE" w:rsidRPr="002628BF" w:rsidRDefault="00F06FCE" w:rsidP="00464017">
      <w:pPr>
        <w:spacing w:line="360" w:lineRule="auto"/>
        <w:jc w:val="both"/>
        <w:rPr>
          <w:rFonts w:ascii="Arial" w:hAnsi="Arial" w:cs="Arial"/>
        </w:rPr>
      </w:pPr>
    </w:p>
    <w:p w:rsidR="00F06FCE" w:rsidRPr="002628BF" w:rsidRDefault="00F06FCE"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628BF" w:rsidRPr="002628BF" w:rsidRDefault="002628BF" w:rsidP="00464017">
      <w:pPr>
        <w:spacing w:line="360" w:lineRule="auto"/>
        <w:jc w:val="both"/>
        <w:rPr>
          <w:rFonts w:ascii="Arial" w:hAnsi="Arial" w:cs="Arial"/>
        </w:rPr>
      </w:pPr>
    </w:p>
    <w:p w:rsidR="00283DDF" w:rsidRPr="002628BF" w:rsidRDefault="004A0D92" w:rsidP="00283DDF">
      <w:pPr>
        <w:pStyle w:val="Heading1"/>
        <w:jc w:val="center"/>
        <w:rPr>
          <w:rFonts w:ascii="Arial" w:hAnsi="Arial" w:cs="Arial"/>
          <w:b/>
          <w:color w:val="70AD47" w:themeColor="accent6"/>
          <w:sz w:val="28"/>
          <w:szCs w:val="28"/>
          <w:u w:val="single"/>
        </w:rPr>
      </w:pPr>
      <w:bookmarkStart w:id="6" w:name="_Toc70092654"/>
      <w:r w:rsidRPr="002628BF">
        <w:rPr>
          <w:rFonts w:ascii="Arial" w:hAnsi="Arial" w:cs="Arial"/>
          <w:b/>
          <w:color w:val="70AD47" w:themeColor="accent6"/>
          <w:sz w:val="28"/>
          <w:szCs w:val="28"/>
          <w:u w:val="single"/>
        </w:rPr>
        <w:lastRenderedPageBreak/>
        <w:t>Part B</w:t>
      </w:r>
      <w:bookmarkEnd w:id="6"/>
    </w:p>
    <w:p w:rsidR="00283DDF" w:rsidRPr="002628BF" w:rsidRDefault="004A0D92" w:rsidP="002628BF">
      <w:pPr>
        <w:pStyle w:val="Heading2"/>
        <w:numPr>
          <w:ilvl w:val="0"/>
          <w:numId w:val="11"/>
        </w:numPr>
        <w:rPr>
          <w:rFonts w:ascii="Arial" w:hAnsi="Arial" w:cs="Arial"/>
          <w:color w:val="0070C0"/>
        </w:rPr>
      </w:pPr>
      <w:bookmarkStart w:id="7" w:name="_Toc70092655"/>
      <w:r w:rsidRPr="002628BF">
        <w:rPr>
          <w:rFonts w:ascii="Arial" w:hAnsi="Arial" w:cs="Arial"/>
          <w:color w:val="0070C0"/>
        </w:rPr>
        <w:t>Decision making</w:t>
      </w:r>
      <w:bookmarkEnd w:id="7"/>
    </w:p>
    <w:p w:rsidR="00283DDF" w:rsidRPr="002628BF" w:rsidRDefault="00283DDF" w:rsidP="00283DDF">
      <w:pPr>
        <w:spacing w:line="360" w:lineRule="auto"/>
        <w:jc w:val="both"/>
        <w:rPr>
          <w:rFonts w:ascii="Arial" w:hAnsi="Arial" w:cs="Arial"/>
        </w:rPr>
      </w:pPr>
    </w:p>
    <w:p w:rsidR="00F06FCE" w:rsidRPr="002628BF" w:rsidRDefault="004A0D92" w:rsidP="00464017">
      <w:pPr>
        <w:spacing w:line="360" w:lineRule="auto"/>
        <w:jc w:val="both"/>
        <w:rPr>
          <w:rFonts w:ascii="Arial" w:hAnsi="Arial" w:cs="Arial"/>
        </w:rPr>
      </w:pPr>
      <w:r w:rsidRPr="002628BF">
        <w:rPr>
          <w:rFonts w:ascii="Arial" w:hAnsi="Arial" w:cs="Arial"/>
        </w:rPr>
        <w:t xml:space="preserve">The recent scenario of the world has abruptly halted and changed the dynamics of the tourism industry. Due to the fierce competition in the industry and </w:t>
      </w:r>
      <w:r w:rsidR="001C15AB" w:rsidRPr="002628BF">
        <w:rPr>
          <w:rFonts w:ascii="Arial" w:hAnsi="Arial" w:cs="Arial"/>
        </w:rPr>
        <w:t xml:space="preserve">the </w:t>
      </w:r>
      <w:r w:rsidRPr="002628BF">
        <w:rPr>
          <w:rFonts w:ascii="Arial" w:hAnsi="Arial" w:cs="Arial"/>
        </w:rPr>
        <w:t xml:space="preserve">evolution of digital technologies, the tourism industry is getting transformed and reshaped. </w:t>
      </w:r>
      <w:r w:rsidR="00FA7705" w:rsidRPr="002628BF">
        <w:rPr>
          <w:rFonts w:ascii="Arial" w:hAnsi="Arial" w:cs="Arial"/>
        </w:rPr>
        <w:t xml:space="preserve">The push to adopt e-commerce technologies is driven by competitive pressure and increasing social and economic connectivity. </w:t>
      </w:r>
      <w:r w:rsidR="0004649B" w:rsidRPr="002628BF">
        <w:rPr>
          <w:rFonts w:ascii="Arial" w:hAnsi="Arial" w:cs="Arial"/>
        </w:rPr>
        <w:t>Digitalisation has left no section of the travel industry untouched</w:t>
      </w:r>
      <w:sdt>
        <w:sdtPr>
          <w:rPr>
            <w:rFonts w:ascii="Arial" w:hAnsi="Arial" w:cs="Arial"/>
          </w:rPr>
          <w:id w:val="-1578813389"/>
          <w:citation/>
        </w:sdtPr>
        <w:sdtEndPr/>
        <w:sdtContent>
          <w:r w:rsidR="005820C9" w:rsidRPr="002628BF">
            <w:rPr>
              <w:rFonts w:ascii="Arial" w:hAnsi="Arial" w:cs="Arial"/>
            </w:rPr>
            <w:fldChar w:fldCharType="begin"/>
          </w:r>
          <w:r w:rsidR="005820C9" w:rsidRPr="002628BF">
            <w:rPr>
              <w:rFonts w:ascii="Arial" w:hAnsi="Arial" w:cs="Arial"/>
            </w:rPr>
            <w:instrText xml:space="preserve"> CITATION Bog18 \l 2057 </w:instrText>
          </w:r>
          <w:r w:rsidR="005820C9" w:rsidRPr="002628BF">
            <w:rPr>
              <w:rFonts w:ascii="Arial" w:hAnsi="Arial" w:cs="Arial"/>
            </w:rPr>
            <w:fldChar w:fldCharType="separate"/>
          </w:r>
          <w:r w:rsidR="00C11163" w:rsidRPr="002628BF">
            <w:rPr>
              <w:rFonts w:ascii="Arial" w:hAnsi="Arial" w:cs="Arial"/>
            </w:rPr>
            <w:t xml:space="preserve"> (SOFRONOV, 2018)</w:t>
          </w:r>
          <w:r w:rsidR="005820C9" w:rsidRPr="002628BF">
            <w:rPr>
              <w:rFonts w:ascii="Arial" w:hAnsi="Arial" w:cs="Arial"/>
            </w:rPr>
            <w:fldChar w:fldCharType="end"/>
          </w:r>
        </w:sdtContent>
      </w:sdt>
      <w:r w:rsidR="0004649B" w:rsidRPr="002628BF">
        <w:rPr>
          <w:rFonts w:ascii="Arial" w:hAnsi="Arial" w:cs="Arial"/>
        </w:rPr>
        <w:t xml:space="preserve">. </w:t>
      </w:r>
      <w:r w:rsidR="001C15AB" w:rsidRPr="002628BF">
        <w:rPr>
          <w:rFonts w:ascii="Arial" w:hAnsi="Arial" w:cs="Arial"/>
        </w:rPr>
        <w:t xml:space="preserve">The opportunities created by digital technology can create a gap between tech-driven tourism business and traditional tourism businesses characterised by low-tech business practice. </w:t>
      </w:r>
      <w:r w:rsidR="009F660F" w:rsidRPr="002628BF">
        <w:rPr>
          <w:rFonts w:ascii="Arial" w:hAnsi="Arial" w:cs="Arial"/>
        </w:rPr>
        <w:t>Immense attention has focused on e-commerce websites as a tool for reaching new markets and engage customers. The use of this technology will create market access and enhanced connectivity</w:t>
      </w:r>
      <w:sdt>
        <w:sdtPr>
          <w:rPr>
            <w:rFonts w:ascii="Arial" w:hAnsi="Arial" w:cs="Arial"/>
          </w:rPr>
          <w:id w:val="-1864514570"/>
          <w:citation/>
        </w:sdtPr>
        <w:sdtEndPr/>
        <w:sdtContent>
          <w:r w:rsidR="00C11163" w:rsidRPr="002628BF">
            <w:rPr>
              <w:rFonts w:ascii="Arial" w:hAnsi="Arial" w:cs="Arial"/>
            </w:rPr>
            <w:fldChar w:fldCharType="begin"/>
          </w:r>
          <w:r w:rsidR="00C11163" w:rsidRPr="002628BF">
            <w:rPr>
              <w:rFonts w:ascii="Arial" w:hAnsi="Arial" w:cs="Arial"/>
            </w:rPr>
            <w:instrText xml:space="preserve"> CITATION Eun15 \l 2057 </w:instrText>
          </w:r>
          <w:r w:rsidR="00C11163" w:rsidRPr="002628BF">
            <w:rPr>
              <w:rFonts w:ascii="Arial" w:hAnsi="Arial" w:cs="Arial"/>
            </w:rPr>
            <w:fldChar w:fldCharType="separate"/>
          </w:r>
          <w:r w:rsidR="00C11163" w:rsidRPr="002628BF">
            <w:rPr>
              <w:rFonts w:ascii="Arial" w:hAnsi="Arial" w:cs="Arial"/>
            </w:rPr>
            <w:t xml:space="preserve"> (EunjungNo, 2015)</w:t>
          </w:r>
          <w:r w:rsidR="00C11163" w:rsidRPr="002628BF">
            <w:rPr>
              <w:rFonts w:ascii="Arial" w:hAnsi="Arial" w:cs="Arial"/>
            </w:rPr>
            <w:fldChar w:fldCharType="end"/>
          </w:r>
        </w:sdtContent>
      </w:sdt>
      <w:r w:rsidR="009F660F" w:rsidRPr="002628BF">
        <w:rPr>
          <w:rFonts w:ascii="Arial" w:hAnsi="Arial" w:cs="Arial"/>
        </w:rPr>
        <w:t>. E-commerce practice brings unprecedented opportunities for tourism companies to develop new tourism products, access new markets and upgrade their market position</w:t>
      </w:r>
      <w:sdt>
        <w:sdtPr>
          <w:rPr>
            <w:rFonts w:ascii="Arial" w:hAnsi="Arial" w:cs="Arial"/>
          </w:rPr>
          <w:id w:val="1764263148"/>
          <w:citation/>
        </w:sdtPr>
        <w:sdtEndPr/>
        <w:sdtContent>
          <w:r w:rsidR="005820C9" w:rsidRPr="002628BF">
            <w:rPr>
              <w:rFonts w:ascii="Arial" w:hAnsi="Arial" w:cs="Arial"/>
            </w:rPr>
            <w:fldChar w:fldCharType="begin"/>
          </w:r>
          <w:r w:rsidR="005820C9" w:rsidRPr="002628BF">
            <w:rPr>
              <w:rFonts w:ascii="Arial" w:hAnsi="Arial" w:cs="Arial"/>
            </w:rPr>
            <w:instrText xml:space="preserve"> CITATION OEC20 \l 2057 </w:instrText>
          </w:r>
          <w:r w:rsidR="005820C9" w:rsidRPr="002628BF">
            <w:rPr>
              <w:rFonts w:ascii="Arial" w:hAnsi="Arial" w:cs="Arial"/>
            </w:rPr>
            <w:fldChar w:fldCharType="separate"/>
          </w:r>
          <w:r w:rsidR="00C11163" w:rsidRPr="002628BF">
            <w:rPr>
              <w:rFonts w:ascii="Arial" w:hAnsi="Arial" w:cs="Arial"/>
            </w:rPr>
            <w:t xml:space="preserve"> (OECD, 2020)</w:t>
          </w:r>
          <w:r w:rsidR="005820C9" w:rsidRPr="002628BF">
            <w:rPr>
              <w:rFonts w:ascii="Arial" w:hAnsi="Arial" w:cs="Arial"/>
            </w:rPr>
            <w:fldChar w:fldCharType="end"/>
          </w:r>
        </w:sdtContent>
      </w:sdt>
      <w:r w:rsidR="009F660F" w:rsidRPr="002628BF">
        <w:rPr>
          <w:rFonts w:ascii="Arial" w:hAnsi="Arial" w:cs="Arial"/>
        </w:rPr>
        <w:t xml:space="preserve">. Amana Ltd is thinking in the right direction of getting integrated into the digital ecosystem.  </w:t>
      </w:r>
    </w:p>
    <w:p w:rsidR="00CB3792" w:rsidRPr="002628BF" w:rsidRDefault="004A0D92" w:rsidP="00427A16">
      <w:pPr>
        <w:spacing w:line="360" w:lineRule="auto"/>
        <w:jc w:val="both"/>
        <w:rPr>
          <w:rFonts w:ascii="Arial" w:hAnsi="Arial" w:cs="Arial"/>
        </w:rPr>
      </w:pPr>
      <w:r w:rsidRPr="002628BF">
        <w:rPr>
          <w:rFonts w:ascii="Arial" w:hAnsi="Arial" w:cs="Arial"/>
        </w:rPr>
        <w:t xml:space="preserve">Going online will bring significant benefits for Amana; for example, it will help Amana increase operational efficiency, free up time for strategic tasks, globalise its brand, and increase the capacity to develop new business models. </w:t>
      </w:r>
      <w:r w:rsidR="00506F78" w:rsidRPr="002628BF">
        <w:rPr>
          <w:rFonts w:ascii="Arial" w:hAnsi="Arial" w:cs="Arial"/>
        </w:rPr>
        <w:t xml:space="preserve">Almost all competitors have opted for the decision of going online. If Amana waits for more to take this decision, it will certainly lose market share and customers. </w:t>
      </w:r>
      <w:r w:rsidR="00C40903" w:rsidRPr="002628BF">
        <w:rPr>
          <w:rFonts w:ascii="Arial" w:hAnsi="Arial" w:cs="Arial"/>
        </w:rPr>
        <w:t xml:space="preserve">Cultural factor works extensively in the tourism business. Increased online content will also benefit the cultural segment of the tourism industry. </w:t>
      </w:r>
      <w:r w:rsidR="00427A16" w:rsidRPr="002628BF">
        <w:rPr>
          <w:rFonts w:ascii="Arial" w:hAnsi="Arial" w:cs="Arial"/>
        </w:rPr>
        <w:t>Internet presents a huge opportunity to motivate travel by exposing cultural assets to consumers.</w:t>
      </w:r>
      <w:r w:rsidR="009F077B" w:rsidRPr="002628BF">
        <w:rPr>
          <w:rFonts w:ascii="Arial" w:hAnsi="Arial" w:cs="Arial"/>
        </w:rPr>
        <w:t xml:space="preserve"> </w:t>
      </w:r>
      <w:r w:rsidR="00427A16" w:rsidRPr="002628BF">
        <w:rPr>
          <w:rFonts w:ascii="Arial" w:hAnsi="Arial" w:cs="Arial"/>
        </w:rPr>
        <w:t xml:space="preserve"> </w:t>
      </w:r>
      <w:r w:rsidR="00FD3F0C" w:rsidRPr="002628BF">
        <w:rPr>
          <w:rFonts w:ascii="Arial" w:hAnsi="Arial" w:cs="Arial"/>
        </w:rPr>
        <w:t>Improved</w:t>
      </w:r>
      <w:r w:rsidR="009F077B" w:rsidRPr="002628BF">
        <w:rPr>
          <w:rFonts w:ascii="Arial" w:hAnsi="Arial" w:cs="Arial"/>
        </w:rPr>
        <w:t xml:space="preserve"> online information delivery and easier access mean that the </w:t>
      </w:r>
      <w:r w:rsidR="00FD3F0C" w:rsidRPr="002628BF">
        <w:rPr>
          <w:rFonts w:ascii="Arial" w:hAnsi="Arial" w:cs="Arial"/>
        </w:rPr>
        <w:t>relationship</w:t>
      </w:r>
      <w:r w:rsidR="009F077B" w:rsidRPr="002628BF">
        <w:rPr>
          <w:rFonts w:ascii="Arial" w:hAnsi="Arial" w:cs="Arial"/>
        </w:rPr>
        <w:t xml:space="preserve"> between businesses and potential </w:t>
      </w:r>
      <w:r w:rsidR="00FD3F0C" w:rsidRPr="002628BF">
        <w:rPr>
          <w:rFonts w:ascii="Arial" w:hAnsi="Arial" w:cs="Arial"/>
        </w:rPr>
        <w:t>consumers</w:t>
      </w:r>
      <w:r w:rsidR="009F077B" w:rsidRPr="002628BF">
        <w:rPr>
          <w:rFonts w:ascii="Arial" w:hAnsi="Arial" w:cs="Arial"/>
        </w:rPr>
        <w:t xml:space="preserve"> is stronger than ever before</w:t>
      </w:r>
      <w:sdt>
        <w:sdtPr>
          <w:rPr>
            <w:rFonts w:ascii="Arial" w:hAnsi="Arial" w:cs="Arial"/>
          </w:rPr>
          <w:id w:val="-1420089909"/>
          <w:citation/>
        </w:sdtPr>
        <w:sdtEndPr/>
        <w:sdtContent>
          <w:r w:rsidR="00F70603" w:rsidRPr="002628BF">
            <w:rPr>
              <w:rFonts w:ascii="Arial" w:hAnsi="Arial" w:cs="Arial"/>
            </w:rPr>
            <w:fldChar w:fldCharType="begin"/>
          </w:r>
          <w:r w:rsidR="00F70603" w:rsidRPr="002628BF">
            <w:rPr>
              <w:rFonts w:ascii="Arial" w:hAnsi="Arial" w:cs="Arial"/>
            </w:rPr>
            <w:instrText xml:space="preserve"> CITATION Alt17 \l 2057 </w:instrText>
          </w:r>
          <w:r w:rsidR="00F70603" w:rsidRPr="002628BF">
            <w:rPr>
              <w:rFonts w:ascii="Arial" w:hAnsi="Arial" w:cs="Arial"/>
            </w:rPr>
            <w:fldChar w:fldCharType="separate"/>
          </w:r>
          <w:r w:rsidR="00C11163" w:rsidRPr="002628BF">
            <w:rPr>
              <w:rFonts w:ascii="Arial" w:hAnsi="Arial" w:cs="Arial"/>
            </w:rPr>
            <w:t xml:space="preserve"> (Altexsoft, 2017)</w:t>
          </w:r>
          <w:r w:rsidR="00F70603" w:rsidRPr="002628BF">
            <w:rPr>
              <w:rFonts w:ascii="Arial" w:hAnsi="Arial" w:cs="Arial"/>
            </w:rPr>
            <w:fldChar w:fldCharType="end"/>
          </w:r>
        </w:sdtContent>
      </w:sdt>
      <w:r w:rsidR="009F077B" w:rsidRPr="002628BF">
        <w:rPr>
          <w:rFonts w:ascii="Arial" w:hAnsi="Arial" w:cs="Arial"/>
        </w:rPr>
        <w:t xml:space="preserve">. </w:t>
      </w:r>
      <w:r w:rsidR="00303460" w:rsidRPr="002628BF">
        <w:rPr>
          <w:rFonts w:ascii="Arial" w:hAnsi="Arial" w:cs="Arial"/>
        </w:rPr>
        <w:t xml:space="preserve">This connectivity factor is a crucial factor in driving the potential demand for Amana's product in consumers' minds. </w:t>
      </w:r>
      <w:r w:rsidR="00427A16" w:rsidRPr="002628BF">
        <w:rPr>
          <w:rFonts w:ascii="Arial" w:hAnsi="Arial" w:cs="Arial"/>
        </w:rPr>
        <w:t xml:space="preserve">Online tourism is growing very fast around the world. This is the time for Amana to become a fast-mover in the industry. Otherwise, there is a chance of getting ousted from the market. </w:t>
      </w:r>
      <w:r w:rsidR="00315590" w:rsidRPr="002628BF">
        <w:rPr>
          <w:rFonts w:ascii="Arial" w:hAnsi="Arial" w:cs="Arial"/>
        </w:rPr>
        <w:t xml:space="preserve">As the younger generation of the UK has embraced social media, Amana Ltd also needs to embrace social media to take complete benefit of the Internet. </w:t>
      </w:r>
      <w:r w:rsidR="00461C27" w:rsidRPr="002628BF">
        <w:rPr>
          <w:rFonts w:ascii="Arial" w:hAnsi="Arial" w:cs="Arial"/>
        </w:rPr>
        <w:t>E-commerce in the field of tourism business will automate the order process, highlight competitiveness, and thus reduce the operational cost</w:t>
      </w:r>
      <w:sdt>
        <w:sdtPr>
          <w:rPr>
            <w:rFonts w:ascii="Arial" w:hAnsi="Arial" w:cs="Arial"/>
          </w:rPr>
          <w:id w:val="-102805267"/>
          <w:citation/>
        </w:sdtPr>
        <w:sdtEndPr/>
        <w:sdtContent>
          <w:r w:rsidR="00C11163" w:rsidRPr="002628BF">
            <w:rPr>
              <w:rFonts w:ascii="Arial" w:hAnsi="Arial" w:cs="Arial"/>
            </w:rPr>
            <w:fldChar w:fldCharType="begin"/>
          </w:r>
          <w:r w:rsidR="00C11163" w:rsidRPr="002628BF">
            <w:rPr>
              <w:rFonts w:ascii="Arial" w:hAnsi="Arial" w:cs="Arial"/>
            </w:rPr>
            <w:instrText xml:space="preserve"> CITATION Nep20 \l 2057 </w:instrText>
          </w:r>
          <w:r w:rsidR="00C11163" w:rsidRPr="002628BF">
            <w:rPr>
              <w:rFonts w:ascii="Arial" w:hAnsi="Arial" w:cs="Arial"/>
            </w:rPr>
            <w:fldChar w:fldCharType="separate"/>
          </w:r>
          <w:r w:rsidR="00C11163" w:rsidRPr="002628BF">
            <w:rPr>
              <w:rFonts w:ascii="Arial" w:hAnsi="Arial" w:cs="Arial"/>
            </w:rPr>
            <w:t xml:space="preserve"> (Nepal, 2020)</w:t>
          </w:r>
          <w:r w:rsidR="00C11163" w:rsidRPr="002628BF">
            <w:rPr>
              <w:rFonts w:ascii="Arial" w:hAnsi="Arial" w:cs="Arial"/>
            </w:rPr>
            <w:fldChar w:fldCharType="end"/>
          </w:r>
        </w:sdtContent>
      </w:sdt>
      <w:r w:rsidR="00461C27" w:rsidRPr="002628BF">
        <w:rPr>
          <w:rFonts w:ascii="Arial" w:hAnsi="Arial" w:cs="Arial"/>
        </w:rPr>
        <w:t xml:space="preserve">. </w:t>
      </w:r>
      <w:r w:rsidR="004075D5" w:rsidRPr="002628BF">
        <w:rPr>
          <w:rFonts w:ascii="Arial" w:hAnsi="Arial" w:cs="Arial"/>
        </w:rPr>
        <w:t xml:space="preserve">Another big advantage of going online will be the ability of harvesting consumer data. Insights can be </w:t>
      </w:r>
      <w:r w:rsidR="004075D5" w:rsidRPr="002628BF">
        <w:rPr>
          <w:rFonts w:ascii="Arial" w:hAnsi="Arial" w:cs="Arial"/>
        </w:rPr>
        <w:lastRenderedPageBreak/>
        <w:t xml:space="preserve">drawn by the consumer data about their demand, interest, purchasing pattern, search history, behaviour and preference. </w:t>
      </w:r>
    </w:p>
    <w:p w:rsidR="002D18F9" w:rsidRPr="002628BF" w:rsidRDefault="004A0D92" w:rsidP="00427A16">
      <w:pPr>
        <w:spacing w:line="360" w:lineRule="auto"/>
        <w:jc w:val="both"/>
        <w:rPr>
          <w:rFonts w:ascii="Arial" w:hAnsi="Arial" w:cs="Arial"/>
        </w:rPr>
      </w:pPr>
      <w:r w:rsidRPr="002628BF">
        <w:rPr>
          <w:rFonts w:ascii="Arial" w:hAnsi="Arial" w:cs="Arial"/>
        </w:rPr>
        <w:t xml:space="preserve">Now Amana Ltd has two options of going online. Either it may set up its own online shop or it may sell its products on Amazon. </w:t>
      </w:r>
      <w:r w:rsidR="005537F1" w:rsidRPr="002628BF">
        <w:rPr>
          <w:rFonts w:ascii="Arial" w:hAnsi="Arial" w:cs="Arial"/>
        </w:rPr>
        <w:t xml:space="preserve">While selecting the best option, we have to take into consideration both the qualitative and quantitative factors. Quantitative factors refer to all relevant costs and incremental revenue. </w:t>
      </w:r>
      <w:r w:rsidR="002D18F9" w:rsidRPr="002628BF">
        <w:rPr>
          <w:rFonts w:ascii="Arial" w:hAnsi="Arial" w:cs="Arial"/>
        </w:rPr>
        <w:t>If we only consider the relevant cost of setting up own online shop</w:t>
      </w:r>
      <w:r w:rsidR="002628BF" w:rsidRPr="002628BF">
        <w:rPr>
          <w:rFonts w:ascii="Arial" w:hAnsi="Arial" w:cs="Arial"/>
        </w:rPr>
        <w:t xml:space="preserve"> or sell on Amazon.</w:t>
      </w:r>
    </w:p>
    <w:tbl>
      <w:tblPr>
        <w:tblStyle w:val="TableGrid"/>
        <w:tblW w:w="0" w:type="auto"/>
        <w:tblLook w:val="04A0" w:firstRow="1" w:lastRow="0" w:firstColumn="1" w:lastColumn="0" w:noHBand="0" w:noVBand="1"/>
      </w:tblPr>
      <w:tblGrid>
        <w:gridCol w:w="4135"/>
        <w:gridCol w:w="3150"/>
        <w:gridCol w:w="2065"/>
      </w:tblGrid>
      <w:tr w:rsidR="00456CF9" w:rsidRPr="002628BF" w:rsidTr="002D18F9">
        <w:tc>
          <w:tcPr>
            <w:tcW w:w="4135" w:type="dxa"/>
          </w:tcPr>
          <w:p w:rsidR="002D18F9" w:rsidRPr="002628BF" w:rsidRDefault="002D18F9" w:rsidP="00427A16">
            <w:pPr>
              <w:spacing w:line="360" w:lineRule="auto"/>
              <w:jc w:val="both"/>
              <w:rPr>
                <w:rFonts w:ascii="Arial" w:hAnsi="Arial" w:cs="Arial"/>
              </w:rPr>
            </w:pPr>
          </w:p>
        </w:tc>
        <w:tc>
          <w:tcPr>
            <w:tcW w:w="3150" w:type="dxa"/>
          </w:tcPr>
          <w:p w:rsidR="002D18F9" w:rsidRPr="002628BF" w:rsidRDefault="004A0D92" w:rsidP="00427A16">
            <w:pPr>
              <w:spacing w:line="360" w:lineRule="auto"/>
              <w:jc w:val="both"/>
              <w:rPr>
                <w:rFonts w:ascii="Arial" w:hAnsi="Arial" w:cs="Arial"/>
              </w:rPr>
            </w:pPr>
            <w:r w:rsidRPr="002628BF">
              <w:rPr>
                <w:rFonts w:ascii="Arial" w:hAnsi="Arial" w:cs="Arial"/>
              </w:rPr>
              <w:t>Relevant cost of Own shop</w:t>
            </w:r>
          </w:p>
        </w:tc>
        <w:tc>
          <w:tcPr>
            <w:tcW w:w="2065" w:type="dxa"/>
          </w:tcPr>
          <w:p w:rsidR="002D18F9" w:rsidRPr="002628BF" w:rsidRDefault="004A0D92" w:rsidP="00427A16">
            <w:pPr>
              <w:spacing w:line="360" w:lineRule="auto"/>
              <w:jc w:val="both"/>
              <w:rPr>
                <w:rFonts w:ascii="Arial" w:hAnsi="Arial" w:cs="Arial"/>
              </w:rPr>
            </w:pPr>
            <w:r w:rsidRPr="002628BF">
              <w:rPr>
                <w:rFonts w:ascii="Arial" w:hAnsi="Arial" w:cs="Arial"/>
              </w:rPr>
              <w:t>Sell on Amazon</w:t>
            </w:r>
          </w:p>
        </w:tc>
      </w:tr>
      <w:tr w:rsidR="00456CF9" w:rsidRPr="002628BF" w:rsidTr="002D18F9">
        <w:tc>
          <w:tcPr>
            <w:tcW w:w="4135" w:type="dxa"/>
          </w:tcPr>
          <w:p w:rsidR="002D18F9" w:rsidRPr="002628BF" w:rsidRDefault="004A0D92" w:rsidP="00427A16">
            <w:pPr>
              <w:spacing w:line="360" w:lineRule="auto"/>
              <w:jc w:val="both"/>
              <w:rPr>
                <w:rFonts w:ascii="Arial" w:hAnsi="Arial" w:cs="Arial"/>
              </w:rPr>
            </w:pPr>
            <w:r w:rsidRPr="002628BF">
              <w:rPr>
                <w:rFonts w:ascii="Arial" w:hAnsi="Arial" w:cs="Arial"/>
              </w:rPr>
              <w:t>Cost of setting up a delivery network</w:t>
            </w:r>
          </w:p>
        </w:tc>
        <w:tc>
          <w:tcPr>
            <w:tcW w:w="3150" w:type="dxa"/>
          </w:tcPr>
          <w:p w:rsidR="002D18F9" w:rsidRPr="002628BF" w:rsidRDefault="004A0D92" w:rsidP="00427A16">
            <w:pPr>
              <w:spacing w:line="360" w:lineRule="auto"/>
              <w:jc w:val="both"/>
              <w:rPr>
                <w:rFonts w:ascii="Arial" w:hAnsi="Arial" w:cs="Arial"/>
              </w:rPr>
            </w:pPr>
            <w:r w:rsidRPr="002628BF">
              <w:rPr>
                <w:rFonts w:ascii="Arial" w:hAnsi="Arial" w:cs="Arial"/>
              </w:rPr>
              <w:t>£150,000</w:t>
            </w:r>
          </w:p>
        </w:tc>
        <w:tc>
          <w:tcPr>
            <w:tcW w:w="2065" w:type="dxa"/>
          </w:tcPr>
          <w:p w:rsidR="002D18F9" w:rsidRPr="002628BF" w:rsidRDefault="002D18F9" w:rsidP="00427A16">
            <w:pPr>
              <w:spacing w:line="360" w:lineRule="auto"/>
              <w:jc w:val="both"/>
              <w:rPr>
                <w:rFonts w:ascii="Arial" w:hAnsi="Arial" w:cs="Arial"/>
              </w:rPr>
            </w:pPr>
          </w:p>
        </w:tc>
      </w:tr>
      <w:tr w:rsidR="00456CF9" w:rsidRPr="002628BF" w:rsidTr="002D18F9">
        <w:tc>
          <w:tcPr>
            <w:tcW w:w="4135" w:type="dxa"/>
          </w:tcPr>
          <w:p w:rsidR="002D18F9" w:rsidRPr="002628BF" w:rsidRDefault="004A0D92" w:rsidP="00427A16">
            <w:pPr>
              <w:spacing w:line="360" w:lineRule="auto"/>
              <w:jc w:val="both"/>
              <w:rPr>
                <w:rFonts w:ascii="Arial" w:hAnsi="Arial" w:cs="Arial"/>
              </w:rPr>
            </w:pPr>
            <w:r w:rsidRPr="002628BF">
              <w:rPr>
                <w:rFonts w:ascii="Arial" w:hAnsi="Arial" w:cs="Arial"/>
              </w:rPr>
              <w:t>Cost of upgrading the current website</w:t>
            </w:r>
          </w:p>
        </w:tc>
        <w:tc>
          <w:tcPr>
            <w:tcW w:w="3150" w:type="dxa"/>
          </w:tcPr>
          <w:p w:rsidR="002D18F9" w:rsidRPr="002628BF" w:rsidRDefault="004A0D92" w:rsidP="00427A16">
            <w:pPr>
              <w:spacing w:line="360" w:lineRule="auto"/>
              <w:jc w:val="both"/>
              <w:rPr>
                <w:rFonts w:ascii="Arial" w:hAnsi="Arial" w:cs="Arial"/>
              </w:rPr>
            </w:pPr>
            <w:r w:rsidRPr="002628BF">
              <w:rPr>
                <w:rFonts w:ascii="Arial" w:hAnsi="Arial" w:cs="Arial"/>
              </w:rPr>
              <w:t>£50,000</w:t>
            </w:r>
          </w:p>
        </w:tc>
        <w:tc>
          <w:tcPr>
            <w:tcW w:w="2065" w:type="dxa"/>
          </w:tcPr>
          <w:p w:rsidR="002D18F9" w:rsidRPr="002628BF" w:rsidRDefault="002D18F9" w:rsidP="00427A16">
            <w:pPr>
              <w:spacing w:line="360" w:lineRule="auto"/>
              <w:jc w:val="both"/>
              <w:rPr>
                <w:rFonts w:ascii="Arial" w:hAnsi="Arial" w:cs="Arial"/>
              </w:rPr>
            </w:pPr>
          </w:p>
        </w:tc>
      </w:tr>
      <w:tr w:rsidR="00456CF9" w:rsidRPr="002628BF" w:rsidTr="002D18F9">
        <w:tc>
          <w:tcPr>
            <w:tcW w:w="4135" w:type="dxa"/>
          </w:tcPr>
          <w:p w:rsidR="002D18F9" w:rsidRPr="002628BF" w:rsidRDefault="004A0D92" w:rsidP="00427A16">
            <w:pPr>
              <w:spacing w:line="360" w:lineRule="auto"/>
              <w:jc w:val="both"/>
              <w:rPr>
                <w:rFonts w:ascii="Arial" w:hAnsi="Arial" w:cs="Arial"/>
              </w:rPr>
            </w:pPr>
            <w:r w:rsidRPr="002628BF">
              <w:rPr>
                <w:rFonts w:ascii="Arial" w:hAnsi="Arial" w:cs="Arial"/>
              </w:rPr>
              <w:t>Salary of a full-time IT programmer</w:t>
            </w:r>
          </w:p>
        </w:tc>
        <w:tc>
          <w:tcPr>
            <w:tcW w:w="3150" w:type="dxa"/>
          </w:tcPr>
          <w:p w:rsidR="002D18F9" w:rsidRPr="002628BF" w:rsidRDefault="004A0D92" w:rsidP="00427A16">
            <w:pPr>
              <w:spacing w:line="360" w:lineRule="auto"/>
              <w:jc w:val="both"/>
              <w:rPr>
                <w:rFonts w:ascii="Arial" w:hAnsi="Arial" w:cs="Arial"/>
              </w:rPr>
            </w:pPr>
            <w:r w:rsidRPr="002628BF">
              <w:rPr>
                <w:rFonts w:ascii="Arial" w:hAnsi="Arial" w:cs="Arial"/>
              </w:rPr>
              <w:t>£35,000</w:t>
            </w:r>
          </w:p>
        </w:tc>
        <w:tc>
          <w:tcPr>
            <w:tcW w:w="2065" w:type="dxa"/>
          </w:tcPr>
          <w:p w:rsidR="002D18F9" w:rsidRPr="002628BF" w:rsidRDefault="002D18F9" w:rsidP="00427A16">
            <w:pPr>
              <w:spacing w:line="360" w:lineRule="auto"/>
              <w:jc w:val="both"/>
              <w:rPr>
                <w:rFonts w:ascii="Arial" w:hAnsi="Arial" w:cs="Arial"/>
              </w:rPr>
            </w:pPr>
          </w:p>
        </w:tc>
      </w:tr>
      <w:tr w:rsidR="00456CF9" w:rsidRPr="002628BF" w:rsidTr="002D18F9">
        <w:tc>
          <w:tcPr>
            <w:tcW w:w="4135" w:type="dxa"/>
          </w:tcPr>
          <w:p w:rsidR="002D18F9" w:rsidRPr="002628BF" w:rsidRDefault="004A0D92" w:rsidP="00427A16">
            <w:pPr>
              <w:spacing w:line="360" w:lineRule="auto"/>
              <w:jc w:val="both"/>
              <w:rPr>
                <w:rFonts w:ascii="Arial" w:hAnsi="Arial" w:cs="Arial"/>
              </w:rPr>
            </w:pPr>
            <w:r w:rsidRPr="002628BF">
              <w:rPr>
                <w:rFonts w:ascii="Arial" w:hAnsi="Arial" w:cs="Arial"/>
              </w:rPr>
              <w:t>Amazon fulfilment fees</w:t>
            </w:r>
          </w:p>
        </w:tc>
        <w:tc>
          <w:tcPr>
            <w:tcW w:w="3150" w:type="dxa"/>
          </w:tcPr>
          <w:p w:rsidR="002D18F9" w:rsidRPr="002628BF" w:rsidRDefault="002D18F9" w:rsidP="00427A16">
            <w:pPr>
              <w:spacing w:line="360" w:lineRule="auto"/>
              <w:jc w:val="both"/>
              <w:rPr>
                <w:rFonts w:ascii="Arial" w:hAnsi="Arial" w:cs="Arial"/>
              </w:rPr>
            </w:pPr>
          </w:p>
        </w:tc>
        <w:tc>
          <w:tcPr>
            <w:tcW w:w="2065" w:type="dxa"/>
          </w:tcPr>
          <w:p w:rsidR="002D18F9" w:rsidRPr="002628BF" w:rsidRDefault="004A0D92" w:rsidP="00427A16">
            <w:pPr>
              <w:spacing w:line="360" w:lineRule="auto"/>
              <w:jc w:val="both"/>
              <w:rPr>
                <w:rFonts w:ascii="Arial" w:hAnsi="Arial" w:cs="Arial"/>
              </w:rPr>
            </w:pPr>
            <w:r w:rsidRPr="002628BF">
              <w:rPr>
                <w:rFonts w:ascii="Arial" w:hAnsi="Arial" w:cs="Arial"/>
              </w:rPr>
              <w:t>£50,000</w:t>
            </w:r>
          </w:p>
        </w:tc>
      </w:tr>
      <w:tr w:rsidR="00456CF9" w:rsidRPr="002628BF" w:rsidTr="002D18F9">
        <w:tc>
          <w:tcPr>
            <w:tcW w:w="4135" w:type="dxa"/>
          </w:tcPr>
          <w:p w:rsidR="003B2448" w:rsidRPr="002628BF" w:rsidRDefault="004A0D92" w:rsidP="00427A16">
            <w:pPr>
              <w:spacing w:line="360" w:lineRule="auto"/>
              <w:jc w:val="both"/>
              <w:rPr>
                <w:rFonts w:ascii="Arial" w:hAnsi="Arial" w:cs="Arial"/>
                <w:b/>
                <w:bCs/>
              </w:rPr>
            </w:pPr>
            <w:r w:rsidRPr="002628BF">
              <w:rPr>
                <w:rFonts w:ascii="Arial" w:hAnsi="Arial" w:cs="Arial"/>
                <w:b/>
                <w:bCs/>
              </w:rPr>
              <w:t>Total relevant costs</w:t>
            </w:r>
          </w:p>
        </w:tc>
        <w:tc>
          <w:tcPr>
            <w:tcW w:w="3150" w:type="dxa"/>
          </w:tcPr>
          <w:p w:rsidR="003B2448" w:rsidRPr="002628BF" w:rsidRDefault="004A0D92" w:rsidP="00427A16">
            <w:pPr>
              <w:spacing w:line="360" w:lineRule="auto"/>
              <w:jc w:val="both"/>
              <w:rPr>
                <w:rFonts w:ascii="Arial" w:hAnsi="Arial" w:cs="Arial"/>
                <w:b/>
                <w:bCs/>
              </w:rPr>
            </w:pPr>
            <w:r w:rsidRPr="002628BF">
              <w:rPr>
                <w:rFonts w:ascii="Arial" w:hAnsi="Arial" w:cs="Arial"/>
                <w:b/>
                <w:bCs/>
              </w:rPr>
              <w:t>£235,000</w:t>
            </w:r>
          </w:p>
        </w:tc>
        <w:tc>
          <w:tcPr>
            <w:tcW w:w="2065" w:type="dxa"/>
          </w:tcPr>
          <w:p w:rsidR="003B2448" w:rsidRPr="002628BF" w:rsidRDefault="004A0D92" w:rsidP="00427A16">
            <w:pPr>
              <w:spacing w:line="360" w:lineRule="auto"/>
              <w:jc w:val="both"/>
              <w:rPr>
                <w:rFonts w:ascii="Arial" w:hAnsi="Arial" w:cs="Arial"/>
                <w:b/>
                <w:bCs/>
              </w:rPr>
            </w:pPr>
            <w:r w:rsidRPr="002628BF">
              <w:rPr>
                <w:rFonts w:ascii="Arial" w:hAnsi="Arial" w:cs="Arial"/>
                <w:b/>
                <w:bCs/>
              </w:rPr>
              <w:t>£50,000</w:t>
            </w:r>
          </w:p>
        </w:tc>
      </w:tr>
    </w:tbl>
    <w:p w:rsidR="002D18F9" w:rsidRPr="002628BF" w:rsidRDefault="002D18F9" w:rsidP="00427A16">
      <w:pPr>
        <w:spacing w:line="360" w:lineRule="auto"/>
        <w:jc w:val="both"/>
        <w:rPr>
          <w:rFonts w:ascii="Arial" w:hAnsi="Arial" w:cs="Arial"/>
        </w:rPr>
      </w:pPr>
    </w:p>
    <w:p w:rsidR="003B2448" w:rsidRPr="002628BF" w:rsidRDefault="004A0D92" w:rsidP="00427A16">
      <w:pPr>
        <w:spacing w:line="360" w:lineRule="auto"/>
        <w:jc w:val="both"/>
        <w:rPr>
          <w:rFonts w:ascii="Arial" w:hAnsi="Arial" w:cs="Arial"/>
        </w:rPr>
      </w:pPr>
      <w:r w:rsidRPr="002628BF">
        <w:rPr>
          <w:rFonts w:ascii="Arial" w:hAnsi="Arial" w:cs="Arial"/>
        </w:rPr>
        <w:t xml:space="preserve">The cost of selling on Amazon is conspicuously less than setting up own online shop. </w:t>
      </w:r>
      <w:r w:rsidR="00F47641" w:rsidRPr="002628BF">
        <w:rPr>
          <w:rFonts w:ascii="Arial" w:hAnsi="Arial" w:cs="Arial"/>
        </w:rPr>
        <w:t>But if we consider the incremental revenue and take the costs and price from Part A;</w:t>
      </w:r>
    </w:p>
    <w:p w:rsidR="00F47641" w:rsidRPr="002628BF" w:rsidRDefault="00F47641" w:rsidP="00427A16">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116"/>
        <w:gridCol w:w="3117"/>
        <w:gridCol w:w="3117"/>
      </w:tblGrid>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b/>
                <w:bCs/>
              </w:rPr>
              <w:t>Particulars</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b/>
                <w:bCs/>
              </w:rPr>
              <w:t>At  100,000 units</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b/>
                <w:bCs/>
              </w:rPr>
              <w:t>At 65,000 units</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Sales</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£2,500,000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£1,625,000</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Less: Material</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(£250,000)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(£162,500)</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Labour</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(£400,000)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(£260,000)</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Variable overhead</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(£150,000)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(£97,500)</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Contribution</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£1,700,000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£1,105,000</w:t>
            </w:r>
          </w:p>
        </w:tc>
      </w:tr>
      <w:tr w:rsidR="00456CF9" w:rsidRPr="002628BF" w:rsidTr="00F47641">
        <w:tc>
          <w:tcPr>
            <w:tcW w:w="3116" w:type="dxa"/>
          </w:tcPr>
          <w:p w:rsidR="00F47641" w:rsidRPr="002628BF" w:rsidRDefault="004A0D92" w:rsidP="00F47641">
            <w:pPr>
              <w:spacing w:line="360" w:lineRule="auto"/>
              <w:jc w:val="both"/>
              <w:rPr>
                <w:rFonts w:ascii="Arial" w:hAnsi="Arial" w:cs="Arial"/>
              </w:rPr>
            </w:pPr>
            <w:r w:rsidRPr="002628BF">
              <w:rPr>
                <w:rFonts w:ascii="Arial" w:hAnsi="Arial" w:cs="Arial"/>
              </w:rPr>
              <w:t xml:space="preserve">Less: relevant cost </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(£235,000)</w:t>
            </w:r>
          </w:p>
        </w:tc>
        <w:tc>
          <w:tcPr>
            <w:tcW w:w="3117" w:type="dxa"/>
          </w:tcPr>
          <w:p w:rsidR="00F47641" w:rsidRPr="002628BF" w:rsidRDefault="004A0D92" w:rsidP="00F47641">
            <w:pPr>
              <w:spacing w:line="360" w:lineRule="auto"/>
              <w:jc w:val="both"/>
              <w:rPr>
                <w:rFonts w:ascii="Arial" w:hAnsi="Arial" w:cs="Arial"/>
              </w:rPr>
            </w:pPr>
            <w:r w:rsidRPr="002628BF">
              <w:rPr>
                <w:rFonts w:ascii="Arial" w:hAnsi="Arial" w:cs="Arial"/>
              </w:rPr>
              <w:t>(£50,000)</w:t>
            </w:r>
          </w:p>
        </w:tc>
      </w:tr>
      <w:tr w:rsidR="00456CF9" w:rsidRPr="002628BF" w:rsidTr="00F47641">
        <w:tc>
          <w:tcPr>
            <w:tcW w:w="3116" w:type="dxa"/>
          </w:tcPr>
          <w:p w:rsidR="00F47641" w:rsidRPr="002628BF" w:rsidRDefault="004A0D92" w:rsidP="00F47641">
            <w:pPr>
              <w:spacing w:line="360" w:lineRule="auto"/>
              <w:jc w:val="both"/>
              <w:rPr>
                <w:rFonts w:ascii="Arial" w:hAnsi="Arial" w:cs="Arial"/>
                <w:b/>
                <w:bCs/>
              </w:rPr>
            </w:pPr>
            <w:r w:rsidRPr="002628BF">
              <w:rPr>
                <w:rFonts w:ascii="Arial" w:hAnsi="Arial" w:cs="Arial"/>
                <w:b/>
                <w:bCs/>
              </w:rPr>
              <w:t>Net benefit</w:t>
            </w:r>
          </w:p>
        </w:tc>
        <w:tc>
          <w:tcPr>
            <w:tcW w:w="3117" w:type="dxa"/>
          </w:tcPr>
          <w:p w:rsidR="00F47641" w:rsidRPr="002628BF" w:rsidRDefault="004A0D92" w:rsidP="00F47641">
            <w:pPr>
              <w:spacing w:line="360" w:lineRule="auto"/>
              <w:jc w:val="both"/>
              <w:rPr>
                <w:rFonts w:ascii="Arial" w:hAnsi="Arial" w:cs="Arial"/>
                <w:b/>
                <w:bCs/>
              </w:rPr>
            </w:pPr>
            <w:r w:rsidRPr="002628BF">
              <w:rPr>
                <w:rFonts w:ascii="Arial" w:hAnsi="Arial" w:cs="Arial"/>
                <w:b/>
                <w:bCs/>
              </w:rPr>
              <w:t>£1,465,000</w:t>
            </w:r>
          </w:p>
        </w:tc>
        <w:tc>
          <w:tcPr>
            <w:tcW w:w="3117" w:type="dxa"/>
          </w:tcPr>
          <w:p w:rsidR="00F47641" w:rsidRPr="002628BF" w:rsidRDefault="004A0D92" w:rsidP="00F47641">
            <w:pPr>
              <w:spacing w:line="360" w:lineRule="auto"/>
              <w:jc w:val="both"/>
              <w:rPr>
                <w:rFonts w:ascii="Arial" w:hAnsi="Arial" w:cs="Arial"/>
                <w:b/>
                <w:bCs/>
              </w:rPr>
            </w:pPr>
            <w:r w:rsidRPr="002628BF">
              <w:rPr>
                <w:rFonts w:ascii="Arial" w:hAnsi="Arial" w:cs="Arial"/>
                <w:b/>
                <w:bCs/>
              </w:rPr>
              <w:t>£1,055,000</w:t>
            </w:r>
          </w:p>
        </w:tc>
      </w:tr>
    </w:tbl>
    <w:p w:rsidR="00F47641" w:rsidRPr="002628BF" w:rsidRDefault="00F47641" w:rsidP="00427A16">
      <w:pPr>
        <w:spacing w:line="360" w:lineRule="auto"/>
        <w:jc w:val="both"/>
        <w:rPr>
          <w:rFonts w:ascii="Arial" w:hAnsi="Arial" w:cs="Arial"/>
        </w:rPr>
      </w:pPr>
    </w:p>
    <w:p w:rsidR="00F47641" w:rsidRPr="002628BF" w:rsidRDefault="004A0D92" w:rsidP="00427A16">
      <w:pPr>
        <w:spacing w:line="360" w:lineRule="auto"/>
        <w:jc w:val="both"/>
        <w:rPr>
          <w:rFonts w:ascii="Arial" w:hAnsi="Arial" w:cs="Arial"/>
        </w:rPr>
      </w:pPr>
      <w:r w:rsidRPr="002628BF">
        <w:rPr>
          <w:rFonts w:ascii="Arial" w:hAnsi="Arial" w:cs="Arial"/>
        </w:rPr>
        <w:t>Working:</w:t>
      </w:r>
    </w:p>
    <w:p w:rsidR="00F47641" w:rsidRPr="002628BF" w:rsidRDefault="004A0D92" w:rsidP="00F47641">
      <w:pPr>
        <w:pStyle w:val="ListParagraph"/>
        <w:numPr>
          <w:ilvl w:val="0"/>
          <w:numId w:val="12"/>
        </w:numPr>
        <w:spacing w:line="360" w:lineRule="auto"/>
        <w:jc w:val="both"/>
        <w:rPr>
          <w:rFonts w:ascii="Arial" w:hAnsi="Arial" w:cs="Arial"/>
        </w:rPr>
      </w:pPr>
      <w:r w:rsidRPr="002628BF">
        <w:rPr>
          <w:rFonts w:ascii="Arial" w:hAnsi="Arial" w:cs="Arial"/>
        </w:rPr>
        <w:t>At 65,000 units, sales = (25*65,000) or £2,000,000</w:t>
      </w:r>
    </w:p>
    <w:p w:rsidR="00F47641" w:rsidRPr="002628BF" w:rsidRDefault="004A0D92" w:rsidP="00F47641">
      <w:pPr>
        <w:pStyle w:val="ListParagraph"/>
        <w:numPr>
          <w:ilvl w:val="0"/>
          <w:numId w:val="12"/>
        </w:numPr>
        <w:spacing w:line="360" w:lineRule="auto"/>
        <w:jc w:val="both"/>
        <w:rPr>
          <w:rFonts w:ascii="Arial" w:hAnsi="Arial" w:cs="Arial"/>
        </w:rPr>
      </w:pPr>
      <w:r w:rsidRPr="002628BF">
        <w:rPr>
          <w:rFonts w:ascii="Arial" w:hAnsi="Arial" w:cs="Arial"/>
        </w:rPr>
        <w:t>At 65,000 units, material cost =(£2.5* 65,000) or £162,500</w:t>
      </w:r>
    </w:p>
    <w:p w:rsidR="00F47641" w:rsidRPr="002628BF" w:rsidRDefault="004A0D92" w:rsidP="00F47641">
      <w:pPr>
        <w:pStyle w:val="ListParagraph"/>
        <w:numPr>
          <w:ilvl w:val="0"/>
          <w:numId w:val="12"/>
        </w:numPr>
        <w:spacing w:line="360" w:lineRule="auto"/>
        <w:jc w:val="both"/>
        <w:rPr>
          <w:rFonts w:ascii="Arial" w:hAnsi="Arial" w:cs="Arial"/>
        </w:rPr>
      </w:pPr>
      <w:r w:rsidRPr="002628BF">
        <w:rPr>
          <w:rFonts w:ascii="Arial" w:hAnsi="Arial" w:cs="Arial"/>
        </w:rPr>
        <w:t>At 65,000 units, labour cost = (£4 * 65,000) or £260,000</w:t>
      </w:r>
    </w:p>
    <w:p w:rsidR="00F47641" w:rsidRPr="002628BF" w:rsidRDefault="004A0D92" w:rsidP="00F47641">
      <w:pPr>
        <w:pStyle w:val="ListParagraph"/>
        <w:numPr>
          <w:ilvl w:val="0"/>
          <w:numId w:val="12"/>
        </w:numPr>
        <w:spacing w:line="360" w:lineRule="auto"/>
        <w:jc w:val="both"/>
        <w:rPr>
          <w:rFonts w:ascii="Arial" w:hAnsi="Arial" w:cs="Arial"/>
        </w:rPr>
      </w:pPr>
      <w:r w:rsidRPr="002628BF">
        <w:rPr>
          <w:rFonts w:ascii="Arial" w:hAnsi="Arial" w:cs="Arial"/>
        </w:rPr>
        <w:t>At 65,000 units, variable overhead = (£1.50 * 65,000) or £97,500</w:t>
      </w:r>
    </w:p>
    <w:p w:rsidR="00F47641" w:rsidRPr="002628BF" w:rsidRDefault="004A0D92" w:rsidP="00427A16">
      <w:pPr>
        <w:spacing w:line="360" w:lineRule="auto"/>
        <w:jc w:val="both"/>
        <w:rPr>
          <w:rFonts w:ascii="Arial" w:hAnsi="Arial" w:cs="Arial"/>
        </w:rPr>
      </w:pPr>
      <w:r w:rsidRPr="002628BF">
        <w:rPr>
          <w:rFonts w:ascii="Arial" w:hAnsi="Arial" w:cs="Arial"/>
        </w:rPr>
        <w:lastRenderedPageBreak/>
        <w:t xml:space="preserve">Looking at the comparative net benefit statement, it is quite clear that setting up own online shop will bring bigger financial benefit for Amana Ltd. </w:t>
      </w:r>
    </w:p>
    <w:p w:rsidR="000D1844" w:rsidRPr="002628BF" w:rsidRDefault="004A0D92" w:rsidP="00427A16">
      <w:pPr>
        <w:spacing w:line="360" w:lineRule="auto"/>
        <w:jc w:val="both"/>
        <w:rPr>
          <w:rFonts w:ascii="Arial" w:hAnsi="Arial" w:cs="Arial"/>
        </w:rPr>
      </w:pPr>
      <w:r w:rsidRPr="002628BF">
        <w:rPr>
          <w:rFonts w:ascii="Arial" w:hAnsi="Arial" w:cs="Arial"/>
        </w:rPr>
        <w:t xml:space="preserve">But some qualitative factors should also be checked before finalising the decision. As Amana is new in the online environment, it might not have the required experience and calibre to operate e-commerce successfully. Moreover, Amazon is the leading e-commerce service provider. They have a history of success and market experience in the e-commerce sector. Suppose Amana approaches setting up </w:t>
      </w:r>
      <w:r w:rsidR="006A1CAE" w:rsidRPr="002628BF">
        <w:rPr>
          <w:rFonts w:ascii="Arial" w:hAnsi="Arial" w:cs="Arial"/>
        </w:rPr>
        <w:t xml:space="preserve">its </w:t>
      </w:r>
      <w:r w:rsidRPr="002628BF">
        <w:rPr>
          <w:rFonts w:ascii="Arial" w:hAnsi="Arial" w:cs="Arial"/>
        </w:rPr>
        <w:t xml:space="preserve">own online shop based on the financial results. In that case, there is a risk that in future, if Amana can not handle the process appropriately, reputation risk and process failure will arise. </w:t>
      </w:r>
      <w:r w:rsidR="004A3DAC" w:rsidRPr="002628BF">
        <w:rPr>
          <w:rFonts w:ascii="Arial" w:hAnsi="Arial" w:cs="Arial"/>
        </w:rPr>
        <w:t>Set-up costs of the online shop are also quite high, which will impact Amana's cash flow.</w:t>
      </w:r>
    </w:p>
    <w:p w:rsidR="004A3DAC" w:rsidRPr="002628BF" w:rsidRDefault="004A0D92" w:rsidP="00427A16">
      <w:pPr>
        <w:spacing w:line="360" w:lineRule="auto"/>
        <w:jc w:val="both"/>
        <w:rPr>
          <w:rFonts w:ascii="Arial" w:hAnsi="Arial" w:cs="Arial"/>
        </w:rPr>
      </w:pPr>
      <w:r w:rsidRPr="002628BF">
        <w:rPr>
          <w:rFonts w:ascii="Arial" w:hAnsi="Arial" w:cs="Arial"/>
        </w:rPr>
        <w:t>Additionally, another risk of not having a strong, secure and seamless website exists.</w:t>
      </w:r>
      <w:r w:rsidR="00D44CAE" w:rsidRPr="002628BF">
        <w:rPr>
          <w:rFonts w:ascii="Arial" w:hAnsi="Arial" w:cs="Arial"/>
        </w:rPr>
        <w:t xml:space="preserve"> On the other hand, there is a probability that sales may increase by selling on Amazon if the demand arises. But this probability does not arise if Amana goes for </w:t>
      </w:r>
      <w:r w:rsidR="006A1CAE" w:rsidRPr="002628BF">
        <w:rPr>
          <w:rFonts w:ascii="Arial" w:hAnsi="Arial" w:cs="Arial"/>
        </w:rPr>
        <w:t xml:space="preserve">its </w:t>
      </w:r>
      <w:r w:rsidR="00D44CAE" w:rsidRPr="002628BF">
        <w:rPr>
          <w:rFonts w:ascii="Arial" w:hAnsi="Arial" w:cs="Arial"/>
        </w:rPr>
        <w:t xml:space="preserve">online shop. </w:t>
      </w:r>
      <w:r w:rsidR="00366CE7" w:rsidRPr="002628BF">
        <w:rPr>
          <w:rFonts w:ascii="Arial" w:hAnsi="Arial" w:cs="Arial"/>
        </w:rPr>
        <w:t>Besides,</w:t>
      </w:r>
      <w:r w:rsidR="00D44CAE" w:rsidRPr="002628BF">
        <w:rPr>
          <w:rFonts w:ascii="Arial" w:hAnsi="Arial" w:cs="Arial"/>
        </w:rPr>
        <w:t xml:space="preserve"> selling on Amazon will create a control problem as Amana will not control pricing and return policy.</w:t>
      </w:r>
      <w:r w:rsidR="00366CE7" w:rsidRPr="002628BF">
        <w:rPr>
          <w:rFonts w:ascii="Arial" w:hAnsi="Arial" w:cs="Arial"/>
        </w:rPr>
        <w:t xml:space="preserve"> But selling through own online shop will give better control over the customer experience and the possibility of future innovation</w:t>
      </w:r>
      <w:sdt>
        <w:sdtPr>
          <w:rPr>
            <w:rFonts w:ascii="Arial" w:hAnsi="Arial" w:cs="Arial"/>
          </w:rPr>
          <w:id w:val="-915551230"/>
          <w:citation/>
        </w:sdtPr>
        <w:sdtEndPr/>
        <w:sdtContent>
          <w:r w:rsidR="00C11163" w:rsidRPr="002628BF">
            <w:rPr>
              <w:rFonts w:ascii="Arial" w:hAnsi="Arial" w:cs="Arial"/>
            </w:rPr>
            <w:fldChar w:fldCharType="begin"/>
          </w:r>
          <w:r w:rsidR="00C11163" w:rsidRPr="002628BF">
            <w:rPr>
              <w:rFonts w:ascii="Arial" w:hAnsi="Arial" w:cs="Arial"/>
            </w:rPr>
            <w:instrText xml:space="preserve"> CITATION Ori14 \l 2057 </w:instrText>
          </w:r>
          <w:r w:rsidR="00C11163" w:rsidRPr="002628BF">
            <w:rPr>
              <w:rFonts w:ascii="Arial" w:hAnsi="Arial" w:cs="Arial"/>
            </w:rPr>
            <w:fldChar w:fldCharType="separate"/>
          </w:r>
          <w:r w:rsidR="00C11163" w:rsidRPr="002628BF">
            <w:rPr>
              <w:rFonts w:ascii="Arial" w:hAnsi="Arial" w:cs="Arial"/>
            </w:rPr>
            <w:t xml:space="preserve"> (Negulescu, 2014)</w:t>
          </w:r>
          <w:r w:rsidR="00C11163" w:rsidRPr="002628BF">
            <w:rPr>
              <w:rFonts w:ascii="Arial" w:hAnsi="Arial" w:cs="Arial"/>
            </w:rPr>
            <w:fldChar w:fldCharType="end"/>
          </w:r>
        </w:sdtContent>
      </w:sdt>
      <w:r w:rsidR="00366CE7" w:rsidRPr="002628BF">
        <w:rPr>
          <w:rFonts w:ascii="Arial" w:hAnsi="Arial" w:cs="Arial"/>
        </w:rPr>
        <w:t xml:space="preserve">. </w:t>
      </w:r>
      <w:r w:rsidR="00D44CAE" w:rsidRPr="002628BF">
        <w:rPr>
          <w:rFonts w:ascii="Arial" w:hAnsi="Arial" w:cs="Arial"/>
        </w:rPr>
        <w:t xml:space="preserve"> </w:t>
      </w:r>
      <w:r w:rsidR="00945A43" w:rsidRPr="002628BF">
        <w:rPr>
          <w:rFonts w:ascii="Arial" w:hAnsi="Arial" w:cs="Arial"/>
        </w:rPr>
        <w:t>An owned online shop will also give Amana a fortune of sending promotions, offering discounts and announcing new products at own decision. </w:t>
      </w:r>
      <w:r w:rsidR="006A1CAE" w:rsidRPr="002628BF">
        <w:rPr>
          <w:rFonts w:ascii="Arial" w:hAnsi="Arial" w:cs="Arial"/>
        </w:rPr>
        <w:t xml:space="preserve">So targeting and re-targeting customers are more streamlined with Amana's e-commerce website.  </w:t>
      </w:r>
    </w:p>
    <w:p w:rsidR="004A3DAC" w:rsidRPr="002628BF" w:rsidRDefault="004A0D92" w:rsidP="00427A16">
      <w:pPr>
        <w:spacing w:line="360" w:lineRule="auto"/>
        <w:jc w:val="both"/>
        <w:rPr>
          <w:rFonts w:ascii="Arial" w:hAnsi="Arial" w:cs="Arial"/>
        </w:rPr>
      </w:pPr>
      <w:r w:rsidRPr="002628BF">
        <w:rPr>
          <w:rFonts w:ascii="Arial" w:hAnsi="Arial" w:cs="Arial"/>
        </w:rPr>
        <w:t xml:space="preserve">Hence it is finally advisable that Amana opts for setting online shop but also remains careful </w:t>
      </w:r>
      <w:r w:rsidR="005820C9" w:rsidRPr="002628BF">
        <w:rPr>
          <w:rFonts w:ascii="Arial" w:hAnsi="Arial" w:cs="Arial"/>
        </w:rPr>
        <w:t>about</w:t>
      </w:r>
      <w:r w:rsidRPr="002628BF">
        <w:rPr>
          <w:rFonts w:ascii="Arial" w:hAnsi="Arial" w:cs="Arial"/>
        </w:rPr>
        <w:t xml:space="preserve"> the concerns discussed above. </w:t>
      </w:r>
    </w:p>
    <w:p w:rsidR="004C6FD3" w:rsidRPr="002628BF" w:rsidRDefault="004C6FD3" w:rsidP="00427A16">
      <w:pPr>
        <w:spacing w:line="360" w:lineRule="auto"/>
        <w:jc w:val="both"/>
        <w:rPr>
          <w:rFonts w:ascii="Arial" w:hAnsi="Arial" w:cs="Arial"/>
        </w:rPr>
      </w:pPr>
    </w:p>
    <w:p w:rsidR="004C6FD3" w:rsidRPr="002628BF" w:rsidRDefault="004C6FD3" w:rsidP="00427A16">
      <w:pPr>
        <w:spacing w:line="360" w:lineRule="auto"/>
        <w:jc w:val="both"/>
        <w:rPr>
          <w:rFonts w:ascii="Arial" w:hAnsi="Arial" w:cs="Arial"/>
        </w:rPr>
      </w:pPr>
    </w:p>
    <w:p w:rsidR="004C6FD3" w:rsidRPr="002628BF" w:rsidRDefault="004A0D92" w:rsidP="00893B74">
      <w:pPr>
        <w:pStyle w:val="Heading1"/>
        <w:rPr>
          <w:rFonts w:ascii="Arial" w:hAnsi="Arial" w:cs="Arial"/>
          <w:b/>
          <w:color w:val="70AD47" w:themeColor="accent6"/>
          <w:sz w:val="28"/>
          <w:szCs w:val="28"/>
        </w:rPr>
      </w:pPr>
      <w:bookmarkStart w:id="8" w:name="_Toc70092656"/>
      <w:r w:rsidRPr="002628BF">
        <w:rPr>
          <w:rFonts w:ascii="Arial" w:hAnsi="Arial" w:cs="Arial"/>
          <w:b/>
          <w:color w:val="70AD47" w:themeColor="accent6"/>
          <w:sz w:val="28"/>
          <w:szCs w:val="28"/>
        </w:rPr>
        <w:t>Conclusion</w:t>
      </w:r>
      <w:bookmarkEnd w:id="8"/>
    </w:p>
    <w:p w:rsidR="00C11163" w:rsidRPr="002628BF" w:rsidRDefault="00C11163" w:rsidP="00C11163"/>
    <w:p w:rsidR="004C6FD3" w:rsidRPr="002628BF" w:rsidRDefault="004A0D92" w:rsidP="00427A16">
      <w:pPr>
        <w:spacing w:line="360" w:lineRule="auto"/>
        <w:jc w:val="both"/>
        <w:rPr>
          <w:rFonts w:ascii="Arial" w:hAnsi="Arial" w:cs="Arial"/>
        </w:rPr>
      </w:pPr>
      <w:r w:rsidRPr="002628BF">
        <w:rPr>
          <w:rFonts w:ascii="Arial" w:hAnsi="Arial" w:cs="Arial"/>
        </w:rPr>
        <w:t xml:space="preserve">Due to the progressive nature of the business, companies need to adopt new techniques and tools for better adaptability. Management accounting can provide a bunch of such competitive and handy tools for better decision and adaptability. </w:t>
      </w:r>
      <w:r w:rsidR="005C44B9" w:rsidRPr="002628BF">
        <w:rPr>
          <w:rFonts w:ascii="Arial" w:hAnsi="Arial" w:cs="Arial"/>
        </w:rPr>
        <w:t xml:space="preserve">While applying the decision-making tools of management accounting, it is necessary to identify the relevant costs properly. </w:t>
      </w:r>
    </w:p>
    <w:p w:rsidR="00893B74" w:rsidRPr="002628BF" w:rsidRDefault="00893B74" w:rsidP="00427A16">
      <w:pPr>
        <w:spacing w:line="360" w:lineRule="auto"/>
        <w:jc w:val="both"/>
        <w:rPr>
          <w:rFonts w:ascii="Arial" w:hAnsi="Arial" w:cs="Arial"/>
        </w:rPr>
      </w:pPr>
    </w:p>
    <w:p w:rsidR="004C6FD3" w:rsidRPr="002628BF" w:rsidRDefault="004C6FD3" w:rsidP="00427A16">
      <w:pPr>
        <w:spacing w:line="360" w:lineRule="auto"/>
        <w:jc w:val="both"/>
        <w:rPr>
          <w:rFonts w:ascii="Arial" w:hAnsi="Arial" w:cs="Arial"/>
        </w:rPr>
      </w:pPr>
    </w:p>
    <w:bookmarkStart w:id="9" w:name="_Toc70092657" w:displacedByCustomXml="next"/>
    <w:sdt>
      <w:sdtPr>
        <w:rPr>
          <w:rFonts w:asciiTheme="minorHAnsi" w:eastAsiaTheme="minorHAnsi" w:hAnsiTheme="minorHAnsi" w:cstheme="minorBidi"/>
          <w:color w:val="auto"/>
          <w:sz w:val="22"/>
          <w:szCs w:val="28"/>
        </w:rPr>
        <w:id w:val="969635708"/>
        <w:docPartObj>
          <w:docPartGallery w:val="Bibliographies"/>
          <w:docPartUnique/>
        </w:docPartObj>
      </w:sdtPr>
      <w:sdtEndPr>
        <w:rPr>
          <w:rFonts w:ascii="Arial" w:hAnsi="Arial" w:cs="Arial"/>
        </w:rPr>
      </w:sdtEndPr>
      <w:sdtContent>
        <w:p w:rsidR="004C6FD3" w:rsidRPr="002628BF" w:rsidRDefault="004A0D92">
          <w:pPr>
            <w:pStyle w:val="Heading1"/>
            <w:rPr>
              <w:rFonts w:ascii="Arial" w:hAnsi="Arial" w:cs="Arial"/>
              <w:color w:val="0070C0"/>
              <w:sz w:val="28"/>
              <w:szCs w:val="28"/>
            </w:rPr>
          </w:pPr>
          <w:r w:rsidRPr="002628BF">
            <w:rPr>
              <w:rFonts w:ascii="Arial" w:hAnsi="Arial" w:cs="Arial"/>
              <w:color w:val="0070C0"/>
              <w:sz w:val="28"/>
              <w:szCs w:val="28"/>
            </w:rPr>
            <w:t>References</w:t>
          </w:r>
          <w:bookmarkEnd w:id="9"/>
        </w:p>
        <w:p w:rsidR="004C6FD3" w:rsidRPr="002628BF" w:rsidRDefault="004C6FD3" w:rsidP="004C6FD3"/>
        <w:sdt>
          <w:sdtPr>
            <w:id w:val="-573587230"/>
            <w:bibliography/>
          </w:sdtPr>
          <w:sdtEndPr>
            <w:rPr>
              <w:rFonts w:ascii="Arial" w:hAnsi="Arial" w:cs="Arial"/>
            </w:rPr>
          </w:sdtEndPr>
          <w:sdtContent>
            <w:p w:rsidR="00C11163" w:rsidRPr="002628BF" w:rsidRDefault="004A0D92" w:rsidP="00C11163">
              <w:pPr>
                <w:pStyle w:val="Bibliography"/>
                <w:jc w:val="both"/>
                <w:rPr>
                  <w:rFonts w:ascii="Arial" w:hAnsi="Arial" w:cs="Arial"/>
                  <w:sz w:val="24"/>
                  <w:szCs w:val="24"/>
                </w:rPr>
              </w:pPr>
              <w:r w:rsidRPr="002628BF">
                <w:rPr>
                  <w:rFonts w:ascii="Arial" w:hAnsi="Arial" w:cs="Arial"/>
                  <w:noProof w:val="0"/>
                </w:rPr>
                <w:fldChar w:fldCharType="begin"/>
              </w:r>
              <w:r w:rsidRPr="002628BF">
                <w:rPr>
                  <w:rFonts w:ascii="Arial" w:hAnsi="Arial" w:cs="Arial"/>
                </w:rPr>
                <w:instrText xml:space="preserve"> BIBLIOGRAPHY </w:instrText>
              </w:r>
              <w:r w:rsidRPr="002628BF">
                <w:rPr>
                  <w:rFonts w:ascii="Arial" w:hAnsi="Arial" w:cs="Arial"/>
                  <w:noProof w:val="0"/>
                </w:rPr>
                <w:fldChar w:fldCharType="separate"/>
              </w:r>
              <w:r w:rsidRPr="002628BF">
                <w:rPr>
                  <w:rFonts w:ascii="Arial" w:hAnsi="Arial" w:cs="Arial"/>
                </w:rPr>
                <w:t xml:space="preserve">Altexsoft, 2017. </w:t>
              </w:r>
              <w:r w:rsidRPr="002628BF">
                <w:rPr>
                  <w:rFonts w:ascii="Arial" w:hAnsi="Arial" w:cs="Arial"/>
                  <w:i/>
                  <w:iCs/>
                </w:rPr>
                <w:t xml:space="preserve">6 Strategic Decisions to Make When Building an Online Travel Agency. </w:t>
              </w:r>
              <w:r w:rsidRPr="002628BF">
                <w:rPr>
                  <w:rFonts w:ascii="Arial" w:hAnsi="Arial" w:cs="Arial"/>
                </w:rPr>
                <w:t xml:space="preserve">[Online] </w:t>
              </w:r>
            </w:p>
            <w:p w:rsidR="00C11163" w:rsidRPr="002628BF" w:rsidRDefault="004A0D92" w:rsidP="00C11163">
              <w:pPr>
                <w:pStyle w:val="Bibliography"/>
                <w:jc w:val="both"/>
                <w:rPr>
                  <w:rFonts w:ascii="Arial" w:hAnsi="Arial" w:cs="Arial"/>
                  <w:sz w:val="24"/>
                  <w:szCs w:val="24"/>
                </w:rPr>
              </w:pPr>
              <w:r w:rsidRPr="002628BF">
                <w:rPr>
                  <w:rFonts w:ascii="Arial" w:hAnsi="Arial" w:cs="Arial"/>
                </w:rPr>
                <w:t xml:space="preserve">Available at: </w:t>
              </w:r>
              <w:r w:rsidRPr="002628BF">
                <w:rPr>
                  <w:rFonts w:ascii="Arial" w:hAnsi="Arial" w:cs="Arial"/>
                  <w:u w:val="single"/>
                </w:rPr>
                <w:t>https://www.altexsoft.com/blog/business/6-strategic-decisions-to-make-when-building-an-online-travel-agency/</w:t>
              </w:r>
            </w:p>
            <w:p w:rsidR="00C11163" w:rsidRPr="002628BF" w:rsidRDefault="004A0D92" w:rsidP="00C11163">
              <w:pPr>
                <w:pStyle w:val="Bibliography"/>
                <w:jc w:val="both"/>
                <w:rPr>
                  <w:rFonts w:ascii="Arial" w:hAnsi="Arial" w:cs="Arial"/>
                  <w:sz w:val="24"/>
                  <w:szCs w:val="24"/>
                </w:rPr>
              </w:pPr>
              <w:r w:rsidRPr="002628BF">
                <w:rPr>
                  <w:rFonts w:ascii="Arial" w:hAnsi="Arial" w:cs="Arial"/>
                </w:rPr>
                <w:t>[Accessed 22 April 2021].</w:t>
              </w:r>
            </w:p>
            <w:p w:rsidR="00C11163" w:rsidRPr="002628BF" w:rsidRDefault="004A0D92" w:rsidP="00C11163">
              <w:pPr>
                <w:pStyle w:val="Bibliography"/>
                <w:jc w:val="both"/>
                <w:rPr>
                  <w:rFonts w:ascii="Arial" w:hAnsi="Arial" w:cs="Arial"/>
                </w:rPr>
              </w:pPr>
              <w:r w:rsidRPr="002628BF">
                <w:rPr>
                  <w:rFonts w:ascii="Arial" w:hAnsi="Arial" w:cs="Arial"/>
                </w:rPr>
                <w:t xml:space="preserve">Aurelian, C., 2015. USING FLEXIBLE BUDGETS TO MANAGE ORGANISATIONAL PERFORMANCE AND COST. </w:t>
              </w:r>
              <w:r w:rsidRPr="002628BF">
                <w:rPr>
                  <w:rFonts w:ascii="Arial" w:hAnsi="Arial" w:cs="Arial"/>
                  <w:i/>
                  <w:iCs/>
                </w:rPr>
                <w:t xml:space="preserve">Annals of the Academy of Romanian Scientists, </w:t>
              </w:r>
              <w:r w:rsidRPr="002628BF">
                <w:rPr>
                  <w:rFonts w:ascii="Arial" w:hAnsi="Arial" w:cs="Arial"/>
                </w:rPr>
                <w:t>1(1), pp. 87-99.</w:t>
              </w:r>
            </w:p>
            <w:p w:rsidR="00C11163" w:rsidRPr="002628BF" w:rsidRDefault="004A0D92" w:rsidP="00C11163">
              <w:pPr>
                <w:pStyle w:val="Bibliography"/>
                <w:jc w:val="both"/>
                <w:rPr>
                  <w:rFonts w:ascii="Arial" w:hAnsi="Arial" w:cs="Arial"/>
                </w:rPr>
              </w:pPr>
              <w:r w:rsidRPr="002628BF">
                <w:rPr>
                  <w:rFonts w:ascii="Arial" w:hAnsi="Arial" w:cs="Arial"/>
                </w:rPr>
                <w:t xml:space="preserve">EunjungNo, 2015. Comparing the attributes of online tourism information sources. </w:t>
              </w:r>
              <w:r w:rsidRPr="002628BF">
                <w:rPr>
                  <w:rFonts w:ascii="Arial" w:hAnsi="Arial" w:cs="Arial"/>
                  <w:i/>
                  <w:iCs/>
                </w:rPr>
                <w:t xml:space="preserve">Computers in Human Behavior, </w:t>
              </w:r>
              <w:r w:rsidRPr="002628BF">
                <w:rPr>
                  <w:rFonts w:ascii="Arial" w:hAnsi="Arial" w:cs="Arial"/>
                </w:rPr>
                <w:t>Volume 50, pp. 564-575.</w:t>
              </w:r>
            </w:p>
            <w:p w:rsidR="00C11163" w:rsidRPr="002628BF" w:rsidRDefault="004A0D92" w:rsidP="00C11163">
              <w:pPr>
                <w:pStyle w:val="Bibliography"/>
                <w:jc w:val="both"/>
                <w:rPr>
                  <w:rFonts w:ascii="Arial" w:hAnsi="Arial" w:cs="Arial"/>
                </w:rPr>
              </w:pPr>
              <w:r w:rsidRPr="002628BF">
                <w:rPr>
                  <w:rFonts w:ascii="Arial" w:hAnsi="Arial" w:cs="Arial"/>
                </w:rPr>
                <w:t xml:space="preserve">Lambe Isaac, M. L. T. O., 2015. A Systematic Review of Budgeting and Budgetary Control in Government Owned Organisations. </w:t>
              </w:r>
              <w:r w:rsidRPr="002628BF">
                <w:rPr>
                  <w:rFonts w:ascii="Arial" w:hAnsi="Arial" w:cs="Arial"/>
                  <w:i/>
                  <w:iCs/>
                </w:rPr>
                <w:t xml:space="preserve">Research Journal of Finance and Accounting, </w:t>
              </w:r>
              <w:r w:rsidRPr="002628BF">
                <w:rPr>
                  <w:rFonts w:ascii="Arial" w:hAnsi="Arial" w:cs="Arial"/>
                </w:rPr>
                <w:t>6(6).</w:t>
              </w:r>
            </w:p>
            <w:p w:rsidR="00C11163" w:rsidRPr="002628BF" w:rsidRDefault="004A0D92" w:rsidP="00C11163">
              <w:pPr>
                <w:pStyle w:val="Bibliography"/>
                <w:jc w:val="both"/>
                <w:rPr>
                  <w:rFonts w:ascii="Arial" w:hAnsi="Arial" w:cs="Arial"/>
                </w:rPr>
              </w:pPr>
              <w:r w:rsidRPr="002628BF">
                <w:rPr>
                  <w:rFonts w:ascii="Arial" w:hAnsi="Arial" w:cs="Arial"/>
                </w:rPr>
                <w:t xml:space="preserve">Negulescu, O., 2014. The quality of decision making process related to organisations' effectiveness. </w:t>
              </w:r>
              <w:r w:rsidRPr="002628BF">
                <w:rPr>
                  <w:rFonts w:ascii="Arial" w:hAnsi="Arial" w:cs="Arial"/>
                  <w:i/>
                  <w:iCs/>
                </w:rPr>
                <w:t xml:space="preserve">Procedia Economics and Finance, </w:t>
              </w:r>
              <w:r w:rsidRPr="002628BF">
                <w:rPr>
                  <w:rFonts w:ascii="Arial" w:hAnsi="Arial" w:cs="Arial"/>
                </w:rPr>
                <w:t>Volume 15, pp. 858-863.</w:t>
              </w:r>
            </w:p>
            <w:p w:rsidR="00C11163" w:rsidRPr="002628BF" w:rsidRDefault="004A0D92" w:rsidP="00C11163">
              <w:pPr>
                <w:pStyle w:val="Bibliography"/>
                <w:jc w:val="both"/>
                <w:rPr>
                  <w:rFonts w:ascii="Arial" w:hAnsi="Arial" w:cs="Arial"/>
                </w:rPr>
              </w:pPr>
              <w:r w:rsidRPr="002628BF">
                <w:rPr>
                  <w:rFonts w:ascii="Arial" w:hAnsi="Arial" w:cs="Arial"/>
                </w:rPr>
                <w:t xml:space="preserve">Nepal, S. K., 2020. Adventure travel and tourism after COVID-19 – business as usual or opportunity to reset?. </w:t>
              </w:r>
              <w:r w:rsidRPr="002628BF">
                <w:rPr>
                  <w:rFonts w:ascii="Arial" w:hAnsi="Arial" w:cs="Arial"/>
                  <w:i/>
                  <w:iCs/>
                </w:rPr>
                <w:t xml:space="preserve">Tourism Geographies, </w:t>
              </w:r>
              <w:r w:rsidRPr="002628BF">
                <w:rPr>
                  <w:rFonts w:ascii="Arial" w:hAnsi="Arial" w:cs="Arial"/>
                </w:rPr>
                <w:t>22(3), pp. 646-650.</w:t>
              </w:r>
            </w:p>
            <w:p w:rsidR="00C11163" w:rsidRPr="002628BF" w:rsidRDefault="004A0D92" w:rsidP="00C11163">
              <w:pPr>
                <w:pStyle w:val="Bibliography"/>
                <w:jc w:val="both"/>
                <w:rPr>
                  <w:rFonts w:ascii="Arial" w:hAnsi="Arial" w:cs="Arial"/>
                </w:rPr>
              </w:pPr>
              <w:r w:rsidRPr="002628BF">
                <w:rPr>
                  <w:rFonts w:ascii="Arial" w:hAnsi="Arial" w:cs="Arial"/>
                </w:rPr>
                <w:t xml:space="preserve">OECD, 2020. Preparing tourism businesses for the digital future. </w:t>
              </w:r>
              <w:r w:rsidRPr="002628BF">
                <w:rPr>
                  <w:rFonts w:ascii="Arial" w:hAnsi="Arial" w:cs="Arial"/>
                  <w:i/>
                  <w:iCs/>
                </w:rPr>
                <w:t xml:space="preserve">OECD Tourism Trends and Policies 2020`, </w:t>
              </w:r>
              <w:r w:rsidRPr="002628BF">
                <w:rPr>
                  <w:rFonts w:ascii="Arial" w:hAnsi="Arial" w:cs="Arial"/>
                </w:rPr>
                <w:t>Issue 7, pp. 59-89.</w:t>
              </w:r>
            </w:p>
            <w:p w:rsidR="00C11163" w:rsidRPr="002628BF" w:rsidRDefault="004A0D92" w:rsidP="00C11163">
              <w:pPr>
                <w:pStyle w:val="Bibliography"/>
                <w:jc w:val="both"/>
                <w:rPr>
                  <w:rFonts w:ascii="Arial" w:hAnsi="Arial" w:cs="Arial"/>
                </w:rPr>
              </w:pPr>
              <w:r w:rsidRPr="002628BF">
                <w:rPr>
                  <w:rFonts w:ascii="Arial" w:hAnsi="Arial" w:cs="Arial"/>
                </w:rPr>
                <w:t xml:space="preserve">Oyadomari, J., 2018. Flexible budgeting influence on organisational inertia and flexibility. </w:t>
              </w:r>
              <w:r w:rsidRPr="002628BF">
                <w:rPr>
                  <w:rFonts w:ascii="Arial" w:hAnsi="Arial" w:cs="Arial"/>
                  <w:i/>
                  <w:iCs/>
                </w:rPr>
                <w:t xml:space="preserve">International Journal of Productivity and Performance Management, </w:t>
              </w:r>
              <w:r w:rsidRPr="002628BF">
                <w:rPr>
                  <w:rFonts w:ascii="Arial" w:hAnsi="Arial" w:cs="Arial"/>
                </w:rPr>
                <w:t>67(9), pp. 1640-1656.</w:t>
              </w:r>
            </w:p>
            <w:p w:rsidR="00C11163" w:rsidRPr="002628BF" w:rsidRDefault="004A0D92" w:rsidP="00C11163">
              <w:pPr>
                <w:pStyle w:val="Bibliography"/>
                <w:jc w:val="both"/>
                <w:rPr>
                  <w:rFonts w:ascii="Arial" w:hAnsi="Arial" w:cs="Arial"/>
                </w:rPr>
              </w:pPr>
              <w:r w:rsidRPr="002628BF">
                <w:rPr>
                  <w:rFonts w:ascii="Arial" w:hAnsi="Arial" w:cs="Arial"/>
                </w:rPr>
                <w:t xml:space="preserve">SOFRONOV, B., 2018. THE IMPACT OF THE ONLINE ENVIRONMENT ON TOURISM. </w:t>
              </w:r>
              <w:r w:rsidRPr="002628BF">
                <w:rPr>
                  <w:rFonts w:ascii="Arial" w:hAnsi="Arial" w:cs="Arial"/>
                  <w:i/>
                  <w:iCs/>
                </w:rPr>
                <w:t xml:space="preserve">Annals of Spiru Haret University, </w:t>
              </w:r>
              <w:r w:rsidRPr="002628BF">
                <w:rPr>
                  <w:rFonts w:ascii="Arial" w:hAnsi="Arial" w:cs="Arial"/>
                </w:rPr>
                <w:t>1(1), pp. 231-241.</w:t>
              </w:r>
            </w:p>
            <w:p w:rsidR="004C6FD3" w:rsidRPr="002628BF" w:rsidRDefault="004A0D92" w:rsidP="00C11163">
              <w:pPr>
                <w:spacing w:line="360" w:lineRule="auto"/>
                <w:jc w:val="both"/>
                <w:rPr>
                  <w:rFonts w:ascii="Arial" w:hAnsi="Arial" w:cs="Arial"/>
                </w:rPr>
              </w:pPr>
              <w:r w:rsidRPr="002628BF">
                <w:rPr>
                  <w:rFonts w:ascii="Arial" w:hAnsi="Arial" w:cs="Arial"/>
                  <w:b/>
                  <w:bCs/>
                </w:rPr>
                <w:fldChar w:fldCharType="end"/>
              </w:r>
            </w:p>
          </w:sdtContent>
        </w:sdt>
      </w:sdtContent>
    </w:sdt>
    <w:p w:rsidR="004C6FD3" w:rsidRPr="002628BF" w:rsidRDefault="004C6FD3" w:rsidP="00B70138">
      <w:pPr>
        <w:spacing w:line="360" w:lineRule="auto"/>
        <w:jc w:val="both"/>
        <w:rPr>
          <w:rFonts w:ascii="Arial" w:hAnsi="Arial" w:cs="Arial"/>
        </w:rPr>
      </w:pPr>
    </w:p>
    <w:sectPr w:rsidR="004C6FD3" w:rsidRPr="002628BF" w:rsidSect="000834E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7D83" w:rsidRDefault="00527D83">
      <w:pPr>
        <w:spacing w:after="0" w:line="240" w:lineRule="auto"/>
      </w:pPr>
      <w:r>
        <w:separator/>
      </w:r>
    </w:p>
  </w:endnote>
  <w:endnote w:type="continuationSeparator" w:id="0">
    <w:p w:rsidR="00527D83" w:rsidRDefault="0052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35A6" w:rsidRDefault="000C3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842119321"/>
      <w:docPartObj>
        <w:docPartGallery w:val="Page Numbers (Bottom of Page)"/>
        <w:docPartUnique/>
      </w:docPartObj>
    </w:sdtPr>
    <w:sdtEndPr>
      <w:rPr>
        <w:noProof/>
      </w:rPr>
    </w:sdtEndPr>
    <w:sdtContent>
      <w:p w:rsidR="00125D69" w:rsidRDefault="004A0D92">
        <w:pPr>
          <w:pStyle w:val="Footer"/>
          <w:jc w:val="center"/>
        </w:pPr>
        <w:r>
          <w:rPr>
            <w:noProof w:val="0"/>
          </w:rPr>
          <w:fldChar w:fldCharType="begin"/>
        </w:r>
        <w:r>
          <w:instrText xml:space="preserve"> PAGE   \* MERGEFORMAT </w:instrText>
        </w:r>
        <w:r>
          <w:rPr>
            <w:noProof w:val="0"/>
          </w:rPr>
          <w:fldChar w:fldCharType="separate"/>
        </w:r>
        <w:r w:rsidR="002628BF">
          <w:t>12</w:t>
        </w:r>
        <w:r>
          <w:fldChar w:fldCharType="end"/>
        </w:r>
      </w:p>
    </w:sdtContent>
  </w:sdt>
  <w:p w:rsidR="00BA5571" w:rsidRDefault="00BA55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35A6" w:rsidRDefault="000C3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7D83" w:rsidRDefault="00527D83">
      <w:pPr>
        <w:spacing w:after="0" w:line="240" w:lineRule="auto"/>
      </w:pPr>
      <w:r>
        <w:separator/>
      </w:r>
    </w:p>
  </w:footnote>
  <w:footnote w:type="continuationSeparator" w:id="0">
    <w:p w:rsidR="00527D83" w:rsidRDefault="00527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35A6" w:rsidRDefault="000C3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35A6" w:rsidRDefault="000C35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35A6" w:rsidRDefault="000C3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5pt;height:11.5pt" o:bullet="t">
        <v:imagedata r:id="rId1" o:title="msoFB90"/>
      </v:shape>
    </w:pict>
  </w:numPicBullet>
  <w:abstractNum w:abstractNumId="0" w15:restartNumberingAfterBreak="0">
    <w:nsid w:val="042F1E9B"/>
    <w:multiLevelType w:val="hybridMultilevel"/>
    <w:tmpl w:val="FFAADD6E"/>
    <w:lvl w:ilvl="0" w:tplc="AD760C0A">
      <w:start w:val="1"/>
      <w:numFmt w:val="bullet"/>
      <w:lvlText w:val=""/>
      <w:lvlPicBulletId w:val="0"/>
      <w:lvlJc w:val="left"/>
      <w:pPr>
        <w:ind w:left="720" w:hanging="360"/>
      </w:pPr>
      <w:rPr>
        <w:rFonts w:ascii="Symbol" w:hAnsi="Symbol" w:hint="default"/>
      </w:rPr>
    </w:lvl>
    <w:lvl w:ilvl="1" w:tplc="51C8F5F4" w:tentative="1">
      <w:start w:val="1"/>
      <w:numFmt w:val="bullet"/>
      <w:lvlText w:val="o"/>
      <w:lvlJc w:val="left"/>
      <w:pPr>
        <w:ind w:left="1440" w:hanging="360"/>
      </w:pPr>
      <w:rPr>
        <w:rFonts w:ascii="Courier New" w:hAnsi="Courier New" w:cs="Courier New" w:hint="default"/>
      </w:rPr>
    </w:lvl>
    <w:lvl w:ilvl="2" w:tplc="57860382" w:tentative="1">
      <w:start w:val="1"/>
      <w:numFmt w:val="bullet"/>
      <w:lvlText w:val=""/>
      <w:lvlJc w:val="left"/>
      <w:pPr>
        <w:ind w:left="2160" w:hanging="360"/>
      </w:pPr>
      <w:rPr>
        <w:rFonts w:ascii="Wingdings" w:hAnsi="Wingdings" w:hint="default"/>
      </w:rPr>
    </w:lvl>
    <w:lvl w:ilvl="3" w:tplc="ECE24D1E" w:tentative="1">
      <w:start w:val="1"/>
      <w:numFmt w:val="bullet"/>
      <w:lvlText w:val=""/>
      <w:lvlJc w:val="left"/>
      <w:pPr>
        <w:ind w:left="2880" w:hanging="360"/>
      </w:pPr>
      <w:rPr>
        <w:rFonts w:ascii="Symbol" w:hAnsi="Symbol" w:hint="default"/>
      </w:rPr>
    </w:lvl>
    <w:lvl w:ilvl="4" w:tplc="E7345D48" w:tentative="1">
      <w:start w:val="1"/>
      <w:numFmt w:val="bullet"/>
      <w:lvlText w:val="o"/>
      <w:lvlJc w:val="left"/>
      <w:pPr>
        <w:ind w:left="3600" w:hanging="360"/>
      </w:pPr>
      <w:rPr>
        <w:rFonts w:ascii="Courier New" w:hAnsi="Courier New" w:cs="Courier New" w:hint="default"/>
      </w:rPr>
    </w:lvl>
    <w:lvl w:ilvl="5" w:tplc="F57C58E8" w:tentative="1">
      <w:start w:val="1"/>
      <w:numFmt w:val="bullet"/>
      <w:lvlText w:val=""/>
      <w:lvlJc w:val="left"/>
      <w:pPr>
        <w:ind w:left="4320" w:hanging="360"/>
      </w:pPr>
      <w:rPr>
        <w:rFonts w:ascii="Wingdings" w:hAnsi="Wingdings" w:hint="default"/>
      </w:rPr>
    </w:lvl>
    <w:lvl w:ilvl="6" w:tplc="1F685924" w:tentative="1">
      <w:start w:val="1"/>
      <w:numFmt w:val="bullet"/>
      <w:lvlText w:val=""/>
      <w:lvlJc w:val="left"/>
      <w:pPr>
        <w:ind w:left="5040" w:hanging="360"/>
      </w:pPr>
      <w:rPr>
        <w:rFonts w:ascii="Symbol" w:hAnsi="Symbol" w:hint="default"/>
      </w:rPr>
    </w:lvl>
    <w:lvl w:ilvl="7" w:tplc="18F24410" w:tentative="1">
      <w:start w:val="1"/>
      <w:numFmt w:val="bullet"/>
      <w:lvlText w:val="o"/>
      <w:lvlJc w:val="left"/>
      <w:pPr>
        <w:ind w:left="5760" w:hanging="360"/>
      </w:pPr>
      <w:rPr>
        <w:rFonts w:ascii="Courier New" w:hAnsi="Courier New" w:cs="Courier New" w:hint="default"/>
      </w:rPr>
    </w:lvl>
    <w:lvl w:ilvl="8" w:tplc="ACFCDCD2" w:tentative="1">
      <w:start w:val="1"/>
      <w:numFmt w:val="bullet"/>
      <w:lvlText w:val=""/>
      <w:lvlJc w:val="left"/>
      <w:pPr>
        <w:ind w:left="6480" w:hanging="360"/>
      </w:pPr>
      <w:rPr>
        <w:rFonts w:ascii="Wingdings" w:hAnsi="Wingdings" w:hint="default"/>
      </w:rPr>
    </w:lvl>
  </w:abstractNum>
  <w:abstractNum w:abstractNumId="1" w15:restartNumberingAfterBreak="0">
    <w:nsid w:val="045A1B01"/>
    <w:multiLevelType w:val="hybridMultilevel"/>
    <w:tmpl w:val="431CE402"/>
    <w:lvl w:ilvl="0" w:tplc="D5525710">
      <w:start w:val="1"/>
      <w:numFmt w:val="bullet"/>
      <w:lvlText w:val=""/>
      <w:lvlJc w:val="left"/>
      <w:pPr>
        <w:ind w:left="720" w:hanging="360"/>
      </w:pPr>
      <w:rPr>
        <w:rFonts w:ascii="Wingdings" w:hAnsi="Wingdings" w:hint="default"/>
      </w:rPr>
    </w:lvl>
    <w:lvl w:ilvl="1" w:tplc="7408CCE4" w:tentative="1">
      <w:start w:val="1"/>
      <w:numFmt w:val="bullet"/>
      <w:lvlText w:val="o"/>
      <w:lvlJc w:val="left"/>
      <w:pPr>
        <w:ind w:left="1440" w:hanging="360"/>
      </w:pPr>
      <w:rPr>
        <w:rFonts w:ascii="Courier New" w:hAnsi="Courier New" w:cs="Courier New" w:hint="default"/>
      </w:rPr>
    </w:lvl>
    <w:lvl w:ilvl="2" w:tplc="E3ACED64" w:tentative="1">
      <w:start w:val="1"/>
      <w:numFmt w:val="bullet"/>
      <w:lvlText w:val=""/>
      <w:lvlJc w:val="left"/>
      <w:pPr>
        <w:ind w:left="2160" w:hanging="360"/>
      </w:pPr>
      <w:rPr>
        <w:rFonts w:ascii="Wingdings" w:hAnsi="Wingdings" w:hint="default"/>
      </w:rPr>
    </w:lvl>
    <w:lvl w:ilvl="3" w:tplc="CC9043A4" w:tentative="1">
      <w:start w:val="1"/>
      <w:numFmt w:val="bullet"/>
      <w:lvlText w:val=""/>
      <w:lvlJc w:val="left"/>
      <w:pPr>
        <w:ind w:left="2880" w:hanging="360"/>
      </w:pPr>
      <w:rPr>
        <w:rFonts w:ascii="Symbol" w:hAnsi="Symbol" w:hint="default"/>
      </w:rPr>
    </w:lvl>
    <w:lvl w:ilvl="4" w:tplc="4A0E74B0" w:tentative="1">
      <w:start w:val="1"/>
      <w:numFmt w:val="bullet"/>
      <w:lvlText w:val="o"/>
      <w:lvlJc w:val="left"/>
      <w:pPr>
        <w:ind w:left="3600" w:hanging="360"/>
      </w:pPr>
      <w:rPr>
        <w:rFonts w:ascii="Courier New" w:hAnsi="Courier New" w:cs="Courier New" w:hint="default"/>
      </w:rPr>
    </w:lvl>
    <w:lvl w:ilvl="5" w:tplc="217629D4" w:tentative="1">
      <w:start w:val="1"/>
      <w:numFmt w:val="bullet"/>
      <w:lvlText w:val=""/>
      <w:lvlJc w:val="left"/>
      <w:pPr>
        <w:ind w:left="4320" w:hanging="360"/>
      </w:pPr>
      <w:rPr>
        <w:rFonts w:ascii="Wingdings" w:hAnsi="Wingdings" w:hint="default"/>
      </w:rPr>
    </w:lvl>
    <w:lvl w:ilvl="6" w:tplc="37FAEF60" w:tentative="1">
      <w:start w:val="1"/>
      <w:numFmt w:val="bullet"/>
      <w:lvlText w:val=""/>
      <w:lvlJc w:val="left"/>
      <w:pPr>
        <w:ind w:left="5040" w:hanging="360"/>
      </w:pPr>
      <w:rPr>
        <w:rFonts w:ascii="Symbol" w:hAnsi="Symbol" w:hint="default"/>
      </w:rPr>
    </w:lvl>
    <w:lvl w:ilvl="7" w:tplc="BF5E24E8" w:tentative="1">
      <w:start w:val="1"/>
      <w:numFmt w:val="bullet"/>
      <w:lvlText w:val="o"/>
      <w:lvlJc w:val="left"/>
      <w:pPr>
        <w:ind w:left="5760" w:hanging="360"/>
      </w:pPr>
      <w:rPr>
        <w:rFonts w:ascii="Courier New" w:hAnsi="Courier New" w:cs="Courier New" w:hint="default"/>
      </w:rPr>
    </w:lvl>
    <w:lvl w:ilvl="8" w:tplc="603E9C9A" w:tentative="1">
      <w:start w:val="1"/>
      <w:numFmt w:val="bullet"/>
      <w:lvlText w:val=""/>
      <w:lvlJc w:val="left"/>
      <w:pPr>
        <w:ind w:left="6480" w:hanging="360"/>
      </w:pPr>
      <w:rPr>
        <w:rFonts w:ascii="Wingdings" w:hAnsi="Wingdings" w:hint="default"/>
      </w:rPr>
    </w:lvl>
  </w:abstractNum>
  <w:abstractNum w:abstractNumId="2" w15:restartNumberingAfterBreak="0">
    <w:nsid w:val="05390824"/>
    <w:multiLevelType w:val="hybridMultilevel"/>
    <w:tmpl w:val="FA728F68"/>
    <w:lvl w:ilvl="0" w:tplc="D1624C50">
      <w:start w:val="1"/>
      <w:numFmt w:val="bullet"/>
      <w:lvlText w:val=""/>
      <w:lvlJc w:val="left"/>
      <w:pPr>
        <w:ind w:left="720" w:hanging="360"/>
      </w:pPr>
      <w:rPr>
        <w:rFonts w:ascii="Wingdings" w:hAnsi="Wingdings" w:hint="default"/>
      </w:rPr>
    </w:lvl>
    <w:lvl w:ilvl="1" w:tplc="28E40F64" w:tentative="1">
      <w:start w:val="1"/>
      <w:numFmt w:val="bullet"/>
      <w:lvlText w:val="o"/>
      <w:lvlJc w:val="left"/>
      <w:pPr>
        <w:ind w:left="1440" w:hanging="360"/>
      </w:pPr>
      <w:rPr>
        <w:rFonts w:ascii="Courier New" w:hAnsi="Courier New" w:cs="Courier New" w:hint="default"/>
      </w:rPr>
    </w:lvl>
    <w:lvl w:ilvl="2" w:tplc="AA86539C" w:tentative="1">
      <w:start w:val="1"/>
      <w:numFmt w:val="bullet"/>
      <w:lvlText w:val=""/>
      <w:lvlJc w:val="left"/>
      <w:pPr>
        <w:ind w:left="2160" w:hanging="360"/>
      </w:pPr>
      <w:rPr>
        <w:rFonts w:ascii="Wingdings" w:hAnsi="Wingdings" w:hint="default"/>
      </w:rPr>
    </w:lvl>
    <w:lvl w:ilvl="3" w:tplc="FACC1638" w:tentative="1">
      <w:start w:val="1"/>
      <w:numFmt w:val="bullet"/>
      <w:lvlText w:val=""/>
      <w:lvlJc w:val="left"/>
      <w:pPr>
        <w:ind w:left="2880" w:hanging="360"/>
      </w:pPr>
      <w:rPr>
        <w:rFonts w:ascii="Symbol" w:hAnsi="Symbol" w:hint="default"/>
      </w:rPr>
    </w:lvl>
    <w:lvl w:ilvl="4" w:tplc="E13A043C" w:tentative="1">
      <w:start w:val="1"/>
      <w:numFmt w:val="bullet"/>
      <w:lvlText w:val="o"/>
      <w:lvlJc w:val="left"/>
      <w:pPr>
        <w:ind w:left="3600" w:hanging="360"/>
      </w:pPr>
      <w:rPr>
        <w:rFonts w:ascii="Courier New" w:hAnsi="Courier New" w:cs="Courier New" w:hint="default"/>
      </w:rPr>
    </w:lvl>
    <w:lvl w:ilvl="5" w:tplc="D45AFBD6" w:tentative="1">
      <w:start w:val="1"/>
      <w:numFmt w:val="bullet"/>
      <w:lvlText w:val=""/>
      <w:lvlJc w:val="left"/>
      <w:pPr>
        <w:ind w:left="4320" w:hanging="360"/>
      </w:pPr>
      <w:rPr>
        <w:rFonts w:ascii="Wingdings" w:hAnsi="Wingdings" w:hint="default"/>
      </w:rPr>
    </w:lvl>
    <w:lvl w:ilvl="6" w:tplc="CEC88962" w:tentative="1">
      <w:start w:val="1"/>
      <w:numFmt w:val="bullet"/>
      <w:lvlText w:val=""/>
      <w:lvlJc w:val="left"/>
      <w:pPr>
        <w:ind w:left="5040" w:hanging="360"/>
      </w:pPr>
      <w:rPr>
        <w:rFonts w:ascii="Symbol" w:hAnsi="Symbol" w:hint="default"/>
      </w:rPr>
    </w:lvl>
    <w:lvl w:ilvl="7" w:tplc="06D8EC44" w:tentative="1">
      <w:start w:val="1"/>
      <w:numFmt w:val="bullet"/>
      <w:lvlText w:val="o"/>
      <w:lvlJc w:val="left"/>
      <w:pPr>
        <w:ind w:left="5760" w:hanging="360"/>
      </w:pPr>
      <w:rPr>
        <w:rFonts w:ascii="Courier New" w:hAnsi="Courier New" w:cs="Courier New" w:hint="default"/>
      </w:rPr>
    </w:lvl>
    <w:lvl w:ilvl="8" w:tplc="8F0E7ED8" w:tentative="1">
      <w:start w:val="1"/>
      <w:numFmt w:val="bullet"/>
      <w:lvlText w:val=""/>
      <w:lvlJc w:val="left"/>
      <w:pPr>
        <w:ind w:left="6480" w:hanging="360"/>
      </w:pPr>
      <w:rPr>
        <w:rFonts w:ascii="Wingdings" w:hAnsi="Wingdings" w:hint="default"/>
      </w:rPr>
    </w:lvl>
  </w:abstractNum>
  <w:abstractNum w:abstractNumId="3" w15:restartNumberingAfterBreak="0">
    <w:nsid w:val="0C5704EF"/>
    <w:multiLevelType w:val="hybridMultilevel"/>
    <w:tmpl w:val="B964A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05395"/>
    <w:multiLevelType w:val="hybridMultilevel"/>
    <w:tmpl w:val="6906908A"/>
    <w:lvl w:ilvl="0" w:tplc="01C2E3D0">
      <w:start w:val="1"/>
      <w:numFmt w:val="bullet"/>
      <w:lvlText w:val=""/>
      <w:lvlJc w:val="left"/>
      <w:pPr>
        <w:ind w:left="778" w:hanging="360"/>
      </w:pPr>
      <w:rPr>
        <w:rFonts w:ascii="Wingdings" w:hAnsi="Wingdings" w:hint="default"/>
      </w:rPr>
    </w:lvl>
    <w:lvl w:ilvl="1" w:tplc="43BE26C2" w:tentative="1">
      <w:start w:val="1"/>
      <w:numFmt w:val="bullet"/>
      <w:lvlText w:val="o"/>
      <w:lvlJc w:val="left"/>
      <w:pPr>
        <w:ind w:left="1498" w:hanging="360"/>
      </w:pPr>
      <w:rPr>
        <w:rFonts w:ascii="Courier New" w:hAnsi="Courier New" w:cs="Courier New" w:hint="default"/>
      </w:rPr>
    </w:lvl>
    <w:lvl w:ilvl="2" w:tplc="414EDD20" w:tentative="1">
      <w:start w:val="1"/>
      <w:numFmt w:val="bullet"/>
      <w:lvlText w:val=""/>
      <w:lvlJc w:val="left"/>
      <w:pPr>
        <w:ind w:left="2218" w:hanging="360"/>
      </w:pPr>
      <w:rPr>
        <w:rFonts w:ascii="Wingdings" w:hAnsi="Wingdings" w:hint="default"/>
      </w:rPr>
    </w:lvl>
    <w:lvl w:ilvl="3" w:tplc="D11EE810" w:tentative="1">
      <w:start w:val="1"/>
      <w:numFmt w:val="bullet"/>
      <w:lvlText w:val=""/>
      <w:lvlJc w:val="left"/>
      <w:pPr>
        <w:ind w:left="2938" w:hanging="360"/>
      </w:pPr>
      <w:rPr>
        <w:rFonts w:ascii="Symbol" w:hAnsi="Symbol" w:hint="default"/>
      </w:rPr>
    </w:lvl>
    <w:lvl w:ilvl="4" w:tplc="7116EBFE" w:tentative="1">
      <w:start w:val="1"/>
      <w:numFmt w:val="bullet"/>
      <w:lvlText w:val="o"/>
      <w:lvlJc w:val="left"/>
      <w:pPr>
        <w:ind w:left="3658" w:hanging="360"/>
      </w:pPr>
      <w:rPr>
        <w:rFonts w:ascii="Courier New" w:hAnsi="Courier New" w:cs="Courier New" w:hint="default"/>
      </w:rPr>
    </w:lvl>
    <w:lvl w:ilvl="5" w:tplc="38266652" w:tentative="1">
      <w:start w:val="1"/>
      <w:numFmt w:val="bullet"/>
      <w:lvlText w:val=""/>
      <w:lvlJc w:val="left"/>
      <w:pPr>
        <w:ind w:left="4378" w:hanging="360"/>
      </w:pPr>
      <w:rPr>
        <w:rFonts w:ascii="Wingdings" w:hAnsi="Wingdings" w:hint="default"/>
      </w:rPr>
    </w:lvl>
    <w:lvl w:ilvl="6" w:tplc="E24AD9B0" w:tentative="1">
      <w:start w:val="1"/>
      <w:numFmt w:val="bullet"/>
      <w:lvlText w:val=""/>
      <w:lvlJc w:val="left"/>
      <w:pPr>
        <w:ind w:left="5098" w:hanging="360"/>
      </w:pPr>
      <w:rPr>
        <w:rFonts w:ascii="Symbol" w:hAnsi="Symbol" w:hint="default"/>
      </w:rPr>
    </w:lvl>
    <w:lvl w:ilvl="7" w:tplc="C96604D2" w:tentative="1">
      <w:start w:val="1"/>
      <w:numFmt w:val="bullet"/>
      <w:lvlText w:val="o"/>
      <w:lvlJc w:val="left"/>
      <w:pPr>
        <w:ind w:left="5818" w:hanging="360"/>
      </w:pPr>
      <w:rPr>
        <w:rFonts w:ascii="Courier New" w:hAnsi="Courier New" w:cs="Courier New" w:hint="default"/>
      </w:rPr>
    </w:lvl>
    <w:lvl w:ilvl="8" w:tplc="673A9704" w:tentative="1">
      <w:start w:val="1"/>
      <w:numFmt w:val="bullet"/>
      <w:lvlText w:val=""/>
      <w:lvlJc w:val="left"/>
      <w:pPr>
        <w:ind w:left="6538" w:hanging="360"/>
      </w:pPr>
      <w:rPr>
        <w:rFonts w:ascii="Wingdings" w:hAnsi="Wingdings" w:hint="default"/>
      </w:rPr>
    </w:lvl>
  </w:abstractNum>
  <w:abstractNum w:abstractNumId="5" w15:restartNumberingAfterBreak="0">
    <w:nsid w:val="156F6760"/>
    <w:multiLevelType w:val="hybridMultilevel"/>
    <w:tmpl w:val="850236AA"/>
    <w:lvl w:ilvl="0" w:tplc="7346CD94">
      <w:numFmt w:val="bullet"/>
      <w:lvlText w:val=""/>
      <w:lvlJc w:val="left"/>
      <w:pPr>
        <w:ind w:left="720" w:hanging="360"/>
      </w:pPr>
      <w:rPr>
        <w:rFonts w:ascii="Symbol" w:eastAsiaTheme="minorHAnsi" w:hAnsi="Symbol" w:cstheme="minorBidi" w:hint="default"/>
      </w:rPr>
    </w:lvl>
    <w:lvl w:ilvl="1" w:tplc="315E49B6" w:tentative="1">
      <w:start w:val="1"/>
      <w:numFmt w:val="bullet"/>
      <w:lvlText w:val="o"/>
      <w:lvlJc w:val="left"/>
      <w:pPr>
        <w:ind w:left="1440" w:hanging="360"/>
      </w:pPr>
      <w:rPr>
        <w:rFonts w:ascii="Courier New" w:hAnsi="Courier New" w:cs="Courier New" w:hint="default"/>
      </w:rPr>
    </w:lvl>
    <w:lvl w:ilvl="2" w:tplc="506A4D9C" w:tentative="1">
      <w:start w:val="1"/>
      <w:numFmt w:val="bullet"/>
      <w:lvlText w:val=""/>
      <w:lvlJc w:val="left"/>
      <w:pPr>
        <w:ind w:left="2160" w:hanging="360"/>
      </w:pPr>
      <w:rPr>
        <w:rFonts w:ascii="Wingdings" w:hAnsi="Wingdings" w:hint="default"/>
      </w:rPr>
    </w:lvl>
    <w:lvl w:ilvl="3" w:tplc="DBCA7134" w:tentative="1">
      <w:start w:val="1"/>
      <w:numFmt w:val="bullet"/>
      <w:lvlText w:val=""/>
      <w:lvlJc w:val="left"/>
      <w:pPr>
        <w:ind w:left="2880" w:hanging="360"/>
      </w:pPr>
      <w:rPr>
        <w:rFonts w:ascii="Symbol" w:hAnsi="Symbol" w:hint="default"/>
      </w:rPr>
    </w:lvl>
    <w:lvl w:ilvl="4" w:tplc="46F8F054" w:tentative="1">
      <w:start w:val="1"/>
      <w:numFmt w:val="bullet"/>
      <w:lvlText w:val="o"/>
      <w:lvlJc w:val="left"/>
      <w:pPr>
        <w:ind w:left="3600" w:hanging="360"/>
      </w:pPr>
      <w:rPr>
        <w:rFonts w:ascii="Courier New" w:hAnsi="Courier New" w:cs="Courier New" w:hint="default"/>
      </w:rPr>
    </w:lvl>
    <w:lvl w:ilvl="5" w:tplc="55B2DF6A" w:tentative="1">
      <w:start w:val="1"/>
      <w:numFmt w:val="bullet"/>
      <w:lvlText w:val=""/>
      <w:lvlJc w:val="left"/>
      <w:pPr>
        <w:ind w:left="4320" w:hanging="360"/>
      </w:pPr>
      <w:rPr>
        <w:rFonts w:ascii="Wingdings" w:hAnsi="Wingdings" w:hint="default"/>
      </w:rPr>
    </w:lvl>
    <w:lvl w:ilvl="6" w:tplc="63EA8622" w:tentative="1">
      <w:start w:val="1"/>
      <w:numFmt w:val="bullet"/>
      <w:lvlText w:val=""/>
      <w:lvlJc w:val="left"/>
      <w:pPr>
        <w:ind w:left="5040" w:hanging="360"/>
      </w:pPr>
      <w:rPr>
        <w:rFonts w:ascii="Symbol" w:hAnsi="Symbol" w:hint="default"/>
      </w:rPr>
    </w:lvl>
    <w:lvl w:ilvl="7" w:tplc="385EBC5A" w:tentative="1">
      <w:start w:val="1"/>
      <w:numFmt w:val="bullet"/>
      <w:lvlText w:val="o"/>
      <w:lvlJc w:val="left"/>
      <w:pPr>
        <w:ind w:left="5760" w:hanging="360"/>
      </w:pPr>
      <w:rPr>
        <w:rFonts w:ascii="Courier New" w:hAnsi="Courier New" w:cs="Courier New" w:hint="default"/>
      </w:rPr>
    </w:lvl>
    <w:lvl w:ilvl="8" w:tplc="4E64CBB0" w:tentative="1">
      <w:start w:val="1"/>
      <w:numFmt w:val="bullet"/>
      <w:lvlText w:val=""/>
      <w:lvlJc w:val="left"/>
      <w:pPr>
        <w:ind w:left="6480" w:hanging="360"/>
      </w:pPr>
      <w:rPr>
        <w:rFonts w:ascii="Wingdings" w:hAnsi="Wingdings" w:hint="default"/>
      </w:rPr>
    </w:lvl>
  </w:abstractNum>
  <w:abstractNum w:abstractNumId="6" w15:restartNumberingAfterBreak="0">
    <w:nsid w:val="15A765CE"/>
    <w:multiLevelType w:val="hybridMultilevel"/>
    <w:tmpl w:val="D04206FA"/>
    <w:lvl w:ilvl="0" w:tplc="B764FF52">
      <w:start w:val="1"/>
      <w:numFmt w:val="decimal"/>
      <w:lvlText w:val="%1."/>
      <w:lvlJc w:val="left"/>
      <w:pPr>
        <w:ind w:left="720" w:hanging="360"/>
      </w:pPr>
      <w:rPr>
        <w:rFonts w:hint="default"/>
      </w:rPr>
    </w:lvl>
    <w:lvl w:ilvl="1" w:tplc="8ADA6E06" w:tentative="1">
      <w:start w:val="1"/>
      <w:numFmt w:val="lowerLetter"/>
      <w:lvlText w:val="%2."/>
      <w:lvlJc w:val="left"/>
      <w:pPr>
        <w:ind w:left="1440" w:hanging="360"/>
      </w:pPr>
    </w:lvl>
    <w:lvl w:ilvl="2" w:tplc="605E553C" w:tentative="1">
      <w:start w:val="1"/>
      <w:numFmt w:val="lowerRoman"/>
      <w:lvlText w:val="%3."/>
      <w:lvlJc w:val="right"/>
      <w:pPr>
        <w:ind w:left="2160" w:hanging="180"/>
      </w:pPr>
    </w:lvl>
    <w:lvl w:ilvl="3" w:tplc="3AB2169C" w:tentative="1">
      <w:start w:val="1"/>
      <w:numFmt w:val="decimal"/>
      <w:lvlText w:val="%4."/>
      <w:lvlJc w:val="left"/>
      <w:pPr>
        <w:ind w:left="2880" w:hanging="360"/>
      </w:pPr>
    </w:lvl>
    <w:lvl w:ilvl="4" w:tplc="B07AB970" w:tentative="1">
      <w:start w:val="1"/>
      <w:numFmt w:val="lowerLetter"/>
      <w:lvlText w:val="%5."/>
      <w:lvlJc w:val="left"/>
      <w:pPr>
        <w:ind w:left="3600" w:hanging="360"/>
      </w:pPr>
    </w:lvl>
    <w:lvl w:ilvl="5" w:tplc="8D9C3634" w:tentative="1">
      <w:start w:val="1"/>
      <w:numFmt w:val="lowerRoman"/>
      <w:lvlText w:val="%6."/>
      <w:lvlJc w:val="right"/>
      <w:pPr>
        <w:ind w:left="4320" w:hanging="180"/>
      </w:pPr>
    </w:lvl>
    <w:lvl w:ilvl="6" w:tplc="E53818CE" w:tentative="1">
      <w:start w:val="1"/>
      <w:numFmt w:val="decimal"/>
      <w:lvlText w:val="%7."/>
      <w:lvlJc w:val="left"/>
      <w:pPr>
        <w:ind w:left="5040" w:hanging="360"/>
      </w:pPr>
    </w:lvl>
    <w:lvl w:ilvl="7" w:tplc="1BA01546" w:tentative="1">
      <w:start w:val="1"/>
      <w:numFmt w:val="lowerLetter"/>
      <w:lvlText w:val="%8."/>
      <w:lvlJc w:val="left"/>
      <w:pPr>
        <w:ind w:left="5760" w:hanging="360"/>
      </w:pPr>
    </w:lvl>
    <w:lvl w:ilvl="8" w:tplc="85C8D5C2" w:tentative="1">
      <w:start w:val="1"/>
      <w:numFmt w:val="lowerRoman"/>
      <w:lvlText w:val="%9."/>
      <w:lvlJc w:val="right"/>
      <w:pPr>
        <w:ind w:left="6480" w:hanging="180"/>
      </w:pPr>
    </w:lvl>
  </w:abstractNum>
  <w:abstractNum w:abstractNumId="7" w15:restartNumberingAfterBreak="0">
    <w:nsid w:val="29304E71"/>
    <w:multiLevelType w:val="hybridMultilevel"/>
    <w:tmpl w:val="2C424E10"/>
    <w:lvl w:ilvl="0" w:tplc="CA06FF10">
      <w:start w:val="1"/>
      <w:numFmt w:val="bullet"/>
      <w:lvlText w:val=""/>
      <w:lvlJc w:val="left"/>
      <w:pPr>
        <w:ind w:left="720" w:hanging="360"/>
      </w:pPr>
      <w:rPr>
        <w:rFonts w:ascii="Wingdings" w:hAnsi="Wingdings" w:hint="default"/>
      </w:rPr>
    </w:lvl>
    <w:lvl w:ilvl="1" w:tplc="8FE6EC28" w:tentative="1">
      <w:start w:val="1"/>
      <w:numFmt w:val="bullet"/>
      <w:lvlText w:val="o"/>
      <w:lvlJc w:val="left"/>
      <w:pPr>
        <w:ind w:left="1440" w:hanging="360"/>
      </w:pPr>
      <w:rPr>
        <w:rFonts w:ascii="Courier New" w:hAnsi="Courier New" w:cs="Courier New" w:hint="default"/>
      </w:rPr>
    </w:lvl>
    <w:lvl w:ilvl="2" w:tplc="59EC46DA" w:tentative="1">
      <w:start w:val="1"/>
      <w:numFmt w:val="bullet"/>
      <w:lvlText w:val=""/>
      <w:lvlJc w:val="left"/>
      <w:pPr>
        <w:ind w:left="2160" w:hanging="360"/>
      </w:pPr>
      <w:rPr>
        <w:rFonts w:ascii="Wingdings" w:hAnsi="Wingdings" w:hint="default"/>
      </w:rPr>
    </w:lvl>
    <w:lvl w:ilvl="3" w:tplc="9328E52C" w:tentative="1">
      <w:start w:val="1"/>
      <w:numFmt w:val="bullet"/>
      <w:lvlText w:val=""/>
      <w:lvlJc w:val="left"/>
      <w:pPr>
        <w:ind w:left="2880" w:hanging="360"/>
      </w:pPr>
      <w:rPr>
        <w:rFonts w:ascii="Symbol" w:hAnsi="Symbol" w:hint="default"/>
      </w:rPr>
    </w:lvl>
    <w:lvl w:ilvl="4" w:tplc="5290EFC8" w:tentative="1">
      <w:start w:val="1"/>
      <w:numFmt w:val="bullet"/>
      <w:lvlText w:val="o"/>
      <w:lvlJc w:val="left"/>
      <w:pPr>
        <w:ind w:left="3600" w:hanging="360"/>
      </w:pPr>
      <w:rPr>
        <w:rFonts w:ascii="Courier New" w:hAnsi="Courier New" w:cs="Courier New" w:hint="default"/>
      </w:rPr>
    </w:lvl>
    <w:lvl w:ilvl="5" w:tplc="5BB490E6" w:tentative="1">
      <w:start w:val="1"/>
      <w:numFmt w:val="bullet"/>
      <w:lvlText w:val=""/>
      <w:lvlJc w:val="left"/>
      <w:pPr>
        <w:ind w:left="4320" w:hanging="360"/>
      </w:pPr>
      <w:rPr>
        <w:rFonts w:ascii="Wingdings" w:hAnsi="Wingdings" w:hint="default"/>
      </w:rPr>
    </w:lvl>
    <w:lvl w:ilvl="6" w:tplc="4A6A27AE" w:tentative="1">
      <w:start w:val="1"/>
      <w:numFmt w:val="bullet"/>
      <w:lvlText w:val=""/>
      <w:lvlJc w:val="left"/>
      <w:pPr>
        <w:ind w:left="5040" w:hanging="360"/>
      </w:pPr>
      <w:rPr>
        <w:rFonts w:ascii="Symbol" w:hAnsi="Symbol" w:hint="default"/>
      </w:rPr>
    </w:lvl>
    <w:lvl w:ilvl="7" w:tplc="B336AF4E" w:tentative="1">
      <w:start w:val="1"/>
      <w:numFmt w:val="bullet"/>
      <w:lvlText w:val="o"/>
      <w:lvlJc w:val="left"/>
      <w:pPr>
        <w:ind w:left="5760" w:hanging="360"/>
      </w:pPr>
      <w:rPr>
        <w:rFonts w:ascii="Courier New" w:hAnsi="Courier New" w:cs="Courier New" w:hint="default"/>
      </w:rPr>
    </w:lvl>
    <w:lvl w:ilvl="8" w:tplc="E9921640" w:tentative="1">
      <w:start w:val="1"/>
      <w:numFmt w:val="bullet"/>
      <w:lvlText w:val=""/>
      <w:lvlJc w:val="left"/>
      <w:pPr>
        <w:ind w:left="6480" w:hanging="360"/>
      </w:pPr>
      <w:rPr>
        <w:rFonts w:ascii="Wingdings" w:hAnsi="Wingdings" w:hint="default"/>
      </w:rPr>
    </w:lvl>
  </w:abstractNum>
  <w:abstractNum w:abstractNumId="8" w15:restartNumberingAfterBreak="0">
    <w:nsid w:val="2FB26C16"/>
    <w:multiLevelType w:val="hybridMultilevel"/>
    <w:tmpl w:val="D04206FA"/>
    <w:lvl w:ilvl="0" w:tplc="AA308748">
      <w:start w:val="1"/>
      <w:numFmt w:val="decimal"/>
      <w:lvlText w:val="%1."/>
      <w:lvlJc w:val="left"/>
      <w:pPr>
        <w:ind w:left="720" w:hanging="360"/>
      </w:pPr>
      <w:rPr>
        <w:rFonts w:hint="default"/>
      </w:rPr>
    </w:lvl>
    <w:lvl w:ilvl="1" w:tplc="3556ACB0" w:tentative="1">
      <w:start w:val="1"/>
      <w:numFmt w:val="lowerLetter"/>
      <w:lvlText w:val="%2."/>
      <w:lvlJc w:val="left"/>
      <w:pPr>
        <w:ind w:left="1440" w:hanging="360"/>
      </w:pPr>
    </w:lvl>
    <w:lvl w:ilvl="2" w:tplc="75BE69FE" w:tentative="1">
      <w:start w:val="1"/>
      <w:numFmt w:val="lowerRoman"/>
      <w:lvlText w:val="%3."/>
      <w:lvlJc w:val="right"/>
      <w:pPr>
        <w:ind w:left="2160" w:hanging="180"/>
      </w:pPr>
    </w:lvl>
    <w:lvl w:ilvl="3" w:tplc="9DEAA89A" w:tentative="1">
      <w:start w:val="1"/>
      <w:numFmt w:val="decimal"/>
      <w:lvlText w:val="%4."/>
      <w:lvlJc w:val="left"/>
      <w:pPr>
        <w:ind w:left="2880" w:hanging="360"/>
      </w:pPr>
    </w:lvl>
    <w:lvl w:ilvl="4" w:tplc="BE160B28" w:tentative="1">
      <w:start w:val="1"/>
      <w:numFmt w:val="lowerLetter"/>
      <w:lvlText w:val="%5."/>
      <w:lvlJc w:val="left"/>
      <w:pPr>
        <w:ind w:left="3600" w:hanging="360"/>
      </w:pPr>
    </w:lvl>
    <w:lvl w:ilvl="5" w:tplc="76C62DBC" w:tentative="1">
      <w:start w:val="1"/>
      <w:numFmt w:val="lowerRoman"/>
      <w:lvlText w:val="%6."/>
      <w:lvlJc w:val="right"/>
      <w:pPr>
        <w:ind w:left="4320" w:hanging="180"/>
      </w:pPr>
    </w:lvl>
    <w:lvl w:ilvl="6" w:tplc="F06CFE56" w:tentative="1">
      <w:start w:val="1"/>
      <w:numFmt w:val="decimal"/>
      <w:lvlText w:val="%7."/>
      <w:lvlJc w:val="left"/>
      <w:pPr>
        <w:ind w:left="5040" w:hanging="360"/>
      </w:pPr>
    </w:lvl>
    <w:lvl w:ilvl="7" w:tplc="CC52E1B0" w:tentative="1">
      <w:start w:val="1"/>
      <w:numFmt w:val="lowerLetter"/>
      <w:lvlText w:val="%8."/>
      <w:lvlJc w:val="left"/>
      <w:pPr>
        <w:ind w:left="5760" w:hanging="360"/>
      </w:pPr>
    </w:lvl>
    <w:lvl w:ilvl="8" w:tplc="AA0E6696" w:tentative="1">
      <w:start w:val="1"/>
      <w:numFmt w:val="lowerRoman"/>
      <w:lvlText w:val="%9."/>
      <w:lvlJc w:val="right"/>
      <w:pPr>
        <w:ind w:left="6480" w:hanging="180"/>
      </w:pPr>
    </w:lvl>
  </w:abstractNum>
  <w:abstractNum w:abstractNumId="9" w15:restartNumberingAfterBreak="0">
    <w:nsid w:val="3BE46471"/>
    <w:multiLevelType w:val="hybridMultilevel"/>
    <w:tmpl w:val="1850FEB2"/>
    <w:lvl w:ilvl="0" w:tplc="9DF6910A">
      <w:start w:val="1"/>
      <w:numFmt w:val="lowerLetter"/>
      <w:lvlText w:val="%1)"/>
      <w:lvlJc w:val="left"/>
      <w:pPr>
        <w:ind w:left="720" w:hanging="360"/>
      </w:pPr>
      <w:rPr>
        <w:rFonts w:hint="default"/>
      </w:rPr>
    </w:lvl>
    <w:lvl w:ilvl="1" w:tplc="9B1C2BC4" w:tentative="1">
      <w:start w:val="1"/>
      <w:numFmt w:val="lowerLetter"/>
      <w:lvlText w:val="%2."/>
      <w:lvlJc w:val="left"/>
      <w:pPr>
        <w:ind w:left="1440" w:hanging="360"/>
      </w:pPr>
    </w:lvl>
    <w:lvl w:ilvl="2" w:tplc="6130E0E8" w:tentative="1">
      <w:start w:val="1"/>
      <w:numFmt w:val="lowerRoman"/>
      <w:lvlText w:val="%3."/>
      <w:lvlJc w:val="right"/>
      <w:pPr>
        <w:ind w:left="2160" w:hanging="180"/>
      </w:pPr>
    </w:lvl>
    <w:lvl w:ilvl="3" w:tplc="D04465AC" w:tentative="1">
      <w:start w:val="1"/>
      <w:numFmt w:val="decimal"/>
      <w:lvlText w:val="%4."/>
      <w:lvlJc w:val="left"/>
      <w:pPr>
        <w:ind w:left="2880" w:hanging="360"/>
      </w:pPr>
    </w:lvl>
    <w:lvl w:ilvl="4" w:tplc="D02489FE" w:tentative="1">
      <w:start w:val="1"/>
      <w:numFmt w:val="lowerLetter"/>
      <w:lvlText w:val="%5."/>
      <w:lvlJc w:val="left"/>
      <w:pPr>
        <w:ind w:left="3600" w:hanging="360"/>
      </w:pPr>
    </w:lvl>
    <w:lvl w:ilvl="5" w:tplc="5A36458C" w:tentative="1">
      <w:start w:val="1"/>
      <w:numFmt w:val="lowerRoman"/>
      <w:lvlText w:val="%6."/>
      <w:lvlJc w:val="right"/>
      <w:pPr>
        <w:ind w:left="4320" w:hanging="180"/>
      </w:pPr>
    </w:lvl>
    <w:lvl w:ilvl="6" w:tplc="608402D4" w:tentative="1">
      <w:start w:val="1"/>
      <w:numFmt w:val="decimal"/>
      <w:lvlText w:val="%7."/>
      <w:lvlJc w:val="left"/>
      <w:pPr>
        <w:ind w:left="5040" w:hanging="360"/>
      </w:pPr>
    </w:lvl>
    <w:lvl w:ilvl="7" w:tplc="DEC26E64" w:tentative="1">
      <w:start w:val="1"/>
      <w:numFmt w:val="lowerLetter"/>
      <w:lvlText w:val="%8."/>
      <w:lvlJc w:val="left"/>
      <w:pPr>
        <w:ind w:left="5760" w:hanging="360"/>
      </w:pPr>
    </w:lvl>
    <w:lvl w:ilvl="8" w:tplc="7990E994" w:tentative="1">
      <w:start w:val="1"/>
      <w:numFmt w:val="lowerRoman"/>
      <w:lvlText w:val="%9."/>
      <w:lvlJc w:val="right"/>
      <w:pPr>
        <w:ind w:left="6480" w:hanging="180"/>
      </w:pPr>
    </w:lvl>
  </w:abstractNum>
  <w:abstractNum w:abstractNumId="10" w15:restartNumberingAfterBreak="0">
    <w:nsid w:val="41BC7B0C"/>
    <w:multiLevelType w:val="hybridMultilevel"/>
    <w:tmpl w:val="84AA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F07F82"/>
    <w:multiLevelType w:val="hybridMultilevel"/>
    <w:tmpl w:val="0698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359A3"/>
    <w:multiLevelType w:val="hybridMultilevel"/>
    <w:tmpl w:val="863C1856"/>
    <w:lvl w:ilvl="0" w:tplc="F45CF166">
      <w:start w:val="1"/>
      <w:numFmt w:val="lowerRoman"/>
      <w:lvlText w:val="(%1)"/>
      <w:lvlJc w:val="left"/>
      <w:pPr>
        <w:ind w:left="720" w:hanging="720"/>
      </w:pPr>
      <w:rPr>
        <w:rFonts w:hint="default"/>
      </w:rPr>
    </w:lvl>
    <w:lvl w:ilvl="1" w:tplc="9D52CC1C" w:tentative="1">
      <w:start w:val="1"/>
      <w:numFmt w:val="lowerLetter"/>
      <w:lvlText w:val="%2."/>
      <w:lvlJc w:val="left"/>
      <w:pPr>
        <w:ind w:left="1080" w:hanging="360"/>
      </w:pPr>
    </w:lvl>
    <w:lvl w:ilvl="2" w:tplc="DB1C662E" w:tentative="1">
      <w:start w:val="1"/>
      <w:numFmt w:val="lowerRoman"/>
      <w:lvlText w:val="%3."/>
      <w:lvlJc w:val="right"/>
      <w:pPr>
        <w:ind w:left="1800" w:hanging="180"/>
      </w:pPr>
    </w:lvl>
    <w:lvl w:ilvl="3" w:tplc="53647A18" w:tentative="1">
      <w:start w:val="1"/>
      <w:numFmt w:val="decimal"/>
      <w:lvlText w:val="%4."/>
      <w:lvlJc w:val="left"/>
      <w:pPr>
        <w:ind w:left="2520" w:hanging="360"/>
      </w:pPr>
    </w:lvl>
    <w:lvl w:ilvl="4" w:tplc="56CA10BC" w:tentative="1">
      <w:start w:val="1"/>
      <w:numFmt w:val="lowerLetter"/>
      <w:lvlText w:val="%5."/>
      <w:lvlJc w:val="left"/>
      <w:pPr>
        <w:ind w:left="3240" w:hanging="360"/>
      </w:pPr>
    </w:lvl>
    <w:lvl w:ilvl="5" w:tplc="69F8EA9C" w:tentative="1">
      <w:start w:val="1"/>
      <w:numFmt w:val="lowerRoman"/>
      <w:lvlText w:val="%6."/>
      <w:lvlJc w:val="right"/>
      <w:pPr>
        <w:ind w:left="3960" w:hanging="180"/>
      </w:pPr>
    </w:lvl>
    <w:lvl w:ilvl="6" w:tplc="FE8C014A" w:tentative="1">
      <w:start w:val="1"/>
      <w:numFmt w:val="decimal"/>
      <w:lvlText w:val="%7."/>
      <w:lvlJc w:val="left"/>
      <w:pPr>
        <w:ind w:left="4680" w:hanging="360"/>
      </w:pPr>
    </w:lvl>
    <w:lvl w:ilvl="7" w:tplc="E07A37BC" w:tentative="1">
      <w:start w:val="1"/>
      <w:numFmt w:val="lowerLetter"/>
      <w:lvlText w:val="%8."/>
      <w:lvlJc w:val="left"/>
      <w:pPr>
        <w:ind w:left="5400" w:hanging="360"/>
      </w:pPr>
    </w:lvl>
    <w:lvl w:ilvl="8" w:tplc="868C0788" w:tentative="1">
      <w:start w:val="1"/>
      <w:numFmt w:val="lowerRoman"/>
      <w:lvlText w:val="%9."/>
      <w:lvlJc w:val="right"/>
      <w:pPr>
        <w:ind w:left="6120" w:hanging="180"/>
      </w:pPr>
    </w:lvl>
  </w:abstractNum>
  <w:abstractNum w:abstractNumId="13" w15:restartNumberingAfterBreak="0">
    <w:nsid w:val="716170BE"/>
    <w:multiLevelType w:val="hybridMultilevel"/>
    <w:tmpl w:val="D65E899E"/>
    <w:lvl w:ilvl="0" w:tplc="EBD8418C">
      <w:start w:val="1"/>
      <w:numFmt w:val="bullet"/>
      <w:lvlText w:val=""/>
      <w:lvlJc w:val="left"/>
      <w:pPr>
        <w:ind w:left="720" w:hanging="360"/>
      </w:pPr>
      <w:rPr>
        <w:rFonts w:ascii="Wingdings" w:hAnsi="Wingdings" w:hint="default"/>
      </w:rPr>
    </w:lvl>
    <w:lvl w:ilvl="1" w:tplc="E660891E" w:tentative="1">
      <w:start w:val="1"/>
      <w:numFmt w:val="bullet"/>
      <w:lvlText w:val="o"/>
      <w:lvlJc w:val="left"/>
      <w:pPr>
        <w:ind w:left="1440" w:hanging="360"/>
      </w:pPr>
      <w:rPr>
        <w:rFonts w:ascii="Courier New" w:hAnsi="Courier New" w:cs="Courier New" w:hint="default"/>
      </w:rPr>
    </w:lvl>
    <w:lvl w:ilvl="2" w:tplc="D3BA4436" w:tentative="1">
      <w:start w:val="1"/>
      <w:numFmt w:val="bullet"/>
      <w:lvlText w:val=""/>
      <w:lvlJc w:val="left"/>
      <w:pPr>
        <w:ind w:left="2160" w:hanging="360"/>
      </w:pPr>
      <w:rPr>
        <w:rFonts w:ascii="Wingdings" w:hAnsi="Wingdings" w:hint="default"/>
      </w:rPr>
    </w:lvl>
    <w:lvl w:ilvl="3" w:tplc="28A83D26" w:tentative="1">
      <w:start w:val="1"/>
      <w:numFmt w:val="bullet"/>
      <w:lvlText w:val=""/>
      <w:lvlJc w:val="left"/>
      <w:pPr>
        <w:ind w:left="2880" w:hanging="360"/>
      </w:pPr>
      <w:rPr>
        <w:rFonts w:ascii="Symbol" w:hAnsi="Symbol" w:hint="default"/>
      </w:rPr>
    </w:lvl>
    <w:lvl w:ilvl="4" w:tplc="69AE940E" w:tentative="1">
      <w:start w:val="1"/>
      <w:numFmt w:val="bullet"/>
      <w:lvlText w:val="o"/>
      <w:lvlJc w:val="left"/>
      <w:pPr>
        <w:ind w:left="3600" w:hanging="360"/>
      </w:pPr>
      <w:rPr>
        <w:rFonts w:ascii="Courier New" w:hAnsi="Courier New" w:cs="Courier New" w:hint="default"/>
      </w:rPr>
    </w:lvl>
    <w:lvl w:ilvl="5" w:tplc="4EF2252E" w:tentative="1">
      <w:start w:val="1"/>
      <w:numFmt w:val="bullet"/>
      <w:lvlText w:val=""/>
      <w:lvlJc w:val="left"/>
      <w:pPr>
        <w:ind w:left="4320" w:hanging="360"/>
      </w:pPr>
      <w:rPr>
        <w:rFonts w:ascii="Wingdings" w:hAnsi="Wingdings" w:hint="default"/>
      </w:rPr>
    </w:lvl>
    <w:lvl w:ilvl="6" w:tplc="C9DC810C" w:tentative="1">
      <w:start w:val="1"/>
      <w:numFmt w:val="bullet"/>
      <w:lvlText w:val=""/>
      <w:lvlJc w:val="left"/>
      <w:pPr>
        <w:ind w:left="5040" w:hanging="360"/>
      </w:pPr>
      <w:rPr>
        <w:rFonts w:ascii="Symbol" w:hAnsi="Symbol" w:hint="default"/>
      </w:rPr>
    </w:lvl>
    <w:lvl w:ilvl="7" w:tplc="2C647A88" w:tentative="1">
      <w:start w:val="1"/>
      <w:numFmt w:val="bullet"/>
      <w:lvlText w:val="o"/>
      <w:lvlJc w:val="left"/>
      <w:pPr>
        <w:ind w:left="5760" w:hanging="360"/>
      </w:pPr>
      <w:rPr>
        <w:rFonts w:ascii="Courier New" w:hAnsi="Courier New" w:cs="Courier New" w:hint="default"/>
      </w:rPr>
    </w:lvl>
    <w:lvl w:ilvl="8" w:tplc="24F65F78" w:tentative="1">
      <w:start w:val="1"/>
      <w:numFmt w:val="bullet"/>
      <w:lvlText w:val=""/>
      <w:lvlJc w:val="left"/>
      <w:pPr>
        <w:ind w:left="6480" w:hanging="360"/>
      </w:pPr>
      <w:rPr>
        <w:rFonts w:ascii="Wingdings" w:hAnsi="Wingdings" w:hint="default"/>
      </w:rPr>
    </w:lvl>
  </w:abstractNum>
  <w:abstractNum w:abstractNumId="14" w15:restartNumberingAfterBreak="0">
    <w:nsid w:val="79004921"/>
    <w:multiLevelType w:val="hybridMultilevel"/>
    <w:tmpl w:val="863C1856"/>
    <w:lvl w:ilvl="0" w:tplc="E0861962">
      <w:start w:val="1"/>
      <w:numFmt w:val="lowerRoman"/>
      <w:lvlText w:val="(%1)"/>
      <w:lvlJc w:val="left"/>
      <w:pPr>
        <w:ind w:left="720" w:hanging="720"/>
      </w:pPr>
      <w:rPr>
        <w:rFonts w:hint="default"/>
      </w:rPr>
    </w:lvl>
    <w:lvl w:ilvl="1" w:tplc="3A10D5F6" w:tentative="1">
      <w:start w:val="1"/>
      <w:numFmt w:val="lowerLetter"/>
      <w:lvlText w:val="%2."/>
      <w:lvlJc w:val="left"/>
      <w:pPr>
        <w:ind w:left="1080" w:hanging="360"/>
      </w:pPr>
    </w:lvl>
    <w:lvl w:ilvl="2" w:tplc="F244D3AC" w:tentative="1">
      <w:start w:val="1"/>
      <w:numFmt w:val="lowerRoman"/>
      <w:lvlText w:val="%3."/>
      <w:lvlJc w:val="right"/>
      <w:pPr>
        <w:ind w:left="1800" w:hanging="180"/>
      </w:pPr>
    </w:lvl>
    <w:lvl w:ilvl="3" w:tplc="FF12F79E" w:tentative="1">
      <w:start w:val="1"/>
      <w:numFmt w:val="decimal"/>
      <w:lvlText w:val="%4."/>
      <w:lvlJc w:val="left"/>
      <w:pPr>
        <w:ind w:left="2520" w:hanging="360"/>
      </w:pPr>
    </w:lvl>
    <w:lvl w:ilvl="4" w:tplc="0098278C" w:tentative="1">
      <w:start w:val="1"/>
      <w:numFmt w:val="lowerLetter"/>
      <w:lvlText w:val="%5."/>
      <w:lvlJc w:val="left"/>
      <w:pPr>
        <w:ind w:left="3240" w:hanging="360"/>
      </w:pPr>
    </w:lvl>
    <w:lvl w:ilvl="5" w:tplc="ADBC9CB6" w:tentative="1">
      <w:start w:val="1"/>
      <w:numFmt w:val="lowerRoman"/>
      <w:lvlText w:val="%6."/>
      <w:lvlJc w:val="right"/>
      <w:pPr>
        <w:ind w:left="3960" w:hanging="180"/>
      </w:pPr>
    </w:lvl>
    <w:lvl w:ilvl="6" w:tplc="A3DE1A76" w:tentative="1">
      <w:start w:val="1"/>
      <w:numFmt w:val="decimal"/>
      <w:lvlText w:val="%7."/>
      <w:lvlJc w:val="left"/>
      <w:pPr>
        <w:ind w:left="4680" w:hanging="360"/>
      </w:pPr>
    </w:lvl>
    <w:lvl w:ilvl="7" w:tplc="8B1664D6" w:tentative="1">
      <w:start w:val="1"/>
      <w:numFmt w:val="lowerLetter"/>
      <w:lvlText w:val="%8."/>
      <w:lvlJc w:val="left"/>
      <w:pPr>
        <w:ind w:left="5400" w:hanging="360"/>
      </w:pPr>
    </w:lvl>
    <w:lvl w:ilvl="8" w:tplc="D5B40F62" w:tentative="1">
      <w:start w:val="1"/>
      <w:numFmt w:val="lowerRoman"/>
      <w:lvlText w:val="%9."/>
      <w:lvlJc w:val="right"/>
      <w:pPr>
        <w:ind w:left="6120" w:hanging="180"/>
      </w:pPr>
    </w:lvl>
  </w:abstractNum>
  <w:num w:numId="1">
    <w:abstractNumId w:val="6"/>
  </w:num>
  <w:num w:numId="2">
    <w:abstractNumId w:val="5"/>
  </w:num>
  <w:num w:numId="3">
    <w:abstractNumId w:val="0"/>
  </w:num>
  <w:num w:numId="4">
    <w:abstractNumId w:val="4"/>
  </w:num>
  <w:num w:numId="5">
    <w:abstractNumId w:val="1"/>
  </w:num>
  <w:num w:numId="6">
    <w:abstractNumId w:val="13"/>
  </w:num>
  <w:num w:numId="7">
    <w:abstractNumId w:val="7"/>
  </w:num>
  <w:num w:numId="8">
    <w:abstractNumId w:val="14"/>
  </w:num>
  <w:num w:numId="9">
    <w:abstractNumId w:val="2"/>
  </w:num>
  <w:num w:numId="10">
    <w:abstractNumId w:val="9"/>
  </w:num>
  <w:num w:numId="11">
    <w:abstractNumId w:val="12"/>
  </w:num>
  <w:num w:numId="12">
    <w:abstractNumId w:val="8"/>
  </w:num>
  <w:num w:numId="13">
    <w:abstractNumId w:val="10"/>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MzI2NjUwsjQzMLZU0lEKTi0uzszPAykwrQUA9d+ABCwAAAA="/>
  </w:docVars>
  <w:rsids>
    <w:rsidRoot w:val="008A1AF3"/>
    <w:rsid w:val="000151EB"/>
    <w:rsid w:val="0004649B"/>
    <w:rsid w:val="00067253"/>
    <w:rsid w:val="000834ED"/>
    <w:rsid w:val="000A0D8F"/>
    <w:rsid w:val="000C35A6"/>
    <w:rsid w:val="000D1844"/>
    <w:rsid w:val="000F02A2"/>
    <w:rsid w:val="0010216B"/>
    <w:rsid w:val="001212FA"/>
    <w:rsid w:val="00125D69"/>
    <w:rsid w:val="001625D6"/>
    <w:rsid w:val="001A18B6"/>
    <w:rsid w:val="001A2679"/>
    <w:rsid w:val="001C15AB"/>
    <w:rsid w:val="002319AA"/>
    <w:rsid w:val="00232487"/>
    <w:rsid w:val="00235FE6"/>
    <w:rsid w:val="002628BF"/>
    <w:rsid w:val="00283DDF"/>
    <w:rsid w:val="002A7DAA"/>
    <w:rsid w:val="002D18F9"/>
    <w:rsid w:val="002E2861"/>
    <w:rsid w:val="00303460"/>
    <w:rsid w:val="00315590"/>
    <w:rsid w:val="003155B0"/>
    <w:rsid w:val="00321338"/>
    <w:rsid w:val="00355E75"/>
    <w:rsid w:val="003634B8"/>
    <w:rsid w:val="00366CE7"/>
    <w:rsid w:val="00376B77"/>
    <w:rsid w:val="00376CBB"/>
    <w:rsid w:val="00391331"/>
    <w:rsid w:val="003B2448"/>
    <w:rsid w:val="003E14CD"/>
    <w:rsid w:val="004035BC"/>
    <w:rsid w:val="00403B3E"/>
    <w:rsid w:val="004075D5"/>
    <w:rsid w:val="0041467C"/>
    <w:rsid w:val="0041799D"/>
    <w:rsid w:val="00427A16"/>
    <w:rsid w:val="00445313"/>
    <w:rsid w:val="00456CF9"/>
    <w:rsid w:val="00456DDD"/>
    <w:rsid w:val="00461C27"/>
    <w:rsid w:val="00464017"/>
    <w:rsid w:val="00497830"/>
    <w:rsid w:val="004A0D92"/>
    <w:rsid w:val="004A3DAC"/>
    <w:rsid w:val="004C6FD3"/>
    <w:rsid w:val="00506F78"/>
    <w:rsid w:val="00527D83"/>
    <w:rsid w:val="005537F1"/>
    <w:rsid w:val="00562066"/>
    <w:rsid w:val="005820C9"/>
    <w:rsid w:val="005C44B9"/>
    <w:rsid w:val="0061277E"/>
    <w:rsid w:val="00617AC9"/>
    <w:rsid w:val="00630E56"/>
    <w:rsid w:val="00650EDC"/>
    <w:rsid w:val="006521AD"/>
    <w:rsid w:val="00674537"/>
    <w:rsid w:val="00680957"/>
    <w:rsid w:val="00694930"/>
    <w:rsid w:val="006A1CAE"/>
    <w:rsid w:val="006B18B2"/>
    <w:rsid w:val="006D0D76"/>
    <w:rsid w:val="006D4C27"/>
    <w:rsid w:val="00704596"/>
    <w:rsid w:val="0070667D"/>
    <w:rsid w:val="007232E9"/>
    <w:rsid w:val="0079766C"/>
    <w:rsid w:val="007B60C3"/>
    <w:rsid w:val="007F17E0"/>
    <w:rsid w:val="008414AA"/>
    <w:rsid w:val="00886E5D"/>
    <w:rsid w:val="00893B74"/>
    <w:rsid w:val="008A1AF3"/>
    <w:rsid w:val="008B14FC"/>
    <w:rsid w:val="008C495E"/>
    <w:rsid w:val="00945A43"/>
    <w:rsid w:val="009B7606"/>
    <w:rsid w:val="009F077B"/>
    <w:rsid w:val="009F660F"/>
    <w:rsid w:val="00A55FF1"/>
    <w:rsid w:val="00A94B23"/>
    <w:rsid w:val="00A95125"/>
    <w:rsid w:val="00AB1709"/>
    <w:rsid w:val="00AB1DA3"/>
    <w:rsid w:val="00AB58FD"/>
    <w:rsid w:val="00B17737"/>
    <w:rsid w:val="00B36C4E"/>
    <w:rsid w:val="00B6128C"/>
    <w:rsid w:val="00B70138"/>
    <w:rsid w:val="00B74462"/>
    <w:rsid w:val="00BA193A"/>
    <w:rsid w:val="00BA5571"/>
    <w:rsid w:val="00BC570B"/>
    <w:rsid w:val="00BD31C2"/>
    <w:rsid w:val="00C11163"/>
    <w:rsid w:val="00C40903"/>
    <w:rsid w:val="00C44146"/>
    <w:rsid w:val="00C800EA"/>
    <w:rsid w:val="00CB3792"/>
    <w:rsid w:val="00CD2D49"/>
    <w:rsid w:val="00CF0DF7"/>
    <w:rsid w:val="00D44CAE"/>
    <w:rsid w:val="00DB1F78"/>
    <w:rsid w:val="00DE4A54"/>
    <w:rsid w:val="00E43590"/>
    <w:rsid w:val="00E67C1E"/>
    <w:rsid w:val="00E70E37"/>
    <w:rsid w:val="00E87E97"/>
    <w:rsid w:val="00E968EA"/>
    <w:rsid w:val="00EB65F0"/>
    <w:rsid w:val="00EB6651"/>
    <w:rsid w:val="00ED514F"/>
    <w:rsid w:val="00EF14FA"/>
    <w:rsid w:val="00F06FCE"/>
    <w:rsid w:val="00F11813"/>
    <w:rsid w:val="00F47641"/>
    <w:rsid w:val="00F5212C"/>
    <w:rsid w:val="00F57590"/>
    <w:rsid w:val="00F70603"/>
    <w:rsid w:val="00F97749"/>
    <w:rsid w:val="00FA7705"/>
    <w:rsid w:val="00FD33E7"/>
    <w:rsid w:val="00FD3F0C"/>
    <w:rsid w:val="00FD59C9"/>
    <w:rsid w:val="00FD7CD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852600"/>
  <w15:chartTrackingRefBased/>
  <w15:docId w15:val="{335325E8-BF4A-4D76-96FE-084E2DCB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70B"/>
    <w:rPr>
      <w:noProof/>
      <w:lang w:val="en-GB"/>
    </w:rPr>
  </w:style>
  <w:style w:type="paragraph" w:styleId="Heading1">
    <w:name w:val="heading 1"/>
    <w:basedOn w:val="Normal"/>
    <w:next w:val="Normal"/>
    <w:link w:val="Heading1Char"/>
    <w:uiPriority w:val="9"/>
    <w:qFormat/>
    <w:rsid w:val="00DE4A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4A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C570B"/>
    <w:pPr>
      <w:ind w:left="720"/>
      <w:contextualSpacing/>
    </w:pPr>
  </w:style>
  <w:style w:type="character" w:customStyle="1" w:styleId="ListParagraphChar">
    <w:name w:val="List Paragraph Char"/>
    <w:basedOn w:val="DefaultParagraphFont"/>
    <w:link w:val="ListParagraph"/>
    <w:uiPriority w:val="34"/>
    <w:locked/>
    <w:rsid w:val="00BC570B"/>
  </w:style>
  <w:style w:type="table" w:styleId="TableGrid">
    <w:name w:val="Table Grid"/>
    <w:basedOn w:val="TableNormal"/>
    <w:uiPriority w:val="39"/>
    <w:rsid w:val="00E968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4A54"/>
    <w:rPr>
      <w:rFonts w:asciiTheme="majorHAnsi" w:eastAsiaTheme="majorEastAsia" w:hAnsiTheme="majorHAnsi" w:cstheme="majorBidi"/>
      <w:noProof/>
      <w:color w:val="2F5496" w:themeColor="accent1" w:themeShade="BF"/>
      <w:sz w:val="32"/>
      <w:szCs w:val="32"/>
      <w:lang w:val="en-GB"/>
    </w:rPr>
  </w:style>
  <w:style w:type="character" w:customStyle="1" w:styleId="Heading2Char">
    <w:name w:val="Heading 2 Char"/>
    <w:basedOn w:val="DefaultParagraphFont"/>
    <w:link w:val="Heading2"/>
    <w:uiPriority w:val="9"/>
    <w:rsid w:val="00DE4A54"/>
    <w:rPr>
      <w:rFonts w:asciiTheme="majorHAnsi" w:eastAsiaTheme="majorEastAsia" w:hAnsiTheme="majorHAnsi" w:cstheme="majorBidi"/>
      <w:noProof/>
      <w:color w:val="2F5496" w:themeColor="accent1" w:themeShade="BF"/>
      <w:sz w:val="26"/>
      <w:szCs w:val="26"/>
      <w:lang w:val="en-GB"/>
    </w:rPr>
  </w:style>
  <w:style w:type="paragraph" w:styleId="Header">
    <w:name w:val="header"/>
    <w:basedOn w:val="Normal"/>
    <w:link w:val="HeaderChar"/>
    <w:uiPriority w:val="99"/>
    <w:unhideWhenUsed/>
    <w:rsid w:val="00BA5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571"/>
    <w:rPr>
      <w:noProof/>
      <w:lang w:val="en-GB"/>
    </w:rPr>
  </w:style>
  <w:style w:type="paragraph" w:styleId="Footer">
    <w:name w:val="footer"/>
    <w:basedOn w:val="Normal"/>
    <w:link w:val="FooterChar"/>
    <w:uiPriority w:val="99"/>
    <w:unhideWhenUsed/>
    <w:rsid w:val="00BA5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571"/>
    <w:rPr>
      <w:noProof/>
      <w:lang w:val="en-GB"/>
    </w:rPr>
  </w:style>
  <w:style w:type="paragraph" w:styleId="Bibliography">
    <w:name w:val="Bibliography"/>
    <w:basedOn w:val="Normal"/>
    <w:next w:val="Normal"/>
    <w:uiPriority w:val="37"/>
    <w:unhideWhenUsed/>
    <w:rsid w:val="004C6FD3"/>
  </w:style>
  <w:style w:type="paragraph" w:styleId="TOCHeading">
    <w:name w:val="TOC Heading"/>
    <w:basedOn w:val="Heading1"/>
    <w:next w:val="Normal"/>
    <w:uiPriority w:val="39"/>
    <w:unhideWhenUsed/>
    <w:qFormat/>
    <w:rsid w:val="00694930"/>
    <w:pPr>
      <w:outlineLvl w:val="9"/>
    </w:pPr>
    <w:rPr>
      <w:noProof w:val="0"/>
      <w:lang w:val="en-US"/>
    </w:rPr>
  </w:style>
  <w:style w:type="paragraph" w:styleId="TOC1">
    <w:name w:val="toc 1"/>
    <w:basedOn w:val="Normal"/>
    <w:next w:val="Normal"/>
    <w:autoRedefine/>
    <w:uiPriority w:val="39"/>
    <w:unhideWhenUsed/>
    <w:rsid w:val="00694930"/>
    <w:pPr>
      <w:spacing w:after="100"/>
    </w:pPr>
  </w:style>
  <w:style w:type="paragraph" w:styleId="TOC2">
    <w:name w:val="toc 2"/>
    <w:basedOn w:val="Normal"/>
    <w:next w:val="Normal"/>
    <w:autoRedefine/>
    <w:uiPriority w:val="39"/>
    <w:unhideWhenUsed/>
    <w:rsid w:val="00694930"/>
    <w:pPr>
      <w:spacing w:after="100"/>
      <w:ind w:left="220"/>
    </w:pPr>
  </w:style>
  <w:style w:type="character" w:styleId="Hyperlink">
    <w:name w:val="Hyperlink"/>
    <w:basedOn w:val="DefaultParagraphFont"/>
    <w:uiPriority w:val="99"/>
    <w:unhideWhenUsed/>
    <w:rsid w:val="00694930"/>
    <w:rPr>
      <w:color w:val="0563C1" w:themeColor="hyperlink"/>
      <w:u w:val="single"/>
    </w:rPr>
  </w:style>
  <w:style w:type="paragraph" w:styleId="NoSpacing">
    <w:name w:val="No Spacing"/>
    <w:link w:val="NoSpacingChar"/>
    <w:uiPriority w:val="1"/>
    <w:qFormat/>
    <w:rsid w:val="000834ED"/>
    <w:pPr>
      <w:spacing w:after="0" w:line="240" w:lineRule="auto"/>
    </w:pPr>
    <w:rPr>
      <w:rFonts w:eastAsiaTheme="minorEastAsia"/>
      <w:szCs w:val="22"/>
    </w:rPr>
  </w:style>
  <w:style w:type="character" w:customStyle="1" w:styleId="NoSpacingChar">
    <w:name w:val="No Spacing Char"/>
    <w:basedOn w:val="DefaultParagraphFont"/>
    <w:link w:val="NoSpacing"/>
    <w:uiPriority w:val="1"/>
    <w:rsid w:val="000834ED"/>
    <w:rPr>
      <w:rFonts w:eastAsiaTheme="minorEastAsia"/>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Lam15</b:Tag>
    <b:SourceType>JournalArticle</b:SourceType>
    <b:Guid>{D6900312-DFDC-4567-90E8-F247F3CED27F}</b:Guid>
    <b:Author>
      <b:Author>
        <b:NameList>
          <b:Person>
            <b:Last>Lambe Isaac</b:Last>
            <b:First>Mary</b:First>
            <b:Middle>Lawal, Theresa Okoli</b:Middle>
          </b:Person>
        </b:NameList>
      </b:Author>
    </b:Author>
    <b:Title>A Systematic Review of Budgeting and Budgetary Control in Government Owned Organizations</b:Title>
    <b:JournalName>Research Journal of Finance and Accounting</b:JournalName>
    <b:Year>2015</b:Year>
    <b:Volume>6</b:Volume>
    <b:Issue>6</b:Issue>
    <b:RefOrder>3</b:RefOrder>
  </b:Source>
  <b:Source>
    <b:Tag>Bog18</b:Tag>
    <b:SourceType>JournalArticle</b:SourceType>
    <b:Guid>{A3E8C9D4-12EA-475E-8B5D-2D118BFFA1D8}</b:Guid>
    <b:Title>THE IMPACT OF THE ONLINE ENVIRONMENT ON TOURISM</b:Title>
    <b:Year>2018</b:Year>
    <b:Author>
      <b:Author>
        <b:NameList>
          <b:Person>
            <b:Last>SOFRONOV</b:Last>
            <b:First>Bogdan</b:First>
          </b:Person>
        </b:NameList>
      </b:Author>
    </b:Author>
    <b:JournalName>Annals of Spiru Haret University</b:JournalName>
    <b:Pages>231-241</b:Pages>
    <b:Volume>1</b:Volume>
    <b:Issue>1</b:Issue>
    <b:RefOrder>4</b:RefOrder>
  </b:Source>
  <b:Source>
    <b:Tag>OEC20</b:Tag>
    <b:SourceType>JournalArticle</b:SourceType>
    <b:Guid>{601F1FFA-0460-439D-9A87-5DEB87653FB1}</b:Guid>
    <b:Title>Preparing tourism businesses for the digital future</b:Title>
    <b:JournalName> OECD Tourism Trends and Policies 2020`</b:JournalName>
    <b:Year>2020</b:Year>
    <b:Pages>59-89</b:Pages>
    <b:Issue>7</b:Issue>
    <b:Author>
      <b:Author>
        <b:NameList>
          <b:Person>
            <b:Last>OECD</b:Last>
          </b:Person>
        </b:NameList>
      </b:Author>
    </b:Author>
    <b:RefOrder>6</b:RefOrder>
  </b:Source>
  <b:Source>
    <b:Tag>Alt17</b:Tag>
    <b:SourceType>InternetSite</b:SourceType>
    <b:Guid>{00D1E970-4094-4CBE-9579-94B893A399BC}</b:Guid>
    <b:Title>6 Strategic Decisions to Make When Building an Online Travel Agency</b:Title>
    <b:Year>2017</b:Year>
    <b:Author>
      <b:Author>
        <b:NameList>
          <b:Person>
            <b:Last>Altexsoft</b:Last>
          </b:Person>
        </b:NameList>
      </b:Author>
    </b:Author>
    <b:YearAccessed>2021</b:YearAccessed>
    <b:MonthAccessed>April</b:MonthAccessed>
    <b:DayAccessed>22</b:DayAccessed>
    <b:URL>https://www.altexsoft.com/blog/business/6-strategic-decisions-to-make-when-building-an-online-travel-agency/</b:URL>
    <b:RefOrder>7</b:RefOrder>
  </b:Source>
  <b:Source>
    <b:Tag>Oya18</b:Tag>
    <b:SourceType>JournalArticle</b:SourceType>
    <b:Guid>{72BF0C83-29D8-4BBD-9B28-0C9D5791602E}</b:Guid>
    <b:Title>Flexible budgeting influence on organizational inertia and flexibility</b:Title>
    <b:Year>2018</b:Year>
    <b:Author>
      <b:Author>
        <b:NameList>
          <b:Person>
            <b:Last>Oyadomari</b:Last>
            <b:First>J.C.Afonso</b:First>
          </b:Person>
        </b:NameList>
      </b:Author>
    </b:Author>
    <b:JournalName>International Journal of Productivity and Performance Management</b:JournalName>
    <b:Pages>1640-1656</b:Pages>
    <b:Volume>67</b:Volume>
    <b:Issue>9</b:Issue>
    <b:RefOrder>2</b:RefOrder>
  </b:Source>
  <b:Source>
    <b:Tag>Con15</b:Tag>
    <b:SourceType>JournalArticle</b:SourceType>
    <b:Guid>{6CFE13F2-B2DF-4ED9-8DE4-22553FE0D7EA}</b:Guid>
    <b:Title>USING FLEXIBLE BUDGETS TO MANAGE ORGANIZATIONAL PERFORMANCE AND COST</b:Title>
    <b:Year>2015</b:Year>
    <b:Author>
      <b:Author>
        <b:NameList>
          <b:Person>
            <b:Last>Aurelian</b:Last>
            <b:First>Constantin</b:First>
          </b:Person>
        </b:NameList>
      </b:Author>
    </b:Author>
    <b:JournalName>Annals of the Academy of Romanian Scientists</b:JournalName>
    <b:Pages>87-99</b:Pages>
    <b:Volume>1</b:Volume>
    <b:Issue>1</b:Issue>
    <b:RefOrder>1</b:RefOrder>
  </b:Source>
  <b:Source>
    <b:Tag>Ori14</b:Tag>
    <b:SourceType>JournalArticle</b:SourceType>
    <b:Guid>{DF4913F2-9F3E-4A48-978A-913A5FABB572}</b:Guid>
    <b:Author>
      <b:Author>
        <b:NameList>
          <b:Person>
            <b:Last>Negulescu</b:Last>
            <b:First>Oriana</b:First>
          </b:Person>
        </b:NameList>
      </b:Author>
    </b:Author>
    <b:Title>The quality of decision making process related to organizations’ effectiveness</b:Title>
    <b:JournalName>Procedia Economics and Finance</b:JournalName>
    <b:Year>2014</b:Year>
    <b:Pages>858-863</b:Pages>
    <b:Volume>15</b:Volume>
    <b:RefOrder>9</b:RefOrder>
  </b:Source>
  <b:Source>
    <b:Tag>Eun15</b:Tag>
    <b:SourceType>JournalArticle</b:SourceType>
    <b:Guid>{701E4839-9A27-4158-8630-DA6BE5625CFA}</b:Guid>
    <b:Author>
      <b:Author>
        <b:NameList>
          <b:Person>
            <b:Last>EunjungNo</b:Last>
          </b:Person>
        </b:NameList>
      </b:Author>
    </b:Author>
    <b:Title>Comparing the attributes of online tourism information sources</b:Title>
    <b:JournalName>Computers in Human Behavior</b:JournalName>
    <b:Year>2015</b:Year>
    <b:Pages>564-575</b:Pages>
    <b:Volume>50</b:Volume>
    <b:RefOrder>5</b:RefOrder>
  </b:Source>
  <b:Source>
    <b:Tag>Nep20</b:Tag>
    <b:SourceType>JournalArticle</b:SourceType>
    <b:Guid>{51FF07E4-C75C-4BDD-A442-47BEDC435D75}</b:Guid>
    <b:Author>
      <b:Author>
        <b:NameList>
          <b:Person>
            <b:Last>Nepal</b:Last>
            <b:First>Sanjay</b:First>
            <b:Middle>K.</b:Middle>
          </b:Person>
        </b:NameList>
      </b:Author>
    </b:Author>
    <b:Title>Adventure travel and tourism after COVID-19 – business as usual or opportunity to reset?</b:Title>
    <b:JournalName>Tourism Geographies</b:JournalName>
    <b:Year>2020</b:Year>
    <b:Pages>646-650</b:Pages>
    <b:Volume>22</b:Volume>
    <b:Issue>3</b:Issue>
    <b:RefOrder>8</b:RefOrder>
  </b:Source>
</b:Sources>
</file>

<file path=customXml/itemProps1.xml><?xml version="1.0" encoding="utf-8"?>
<ds:datastoreItem xmlns:ds="http://schemas.openxmlformats.org/officeDocument/2006/customXml" ds:itemID="{3848C1CE-CD28-45AA-ACB8-028DB41E13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2830</Words>
  <Characters>16134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creator>Diana Ciobanu</dc:creator>
  <cp:lastModifiedBy>447480191944</cp:lastModifiedBy>
  <cp:revision>2</cp:revision>
  <dcterms:created xsi:type="dcterms:W3CDTF">2021-05-04T12:52:00Z</dcterms:created>
  <dcterms:modified xsi:type="dcterms:W3CDTF">2021-05-04T12:52:00Z</dcterms:modified>
</cp:coreProperties>
</file>