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07C3" w:rsidRDefault="000007C3" w:rsidP="007A2054">
      <w:pPr>
        <w:jc w:val="center"/>
        <w:rPr>
          <w:rFonts w:eastAsia="Times New Roman" w:cstheme="minorHAnsi"/>
          <w:b/>
          <w:sz w:val="40"/>
          <w:szCs w:val="40"/>
          <w:lang w:eastAsia="en-AU"/>
        </w:rPr>
      </w:pPr>
    </w:p>
    <w:p w:rsidR="007A2054" w:rsidRPr="00D40069" w:rsidRDefault="006A3FE4" w:rsidP="007A2054">
      <w:pPr>
        <w:jc w:val="center"/>
        <w:rPr>
          <w:rFonts w:eastAsia="Times New Roman" w:cstheme="minorHAnsi"/>
          <w:b/>
          <w:sz w:val="40"/>
          <w:szCs w:val="40"/>
          <w:lang w:eastAsia="en-AU"/>
        </w:rPr>
      </w:pPr>
      <w:r w:rsidRPr="00D40069">
        <w:rPr>
          <w:rFonts w:eastAsia="Times New Roman" w:cstheme="minorHAnsi"/>
          <w:b/>
          <w:sz w:val="40"/>
          <w:szCs w:val="40"/>
          <w:lang w:eastAsia="en-AU"/>
        </w:rPr>
        <w:t>Sterile Packaging Complaints</w:t>
      </w:r>
      <w:r w:rsidR="005C567E">
        <w:rPr>
          <w:rFonts w:eastAsia="Times New Roman" w:cstheme="minorHAnsi"/>
          <w:b/>
          <w:sz w:val="40"/>
          <w:szCs w:val="40"/>
          <w:lang w:eastAsia="en-AU"/>
        </w:rPr>
        <w:t xml:space="preserve"> Root Cause Investigation</w:t>
      </w:r>
    </w:p>
    <w:p w:rsidR="007A2054" w:rsidRPr="00D40069" w:rsidRDefault="007A2054" w:rsidP="007A2054">
      <w:pPr>
        <w:spacing w:after="200" w:line="276" w:lineRule="auto"/>
        <w:jc w:val="center"/>
        <w:rPr>
          <w:rFonts w:eastAsia="Calibri" w:cstheme="minorHAnsi"/>
          <w:sz w:val="28"/>
          <w:szCs w:val="28"/>
          <w:lang w:eastAsia="en-AU"/>
        </w:rPr>
      </w:pPr>
    </w:p>
    <w:p w:rsidR="007A2054" w:rsidRPr="00D40069" w:rsidRDefault="007A2054" w:rsidP="007A2054">
      <w:pPr>
        <w:spacing w:after="200" w:line="276" w:lineRule="auto"/>
        <w:jc w:val="center"/>
        <w:rPr>
          <w:rFonts w:eastAsia="Calibri" w:cstheme="minorHAnsi"/>
          <w:sz w:val="28"/>
          <w:szCs w:val="28"/>
          <w:lang w:eastAsia="en-AU"/>
        </w:rPr>
      </w:pPr>
    </w:p>
    <w:p w:rsidR="007A2054" w:rsidRPr="00D40069" w:rsidRDefault="007A2054" w:rsidP="007A2054">
      <w:pPr>
        <w:spacing w:after="200" w:line="276" w:lineRule="auto"/>
        <w:jc w:val="center"/>
        <w:rPr>
          <w:rFonts w:eastAsia="Calibri" w:cstheme="minorHAnsi"/>
          <w:sz w:val="36"/>
          <w:szCs w:val="28"/>
          <w:lang w:eastAsia="en-AU"/>
        </w:rPr>
      </w:pPr>
    </w:p>
    <w:p w:rsidR="007A2054" w:rsidRPr="00D40069" w:rsidRDefault="00EF34D2" w:rsidP="007A2054">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Student</w:t>
      </w:r>
      <w:r w:rsidR="007A2054" w:rsidRPr="00D40069">
        <w:rPr>
          <w:rFonts w:eastAsia="Calibri" w:cstheme="minorHAnsi"/>
          <w:sz w:val="36"/>
          <w:szCs w:val="28"/>
          <w:lang w:eastAsia="en-AU"/>
        </w:rPr>
        <w:t>:</w:t>
      </w:r>
      <w:r w:rsidR="007A2054" w:rsidRPr="00D40069">
        <w:rPr>
          <w:rFonts w:eastAsia="Calibri" w:cstheme="minorHAnsi"/>
          <w:sz w:val="36"/>
          <w:szCs w:val="28"/>
          <w:lang w:eastAsia="en-AU"/>
        </w:rPr>
        <w:tab/>
      </w:r>
      <w:r w:rsidRPr="00D40069">
        <w:rPr>
          <w:rFonts w:eastAsia="Calibri" w:cstheme="minorHAnsi"/>
          <w:sz w:val="36"/>
          <w:szCs w:val="28"/>
          <w:lang w:eastAsia="en-AU"/>
        </w:rPr>
        <w:t>Amy Evans</w:t>
      </w:r>
    </w:p>
    <w:p w:rsidR="007A2054" w:rsidRPr="00D40069" w:rsidRDefault="006D1DFE" w:rsidP="007A2054">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 xml:space="preserve">Lecturer:  </w:t>
      </w:r>
      <w:r w:rsidR="006A3FE4" w:rsidRPr="00D40069">
        <w:rPr>
          <w:rFonts w:eastAsia="Calibri" w:cstheme="minorHAnsi"/>
          <w:sz w:val="36"/>
          <w:szCs w:val="28"/>
          <w:lang w:eastAsia="en-AU"/>
        </w:rPr>
        <w:t>Richard Morgan</w:t>
      </w:r>
    </w:p>
    <w:p w:rsidR="007A2054" w:rsidRPr="00D40069" w:rsidRDefault="007A2054" w:rsidP="007A2054">
      <w:pPr>
        <w:spacing w:after="200" w:line="276" w:lineRule="auto"/>
        <w:jc w:val="center"/>
        <w:rPr>
          <w:rFonts w:eastAsia="Calibri" w:cstheme="minorHAnsi"/>
          <w:sz w:val="36"/>
          <w:szCs w:val="28"/>
          <w:lang w:eastAsia="en-AU"/>
        </w:rPr>
      </w:pPr>
    </w:p>
    <w:p w:rsidR="007A2054" w:rsidRPr="00D40069" w:rsidRDefault="007A2054" w:rsidP="00EF34D2">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 xml:space="preserve">Unit: </w:t>
      </w:r>
      <w:r w:rsidR="006A3FE4" w:rsidRPr="00D40069">
        <w:rPr>
          <w:rFonts w:eastAsia="Calibri" w:cstheme="minorHAnsi"/>
          <w:sz w:val="36"/>
          <w:szCs w:val="28"/>
          <w:lang w:eastAsia="en-AU"/>
        </w:rPr>
        <w:t>Quality &amp; Business Improvements</w:t>
      </w:r>
    </w:p>
    <w:p w:rsidR="006A3FE4" w:rsidRPr="00D40069" w:rsidRDefault="00EF34D2" w:rsidP="006A3FE4">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Module</w:t>
      </w:r>
      <w:r w:rsidR="006A3FE4" w:rsidRPr="00D40069">
        <w:rPr>
          <w:rFonts w:eastAsia="Calibri" w:cstheme="minorHAnsi"/>
          <w:sz w:val="36"/>
          <w:szCs w:val="28"/>
          <w:lang w:eastAsia="en-AU"/>
        </w:rPr>
        <w:t xml:space="preserve"> Code: ACEA4001</w:t>
      </w:r>
    </w:p>
    <w:p w:rsidR="007A2054" w:rsidRPr="00D40069" w:rsidRDefault="00EF34D2" w:rsidP="00EF34D2">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 xml:space="preserve">Course: </w:t>
      </w:r>
      <w:r w:rsidR="00DC488D" w:rsidRPr="00D40069">
        <w:rPr>
          <w:rFonts w:cstheme="minorHAnsi"/>
          <w:color w:val="333333"/>
          <w:sz w:val="36"/>
          <w:szCs w:val="28"/>
          <w:shd w:val="clear" w:color="auto" w:fill="FFFFFF"/>
        </w:rPr>
        <w:t>Advanced Manufacturing Operations</w:t>
      </w:r>
      <w:r w:rsidR="00DC488D" w:rsidRPr="00D40069">
        <w:rPr>
          <w:rFonts w:ascii="Helvetica" w:hAnsi="Helvetica"/>
          <w:color w:val="333333"/>
          <w:sz w:val="25"/>
          <w:szCs w:val="21"/>
          <w:shd w:val="clear" w:color="auto" w:fill="FFFFFF"/>
        </w:rPr>
        <w:t>.</w:t>
      </w:r>
    </w:p>
    <w:p w:rsidR="007A2054" w:rsidRPr="00D40069" w:rsidRDefault="007A2054" w:rsidP="00EF34D2">
      <w:pPr>
        <w:spacing w:after="200" w:line="276" w:lineRule="auto"/>
        <w:jc w:val="center"/>
        <w:rPr>
          <w:rFonts w:eastAsia="Calibri" w:cstheme="minorHAnsi"/>
          <w:sz w:val="36"/>
          <w:szCs w:val="28"/>
          <w:lang w:eastAsia="en-AU"/>
        </w:rPr>
      </w:pPr>
    </w:p>
    <w:p w:rsidR="007A2054" w:rsidRPr="00D40069" w:rsidRDefault="00EF34D2" w:rsidP="00EF34D2">
      <w:pPr>
        <w:spacing w:after="200" w:line="276" w:lineRule="auto"/>
        <w:jc w:val="center"/>
        <w:rPr>
          <w:rFonts w:eastAsia="Calibri" w:cstheme="minorHAnsi"/>
          <w:sz w:val="36"/>
          <w:szCs w:val="28"/>
          <w:lang w:eastAsia="en-AU"/>
        </w:rPr>
      </w:pPr>
      <w:r w:rsidRPr="00D40069">
        <w:rPr>
          <w:rFonts w:eastAsia="Calibri" w:cstheme="minorHAnsi"/>
          <w:sz w:val="36"/>
          <w:szCs w:val="28"/>
          <w:lang w:eastAsia="en-AU"/>
        </w:rPr>
        <w:t>Submission deadline</w:t>
      </w:r>
      <w:r w:rsidR="007A2054" w:rsidRPr="00D40069">
        <w:rPr>
          <w:rFonts w:eastAsia="Calibri" w:cstheme="minorHAnsi"/>
          <w:sz w:val="36"/>
          <w:szCs w:val="28"/>
          <w:lang w:eastAsia="en-AU"/>
        </w:rPr>
        <w:t xml:space="preserve">: </w:t>
      </w:r>
      <w:r w:rsidR="006A3FE4" w:rsidRPr="00D40069">
        <w:rPr>
          <w:rFonts w:eastAsia="Calibri" w:cstheme="minorHAnsi"/>
          <w:sz w:val="36"/>
          <w:szCs w:val="28"/>
          <w:lang w:eastAsia="en-AU"/>
        </w:rPr>
        <w:t>15</w:t>
      </w:r>
      <w:r w:rsidR="006A3FE4" w:rsidRPr="00D40069">
        <w:rPr>
          <w:rFonts w:eastAsia="Calibri" w:cstheme="minorHAnsi"/>
          <w:sz w:val="36"/>
          <w:szCs w:val="28"/>
          <w:vertAlign w:val="superscript"/>
          <w:lang w:eastAsia="en-AU"/>
        </w:rPr>
        <w:t>th</w:t>
      </w:r>
      <w:r w:rsidR="0082588C">
        <w:rPr>
          <w:rFonts w:eastAsia="Calibri" w:cstheme="minorHAnsi"/>
          <w:sz w:val="36"/>
          <w:szCs w:val="28"/>
          <w:lang w:eastAsia="en-AU"/>
        </w:rPr>
        <w:t xml:space="preserve"> May</w:t>
      </w:r>
      <w:r w:rsidR="006A3FE4" w:rsidRPr="00D40069">
        <w:rPr>
          <w:rFonts w:eastAsia="Calibri" w:cstheme="minorHAnsi"/>
          <w:sz w:val="36"/>
          <w:szCs w:val="28"/>
          <w:lang w:eastAsia="en-AU"/>
        </w:rPr>
        <w:t xml:space="preserve"> 2020</w:t>
      </w:r>
    </w:p>
    <w:p w:rsidR="007A2054" w:rsidRPr="00D40069" w:rsidRDefault="007A2054">
      <w:r w:rsidRPr="00D40069">
        <w:br w:type="page"/>
      </w:r>
      <w:bookmarkStart w:id="0" w:name="_GoBack"/>
      <w:bookmarkEnd w:id="0"/>
    </w:p>
    <w:p w:rsidR="007A2054" w:rsidRPr="00D40069" w:rsidRDefault="007A2054"/>
    <w:p w:rsidR="00735388" w:rsidRPr="00D40069" w:rsidRDefault="00735388" w:rsidP="00E155FA"/>
    <w:sdt>
      <w:sdtPr>
        <w:rPr>
          <w:rFonts w:asciiTheme="minorHAnsi" w:eastAsiaTheme="minorHAnsi" w:hAnsiTheme="minorHAnsi" w:cstheme="minorBidi"/>
          <w:color w:val="auto"/>
          <w:sz w:val="22"/>
          <w:szCs w:val="22"/>
          <w:lang w:val="en-GB"/>
        </w:rPr>
        <w:id w:val="-1320340720"/>
        <w:docPartObj>
          <w:docPartGallery w:val="Table of Contents"/>
          <w:docPartUnique/>
        </w:docPartObj>
      </w:sdtPr>
      <w:sdtEndPr>
        <w:rPr>
          <w:b/>
          <w:bCs/>
        </w:rPr>
      </w:sdtEndPr>
      <w:sdtContent>
        <w:p w:rsidR="00735388" w:rsidRPr="00D40069" w:rsidRDefault="00735388">
          <w:pPr>
            <w:pStyle w:val="TOCHeading"/>
            <w:rPr>
              <w:rStyle w:val="Heading1Char"/>
              <w:rFonts w:asciiTheme="minorHAnsi" w:hAnsiTheme="minorHAnsi"/>
              <w:lang w:val="en-GB"/>
            </w:rPr>
          </w:pPr>
          <w:r w:rsidRPr="00D40069">
            <w:rPr>
              <w:rStyle w:val="Heading1Char"/>
              <w:rFonts w:asciiTheme="minorHAnsi" w:hAnsiTheme="minorHAnsi"/>
              <w:lang w:val="en-GB"/>
            </w:rPr>
            <w:t>Contents</w:t>
          </w:r>
        </w:p>
        <w:p w:rsidR="00BC4A10" w:rsidRDefault="00735388">
          <w:pPr>
            <w:pStyle w:val="TOC1"/>
            <w:tabs>
              <w:tab w:val="right" w:leader="dot" w:pos="9016"/>
            </w:tabs>
            <w:rPr>
              <w:rFonts w:eastAsiaTheme="minorEastAsia"/>
              <w:noProof/>
              <w:lang w:eastAsia="en-GB"/>
            </w:rPr>
          </w:pPr>
          <w:r w:rsidRPr="00D40069">
            <w:fldChar w:fldCharType="begin"/>
          </w:r>
          <w:r w:rsidRPr="00D40069">
            <w:instrText xml:space="preserve"> TOC \o "1-3" \h \z \u </w:instrText>
          </w:r>
          <w:r w:rsidRPr="00D40069">
            <w:fldChar w:fldCharType="separate"/>
          </w:r>
          <w:hyperlink w:anchor="_Toc40349723" w:history="1">
            <w:r w:rsidR="00BC4A10" w:rsidRPr="00232581">
              <w:rPr>
                <w:rStyle w:val="Hyperlink"/>
                <w:noProof/>
              </w:rPr>
              <w:t>Problem Statement</w:t>
            </w:r>
            <w:r w:rsidR="00BC4A10">
              <w:rPr>
                <w:noProof/>
                <w:webHidden/>
              </w:rPr>
              <w:tab/>
            </w:r>
            <w:r w:rsidR="00BC4A10">
              <w:rPr>
                <w:noProof/>
                <w:webHidden/>
              </w:rPr>
              <w:fldChar w:fldCharType="begin"/>
            </w:r>
            <w:r w:rsidR="00BC4A10">
              <w:rPr>
                <w:noProof/>
                <w:webHidden/>
              </w:rPr>
              <w:instrText xml:space="preserve"> PAGEREF _Toc40349723 \h </w:instrText>
            </w:r>
            <w:r w:rsidR="00BC4A10">
              <w:rPr>
                <w:noProof/>
                <w:webHidden/>
              </w:rPr>
            </w:r>
            <w:r w:rsidR="00BC4A10">
              <w:rPr>
                <w:noProof/>
                <w:webHidden/>
              </w:rPr>
              <w:fldChar w:fldCharType="separate"/>
            </w:r>
            <w:r w:rsidR="00BC4A10">
              <w:rPr>
                <w:noProof/>
                <w:webHidden/>
              </w:rPr>
              <w:t>3</w:t>
            </w:r>
            <w:r w:rsidR="00BC4A10">
              <w:rPr>
                <w:noProof/>
                <w:webHidden/>
              </w:rPr>
              <w:fldChar w:fldCharType="end"/>
            </w:r>
          </w:hyperlink>
        </w:p>
        <w:p w:rsidR="00BC4A10" w:rsidRDefault="00BC4A10">
          <w:pPr>
            <w:pStyle w:val="TOC1"/>
            <w:tabs>
              <w:tab w:val="right" w:leader="dot" w:pos="9016"/>
            </w:tabs>
            <w:rPr>
              <w:rFonts w:eastAsiaTheme="minorEastAsia"/>
              <w:noProof/>
              <w:lang w:eastAsia="en-GB"/>
            </w:rPr>
          </w:pPr>
          <w:hyperlink w:anchor="_Toc40349724" w:history="1">
            <w:r w:rsidRPr="00232581">
              <w:rPr>
                <w:rStyle w:val="Hyperlink"/>
                <w:noProof/>
              </w:rPr>
              <w:t>Data Collection</w:t>
            </w:r>
            <w:r>
              <w:rPr>
                <w:noProof/>
                <w:webHidden/>
              </w:rPr>
              <w:tab/>
            </w:r>
            <w:r>
              <w:rPr>
                <w:noProof/>
                <w:webHidden/>
              </w:rPr>
              <w:fldChar w:fldCharType="begin"/>
            </w:r>
            <w:r>
              <w:rPr>
                <w:noProof/>
                <w:webHidden/>
              </w:rPr>
              <w:instrText xml:space="preserve"> PAGEREF _Toc40349724 \h </w:instrText>
            </w:r>
            <w:r>
              <w:rPr>
                <w:noProof/>
                <w:webHidden/>
              </w:rPr>
            </w:r>
            <w:r>
              <w:rPr>
                <w:noProof/>
                <w:webHidden/>
              </w:rPr>
              <w:fldChar w:fldCharType="separate"/>
            </w:r>
            <w:r>
              <w:rPr>
                <w:noProof/>
                <w:webHidden/>
              </w:rPr>
              <w:t>4</w:t>
            </w:r>
            <w:r>
              <w:rPr>
                <w:noProof/>
                <w:webHidden/>
              </w:rPr>
              <w:fldChar w:fldCharType="end"/>
            </w:r>
          </w:hyperlink>
        </w:p>
        <w:p w:rsidR="00BC4A10" w:rsidRDefault="00BC4A10">
          <w:pPr>
            <w:pStyle w:val="TOC1"/>
            <w:tabs>
              <w:tab w:val="right" w:leader="dot" w:pos="9016"/>
            </w:tabs>
            <w:rPr>
              <w:rFonts w:eastAsiaTheme="minorEastAsia"/>
              <w:noProof/>
              <w:lang w:eastAsia="en-GB"/>
            </w:rPr>
          </w:pPr>
          <w:hyperlink w:anchor="_Toc40349725" w:history="1">
            <w:r w:rsidRPr="00232581">
              <w:rPr>
                <w:rStyle w:val="Hyperlink"/>
                <w:noProof/>
              </w:rPr>
              <w:t>Data Analysis</w:t>
            </w:r>
            <w:r>
              <w:rPr>
                <w:noProof/>
                <w:webHidden/>
              </w:rPr>
              <w:tab/>
            </w:r>
            <w:r>
              <w:rPr>
                <w:noProof/>
                <w:webHidden/>
              </w:rPr>
              <w:fldChar w:fldCharType="begin"/>
            </w:r>
            <w:r>
              <w:rPr>
                <w:noProof/>
                <w:webHidden/>
              </w:rPr>
              <w:instrText xml:space="preserve"> PAGEREF _Toc40349725 \h </w:instrText>
            </w:r>
            <w:r>
              <w:rPr>
                <w:noProof/>
                <w:webHidden/>
              </w:rPr>
            </w:r>
            <w:r>
              <w:rPr>
                <w:noProof/>
                <w:webHidden/>
              </w:rPr>
              <w:fldChar w:fldCharType="separate"/>
            </w:r>
            <w:r>
              <w:rPr>
                <w:noProof/>
                <w:webHidden/>
              </w:rPr>
              <w:t>5</w:t>
            </w:r>
            <w:r>
              <w:rPr>
                <w:noProof/>
                <w:webHidden/>
              </w:rPr>
              <w:fldChar w:fldCharType="end"/>
            </w:r>
          </w:hyperlink>
        </w:p>
        <w:p w:rsidR="00BC4A10" w:rsidRDefault="00BC4A10">
          <w:pPr>
            <w:pStyle w:val="TOC1"/>
            <w:tabs>
              <w:tab w:val="right" w:leader="dot" w:pos="9016"/>
            </w:tabs>
            <w:rPr>
              <w:rFonts w:eastAsiaTheme="minorEastAsia"/>
              <w:noProof/>
              <w:lang w:eastAsia="en-GB"/>
            </w:rPr>
          </w:pPr>
          <w:hyperlink w:anchor="_Toc40349726" w:history="1">
            <w:r w:rsidRPr="00232581">
              <w:rPr>
                <w:rStyle w:val="Hyperlink"/>
                <w:noProof/>
              </w:rPr>
              <w:t>Root Cause Analysis</w:t>
            </w:r>
            <w:r>
              <w:rPr>
                <w:noProof/>
                <w:webHidden/>
              </w:rPr>
              <w:tab/>
            </w:r>
            <w:r>
              <w:rPr>
                <w:noProof/>
                <w:webHidden/>
              </w:rPr>
              <w:fldChar w:fldCharType="begin"/>
            </w:r>
            <w:r>
              <w:rPr>
                <w:noProof/>
                <w:webHidden/>
              </w:rPr>
              <w:instrText xml:space="preserve"> PAGEREF _Toc40349726 \h </w:instrText>
            </w:r>
            <w:r>
              <w:rPr>
                <w:noProof/>
                <w:webHidden/>
              </w:rPr>
            </w:r>
            <w:r>
              <w:rPr>
                <w:noProof/>
                <w:webHidden/>
              </w:rPr>
              <w:fldChar w:fldCharType="separate"/>
            </w:r>
            <w:r>
              <w:rPr>
                <w:noProof/>
                <w:webHidden/>
              </w:rPr>
              <w:t>8</w:t>
            </w:r>
            <w:r>
              <w:rPr>
                <w:noProof/>
                <w:webHidden/>
              </w:rPr>
              <w:fldChar w:fldCharType="end"/>
            </w:r>
          </w:hyperlink>
        </w:p>
        <w:p w:rsidR="00BC4A10" w:rsidRDefault="00BC4A10">
          <w:pPr>
            <w:pStyle w:val="TOC2"/>
            <w:tabs>
              <w:tab w:val="right" w:leader="dot" w:pos="9016"/>
            </w:tabs>
            <w:rPr>
              <w:rFonts w:eastAsiaTheme="minorEastAsia"/>
              <w:noProof/>
              <w:lang w:eastAsia="en-GB"/>
            </w:rPr>
          </w:pPr>
          <w:hyperlink w:anchor="_Toc40349727" w:history="1">
            <w:r w:rsidRPr="00232581">
              <w:rPr>
                <w:rStyle w:val="Hyperlink"/>
                <w:noProof/>
              </w:rPr>
              <w:t>Investigation Plan</w:t>
            </w:r>
            <w:r>
              <w:rPr>
                <w:noProof/>
                <w:webHidden/>
              </w:rPr>
              <w:tab/>
            </w:r>
            <w:r>
              <w:rPr>
                <w:noProof/>
                <w:webHidden/>
              </w:rPr>
              <w:fldChar w:fldCharType="begin"/>
            </w:r>
            <w:r>
              <w:rPr>
                <w:noProof/>
                <w:webHidden/>
              </w:rPr>
              <w:instrText xml:space="preserve"> PAGEREF _Toc40349727 \h </w:instrText>
            </w:r>
            <w:r>
              <w:rPr>
                <w:noProof/>
                <w:webHidden/>
              </w:rPr>
            </w:r>
            <w:r>
              <w:rPr>
                <w:noProof/>
                <w:webHidden/>
              </w:rPr>
              <w:fldChar w:fldCharType="separate"/>
            </w:r>
            <w:r>
              <w:rPr>
                <w:noProof/>
                <w:webHidden/>
              </w:rPr>
              <w:t>8</w:t>
            </w:r>
            <w:r>
              <w:rPr>
                <w:noProof/>
                <w:webHidden/>
              </w:rPr>
              <w:fldChar w:fldCharType="end"/>
            </w:r>
          </w:hyperlink>
        </w:p>
        <w:p w:rsidR="00BC4A10" w:rsidRDefault="00BC4A10">
          <w:pPr>
            <w:pStyle w:val="TOC2"/>
            <w:tabs>
              <w:tab w:val="right" w:leader="dot" w:pos="9016"/>
            </w:tabs>
            <w:rPr>
              <w:rFonts w:eastAsiaTheme="minorEastAsia"/>
              <w:noProof/>
              <w:lang w:eastAsia="en-GB"/>
            </w:rPr>
          </w:pPr>
          <w:hyperlink w:anchor="_Toc40349728" w:history="1">
            <w:r w:rsidRPr="00232581">
              <w:rPr>
                <w:rStyle w:val="Hyperlink"/>
                <w:noProof/>
              </w:rPr>
              <w:t>Investigation Results</w:t>
            </w:r>
            <w:r>
              <w:rPr>
                <w:noProof/>
                <w:webHidden/>
              </w:rPr>
              <w:tab/>
            </w:r>
            <w:r>
              <w:rPr>
                <w:noProof/>
                <w:webHidden/>
              </w:rPr>
              <w:fldChar w:fldCharType="begin"/>
            </w:r>
            <w:r>
              <w:rPr>
                <w:noProof/>
                <w:webHidden/>
              </w:rPr>
              <w:instrText xml:space="preserve"> PAGEREF _Toc40349728 \h </w:instrText>
            </w:r>
            <w:r>
              <w:rPr>
                <w:noProof/>
                <w:webHidden/>
              </w:rPr>
            </w:r>
            <w:r>
              <w:rPr>
                <w:noProof/>
                <w:webHidden/>
              </w:rPr>
              <w:fldChar w:fldCharType="separate"/>
            </w:r>
            <w:r>
              <w:rPr>
                <w:noProof/>
                <w:webHidden/>
              </w:rPr>
              <w:t>8</w:t>
            </w:r>
            <w:r>
              <w:rPr>
                <w:noProof/>
                <w:webHidden/>
              </w:rPr>
              <w:fldChar w:fldCharType="end"/>
            </w:r>
          </w:hyperlink>
        </w:p>
        <w:p w:rsidR="00BC4A10" w:rsidRDefault="00BC4A10">
          <w:pPr>
            <w:pStyle w:val="TOC2"/>
            <w:tabs>
              <w:tab w:val="right" w:leader="dot" w:pos="9016"/>
            </w:tabs>
            <w:rPr>
              <w:rFonts w:eastAsiaTheme="minorEastAsia"/>
              <w:noProof/>
              <w:lang w:eastAsia="en-GB"/>
            </w:rPr>
          </w:pPr>
          <w:hyperlink w:anchor="_Toc40349729" w:history="1">
            <w:r w:rsidRPr="00232581">
              <w:rPr>
                <w:rStyle w:val="Hyperlink"/>
                <w:noProof/>
              </w:rPr>
              <w:t>Root Cause</w:t>
            </w:r>
            <w:r>
              <w:rPr>
                <w:noProof/>
                <w:webHidden/>
              </w:rPr>
              <w:tab/>
            </w:r>
            <w:r>
              <w:rPr>
                <w:noProof/>
                <w:webHidden/>
              </w:rPr>
              <w:fldChar w:fldCharType="begin"/>
            </w:r>
            <w:r>
              <w:rPr>
                <w:noProof/>
                <w:webHidden/>
              </w:rPr>
              <w:instrText xml:space="preserve"> PAGEREF _Toc40349729 \h </w:instrText>
            </w:r>
            <w:r>
              <w:rPr>
                <w:noProof/>
                <w:webHidden/>
              </w:rPr>
            </w:r>
            <w:r>
              <w:rPr>
                <w:noProof/>
                <w:webHidden/>
              </w:rPr>
              <w:fldChar w:fldCharType="separate"/>
            </w:r>
            <w:r>
              <w:rPr>
                <w:noProof/>
                <w:webHidden/>
              </w:rPr>
              <w:t>9</w:t>
            </w:r>
            <w:r>
              <w:rPr>
                <w:noProof/>
                <w:webHidden/>
              </w:rPr>
              <w:fldChar w:fldCharType="end"/>
            </w:r>
          </w:hyperlink>
        </w:p>
        <w:p w:rsidR="00BC4A10" w:rsidRDefault="00BC4A10">
          <w:pPr>
            <w:pStyle w:val="TOC1"/>
            <w:tabs>
              <w:tab w:val="right" w:leader="dot" w:pos="9016"/>
            </w:tabs>
            <w:rPr>
              <w:rFonts w:eastAsiaTheme="minorEastAsia"/>
              <w:noProof/>
              <w:lang w:eastAsia="en-GB"/>
            </w:rPr>
          </w:pPr>
          <w:hyperlink w:anchor="_Toc40349730" w:history="1">
            <w:r w:rsidRPr="00232581">
              <w:rPr>
                <w:rStyle w:val="Hyperlink"/>
                <w:noProof/>
              </w:rPr>
              <w:t>Action Plan</w:t>
            </w:r>
            <w:r>
              <w:rPr>
                <w:noProof/>
                <w:webHidden/>
              </w:rPr>
              <w:tab/>
            </w:r>
            <w:r>
              <w:rPr>
                <w:noProof/>
                <w:webHidden/>
              </w:rPr>
              <w:fldChar w:fldCharType="begin"/>
            </w:r>
            <w:r>
              <w:rPr>
                <w:noProof/>
                <w:webHidden/>
              </w:rPr>
              <w:instrText xml:space="preserve"> PAGEREF _Toc40349730 \h </w:instrText>
            </w:r>
            <w:r>
              <w:rPr>
                <w:noProof/>
                <w:webHidden/>
              </w:rPr>
            </w:r>
            <w:r>
              <w:rPr>
                <w:noProof/>
                <w:webHidden/>
              </w:rPr>
              <w:fldChar w:fldCharType="separate"/>
            </w:r>
            <w:r>
              <w:rPr>
                <w:noProof/>
                <w:webHidden/>
              </w:rPr>
              <w:t>10</w:t>
            </w:r>
            <w:r>
              <w:rPr>
                <w:noProof/>
                <w:webHidden/>
              </w:rPr>
              <w:fldChar w:fldCharType="end"/>
            </w:r>
          </w:hyperlink>
        </w:p>
        <w:p w:rsidR="00BC4A10" w:rsidRDefault="00BC4A10">
          <w:pPr>
            <w:pStyle w:val="TOC2"/>
            <w:tabs>
              <w:tab w:val="right" w:leader="dot" w:pos="9016"/>
            </w:tabs>
            <w:rPr>
              <w:rFonts w:eastAsiaTheme="minorEastAsia"/>
              <w:noProof/>
              <w:lang w:eastAsia="en-GB"/>
            </w:rPr>
          </w:pPr>
          <w:hyperlink w:anchor="_Toc40349731" w:history="1">
            <w:r w:rsidRPr="00232581">
              <w:rPr>
                <w:rStyle w:val="Hyperlink"/>
                <w:noProof/>
              </w:rPr>
              <w:t>Implementation Plan</w:t>
            </w:r>
            <w:r>
              <w:rPr>
                <w:noProof/>
                <w:webHidden/>
              </w:rPr>
              <w:tab/>
            </w:r>
            <w:r>
              <w:rPr>
                <w:noProof/>
                <w:webHidden/>
              </w:rPr>
              <w:fldChar w:fldCharType="begin"/>
            </w:r>
            <w:r>
              <w:rPr>
                <w:noProof/>
                <w:webHidden/>
              </w:rPr>
              <w:instrText xml:space="preserve"> PAGEREF _Toc40349731 \h </w:instrText>
            </w:r>
            <w:r>
              <w:rPr>
                <w:noProof/>
                <w:webHidden/>
              </w:rPr>
            </w:r>
            <w:r>
              <w:rPr>
                <w:noProof/>
                <w:webHidden/>
              </w:rPr>
              <w:fldChar w:fldCharType="separate"/>
            </w:r>
            <w:r>
              <w:rPr>
                <w:noProof/>
                <w:webHidden/>
              </w:rPr>
              <w:t>10</w:t>
            </w:r>
            <w:r>
              <w:rPr>
                <w:noProof/>
                <w:webHidden/>
              </w:rPr>
              <w:fldChar w:fldCharType="end"/>
            </w:r>
          </w:hyperlink>
        </w:p>
        <w:p w:rsidR="00BC4A10" w:rsidRDefault="00BC4A10">
          <w:pPr>
            <w:pStyle w:val="TOC2"/>
            <w:tabs>
              <w:tab w:val="right" w:leader="dot" w:pos="9016"/>
            </w:tabs>
            <w:rPr>
              <w:rFonts w:eastAsiaTheme="minorEastAsia"/>
              <w:noProof/>
              <w:lang w:eastAsia="en-GB"/>
            </w:rPr>
          </w:pPr>
          <w:hyperlink w:anchor="_Toc40349732" w:history="1">
            <w:r w:rsidRPr="00232581">
              <w:rPr>
                <w:rStyle w:val="Hyperlink"/>
                <w:noProof/>
              </w:rPr>
              <w:t>Implementation Results</w:t>
            </w:r>
            <w:r>
              <w:rPr>
                <w:noProof/>
                <w:webHidden/>
              </w:rPr>
              <w:tab/>
            </w:r>
            <w:r>
              <w:rPr>
                <w:noProof/>
                <w:webHidden/>
              </w:rPr>
              <w:fldChar w:fldCharType="begin"/>
            </w:r>
            <w:r>
              <w:rPr>
                <w:noProof/>
                <w:webHidden/>
              </w:rPr>
              <w:instrText xml:space="preserve"> PAGEREF _Toc40349732 \h </w:instrText>
            </w:r>
            <w:r>
              <w:rPr>
                <w:noProof/>
                <w:webHidden/>
              </w:rPr>
            </w:r>
            <w:r>
              <w:rPr>
                <w:noProof/>
                <w:webHidden/>
              </w:rPr>
              <w:fldChar w:fldCharType="separate"/>
            </w:r>
            <w:r>
              <w:rPr>
                <w:noProof/>
                <w:webHidden/>
              </w:rPr>
              <w:t>11</w:t>
            </w:r>
            <w:r>
              <w:rPr>
                <w:noProof/>
                <w:webHidden/>
              </w:rPr>
              <w:fldChar w:fldCharType="end"/>
            </w:r>
          </w:hyperlink>
        </w:p>
        <w:p w:rsidR="00BC4A10" w:rsidRDefault="00BC4A10">
          <w:pPr>
            <w:pStyle w:val="TOC2"/>
            <w:tabs>
              <w:tab w:val="right" w:leader="dot" w:pos="9016"/>
            </w:tabs>
            <w:rPr>
              <w:rFonts w:eastAsiaTheme="minorEastAsia"/>
              <w:noProof/>
              <w:lang w:eastAsia="en-GB"/>
            </w:rPr>
          </w:pPr>
          <w:hyperlink w:anchor="_Toc40349733" w:history="1">
            <w:r w:rsidRPr="00232581">
              <w:rPr>
                <w:rStyle w:val="Hyperlink"/>
                <w:noProof/>
              </w:rPr>
              <w:t>Verification of Effectiveness Plan</w:t>
            </w:r>
            <w:r>
              <w:rPr>
                <w:noProof/>
                <w:webHidden/>
              </w:rPr>
              <w:tab/>
            </w:r>
            <w:r>
              <w:rPr>
                <w:noProof/>
                <w:webHidden/>
              </w:rPr>
              <w:fldChar w:fldCharType="begin"/>
            </w:r>
            <w:r>
              <w:rPr>
                <w:noProof/>
                <w:webHidden/>
              </w:rPr>
              <w:instrText xml:space="preserve"> PAGEREF _Toc40349733 \h </w:instrText>
            </w:r>
            <w:r>
              <w:rPr>
                <w:noProof/>
                <w:webHidden/>
              </w:rPr>
            </w:r>
            <w:r>
              <w:rPr>
                <w:noProof/>
                <w:webHidden/>
              </w:rPr>
              <w:fldChar w:fldCharType="separate"/>
            </w:r>
            <w:r>
              <w:rPr>
                <w:noProof/>
                <w:webHidden/>
              </w:rPr>
              <w:t>11</w:t>
            </w:r>
            <w:r>
              <w:rPr>
                <w:noProof/>
                <w:webHidden/>
              </w:rPr>
              <w:fldChar w:fldCharType="end"/>
            </w:r>
          </w:hyperlink>
        </w:p>
        <w:p w:rsidR="00BC4A10" w:rsidRDefault="00BC4A10">
          <w:pPr>
            <w:pStyle w:val="TOC2"/>
            <w:tabs>
              <w:tab w:val="right" w:leader="dot" w:pos="9016"/>
            </w:tabs>
            <w:rPr>
              <w:rFonts w:eastAsiaTheme="minorEastAsia"/>
              <w:noProof/>
              <w:lang w:eastAsia="en-GB"/>
            </w:rPr>
          </w:pPr>
          <w:hyperlink w:anchor="_Toc40349734" w:history="1">
            <w:r w:rsidRPr="00232581">
              <w:rPr>
                <w:rStyle w:val="Hyperlink"/>
                <w:noProof/>
              </w:rPr>
              <w:t>Verification of Effectiveness Results</w:t>
            </w:r>
            <w:r>
              <w:rPr>
                <w:noProof/>
                <w:webHidden/>
              </w:rPr>
              <w:tab/>
            </w:r>
            <w:r>
              <w:rPr>
                <w:noProof/>
                <w:webHidden/>
              </w:rPr>
              <w:fldChar w:fldCharType="begin"/>
            </w:r>
            <w:r>
              <w:rPr>
                <w:noProof/>
                <w:webHidden/>
              </w:rPr>
              <w:instrText xml:space="preserve"> PAGEREF _Toc40349734 \h </w:instrText>
            </w:r>
            <w:r>
              <w:rPr>
                <w:noProof/>
                <w:webHidden/>
              </w:rPr>
            </w:r>
            <w:r>
              <w:rPr>
                <w:noProof/>
                <w:webHidden/>
              </w:rPr>
              <w:fldChar w:fldCharType="separate"/>
            </w:r>
            <w:r>
              <w:rPr>
                <w:noProof/>
                <w:webHidden/>
              </w:rPr>
              <w:t>12</w:t>
            </w:r>
            <w:r>
              <w:rPr>
                <w:noProof/>
                <w:webHidden/>
              </w:rPr>
              <w:fldChar w:fldCharType="end"/>
            </w:r>
          </w:hyperlink>
        </w:p>
        <w:p w:rsidR="00BC4A10" w:rsidRDefault="00BC4A10">
          <w:pPr>
            <w:pStyle w:val="TOC1"/>
            <w:tabs>
              <w:tab w:val="right" w:leader="dot" w:pos="9016"/>
            </w:tabs>
            <w:rPr>
              <w:rFonts w:eastAsiaTheme="minorEastAsia"/>
              <w:noProof/>
              <w:lang w:eastAsia="en-GB"/>
            </w:rPr>
          </w:pPr>
          <w:hyperlink w:anchor="_Toc40349735" w:history="1">
            <w:r w:rsidRPr="00232581">
              <w:rPr>
                <w:rStyle w:val="Hyperlink"/>
                <w:noProof/>
              </w:rPr>
              <w:t>Conclusion</w:t>
            </w:r>
            <w:r>
              <w:rPr>
                <w:noProof/>
                <w:webHidden/>
              </w:rPr>
              <w:tab/>
            </w:r>
            <w:r>
              <w:rPr>
                <w:noProof/>
                <w:webHidden/>
              </w:rPr>
              <w:fldChar w:fldCharType="begin"/>
            </w:r>
            <w:r>
              <w:rPr>
                <w:noProof/>
                <w:webHidden/>
              </w:rPr>
              <w:instrText xml:space="preserve"> PAGEREF _Toc40349735 \h </w:instrText>
            </w:r>
            <w:r>
              <w:rPr>
                <w:noProof/>
                <w:webHidden/>
              </w:rPr>
            </w:r>
            <w:r>
              <w:rPr>
                <w:noProof/>
                <w:webHidden/>
              </w:rPr>
              <w:fldChar w:fldCharType="separate"/>
            </w:r>
            <w:r>
              <w:rPr>
                <w:noProof/>
                <w:webHidden/>
              </w:rPr>
              <w:t>12</w:t>
            </w:r>
            <w:r>
              <w:rPr>
                <w:noProof/>
                <w:webHidden/>
              </w:rPr>
              <w:fldChar w:fldCharType="end"/>
            </w:r>
          </w:hyperlink>
        </w:p>
        <w:p w:rsidR="00BC4A10" w:rsidRDefault="00BC4A10">
          <w:pPr>
            <w:pStyle w:val="TOC1"/>
            <w:tabs>
              <w:tab w:val="right" w:leader="dot" w:pos="9016"/>
            </w:tabs>
            <w:rPr>
              <w:rFonts w:eastAsiaTheme="minorEastAsia"/>
              <w:noProof/>
              <w:lang w:eastAsia="en-GB"/>
            </w:rPr>
          </w:pPr>
          <w:hyperlink w:anchor="_Toc40349736" w:history="1">
            <w:r w:rsidRPr="00232581">
              <w:rPr>
                <w:rStyle w:val="Hyperlink"/>
                <w:noProof/>
              </w:rPr>
              <w:t>Bibliography</w:t>
            </w:r>
            <w:r>
              <w:rPr>
                <w:noProof/>
                <w:webHidden/>
              </w:rPr>
              <w:tab/>
            </w:r>
            <w:r>
              <w:rPr>
                <w:noProof/>
                <w:webHidden/>
              </w:rPr>
              <w:fldChar w:fldCharType="begin"/>
            </w:r>
            <w:r>
              <w:rPr>
                <w:noProof/>
                <w:webHidden/>
              </w:rPr>
              <w:instrText xml:space="preserve"> PAGEREF _Toc40349736 \h </w:instrText>
            </w:r>
            <w:r>
              <w:rPr>
                <w:noProof/>
                <w:webHidden/>
              </w:rPr>
            </w:r>
            <w:r>
              <w:rPr>
                <w:noProof/>
                <w:webHidden/>
              </w:rPr>
              <w:fldChar w:fldCharType="separate"/>
            </w:r>
            <w:r>
              <w:rPr>
                <w:noProof/>
                <w:webHidden/>
              </w:rPr>
              <w:t>12</w:t>
            </w:r>
            <w:r>
              <w:rPr>
                <w:noProof/>
                <w:webHidden/>
              </w:rPr>
              <w:fldChar w:fldCharType="end"/>
            </w:r>
          </w:hyperlink>
        </w:p>
        <w:p w:rsidR="00BC4A10" w:rsidRDefault="00BC4A10">
          <w:pPr>
            <w:pStyle w:val="TOC1"/>
            <w:tabs>
              <w:tab w:val="right" w:leader="dot" w:pos="9016"/>
            </w:tabs>
            <w:rPr>
              <w:rFonts w:eastAsiaTheme="minorEastAsia"/>
              <w:noProof/>
              <w:lang w:eastAsia="en-GB"/>
            </w:rPr>
          </w:pPr>
          <w:hyperlink w:anchor="_Toc40349737" w:history="1">
            <w:r w:rsidRPr="00232581">
              <w:rPr>
                <w:rStyle w:val="Hyperlink"/>
                <w:noProof/>
              </w:rPr>
              <w:t>APPENDIX A</w:t>
            </w:r>
            <w:r>
              <w:rPr>
                <w:noProof/>
                <w:webHidden/>
              </w:rPr>
              <w:tab/>
            </w:r>
            <w:r>
              <w:rPr>
                <w:noProof/>
                <w:webHidden/>
              </w:rPr>
              <w:fldChar w:fldCharType="begin"/>
            </w:r>
            <w:r>
              <w:rPr>
                <w:noProof/>
                <w:webHidden/>
              </w:rPr>
              <w:instrText xml:space="preserve"> PAGEREF _Toc40349737 \h </w:instrText>
            </w:r>
            <w:r>
              <w:rPr>
                <w:noProof/>
                <w:webHidden/>
              </w:rPr>
            </w:r>
            <w:r>
              <w:rPr>
                <w:noProof/>
                <w:webHidden/>
              </w:rPr>
              <w:fldChar w:fldCharType="separate"/>
            </w:r>
            <w:r>
              <w:rPr>
                <w:noProof/>
                <w:webHidden/>
              </w:rPr>
              <w:t>13</w:t>
            </w:r>
            <w:r>
              <w:rPr>
                <w:noProof/>
                <w:webHidden/>
              </w:rPr>
              <w:fldChar w:fldCharType="end"/>
            </w:r>
          </w:hyperlink>
        </w:p>
        <w:p w:rsidR="00BC4A10" w:rsidRDefault="00BC4A10">
          <w:pPr>
            <w:pStyle w:val="TOC1"/>
            <w:tabs>
              <w:tab w:val="right" w:leader="dot" w:pos="9016"/>
            </w:tabs>
            <w:rPr>
              <w:rFonts w:eastAsiaTheme="minorEastAsia"/>
              <w:noProof/>
              <w:lang w:eastAsia="en-GB"/>
            </w:rPr>
          </w:pPr>
          <w:hyperlink w:anchor="_Toc40349738" w:history="1">
            <w:r w:rsidRPr="00232581">
              <w:rPr>
                <w:rStyle w:val="Hyperlink"/>
                <w:noProof/>
              </w:rPr>
              <w:t>APPENDIX B</w:t>
            </w:r>
            <w:r>
              <w:rPr>
                <w:noProof/>
                <w:webHidden/>
              </w:rPr>
              <w:tab/>
            </w:r>
            <w:r>
              <w:rPr>
                <w:noProof/>
                <w:webHidden/>
              </w:rPr>
              <w:fldChar w:fldCharType="begin"/>
            </w:r>
            <w:r>
              <w:rPr>
                <w:noProof/>
                <w:webHidden/>
              </w:rPr>
              <w:instrText xml:space="preserve"> PAGEREF _Toc40349738 \h </w:instrText>
            </w:r>
            <w:r>
              <w:rPr>
                <w:noProof/>
                <w:webHidden/>
              </w:rPr>
            </w:r>
            <w:r>
              <w:rPr>
                <w:noProof/>
                <w:webHidden/>
              </w:rPr>
              <w:fldChar w:fldCharType="separate"/>
            </w:r>
            <w:r>
              <w:rPr>
                <w:noProof/>
                <w:webHidden/>
              </w:rPr>
              <w:t>19</w:t>
            </w:r>
            <w:r>
              <w:rPr>
                <w:noProof/>
                <w:webHidden/>
              </w:rPr>
              <w:fldChar w:fldCharType="end"/>
            </w:r>
          </w:hyperlink>
        </w:p>
        <w:p w:rsidR="00735388" w:rsidRPr="00D40069" w:rsidRDefault="00735388">
          <w:r w:rsidRPr="00D40069">
            <w:rPr>
              <w:b/>
              <w:bCs/>
            </w:rPr>
            <w:fldChar w:fldCharType="end"/>
          </w:r>
        </w:p>
      </w:sdtContent>
    </w:sdt>
    <w:p w:rsidR="007A2054" w:rsidRPr="00D40069" w:rsidRDefault="007A2054">
      <w:bookmarkStart w:id="1" w:name="_Toc30518293"/>
      <w:r w:rsidRPr="00D40069">
        <w:rPr>
          <w:b/>
        </w:rPr>
        <w:br w:type="page"/>
      </w:r>
    </w:p>
    <w:p w:rsidR="00BC3CFB" w:rsidRPr="00D40069" w:rsidRDefault="0033029D" w:rsidP="00BC3CFB">
      <w:pPr>
        <w:pStyle w:val="Heading1"/>
      </w:pPr>
      <w:bookmarkStart w:id="2" w:name="_Toc40349723"/>
      <w:bookmarkEnd w:id="1"/>
      <w:r w:rsidRPr="00D40069">
        <w:lastRenderedPageBreak/>
        <w:t>Problem Statement</w:t>
      </w:r>
      <w:bookmarkEnd w:id="2"/>
    </w:p>
    <w:p w:rsidR="00522131" w:rsidRPr="00D40069" w:rsidRDefault="00DC523A" w:rsidP="00660D0C">
      <w:pPr>
        <w:tabs>
          <w:tab w:val="left" w:pos="-720"/>
          <w:tab w:val="left" w:pos="0"/>
        </w:tabs>
        <w:suppressAutoHyphens/>
        <w:spacing w:after="240" w:line="276" w:lineRule="auto"/>
        <w:rPr>
          <w:rFonts w:cstheme="minorHAnsi"/>
          <w:szCs w:val="20"/>
        </w:rPr>
      </w:pPr>
      <w:r w:rsidRPr="00D40069">
        <w:rPr>
          <w:rFonts w:cstheme="minorHAnsi"/>
          <w:szCs w:val="20"/>
        </w:rPr>
        <w:t xml:space="preserve">At Zimmer Biomet </w:t>
      </w:r>
      <w:r w:rsidR="006012A8" w:rsidRPr="00D40069">
        <w:rPr>
          <w:rFonts w:cstheme="minorHAnsi"/>
          <w:szCs w:val="20"/>
        </w:rPr>
        <w:t>our products are packed utilising a double-barrier and them sterilised using gamma. Taperloc (hips) product packaging consists of a polyamide/polyethylene composite pre-formed</w:t>
      </w:r>
      <w:r w:rsidR="002D70A5" w:rsidRPr="00D40069">
        <w:rPr>
          <w:rFonts w:cstheme="minorHAnsi"/>
          <w:szCs w:val="20"/>
        </w:rPr>
        <w:t xml:space="preserve"> pouch which is vacuum sealed and then placed into an outer pre-formed blister. The sealed inner pouch containing the device is placed in</w:t>
      </w:r>
      <w:r w:rsidR="00522131" w:rsidRPr="00D40069">
        <w:rPr>
          <w:rFonts w:cstheme="minorHAnsi"/>
          <w:szCs w:val="20"/>
        </w:rPr>
        <w:t>to</w:t>
      </w:r>
      <w:r w:rsidR="002D70A5" w:rsidRPr="00D40069">
        <w:rPr>
          <w:rFonts w:cstheme="minorHAnsi"/>
          <w:szCs w:val="20"/>
        </w:rPr>
        <w:t xml:space="preserve"> the blister cavity together with protective Alveolite foam pads to provide protection against shock and prevent the inner pouc</w:t>
      </w:r>
      <w:r w:rsidR="00522131" w:rsidRPr="00D40069">
        <w:rPr>
          <w:rFonts w:cstheme="minorHAnsi"/>
          <w:szCs w:val="20"/>
        </w:rPr>
        <w:t>h moving within the blister. A</w:t>
      </w:r>
      <w:r w:rsidR="002D70A5" w:rsidRPr="00D40069">
        <w:rPr>
          <w:rFonts w:cstheme="minorHAnsi"/>
          <w:szCs w:val="20"/>
        </w:rPr>
        <w:t xml:space="preserve"> Tyvek lid is then heat-sealed to the blister to provide a second sterile barrier.</w:t>
      </w:r>
      <w:r w:rsidR="00522131" w:rsidRPr="00D40069">
        <w:rPr>
          <w:rFonts w:cstheme="minorHAnsi"/>
          <w:szCs w:val="20"/>
        </w:rPr>
        <w:t xml:space="preserve"> The sealed blister is placed within a substantial out</w:t>
      </w:r>
      <w:r w:rsidR="00096E0B" w:rsidRPr="00D40069">
        <w:rPr>
          <w:rFonts w:cstheme="minorHAnsi"/>
          <w:szCs w:val="20"/>
        </w:rPr>
        <w:t xml:space="preserve">er carton (with labels and instructions) </w:t>
      </w:r>
      <w:r w:rsidR="00522131" w:rsidRPr="00D40069">
        <w:rPr>
          <w:rFonts w:cstheme="minorHAnsi"/>
          <w:szCs w:val="20"/>
        </w:rPr>
        <w:t xml:space="preserve">consisting of an inner box designed to accept the sealed blister and prevent movement, and an outer sleeve. The carton is shrink wrapped with transparent </w:t>
      </w:r>
      <w:r w:rsidR="00096E0B" w:rsidRPr="00D40069">
        <w:rPr>
          <w:rFonts w:cstheme="minorHAnsi"/>
          <w:szCs w:val="20"/>
        </w:rPr>
        <w:t xml:space="preserve">shrink film </w:t>
      </w:r>
      <w:r w:rsidR="00522131" w:rsidRPr="00D40069">
        <w:rPr>
          <w:rFonts w:cstheme="minorHAnsi"/>
          <w:szCs w:val="20"/>
        </w:rPr>
        <w:t>to protect from dust. Finished ca</w:t>
      </w:r>
      <w:r w:rsidR="00096E0B" w:rsidRPr="00D40069">
        <w:rPr>
          <w:rFonts w:cstheme="minorHAnsi"/>
          <w:szCs w:val="20"/>
        </w:rPr>
        <w:t>rtons are then sent for sterilis</w:t>
      </w:r>
      <w:r w:rsidR="00522131" w:rsidRPr="00D40069">
        <w:rPr>
          <w:rFonts w:cstheme="minorHAnsi"/>
          <w:szCs w:val="20"/>
        </w:rPr>
        <w:t>ation.</w:t>
      </w:r>
    </w:p>
    <w:p w:rsidR="00096E0B" w:rsidRPr="00D40069" w:rsidRDefault="00096E0B" w:rsidP="00096E0B">
      <w:pPr>
        <w:pStyle w:val="Caption"/>
        <w:rPr>
          <w:rFonts w:cstheme="minorHAnsi"/>
          <w:b/>
          <w:color w:val="auto"/>
          <w:spacing w:val="-3"/>
          <w:sz w:val="24"/>
          <w:szCs w:val="20"/>
        </w:rPr>
      </w:pPr>
      <w:r w:rsidRPr="00D40069">
        <w:rPr>
          <w:b/>
          <w:color w:val="auto"/>
          <w:sz w:val="20"/>
        </w:rPr>
        <w:t xml:space="preserve">Figure </w:t>
      </w:r>
      <w:r w:rsidRPr="00D40069">
        <w:rPr>
          <w:b/>
          <w:color w:val="auto"/>
          <w:sz w:val="20"/>
        </w:rPr>
        <w:fldChar w:fldCharType="begin"/>
      </w:r>
      <w:r w:rsidRPr="00D40069">
        <w:rPr>
          <w:b/>
          <w:color w:val="auto"/>
          <w:sz w:val="20"/>
        </w:rPr>
        <w:instrText xml:space="preserve"> SEQ Figure \* ARABIC </w:instrText>
      </w:r>
      <w:r w:rsidRPr="00D40069">
        <w:rPr>
          <w:b/>
          <w:color w:val="auto"/>
          <w:sz w:val="20"/>
        </w:rPr>
        <w:fldChar w:fldCharType="separate"/>
      </w:r>
      <w:r w:rsidRPr="00D40069">
        <w:rPr>
          <w:b/>
          <w:color w:val="auto"/>
          <w:sz w:val="20"/>
        </w:rPr>
        <w:t>1</w:t>
      </w:r>
      <w:r w:rsidRPr="00D40069">
        <w:rPr>
          <w:b/>
          <w:color w:val="auto"/>
          <w:sz w:val="20"/>
        </w:rPr>
        <w:fldChar w:fldCharType="end"/>
      </w:r>
      <w:r w:rsidR="005636E0" w:rsidRPr="00D40069">
        <w:rPr>
          <w:b/>
          <w:color w:val="auto"/>
          <w:sz w:val="20"/>
        </w:rPr>
        <w:t xml:space="preserve"> &amp; 2</w:t>
      </w:r>
      <w:r w:rsidRPr="00D40069">
        <w:rPr>
          <w:b/>
          <w:color w:val="auto"/>
          <w:sz w:val="20"/>
        </w:rPr>
        <w:t xml:space="preserve"> - Product sealed in pouch</w:t>
      </w:r>
      <w:r w:rsidR="005636E0" w:rsidRPr="00D40069">
        <w:rPr>
          <w:b/>
          <w:color w:val="auto"/>
          <w:sz w:val="20"/>
        </w:rPr>
        <w:t xml:space="preserve"> and placed into blister with foams</w:t>
      </w:r>
    </w:p>
    <w:p w:rsidR="00096E0B" w:rsidRPr="00D40069" w:rsidRDefault="00096E0B" w:rsidP="00660D0C">
      <w:pPr>
        <w:pStyle w:val="ListParagraph"/>
        <w:tabs>
          <w:tab w:val="left" w:pos="-720"/>
          <w:tab w:val="left" w:pos="0"/>
        </w:tabs>
        <w:suppressAutoHyphens/>
        <w:spacing w:after="240" w:line="276" w:lineRule="auto"/>
        <w:ind w:left="360"/>
        <w:jc w:val="center"/>
        <w:rPr>
          <w:rFonts w:asciiTheme="minorHAnsi" w:hAnsiTheme="minorHAnsi" w:cstheme="minorHAnsi"/>
          <w:sz w:val="22"/>
          <w:szCs w:val="20"/>
          <w:lang w:val="en-GB"/>
        </w:rPr>
      </w:pPr>
      <w:r w:rsidRPr="00D40069">
        <w:rPr>
          <w:rFonts w:cs="Arial"/>
          <w:noProof/>
          <w:lang w:val="en-GB" w:eastAsia="en-GB"/>
        </w:rPr>
        <w:drawing>
          <wp:inline distT="0" distB="0" distL="0" distR="0" wp14:anchorId="5736BED0" wp14:editId="6A431C68">
            <wp:extent cx="1733550" cy="1300163"/>
            <wp:effectExtent l="19050" t="19050" r="19050"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uch.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8791" cy="1319094"/>
                    </a:xfrm>
                    <a:prstGeom prst="rect">
                      <a:avLst/>
                    </a:prstGeom>
                    <a:ln w="12700">
                      <a:solidFill>
                        <a:schemeClr val="tx1"/>
                      </a:solidFill>
                    </a:ln>
                  </pic:spPr>
                </pic:pic>
              </a:graphicData>
            </a:graphic>
          </wp:inline>
        </w:drawing>
      </w:r>
      <w:r w:rsidR="005636E0" w:rsidRPr="00D40069">
        <w:rPr>
          <w:noProof/>
          <w:lang w:val="en-GB" w:eastAsia="en-GB"/>
        </w:rPr>
        <w:drawing>
          <wp:inline distT="0" distB="0" distL="0" distR="0" wp14:anchorId="0C227AA9" wp14:editId="21C8695B">
            <wp:extent cx="1755128" cy="1321804"/>
            <wp:effectExtent l="0" t="0" r="0" b="0"/>
            <wp:docPr id="1344" name="Picture 1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5977" cy="1352568"/>
                    </a:xfrm>
                    <a:prstGeom prst="rect">
                      <a:avLst/>
                    </a:prstGeom>
                    <a:noFill/>
                  </pic:spPr>
                </pic:pic>
              </a:graphicData>
            </a:graphic>
          </wp:inline>
        </w:drawing>
      </w:r>
    </w:p>
    <w:p w:rsidR="005636E0" w:rsidRPr="00D40069" w:rsidRDefault="005636E0" w:rsidP="005636E0">
      <w:pPr>
        <w:pStyle w:val="Caption"/>
        <w:rPr>
          <w:b/>
          <w:color w:val="auto"/>
          <w:sz w:val="20"/>
        </w:rPr>
      </w:pPr>
    </w:p>
    <w:p w:rsidR="005636E0" w:rsidRPr="00D40069" w:rsidRDefault="005636E0" w:rsidP="005636E0">
      <w:pPr>
        <w:pStyle w:val="Caption"/>
        <w:rPr>
          <w:b/>
          <w:color w:val="auto"/>
          <w:sz w:val="20"/>
        </w:rPr>
      </w:pPr>
      <w:r w:rsidRPr="00D40069">
        <w:rPr>
          <w:b/>
          <w:color w:val="auto"/>
          <w:sz w:val="20"/>
        </w:rPr>
        <w:t>Figure 3 &amp; 4 - Product placed into carton with labels and instructions</w:t>
      </w:r>
    </w:p>
    <w:p w:rsidR="005636E0" w:rsidRPr="00D40069" w:rsidRDefault="005636E0" w:rsidP="00660D0C">
      <w:pPr>
        <w:jc w:val="center"/>
      </w:pPr>
      <w:r w:rsidRPr="00D40069">
        <w:rPr>
          <w:noProof/>
          <w:lang w:eastAsia="en-GB"/>
        </w:rPr>
        <w:drawing>
          <wp:inline distT="0" distB="0" distL="0" distR="0" wp14:anchorId="4B7BF283">
            <wp:extent cx="1785464" cy="1341885"/>
            <wp:effectExtent l="0" t="0" r="5715" b="0"/>
            <wp:docPr id="1345" name="Picture 1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3908" cy="1408356"/>
                    </a:xfrm>
                    <a:prstGeom prst="rect">
                      <a:avLst/>
                    </a:prstGeom>
                    <a:noFill/>
                  </pic:spPr>
                </pic:pic>
              </a:graphicData>
            </a:graphic>
          </wp:inline>
        </w:drawing>
      </w:r>
      <w:r w:rsidRPr="00D40069">
        <w:rPr>
          <w:noProof/>
          <w:lang w:eastAsia="en-GB"/>
        </w:rPr>
        <w:drawing>
          <wp:inline distT="0" distB="0" distL="0" distR="0" wp14:anchorId="2AB4F0A8">
            <wp:extent cx="1760590" cy="1325176"/>
            <wp:effectExtent l="0" t="0" r="0" b="8890"/>
            <wp:docPr id="1346" name="Picture 1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19018" cy="1369154"/>
                    </a:xfrm>
                    <a:prstGeom prst="rect">
                      <a:avLst/>
                    </a:prstGeom>
                    <a:noFill/>
                  </pic:spPr>
                </pic:pic>
              </a:graphicData>
            </a:graphic>
          </wp:inline>
        </w:drawing>
      </w:r>
    </w:p>
    <w:p w:rsidR="00C419B1" w:rsidRPr="00D40069" w:rsidRDefault="00C419B1" w:rsidP="00C419B1">
      <w:pPr>
        <w:pStyle w:val="Caption"/>
        <w:rPr>
          <w:b/>
          <w:color w:val="auto"/>
          <w:sz w:val="20"/>
        </w:rPr>
      </w:pPr>
      <w:r w:rsidRPr="00D40069">
        <w:rPr>
          <w:b/>
          <w:color w:val="auto"/>
          <w:sz w:val="20"/>
        </w:rPr>
        <w:t>Figure 5 – Product packed in carton and shrink wrapped</w:t>
      </w:r>
    </w:p>
    <w:p w:rsidR="00C419B1" w:rsidRPr="00D40069" w:rsidRDefault="00C419B1" w:rsidP="00C419B1">
      <w:pPr>
        <w:jc w:val="center"/>
      </w:pPr>
      <w:r w:rsidRPr="00D40069">
        <w:rPr>
          <w:rFonts w:ascii="Arial" w:hAnsi="Arial" w:cs="Arial"/>
          <w:noProof/>
          <w:lang w:eastAsia="en-GB"/>
        </w:rPr>
        <w:drawing>
          <wp:inline distT="0" distB="0" distL="0" distR="0" wp14:anchorId="38BF0B19" wp14:editId="14198771">
            <wp:extent cx="1841801" cy="1381351"/>
            <wp:effectExtent l="19050" t="19050" r="25400"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ull Pack.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59316" cy="1394487"/>
                    </a:xfrm>
                    <a:prstGeom prst="rect">
                      <a:avLst/>
                    </a:prstGeom>
                    <a:ln w="12700">
                      <a:solidFill>
                        <a:schemeClr val="tx1"/>
                      </a:solidFill>
                    </a:ln>
                  </pic:spPr>
                </pic:pic>
              </a:graphicData>
            </a:graphic>
          </wp:inline>
        </w:drawing>
      </w:r>
    </w:p>
    <w:p w:rsidR="00741AAF" w:rsidRPr="00B3555F" w:rsidRDefault="00254904" w:rsidP="00B3555F">
      <w:pPr>
        <w:tabs>
          <w:tab w:val="left" w:pos="-720"/>
          <w:tab w:val="left" w:pos="0"/>
        </w:tabs>
        <w:suppressAutoHyphens/>
        <w:spacing w:after="240" w:line="276" w:lineRule="auto"/>
        <w:rPr>
          <w:rFonts w:cstheme="minorHAnsi"/>
          <w:szCs w:val="20"/>
        </w:rPr>
      </w:pPr>
      <w:r w:rsidRPr="00D40069">
        <w:rPr>
          <w:rFonts w:cstheme="minorHAnsi"/>
          <w:szCs w:val="20"/>
        </w:rPr>
        <w:t xml:space="preserve">In </w:t>
      </w:r>
      <w:r w:rsidR="00741AAF" w:rsidRPr="00D40069">
        <w:rPr>
          <w:rFonts w:cstheme="minorHAnsi"/>
          <w:szCs w:val="20"/>
        </w:rPr>
        <w:t>2018</w:t>
      </w:r>
      <w:r w:rsidR="007B4914" w:rsidRPr="00D40069">
        <w:rPr>
          <w:rFonts w:cstheme="minorHAnsi"/>
          <w:szCs w:val="20"/>
        </w:rPr>
        <w:t xml:space="preserve"> I was given 13 complaints to review as part of an issue evaluation</w:t>
      </w:r>
      <w:r w:rsidR="00741AAF" w:rsidRPr="00D40069">
        <w:rPr>
          <w:rFonts w:cstheme="minorHAnsi"/>
          <w:szCs w:val="20"/>
        </w:rPr>
        <w:t xml:space="preserve"> </w:t>
      </w:r>
      <w:r w:rsidR="007B4914" w:rsidRPr="00D40069">
        <w:rPr>
          <w:rFonts w:cstheme="minorHAnsi"/>
          <w:szCs w:val="20"/>
        </w:rPr>
        <w:t>due to</w:t>
      </w:r>
      <w:r w:rsidR="00741AAF" w:rsidRPr="00D40069">
        <w:rPr>
          <w:rFonts w:cstheme="minorHAnsi"/>
          <w:szCs w:val="20"/>
        </w:rPr>
        <w:t xml:space="preserve"> </w:t>
      </w:r>
      <w:r w:rsidR="00E10086" w:rsidRPr="00D40069">
        <w:rPr>
          <w:rFonts w:cstheme="minorHAnsi"/>
          <w:szCs w:val="20"/>
        </w:rPr>
        <w:t>an increase of</w:t>
      </w:r>
      <w:r w:rsidR="00741AAF" w:rsidRPr="00D40069">
        <w:rPr>
          <w:rFonts w:cstheme="minorHAnsi"/>
          <w:szCs w:val="20"/>
        </w:rPr>
        <w:t xml:space="preserve"> complaint</w:t>
      </w:r>
      <w:r w:rsidR="00C209B3" w:rsidRPr="00D40069">
        <w:rPr>
          <w:rFonts w:cstheme="minorHAnsi"/>
          <w:szCs w:val="20"/>
        </w:rPr>
        <w:t xml:space="preserve">s from customers where </w:t>
      </w:r>
      <w:r w:rsidR="00741AAF" w:rsidRPr="00D40069">
        <w:rPr>
          <w:rFonts w:cstheme="minorHAnsi"/>
          <w:szCs w:val="20"/>
        </w:rPr>
        <w:t>potential d</w:t>
      </w:r>
      <w:r w:rsidR="007B4914" w:rsidRPr="00D40069">
        <w:rPr>
          <w:rFonts w:cstheme="minorHAnsi"/>
          <w:szCs w:val="20"/>
        </w:rPr>
        <w:t>ebris / foreign particles were</w:t>
      </w:r>
      <w:r w:rsidR="00C209B3" w:rsidRPr="00D40069">
        <w:rPr>
          <w:rFonts w:cstheme="minorHAnsi"/>
          <w:szCs w:val="20"/>
        </w:rPr>
        <w:t xml:space="preserve"> found in</w:t>
      </w:r>
      <w:r w:rsidR="00741AAF" w:rsidRPr="00D40069">
        <w:rPr>
          <w:rFonts w:cstheme="minorHAnsi"/>
          <w:szCs w:val="20"/>
        </w:rPr>
        <w:t xml:space="preserve"> the primary and/or secondary packaging. These complaints were for Taperloc product and a Corrective Action Preventive Action (CAPA)</w:t>
      </w:r>
      <w:r w:rsidR="00C209B3" w:rsidRPr="00D40069">
        <w:rPr>
          <w:rFonts w:cstheme="minorHAnsi"/>
          <w:szCs w:val="20"/>
        </w:rPr>
        <w:t xml:space="preserve"> was raised and I was asked to investigate.</w:t>
      </w:r>
    </w:p>
    <w:p w:rsidR="00921949" w:rsidRPr="00D40069" w:rsidRDefault="004559BF" w:rsidP="00E155FA">
      <w:pPr>
        <w:pStyle w:val="Heading1"/>
      </w:pPr>
      <w:bookmarkStart w:id="3" w:name="_Toc40349724"/>
      <w:r w:rsidRPr="00D40069">
        <w:lastRenderedPageBreak/>
        <w:t>Data Collection</w:t>
      </w:r>
      <w:bookmarkEnd w:id="3"/>
    </w:p>
    <w:p w:rsidR="007B4914" w:rsidRPr="00D40069" w:rsidRDefault="00225921" w:rsidP="00C41C8C">
      <w:pPr>
        <w:tabs>
          <w:tab w:val="left" w:pos="-720"/>
          <w:tab w:val="left" w:pos="0"/>
        </w:tabs>
        <w:suppressAutoHyphens/>
        <w:spacing w:after="240" w:line="276" w:lineRule="auto"/>
        <w:rPr>
          <w:rFonts w:cstheme="minorHAnsi"/>
          <w:szCs w:val="20"/>
        </w:rPr>
      </w:pPr>
      <w:r w:rsidRPr="00D40069">
        <w:rPr>
          <w:rFonts w:cstheme="minorHAnsi"/>
          <w:szCs w:val="20"/>
        </w:rPr>
        <w:t>I completed a full rev</w:t>
      </w:r>
      <w:r w:rsidR="00D40069" w:rsidRPr="00D40069">
        <w:rPr>
          <w:rFonts w:cstheme="minorHAnsi"/>
          <w:szCs w:val="20"/>
        </w:rPr>
        <w:t>iew of the</w:t>
      </w:r>
      <w:r w:rsidR="003B2829" w:rsidRPr="00D40069">
        <w:rPr>
          <w:rFonts w:cstheme="minorHAnsi"/>
          <w:szCs w:val="20"/>
        </w:rPr>
        <w:t xml:space="preserve"> 13 complaint reports and whilst the general complaint category was grouped under “Debris in Package” it is clear from the photographs supplied with the complaints that they could be further classified according to the type of particle. This opinion was canvassed amongst Operations, Quality and Engineering and we agreed the following descriptors: -</w:t>
      </w:r>
    </w:p>
    <w:p w:rsidR="00D40069" w:rsidRPr="00D40069" w:rsidRDefault="00D40069" w:rsidP="00D40069">
      <w:pPr>
        <w:pStyle w:val="Caption"/>
        <w:rPr>
          <w:b/>
          <w:color w:val="auto"/>
          <w:sz w:val="20"/>
        </w:rPr>
      </w:pPr>
      <w:r w:rsidRPr="00D40069">
        <w:rPr>
          <w:b/>
          <w:color w:val="auto"/>
          <w:sz w:val="20"/>
        </w:rPr>
        <w:t>Table 1 – Complaints Category</w:t>
      </w:r>
    </w:p>
    <w:tbl>
      <w:tblPr>
        <w:tblW w:w="9356" w:type="dxa"/>
        <w:tblInd w:w="-15" w:type="dxa"/>
        <w:tblLook w:val="04A0" w:firstRow="1" w:lastRow="0" w:firstColumn="1" w:lastColumn="0" w:noHBand="0" w:noVBand="1"/>
      </w:tblPr>
      <w:tblGrid>
        <w:gridCol w:w="1400"/>
        <w:gridCol w:w="2286"/>
        <w:gridCol w:w="1276"/>
        <w:gridCol w:w="2126"/>
        <w:gridCol w:w="2268"/>
      </w:tblGrid>
      <w:tr w:rsidR="00223640" w:rsidRPr="00D40069" w:rsidTr="00722253">
        <w:trPr>
          <w:trHeight w:val="329"/>
        </w:trPr>
        <w:tc>
          <w:tcPr>
            <w:tcW w:w="1400" w:type="dxa"/>
            <w:tcBorders>
              <w:top w:val="single" w:sz="12" w:space="0" w:color="auto"/>
              <w:left w:val="single" w:sz="12" w:space="0" w:color="auto"/>
              <w:bottom w:val="single" w:sz="4" w:space="0" w:color="auto"/>
              <w:right w:val="single" w:sz="4"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Complaint</w:t>
            </w:r>
          </w:p>
        </w:tc>
        <w:tc>
          <w:tcPr>
            <w:tcW w:w="2286" w:type="dxa"/>
            <w:tcBorders>
              <w:top w:val="single" w:sz="12"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Complaint ID</w:t>
            </w:r>
          </w:p>
        </w:tc>
        <w:tc>
          <w:tcPr>
            <w:tcW w:w="1276" w:type="dxa"/>
            <w:tcBorders>
              <w:top w:val="single" w:sz="12"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Quantity</w:t>
            </w:r>
          </w:p>
        </w:tc>
        <w:tc>
          <w:tcPr>
            <w:tcW w:w="2126" w:type="dxa"/>
            <w:tcBorders>
              <w:top w:val="single" w:sz="12"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Packaging Operator</w:t>
            </w:r>
          </w:p>
        </w:tc>
        <w:tc>
          <w:tcPr>
            <w:tcW w:w="2268" w:type="dxa"/>
            <w:tcBorders>
              <w:top w:val="single" w:sz="12" w:space="0" w:color="auto"/>
              <w:left w:val="single" w:sz="4" w:space="0" w:color="auto"/>
              <w:bottom w:val="single" w:sz="4" w:space="0" w:color="auto"/>
              <w:right w:val="single" w:sz="12" w:space="0" w:color="auto"/>
            </w:tcBorders>
            <w:shd w:val="clear" w:color="auto" w:fill="BFBFBF" w:themeFill="background1" w:themeFillShade="BF"/>
            <w:vAlign w:val="center"/>
            <w:hideMark/>
          </w:tcPr>
          <w:p w:rsidR="00223640" w:rsidRPr="00223640" w:rsidRDefault="00223640" w:rsidP="00223640">
            <w:pPr>
              <w:spacing w:after="0" w:line="240" w:lineRule="auto"/>
              <w:jc w:val="center"/>
              <w:rPr>
                <w:rFonts w:eastAsia="Times New Roman" w:cs="Times New Roman"/>
                <w:b/>
                <w:bCs/>
                <w:color w:val="000000"/>
                <w:lang w:eastAsia="en-GB"/>
              </w:rPr>
            </w:pPr>
            <w:r w:rsidRPr="00223640">
              <w:rPr>
                <w:rFonts w:eastAsia="Times New Roman" w:cstheme="minorHAnsi"/>
                <w:b/>
                <w:bCs/>
                <w:color w:val="000000"/>
                <w:lang w:eastAsia="en-GB"/>
              </w:rPr>
              <w:t>Descriptor</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CMP-0405188</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2</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CMP-0263124</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2</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Metal Particulate</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3</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CMP-0311183</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3</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4</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CMP-0398840</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Operator4</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5</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CMP-0407954</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5</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vMerge w:val="restart"/>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6</w:t>
            </w:r>
          </w:p>
        </w:tc>
        <w:tc>
          <w:tcPr>
            <w:tcW w:w="2286" w:type="dxa"/>
            <w:vMerge w:val="restart"/>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CMP-0409383</w:t>
            </w:r>
          </w:p>
        </w:tc>
        <w:tc>
          <w:tcPr>
            <w:tcW w:w="127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6</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5</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5</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6</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7</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8</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5</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7</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CMP-0410782</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9</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8</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CMP-0409283</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10</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9</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CMP-0404034</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14</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val="restart"/>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10</w:t>
            </w:r>
          </w:p>
        </w:tc>
        <w:tc>
          <w:tcPr>
            <w:tcW w:w="2286" w:type="dxa"/>
            <w:vMerge w:val="restart"/>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CMP-0410774</w:t>
            </w:r>
          </w:p>
        </w:tc>
        <w:tc>
          <w:tcPr>
            <w:tcW w:w="127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2</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11</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vMerge/>
            <w:tcBorders>
              <w:top w:val="single" w:sz="4" w:space="0" w:color="auto"/>
              <w:left w:val="single" w:sz="12"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12</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11</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CMP-0409338</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9</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r w:rsidR="00223640" w:rsidRPr="00223640" w:rsidTr="00223640">
        <w:trPr>
          <w:trHeight w:val="300"/>
        </w:trPr>
        <w:tc>
          <w:tcPr>
            <w:tcW w:w="1400" w:type="dxa"/>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12</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CMP-0407939</w:t>
            </w:r>
          </w:p>
        </w:tc>
        <w:tc>
          <w:tcPr>
            <w:tcW w:w="12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3</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Foam</w:t>
            </w:r>
          </w:p>
        </w:tc>
      </w:tr>
      <w:tr w:rsidR="00223640" w:rsidRPr="00223640" w:rsidTr="00223640">
        <w:trPr>
          <w:trHeight w:val="300"/>
        </w:trPr>
        <w:tc>
          <w:tcPr>
            <w:tcW w:w="1400" w:type="dxa"/>
            <w:vMerge w:val="restart"/>
            <w:tcBorders>
              <w:top w:val="single" w:sz="4" w:space="0" w:color="auto"/>
              <w:left w:val="single" w:sz="12"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13</w:t>
            </w:r>
          </w:p>
        </w:tc>
        <w:tc>
          <w:tcPr>
            <w:tcW w:w="2286"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CMP-0410736</w:t>
            </w:r>
          </w:p>
        </w:tc>
        <w:tc>
          <w:tcPr>
            <w:tcW w:w="127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2</w:t>
            </w:r>
          </w:p>
        </w:tc>
        <w:tc>
          <w:tcPr>
            <w:tcW w:w="212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13</w:t>
            </w:r>
          </w:p>
        </w:tc>
        <w:tc>
          <w:tcPr>
            <w:tcW w:w="2268" w:type="dxa"/>
            <w:tcBorders>
              <w:top w:val="single" w:sz="4" w:space="0" w:color="auto"/>
              <w:left w:val="single" w:sz="4" w:space="0" w:color="auto"/>
              <w:bottom w:val="single" w:sz="4"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Hair</w:t>
            </w:r>
          </w:p>
        </w:tc>
      </w:tr>
      <w:tr w:rsidR="00223640" w:rsidRPr="00223640" w:rsidTr="00223640">
        <w:trPr>
          <w:trHeight w:val="300"/>
        </w:trPr>
        <w:tc>
          <w:tcPr>
            <w:tcW w:w="1400" w:type="dxa"/>
            <w:vMerge/>
            <w:tcBorders>
              <w:top w:val="single" w:sz="4" w:space="0" w:color="auto"/>
              <w:left w:val="single" w:sz="12" w:space="0" w:color="auto"/>
              <w:bottom w:val="single" w:sz="12" w:space="0" w:color="000000"/>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286" w:type="dxa"/>
            <w:tcBorders>
              <w:top w:val="single" w:sz="4" w:space="0" w:color="auto"/>
              <w:left w:val="single" w:sz="4" w:space="0" w:color="auto"/>
              <w:bottom w:val="single" w:sz="12" w:space="0" w:color="auto"/>
              <w:right w:val="single" w:sz="4" w:space="0" w:color="auto"/>
            </w:tcBorders>
            <w:shd w:val="clear" w:color="000000" w:fill="FFFFFF"/>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CMP-0410736</w:t>
            </w:r>
          </w:p>
        </w:tc>
        <w:tc>
          <w:tcPr>
            <w:tcW w:w="1276" w:type="dxa"/>
            <w:vMerge/>
            <w:tcBorders>
              <w:top w:val="single" w:sz="4" w:space="0" w:color="auto"/>
              <w:left w:val="single" w:sz="4" w:space="0" w:color="auto"/>
              <w:bottom w:val="single" w:sz="12" w:space="0" w:color="000000"/>
              <w:right w:val="single" w:sz="4" w:space="0" w:color="auto"/>
            </w:tcBorders>
            <w:vAlign w:val="center"/>
            <w:hideMark/>
          </w:tcPr>
          <w:p w:rsidR="00223640" w:rsidRPr="00223640" w:rsidRDefault="00223640" w:rsidP="00223640">
            <w:pPr>
              <w:spacing w:after="0" w:line="240" w:lineRule="auto"/>
              <w:rPr>
                <w:rFonts w:eastAsia="Times New Roman" w:cs="Times New Roman"/>
                <w:color w:val="000000"/>
                <w:lang w:eastAsia="en-GB"/>
              </w:rPr>
            </w:pPr>
          </w:p>
        </w:tc>
        <w:tc>
          <w:tcPr>
            <w:tcW w:w="2126" w:type="dxa"/>
            <w:tcBorders>
              <w:top w:val="single" w:sz="4" w:space="0" w:color="auto"/>
              <w:left w:val="single" w:sz="4" w:space="0" w:color="auto"/>
              <w:bottom w:val="single" w:sz="12" w:space="0" w:color="auto"/>
              <w:right w:val="single" w:sz="4"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Operator 9</w:t>
            </w:r>
          </w:p>
        </w:tc>
        <w:tc>
          <w:tcPr>
            <w:tcW w:w="2268" w:type="dxa"/>
            <w:tcBorders>
              <w:top w:val="single" w:sz="4" w:space="0" w:color="auto"/>
              <w:left w:val="single" w:sz="4" w:space="0" w:color="auto"/>
              <w:bottom w:val="single" w:sz="12" w:space="0" w:color="auto"/>
              <w:right w:val="single" w:sz="12" w:space="0" w:color="auto"/>
            </w:tcBorders>
            <w:shd w:val="clear" w:color="auto" w:fill="auto"/>
            <w:vAlign w:val="center"/>
            <w:hideMark/>
          </w:tcPr>
          <w:p w:rsidR="00223640" w:rsidRPr="00223640" w:rsidRDefault="00223640" w:rsidP="00223640">
            <w:pPr>
              <w:spacing w:after="0" w:line="240" w:lineRule="auto"/>
              <w:jc w:val="center"/>
              <w:rPr>
                <w:rFonts w:eastAsia="Times New Roman" w:cs="Times New Roman"/>
                <w:color w:val="000000"/>
                <w:lang w:eastAsia="en-GB"/>
              </w:rPr>
            </w:pPr>
            <w:r w:rsidRPr="00223640">
              <w:rPr>
                <w:rFonts w:eastAsia="Times New Roman" w:cstheme="minorHAnsi"/>
                <w:color w:val="000000"/>
                <w:lang w:eastAsia="en-GB"/>
              </w:rPr>
              <w:t>Fibre</w:t>
            </w:r>
          </w:p>
        </w:tc>
      </w:tr>
    </w:tbl>
    <w:p w:rsidR="003B2829" w:rsidRPr="00D40069" w:rsidRDefault="003B2829" w:rsidP="00C41C8C">
      <w:pPr>
        <w:tabs>
          <w:tab w:val="left" w:pos="-720"/>
          <w:tab w:val="left" w:pos="0"/>
        </w:tabs>
        <w:suppressAutoHyphens/>
        <w:spacing w:after="240" w:line="276" w:lineRule="auto"/>
        <w:rPr>
          <w:rFonts w:cstheme="minorHAnsi"/>
          <w:szCs w:val="20"/>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722253" w:rsidRDefault="00722253" w:rsidP="00D40069">
      <w:pPr>
        <w:rPr>
          <w:rFonts w:cs="Arial"/>
        </w:rPr>
      </w:pPr>
    </w:p>
    <w:p w:rsidR="00D40069" w:rsidRPr="00D40069" w:rsidRDefault="00D40069" w:rsidP="00D40069">
      <w:pPr>
        <w:rPr>
          <w:rFonts w:cs="Arial"/>
        </w:rPr>
      </w:pPr>
      <w:r w:rsidRPr="00D40069">
        <w:rPr>
          <w:rFonts w:cs="Arial"/>
        </w:rPr>
        <w:lastRenderedPageBreak/>
        <w:t xml:space="preserve">Examples of each of the defect types are </w:t>
      </w:r>
      <w:r w:rsidR="009E4963">
        <w:rPr>
          <w:rFonts w:cs="Arial"/>
        </w:rPr>
        <w:t>shown in photographs</w:t>
      </w:r>
      <w:r w:rsidRPr="00D40069">
        <w:rPr>
          <w:rFonts w:cs="Arial"/>
        </w:rPr>
        <w:t xml:space="preserve"> below: -</w:t>
      </w:r>
    </w:p>
    <w:p w:rsidR="00D40069" w:rsidRPr="00D40069" w:rsidRDefault="00B3555F" w:rsidP="00D40069">
      <w:pPr>
        <w:rPr>
          <w:rFonts w:cs="Arial"/>
        </w:rPr>
      </w:pPr>
      <w:r w:rsidRPr="00D40069">
        <w:rPr>
          <w:b/>
          <w:sz w:val="20"/>
        </w:rPr>
        <w:t xml:space="preserve">Figure </w:t>
      </w:r>
      <w:r>
        <w:rPr>
          <w:b/>
          <w:sz w:val="20"/>
        </w:rPr>
        <w:t>6</w:t>
      </w:r>
      <w:r w:rsidRPr="00D40069">
        <w:rPr>
          <w:b/>
          <w:sz w:val="20"/>
        </w:rPr>
        <w:t xml:space="preserve"> – </w:t>
      </w:r>
      <w:r>
        <w:rPr>
          <w:b/>
          <w:sz w:val="20"/>
        </w:rPr>
        <w:t>Foam</w:t>
      </w:r>
      <w:r>
        <w:rPr>
          <w:rFonts w:cs="Arial"/>
        </w:rPr>
        <w:tab/>
      </w:r>
      <w:r>
        <w:rPr>
          <w:rFonts w:cs="Arial"/>
        </w:rPr>
        <w:tab/>
      </w:r>
      <w:r>
        <w:rPr>
          <w:rFonts w:cs="Arial"/>
        </w:rPr>
        <w:tab/>
      </w:r>
      <w:r>
        <w:rPr>
          <w:rFonts w:cs="Arial"/>
        </w:rPr>
        <w:tab/>
      </w:r>
      <w:r>
        <w:rPr>
          <w:rFonts w:cs="Arial"/>
        </w:rPr>
        <w:tab/>
      </w:r>
      <w:r w:rsidRPr="00D40069">
        <w:rPr>
          <w:b/>
          <w:sz w:val="20"/>
        </w:rPr>
        <w:t xml:space="preserve">Figure </w:t>
      </w:r>
      <w:r>
        <w:rPr>
          <w:b/>
          <w:sz w:val="20"/>
        </w:rPr>
        <w:t>7</w:t>
      </w:r>
      <w:r w:rsidRPr="00D40069">
        <w:rPr>
          <w:b/>
          <w:sz w:val="20"/>
        </w:rPr>
        <w:t xml:space="preserve"> – </w:t>
      </w:r>
      <w:r>
        <w:rPr>
          <w:b/>
          <w:sz w:val="20"/>
        </w:rPr>
        <w:t>Hair</w:t>
      </w:r>
    </w:p>
    <w:p w:rsidR="00722253" w:rsidRPr="00722253" w:rsidRDefault="00D40069" w:rsidP="00D40069">
      <w:pPr>
        <w:rPr>
          <w:rFonts w:cs="Arial"/>
        </w:rPr>
      </w:pPr>
      <w:r w:rsidRPr="00D40069">
        <w:rPr>
          <w:noProof/>
          <w:lang w:eastAsia="en-GB"/>
        </w:rPr>
        <w:drawing>
          <wp:inline distT="0" distB="0" distL="0" distR="0" wp14:anchorId="673A84E7" wp14:editId="4B098322">
            <wp:extent cx="2680677" cy="1816053"/>
            <wp:effectExtent l="19050" t="19050" r="24765" b="133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0430" cy="1856533"/>
                    </a:xfrm>
                    <a:prstGeom prst="rect">
                      <a:avLst/>
                    </a:prstGeom>
                    <a:noFill/>
                    <a:ln w="12700">
                      <a:solidFill>
                        <a:sysClr val="windowText" lastClr="000000"/>
                      </a:solidFill>
                    </a:ln>
                  </pic:spPr>
                </pic:pic>
              </a:graphicData>
            </a:graphic>
          </wp:inline>
        </w:drawing>
      </w:r>
      <w:r w:rsidRPr="00D40069">
        <w:rPr>
          <w:rFonts w:cs="Arial"/>
        </w:rPr>
        <w:tab/>
      </w:r>
      <w:r w:rsidRPr="00D40069">
        <w:rPr>
          <w:noProof/>
          <w:lang w:eastAsia="en-GB"/>
        </w:rPr>
        <w:drawing>
          <wp:inline distT="0" distB="0" distL="0" distR="0" wp14:anchorId="46F89ACC" wp14:editId="4A577015">
            <wp:extent cx="2718063" cy="1804963"/>
            <wp:effectExtent l="19050" t="19050" r="25400" b="2413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69363" cy="1839030"/>
                    </a:xfrm>
                    <a:prstGeom prst="rect">
                      <a:avLst/>
                    </a:prstGeom>
                    <a:ln w="12700">
                      <a:solidFill>
                        <a:sysClr val="windowText" lastClr="000000"/>
                      </a:solidFill>
                    </a:ln>
                  </pic:spPr>
                </pic:pic>
              </a:graphicData>
            </a:graphic>
          </wp:inline>
        </w:drawing>
      </w:r>
    </w:p>
    <w:p w:rsidR="00D40069" w:rsidRPr="00D40069" w:rsidRDefault="00B3555F" w:rsidP="00D40069">
      <w:pPr>
        <w:rPr>
          <w:rFonts w:cs="Arial"/>
        </w:rPr>
      </w:pPr>
      <w:r w:rsidRPr="00D40069">
        <w:rPr>
          <w:b/>
          <w:sz w:val="20"/>
        </w:rPr>
        <w:t xml:space="preserve">Figure </w:t>
      </w:r>
      <w:r>
        <w:rPr>
          <w:b/>
          <w:sz w:val="20"/>
        </w:rPr>
        <w:t>8</w:t>
      </w:r>
      <w:r w:rsidRPr="00D40069">
        <w:rPr>
          <w:b/>
          <w:sz w:val="20"/>
        </w:rPr>
        <w:t xml:space="preserve"> – </w:t>
      </w:r>
      <w:r>
        <w:rPr>
          <w:b/>
          <w:sz w:val="20"/>
        </w:rPr>
        <w:t>Fibre</w:t>
      </w:r>
      <w:r>
        <w:rPr>
          <w:rFonts w:cs="Arial"/>
        </w:rPr>
        <w:tab/>
      </w:r>
      <w:r>
        <w:rPr>
          <w:rFonts w:cs="Arial"/>
        </w:rPr>
        <w:tab/>
      </w:r>
      <w:r>
        <w:rPr>
          <w:rFonts w:cs="Arial"/>
        </w:rPr>
        <w:tab/>
      </w:r>
      <w:r>
        <w:rPr>
          <w:rFonts w:cs="Arial"/>
        </w:rPr>
        <w:tab/>
      </w:r>
      <w:r>
        <w:rPr>
          <w:rFonts w:cs="Arial"/>
        </w:rPr>
        <w:tab/>
      </w:r>
      <w:r w:rsidRPr="00D40069">
        <w:rPr>
          <w:b/>
          <w:sz w:val="20"/>
        </w:rPr>
        <w:t xml:space="preserve">Figure </w:t>
      </w:r>
      <w:r>
        <w:rPr>
          <w:b/>
          <w:sz w:val="20"/>
        </w:rPr>
        <w:t>9</w:t>
      </w:r>
      <w:r w:rsidRPr="00D40069">
        <w:rPr>
          <w:b/>
          <w:sz w:val="20"/>
        </w:rPr>
        <w:t xml:space="preserve"> – </w:t>
      </w:r>
      <w:r>
        <w:rPr>
          <w:b/>
          <w:sz w:val="20"/>
        </w:rPr>
        <w:t>Metal</w:t>
      </w:r>
    </w:p>
    <w:p w:rsidR="008B368E" w:rsidRPr="009507BB" w:rsidRDefault="00D40069" w:rsidP="009507BB">
      <w:pPr>
        <w:rPr>
          <w:rFonts w:cs="Arial"/>
        </w:rPr>
      </w:pPr>
      <w:r w:rsidRPr="00D40069">
        <w:rPr>
          <w:noProof/>
          <w:lang w:eastAsia="en-GB"/>
        </w:rPr>
        <w:drawing>
          <wp:inline distT="0" distB="0" distL="0" distR="0" wp14:anchorId="1773A5A8" wp14:editId="4AA6D135">
            <wp:extent cx="2727203" cy="1820985"/>
            <wp:effectExtent l="19050" t="19050" r="16510" b="273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1424" cy="1883897"/>
                    </a:xfrm>
                    <a:prstGeom prst="rect">
                      <a:avLst/>
                    </a:prstGeom>
                    <a:noFill/>
                    <a:ln w="12700">
                      <a:solidFill>
                        <a:sysClr val="windowText" lastClr="000000"/>
                      </a:solidFill>
                    </a:ln>
                  </pic:spPr>
                </pic:pic>
              </a:graphicData>
            </a:graphic>
          </wp:inline>
        </w:drawing>
      </w:r>
      <w:r w:rsidR="00722253">
        <w:rPr>
          <w:rFonts w:cs="Arial"/>
        </w:rPr>
        <w:t xml:space="preserve"> </w:t>
      </w:r>
      <w:r w:rsidRPr="00D40069">
        <w:rPr>
          <w:noProof/>
          <w:lang w:eastAsia="en-GB"/>
        </w:rPr>
        <w:drawing>
          <wp:inline distT="0" distB="0" distL="0" distR="0" wp14:anchorId="7CB4BA6A" wp14:editId="3C605E62">
            <wp:extent cx="2768858" cy="1819606"/>
            <wp:effectExtent l="19050" t="19050" r="12700" b="285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MP-0263124 Photo 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94120" cy="1901924"/>
                    </a:xfrm>
                    <a:prstGeom prst="rect">
                      <a:avLst/>
                    </a:prstGeom>
                    <a:ln w="12700">
                      <a:solidFill>
                        <a:sysClr val="windowText" lastClr="000000"/>
                      </a:solidFill>
                    </a:ln>
                  </pic:spPr>
                </pic:pic>
              </a:graphicData>
            </a:graphic>
          </wp:inline>
        </w:drawing>
      </w:r>
    </w:p>
    <w:p w:rsidR="005E30C1" w:rsidRPr="00F80D3B" w:rsidRDefault="006842B6" w:rsidP="00F80D3B">
      <w:pPr>
        <w:tabs>
          <w:tab w:val="left" w:pos="-720"/>
          <w:tab w:val="left" w:pos="0"/>
        </w:tabs>
        <w:suppressAutoHyphens/>
        <w:spacing w:after="240" w:line="276" w:lineRule="auto"/>
        <w:rPr>
          <w:rFonts w:cstheme="minorHAnsi"/>
          <w:szCs w:val="20"/>
        </w:rPr>
      </w:pPr>
      <w:r>
        <w:rPr>
          <w:rFonts w:cstheme="minorHAnsi"/>
          <w:szCs w:val="20"/>
        </w:rPr>
        <w:t>I then widened the scope and</w:t>
      </w:r>
      <w:r w:rsidRPr="00D40069">
        <w:rPr>
          <w:rFonts w:cstheme="minorHAnsi"/>
          <w:szCs w:val="20"/>
        </w:rPr>
        <w:t xml:space="preserve"> review</w:t>
      </w:r>
      <w:r>
        <w:rPr>
          <w:rFonts w:cstheme="minorHAnsi"/>
          <w:szCs w:val="20"/>
        </w:rPr>
        <w:t xml:space="preserve">ed </w:t>
      </w:r>
      <w:r w:rsidRPr="00D40069">
        <w:rPr>
          <w:rFonts w:cstheme="minorHAnsi"/>
          <w:szCs w:val="20"/>
        </w:rPr>
        <w:t xml:space="preserve">complaints and </w:t>
      </w:r>
      <w:r>
        <w:rPr>
          <w:rFonts w:cstheme="minorHAnsi"/>
          <w:szCs w:val="20"/>
        </w:rPr>
        <w:t xml:space="preserve">manufactured parts </w:t>
      </w:r>
      <w:r w:rsidRPr="00D40069">
        <w:rPr>
          <w:rFonts w:cstheme="minorHAnsi"/>
          <w:szCs w:val="20"/>
        </w:rPr>
        <w:t>for Taperloc product. The number of complaints received was determine</w:t>
      </w:r>
      <w:r>
        <w:rPr>
          <w:rFonts w:cstheme="minorHAnsi"/>
          <w:szCs w:val="20"/>
        </w:rPr>
        <w:t>d using a search of ‘</w:t>
      </w:r>
      <w:r w:rsidRPr="00D40069">
        <w:rPr>
          <w:rFonts w:cstheme="minorHAnsi"/>
          <w:szCs w:val="20"/>
        </w:rPr>
        <w:t>Debris in</w:t>
      </w:r>
      <w:r>
        <w:rPr>
          <w:rFonts w:cstheme="minorHAnsi"/>
          <w:szCs w:val="20"/>
        </w:rPr>
        <w:t xml:space="preserve"> package’, ‘Taperloc Family’ with</w:t>
      </w:r>
      <w:r w:rsidRPr="00D40069">
        <w:rPr>
          <w:rFonts w:cstheme="minorHAnsi"/>
          <w:szCs w:val="20"/>
        </w:rPr>
        <w:t xml:space="preserve"> a date range of 2013-2018. The number of pieces </w:t>
      </w:r>
      <w:r>
        <w:rPr>
          <w:rFonts w:cstheme="minorHAnsi"/>
          <w:szCs w:val="20"/>
        </w:rPr>
        <w:t>manufactured</w:t>
      </w:r>
      <w:r w:rsidRPr="00D40069">
        <w:rPr>
          <w:rFonts w:cstheme="minorHAnsi"/>
          <w:szCs w:val="20"/>
        </w:rPr>
        <w:t xml:space="preserve"> was determined using </w:t>
      </w:r>
      <w:r w:rsidR="00122901">
        <w:rPr>
          <w:rFonts w:cstheme="minorHAnsi"/>
          <w:szCs w:val="20"/>
        </w:rPr>
        <w:t>a search criteria</w:t>
      </w:r>
      <w:r>
        <w:rPr>
          <w:rFonts w:cstheme="minorHAnsi"/>
          <w:szCs w:val="20"/>
        </w:rPr>
        <w:t xml:space="preserve"> of all pieces manufactured</w:t>
      </w:r>
      <w:r w:rsidRPr="00D40069">
        <w:rPr>
          <w:rFonts w:cstheme="minorHAnsi"/>
          <w:szCs w:val="20"/>
        </w:rPr>
        <w:t xml:space="preserve"> for the ‘Taperloc Family’ from 2013-2018 </w:t>
      </w:r>
    </w:p>
    <w:p w:rsidR="003816AC" w:rsidRPr="00D40069" w:rsidRDefault="004559BF" w:rsidP="00E155FA">
      <w:pPr>
        <w:pStyle w:val="Heading1"/>
      </w:pPr>
      <w:bookmarkStart w:id="4" w:name="_Toc40349725"/>
      <w:r w:rsidRPr="00D40069">
        <w:t>Data Analysis</w:t>
      </w:r>
      <w:bookmarkEnd w:id="4"/>
    </w:p>
    <w:p w:rsidR="00CC7E25" w:rsidRPr="00D40069" w:rsidRDefault="00CC7E25" w:rsidP="00CC7E25">
      <w:pPr>
        <w:tabs>
          <w:tab w:val="left" w:pos="-720"/>
          <w:tab w:val="left" w:pos="0"/>
        </w:tabs>
        <w:suppressAutoHyphens/>
        <w:spacing w:after="240" w:line="276" w:lineRule="auto"/>
        <w:rPr>
          <w:rFonts w:cstheme="minorHAnsi"/>
          <w:szCs w:val="20"/>
        </w:rPr>
      </w:pPr>
      <w:r w:rsidRPr="00D40069">
        <w:rPr>
          <w:rFonts w:cstheme="minorHAnsi"/>
          <w:szCs w:val="20"/>
        </w:rPr>
        <w:t xml:space="preserve">As detailed in </w:t>
      </w:r>
      <w:r w:rsidR="00E26A23">
        <w:rPr>
          <w:rFonts w:cstheme="minorHAnsi"/>
          <w:szCs w:val="20"/>
        </w:rPr>
        <w:t xml:space="preserve">our Process Failure Modes Analysis for sterile packaging </w:t>
      </w:r>
      <w:r w:rsidRPr="00D40069">
        <w:rPr>
          <w:rFonts w:cstheme="minorHAnsi"/>
          <w:szCs w:val="20"/>
        </w:rPr>
        <w:t xml:space="preserve">PFMEA00025, Sterile Pack, Revision C </w:t>
      </w:r>
      <w:r>
        <w:rPr>
          <w:rFonts w:cstheme="minorHAnsi"/>
          <w:szCs w:val="20"/>
        </w:rPr>
        <w:t>(</w:t>
      </w:r>
      <w:r w:rsidRPr="00D40069">
        <w:rPr>
          <w:rFonts w:cstheme="minorHAnsi"/>
          <w:szCs w:val="20"/>
        </w:rPr>
        <w:t>Appendix A</w:t>
      </w:r>
      <w:r>
        <w:rPr>
          <w:rFonts w:cstheme="minorHAnsi"/>
          <w:szCs w:val="20"/>
        </w:rPr>
        <w:t>)</w:t>
      </w:r>
      <w:r w:rsidRPr="00D40069">
        <w:rPr>
          <w:rFonts w:cstheme="minorHAnsi"/>
          <w:szCs w:val="20"/>
        </w:rPr>
        <w:t xml:space="preserve"> the score for occurrence rate is 3 (occasional – occurring 1 in 100 - 1000).</w:t>
      </w:r>
    </w:p>
    <w:p w:rsidR="00194884" w:rsidRDefault="00CC7E25" w:rsidP="00CC7E25">
      <w:pPr>
        <w:tabs>
          <w:tab w:val="left" w:pos="-720"/>
          <w:tab w:val="left" w:pos="0"/>
        </w:tabs>
        <w:suppressAutoHyphens/>
        <w:spacing w:after="240" w:line="276" w:lineRule="auto"/>
        <w:rPr>
          <w:rFonts w:cstheme="minorHAnsi"/>
          <w:szCs w:val="20"/>
        </w:rPr>
      </w:pPr>
      <w:r w:rsidRPr="00D40069">
        <w:rPr>
          <w:rFonts w:cstheme="minorHAnsi"/>
          <w:szCs w:val="20"/>
        </w:rPr>
        <w:t>Number of complaints received for Taperloc products for foreign debris in pac</w:t>
      </w:r>
      <w:r w:rsidR="00F80D3B">
        <w:rPr>
          <w:rFonts w:cstheme="minorHAnsi"/>
          <w:szCs w:val="20"/>
        </w:rPr>
        <w:t xml:space="preserve">kaging from 2013 – 2018 is 112 and number of </w:t>
      </w:r>
      <w:r w:rsidRPr="00D40069">
        <w:rPr>
          <w:rFonts w:cstheme="minorHAnsi"/>
          <w:szCs w:val="20"/>
        </w:rPr>
        <w:t>Taperloc products</w:t>
      </w:r>
      <w:r w:rsidR="00F80D3B">
        <w:rPr>
          <w:rFonts w:cstheme="minorHAnsi"/>
          <w:szCs w:val="20"/>
        </w:rPr>
        <w:t xml:space="preserve"> manufactured</w:t>
      </w:r>
      <w:r w:rsidRPr="00D40069">
        <w:rPr>
          <w:rFonts w:cstheme="minorHAnsi"/>
          <w:szCs w:val="20"/>
        </w:rPr>
        <w:t xml:space="preserve"> from 2013 – 2018 is </w:t>
      </w:r>
      <w:r w:rsidR="00F80D3B">
        <w:rPr>
          <w:rFonts w:cstheme="minorHAnsi"/>
          <w:szCs w:val="20"/>
        </w:rPr>
        <w:t>3,808,787</w:t>
      </w:r>
      <w:r w:rsidR="009507BB">
        <w:rPr>
          <w:rFonts w:cstheme="minorHAnsi"/>
          <w:szCs w:val="20"/>
        </w:rPr>
        <w:t xml:space="preserve">. </w:t>
      </w:r>
      <w:r w:rsidRPr="00D40069">
        <w:rPr>
          <w:rFonts w:cstheme="minorHAnsi"/>
          <w:szCs w:val="20"/>
        </w:rPr>
        <w:t>The current ratio of complaints rece</w:t>
      </w:r>
      <w:r w:rsidR="00F80D3B">
        <w:rPr>
          <w:rFonts w:cstheme="minorHAnsi"/>
          <w:szCs w:val="20"/>
        </w:rPr>
        <w:t>ived and parts sold is 1 in 34,007</w:t>
      </w:r>
      <w:r w:rsidRPr="00D40069">
        <w:rPr>
          <w:rFonts w:cstheme="minorHAnsi"/>
          <w:szCs w:val="20"/>
        </w:rPr>
        <w:t>. This is below the occurrence rate accepted on the PFMEA of 3 (1 in 100-1000).</w:t>
      </w:r>
      <w:r w:rsidR="009507BB">
        <w:rPr>
          <w:rFonts w:cstheme="minorHAnsi"/>
          <w:szCs w:val="20"/>
        </w:rPr>
        <w:t xml:space="preserve"> </w:t>
      </w:r>
    </w:p>
    <w:p w:rsidR="00A729D1" w:rsidRDefault="00581A87" w:rsidP="00CC7E25">
      <w:pPr>
        <w:tabs>
          <w:tab w:val="left" w:pos="-720"/>
          <w:tab w:val="left" w:pos="0"/>
        </w:tabs>
        <w:suppressAutoHyphens/>
        <w:spacing w:after="240" w:line="276" w:lineRule="auto"/>
        <w:rPr>
          <w:rFonts w:cstheme="minorHAnsi"/>
          <w:i/>
          <w:szCs w:val="20"/>
        </w:rPr>
      </w:pPr>
      <w:r>
        <w:rPr>
          <w:rFonts w:cstheme="minorHAnsi"/>
          <w:szCs w:val="20"/>
        </w:rPr>
        <w:t xml:space="preserve">Even though this was within acceptable limits with the PFMEA there was a substantial increase in complaints for debris / foreign particle issues see </w:t>
      </w:r>
      <w:r w:rsidR="00CA4EDA" w:rsidRPr="00CA4EDA">
        <w:rPr>
          <w:rFonts w:cstheme="minorHAnsi"/>
          <w:i/>
          <w:szCs w:val="20"/>
        </w:rPr>
        <w:t>Graph 1 – Number of Parts Manufacture Vs Number of Complaints for "Debris in Packaging" During 2013 – 2018</w:t>
      </w:r>
      <w:r w:rsidR="009507BB" w:rsidRPr="009507BB">
        <w:rPr>
          <w:rFonts w:cstheme="minorHAnsi"/>
          <w:i/>
          <w:szCs w:val="20"/>
        </w:rPr>
        <w:t>.</w:t>
      </w:r>
      <w:r w:rsidR="00194884">
        <w:rPr>
          <w:rFonts w:cstheme="minorHAnsi"/>
          <w:i/>
          <w:szCs w:val="20"/>
        </w:rPr>
        <w:t xml:space="preserve"> </w:t>
      </w:r>
    </w:p>
    <w:p w:rsidR="00A729D1" w:rsidRDefault="00A729D1" w:rsidP="00CC7E25">
      <w:pPr>
        <w:tabs>
          <w:tab w:val="left" w:pos="-720"/>
          <w:tab w:val="left" w:pos="0"/>
        </w:tabs>
        <w:suppressAutoHyphens/>
        <w:spacing w:after="240" w:line="276" w:lineRule="auto"/>
        <w:rPr>
          <w:rFonts w:cstheme="minorHAnsi"/>
          <w:i/>
          <w:szCs w:val="20"/>
        </w:rPr>
      </w:pPr>
    </w:p>
    <w:p w:rsidR="00A729D1" w:rsidRDefault="00A729D1" w:rsidP="00CC7E25">
      <w:pPr>
        <w:tabs>
          <w:tab w:val="left" w:pos="-720"/>
          <w:tab w:val="left" w:pos="0"/>
        </w:tabs>
        <w:suppressAutoHyphens/>
        <w:spacing w:after="240" w:line="276" w:lineRule="auto"/>
        <w:rPr>
          <w:rFonts w:cstheme="minorHAnsi"/>
          <w:i/>
          <w:szCs w:val="20"/>
        </w:rPr>
      </w:pPr>
    </w:p>
    <w:p w:rsidR="00A729D1" w:rsidRPr="002C6408" w:rsidRDefault="00A729D1" w:rsidP="00A729D1">
      <w:pPr>
        <w:tabs>
          <w:tab w:val="left" w:pos="-720"/>
          <w:tab w:val="left" w:pos="0"/>
        </w:tabs>
        <w:suppressAutoHyphens/>
        <w:spacing w:after="240" w:line="276" w:lineRule="auto"/>
        <w:rPr>
          <w:rFonts w:cstheme="minorHAnsi"/>
          <w:szCs w:val="20"/>
        </w:rPr>
      </w:pPr>
      <w:r w:rsidRPr="002C6408">
        <w:rPr>
          <w:rFonts w:cstheme="minorHAnsi"/>
          <w:szCs w:val="20"/>
        </w:rPr>
        <w:lastRenderedPageBreak/>
        <w:t>Packaging for Terminally Sterilized Medical Devices</w:t>
      </w:r>
      <w:r w:rsidR="00D4650E">
        <w:rPr>
          <w:rFonts w:cstheme="minorHAnsi"/>
          <w:szCs w:val="20"/>
        </w:rPr>
        <w:t xml:space="preserve"> </w:t>
      </w:r>
      <w:r w:rsidRPr="002C6408">
        <w:rPr>
          <w:rFonts w:cstheme="minorHAnsi"/>
          <w:szCs w:val="20"/>
        </w:rPr>
        <w:t>ISO11607-1:2017 – Part 1: Requirements for materials, sterile barrier systems and packaging systems and ISO11607-2:2017 – Part 2: Validation requirements for forming, sealing and assembly processe</w:t>
      </w:r>
      <w:r w:rsidR="00D4650E">
        <w:rPr>
          <w:rFonts w:cstheme="minorHAnsi"/>
          <w:szCs w:val="20"/>
        </w:rPr>
        <w:t xml:space="preserve">s </w:t>
      </w:r>
      <w:sdt>
        <w:sdtPr>
          <w:rPr>
            <w:rFonts w:cstheme="minorHAnsi"/>
            <w:szCs w:val="20"/>
          </w:rPr>
          <w:id w:val="358553457"/>
          <w:citation/>
        </w:sdtPr>
        <w:sdtEndPr/>
        <w:sdtContent>
          <w:r w:rsidR="00D4650E">
            <w:rPr>
              <w:rFonts w:cstheme="minorHAnsi"/>
              <w:szCs w:val="20"/>
            </w:rPr>
            <w:fldChar w:fldCharType="begin"/>
          </w:r>
          <w:r w:rsidR="00D4650E">
            <w:rPr>
              <w:rFonts w:cstheme="minorHAnsi"/>
              <w:szCs w:val="20"/>
            </w:rPr>
            <w:instrText xml:space="preserve"> CITATION BSI18 \l 2057 </w:instrText>
          </w:r>
          <w:r w:rsidR="00D4650E">
            <w:rPr>
              <w:rFonts w:cstheme="minorHAnsi"/>
              <w:szCs w:val="20"/>
            </w:rPr>
            <w:fldChar w:fldCharType="separate"/>
          </w:r>
          <w:r w:rsidR="00BC4A10" w:rsidRPr="00BC4A10">
            <w:rPr>
              <w:rFonts w:cstheme="minorHAnsi"/>
              <w:noProof/>
              <w:szCs w:val="20"/>
            </w:rPr>
            <w:t>(BSI, BS EN ISO 11607-1:2017, 2018)</w:t>
          </w:r>
          <w:r w:rsidR="00D4650E">
            <w:rPr>
              <w:rFonts w:cstheme="minorHAnsi"/>
              <w:szCs w:val="20"/>
            </w:rPr>
            <w:fldChar w:fldCharType="end"/>
          </w:r>
        </w:sdtContent>
      </w:sdt>
      <w:r w:rsidRPr="002C6408">
        <w:rPr>
          <w:rFonts w:cstheme="minorHAnsi"/>
          <w:szCs w:val="20"/>
        </w:rPr>
        <w:t xml:space="preserve"> have been reviewed and determined that as a minimum, cleanliness is to be considered pertaining to materials and pre-formed sterile barrier systems. From the complaints received, it is evident that whilst some contaminants are outside the polyamide/polyethylene composite pre-formed pouch (but contained within the blister pack), the example of “metal” above is inside the pouch itself. </w:t>
      </w:r>
    </w:p>
    <w:p w:rsidR="00A729D1" w:rsidRPr="002C6408" w:rsidRDefault="0026393E" w:rsidP="00A729D1">
      <w:pPr>
        <w:tabs>
          <w:tab w:val="left" w:pos="-720"/>
          <w:tab w:val="left" w:pos="0"/>
        </w:tabs>
        <w:suppressAutoHyphens/>
        <w:spacing w:after="240" w:line="276" w:lineRule="auto"/>
        <w:rPr>
          <w:rFonts w:cstheme="minorHAnsi"/>
          <w:szCs w:val="20"/>
        </w:rPr>
      </w:pPr>
      <w:r w:rsidRPr="002C6408">
        <w:rPr>
          <w:rFonts w:cstheme="minorHAnsi"/>
          <w:szCs w:val="20"/>
        </w:rPr>
        <w:t>Additionally,</w:t>
      </w:r>
      <w:r w:rsidR="00D4650E">
        <w:rPr>
          <w:rFonts w:cstheme="minorHAnsi"/>
          <w:szCs w:val="20"/>
        </w:rPr>
        <w:t xml:space="preserve"> ISO13485:2016 Section 7.5.2</w:t>
      </w:r>
      <w:r w:rsidR="009110C5">
        <w:rPr>
          <w:rFonts w:cstheme="minorHAnsi"/>
          <w:szCs w:val="20"/>
        </w:rPr>
        <w:t xml:space="preserve"> </w:t>
      </w:r>
      <w:sdt>
        <w:sdtPr>
          <w:rPr>
            <w:rFonts w:cstheme="minorHAnsi"/>
            <w:i/>
            <w:szCs w:val="20"/>
          </w:rPr>
          <w:id w:val="-1228834518"/>
          <w:citation/>
        </w:sdtPr>
        <w:sdtEndPr/>
        <w:sdtContent>
          <w:r w:rsidR="009110C5">
            <w:rPr>
              <w:rFonts w:cstheme="minorHAnsi"/>
              <w:i/>
              <w:szCs w:val="20"/>
            </w:rPr>
            <w:fldChar w:fldCharType="begin"/>
          </w:r>
          <w:r w:rsidR="009110C5">
            <w:rPr>
              <w:rFonts w:cstheme="minorHAnsi"/>
              <w:i/>
              <w:szCs w:val="20"/>
            </w:rPr>
            <w:instrText xml:space="preserve"> CITATION BSI16 \l 2057 </w:instrText>
          </w:r>
          <w:r w:rsidR="009110C5">
            <w:rPr>
              <w:rFonts w:cstheme="minorHAnsi"/>
              <w:i/>
              <w:szCs w:val="20"/>
            </w:rPr>
            <w:fldChar w:fldCharType="separate"/>
          </w:r>
          <w:r w:rsidR="00BC4A10" w:rsidRPr="00BC4A10">
            <w:rPr>
              <w:rFonts w:cstheme="minorHAnsi"/>
              <w:noProof/>
              <w:szCs w:val="20"/>
            </w:rPr>
            <w:t>(BSI, BS EN ISO 13485:2016, 2016)</w:t>
          </w:r>
          <w:r w:rsidR="009110C5">
            <w:rPr>
              <w:rFonts w:cstheme="minorHAnsi"/>
              <w:i/>
              <w:szCs w:val="20"/>
            </w:rPr>
            <w:fldChar w:fldCharType="end"/>
          </w:r>
        </w:sdtContent>
      </w:sdt>
      <w:r w:rsidR="00D4650E">
        <w:rPr>
          <w:rFonts w:cstheme="minorHAnsi"/>
          <w:szCs w:val="20"/>
        </w:rPr>
        <w:t xml:space="preserve"> - Cleanliness of Product</w:t>
      </w:r>
      <w:r w:rsidR="00A729D1" w:rsidRPr="002C6408">
        <w:rPr>
          <w:rFonts w:cstheme="minorHAnsi"/>
          <w:szCs w:val="20"/>
        </w:rPr>
        <w:t xml:space="preserve"> states: -</w:t>
      </w:r>
    </w:p>
    <w:p w:rsidR="00A729D1" w:rsidRDefault="00A729D1" w:rsidP="00A729D1">
      <w:pPr>
        <w:tabs>
          <w:tab w:val="left" w:pos="-720"/>
          <w:tab w:val="left" w:pos="0"/>
        </w:tabs>
        <w:suppressAutoHyphens/>
        <w:spacing w:after="240" w:line="276" w:lineRule="auto"/>
        <w:rPr>
          <w:rFonts w:cstheme="minorHAnsi"/>
          <w:i/>
          <w:szCs w:val="20"/>
        </w:rPr>
      </w:pPr>
      <w:r w:rsidRPr="00A729D1">
        <w:rPr>
          <w:rFonts w:cstheme="minorHAnsi"/>
          <w:i/>
          <w:szCs w:val="20"/>
        </w:rPr>
        <w:t>“The organization shall document requirements for cleanliness of product or contamination control of product if product is cleaned by the organization prior to sterilization or its use.”</w:t>
      </w:r>
      <w:r w:rsidR="009110C5">
        <w:rPr>
          <w:rFonts w:cstheme="minorHAnsi"/>
          <w:i/>
          <w:szCs w:val="20"/>
        </w:rPr>
        <w:t xml:space="preserve"> </w:t>
      </w:r>
    </w:p>
    <w:p w:rsidR="009110C5" w:rsidRPr="00A729D1" w:rsidRDefault="00AE00B7" w:rsidP="00A729D1">
      <w:pPr>
        <w:tabs>
          <w:tab w:val="left" w:pos="-720"/>
          <w:tab w:val="left" w:pos="0"/>
        </w:tabs>
        <w:suppressAutoHyphens/>
        <w:spacing w:after="240" w:line="276" w:lineRule="auto"/>
        <w:rPr>
          <w:rFonts w:cstheme="minorHAnsi"/>
          <w:i/>
          <w:szCs w:val="20"/>
        </w:rPr>
      </w:pPr>
      <w:sdt>
        <w:sdtPr>
          <w:rPr>
            <w:rFonts w:cstheme="minorHAnsi"/>
            <w:i/>
            <w:szCs w:val="20"/>
          </w:rPr>
          <w:id w:val="-1368916435"/>
          <w:citation/>
        </w:sdtPr>
        <w:sdtEndPr/>
        <w:sdtContent>
          <w:r w:rsidR="009110C5">
            <w:rPr>
              <w:rFonts w:cstheme="minorHAnsi"/>
              <w:i/>
              <w:szCs w:val="20"/>
            </w:rPr>
            <w:fldChar w:fldCharType="begin"/>
          </w:r>
          <w:r w:rsidR="009110C5">
            <w:rPr>
              <w:rFonts w:cstheme="minorHAnsi"/>
              <w:i/>
              <w:szCs w:val="20"/>
            </w:rPr>
            <w:instrText xml:space="preserve"> CITATION BSI16 \l 2057 </w:instrText>
          </w:r>
          <w:r w:rsidR="009110C5">
            <w:rPr>
              <w:rFonts w:cstheme="minorHAnsi"/>
              <w:i/>
              <w:szCs w:val="20"/>
            </w:rPr>
            <w:fldChar w:fldCharType="separate"/>
          </w:r>
          <w:r w:rsidR="00BC4A10" w:rsidRPr="00BC4A10">
            <w:rPr>
              <w:rFonts w:cstheme="minorHAnsi"/>
              <w:noProof/>
              <w:szCs w:val="20"/>
            </w:rPr>
            <w:t>(BSI, BS EN ISO 13485:2016, 2016)</w:t>
          </w:r>
          <w:r w:rsidR="009110C5">
            <w:rPr>
              <w:rFonts w:cstheme="minorHAnsi"/>
              <w:i/>
              <w:szCs w:val="20"/>
            </w:rPr>
            <w:fldChar w:fldCharType="end"/>
          </w:r>
        </w:sdtContent>
      </w:sdt>
    </w:p>
    <w:p w:rsidR="00A729D1" w:rsidRPr="002C6408" w:rsidRDefault="00A729D1" w:rsidP="00A729D1">
      <w:pPr>
        <w:tabs>
          <w:tab w:val="left" w:pos="-720"/>
          <w:tab w:val="left" w:pos="0"/>
        </w:tabs>
        <w:suppressAutoHyphens/>
        <w:spacing w:after="240" w:line="276" w:lineRule="auto"/>
        <w:rPr>
          <w:rFonts w:cstheme="minorHAnsi"/>
          <w:szCs w:val="20"/>
        </w:rPr>
      </w:pPr>
      <w:r w:rsidRPr="002C6408">
        <w:rPr>
          <w:rFonts w:cstheme="minorHAnsi"/>
          <w:szCs w:val="20"/>
        </w:rPr>
        <w:t xml:space="preserve">and </w:t>
      </w:r>
      <w:r w:rsidR="009110C5">
        <w:rPr>
          <w:rFonts w:cstheme="minorHAnsi"/>
          <w:szCs w:val="20"/>
        </w:rPr>
        <w:t xml:space="preserve">Section 6.4.1 Work Environment </w:t>
      </w:r>
      <w:sdt>
        <w:sdtPr>
          <w:rPr>
            <w:rFonts w:cstheme="minorHAnsi"/>
            <w:szCs w:val="20"/>
          </w:rPr>
          <w:id w:val="-723216239"/>
          <w:citation/>
        </w:sdtPr>
        <w:sdtEndPr/>
        <w:sdtContent>
          <w:r w:rsidR="009110C5">
            <w:rPr>
              <w:rFonts w:cstheme="minorHAnsi"/>
              <w:szCs w:val="20"/>
            </w:rPr>
            <w:fldChar w:fldCharType="begin"/>
          </w:r>
          <w:r w:rsidR="009110C5">
            <w:rPr>
              <w:rFonts w:cstheme="minorHAnsi"/>
              <w:szCs w:val="20"/>
            </w:rPr>
            <w:instrText xml:space="preserve"> CITATION BSI16 \l 2057 </w:instrText>
          </w:r>
          <w:r w:rsidR="009110C5">
            <w:rPr>
              <w:rFonts w:cstheme="minorHAnsi"/>
              <w:szCs w:val="20"/>
            </w:rPr>
            <w:fldChar w:fldCharType="separate"/>
          </w:r>
          <w:r w:rsidR="00BC4A10" w:rsidRPr="00BC4A10">
            <w:rPr>
              <w:rFonts w:cstheme="minorHAnsi"/>
              <w:noProof/>
              <w:szCs w:val="20"/>
            </w:rPr>
            <w:t>(BSI, BS EN ISO 13485:2016, 2016)</w:t>
          </w:r>
          <w:r w:rsidR="009110C5">
            <w:rPr>
              <w:rFonts w:cstheme="minorHAnsi"/>
              <w:szCs w:val="20"/>
            </w:rPr>
            <w:fldChar w:fldCharType="end"/>
          </w:r>
        </w:sdtContent>
      </w:sdt>
      <w:r w:rsidRPr="002C6408">
        <w:rPr>
          <w:rFonts w:cstheme="minorHAnsi"/>
          <w:szCs w:val="20"/>
        </w:rPr>
        <w:t xml:space="preserve"> states: -</w:t>
      </w:r>
    </w:p>
    <w:p w:rsidR="00A729D1" w:rsidRPr="00A729D1" w:rsidRDefault="00A729D1" w:rsidP="00A729D1">
      <w:pPr>
        <w:tabs>
          <w:tab w:val="left" w:pos="-720"/>
          <w:tab w:val="left" w:pos="0"/>
        </w:tabs>
        <w:suppressAutoHyphens/>
        <w:spacing w:after="240" w:line="276" w:lineRule="auto"/>
        <w:rPr>
          <w:rFonts w:cstheme="minorHAnsi"/>
          <w:i/>
          <w:szCs w:val="20"/>
        </w:rPr>
      </w:pPr>
      <w:r w:rsidRPr="00A729D1">
        <w:rPr>
          <w:rFonts w:cstheme="minorHAnsi"/>
          <w:i/>
          <w:szCs w:val="20"/>
        </w:rPr>
        <w:t>“If the conditions for the work environment can have an adverse effect on product quality, the organization shall document the requirements for the work environment and the procedures to monitor and control the work environment. The organization shall:</w:t>
      </w:r>
    </w:p>
    <w:p w:rsidR="00A729D1" w:rsidRDefault="00A729D1" w:rsidP="00A729D1">
      <w:pPr>
        <w:tabs>
          <w:tab w:val="left" w:pos="-720"/>
          <w:tab w:val="left" w:pos="0"/>
        </w:tabs>
        <w:suppressAutoHyphens/>
        <w:spacing w:after="240" w:line="276" w:lineRule="auto"/>
        <w:rPr>
          <w:rFonts w:cstheme="minorHAnsi"/>
          <w:i/>
          <w:szCs w:val="20"/>
        </w:rPr>
      </w:pPr>
      <w:r w:rsidRPr="00A729D1">
        <w:rPr>
          <w:rFonts w:cstheme="minorHAnsi"/>
          <w:i/>
          <w:szCs w:val="20"/>
        </w:rPr>
        <w:t>-document requirements for health, cleanliness and clothing of personnel if contact between such personnel and the product or work environment could affect medical device safety or performance.”</w:t>
      </w:r>
    </w:p>
    <w:p w:rsidR="00A729D1" w:rsidRDefault="00AE00B7" w:rsidP="00CC7E25">
      <w:pPr>
        <w:tabs>
          <w:tab w:val="left" w:pos="-720"/>
          <w:tab w:val="left" w:pos="0"/>
        </w:tabs>
        <w:suppressAutoHyphens/>
        <w:spacing w:after="240" w:line="276" w:lineRule="auto"/>
        <w:rPr>
          <w:rFonts w:cstheme="minorHAnsi"/>
          <w:i/>
          <w:szCs w:val="20"/>
        </w:rPr>
      </w:pPr>
      <w:sdt>
        <w:sdtPr>
          <w:rPr>
            <w:rFonts w:cstheme="minorHAnsi"/>
            <w:i/>
            <w:szCs w:val="20"/>
          </w:rPr>
          <w:id w:val="1828550407"/>
          <w:citation/>
        </w:sdtPr>
        <w:sdtEndPr/>
        <w:sdtContent>
          <w:r w:rsidR="009110C5">
            <w:rPr>
              <w:rFonts w:cstheme="minorHAnsi"/>
              <w:i/>
              <w:szCs w:val="20"/>
            </w:rPr>
            <w:fldChar w:fldCharType="begin"/>
          </w:r>
          <w:r w:rsidR="009110C5">
            <w:rPr>
              <w:rFonts w:cstheme="minorHAnsi"/>
              <w:i/>
              <w:szCs w:val="20"/>
            </w:rPr>
            <w:instrText xml:space="preserve"> CITATION BSI16 \l 2057 </w:instrText>
          </w:r>
          <w:r w:rsidR="009110C5">
            <w:rPr>
              <w:rFonts w:cstheme="minorHAnsi"/>
              <w:i/>
              <w:szCs w:val="20"/>
            </w:rPr>
            <w:fldChar w:fldCharType="separate"/>
          </w:r>
          <w:r w:rsidR="00BC4A10" w:rsidRPr="00BC4A10">
            <w:rPr>
              <w:rFonts w:cstheme="minorHAnsi"/>
              <w:noProof/>
              <w:szCs w:val="20"/>
            </w:rPr>
            <w:t>(BSI, BS EN ISO 13485:2016, 2016)</w:t>
          </w:r>
          <w:r w:rsidR="009110C5">
            <w:rPr>
              <w:rFonts w:cstheme="minorHAnsi"/>
              <w:i/>
              <w:szCs w:val="20"/>
            </w:rPr>
            <w:fldChar w:fldCharType="end"/>
          </w:r>
        </w:sdtContent>
      </w:sdt>
    </w:p>
    <w:p w:rsidR="00581A87" w:rsidRDefault="00194884" w:rsidP="00CC7E25">
      <w:pPr>
        <w:tabs>
          <w:tab w:val="left" w:pos="-720"/>
          <w:tab w:val="left" w:pos="0"/>
        </w:tabs>
        <w:suppressAutoHyphens/>
        <w:spacing w:after="240" w:line="276" w:lineRule="auto"/>
        <w:rPr>
          <w:rFonts w:cstheme="minorHAnsi"/>
          <w:szCs w:val="20"/>
        </w:rPr>
      </w:pPr>
      <w:r w:rsidRPr="00737048">
        <w:rPr>
          <w:rFonts w:cstheme="minorHAnsi"/>
          <w:szCs w:val="20"/>
        </w:rPr>
        <w:t>The Taperloc part is a critical device as it comes into c</w:t>
      </w:r>
      <w:r w:rsidR="00737048">
        <w:rPr>
          <w:rFonts w:cstheme="minorHAnsi"/>
          <w:szCs w:val="20"/>
        </w:rPr>
        <w:t>ontact with blood so</w:t>
      </w:r>
      <w:r w:rsidRPr="00737048">
        <w:rPr>
          <w:rFonts w:cstheme="minorHAnsi"/>
          <w:szCs w:val="20"/>
        </w:rPr>
        <w:t xml:space="preserve"> it is important to physically remov</w:t>
      </w:r>
      <w:r w:rsidR="00737048">
        <w:rPr>
          <w:rFonts w:cstheme="minorHAnsi"/>
          <w:szCs w:val="20"/>
        </w:rPr>
        <w:t>e undesirable surface material. D</w:t>
      </w:r>
      <w:r w:rsidRPr="00737048">
        <w:rPr>
          <w:rFonts w:cstheme="minorHAnsi"/>
          <w:szCs w:val="20"/>
        </w:rPr>
        <w:t xml:space="preserve">evices containing significant particulate and/or fibre contamination that come into contact with blood have the potential to cause blockages, thromboses or other adverse reactions. Therefore, it is important that criteria be defined from a cleanliness perspective for the inspection of the packaging materials system and throughout the manufacturing process itself. </w:t>
      </w:r>
    </w:p>
    <w:p w:rsidR="009110C5" w:rsidRDefault="009110C5" w:rsidP="00CC7E25">
      <w:pPr>
        <w:tabs>
          <w:tab w:val="left" w:pos="-720"/>
          <w:tab w:val="left" w:pos="0"/>
        </w:tabs>
        <w:suppressAutoHyphens/>
        <w:spacing w:after="240" w:line="276" w:lineRule="auto"/>
        <w:rPr>
          <w:rFonts w:cstheme="minorHAnsi"/>
          <w:szCs w:val="20"/>
        </w:rPr>
      </w:pPr>
    </w:p>
    <w:p w:rsidR="009110C5" w:rsidRDefault="009110C5" w:rsidP="00CC7E25">
      <w:pPr>
        <w:tabs>
          <w:tab w:val="left" w:pos="-720"/>
          <w:tab w:val="left" w:pos="0"/>
        </w:tabs>
        <w:suppressAutoHyphens/>
        <w:spacing w:after="240" w:line="276" w:lineRule="auto"/>
        <w:rPr>
          <w:rFonts w:cstheme="minorHAnsi"/>
          <w:szCs w:val="20"/>
        </w:rPr>
      </w:pPr>
    </w:p>
    <w:p w:rsidR="009110C5" w:rsidRDefault="009110C5" w:rsidP="00CC7E25">
      <w:pPr>
        <w:tabs>
          <w:tab w:val="left" w:pos="-720"/>
          <w:tab w:val="left" w:pos="0"/>
        </w:tabs>
        <w:suppressAutoHyphens/>
        <w:spacing w:after="240" w:line="276" w:lineRule="auto"/>
        <w:rPr>
          <w:rFonts w:cstheme="minorHAnsi"/>
          <w:szCs w:val="20"/>
        </w:rPr>
      </w:pPr>
    </w:p>
    <w:p w:rsidR="009110C5" w:rsidRDefault="009110C5" w:rsidP="00CC7E25">
      <w:pPr>
        <w:tabs>
          <w:tab w:val="left" w:pos="-720"/>
          <w:tab w:val="left" w:pos="0"/>
        </w:tabs>
        <w:suppressAutoHyphens/>
        <w:spacing w:after="240" w:line="276" w:lineRule="auto"/>
        <w:rPr>
          <w:rFonts w:cstheme="minorHAnsi"/>
          <w:szCs w:val="20"/>
        </w:rPr>
      </w:pPr>
    </w:p>
    <w:p w:rsidR="009110C5" w:rsidRDefault="009110C5" w:rsidP="00CC7E25">
      <w:pPr>
        <w:tabs>
          <w:tab w:val="left" w:pos="-720"/>
          <w:tab w:val="left" w:pos="0"/>
        </w:tabs>
        <w:suppressAutoHyphens/>
        <w:spacing w:after="240" w:line="276" w:lineRule="auto"/>
        <w:rPr>
          <w:rFonts w:cstheme="minorHAnsi"/>
          <w:szCs w:val="20"/>
        </w:rPr>
      </w:pPr>
    </w:p>
    <w:p w:rsidR="009110C5" w:rsidRDefault="009110C5" w:rsidP="00CC7E25">
      <w:pPr>
        <w:tabs>
          <w:tab w:val="left" w:pos="-720"/>
          <w:tab w:val="left" w:pos="0"/>
        </w:tabs>
        <w:suppressAutoHyphens/>
        <w:spacing w:after="240" w:line="276" w:lineRule="auto"/>
        <w:rPr>
          <w:rFonts w:cstheme="minorHAnsi"/>
          <w:szCs w:val="20"/>
        </w:rPr>
      </w:pPr>
    </w:p>
    <w:p w:rsidR="009110C5" w:rsidRDefault="009110C5" w:rsidP="00CC7E25">
      <w:pPr>
        <w:tabs>
          <w:tab w:val="left" w:pos="-720"/>
          <w:tab w:val="left" w:pos="0"/>
        </w:tabs>
        <w:suppressAutoHyphens/>
        <w:spacing w:after="240" w:line="276" w:lineRule="auto"/>
        <w:rPr>
          <w:rFonts w:cstheme="minorHAnsi"/>
          <w:szCs w:val="20"/>
        </w:rPr>
      </w:pPr>
    </w:p>
    <w:p w:rsidR="009507BB" w:rsidRDefault="009507BB" w:rsidP="00CC7E25">
      <w:pPr>
        <w:tabs>
          <w:tab w:val="left" w:pos="-720"/>
          <w:tab w:val="left" w:pos="0"/>
        </w:tabs>
        <w:suppressAutoHyphens/>
        <w:spacing w:after="240" w:line="276" w:lineRule="auto"/>
        <w:rPr>
          <w:rFonts w:cstheme="minorHAnsi"/>
          <w:b/>
          <w:szCs w:val="20"/>
        </w:rPr>
      </w:pPr>
      <w:r w:rsidRPr="00D0455D">
        <w:rPr>
          <w:rFonts w:cstheme="minorHAnsi"/>
          <w:b/>
          <w:szCs w:val="20"/>
        </w:rPr>
        <w:lastRenderedPageBreak/>
        <w:t xml:space="preserve">Graph 1 </w:t>
      </w:r>
      <w:r w:rsidR="00CA4EDA">
        <w:rPr>
          <w:rFonts w:cstheme="minorHAnsi"/>
          <w:b/>
          <w:szCs w:val="20"/>
        </w:rPr>
        <w:t>–</w:t>
      </w:r>
      <w:r w:rsidRPr="00D0455D">
        <w:rPr>
          <w:rFonts w:cstheme="minorHAnsi"/>
          <w:b/>
          <w:szCs w:val="20"/>
        </w:rPr>
        <w:t xml:space="preserve"> </w:t>
      </w:r>
      <w:r w:rsidR="00CA4EDA">
        <w:rPr>
          <w:rFonts w:cstheme="minorHAnsi"/>
          <w:b/>
          <w:szCs w:val="20"/>
        </w:rPr>
        <w:t xml:space="preserve">Number of Parts Manufacture Vs Number of </w:t>
      </w:r>
      <w:r w:rsidRPr="00D0455D">
        <w:rPr>
          <w:rFonts w:cstheme="minorHAnsi"/>
          <w:b/>
          <w:szCs w:val="20"/>
        </w:rPr>
        <w:t>Complaints for "Debris in Packaging" During 2013 – 2018</w:t>
      </w:r>
    </w:p>
    <w:p w:rsidR="003E1537" w:rsidRPr="00FA5ED9" w:rsidRDefault="00CA4EDA" w:rsidP="00FA5ED9">
      <w:pPr>
        <w:tabs>
          <w:tab w:val="left" w:pos="-720"/>
          <w:tab w:val="left" w:pos="0"/>
        </w:tabs>
        <w:suppressAutoHyphens/>
        <w:spacing w:after="240" w:line="276" w:lineRule="auto"/>
        <w:rPr>
          <w:rFonts w:cstheme="minorHAnsi"/>
          <w:szCs w:val="20"/>
        </w:rPr>
      </w:pPr>
      <w:r>
        <w:rPr>
          <w:noProof/>
          <w:lang w:eastAsia="en-GB"/>
        </w:rPr>
        <w:drawing>
          <wp:inline distT="0" distB="0" distL="0" distR="0" wp14:anchorId="6F4102C7" wp14:editId="74A73747">
            <wp:extent cx="6192982" cy="3075709"/>
            <wp:effectExtent l="0" t="0" r="17780" b="1079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9507BB" w:rsidRPr="009507BB" w:rsidRDefault="009507BB" w:rsidP="009507BB">
      <w:pPr>
        <w:autoSpaceDE w:val="0"/>
        <w:autoSpaceDN w:val="0"/>
        <w:adjustRightInd w:val="0"/>
        <w:spacing w:after="0" w:line="276" w:lineRule="auto"/>
        <w:rPr>
          <w:rFonts w:cstheme="minorHAnsi"/>
          <w:bCs/>
        </w:rPr>
      </w:pPr>
      <w:r w:rsidRPr="009507BB">
        <w:rPr>
          <w:rFonts w:cstheme="minorHAnsi"/>
          <w:bCs/>
        </w:rPr>
        <w:t>When reviewing the packaging operator responsible, against the types of debris observed, it is not obvious that there is any correlation between the two.</w:t>
      </w:r>
    </w:p>
    <w:p w:rsidR="00D0455D" w:rsidRDefault="00D0455D" w:rsidP="009507BB">
      <w:pPr>
        <w:autoSpaceDE w:val="0"/>
        <w:autoSpaceDN w:val="0"/>
        <w:adjustRightInd w:val="0"/>
        <w:spacing w:after="0" w:line="276" w:lineRule="auto"/>
        <w:rPr>
          <w:rFonts w:cstheme="minorHAnsi"/>
          <w:bCs/>
        </w:rPr>
      </w:pPr>
    </w:p>
    <w:p w:rsidR="00D0455D" w:rsidRPr="00D40069" w:rsidRDefault="009507BB" w:rsidP="00D0455D">
      <w:pPr>
        <w:tabs>
          <w:tab w:val="left" w:pos="-720"/>
          <w:tab w:val="left" w:pos="0"/>
        </w:tabs>
        <w:suppressAutoHyphens/>
        <w:spacing w:after="240" w:line="276" w:lineRule="auto"/>
        <w:rPr>
          <w:rFonts w:cstheme="minorHAnsi"/>
          <w:szCs w:val="20"/>
        </w:rPr>
      </w:pPr>
      <w:r w:rsidRPr="009507BB">
        <w:rPr>
          <w:rFonts w:cstheme="minorHAnsi"/>
          <w:bCs/>
        </w:rPr>
        <w:t xml:space="preserve">When plotted as a Bar Chart it can be seen </w:t>
      </w:r>
      <w:r w:rsidR="00D0455D">
        <w:rPr>
          <w:rFonts w:cstheme="minorHAnsi"/>
          <w:bCs/>
        </w:rPr>
        <w:t xml:space="preserve">that 4 categories are evident in </w:t>
      </w:r>
      <w:r w:rsidR="00D0455D" w:rsidRPr="00D0455D">
        <w:rPr>
          <w:rFonts w:cstheme="minorHAnsi"/>
          <w:i/>
          <w:szCs w:val="20"/>
        </w:rPr>
        <w:t>Graph 2 – “Debris in Packaging” Vs Complaint Lot Count.</w:t>
      </w:r>
    </w:p>
    <w:p w:rsidR="00D0455D" w:rsidRDefault="00D0455D" w:rsidP="00D0455D">
      <w:pPr>
        <w:tabs>
          <w:tab w:val="left" w:pos="-720"/>
          <w:tab w:val="left" w:pos="0"/>
        </w:tabs>
        <w:suppressAutoHyphens/>
        <w:spacing w:after="240" w:line="276" w:lineRule="auto"/>
        <w:rPr>
          <w:rFonts w:cstheme="minorHAnsi"/>
          <w:b/>
          <w:szCs w:val="20"/>
        </w:rPr>
      </w:pPr>
      <w:r w:rsidRPr="00D0455D">
        <w:rPr>
          <w:rFonts w:cstheme="minorHAnsi"/>
          <w:b/>
          <w:szCs w:val="20"/>
        </w:rPr>
        <w:t>Graph 2 – “Debris in Packaging” Vs Complaint Lot Count</w:t>
      </w:r>
    </w:p>
    <w:p w:rsidR="00D0455D" w:rsidRPr="00D0455D" w:rsidRDefault="00D0455D" w:rsidP="00722253">
      <w:pPr>
        <w:tabs>
          <w:tab w:val="left" w:pos="-720"/>
          <w:tab w:val="left" w:pos="0"/>
        </w:tabs>
        <w:suppressAutoHyphens/>
        <w:spacing w:after="240" w:line="276" w:lineRule="auto"/>
        <w:jc w:val="center"/>
        <w:rPr>
          <w:rFonts w:cstheme="minorHAnsi"/>
          <w:szCs w:val="20"/>
        </w:rPr>
      </w:pPr>
      <w:r>
        <w:rPr>
          <w:noProof/>
          <w:lang w:eastAsia="en-GB"/>
        </w:rPr>
        <w:drawing>
          <wp:inline distT="0" distB="0" distL="0" distR="0" wp14:anchorId="29612F20" wp14:editId="1059A3C9">
            <wp:extent cx="5006340" cy="2804160"/>
            <wp:effectExtent l="0" t="0" r="3810" b="1524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9507BB" w:rsidRPr="009507BB" w:rsidRDefault="009507BB" w:rsidP="009507BB">
      <w:pPr>
        <w:autoSpaceDE w:val="0"/>
        <w:autoSpaceDN w:val="0"/>
        <w:adjustRightInd w:val="0"/>
        <w:spacing w:after="0" w:line="276" w:lineRule="auto"/>
        <w:rPr>
          <w:rFonts w:cstheme="minorHAnsi"/>
          <w:bCs/>
        </w:rPr>
      </w:pPr>
    </w:p>
    <w:p w:rsidR="00E940EA" w:rsidRDefault="00B7112F" w:rsidP="00E940EA">
      <w:pPr>
        <w:pStyle w:val="Heading1"/>
      </w:pPr>
      <w:bookmarkStart w:id="5" w:name="_Toc40349726"/>
      <w:r w:rsidRPr="00D40069">
        <w:lastRenderedPageBreak/>
        <w:t>Root Cause Analysis</w:t>
      </w:r>
      <w:bookmarkEnd w:id="5"/>
    </w:p>
    <w:p w:rsidR="00E940EA" w:rsidRPr="00E940EA" w:rsidRDefault="00E940EA" w:rsidP="00E940EA"/>
    <w:p w:rsidR="00E940EA" w:rsidRDefault="00E940EA" w:rsidP="00E940EA">
      <w:pPr>
        <w:pStyle w:val="Heading2"/>
      </w:pPr>
      <w:bookmarkStart w:id="6" w:name="_Toc40349727"/>
      <w:r>
        <w:t>Investigation Plan</w:t>
      </w:r>
      <w:bookmarkEnd w:id="6"/>
    </w:p>
    <w:p w:rsidR="00E940EA" w:rsidRDefault="00F45A94" w:rsidP="00E940EA">
      <w:r>
        <w:t>The following investigation plan was put in place:</w:t>
      </w:r>
    </w:p>
    <w:p w:rsidR="00055ACC" w:rsidRDefault="0066732B" w:rsidP="00E940EA">
      <w:pPr>
        <w:pStyle w:val="Subtitle"/>
        <w:rPr>
          <w:b w:val="0"/>
        </w:rPr>
      </w:pPr>
      <w:r>
        <w:rPr>
          <w:b w:val="0"/>
        </w:rPr>
        <w:t>Review the supplier non-conformance reports</w:t>
      </w:r>
      <w:r w:rsidR="00430AB9">
        <w:rPr>
          <w:b w:val="0"/>
        </w:rPr>
        <w:t xml:space="preserve"> (SNR)</w:t>
      </w:r>
      <w:r>
        <w:rPr>
          <w:b w:val="0"/>
        </w:rPr>
        <w:t xml:space="preserve"> raised against packaging suppliers</w:t>
      </w:r>
      <w:r w:rsidR="00E940EA" w:rsidRPr="00F45A94">
        <w:rPr>
          <w:b w:val="0"/>
        </w:rPr>
        <w:t xml:space="preserve"> to identify any root cause or corrections that have been made to raw material packaging materials. </w:t>
      </w:r>
    </w:p>
    <w:p w:rsidR="00055ACC" w:rsidRDefault="00055ACC" w:rsidP="00055ACC">
      <w:pPr>
        <w:pStyle w:val="Subtitle"/>
        <w:numPr>
          <w:ilvl w:val="0"/>
          <w:numId w:val="0"/>
        </w:numPr>
        <w:ind w:left="720"/>
        <w:rPr>
          <w:b w:val="0"/>
        </w:rPr>
      </w:pPr>
    </w:p>
    <w:p w:rsidR="00055ACC" w:rsidRDefault="00E940EA" w:rsidP="00E940EA">
      <w:pPr>
        <w:pStyle w:val="Subtitle"/>
        <w:rPr>
          <w:b w:val="0"/>
        </w:rPr>
      </w:pPr>
      <w:r w:rsidRPr="00055ACC">
        <w:rPr>
          <w:b w:val="0"/>
        </w:rPr>
        <w:t xml:space="preserve">Conduct a root cause investigation utilising Ishikawa &amp; 5 Why methodology to determine true root cause of why the debris is present in final packaged units through a process review including associated documents </w:t>
      </w:r>
      <w:r w:rsidR="00055ACC">
        <w:rPr>
          <w:b w:val="0"/>
        </w:rPr>
        <w:t xml:space="preserve">work instruction, Standard operating procedures, form and logs. </w:t>
      </w:r>
    </w:p>
    <w:p w:rsidR="00055ACC" w:rsidRDefault="00055ACC" w:rsidP="00055ACC">
      <w:pPr>
        <w:pStyle w:val="Subtitle"/>
        <w:numPr>
          <w:ilvl w:val="0"/>
          <w:numId w:val="0"/>
        </w:numPr>
        <w:ind w:left="720"/>
        <w:rPr>
          <w:b w:val="0"/>
        </w:rPr>
      </w:pPr>
    </w:p>
    <w:p w:rsidR="00055ACC" w:rsidRDefault="00E940EA" w:rsidP="00055ACC">
      <w:pPr>
        <w:pStyle w:val="Subtitle"/>
        <w:rPr>
          <w:b w:val="0"/>
        </w:rPr>
      </w:pPr>
      <w:r w:rsidRPr="00055ACC">
        <w:rPr>
          <w:b w:val="0"/>
        </w:rPr>
        <w:t xml:space="preserve">Review supplier inspection process, cleanroom material </w:t>
      </w:r>
      <w:r w:rsidR="00F45A94" w:rsidRPr="00055ACC">
        <w:rPr>
          <w:b w:val="0"/>
        </w:rPr>
        <w:t>transfers</w:t>
      </w:r>
      <w:r w:rsidRPr="00055ACC">
        <w:rPr>
          <w:b w:val="0"/>
        </w:rPr>
        <w:t xml:space="preserve"> and in-process inspection procedure and operation for factors that may contribute.</w:t>
      </w:r>
    </w:p>
    <w:p w:rsidR="00055ACC" w:rsidRDefault="00055ACC" w:rsidP="00055ACC">
      <w:pPr>
        <w:pStyle w:val="Subtitle"/>
        <w:numPr>
          <w:ilvl w:val="0"/>
          <w:numId w:val="0"/>
        </w:numPr>
        <w:ind w:left="720"/>
        <w:rPr>
          <w:b w:val="0"/>
        </w:rPr>
      </w:pPr>
    </w:p>
    <w:p w:rsidR="00055ACC" w:rsidRDefault="00E940EA" w:rsidP="00E940EA">
      <w:pPr>
        <w:pStyle w:val="Subtitle"/>
        <w:rPr>
          <w:b w:val="0"/>
        </w:rPr>
      </w:pPr>
      <w:r w:rsidRPr="00055ACC">
        <w:rPr>
          <w:b w:val="0"/>
        </w:rPr>
        <w:t>Review external gowning supply process, gowning procedure and operation.</w:t>
      </w:r>
    </w:p>
    <w:p w:rsidR="00055ACC" w:rsidRDefault="00055ACC" w:rsidP="00055ACC">
      <w:pPr>
        <w:pStyle w:val="Subtitle"/>
        <w:numPr>
          <w:ilvl w:val="0"/>
          <w:numId w:val="0"/>
        </w:numPr>
        <w:ind w:left="720"/>
        <w:rPr>
          <w:b w:val="0"/>
        </w:rPr>
      </w:pPr>
    </w:p>
    <w:p w:rsidR="00E940EA" w:rsidRPr="00055ACC" w:rsidRDefault="00E940EA" w:rsidP="00E940EA">
      <w:pPr>
        <w:pStyle w:val="Subtitle"/>
        <w:rPr>
          <w:b w:val="0"/>
        </w:rPr>
      </w:pPr>
      <w:r w:rsidRPr="00055ACC">
        <w:rPr>
          <w:b w:val="0"/>
        </w:rPr>
        <w:t>Review cleanroom cleaning schedule, procedure and operation.</w:t>
      </w:r>
    </w:p>
    <w:p w:rsidR="00E940EA" w:rsidRDefault="00E940EA" w:rsidP="00937563">
      <w:pPr>
        <w:tabs>
          <w:tab w:val="left" w:pos="-720"/>
          <w:tab w:val="left" w:pos="0"/>
        </w:tabs>
        <w:suppressAutoHyphens/>
        <w:spacing w:after="0" w:line="276" w:lineRule="auto"/>
        <w:rPr>
          <w:rFonts w:cstheme="minorHAnsi"/>
          <w:szCs w:val="20"/>
        </w:rPr>
      </w:pPr>
    </w:p>
    <w:p w:rsidR="00E940EA" w:rsidRDefault="002F2AB8" w:rsidP="002F2AB8">
      <w:pPr>
        <w:pStyle w:val="Heading2"/>
      </w:pPr>
      <w:bookmarkStart w:id="7" w:name="_Toc40349728"/>
      <w:r>
        <w:t>Investigation Results</w:t>
      </w:r>
      <w:bookmarkEnd w:id="7"/>
    </w:p>
    <w:p w:rsidR="002F2AB8" w:rsidRPr="002F2AB8" w:rsidRDefault="00525D00" w:rsidP="002F2AB8">
      <w:pPr>
        <w:tabs>
          <w:tab w:val="left" w:pos="-720"/>
          <w:tab w:val="left" w:pos="0"/>
        </w:tabs>
        <w:suppressAutoHyphens/>
        <w:spacing w:line="276" w:lineRule="auto"/>
        <w:rPr>
          <w:rFonts w:cstheme="minorHAnsi"/>
          <w:szCs w:val="20"/>
        </w:rPr>
      </w:pPr>
      <w:r>
        <w:rPr>
          <w:rFonts w:cstheme="minorHAnsi"/>
          <w:szCs w:val="20"/>
        </w:rPr>
        <w:t xml:space="preserve"> The following investigation results were found: </w:t>
      </w:r>
    </w:p>
    <w:p w:rsidR="00430AB9" w:rsidRDefault="00450E6E" w:rsidP="002F2AB8">
      <w:pPr>
        <w:pStyle w:val="Subtitle"/>
        <w:numPr>
          <w:ilvl w:val="0"/>
          <w:numId w:val="18"/>
        </w:numPr>
        <w:rPr>
          <w:b w:val="0"/>
        </w:rPr>
      </w:pPr>
      <w:r>
        <w:rPr>
          <w:b w:val="0"/>
        </w:rPr>
        <w:t>As previously identified</w:t>
      </w:r>
      <w:r w:rsidR="002F2AB8" w:rsidRPr="00450E6E">
        <w:rPr>
          <w:b w:val="0"/>
        </w:rPr>
        <w:t xml:space="preserve"> complaint volume is low but </w:t>
      </w:r>
      <w:r>
        <w:rPr>
          <w:b w:val="0"/>
        </w:rPr>
        <w:t>an</w:t>
      </w:r>
      <w:r w:rsidR="002F2AB8" w:rsidRPr="00450E6E">
        <w:rPr>
          <w:b w:val="0"/>
        </w:rPr>
        <w:t xml:space="preserve"> increase in rate can be seen in </w:t>
      </w:r>
      <w:r w:rsidRPr="00450E6E">
        <w:rPr>
          <w:b w:val="0"/>
          <w:i/>
          <w:szCs w:val="20"/>
        </w:rPr>
        <w:t xml:space="preserve">Graph 1 - </w:t>
      </w:r>
      <w:r w:rsidRPr="00450E6E">
        <w:rPr>
          <w:rFonts w:eastAsiaTheme="minorHAnsi"/>
          <w:b w:val="0"/>
          <w:i/>
          <w:szCs w:val="20"/>
        </w:rPr>
        <w:t xml:space="preserve">Complaints for "Debris in Packaging" During 2013 </w:t>
      </w:r>
      <w:r w:rsidRPr="00450E6E">
        <w:rPr>
          <w:b w:val="0"/>
          <w:i/>
          <w:szCs w:val="20"/>
        </w:rPr>
        <w:t>–</w:t>
      </w:r>
      <w:r w:rsidRPr="00450E6E">
        <w:rPr>
          <w:rFonts w:eastAsiaTheme="minorHAnsi"/>
          <w:b w:val="0"/>
          <w:i/>
          <w:szCs w:val="20"/>
        </w:rPr>
        <w:t xml:space="preserve"> 2018</w:t>
      </w:r>
      <w:r>
        <w:rPr>
          <w:b w:val="0"/>
        </w:rPr>
        <w:t xml:space="preserve"> on page 6). Three main</w:t>
      </w:r>
      <w:r w:rsidR="002F2AB8" w:rsidRPr="00450E6E">
        <w:rPr>
          <w:b w:val="0"/>
        </w:rPr>
        <w:t xml:space="preserve"> failure modes have been determined from the sum of complaints based on photographic evidence provided; foam, hair and fibre.</w:t>
      </w:r>
    </w:p>
    <w:p w:rsidR="00430AB9" w:rsidRDefault="00430AB9" w:rsidP="00430AB9">
      <w:pPr>
        <w:pStyle w:val="Subtitle"/>
        <w:numPr>
          <w:ilvl w:val="0"/>
          <w:numId w:val="0"/>
        </w:numPr>
        <w:ind w:left="720"/>
        <w:rPr>
          <w:b w:val="0"/>
        </w:rPr>
      </w:pPr>
    </w:p>
    <w:p w:rsidR="002F2AB8" w:rsidRPr="00430AB9" w:rsidRDefault="00430AB9" w:rsidP="002F2AB8">
      <w:pPr>
        <w:pStyle w:val="Subtitle"/>
        <w:numPr>
          <w:ilvl w:val="0"/>
          <w:numId w:val="18"/>
        </w:numPr>
        <w:rPr>
          <w:b w:val="0"/>
        </w:rPr>
      </w:pPr>
      <w:r>
        <w:rPr>
          <w:b w:val="0"/>
          <w:szCs w:val="20"/>
        </w:rPr>
        <w:t>A review of the supplier non-conformance</w:t>
      </w:r>
      <w:r w:rsidR="002F2AB8" w:rsidRPr="00430AB9">
        <w:rPr>
          <w:b w:val="0"/>
          <w:szCs w:val="20"/>
        </w:rPr>
        <w:t xml:space="preserve"> register identified an additional two SNRs that had been raised against </w:t>
      </w:r>
      <w:r>
        <w:rPr>
          <w:b w:val="0"/>
          <w:szCs w:val="20"/>
        </w:rPr>
        <w:t>our foam supplier</w:t>
      </w:r>
      <w:r w:rsidR="002F2AB8" w:rsidRPr="00430AB9">
        <w:rPr>
          <w:b w:val="0"/>
          <w:szCs w:val="20"/>
        </w:rPr>
        <w:t xml:space="preserve">. </w:t>
      </w:r>
      <w:r>
        <w:rPr>
          <w:b w:val="0"/>
          <w:szCs w:val="20"/>
        </w:rPr>
        <w:t>The procedure covering supplier n</w:t>
      </w:r>
      <w:r w:rsidR="002F2AB8" w:rsidRPr="00430AB9">
        <w:rPr>
          <w:b w:val="0"/>
          <w:szCs w:val="20"/>
        </w:rPr>
        <w:t xml:space="preserve">otification reports </w:t>
      </w:r>
      <w:r>
        <w:rPr>
          <w:b w:val="0"/>
          <w:szCs w:val="20"/>
        </w:rPr>
        <w:t>was</w:t>
      </w:r>
      <w:r w:rsidR="002F2AB8" w:rsidRPr="00430AB9">
        <w:rPr>
          <w:b w:val="0"/>
          <w:szCs w:val="20"/>
        </w:rPr>
        <w:t xml:space="preserve"> reviewed, this review identified that on raising 3 SNRs in a </w:t>
      </w:r>
      <w:r w:rsidR="00014807" w:rsidRPr="00430AB9">
        <w:rPr>
          <w:b w:val="0"/>
          <w:szCs w:val="20"/>
        </w:rPr>
        <w:t>3-month</w:t>
      </w:r>
      <w:r w:rsidR="002F2AB8" w:rsidRPr="00430AB9">
        <w:rPr>
          <w:b w:val="0"/>
          <w:szCs w:val="20"/>
        </w:rPr>
        <w:t xml:space="preserve"> period a SCAR (Supplier Corrective Action report) should be considered.  This issue was discussed within the Zimmer Biomet Quality Team, the actions t</w:t>
      </w:r>
      <w:r>
        <w:rPr>
          <w:b w:val="0"/>
          <w:szCs w:val="20"/>
        </w:rPr>
        <w:t>hat were implemented at the supplier</w:t>
      </w:r>
      <w:r w:rsidR="002F2AB8" w:rsidRPr="00430AB9">
        <w:rPr>
          <w:b w:val="0"/>
          <w:szCs w:val="20"/>
        </w:rPr>
        <w:t xml:space="preserve"> </w:t>
      </w:r>
      <w:r w:rsidR="00014807">
        <w:rPr>
          <w:b w:val="0"/>
          <w:szCs w:val="20"/>
        </w:rPr>
        <w:t>in SNRs:</w:t>
      </w:r>
    </w:p>
    <w:p w:rsidR="00014807" w:rsidRDefault="00014807" w:rsidP="00014807">
      <w:pPr>
        <w:pStyle w:val="ListParagraph"/>
        <w:tabs>
          <w:tab w:val="left" w:pos="-720"/>
          <w:tab w:val="left" w:pos="0"/>
        </w:tabs>
        <w:suppressAutoHyphens/>
        <w:spacing w:line="276" w:lineRule="auto"/>
        <w:rPr>
          <w:rFonts w:cstheme="minorHAnsi"/>
          <w:szCs w:val="20"/>
        </w:rPr>
      </w:pPr>
    </w:p>
    <w:p w:rsidR="00014807" w:rsidRDefault="002F2AB8" w:rsidP="002F2AB8">
      <w:pPr>
        <w:pStyle w:val="ListParagraph"/>
        <w:numPr>
          <w:ilvl w:val="0"/>
          <w:numId w:val="19"/>
        </w:numPr>
        <w:tabs>
          <w:tab w:val="left" w:pos="-720"/>
          <w:tab w:val="left" w:pos="0"/>
        </w:tabs>
        <w:suppressAutoHyphens/>
        <w:spacing w:line="276" w:lineRule="auto"/>
        <w:rPr>
          <w:rFonts w:asciiTheme="minorHAnsi" w:hAnsiTheme="minorHAnsi" w:cstheme="minorHAnsi"/>
          <w:sz w:val="22"/>
          <w:szCs w:val="22"/>
        </w:rPr>
      </w:pPr>
      <w:r w:rsidRPr="00014807">
        <w:rPr>
          <w:rFonts w:asciiTheme="minorHAnsi" w:hAnsiTheme="minorHAnsi" w:cstheme="minorHAnsi"/>
          <w:sz w:val="22"/>
          <w:szCs w:val="22"/>
        </w:rPr>
        <w:t>Caution point raised to highlight the issue to operators.</w:t>
      </w:r>
    </w:p>
    <w:p w:rsidR="002F2AB8" w:rsidRPr="00014807" w:rsidRDefault="002F2AB8" w:rsidP="002F2AB8">
      <w:pPr>
        <w:pStyle w:val="ListParagraph"/>
        <w:numPr>
          <w:ilvl w:val="0"/>
          <w:numId w:val="19"/>
        </w:numPr>
        <w:tabs>
          <w:tab w:val="left" w:pos="-720"/>
          <w:tab w:val="left" w:pos="0"/>
        </w:tabs>
        <w:suppressAutoHyphens/>
        <w:spacing w:line="276" w:lineRule="auto"/>
        <w:rPr>
          <w:rFonts w:asciiTheme="minorHAnsi" w:hAnsiTheme="minorHAnsi" w:cstheme="minorHAnsi"/>
          <w:sz w:val="22"/>
          <w:szCs w:val="22"/>
        </w:rPr>
      </w:pPr>
      <w:r w:rsidRPr="00014807">
        <w:rPr>
          <w:rFonts w:asciiTheme="minorHAnsi" w:hAnsiTheme="minorHAnsi" w:cstheme="minorHAnsi"/>
          <w:sz w:val="22"/>
          <w:szCs w:val="22"/>
        </w:rPr>
        <w:t>Implement in process checking and cleaning operation.</w:t>
      </w:r>
    </w:p>
    <w:p w:rsidR="002F2AB8" w:rsidRPr="002F2AB8" w:rsidRDefault="002F2AB8" w:rsidP="002F2AB8">
      <w:pPr>
        <w:tabs>
          <w:tab w:val="left" w:pos="-720"/>
          <w:tab w:val="left" w:pos="0"/>
        </w:tabs>
        <w:suppressAutoHyphens/>
        <w:spacing w:line="276" w:lineRule="auto"/>
        <w:rPr>
          <w:rFonts w:cstheme="minorHAnsi"/>
          <w:szCs w:val="20"/>
        </w:rPr>
      </w:pPr>
    </w:p>
    <w:p w:rsidR="002F2AB8" w:rsidRPr="002F2AB8" w:rsidRDefault="002F2AB8" w:rsidP="00014807">
      <w:pPr>
        <w:tabs>
          <w:tab w:val="left" w:pos="-720"/>
          <w:tab w:val="left" w:pos="0"/>
        </w:tabs>
        <w:suppressAutoHyphens/>
        <w:spacing w:line="276" w:lineRule="auto"/>
        <w:ind w:left="720"/>
        <w:rPr>
          <w:rFonts w:cstheme="minorHAnsi"/>
          <w:szCs w:val="20"/>
        </w:rPr>
      </w:pPr>
      <w:r w:rsidRPr="002F2AB8">
        <w:rPr>
          <w:rFonts w:cstheme="minorHAnsi"/>
          <w:szCs w:val="20"/>
        </w:rPr>
        <w:t xml:space="preserve">It was noted that there were no further actions that could be undertaken by </w:t>
      </w:r>
      <w:r w:rsidR="00014807">
        <w:rPr>
          <w:rFonts w:cstheme="minorHAnsi"/>
          <w:szCs w:val="20"/>
        </w:rPr>
        <w:t>the supplier</w:t>
      </w:r>
      <w:r w:rsidRPr="002F2AB8">
        <w:rPr>
          <w:rFonts w:cstheme="minorHAnsi"/>
          <w:szCs w:val="20"/>
        </w:rPr>
        <w:t xml:space="preserve"> and as such, there would be no benefit in raising a SCAR against them. </w:t>
      </w:r>
    </w:p>
    <w:p w:rsidR="002F2AB8" w:rsidRPr="002F2AB8" w:rsidRDefault="002F2AB8" w:rsidP="002F2AB8">
      <w:pPr>
        <w:tabs>
          <w:tab w:val="left" w:pos="-720"/>
          <w:tab w:val="left" w:pos="0"/>
        </w:tabs>
        <w:suppressAutoHyphens/>
        <w:spacing w:line="276" w:lineRule="auto"/>
        <w:rPr>
          <w:rFonts w:cstheme="minorHAnsi"/>
          <w:szCs w:val="20"/>
        </w:rPr>
      </w:pPr>
    </w:p>
    <w:p w:rsidR="002F2AB8" w:rsidRPr="0073460D" w:rsidRDefault="002F2AB8" w:rsidP="002F2AB8">
      <w:pPr>
        <w:pStyle w:val="Subtitle"/>
        <w:rPr>
          <w:b w:val="0"/>
        </w:rPr>
      </w:pPr>
      <w:r w:rsidRPr="0073460D">
        <w:rPr>
          <w:b w:val="0"/>
        </w:rPr>
        <w:lastRenderedPageBreak/>
        <w:t xml:space="preserve">A </w:t>
      </w:r>
      <w:r w:rsidR="009533D4" w:rsidRPr="009533D4">
        <w:rPr>
          <w:b w:val="0"/>
        </w:rPr>
        <w:t>5 why's</w:t>
      </w:r>
      <w:r w:rsidRPr="0073460D">
        <w:rPr>
          <w:b w:val="0"/>
        </w:rPr>
        <w:t xml:space="preserve"> exercise </w:t>
      </w:r>
      <w:r w:rsidR="0073460D">
        <w:rPr>
          <w:b w:val="0"/>
        </w:rPr>
        <w:t xml:space="preserve">was </w:t>
      </w:r>
      <w:r w:rsidRPr="0073460D">
        <w:rPr>
          <w:b w:val="0"/>
        </w:rPr>
        <w:t>conducted in order to determine root cause(s) for the failure modes</w:t>
      </w:r>
      <w:r w:rsidR="009533D4">
        <w:rPr>
          <w:b w:val="0"/>
        </w:rPr>
        <w:t xml:space="preserve"> (Appendix B)</w:t>
      </w:r>
      <w:r w:rsidRPr="0073460D">
        <w:rPr>
          <w:b w:val="0"/>
        </w:rPr>
        <w:t>.  This identified that the main contributing factor to debris within the packaging has been attributed to supplier issues.</w:t>
      </w:r>
      <w:r w:rsidR="0073460D">
        <w:rPr>
          <w:b w:val="0"/>
        </w:rPr>
        <w:t xml:space="preserve"> </w:t>
      </w:r>
      <w:r w:rsidRPr="0073460D">
        <w:rPr>
          <w:b w:val="0"/>
          <w:szCs w:val="20"/>
        </w:rPr>
        <w:t xml:space="preserve">This exercise identified that the most probable root causes could be attributed to incoming packing materials, </w:t>
      </w:r>
      <w:r w:rsidR="00F537E8" w:rsidRPr="0073460D">
        <w:rPr>
          <w:b w:val="0"/>
          <w:szCs w:val="20"/>
        </w:rPr>
        <w:t>e.g.</w:t>
      </w:r>
      <w:r w:rsidRPr="0073460D">
        <w:rPr>
          <w:b w:val="0"/>
          <w:szCs w:val="20"/>
        </w:rPr>
        <w:t xml:space="preserve"> Foam: Stringing, Marks, Loose, Fibre and Hair.</w:t>
      </w:r>
    </w:p>
    <w:p w:rsidR="002F2AB8" w:rsidRPr="002F2AB8" w:rsidRDefault="002F2AB8" w:rsidP="002F2AB8">
      <w:pPr>
        <w:tabs>
          <w:tab w:val="left" w:pos="-720"/>
          <w:tab w:val="left" w:pos="0"/>
        </w:tabs>
        <w:suppressAutoHyphens/>
        <w:spacing w:line="276" w:lineRule="auto"/>
        <w:rPr>
          <w:rFonts w:cstheme="minorHAnsi"/>
          <w:szCs w:val="20"/>
        </w:rPr>
      </w:pPr>
    </w:p>
    <w:p w:rsidR="007E6655" w:rsidRDefault="002F2AB8" w:rsidP="007E6655">
      <w:pPr>
        <w:pStyle w:val="Subtitle"/>
        <w:rPr>
          <w:b w:val="0"/>
        </w:rPr>
      </w:pPr>
      <w:r w:rsidRPr="0073460D">
        <w:rPr>
          <w:b w:val="0"/>
        </w:rPr>
        <w:t xml:space="preserve">The review of supplier inspection process, cleanroom material </w:t>
      </w:r>
      <w:r w:rsidR="00AA7A3E" w:rsidRPr="0073460D">
        <w:rPr>
          <w:b w:val="0"/>
        </w:rPr>
        <w:t>transfers</w:t>
      </w:r>
      <w:r w:rsidRPr="0073460D">
        <w:rPr>
          <w:b w:val="0"/>
        </w:rPr>
        <w:t xml:space="preserve"> and in-process inspection procedu</w:t>
      </w:r>
      <w:r w:rsidR="0073460D">
        <w:rPr>
          <w:b w:val="0"/>
        </w:rPr>
        <w:t>re and operation identified that:</w:t>
      </w:r>
    </w:p>
    <w:p w:rsidR="007E6655" w:rsidRPr="007E6655" w:rsidRDefault="007E6655" w:rsidP="007E6655"/>
    <w:p w:rsidR="002F2AB8" w:rsidRDefault="002F2AB8" w:rsidP="0073460D">
      <w:pPr>
        <w:pStyle w:val="ListParagraph"/>
        <w:numPr>
          <w:ilvl w:val="0"/>
          <w:numId w:val="20"/>
        </w:numPr>
        <w:tabs>
          <w:tab w:val="left" w:pos="-720"/>
          <w:tab w:val="left" w:pos="0"/>
        </w:tabs>
        <w:suppressAutoHyphens/>
        <w:spacing w:line="276" w:lineRule="auto"/>
        <w:ind w:left="1080"/>
        <w:rPr>
          <w:rFonts w:asciiTheme="minorHAnsi" w:hAnsiTheme="minorHAnsi" w:cstheme="minorHAnsi"/>
          <w:sz w:val="22"/>
          <w:szCs w:val="22"/>
        </w:rPr>
      </w:pPr>
      <w:r w:rsidRPr="0073460D">
        <w:rPr>
          <w:rFonts w:asciiTheme="minorHAnsi" w:hAnsiTheme="minorHAnsi" w:cstheme="minorHAnsi"/>
          <w:sz w:val="22"/>
          <w:szCs w:val="22"/>
        </w:rPr>
        <w:t xml:space="preserve">Supplier inspection process, whilst improvements could be made as identified within the individual SNRs, these improvements could only expect a </w:t>
      </w:r>
      <w:r w:rsidR="0093606B">
        <w:rPr>
          <w:rFonts w:asciiTheme="minorHAnsi" w:hAnsiTheme="minorHAnsi" w:cstheme="minorHAnsi"/>
          <w:sz w:val="22"/>
          <w:szCs w:val="22"/>
        </w:rPr>
        <w:t>minimal improvement due to the e</w:t>
      </w:r>
      <w:r w:rsidRPr="0073460D">
        <w:rPr>
          <w:rFonts w:asciiTheme="minorHAnsi" w:hAnsiTheme="minorHAnsi" w:cstheme="minorHAnsi"/>
          <w:sz w:val="22"/>
          <w:szCs w:val="22"/>
        </w:rPr>
        <w:t xml:space="preserve">nvironmental conditions present within the manufacturing facility </w:t>
      </w:r>
      <w:r w:rsidR="000130C2" w:rsidRPr="0073460D">
        <w:rPr>
          <w:rFonts w:asciiTheme="minorHAnsi" w:hAnsiTheme="minorHAnsi" w:cstheme="minorHAnsi"/>
          <w:sz w:val="22"/>
          <w:szCs w:val="22"/>
        </w:rPr>
        <w:t>i.e.</w:t>
      </w:r>
      <w:r w:rsidRPr="0073460D">
        <w:rPr>
          <w:rFonts w:asciiTheme="minorHAnsi" w:hAnsiTheme="minorHAnsi" w:cstheme="minorHAnsi"/>
          <w:sz w:val="22"/>
          <w:szCs w:val="22"/>
        </w:rPr>
        <w:t xml:space="preserve"> </w:t>
      </w:r>
      <w:r w:rsidR="0093606B">
        <w:rPr>
          <w:rFonts w:asciiTheme="minorHAnsi" w:hAnsiTheme="minorHAnsi" w:cstheme="minorHAnsi"/>
          <w:sz w:val="22"/>
          <w:szCs w:val="22"/>
        </w:rPr>
        <w:t>supplier</w:t>
      </w:r>
      <w:r w:rsidRPr="0073460D">
        <w:rPr>
          <w:rFonts w:asciiTheme="minorHAnsi" w:hAnsiTheme="minorHAnsi" w:cstheme="minorHAnsi"/>
          <w:sz w:val="22"/>
          <w:szCs w:val="22"/>
        </w:rPr>
        <w:t xml:space="preserve"> does n</w:t>
      </w:r>
      <w:r w:rsidR="0093606B">
        <w:rPr>
          <w:rFonts w:asciiTheme="minorHAnsi" w:hAnsiTheme="minorHAnsi" w:cstheme="minorHAnsi"/>
          <w:sz w:val="22"/>
          <w:szCs w:val="22"/>
        </w:rPr>
        <w:t>ot manufacture in a clean room e</w:t>
      </w:r>
      <w:r w:rsidRPr="0073460D">
        <w:rPr>
          <w:rFonts w:asciiTheme="minorHAnsi" w:hAnsiTheme="minorHAnsi" w:cstheme="minorHAnsi"/>
          <w:sz w:val="22"/>
          <w:szCs w:val="22"/>
        </w:rPr>
        <w:t>nvironment.  The supply of foam may be contaminated prior to receipt.</w:t>
      </w:r>
    </w:p>
    <w:p w:rsidR="0073460D" w:rsidRPr="0073460D" w:rsidRDefault="0073460D" w:rsidP="0073460D">
      <w:pPr>
        <w:pStyle w:val="ListParagraph"/>
        <w:tabs>
          <w:tab w:val="left" w:pos="-720"/>
          <w:tab w:val="left" w:pos="0"/>
        </w:tabs>
        <w:suppressAutoHyphens/>
        <w:spacing w:line="276" w:lineRule="auto"/>
        <w:ind w:left="1080"/>
        <w:rPr>
          <w:rFonts w:asciiTheme="minorHAnsi" w:hAnsiTheme="minorHAnsi" w:cstheme="minorHAnsi"/>
          <w:sz w:val="22"/>
          <w:szCs w:val="22"/>
        </w:rPr>
      </w:pPr>
    </w:p>
    <w:p w:rsidR="0073460D" w:rsidRPr="0073460D" w:rsidRDefault="002F2AB8" w:rsidP="0073460D">
      <w:pPr>
        <w:pStyle w:val="ListParagraph"/>
        <w:numPr>
          <w:ilvl w:val="0"/>
          <w:numId w:val="20"/>
        </w:numPr>
        <w:tabs>
          <w:tab w:val="left" w:pos="-720"/>
          <w:tab w:val="left" w:pos="0"/>
        </w:tabs>
        <w:suppressAutoHyphens/>
        <w:spacing w:line="276" w:lineRule="auto"/>
        <w:ind w:left="1080"/>
        <w:rPr>
          <w:rFonts w:asciiTheme="minorHAnsi" w:hAnsiTheme="minorHAnsi" w:cstheme="minorHAnsi"/>
          <w:sz w:val="22"/>
          <w:szCs w:val="22"/>
        </w:rPr>
      </w:pPr>
      <w:r w:rsidRPr="0073460D">
        <w:rPr>
          <w:rFonts w:asciiTheme="minorHAnsi" w:hAnsiTheme="minorHAnsi" w:cstheme="minorHAnsi"/>
          <w:sz w:val="22"/>
          <w:szCs w:val="22"/>
        </w:rPr>
        <w:t>Cleanroom material transfer, comprises of materials supplied double bagged, with the inner bag removed from the outer bag, b</w:t>
      </w:r>
      <w:r w:rsidR="0093606B">
        <w:rPr>
          <w:rFonts w:asciiTheme="minorHAnsi" w:hAnsiTheme="minorHAnsi" w:cstheme="minorHAnsi"/>
          <w:sz w:val="22"/>
          <w:szCs w:val="22"/>
        </w:rPr>
        <w:t>eing wiped with IPA spray prior</w:t>
      </w:r>
      <w:r w:rsidRPr="0073460D">
        <w:rPr>
          <w:rFonts w:asciiTheme="minorHAnsi" w:hAnsiTheme="minorHAnsi" w:cstheme="minorHAnsi"/>
          <w:sz w:val="22"/>
          <w:szCs w:val="22"/>
        </w:rPr>
        <w:t xml:space="preserve"> to placing into the transfer hatch and as such should not contribute to the contamination issue, the cleanroom material transfer is deemed acceptable.</w:t>
      </w:r>
    </w:p>
    <w:p w:rsidR="0073460D" w:rsidRPr="0073460D" w:rsidRDefault="0073460D" w:rsidP="0073460D">
      <w:pPr>
        <w:pStyle w:val="ListParagraph"/>
        <w:tabs>
          <w:tab w:val="left" w:pos="-720"/>
          <w:tab w:val="left" w:pos="0"/>
        </w:tabs>
        <w:suppressAutoHyphens/>
        <w:spacing w:line="276" w:lineRule="auto"/>
        <w:ind w:left="1080"/>
        <w:rPr>
          <w:rFonts w:asciiTheme="minorHAnsi" w:hAnsiTheme="minorHAnsi" w:cstheme="minorHAnsi"/>
          <w:sz w:val="22"/>
          <w:szCs w:val="22"/>
        </w:rPr>
      </w:pPr>
    </w:p>
    <w:p w:rsidR="002F2AB8" w:rsidRPr="0073460D" w:rsidRDefault="002F2AB8" w:rsidP="0073460D">
      <w:pPr>
        <w:pStyle w:val="ListParagraph"/>
        <w:numPr>
          <w:ilvl w:val="0"/>
          <w:numId w:val="20"/>
        </w:numPr>
        <w:tabs>
          <w:tab w:val="left" w:pos="-720"/>
          <w:tab w:val="left" w:pos="0"/>
        </w:tabs>
        <w:suppressAutoHyphens/>
        <w:spacing w:line="276" w:lineRule="auto"/>
        <w:ind w:left="1080"/>
        <w:rPr>
          <w:rFonts w:asciiTheme="minorHAnsi" w:hAnsiTheme="minorHAnsi" w:cstheme="minorHAnsi"/>
          <w:sz w:val="22"/>
          <w:szCs w:val="22"/>
        </w:rPr>
      </w:pPr>
      <w:r w:rsidRPr="0073460D">
        <w:rPr>
          <w:rFonts w:asciiTheme="minorHAnsi" w:hAnsiTheme="minorHAnsi" w:cstheme="minorHAnsi"/>
          <w:sz w:val="22"/>
          <w:szCs w:val="22"/>
        </w:rPr>
        <w:t xml:space="preserve">A review of the In-process inspection has determined that it is not adequately defined and could potentially contribute to the root causes identified.  It was identified that there had been little consideration given to the in process controls and limits.  </w:t>
      </w:r>
      <w:r w:rsidR="0093606B">
        <w:rPr>
          <w:rFonts w:asciiTheme="minorHAnsi" w:hAnsiTheme="minorHAnsi" w:cstheme="minorHAnsi"/>
          <w:sz w:val="22"/>
          <w:szCs w:val="22"/>
        </w:rPr>
        <w:t xml:space="preserve">The packaging work instruction </w:t>
      </w:r>
      <w:r w:rsidRPr="0073460D">
        <w:rPr>
          <w:rFonts w:asciiTheme="minorHAnsi" w:hAnsiTheme="minorHAnsi" w:cstheme="minorHAnsi"/>
          <w:sz w:val="22"/>
          <w:szCs w:val="22"/>
        </w:rPr>
        <w:t>was reviewed which identified that there is little or no specification applied to the defects listed within.</w:t>
      </w:r>
    </w:p>
    <w:p w:rsidR="002F2AB8" w:rsidRPr="002F2AB8" w:rsidRDefault="002F2AB8" w:rsidP="002F2AB8">
      <w:pPr>
        <w:tabs>
          <w:tab w:val="left" w:pos="-720"/>
          <w:tab w:val="left" w:pos="0"/>
        </w:tabs>
        <w:suppressAutoHyphens/>
        <w:spacing w:line="276" w:lineRule="auto"/>
        <w:rPr>
          <w:rFonts w:cstheme="minorHAnsi"/>
          <w:szCs w:val="20"/>
        </w:rPr>
      </w:pPr>
    </w:p>
    <w:p w:rsidR="00014807" w:rsidRPr="0093606B" w:rsidRDefault="002F2AB8" w:rsidP="002F2AB8">
      <w:pPr>
        <w:pStyle w:val="Subtitle"/>
        <w:rPr>
          <w:b w:val="0"/>
        </w:rPr>
      </w:pPr>
      <w:r w:rsidRPr="0093606B">
        <w:rPr>
          <w:b w:val="0"/>
        </w:rPr>
        <w:t>The review of external gowning supply process, internal gowning procedure and operation determined that the external gowning supply process, gowning procedure a</w:t>
      </w:r>
      <w:r w:rsidR="0093606B">
        <w:rPr>
          <w:b w:val="0"/>
        </w:rPr>
        <w:t>nd operation is robust</w:t>
      </w:r>
      <w:r w:rsidRPr="0093606B">
        <w:rPr>
          <w:b w:val="0"/>
        </w:rPr>
        <w:t>.</w:t>
      </w:r>
    </w:p>
    <w:p w:rsidR="00014807" w:rsidRDefault="00014807" w:rsidP="00014807">
      <w:pPr>
        <w:pStyle w:val="Subtitle"/>
        <w:numPr>
          <w:ilvl w:val="0"/>
          <w:numId w:val="0"/>
        </w:numPr>
        <w:ind w:left="720"/>
      </w:pPr>
    </w:p>
    <w:p w:rsidR="002F2AB8" w:rsidRPr="0093606B" w:rsidRDefault="002F2AB8" w:rsidP="002F2AB8">
      <w:pPr>
        <w:pStyle w:val="Subtitle"/>
        <w:rPr>
          <w:b w:val="0"/>
        </w:rPr>
      </w:pPr>
      <w:r w:rsidRPr="0093606B">
        <w:rPr>
          <w:b w:val="0"/>
          <w:szCs w:val="20"/>
        </w:rPr>
        <w:t xml:space="preserve">Cleanroom cleaning procedure, operation and adherence to schedule is in line with the requirements within </w:t>
      </w:r>
      <w:r w:rsidR="0093606B">
        <w:rPr>
          <w:b w:val="0"/>
          <w:szCs w:val="20"/>
        </w:rPr>
        <w:t>the standard operating procedure</w:t>
      </w:r>
      <w:r w:rsidRPr="0093606B">
        <w:rPr>
          <w:b w:val="0"/>
          <w:szCs w:val="20"/>
        </w:rPr>
        <w:t>, it is unlikely that the internal processes attributed to the issues identified.</w:t>
      </w:r>
    </w:p>
    <w:p w:rsidR="0093606B" w:rsidRDefault="0093606B" w:rsidP="002F2AB8">
      <w:pPr>
        <w:tabs>
          <w:tab w:val="left" w:pos="-720"/>
          <w:tab w:val="left" w:pos="0"/>
        </w:tabs>
        <w:suppressAutoHyphens/>
        <w:spacing w:line="276" w:lineRule="auto"/>
        <w:rPr>
          <w:rFonts w:cstheme="minorHAnsi"/>
          <w:szCs w:val="20"/>
        </w:rPr>
      </w:pPr>
    </w:p>
    <w:p w:rsidR="002F2AB8" w:rsidRPr="002F2AB8" w:rsidRDefault="002F2AB8" w:rsidP="002F2AB8">
      <w:pPr>
        <w:tabs>
          <w:tab w:val="left" w:pos="-720"/>
          <w:tab w:val="left" w:pos="0"/>
        </w:tabs>
        <w:suppressAutoHyphens/>
        <w:spacing w:line="276" w:lineRule="auto"/>
        <w:rPr>
          <w:rFonts w:cstheme="minorHAnsi"/>
          <w:szCs w:val="20"/>
        </w:rPr>
      </w:pPr>
      <w:r w:rsidRPr="002F2AB8">
        <w:rPr>
          <w:rFonts w:cstheme="minorHAnsi"/>
          <w:szCs w:val="20"/>
        </w:rPr>
        <w:t>The conclusion of the investigation has therefore determined the most probable root causes.</w:t>
      </w:r>
    </w:p>
    <w:p w:rsidR="002F2AB8" w:rsidRPr="002F2AB8" w:rsidRDefault="002F2AB8" w:rsidP="002F2AB8">
      <w:pPr>
        <w:pStyle w:val="Heading2"/>
      </w:pPr>
      <w:bookmarkStart w:id="8" w:name="_Toc40349729"/>
      <w:r>
        <w:t>Root Cause</w:t>
      </w:r>
      <w:bookmarkEnd w:id="8"/>
    </w:p>
    <w:p w:rsidR="00937563" w:rsidRPr="00D40069" w:rsidRDefault="00937563" w:rsidP="00937563">
      <w:pPr>
        <w:tabs>
          <w:tab w:val="left" w:pos="-720"/>
          <w:tab w:val="left" w:pos="0"/>
        </w:tabs>
        <w:suppressAutoHyphens/>
        <w:spacing w:after="0" w:line="276" w:lineRule="auto"/>
        <w:rPr>
          <w:rFonts w:cstheme="minorHAnsi"/>
          <w:szCs w:val="20"/>
        </w:rPr>
      </w:pPr>
      <w:r w:rsidRPr="00D40069">
        <w:rPr>
          <w:rFonts w:cstheme="minorHAnsi"/>
          <w:szCs w:val="20"/>
        </w:rPr>
        <w:t>Based on the findings of the root cause investigation it is determined that the most likely root causes for each of the</w:t>
      </w:r>
      <w:r w:rsidR="00525D00">
        <w:rPr>
          <w:rFonts w:cstheme="minorHAnsi"/>
          <w:szCs w:val="20"/>
        </w:rPr>
        <w:t xml:space="preserve"> failure modes are as follows:</w:t>
      </w:r>
    </w:p>
    <w:p w:rsidR="00937563" w:rsidRPr="00D40069" w:rsidRDefault="00937563" w:rsidP="00937563">
      <w:pPr>
        <w:tabs>
          <w:tab w:val="left" w:pos="-720"/>
          <w:tab w:val="left" w:pos="0"/>
        </w:tabs>
        <w:suppressAutoHyphens/>
        <w:spacing w:after="0" w:line="276" w:lineRule="auto"/>
        <w:rPr>
          <w:rFonts w:cstheme="minorHAnsi"/>
          <w:szCs w:val="20"/>
        </w:rPr>
      </w:pPr>
    </w:p>
    <w:p w:rsidR="002D6189" w:rsidRPr="002D6189" w:rsidRDefault="00937563" w:rsidP="000130C2">
      <w:pPr>
        <w:pStyle w:val="Subtitle"/>
        <w:numPr>
          <w:ilvl w:val="0"/>
          <w:numId w:val="22"/>
        </w:numPr>
      </w:pPr>
      <w:r w:rsidRPr="002D6189">
        <w:t>Foam – Stringing as a di</w:t>
      </w:r>
      <w:r w:rsidR="00FE1239" w:rsidRPr="002D6189">
        <w:t>rect result of supplier process</w:t>
      </w:r>
    </w:p>
    <w:p w:rsidR="000130C2" w:rsidRDefault="00937563" w:rsidP="000130C2">
      <w:pPr>
        <w:pStyle w:val="ListParagraph"/>
        <w:tabs>
          <w:tab w:val="left" w:pos="-720"/>
          <w:tab w:val="left" w:pos="0"/>
        </w:tabs>
        <w:suppressAutoHyphens/>
        <w:spacing w:line="276" w:lineRule="auto"/>
        <w:rPr>
          <w:rStyle w:val="SubtleEmphasis"/>
        </w:rPr>
      </w:pPr>
      <w:r w:rsidRPr="002D6189">
        <w:rPr>
          <w:rStyle w:val="SubtleEmphasis"/>
        </w:rPr>
        <w:t>As all foam cutting activities take place at the supplier it is determined that foam stringing is caused as a direct result of supplier processing.</w:t>
      </w:r>
    </w:p>
    <w:p w:rsidR="002D6189" w:rsidRPr="000130C2" w:rsidRDefault="00937563" w:rsidP="000130C2">
      <w:pPr>
        <w:pStyle w:val="Subtitle"/>
      </w:pPr>
      <w:r w:rsidRPr="00D40069">
        <w:lastRenderedPageBreak/>
        <w:t xml:space="preserve">Foam – Red Mark/ Black Mark as a result of the supplier process. </w:t>
      </w:r>
    </w:p>
    <w:p w:rsidR="00937563" w:rsidRPr="00E940EA" w:rsidRDefault="00937563" w:rsidP="00E940EA">
      <w:pPr>
        <w:pStyle w:val="Subtitle"/>
        <w:numPr>
          <w:ilvl w:val="0"/>
          <w:numId w:val="0"/>
        </w:numPr>
        <w:ind w:left="720"/>
        <w:rPr>
          <w:b w:val="0"/>
        </w:rPr>
      </w:pPr>
      <w:r w:rsidRPr="002D6189">
        <w:rPr>
          <w:rStyle w:val="SubtleEmphasis"/>
          <w:b w:val="0"/>
        </w:rPr>
        <w:t>Based on the method of manufacture (non-cleanroom) and identification of debris/marks on incoming material under SNR (Supplier Notification Report), it is determined that the red and black marks are created as a result of the supplier process.</w:t>
      </w:r>
    </w:p>
    <w:p w:rsidR="00937563" w:rsidRPr="00D40069" w:rsidRDefault="00937563" w:rsidP="00937563">
      <w:pPr>
        <w:tabs>
          <w:tab w:val="left" w:pos="-720"/>
          <w:tab w:val="left" w:pos="0"/>
        </w:tabs>
        <w:suppressAutoHyphens/>
        <w:spacing w:after="0" w:line="276" w:lineRule="auto"/>
        <w:rPr>
          <w:rFonts w:cstheme="minorHAnsi"/>
          <w:szCs w:val="20"/>
        </w:rPr>
      </w:pPr>
    </w:p>
    <w:p w:rsidR="002D6189" w:rsidRDefault="002D6189" w:rsidP="00937563">
      <w:pPr>
        <w:pStyle w:val="Subtitle"/>
      </w:pPr>
      <w:r>
        <w:t>Foam – Loose</w:t>
      </w:r>
    </w:p>
    <w:p w:rsidR="002D6189" w:rsidRDefault="002D6189" w:rsidP="002D6189">
      <w:pPr>
        <w:pStyle w:val="Subtitle"/>
        <w:numPr>
          <w:ilvl w:val="0"/>
          <w:numId w:val="0"/>
        </w:numPr>
        <w:ind w:left="720"/>
        <w:rPr>
          <w:b w:val="0"/>
          <w:szCs w:val="20"/>
        </w:rPr>
      </w:pPr>
      <w:r w:rsidRPr="002D6189">
        <w:rPr>
          <w:rStyle w:val="SubtleEmphasis"/>
          <w:b w:val="0"/>
        </w:rPr>
        <w:t>A</w:t>
      </w:r>
      <w:r w:rsidR="00937563" w:rsidRPr="002D6189">
        <w:rPr>
          <w:rStyle w:val="SubtleEmphasis"/>
          <w:b w:val="0"/>
        </w:rPr>
        <w:t>s part of the supplier process, created when the Taperloc part has been sealed in the pouch, where movement causes a scratching effect between the pouch corner and the foam.</w:t>
      </w:r>
      <w:r>
        <w:rPr>
          <w:rStyle w:val="SubtleEmphasis"/>
          <w:b w:val="0"/>
        </w:rPr>
        <w:t xml:space="preserve"> </w:t>
      </w:r>
      <w:r w:rsidR="00937563" w:rsidRPr="002D6189">
        <w:rPr>
          <w:b w:val="0"/>
          <w:szCs w:val="20"/>
        </w:rPr>
        <w:t xml:space="preserve">It has been determined that the identification of small particulates of foam can be </w:t>
      </w:r>
      <w:r>
        <w:rPr>
          <w:b w:val="0"/>
          <w:szCs w:val="20"/>
        </w:rPr>
        <w:t xml:space="preserve">created in the following ways: </w:t>
      </w:r>
    </w:p>
    <w:p w:rsidR="002D6189" w:rsidRDefault="002D6189" w:rsidP="002D6189">
      <w:pPr>
        <w:pStyle w:val="Subtitle"/>
        <w:numPr>
          <w:ilvl w:val="0"/>
          <w:numId w:val="0"/>
        </w:numPr>
        <w:ind w:left="720"/>
        <w:rPr>
          <w:b w:val="0"/>
          <w:szCs w:val="20"/>
        </w:rPr>
      </w:pPr>
    </w:p>
    <w:p w:rsidR="002D6189" w:rsidRPr="002D6189" w:rsidRDefault="00937563" w:rsidP="00937563">
      <w:pPr>
        <w:pStyle w:val="Subtitle"/>
        <w:numPr>
          <w:ilvl w:val="0"/>
          <w:numId w:val="16"/>
        </w:numPr>
        <w:rPr>
          <w:b w:val="0"/>
        </w:rPr>
      </w:pPr>
      <w:r w:rsidRPr="002D6189">
        <w:rPr>
          <w:b w:val="0"/>
          <w:szCs w:val="20"/>
        </w:rPr>
        <w:t>They can be created as part of the supplier process.</w:t>
      </w:r>
    </w:p>
    <w:p w:rsidR="00937563" w:rsidRPr="002D6189" w:rsidRDefault="00937563" w:rsidP="00937563">
      <w:pPr>
        <w:pStyle w:val="Subtitle"/>
        <w:numPr>
          <w:ilvl w:val="0"/>
          <w:numId w:val="16"/>
        </w:numPr>
        <w:rPr>
          <w:b w:val="0"/>
        </w:rPr>
      </w:pPr>
      <w:r w:rsidRPr="002D6189">
        <w:rPr>
          <w:b w:val="0"/>
          <w:szCs w:val="20"/>
        </w:rPr>
        <w:t>They can be created when the Taperloc part has been sealed in the pouch, and in combination with a packaging configuration that allows movement within the blister pack, causes a scratching effect between the pouch corner and the foam.</w:t>
      </w:r>
    </w:p>
    <w:p w:rsidR="00937563" w:rsidRPr="00D40069" w:rsidRDefault="00937563" w:rsidP="00937563">
      <w:pPr>
        <w:tabs>
          <w:tab w:val="left" w:pos="-720"/>
          <w:tab w:val="left" w:pos="0"/>
        </w:tabs>
        <w:suppressAutoHyphens/>
        <w:spacing w:after="0" w:line="276" w:lineRule="auto"/>
        <w:rPr>
          <w:rFonts w:cstheme="minorHAnsi"/>
          <w:szCs w:val="20"/>
        </w:rPr>
      </w:pPr>
    </w:p>
    <w:p w:rsidR="000130C2" w:rsidRDefault="00937563" w:rsidP="00937563">
      <w:pPr>
        <w:pStyle w:val="Subtitle"/>
      </w:pPr>
      <w:r w:rsidRPr="00D40069">
        <w:t>Fibre - hypothesised to be present on incoming foam material.</w:t>
      </w:r>
    </w:p>
    <w:p w:rsidR="000130C2" w:rsidRDefault="00937563" w:rsidP="000130C2">
      <w:pPr>
        <w:pStyle w:val="Subtitle"/>
        <w:numPr>
          <w:ilvl w:val="0"/>
          <w:numId w:val="0"/>
        </w:numPr>
        <w:ind w:left="720"/>
        <w:rPr>
          <w:b w:val="0"/>
          <w:szCs w:val="20"/>
        </w:rPr>
      </w:pPr>
      <w:r w:rsidRPr="000130C2">
        <w:rPr>
          <w:b w:val="0"/>
          <w:szCs w:val="20"/>
        </w:rPr>
        <w:t xml:space="preserve">It can be hypothesised based on the investigation that the fibres are present on incoming foam material. </w:t>
      </w:r>
    </w:p>
    <w:p w:rsidR="000130C2" w:rsidRDefault="000130C2" w:rsidP="000130C2">
      <w:pPr>
        <w:pStyle w:val="Subtitle"/>
        <w:numPr>
          <w:ilvl w:val="0"/>
          <w:numId w:val="0"/>
        </w:numPr>
        <w:ind w:left="720" w:hanging="360"/>
        <w:rPr>
          <w:b w:val="0"/>
          <w:szCs w:val="20"/>
        </w:rPr>
      </w:pPr>
    </w:p>
    <w:p w:rsidR="000130C2" w:rsidRPr="000130C2" w:rsidRDefault="00937563" w:rsidP="00937563">
      <w:pPr>
        <w:pStyle w:val="Subtitle"/>
        <w:rPr>
          <w:b w:val="0"/>
        </w:rPr>
      </w:pPr>
      <w:r w:rsidRPr="00D40069">
        <w:t>Hair - hypothesised to be present on incoming foam material.</w:t>
      </w:r>
    </w:p>
    <w:p w:rsidR="002E4F74" w:rsidRPr="000130C2" w:rsidRDefault="00937563" w:rsidP="000130C2">
      <w:pPr>
        <w:pStyle w:val="Subtitle"/>
        <w:numPr>
          <w:ilvl w:val="0"/>
          <w:numId w:val="0"/>
        </w:numPr>
        <w:ind w:left="720"/>
        <w:rPr>
          <w:b w:val="0"/>
        </w:rPr>
      </w:pPr>
      <w:r w:rsidRPr="000130C2">
        <w:rPr>
          <w:b w:val="0"/>
          <w:szCs w:val="20"/>
        </w:rPr>
        <w:t>The presence of hair has been detected between the blister and the foam (i.e. not inside the pouch itself). It is determined that the most likely source of this contaminant is attached to the foam when incoming from the supplier.</w:t>
      </w:r>
    </w:p>
    <w:p w:rsidR="00B7112F" w:rsidRDefault="00B7112F" w:rsidP="00B7112F">
      <w:pPr>
        <w:pStyle w:val="Heading1"/>
      </w:pPr>
      <w:bookmarkStart w:id="9" w:name="_Toc40349730"/>
      <w:r w:rsidRPr="00D40069">
        <w:t>Action Plan</w:t>
      </w:r>
      <w:bookmarkEnd w:id="9"/>
    </w:p>
    <w:p w:rsidR="00AA4AE5" w:rsidRDefault="00AA4AE5" w:rsidP="00AA4AE5">
      <w:r>
        <w:t xml:space="preserve">The most probable root causes identified have been attributed to the packaging supplier processes, these have been listed within 3 individual </w:t>
      </w:r>
      <w:r w:rsidR="000130C2">
        <w:t>SNRs</w:t>
      </w:r>
      <w:r>
        <w:t>.</w:t>
      </w:r>
    </w:p>
    <w:p w:rsidR="00AA4AE5" w:rsidRDefault="00AA4AE5" w:rsidP="00AA4AE5">
      <w:r>
        <w:t xml:space="preserve">All packaging components used within the cleanroom are inspected as per Work instruction </w:t>
      </w:r>
      <w:r w:rsidR="00943F2E">
        <w:t>“</w:t>
      </w:r>
      <w:r>
        <w:t>Inspect packaging for inclusions, hair, contaminants and fibres”.  The associated risk</w:t>
      </w:r>
      <w:r w:rsidR="00943F2E">
        <w:t>s</w:t>
      </w:r>
      <w:r>
        <w:t xml:space="preserve"> are deemed low.</w:t>
      </w:r>
    </w:p>
    <w:p w:rsidR="00937563" w:rsidRPr="00D40069" w:rsidRDefault="00937563" w:rsidP="00937563">
      <w:pPr>
        <w:tabs>
          <w:tab w:val="left" w:pos="-720"/>
          <w:tab w:val="left" w:pos="0"/>
        </w:tabs>
        <w:suppressAutoHyphens/>
        <w:spacing w:after="0" w:line="276" w:lineRule="auto"/>
        <w:rPr>
          <w:rFonts w:cstheme="minorHAnsi"/>
          <w:szCs w:val="20"/>
        </w:rPr>
      </w:pPr>
    </w:p>
    <w:p w:rsidR="00943F2E" w:rsidRDefault="00BB1541" w:rsidP="00525D00">
      <w:pPr>
        <w:pStyle w:val="Heading2"/>
      </w:pPr>
      <w:bookmarkStart w:id="10" w:name="_Toc40349731"/>
      <w:r w:rsidRPr="00D40069">
        <w:t>Implementation Plan</w:t>
      </w:r>
      <w:bookmarkEnd w:id="10"/>
    </w:p>
    <w:p w:rsidR="00525D00" w:rsidRPr="00525D00" w:rsidRDefault="00525D00" w:rsidP="00525D00">
      <w:r>
        <w:t>The following implementation plan was put in place:</w:t>
      </w:r>
    </w:p>
    <w:p w:rsidR="00943F2E" w:rsidRPr="00943F2E" w:rsidRDefault="00937563" w:rsidP="00937563">
      <w:pPr>
        <w:pStyle w:val="ListParagraph"/>
        <w:numPr>
          <w:ilvl w:val="0"/>
          <w:numId w:val="23"/>
        </w:numPr>
        <w:tabs>
          <w:tab w:val="left" w:pos="-720"/>
          <w:tab w:val="left" w:pos="0"/>
        </w:tabs>
        <w:suppressAutoHyphens/>
        <w:spacing w:line="276" w:lineRule="auto"/>
        <w:rPr>
          <w:rFonts w:asciiTheme="minorHAnsi" w:hAnsiTheme="minorHAnsi" w:cstheme="minorHAnsi"/>
          <w:sz w:val="22"/>
          <w:szCs w:val="22"/>
        </w:rPr>
      </w:pPr>
      <w:r w:rsidRPr="00943F2E">
        <w:rPr>
          <w:rFonts w:asciiTheme="minorHAnsi" w:hAnsiTheme="minorHAnsi" w:cstheme="minorHAnsi"/>
          <w:sz w:val="22"/>
          <w:szCs w:val="22"/>
        </w:rPr>
        <w:t xml:space="preserve">Determine course of action for foam supplier in order to provide acceptable supply to Zimmer-Biomet. </w:t>
      </w:r>
    </w:p>
    <w:p w:rsidR="00943F2E" w:rsidRPr="00943F2E" w:rsidRDefault="00943F2E" w:rsidP="00943F2E">
      <w:pPr>
        <w:pStyle w:val="ListParagraph"/>
        <w:tabs>
          <w:tab w:val="left" w:pos="-720"/>
          <w:tab w:val="left" w:pos="0"/>
        </w:tabs>
        <w:suppressAutoHyphens/>
        <w:spacing w:line="276" w:lineRule="auto"/>
        <w:rPr>
          <w:rFonts w:asciiTheme="minorHAnsi" w:hAnsiTheme="minorHAnsi" w:cstheme="minorHAnsi"/>
          <w:sz w:val="22"/>
          <w:szCs w:val="22"/>
        </w:rPr>
      </w:pPr>
    </w:p>
    <w:p w:rsidR="00943F2E" w:rsidRPr="00943F2E" w:rsidRDefault="00937563" w:rsidP="00937563">
      <w:pPr>
        <w:pStyle w:val="ListParagraph"/>
        <w:numPr>
          <w:ilvl w:val="0"/>
          <w:numId w:val="23"/>
        </w:numPr>
        <w:tabs>
          <w:tab w:val="left" w:pos="-720"/>
          <w:tab w:val="left" w:pos="0"/>
        </w:tabs>
        <w:suppressAutoHyphens/>
        <w:spacing w:line="276" w:lineRule="auto"/>
        <w:rPr>
          <w:rFonts w:asciiTheme="minorHAnsi" w:hAnsiTheme="minorHAnsi" w:cstheme="minorHAnsi"/>
          <w:sz w:val="22"/>
          <w:szCs w:val="22"/>
        </w:rPr>
      </w:pPr>
      <w:r w:rsidRPr="00943F2E">
        <w:rPr>
          <w:rFonts w:asciiTheme="minorHAnsi" w:hAnsiTheme="minorHAnsi" w:cstheme="minorHAnsi"/>
          <w:sz w:val="22"/>
          <w:szCs w:val="22"/>
          <w:lang w:val="en-GB"/>
        </w:rPr>
        <w:t>Review Japan Inspection requirements alongside the requirements stated within local procedures.  Following this review assess if either, both or a new procedure is required outlining the in process inspection requirements.</w:t>
      </w:r>
    </w:p>
    <w:p w:rsidR="00943F2E" w:rsidRPr="00943F2E" w:rsidRDefault="00943F2E" w:rsidP="00943F2E">
      <w:pPr>
        <w:pStyle w:val="ListParagraph"/>
        <w:rPr>
          <w:rFonts w:asciiTheme="minorHAnsi" w:hAnsiTheme="minorHAnsi" w:cstheme="minorHAnsi"/>
          <w:sz w:val="22"/>
          <w:szCs w:val="22"/>
          <w:lang w:val="en-GB"/>
        </w:rPr>
      </w:pPr>
    </w:p>
    <w:p w:rsidR="00C723E8" w:rsidRPr="00943F2E" w:rsidRDefault="00937563" w:rsidP="00937563">
      <w:pPr>
        <w:pStyle w:val="ListParagraph"/>
        <w:numPr>
          <w:ilvl w:val="0"/>
          <w:numId w:val="23"/>
        </w:numPr>
        <w:tabs>
          <w:tab w:val="left" w:pos="-720"/>
          <w:tab w:val="left" w:pos="0"/>
        </w:tabs>
        <w:suppressAutoHyphens/>
        <w:spacing w:line="276" w:lineRule="auto"/>
        <w:rPr>
          <w:rFonts w:asciiTheme="minorHAnsi" w:hAnsiTheme="minorHAnsi" w:cstheme="minorHAnsi"/>
          <w:sz w:val="22"/>
          <w:szCs w:val="22"/>
        </w:rPr>
      </w:pPr>
      <w:r w:rsidRPr="00943F2E">
        <w:rPr>
          <w:rFonts w:asciiTheme="minorHAnsi" w:hAnsiTheme="minorHAnsi" w:cstheme="minorHAnsi"/>
          <w:sz w:val="22"/>
          <w:szCs w:val="22"/>
          <w:lang w:val="en-GB"/>
        </w:rPr>
        <w:t>Review and update Sterile Pack PFMEA00025, if necessary following review of the procedures.</w:t>
      </w:r>
    </w:p>
    <w:p w:rsidR="00BB1541" w:rsidRPr="00D40069" w:rsidRDefault="00BB1541" w:rsidP="00BB1541">
      <w:pPr>
        <w:pStyle w:val="Heading2"/>
      </w:pPr>
      <w:bookmarkStart w:id="11" w:name="_Toc40349732"/>
      <w:r w:rsidRPr="00D40069">
        <w:lastRenderedPageBreak/>
        <w:t>Implementation Results</w:t>
      </w:r>
      <w:bookmarkEnd w:id="11"/>
    </w:p>
    <w:p w:rsidR="00943F2E" w:rsidRDefault="00943F2E" w:rsidP="00BB1541">
      <w:pPr>
        <w:tabs>
          <w:tab w:val="left" w:pos="-720"/>
          <w:tab w:val="left" w:pos="0"/>
        </w:tabs>
        <w:suppressAutoHyphens/>
        <w:spacing w:after="0" w:line="276" w:lineRule="auto"/>
        <w:rPr>
          <w:rFonts w:cstheme="minorHAnsi"/>
          <w:szCs w:val="20"/>
        </w:rPr>
      </w:pPr>
      <w:r>
        <w:rPr>
          <w:rFonts w:cstheme="minorHAnsi"/>
          <w:szCs w:val="20"/>
        </w:rPr>
        <w:t xml:space="preserve"> </w:t>
      </w:r>
      <w:r w:rsidR="00525D00">
        <w:rPr>
          <w:rFonts w:cstheme="minorHAnsi"/>
          <w:szCs w:val="20"/>
        </w:rPr>
        <w:t xml:space="preserve">The following implementation results were found: </w:t>
      </w:r>
    </w:p>
    <w:p w:rsidR="00525D00" w:rsidRDefault="00525D00" w:rsidP="00BB1541">
      <w:pPr>
        <w:tabs>
          <w:tab w:val="left" w:pos="-720"/>
          <w:tab w:val="left" w:pos="0"/>
        </w:tabs>
        <w:suppressAutoHyphens/>
        <w:spacing w:after="0" w:line="276" w:lineRule="auto"/>
        <w:rPr>
          <w:rFonts w:cstheme="minorHAnsi"/>
          <w:szCs w:val="20"/>
        </w:rPr>
      </w:pPr>
    </w:p>
    <w:p w:rsidR="003C1AC2" w:rsidRPr="00122901" w:rsidRDefault="00122901" w:rsidP="00BB1541">
      <w:pPr>
        <w:pStyle w:val="ListParagraph"/>
        <w:numPr>
          <w:ilvl w:val="0"/>
          <w:numId w:val="24"/>
        </w:numPr>
        <w:tabs>
          <w:tab w:val="left" w:pos="-720"/>
          <w:tab w:val="left" w:pos="0"/>
        </w:tabs>
        <w:suppressAutoHyphens/>
        <w:spacing w:line="276" w:lineRule="auto"/>
        <w:rPr>
          <w:rFonts w:asciiTheme="minorHAnsi" w:hAnsiTheme="minorHAnsi" w:cstheme="minorHAnsi"/>
          <w:sz w:val="22"/>
          <w:szCs w:val="22"/>
        </w:rPr>
      </w:pPr>
      <w:r>
        <w:rPr>
          <w:rFonts w:asciiTheme="minorHAnsi" w:hAnsiTheme="minorHAnsi" w:cstheme="minorHAnsi"/>
          <w:sz w:val="22"/>
          <w:szCs w:val="22"/>
        </w:rPr>
        <w:t>The foam supplier</w:t>
      </w:r>
      <w:r w:rsidR="00BB1541" w:rsidRPr="00122901">
        <w:rPr>
          <w:rFonts w:asciiTheme="minorHAnsi" w:hAnsiTheme="minorHAnsi" w:cstheme="minorHAnsi"/>
          <w:sz w:val="22"/>
          <w:szCs w:val="22"/>
        </w:rPr>
        <w:t xml:space="preserve"> </w:t>
      </w:r>
      <w:r>
        <w:rPr>
          <w:rFonts w:asciiTheme="minorHAnsi" w:hAnsiTheme="minorHAnsi" w:cstheme="minorHAnsi"/>
          <w:sz w:val="22"/>
          <w:szCs w:val="22"/>
        </w:rPr>
        <w:t>was issued 2 supplier corrective action reports (</w:t>
      </w:r>
      <w:r w:rsidR="00BB1541" w:rsidRPr="00122901">
        <w:rPr>
          <w:rFonts w:asciiTheme="minorHAnsi" w:hAnsiTheme="minorHAnsi" w:cstheme="minorHAnsi"/>
          <w:sz w:val="22"/>
          <w:szCs w:val="22"/>
        </w:rPr>
        <w:t>SCAR's</w:t>
      </w:r>
      <w:r>
        <w:rPr>
          <w:rFonts w:asciiTheme="minorHAnsi" w:hAnsiTheme="minorHAnsi" w:cstheme="minorHAnsi"/>
          <w:sz w:val="22"/>
          <w:szCs w:val="22"/>
        </w:rPr>
        <w:t>)</w:t>
      </w:r>
      <w:r w:rsidR="00BB1541" w:rsidRPr="00122901">
        <w:rPr>
          <w:rFonts w:asciiTheme="minorHAnsi" w:hAnsiTheme="minorHAnsi" w:cstheme="minorHAnsi"/>
          <w:sz w:val="22"/>
          <w:szCs w:val="22"/>
        </w:rPr>
        <w:t xml:space="preserve"> and 3 </w:t>
      </w:r>
      <w:r>
        <w:rPr>
          <w:rFonts w:asciiTheme="minorHAnsi" w:hAnsiTheme="minorHAnsi" w:cstheme="minorHAnsi"/>
          <w:sz w:val="22"/>
          <w:szCs w:val="22"/>
        </w:rPr>
        <w:t>Supplier non-conformance reports (</w:t>
      </w:r>
      <w:r w:rsidR="00BB1541" w:rsidRPr="00122901">
        <w:rPr>
          <w:rFonts w:asciiTheme="minorHAnsi" w:hAnsiTheme="minorHAnsi" w:cstheme="minorHAnsi"/>
          <w:sz w:val="22"/>
          <w:szCs w:val="22"/>
        </w:rPr>
        <w:t>SNAR's</w:t>
      </w:r>
      <w:r>
        <w:rPr>
          <w:rFonts w:asciiTheme="minorHAnsi" w:hAnsiTheme="minorHAnsi" w:cstheme="minorHAnsi"/>
          <w:sz w:val="22"/>
          <w:szCs w:val="22"/>
        </w:rPr>
        <w:t xml:space="preserve">) </w:t>
      </w:r>
      <w:r w:rsidR="00BB1541" w:rsidRPr="00122901">
        <w:rPr>
          <w:rFonts w:asciiTheme="minorHAnsi" w:hAnsiTheme="minorHAnsi" w:cstheme="minorHAnsi"/>
          <w:sz w:val="22"/>
          <w:szCs w:val="22"/>
        </w:rPr>
        <w:t>related to the substandard supply of material. A decision to introduce a new supplier has been agreed to align with other Z</w:t>
      </w:r>
      <w:r>
        <w:rPr>
          <w:rFonts w:asciiTheme="minorHAnsi" w:hAnsiTheme="minorHAnsi" w:cstheme="minorHAnsi"/>
          <w:sz w:val="22"/>
          <w:szCs w:val="22"/>
        </w:rPr>
        <w:t xml:space="preserve">immer </w:t>
      </w:r>
      <w:r w:rsidR="00BB1541" w:rsidRPr="00122901">
        <w:rPr>
          <w:rFonts w:asciiTheme="minorHAnsi" w:hAnsiTheme="minorHAnsi" w:cstheme="minorHAnsi"/>
          <w:sz w:val="22"/>
          <w:szCs w:val="22"/>
        </w:rPr>
        <w:t>B</w:t>
      </w:r>
      <w:r>
        <w:rPr>
          <w:rFonts w:asciiTheme="minorHAnsi" w:hAnsiTheme="minorHAnsi" w:cstheme="minorHAnsi"/>
          <w:sz w:val="22"/>
          <w:szCs w:val="22"/>
        </w:rPr>
        <w:t>iomet</w:t>
      </w:r>
      <w:r w:rsidR="00BB1541" w:rsidRPr="00122901">
        <w:rPr>
          <w:rFonts w:asciiTheme="minorHAnsi" w:hAnsiTheme="minorHAnsi" w:cstheme="minorHAnsi"/>
          <w:sz w:val="22"/>
          <w:szCs w:val="22"/>
        </w:rPr>
        <w:t xml:space="preserve"> sites and qualification activities are currently taking place to transfer over to the new company. </w:t>
      </w:r>
      <w:r w:rsidR="001C79BF">
        <w:rPr>
          <w:rFonts w:asciiTheme="minorHAnsi" w:hAnsiTheme="minorHAnsi" w:cstheme="minorHAnsi"/>
          <w:sz w:val="22"/>
          <w:szCs w:val="22"/>
        </w:rPr>
        <w:t>The supplier will remain</w:t>
      </w:r>
      <w:r w:rsidR="00BB1541" w:rsidRPr="00122901">
        <w:rPr>
          <w:rFonts w:asciiTheme="minorHAnsi" w:hAnsiTheme="minorHAnsi" w:cstheme="minorHAnsi"/>
          <w:sz w:val="22"/>
          <w:szCs w:val="22"/>
        </w:rPr>
        <w:t xml:space="preserve"> our current supplier</w:t>
      </w:r>
      <w:r w:rsidR="001C79BF">
        <w:rPr>
          <w:rFonts w:asciiTheme="minorHAnsi" w:hAnsiTheme="minorHAnsi" w:cstheme="minorHAnsi"/>
          <w:sz w:val="22"/>
          <w:szCs w:val="22"/>
        </w:rPr>
        <w:t xml:space="preserve"> in the short term, with the</w:t>
      </w:r>
      <w:r w:rsidR="00BB1541" w:rsidRPr="00122901">
        <w:rPr>
          <w:rFonts w:asciiTheme="minorHAnsi" w:hAnsiTheme="minorHAnsi" w:cstheme="minorHAnsi"/>
          <w:sz w:val="22"/>
          <w:szCs w:val="22"/>
        </w:rPr>
        <w:t xml:space="preserve"> packaging department continuing to identify the supplier is</w:t>
      </w:r>
      <w:r w:rsidR="001C79BF">
        <w:rPr>
          <w:rFonts w:asciiTheme="minorHAnsi" w:hAnsiTheme="minorHAnsi" w:cstheme="minorHAnsi"/>
          <w:sz w:val="22"/>
          <w:szCs w:val="22"/>
        </w:rPr>
        <w:t>sues following a newly created visual operating aid (V</w:t>
      </w:r>
      <w:r w:rsidR="00BB1541" w:rsidRPr="00122901">
        <w:rPr>
          <w:rFonts w:asciiTheme="minorHAnsi" w:hAnsiTheme="minorHAnsi" w:cstheme="minorHAnsi"/>
          <w:sz w:val="22"/>
          <w:szCs w:val="22"/>
        </w:rPr>
        <w:t>OA</w:t>
      </w:r>
      <w:r w:rsidR="001C79BF">
        <w:rPr>
          <w:rFonts w:asciiTheme="minorHAnsi" w:hAnsiTheme="minorHAnsi" w:cstheme="minorHAnsi"/>
          <w:sz w:val="22"/>
          <w:szCs w:val="22"/>
        </w:rPr>
        <w:t>)</w:t>
      </w:r>
      <w:r w:rsidR="00BB1541" w:rsidRPr="00122901">
        <w:rPr>
          <w:rFonts w:asciiTheme="minorHAnsi" w:hAnsiTheme="minorHAnsi" w:cstheme="minorHAnsi"/>
          <w:sz w:val="22"/>
          <w:szCs w:val="22"/>
        </w:rPr>
        <w:t xml:space="preserve"> and updated work instruction, as stated in point 2, below. </w:t>
      </w:r>
    </w:p>
    <w:p w:rsidR="003C1AC2" w:rsidRPr="00122901" w:rsidRDefault="003C1AC2" w:rsidP="003C1AC2">
      <w:pPr>
        <w:pStyle w:val="ListParagraph"/>
        <w:tabs>
          <w:tab w:val="left" w:pos="-720"/>
          <w:tab w:val="left" w:pos="0"/>
        </w:tabs>
        <w:suppressAutoHyphens/>
        <w:spacing w:line="276" w:lineRule="auto"/>
        <w:rPr>
          <w:rFonts w:asciiTheme="minorHAnsi" w:hAnsiTheme="minorHAnsi" w:cstheme="minorHAnsi"/>
          <w:sz w:val="22"/>
          <w:szCs w:val="22"/>
        </w:rPr>
      </w:pPr>
    </w:p>
    <w:p w:rsidR="003C1AC2" w:rsidRPr="00122901" w:rsidRDefault="00BB1541" w:rsidP="003C1AC2">
      <w:pPr>
        <w:pStyle w:val="ListParagraph"/>
        <w:numPr>
          <w:ilvl w:val="0"/>
          <w:numId w:val="24"/>
        </w:numPr>
        <w:tabs>
          <w:tab w:val="left" w:pos="-720"/>
          <w:tab w:val="left" w:pos="0"/>
        </w:tabs>
        <w:suppressAutoHyphens/>
        <w:spacing w:line="276" w:lineRule="auto"/>
        <w:rPr>
          <w:rFonts w:asciiTheme="minorHAnsi" w:hAnsiTheme="minorHAnsi" w:cstheme="minorHAnsi"/>
          <w:sz w:val="22"/>
          <w:szCs w:val="22"/>
        </w:rPr>
      </w:pPr>
      <w:r w:rsidRPr="00122901">
        <w:rPr>
          <w:rFonts w:asciiTheme="minorHAnsi" w:hAnsiTheme="minorHAnsi" w:cstheme="minorHAnsi"/>
          <w:sz w:val="22"/>
          <w:szCs w:val="22"/>
          <w:lang w:val="en-GB"/>
        </w:rPr>
        <w:t xml:space="preserve">Japanese inspection Document has been reviewed to assess the customer requirements.  This review has identified that the current controls within </w:t>
      </w:r>
      <w:r w:rsidR="001C79BF">
        <w:rPr>
          <w:rFonts w:asciiTheme="minorHAnsi" w:hAnsiTheme="minorHAnsi" w:cstheme="minorHAnsi"/>
          <w:sz w:val="22"/>
          <w:szCs w:val="22"/>
          <w:lang w:val="en-GB"/>
        </w:rPr>
        <w:t xml:space="preserve">our work instructions are </w:t>
      </w:r>
      <w:r w:rsidR="001C79BF" w:rsidRPr="00122901">
        <w:rPr>
          <w:rFonts w:asciiTheme="minorHAnsi" w:hAnsiTheme="minorHAnsi" w:cstheme="minorHAnsi"/>
          <w:sz w:val="22"/>
          <w:szCs w:val="22"/>
          <w:lang w:val="en-GB"/>
        </w:rPr>
        <w:t>inadequate</w:t>
      </w:r>
      <w:r w:rsidRPr="00122901">
        <w:rPr>
          <w:rFonts w:asciiTheme="minorHAnsi" w:hAnsiTheme="minorHAnsi" w:cstheme="minorHAnsi"/>
          <w:sz w:val="22"/>
          <w:szCs w:val="22"/>
          <w:lang w:val="en-GB"/>
        </w:rPr>
        <w:t xml:space="preserve"> in that the relevant sections within these documents do not provide guidance for the packing team. </w:t>
      </w:r>
    </w:p>
    <w:p w:rsidR="003C1AC2" w:rsidRPr="00122901" w:rsidRDefault="003C1AC2" w:rsidP="003C1AC2">
      <w:pPr>
        <w:pStyle w:val="ListParagraph"/>
        <w:rPr>
          <w:rFonts w:asciiTheme="minorHAnsi" w:hAnsiTheme="minorHAnsi" w:cstheme="minorHAnsi"/>
          <w:sz w:val="22"/>
          <w:szCs w:val="22"/>
          <w:lang w:val="en-GB"/>
        </w:rPr>
      </w:pPr>
    </w:p>
    <w:p w:rsidR="003C1AC2" w:rsidRPr="00122901" w:rsidRDefault="00122901" w:rsidP="003C1AC2">
      <w:pPr>
        <w:pStyle w:val="ListParagraph"/>
        <w:tabs>
          <w:tab w:val="left" w:pos="-720"/>
          <w:tab w:val="left" w:pos="0"/>
        </w:tabs>
        <w:suppressAutoHyphens/>
        <w:spacing w:line="276" w:lineRule="auto"/>
        <w:rPr>
          <w:rFonts w:asciiTheme="minorHAnsi" w:hAnsiTheme="minorHAnsi" w:cstheme="minorHAnsi"/>
          <w:sz w:val="22"/>
          <w:szCs w:val="22"/>
          <w:lang w:val="en-GB"/>
        </w:rPr>
      </w:pPr>
      <w:r>
        <w:rPr>
          <w:rFonts w:asciiTheme="minorHAnsi" w:hAnsiTheme="minorHAnsi" w:cstheme="minorHAnsi"/>
          <w:sz w:val="22"/>
          <w:szCs w:val="22"/>
          <w:lang w:val="en-GB"/>
        </w:rPr>
        <w:t>A new inspection criteria</w:t>
      </w:r>
      <w:r w:rsidR="00BB1541" w:rsidRPr="00122901">
        <w:rPr>
          <w:rFonts w:asciiTheme="minorHAnsi" w:hAnsiTheme="minorHAnsi" w:cstheme="minorHAnsi"/>
          <w:sz w:val="22"/>
          <w:szCs w:val="22"/>
          <w:lang w:val="en-GB"/>
        </w:rPr>
        <w:t xml:space="preserve"> ha</w:t>
      </w:r>
      <w:r w:rsidR="001C79BF">
        <w:rPr>
          <w:rFonts w:asciiTheme="minorHAnsi" w:hAnsiTheme="minorHAnsi" w:cstheme="minorHAnsi"/>
          <w:sz w:val="22"/>
          <w:szCs w:val="22"/>
          <w:lang w:val="en-GB"/>
        </w:rPr>
        <w:t>s been implemented under the VOA</w:t>
      </w:r>
      <w:r w:rsidR="00BB1541" w:rsidRPr="00122901">
        <w:rPr>
          <w:rFonts w:asciiTheme="minorHAnsi" w:hAnsiTheme="minorHAnsi" w:cstheme="minorHAnsi"/>
          <w:sz w:val="22"/>
          <w:szCs w:val="22"/>
          <w:lang w:val="en-GB"/>
        </w:rPr>
        <w:t xml:space="preserve"> P</w:t>
      </w:r>
      <w:r w:rsidR="001C79BF">
        <w:rPr>
          <w:rFonts w:asciiTheme="minorHAnsi" w:hAnsiTheme="minorHAnsi" w:cstheme="minorHAnsi"/>
          <w:sz w:val="22"/>
          <w:szCs w:val="22"/>
          <w:lang w:val="en-GB"/>
        </w:rPr>
        <w:t>acking Inspection Criteria, and referenced in work instructions.</w:t>
      </w:r>
    </w:p>
    <w:p w:rsidR="00122901" w:rsidRPr="00122901" w:rsidRDefault="00122901" w:rsidP="003C1AC2">
      <w:pPr>
        <w:pStyle w:val="ListParagraph"/>
        <w:tabs>
          <w:tab w:val="left" w:pos="-720"/>
          <w:tab w:val="left" w:pos="0"/>
        </w:tabs>
        <w:suppressAutoHyphens/>
        <w:spacing w:line="276" w:lineRule="auto"/>
        <w:rPr>
          <w:rFonts w:asciiTheme="minorHAnsi" w:hAnsiTheme="minorHAnsi" w:cstheme="minorHAnsi"/>
          <w:sz w:val="22"/>
          <w:szCs w:val="22"/>
          <w:lang w:val="en-GB"/>
        </w:rPr>
      </w:pPr>
    </w:p>
    <w:p w:rsidR="00BB1541" w:rsidRPr="00122901" w:rsidRDefault="001C79BF" w:rsidP="00122901">
      <w:pPr>
        <w:pStyle w:val="ListParagraph"/>
        <w:numPr>
          <w:ilvl w:val="0"/>
          <w:numId w:val="24"/>
        </w:numPr>
        <w:tabs>
          <w:tab w:val="left" w:pos="-720"/>
          <w:tab w:val="left" w:pos="0"/>
        </w:tabs>
        <w:suppressAutoHyphens/>
        <w:spacing w:line="276" w:lineRule="auto"/>
        <w:rPr>
          <w:rFonts w:asciiTheme="minorHAnsi" w:hAnsiTheme="minorHAnsi" w:cstheme="minorHAnsi"/>
          <w:sz w:val="22"/>
          <w:szCs w:val="22"/>
        </w:rPr>
      </w:pPr>
      <w:r>
        <w:rPr>
          <w:rFonts w:asciiTheme="minorHAnsi" w:hAnsiTheme="minorHAnsi" w:cstheme="minorHAnsi"/>
          <w:sz w:val="22"/>
          <w:szCs w:val="22"/>
        </w:rPr>
        <w:t>PFMEA00025 was</w:t>
      </w:r>
      <w:r w:rsidR="00BB1541" w:rsidRPr="00122901">
        <w:rPr>
          <w:rFonts w:asciiTheme="minorHAnsi" w:hAnsiTheme="minorHAnsi" w:cstheme="minorHAnsi"/>
          <w:sz w:val="22"/>
          <w:szCs w:val="22"/>
        </w:rPr>
        <w:t xml:space="preserve"> reviewed and n</w:t>
      </w:r>
      <w:r>
        <w:rPr>
          <w:rFonts w:asciiTheme="minorHAnsi" w:hAnsiTheme="minorHAnsi" w:cstheme="minorHAnsi"/>
          <w:sz w:val="22"/>
          <w:szCs w:val="22"/>
        </w:rPr>
        <w:t>o updates were</w:t>
      </w:r>
      <w:r w:rsidR="00BB1541" w:rsidRPr="00122901">
        <w:rPr>
          <w:rFonts w:asciiTheme="minorHAnsi" w:hAnsiTheme="minorHAnsi" w:cstheme="minorHAnsi"/>
          <w:sz w:val="22"/>
          <w:szCs w:val="22"/>
        </w:rPr>
        <w:t xml:space="preserve"> required.</w:t>
      </w:r>
    </w:p>
    <w:p w:rsidR="00C723E8" w:rsidRPr="00D40069" w:rsidRDefault="00C723E8" w:rsidP="00BE0CBA">
      <w:pPr>
        <w:tabs>
          <w:tab w:val="left" w:pos="-720"/>
          <w:tab w:val="left" w:pos="0"/>
        </w:tabs>
        <w:suppressAutoHyphens/>
        <w:spacing w:after="0" w:line="276" w:lineRule="auto"/>
        <w:rPr>
          <w:rFonts w:cstheme="minorHAnsi"/>
          <w:szCs w:val="20"/>
        </w:rPr>
      </w:pPr>
    </w:p>
    <w:p w:rsidR="00B530FB" w:rsidRPr="00D40069" w:rsidRDefault="00B530FB" w:rsidP="00B530FB">
      <w:pPr>
        <w:pStyle w:val="Heading2"/>
      </w:pPr>
      <w:bookmarkStart w:id="12" w:name="_Toc40349733"/>
      <w:r w:rsidRPr="00D40069">
        <w:t>Verification of Effectiveness Plan</w:t>
      </w:r>
      <w:bookmarkEnd w:id="12"/>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 xml:space="preserve"> </w:t>
      </w:r>
    </w:p>
    <w:p w:rsidR="00B530FB" w:rsidRPr="00C84B7F" w:rsidRDefault="00B530FB" w:rsidP="00B530FB">
      <w:pPr>
        <w:tabs>
          <w:tab w:val="left" w:pos="-720"/>
          <w:tab w:val="left" w:pos="0"/>
        </w:tabs>
        <w:suppressAutoHyphens/>
        <w:spacing w:after="0" w:line="276" w:lineRule="auto"/>
        <w:rPr>
          <w:rFonts w:cstheme="minorHAnsi"/>
          <w:b/>
          <w:szCs w:val="20"/>
        </w:rPr>
      </w:pPr>
      <w:r w:rsidRPr="00C84B7F">
        <w:rPr>
          <w:rFonts w:cstheme="minorHAnsi"/>
          <w:b/>
          <w:szCs w:val="20"/>
        </w:rPr>
        <w:t xml:space="preserve">Verification of the </w:t>
      </w:r>
      <w:r w:rsidR="00C84B7F" w:rsidRPr="00C84B7F">
        <w:rPr>
          <w:rFonts w:cstheme="minorHAnsi"/>
          <w:b/>
          <w:szCs w:val="20"/>
        </w:rPr>
        <w:t>VOA packaging Inspection Criteria</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 xml:space="preserve">Batches will be reviewed against the </w:t>
      </w:r>
      <w:r w:rsidR="00C84B7F">
        <w:rPr>
          <w:rFonts w:cstheme="minorHAnsi"/>
          <w:szCs w:val="20"/>
        </w:rPr>
        <w:t xml:space="preserve">new </w:t>
      </w:r>
      <w:r w:rsidRPr="00D40069">
        <w:rPr>
          <w:rFonts w:cstheme="minorHAnsi"/>
          <w:szCs w:val="20"/>
        </w:rPr>
        <w:t xml:space="preserve">acceptance criteria, the issue has been identified as a Low risk therefore based on the </w:t>
      </w:r>
      <w:r w:rsidR="00C84B7F">
        <w:rPr>
          <w:rFonts w:cstheme="minorHAnsi"/>
          <w:szCs w:val="20"/>
        </w:rPr>
        <w:t xml:space="preserve">sampling plan procedure </w:t>
      </w:r>
      <w:r w:rsidRPr="00D40069">
        <w:rPr>
          <w:rFonts w:cstheme="minorHAnsi"/>
          <w:szCs w:val="20"/>
        </w:rPr>
        <w:t xml:space="preserve">(Attribute Data), for a 90% </w:t>
      </w:r>
      <w:r w:rsidR="007159E8">
        <w:rPr>
          <w:rFonts w:cstheme="minorHAnsi"/>
          <w:szCs w:val="20"/>
        </w:rPr>
        <w:t>Confidence / 90% Reliability, 24</w:t>
      </w:r>
      <w:r w:rsidRPr="00D40069">
        <w:rPr>
          <w:rFonts w:cstheme="minorHAnsi"/>
          <w:szCs w:val="20"/>
        </w:rPr>
        <w:t xml:space="preserve"> sample</w:t>
      </w:r>
      <w:r w:rsidR="00C84B7F">
        <w:rPr>
          <w:rFonts w:cstheme="minorHAnsi"/>
          <w:szCs w:val="20"/>
        </w:rPr>
        <w:t>s will</w:t>
      </w:r>
      <w:r w:rsidRPr="00D40069">
        <w:rPr>
          <w:rFonts w:cstheme="minorHAnsi"/>
          <w:szCs w:val="20"/>
        </w:rPr>
        <w:t xml:space="preserve"> be taken at random with acceptance based on Zero defects, this will be checked across all 4 shifts.</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C84B7F" w:rsidRDefault="00B530FB" w:rsidP="00B530FB">
      <w:pPr>
        <w:tabs>
          <w:tab w:val="left" w:pos="-720"/>
          <w:tab w:val="left" w:pos="0"/>
        </w:tabs>
        <w:suppressAutoHyphens/>
        <w:spacing w:after="0" w:line="276" w:lineRule="auto"/>
        <w:rPr>
          <w:rFonts w:cstheme="minorHAnsi"/>
          <w:b/>
          <w:szCs w:val="20"/>
        </w:rPr>
      </w:pPr>
      <w:r w:rsidRPr="00C84B7F">
        <w:rPr>
          <w:rFonts w:cstheme="minorHAnsi"/>
          <w:b/>
          <w:szCs w:val="20"/>
        </w:rPr>
        <w:t>Instructions for VOE task owner.</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C84B7F" w:rsidRDefault="00B530FB" w:rsidP="00C84B7F">
      <w:pPr>
        <w:pStyle w:val="ListParagraph"/>
        <w:numPr>
          <w:ilvl w:val="0"/>
          <w:numId w:val="25"/>
        </w:numPr>
        <w:tabs>
          <w:tab w:val="left" w:pos="-720"/>
          <w:tab w:val="left" w:pos="0"/>
        </w:tabs>
        <w:suppressAutoHyphens/>
        <w:spacing w:line="276" w:lineRule="auto"/>
        <w:rPr>
          <w:rFonts w:asciiTheme="minorHAnsi" w:hAnsiTheme="minorHAnsi" w:cstheme="minorHAnsi"/>
          <w:sz w:val="22"/>
          <w:szCs w:val="22"/>
        </w:rPr>
      </w:pPr>
      <w:r w:rsidRPr="00C84B7F">
        <w:rPr>
          <w:rFonts w:asciiTheme="minorHAnsi" w:hAnsiTheme="minorHAnsi" w:cstheme="minorHAnsi"/>
          <w:sz w:val="22"/>
          <w:szCs w:val="22"/>
        </w:rPr>
        <w:t>Batches will be processed as normal through sterile packing.</w:t>
      </w:r>
    </w:p>
    <w:p w:rsidR="00B530FB" w:rsidRPr="00C84B7F" w:rsidRDefault="00B530FB" w:rsidP="00B530FB">
      <w:pPr>
        <w:tabs>
          <w:tab w:val="left" w:pos="-720"/>
          <w:tab w:val="left" w:pos="0"/>
        </w:tabs>
        <w:suppressAutoHyphens/>
        <w:spacing w:after="0" w:line="276" w:lineRule="auto"/>
        <w:rPr>
          <w:rFonts w:cstheme="minorHAnsi"/>
        </w:rPr>
      </w:pPr>
    </w:p>
    <w:p w:rsidR="00B530FB" w:rsidRPr="00C84B7F" w:rsidRDefault="00B530FB" w:rsidP="00C84B7F">
      <w:pPr>
        <w:pStyle w:val="ListParagraph"/>
        <w:numPr>
          <w:ilvl w:val="0"/>
          <w:numId w:val="25"/>
        </w:numPr>
        <w:tabs>
          <w:tab w:val="left" w:pos="-720"/>
          <w:tab w:val="left" w:pos="0"/>
        </w:tabs>
        <w:suppressAutoHyphens/>
        <w:spacing w:line="276" w:lineRule="auto"/>
        <w:rPr>
          <w:rFonts w:asciiTheme="minorHAnsi" w:hAnsiTheme="minorHAnsi" w:cstheme="minorHAnsi"/>
          <w:sz w:val="22"/>
          <w:szCs w:val="22"/>
        </w:rPr>
      </w:pPr>
      <w:r w:rsidRPr="00C84B7F">
        <w:rPr>
          <w:rFonts w:asciiTheme="minorHAnsi" w:hAnsiTheme="minorHAnsi" w:cstheme="minorHAnsi"/>
          <w:sz w:val="22"/>
          <w:szCs w:val="22"/>
        </w:rPr>
        <w:t>Review batches agains</w:t>
      </w:r>
      <w:r w:rsidR="009E4963">
        <w:rPr>
          <w:rFonts w:asciiTheme="minorHAnsi" w:hAnsiTheme="minorHAnsi" w:cstheme="minorHAnsi"/>
          <w:sz w:val="22"/>
          <w:szCs w:val="22"/>
        </w:rPr>
        <w:t>t VOA Packaging Inspection Criteria.</w:t>
      </w:r>
    </w:p>
    <w:p w:rsidR="00B530FB" w:rsidRPr="00C84B7F" w:rsidRDefault="00B530FB" w:rsidP="00B530FB">
      <w:pPr>
        <w:tabs>
          <w:tab w:val="left" w:pos="-720"/>
          <w:tab w:val="left" w:pos="0"/>
        </w:tabs>
        <w:suppressAutoHyphens/>
        <w:spacing w:after="0" w:line="276" w:lineRule="auto"/>
        <w:rPr>
          <w:rFonts w:cstheme="minorHAnsi"/>
        </w:rPr>
      </w:pPr>
    </w:p>
    <w:p w:rsidR="00B530FB" w:rsidRPr="00C84B7F" w:rsidRDefault="00B530FB" w:rsidP="00C84B7F">
      <w:pPr>
        <w:pStyle w:val="ListParagraph"/>
        <w:numPr>
          <w:ilvl w:val="0"/>
          <w:numId w:val="25"/>
        </w:numPr>
        <w:tabs>
          <w:tab w:val="left" w:pos="-720"/>
          <w:tab w:val="left" w:pos="0"/>
        </w:tabs>
        <w:suppressAutoHyphens/>
        <w:spacing w:line="276" w:lineRule="auto"/>
        <w:rPr>
          <w:rFonts w:cstheme="minorHAnsi"/>
          <w:szCs w:val="20"/>
        </w:rPr>
      </w:pPr>
      <w:r w:rsidRPr="00C84B7F">
        <w:rPr>
          <w:rFonts w:asciiTheme="minorHAnsi" w:hAnsiTheme="minorHAnsi" w:cstheme="minorHAnsi"/>
          <w:sz w:val="22"/>
          <w:szCs w:val="22"/>
        </w:rPr>
        <w:t>Document evidence</w:t>
      </w:r>
      <w:r w:rsidR="009E4963">
        <w:rPr>
          <w:rFonts w:asciiTheme="minorHAnsi" w:hAnsiTheme="minorHAnsi" w:cstheme="minorHAnsi"/>
          <w:sz w:val="22"/>
          <w:szCs w:val="22"/>
        </w:rPr>
        <w:t xml:space="preserve"> of findings e.g. Record the batch</w:t>
      </w:r>
      <w:r w:rsidRPr="00C84B7F">
        <w:rPr>
          <w:rFonts w:asciiTheme="minorHAnsi" w:hAnsiTheme="minorHAnsi" w:cstheme="minorHAnsi"/>
          <w:sz w:val="22"/>
          <w:szCs w:val="22"/>
        </w:rPr>
        <w:t xml:space="preserve"> numbers and reference the specific steps where operators have identified the defects stated with </w:t>
      </w:r>
      <w:r w:rsidR="009E4963">
        <w:rPr>
          <w:rFonts w:asciiTheme="minorHAnsi" w:hAnsiTheme="minorHAnsi" w:cstheme="minorHAnsi"/>
          <w:sz w:val="22"/>
          <w:szCs w:val="22"/>
        </w:rPr>
        <w:t>the VOA</w:t>
      </w:r>
      <w:r w:rsidRPr="00C84B7F">
        <w:rPr>
          <w:rFonts w:asciiTheme="minorHAnsi" w:hAnsiTheme="minorHAnsi" w:cstheme="minorHAnsi"/>
          <w:sz w:val="22"/>
          <w:szCs w:val="22"/>
        </w:rPr>
        <w:t xml:space="preserve"> and relevant quarantine hold tickets if required</w:t>
      </w:r>
      <w:r w:rsidRPr="00C84B7F">
        <w:rPr>
          <w:rFonts w:cstheme="minorHAnsi"/>
          <w:szCs w:val="20"/>
        </w:rPr>
        <w:t xml:space="preserve">. </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The above actions will satisfy the requirement to identify defects currently produced by our current supplier.</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D40069" w:rsidRDefault="00B530FB" w:rsidP="00B530FB">
      <w:pPr>
        <w:pStyle w:val="Heading2"/>
      </w:pPr>
      <w:bookmarkStart w:id="13" w:name="_Toc40349734"/>
      <w:r w:rsidRPr="00D40069">
        <w:lastRenderedPageBreak/>
        <w:t>Verification of Effectiveness Results</w:t>
      </w:r>
      <w:bookmarkEnd w:id="13"/>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 xml:space="preserve">24 batches (6 per shift) were inspected across the 4 by 3 experienced QA Technicians trained against </w:t>
      </w:r>
      <w:r w:rsidR="009E4963">
        <w:rPr>
          <w:rFonts w:cstheme="minorHAnsi"/>
          <w:szCs w:val="20"/>
        </w:rPr>
        <w:t>the VOA</w:t>
      </w:r>
      <w:r w:rsidRPr="00D40069">
        <w:rPr>
          <w:rFonts w:cstheme="minorHAnsi"/>
          <w:szCs w:val="20"/>
        </w:rPr>
        <w:t xml:space="preserve">. </w:t>
      </w:r>
    </w:p>
    <w:p w:rsidR="00B530FB" w:rsidRPr="00D40069" w:rsidRDefault="00B530FB" w:rsidP="00B530FB">
      <w:pPr>
        <w:tabs>
          <w:tab w:val="left" w:pos="-720"/>
          <w:tab w:val="left" w:pos="0"/>
        </w:tabs>
        <w:suppressAutoHyphens/>
        <w:spacing w:after="0" w:line="276" w:lineRule="auto"/>
        <w:rPr>
          <w:rFonts w:cstheme="minorHAnsi"/>
          <w:szCs w:val="20"/>
        </w:rPr>
      </w:pPr>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 xml:space="preserve">These batches were initially checked against the acceptance criteria by a packing operator within the Box and pack room and was conducted in line with </w:t>
      </w:r>
      <w:r w:rsidR="00B8561F">
        <w:rPr>
          <w:rFonts w:cstheme="minorHAnsi"/>
          <w:szCs w:val="20"/>
        </w:rPr>
        <w:t xml:space="preserve">the </w:t>
      </w:r>
      <w:r w:rsidRPr="00D40069">
        <w:rPr>
          <w:rFonts w:cstheme="minorHAnsi"/>
          <w:szCs w:val="20"/>
        </w:rPr>
        <w:t xml:space="preserve">work instruction </w:t>
      </w:r>
      <w:r w:rsidR="00B8561F">
        <w:rPr>
          <w:rFonts w:cstheme="minorHAnsi"/>
          <w:szCs w:val="20"/>
        </w:rPr>
        <w:t>and VOA</w:t>
      </w:r>
      <w:r w:rsidRPr="00D40069">
        <w:rPr>
          <w:rFonts w:cstheme="minorHAnsi"/>
          <w:szCs w:val="20"/>
        </w:rPr>
        <w:t xml:space="preserve">.  This was followed with an inspection by the QA Technician and any contamination found was confirmed against the specifications listed within </w:t>
      </w:r>
      <w:r w:rsidR="00B8561F">
        <w:rPr>
          <w:rFonts w:cstheme="minorHAnsi"/>
          <w:szCs w:val="20"/>
        </w:rPr>
        <w:t xml:space="preserve">the </w:t>
      </w:r>
      <w:r w:rsidRPr="00D40069">
        <w:rPr>
          <w:rFonts w:cstheme="minorHAnsi"/>
          <w:szCs w:val="20"/>
        </w:rPr>
        <w:t xml:space="preserve">VOA, where debris / inclusions were identified these were checked against a Tappi chart. </w:t>
      </w:r>
    </w:p>
    <w:p w:rsidR="00B530FB" w:rsidRPr="00D40069" w:rsidRDefault="00B530FB" w:rsidP="00B530FB">
      <w:pPr>
        <w:tabs>
          <w:tab w:val="left" w:pos="-720"/>
          <w:tab w:val="left" w:pos="0"/>
        </w:tabs>
        <w:suppressAutoHyphens/>
        <w:spacing w:after="0" w:line="276" w:lineRule="auto"/>
        <w:rPr>
          <w:rFonts w:cstheme="minorHAnsi"/>
          <w:szCs w:val="20"/>
        </w:rPr>
      </w:pPr>
    </w:p>
    <w:p w:rsidR="00BB1541"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This inspection process identified that debris / inclusions were present, however, this was identified by the packing operators and were confirmed to be within specification by the QA Technicians.</w:t>
      </w:r>
    </w:p>
    <w:p w:rsidR="00B7112F" w:rsidRPr="00D40069" w:rsidRDefault="00B7112F" w:rsidP="00B7112F">
      <w:pPr>
        <w:pStyle w:val="Heading1"/>
      </w:pPr>
      <w:bookmarkStart w:id="14" w:name="_Toc40349735"/>
      <w:r w:rsidRPr="00D40069">
        <w:t>Conclusion</w:t>
      </w:r>
      <w:bookmarkEnd w:id="14"/>
    </w:p>
    <w:p w:rsidR="00B530FB" w:rsidRPr="00D40069" w:rsidRDefault="00B530FB" w:rsidP="00B530FB">
      <w:pPr>
        <w:tabs>
          <w:tab w:val="left" w:pos="-720"/>
          <w:tab w:val="left" w:pos="0"/>
        </w:tabs>
        <w:suppressAutoHyphens/>
        <w:spacing w:after="0" w:line="276" w:lineRule="auto"/>
      </w:pPr>
    </w:p>
    <w:p w:rsidR="00B530FB" w:rsidRPr="00D40069" w:rsidRDefault="00B530FB" w:rsidP="00B530FB">
      <w:pPr>
        <w:tabs>
          <w:tab w:val="left" w:pos="-720"/>
          <w:tab w:val="left" w:pos="0"/>
        </w:tabs>
        <w:suppressAutoHyphens/>
        <w:spacing w:after="0" w:line="276" w:lineRule="auto"/>
        <w:rPr>
          <w:rFonts w:cstheme="minorHAnsi"/>
          <w:szCs w:val="20"/>
        </w:rPr>
      </w:pPr>
      <w:r w:rsidRPr="00D40069">
        <w:rPr>
          <w:rFonts w:cstheme="minorHAnsi"/>
          <w:szCs w:val="20"/>
        </w:rPr>
        <w:t>From the results, it can be seen that the packing operators are identifying the debris within the blister when present and checking against the</w:t>
      </w:r>
      <w:r w:rsidR="00585732">
        <w:rPr>
          <w:rFonts w:cstheme="minorHAnsi"/>
          <w:szCs w:val="20"/>
        </w:rPr>
        <w:t xml:space="preserve"> new</w:t>
      </w:r>
      <w:r w:rsidRPr="00D40069">
        <w:rPr>
          <w:rFonts w:cstheme="minorHAnsi"/>
          <w:szCs w:val="20"/>
        </w:rPr>
        <w:t xml:space="preserve"> specifications.</w:t>
      </w:r>
    </w:p>
    <w:p w:rsidR="00B530FB" w:rsidRPr="00D40069" w:rsidRDefault="00B530FB" w:rsidP="00B530FB">
      <w:pPr>
        <w:tabs>
          <w:tab w:val="left" w:pos="-720"/>
          <w:tab w:val="left" w:pos="0"/>
        </w:tabs>
        <w:suppressAutoHyphens/>
        <w:spacing w:after="0" w:line="276" w:lineRule="auto"/>
        <w:rPr>
          <w:rFonts w:cstheme="minorHAnsi"/>
          <w:szCs w:val="20"/>
        </w:rPr>
      </w:pPr>
    </w:p>
    <w:p w:rsidR="00790AE4" w:rsidRPr="00D40069" w:rsidRDefault="00BD67B1" w:rsidP="00B530FB">
      <w:pPr>
        <w:tabs>
          <w:tab w:val="left" w:pos="-720"/>
          <w:tab w:val="left" w:pos="0"/>
        </w:tabs>
        <w:suppressAutoHyphens/>
        <w:spacing w:after="0" w:line="276" w:lineRule="auto"/>
        <w:rPr>
          <w:rFonts w:cstheme="minorHAnsi"/>
          <w:szCs w:val="20"/>
        </w:rPr>
      </w:pPr>
      <w:r w:rsidRPr="00D40069">
        <w:rPr>
          <w:rFonts w:cstheme="minorHAnsi"/>
          <w:szCs w:val="20"/>
        </w:rPr>
        <w:t>Therefore,</w:t>
      </w:r>
      <w:r w:rsidR="00B530FB" w:rsidRPr="00D40069">
        <w:rPr>
          <w:rFonts w:cstheme="minorHAnsi"/>
          <w:szCs w:val="20"/>
        </w:rPr>
        <w:t xml:space="preserve"> clarification and rollout of these specifications within the Box and Packing area can be deemed effective with no adverse effects anticipated and the CAPA can be considered closed.</w:t>
      </w:r>
    </w:p>
    <w:p w:rsidR="005C2E7F" w:rsidRPr="00D40069" w:rsidRDefault="005C2E7F" w:rsidP="00B7112F">
      <w:pPr>
        <w:keepNext/>
        <w:tabs>
          <w:tab w:val="left" w:pos="-720"/>
          <w:tab w:val="left" w:pos="0"/>
        </w:tabs>
        <w:suppressAutoHyphens/>
        <w:spacing w:after="0" w:line="276" w:lineRule="auto"/>
        <w:jc w:val="center"/>
        <w:rPr>
          <w:rFonts w:cstheme="minorHAnsi"/>
          <w:b/>
          <w:sz w:val="20"/>
          <w:szCs w:val="20"/>
        </w:rPr>
      </w:pPr>
    </w:p>
    <w:bookmarkStart w:id="15" w:name="_Toc40349736" w:displacedByCustomXml="next"/>
    <w:sdt>
      <w:sdtPr>
        <w:id w:val="-901290673"/>
        <w:docPartObj>
          <w:docPartGallery w:val="Bibliographies"/>
          <w:docPartUnique/>
        </w:docPartObj>
      </w:sdtPr>
      <w:sdtEndPr>
        <w:rPr>
          <w:rFonts w:eastAsiaTheme="minorHAnsi" w:cstheme="minorBidi"/>
          <w:b w:val="0"/>
          <w:color w:val="auto"/>
          <w:sz w:val="22"/>
          <w:szCs w:val="22"/>
        </w:rPr>
      </w:sdtEndPr>
      <w:sdtContent>
        <w:p w:rsidR="00BC4A10" w:rsidRDefault="00BC4A10">
          <w:pPr>
            <w:pStyle w:val="Heading1"/>
          </w:pPr>
          <w:r>
            <w:t>Bibliography</w:t>
          </w:r>
          <w:bookmarkEnd w:id="15"/>
        </w:p>
        <w:sdt>
          <w:sdtPr>
            <w:id w:val="111145805"/>
            <w:bibliography/>
          </w:sdtPr>
          <w:sdtContent>
            <w:p w:rsidR="00BC4A10" w:rsidRDefault="00BC4A10" w:rsidP="00BC4A10">
              <w:pPr>
                <w:pStyle w:val="Bibliography"/>
                <w:ind w:left="720" w:hanging="720"/>
                <w:rPr>
                  <w:noProof/>
                  <w:sz w:val="24"/>
                  <w:szCs w:val="24"/>
                </w:rPr>
              </w:pPr>
              <w:r>
                <w:fldChar w:fldCharType="begin"/>
              </w:r>
              <w:r>
                <w:instrText xml:space="preserve"> BIBLIOGRAPHY </w:instrText>
              </w:r>
              <w:r>
                <w:fldChar w:fldCharType="separate"/>
              </w:r>
              <w:r>
                <w:rPr>
                  <w:noProof/>
                </w:rPr>
                <w:t xml:space="preserve">BSI. (2016, February 29). BS EN ISO 13485:2016. </w:t>
              </w:r>
              <w:r>
                <w:rPr>
                  <w:i/>
                  <w:iCs/>
                  <w:noProof/>
                </w:rPr>
                <w:t>Medical devices. Quality management systems. Requirements for regulatory purposes</w:t>
              </w:r>
              <w:r>
                <w:rPr>
                  <w:noProof/>
                </w:rPr>
                <w:t>.</w:t>
              </w:r>
            </w:p>
            <w:p w:rsidR="00BC4A10" w:rsidRDefault="00BC4A10" w:rsidP="00BC4A10">
              <w:pPr>
                <w:pStyle w:val="Bibliography"/>
                <w:ind w:left="720" w:hanging="720"/>
                <w:rPr>
                  <w:noProof/>
                </w:rPr>
              </w:pPr>
              <w:r>
                <w:rPr>
                  <w:noProof/>
                </w:rPr>
                <w:t xml:space="preserve">BSI. (2018, May 15). BS EN ISO 11607-1:2017. </w:t>
              </w:r>
              <w:r>
                <w:rPr>
                  <w:i/>
                  <w:iCs/>
                  <w:noProof/>
                </w:rPr>
                <w:t>Packaging for terminally sterilized medical devices. Requirements for materials, sterile barrier systems and packaging systems</w:t>
              </w:r>
              <w:r>
                <w:rPr>
                  <w:noProof/>
                </w:rPr>
                <w:t>.</w:t>
              </w:r>
            </w:p>
            <w:p w:rsidR="00BC4A10" w:rsidRDefault="00BC4A10" w:rsidP="00BC4A10">
              <w:r>
                <w:rPr>
                  <w:b/>
                  <w:bCs/>
                  <w:noProof/>
                </w:rPr>
                <w:fldChar w:fldCharType="end"/>
              </w:r>
            </w:p>
          </w:sdtContent>
        </w:sdt>
      </w:sdtContent>
    </w:sdt>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2F772C">
      <w:pPr>
        <w:rPr>
          <w:rFonts w:eastAsiaTheme="majorEastAsia" w:cstheme="majorBidi"/>
          <w:b/>
          <w:color w:val="000000" w:themeColor="text1"/>
          <w:sz w:val="32"/>
          <w:szCs w:val="32"/>
        </w:rPr>
      </w:pPr>
    </w:p>
    <w:p w:rsidR="00C506D8" w:rsidRPr="00D40069" w:rsidRDefault="00C506D8" w:rsidP="00C506D8">
      <w:pPr>
        <w:jc w:val="center"/>
        <w:rPr>
          <w:rFonts w:eastAsiaTheme="majorEastAsia" w:cstheme="majorBidi"/>
          <w:b/>
          <w:color w:val="000000" w:themeColor="text1"/>
          <w:sz w:val="144"/>
          <w:szCs w:val="32"/>
        </w:rPr>
      </w:pPr>
    </w:p>
    <w:p w:rsidR="00EA1DB0" w:rsidRPr="00D40069" w:rsidRDefault="00EA1DB0" w:rsidP="00B7112F">
      <w:pPr>
        <w:pStyle w:val="Heading1"/>
      </w:pPr>
    </w:p>
    <w:p w:rsidR="00B7112F" w:rsidRPr="00D40069" w:rsidRDefault="00B7112F" w:rsidP="00B7112F"/>
    <w:p w:rsidR="00B7112F" w:rsidRPr="00D40069" w:rsidRDefault="00B7112F" w:rsidP="00B7112F"/>
    <w:p w:rsidR="00B7112F" w:rsidRPr="00D40069" w:rsidRDefault="00B7112F" w:rsidP="00B7112F"/>
    <w:p w:rsidR="00B7112F" w:rsidRPr="00D40069" w:rsidRDefault="00B7112F" w:rsidP="00B7112F"/>
    <w:p w:rsidR="00B7112F" w:rsidRPr="00D40069" w:rsidRDefault="00B7112F" w:rsidP="00B7112F"/>
    <w:p w:rsidR="00C506D8" w:rsidRDefault="00C506D8" w:rsidP="00EA1DB0">
      <w:pPr>
        <w:pStyle w:val="Heading1"/>
        <w:jc w:val="center"/>
      </w:pPr>
      <w:bookmarkStart w:id="16" w:name="_Toc40349737"/>
      <w:r w:rsidRPr="00D40069">
        <w:t>APPENDIX A</w:t>
      </w:r>
      <w:bookmarkEnd w:id="16"/>
    </w:p>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r>
        <w:rPr>
          <w:noProof/>
          <w:lang w:eastAsia="en-GB"/>
        </w:rPr>
        <w:lastRenderedPageBreak/>
        <w:drawing>
          <wp:inline distT="0" distB="0" distL="0" distR="0" wp14:anchorId="7EDDE5D4" wp14:editId="71CB276A">
            <wp:extent cx="8378802" cy="5897466"/>
            <wp:effectExtent l="2222" t="0" r="6033" b="6032"/>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rot="16200000">
                      <a:off x="0" y="0"/>
                      <a:ext cx="8402117" cy="5913876"/>
                    </a:xfrm>
                    <a:prstGeom prst="rect">
                      <a:avLst/>
                    </a:prstGeom>
                  </pic:spPr>
                </pic:pic>
              </a:graphicData>
            </a:graphic>
          </wp:inline>
        </w:drawing>
      </w:r>
    </w:p>
    <w:p w:rsidR="00C33B16" w:rsidRDefault="00C33B16" w:rsidP="00C33B16">
      <w:r>
        <w:rPr>
          <w:noProof/>
          <w:lang w:eastAsia="en-GB"/>
        </w:rPr>
        <w:lastRenderedPageBreak/>
        <w:drawing>
          <wp:inline distT="0" distB="0" distL="0" distR="0" wp14:anchorId="1FEF3DDA" wp14:editId="25EA95A2">
            <wp:extent cx="8800345" cy="6135672"/>
            <wp:effectExtent l="0" t="127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rot="16200000">
                      <a:off x="0" y="0"/>
                      <a:ext cx="8828636" cy="6155396"/>
                    </a:xfrm>
                    <a:prstGeom prst="rect">
                      <a:avLst/>
                    </a:prstGeom>
                  </pic:spPr>
                </pic:pic>
              </a:graphicData>
            </a:graphic>
          </wp:inline>
        </w:drawing>
      </w:r>
    </w:p>
    <w:p w:rsidR="00C33B16" w:rsidRDefault="00C33B16" w:rsidP="00C33B16">
      <w:r>
        <w:rPr>
          <w:noProof/>
          <w:lang w:eastAsia="en-GB"/>
        </w:rPr>
        <w:lastRenderedPageBreak/>
        <w:drawing>
          <wp:inline distT="0" distB="0" distL="0" distR="0" wp14:anchorId="4D7300A5" wp14:editId="235241E4">
            <wp:extent cx="8803618" cy="6139904"/>
            <wp:effectExtent l="0" t="1905"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rot="16200000">
                      <a:off x="0" y="0"/>
                      <a:ext cx="8821568" cy="6152423"/>
                    </a:xfrm>
                    <a:prstGeom prst="rect">
                      <a:avLst/>
                    </a:prstGeom>
                  </pic:spPr>
                </pic:pic>
              </a:graphicData>
            </a:graphic>
          </wp:inline>
        </w:drawing>
      </w:r>
    </w:p>
    <w:p w:rsidR="00C33B16" w:rsidRDefault="00E14596" w:rsidP="00C33B16">
      <w:r>
        <w:rPr>
          <w:noProof/>
          <w:lang w:eastAsia="en-GB"/>
        </w:rPr>
        <w:lastRenderedPageBreak/>
        <w:drawing>
          <wp:inline distT="0" distB="0" distL="0" distR="0" wp14:anchorId="01E886D0" wp14:editId="50888F83">
            <wp:extent cx="5731510" cy="4055848"/>
            <wp:effectExtent l="0" t="318" r="2223" b="2222"/>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16200000">
                      <a:off x="0" y="0"/>
                      <a:ext cx="5731510" cy="4055848"/>
                    </a:xfrm>
                    <a:prstGeom prst="rect">
                      <a:avLst/>
                    </a:prstGeom>
                  </pic:spPr>
                </pic:pic>
              </a:graphicData>
            </a:graphic>
          </wp:inline>
        </w:drawing>
      </w:r>
    </w:p>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E14596" w:rsidRDefault="00E14596" w:rsidP="00C33B16"/>
    <w:p w:rsidR="00E14596" w:rsidRDefault="00E14596" w:rsidP="00C33B16"/>
    <w:p w:rsidR="00E14596" w:rsidRDefault="00E14596" w:rsidP="00C33B16"/>
    <w:p w:rsidR="00C33B16" w:rsidRDefault="00C33B16" w:rsidP="00C33B16"/>
    <w:p w:rsidR="00C33B16" w:rsidRDefault="00C33B16" w:rsidP="00E14596">
      <w:pPr>
        <w:pStyle w:val="Heading1"/>
        <w:jc w:val="center"/>
      </w:pPr>
      <w:bookmarkStart w:id="17" w:name="_Toc40349738"/>
      <w:r>
        <w:t>APPENDIX B</w:t>
      </w:r>
      <w:bookmarkEnd w:id="17"/>
    </w:p>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Default="00C33B16" w:rsidP="00C33B16"/>
    <w:p w:rsidR="00C33B16" w:rsidRPr="00C33B16" w:rsidRDefault="00C33B16" w:rsidP="00C33B16"/>
    <w:p w:rsidR="00C33B16" w:rsidRPr="00C33B16" w:rsidRDefault="00134FC3" w:rsidP="00C33B16">
      <w:r w:rsidRPr="00905FD8">
        <w:rPr>
          <w:noProof/>
          <w:lang w:eastAsia="en-GB"/>
        </w:rPr>
        <w:drawing>
          <wp:inline distT="0" distB="0" distL="0" distR="0" wp14:anchorId="0FF05D41" wp14:editId="13364C4D">
            <wp:extent cx="8516993" cy="5528010"/>
            <wp:effectExtent l="27622" t="10478" r="26353" b="26352"/>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8534972" cy="5539680"/>
                    </a:xfrm>
                    <a:prstGeom prst="rect">
                      <a:avLst/>
                    </a:prstGeom>
                    <a:noFill/>
                    <a:ln w="12700">
                      <a:solidFill>
                        <a:sysClr val="windowText" lastClr="000000"/>
                      </a:solidFill>
                    </a:ln>
                  </pic:spPr>
                </pic:pic>
              </a:graphicData>
            </a:graphic>
          </wp:inline>
        </w:drawing>
      </w:r>
    </w:p>
    <w:sectPr w:rsidR="00C33B16" w:rsidRPr="00C33B16">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00B7" w:rsidRDefault="00AE00B7" w:rsidP="00F61490">
      <w:pPr>
        <w:spacing w:after="0" w:line="240" w:lineRule="auto"/>
      </w:pPr>
      <w:r>
        <w:separator/>
      </w:r>
    </w:p>
  </w:endnote>
  <w:endnote w:type="continuationSeparator" w:id="0">
    <w:p w:rsidR="00AE00B7" w:rsidRDefault="00AE00B7" w:rsidP="00F61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6529006"/>
      <w:docPartObj>
        <w:docPartGallery w:val="Page Numbers (Bottom of Page)"/>
        <w:docPartUnique/>
      </w:docPartObj>
    </w:sdtPr>
    <w:sdtEndPr/>
    <w:sdtContent>
      <w:sdt>
        <w:sdtPr>
          <w:id w:val="1728636285"/>
          <w:docPartObj>
            <w:docPartGallery w:val="Page Numbers (Top of Page)"/>
            <w:docPartUnique/>
          </w:docPartObj>
        </w:sdtPr>
        <w:sdtEndPr/>
        <w:sdtContent>
          <w:p w:rsidR="00122901" w:rsidRDefault="0012290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2588C">
              <w:rPr>
                <w:b/>
                <w:bCs/>
                <w:noProof/>
              </w:rPr>
              <w:t>20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2588C">
              <w:rPr>
                <w:b/>
                <w:bCs/>
                <w:noProof/>
              </w:rPr>
              <w:t>20</w:t>
            </w:r>
            <w:r>
              <w:rPr>
                <w:b/>
                <w:bCs/>
                <w:sz w:val="24"/>
                <w:szCs w:val="24"/>
              </w:rPr>
              <w:fldChar w:fldCharType="end"/>
            </w:r>
          </w:p>
        </w:sdtContent>
      </w:sdt>
    </w:sdtContent>
  </w:sdt>
  <w:p w:rsidR="00122901" w:rsidRDefault="00122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00B7" w:rsidRDefault="00AE00B7" w:rsidP="00F61490">
      <w:pPr>
        <w:spacing w:after="0" w:line="240" w:lineRule="auto"/>
      </w:pPr>
      <w:r>
        <w:separator/>
      </w:r>
    </w:p>
  </w:footnote>
  <w:footnote w:type="continuationSeparator" w:id="0">
    <w:p w:rsidR="00AE00B7" w:rsidRDefault="00AE00B7" w:rsidP="00F614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2901" w:rsidRPr="0007538E" w:rsidRDefault="00122901" w:rsidP="005C567E">
    <w:pPr>
      <w:ind w:left="2880" w:hanging="2880"/>
      <w:jc w:val="center"/>
      <w:rPr>
        <w:rFonts w:eastAsia="Times New Roman" w:cstheme="minorHAnsi"/>
        <w:sz w:val="40"/>
        <w:szCs w:val="40"/>
        <w:lang w:val="en-AU" w:eastAsia="en-AU"/>
      </w:rPr>
    </w:pPr>
    <w:r w:rsidRPr="00260397">
      <w:t>Amy Evans</w:t>
    </w:r>
    <w:r w:rsidRPr="00260397">
      <w:tab/>
    </w:r>
    <w:r w:rsidR="005C567E">
      <w:tab/>
    </w:r>
    <w:r>
      <w:rPr>
        <w:rFonts w:eastAsia="Times New Roman" w:cstheme="minorHAnsi"/>
        <w:szCs w:val="40"/>
        <w:lang w:val="en-AU" w:eastAsia="en-AU"/>
      </w:rPr>
      <w:t>Sterile Packaging Complaints</w:t>
    </w:r>
    <w:r w:rsidR="005C567E">
      <w:rPr>
        <w:rFonts w:eastAsia="Times New Roman" w:cstheme="minorHAnsi"/>
        <w:szCs w:val="40"/>
        <w:lang w:val="en-AU" w:eastAsia="en-AU"/>
      </w:rPr>
      <w:t xml:space="preserve"> Root Cause Investigation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33E9"/>
    <w:multiLevelType w:val="hybridMultilevel"/>
    <w:tmpl w:val="CDFCDA3C"/>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11E7A60"/>
    <w:multiLevelType w:val="hybridMultilevel"/>
    <w:tmpl w:val="0E5C5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E368C"/>
    <w:multiLevelType w:val="hybridMultilevel"/>
    <w:tmpl w:val="84F4E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3078F"/>
    <w:multiLevelType w:val="hybridMultilevel"/>
    <w:tmpl w:val="63B81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73156"/>
    <w:multiLevelType w:val="hybridMultilevel"/>
    <w:tmpl w:val="268A076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FA2319"/>
    <w:multiLevelType w:val="hybridMultilevel"/>
    <w:tmpl w:val="28802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0D7C51"/>
    <w:multiLevelType w:val="hybridMultilevel"/>
    <w:tmpl w:val="20827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916EF"/>
    <w:multiLevelType w:val="hybridMultilevel"/>
    <w:tmpl w:val="00506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E60BDC"/>
    <w:multiLevelType w:val="hybridMultilevel"/>
    <w:tmpl w:val="94F4B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553828"/>
    <w:multiLevelType w:val="hybridMultilevel"/>
    <w:tmpl w:val="D1207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C61466"/>
    <w:multiLevelType w:val="hybridMultilevel"/>
    <w:tmpl w:val="6F9E9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9C09C2"/>
    <w:multiLevelType w:val="hybridMultilevel"/>
    <w:tmpl w:val="D7EE63CC"/>
    <w:lvl w:ilvl="0" w:tplc="19A2E64C">
      <w:start w:val="1"/>
      <w:numFmt w:val="decimal"/>
      <w:pStyle w:val="Subtitle"/>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111AB0"/>
    <w:multiLevelType w:val="hybridMultilevel"/>
    <w:tmpl w:val="1FB23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4A35BA"/>
    <w:multiLevelType w:val="hybridMultilevel"/>
    <w:tmpl w:val="7F069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552120"/>
    <w:multiLevelType w:val="hybridMultilevel"/>
    <w:tmpl w:val="E9E6B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9E23D4"/>
    <w:multiLevelType w:val="hybridMultilevel"/>
    <w:tmpl w:val="4C7EF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B52B7B"/>
    <w:multiLevelType w:val="hybridMultilevel"/>
    <w:tmpl w:val="A37406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82695E"/>
    <w:multiLevelType w:val="hybridMultilevel"/>
    <w:tmpl w:val="348A1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654CDA"/>
    <w:multiLevelType w:val="hybridMultilevel"/>
    <w:tmpl w:val="374AA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BD08C4"/>
    <w:multiLevelType w:val="hybridMultilevel"/>
    <w:tmpl w:val="E292A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3D4C4F"/>
    <w:multiLevelType w:val="hybridMultilevel"/>
    <w:tmpl w:val="6D4EB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3A2702"/>
    <w:multiLevelType w:val="hybridMultilevel"/>
    <w:tmpl w:val="8574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3"/>
  </w:num>
  <w:num w:numId="4">
    <w:abstractNumId w:val="21"/>
  </w:num>
  <w:num w:numId="5">
    <w:abstractNumId w:val="14"/>
  </w:num>
  <w:num w:numId="6">
    <w:abstractNumId w:val="20"/>
  </w:num>
  <w:num w:numId="7">
    <w:abstractNumId w:val="10"/>
  </w:num>
  <w:num w:numId="8">
    <w:abstractNumId w:val="19"/>
  </w:num>
  <w:num w:numId="9">
    <w:abstractNumId w:val="1"/>
  </w:num>
  <w:num w:numId="10">
    <w:abstractNumId w:val="9"/>
  </w:num>
  <w:num w:numId="11">
    <w:abstractNumId w:val="6"/>
  </w:num>
  <w:num w:numId="12">
    <w:abstractNumId w:val="15"/>
  </w:num>
  <w:num w:numId="13">
    <w:abstractNumId w:val="12"/>
  </w:num>
  <w:num w:numId="14">
    <w:abstractNumId w:val="13"/>
  </w:num>
  <w:num w:numId="15">
    <w:abstractNumId w:val="11"/>
  </w:num>
  <w:num w:numId="16">
    <w:abstractNumId w:val="16"/>
  </w:num>
  <w:num w:numId="17">
    <w:abstractNumId w:val="5"/>
  </w:num>
  <w:num w:numId="18">
    <w:abstractNumId w:val="11"/>
    <w:lvlOverride w:ilvl="0">
      <w:startOverride w:val="1"/>
    </w:lvlOverride>
  </w:num>
  <w:num w:numId="19">
    <w:abstractNumId w:val="0"/>
  </w:num>
  <w:num w:numId="20">
    <w:abstractNumId w:val="4"/>
  </w:num>
  <w:num w:numId="21">
    <w:abstractNumId w:val="11"/>
  </w:num>
  <w:num w:numId="22">
    <w:abstractNumId w:val="11"/>
    <w:lvlOverride w:ilvl="0">
      <w:startOverride w:val="1"/>
    </w:lvlOverride>
  </w:num>
  <w:num w:numId="23">
    <w:abstractNumId w:val="2"/>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DEE"/>
    <w:rsid w:val="0000013A"/>
    <w:rsid w:val="000007C3"/>
    <w:rsid w:val="00002BAB"/>
    <w:rsid w:val="0000331A"/>
    <w:rsid w:val="00007CD3"/>
    <w:rsid w:val="000124E8"/>
    <w:rsid w:val="000130C2"/>
    <w:rsid w:val="0001463B"/>
    <w:rsid w:val="00014807"/>
    <w:rsid w:val="00023F41"/>
    <w:rsid w:val="00024A31"/>
    <w:rsid w:val="00024C49"/>
    <w:rsid w:val="00026002"/>
    <w:rsid w:val="000341B2"/>
    <w:rsid w:val="000341DB"/>
    <w:rsid w:val="000371D0"/>
    <w:rsid w:val="000376D8"/>
    <w:rsid w:val="0004716F"/>
    <w:rsid w:val="0004781C"/>
    <w:rsid w:val="00050BF0"/>
    <w:rsid w:val="0005234A"/>
    <w:rsid w:val="0005376E"/>
    <w:rsid w:val="00054C9B"/>
    <w:rsid w:val="0005542E"/>
    <w:rsid w:val="00055ACC"/>
    <w:rsid w:val="00056995"/>
    <w:rsid w:val="00060321"/>
    <w:rsid w:val="00061B62"/>
    <w:rsid w:val="00061CF3"/>
    <w:rsid w:val="000646C7"/>
    <w:rsid w:val="00064E43"/>
    <w:rsid w:val="0006697C"/>
    <w:rsid w:val="0007247D"/>
    <w:rsid w:val="0007538E"/>
    <w:rsid w:val="000811D4"/>
    <w:rsid w:val="00083DE2"/>
    <w:rsid w:val="000841EC"/>
    <w:rsid w:val="000850F4"/>
    <w:rsid w:val="00085EE4"/>
    <w:rsid w:val="000861EF"/>
    <w:rsid w:val="000924D0"/>
    <w:rsid w:val="00094C81"/>
    <w:rsid w:val="00096E0B"/>
    <w:rsid w:val="00097E7B"/>
    <w:rsid w:val="000A06C8"/>
    <w:rsid w:val="000A1219"/>
    <w:rsid w:val="000A1E3D"/>
    <w:rsid w:val="000A607A"/>
    <w:rsid w:val="000B113A"/>
    <w:rsid w:val="000B1CE8"/>
    <w:rsid w:val="000B297F"/>
    <w:rsid w:val="000B3E36"/>
    <w:rsid w:val="000B46D3"/>
    <w:rsid w:val="000B4E5E"/>
    <w:rsid w:val="000C4920"/>
    <w:rsid w:val="000C663B"/>
    <w:rsid w:val="000C79D1"/>
    <w:rsid w:val="000D0854"/>
    <w:rsid w:val="000D0BCA"/>
    <w:rsid w:val="000D46DF"/>
    <w:rsid w:val="000E2375"/>
    <w:rsid w:val="000E38C1"/>
    <w:rsid w:val="000E58D1"/>
    <w:rsid w:val="000E5D2A"/>
    <w:rsid w:val="000E63CA"/>
    <w:rsid w:val="000E6D9C"/>
    <w:rsid w:val="000E749B"/>
    <w:rsid w:val="000E761B"/>
    <w:rsid w:val="000F00A9"/>
    <w:rsid w:val="000F0217"/>
    <w:rsid w:val="000F19F8"/>
    <w:rsid w:val="000F4206"/>
    <w:rsid w:val="000F6220"/>
    <w:rsid w:val="001016CA"/>
    <w:rsid w:val="00104243"/>
    <w:rsid w:val="00104582"/>
    <w:rsid w:val="0010781D"/>
    <w:rsid w:val="001172C8"/>
    <w:rsid w:val="00122901"/>
    <w:rsid w:val="00123D47"/>
    <w:rsid w:val="001258F3"/>
    <w:rsid w:val="00125A56"/>
    <w:rsid w:val="00126CE9"/>
    <w:rsid w:val="00131593"/>
    <w:rsid w:val="00134FC3"/>
    <w:rsid w:val="00135BF4"/>
    <w:rsid w:val="00136125"/>
    <w:rsid w:val="00140E70"/>
    <w:rsid w:val="001420AC"/>
    <w:rsid w:val="001436A2"/>
    <w:rsid w:val="001449DA"/>
    <w:rsid w:val="00146426"/>
    <w:rsid w:val="00151E65"/>
    <w:rsid w:val="00155252"/>
    <w:rsid w:val="00156BA6"/>
    <w:rsid w:val="0015700E"/>
    <w:rsid w:val="0015725C"/>
    <w:rsid w:val="00161ECF"/>
    <w:rsid w:val="00163991"/>
    <w:rsid w:val="00163A9A"/>
    <w:rsid w:val="00165EBF"/>
    <w:rsid w:val="00166FAD"/>
    <w:rsid w:val="00167053"/>
    <w:rsid w:val="001757F2"/>
    <w:rsid w:val="0017624F"/>
    <w:rsid w:val="00180E2D"/>
    <w:rsid w:val="00181CB7"/>
    <w:rsid w:val="001822CB"/>
    <w:rsid w:val="00183EA2"/>
    <w:rsid w:val="00184FD5"/>
    <w:rsid w:val="00186015"/>
    <w:rsid w:val="00190466"/>
    <w:rsid w:val="0019124A"/>
    <w:rsid w:val="00192278"/>
    <w:rsid w:val="00194884"/>
    <w:rsid w:val="00194978"/>
    <w:rsid w:val="00197FBD"/>
    <w:rsid w:val="001A2ABD"/>
    <w:rsid w:val="001A4715"/>
    <w:rsid w:val="001A515A"/>
    <w:rsid w:val="001B037A"/>
    <w:rsid w:val="001B1120"/>
    <w:rsid w:val="001B14B1"/>
    <w:rsid w:val="001B2FDC"/>
    <w:rsid w:val="001B48C3"/>
    <w:rsid w:val="001C1233"/>
    <w:rsid w:val="001C1270"/>
    <w:rsid w:val="001C6784"/>
    <w:rsid w:val="001C79BF"/>
    <w:rsid w:val="001C7B94"/>
    <w:rsid w:val="001D10D2"/>
    <w:rsid w:val="001D1112"/>
    <w:rsid w:val="001D4CD5"/>
    <w:rsid w:val="001D7109"/>
    <w:rsid w:val="001E0DEE"/>
    <w:rsid w:val="001E188E"/>
    <w:rsid w:val="001E43B1"/>
    <w:rsid w:val="001E62BD"/>
    <w:rsid w:val="001F0343"/>
    <w:rsid w:val="001F2D4E"/>
    <w:rsid w:val="001F4E7B"/>
    <w:rsid w:val="002003DA"/>
    <w:rsid w:val="0020506A"/>
    <w:rsid w:val="00205ECC"/>
    <w:rsid w:val="00210B57"/>
    <w:rsid w:val="00212CB5"/>
    <w:rsid w:val="00212D3B"/>
    <w:rsid w:val="0021660B"/>
    <w:rsid w:val="00223640"/>
    <w:rsid w:val="0022458A"/>
    <w:rsid w:val="00225921"/>
    <w:rsid w:val="00227A8B"/>
    <w:rsid w:val="00230DB9"/>
    <w:rsid w:val="002311FA"/>
    <w:rsid w:val="002357C4"/>
    <w:rsid w:val="0024090A"/>
    <w:rsid w:val="00242AD9"/>
    <w:rsid w:val="002443D7"/>
    <w:rsid w:val="002477A9"/>
    <w:rsid w:val="002479B5"/>
    <w:rsid w:val="002514D2"/>
    <w:rsid w:val="002543EE"/>
    <w:rsid w:val="00254904"/>
    <w:rsid w:val="00260397"/>
    <w:rsid w:val="0026393E"/>
    <w:rsid w:val="00264155"/>
    <w:rsid w:val="0026483D"/>
    <w:rsid w:val="00270624"/>
    <w:rsid w:val="00270B61"/>
    <w:rsid w:val="00270E1C"/>
    <w:rsid w:val="00273120"/>
    <w:rsid w:val="00275B1B"/>
    <w:rsid w:val="002771B7"/>
    <w:rsid w:val="00282E7C"/>
    <w:rsid w:val="002946CC"/>
    <w:rsid w:val="002A149D"/>
    <w:rsid w:val="002A155F"/>
    <w:rsid w:val="002A2B77"/>
    <w:rsid w:val="002A3774"/>
    <w:rsid w:val="002A3A14"/>
    <w:rsid w:val="002A44DE"/>
    <w:rsid w:val="002B3194"/>
    <w:rsid w:val="002B5E29"/>
    <w:rsid w:val="002B76BE"/>
    <w:rsid w:val="002B7716"/>
    <w:rsid w:val="002C0EC0"/>
    <w:rsid w:val="002C2034"/>
    <w:rsid w:val="002C6408"/>
    <w:rsid w:val="002D11BC"/>
    <w:rsid w:val="002D28B0"/>
    <w:rsid w:val="002D491F"/>
    <w:rsid w:val="002D4A34"/>
    <w:rsid w:val="002D6189"/>
    <w:rsid w:val="002D70A5"/>
    <w:rsid w:val="002D7B5E"/>
    <w:rsid w:val="002E2184"/>
    <w:rsid w:val="002E4027"/>
    <w:rsid w:val="002E4B29"/>
    <w:rsid w:val="002E4F74"/>
    <w:rsid w:val="002E725A"/>
    <w:rsid w:val="002F2AB8"/>
    <w:rsid w:val="002F3306"/>
    <w:rsid w:val="002F565D"/>
    <w:rsid w:val="002F772C"/>
    <w:rsid w:val="003004A7"/>
    <w:rsid w:val="00304042"/>
    <w:rsid w:val="00304876"/>
    <w:rsid w:val="00307383"/>
    <w:rsid w:val="003076F8"/>
    <w:rsid w:val="00311173"/>
    <w:rsid w:val="003141E1"/>
    <w:rsid w:val="003149B9"/>
    <w:rsid w:val="00315388"/>
    <w:rsid w:val="00316EDF"/>
    <w:rsid w:val="003176D7"/>
    <w:rsid w:val="0032047A"/>
    <w:rsid w:val="00322FFA"/>
    <w:rsid w:val="00326384"/>
    <w:rsid w:val="0033029D"/>
    <w:rsid w:val="00331875"/>
    <w:rsid w:val="00335EF5"/>
    <w:rsid w:val="003400A3"/>
    <w:rsid w:val="00343460"/>
    <w:rsid w:val="003509B0"/>
    <w:rsid w:val="00354F5B"/>
    <w:rsid w:val="00361F2B"/>
    <w:rsid w:val="00364510"/>
    <w:rsid w:val="00367168"/>
    <w:rsid w:val="00380429"/>
    <w:rsid w:val="003816AC"/>
    <w:rsid w:val="00385439"/>
    <w:rsid w:val="0038701B"/>
    <w:rsid w:val="0039260A"/>
    <w:rsid w:val="00392E22"/>
    <w:rsid w:val="00395C78"/>
    <w:rsid w:val="003960F4"/>
    <w:rsid w:val="00397BB4"/>
    <w:rsid w:val="003A2B44"/>
    <w:rsid w:val="003A41D4"/>
    <w:rsid w:val="003A7984"/>
    <w:rsid w:val="003B0FAF"/>
    <w:rsid w:val="003B1DD7"/>
    <w:rsid w:val="003B2829"/>
    <w:rsid w:val="003B47A8"/>
    <w:rsid w:val="003B62A1"/>
    <w:rsid w:val="003B6F4E"/>
    <w:rsid w:val="003C1AC2"/>
    <w:rsid w:val="003C203C"/>
    <w:rsid w:val="003C26F1"/>
    <w:rsid w:val="003C46F1"/>
    <w:rsid w:val="003D147D"/>
    <w:rsid w:val="003D2D1D"/>
    <w:rsid w:val="003D6DF8"/>
    <w:rsid w:val="003D77E1"/>
    <w:rsid w:val="003E00EB"/>
    <w:rsid w:val="003E0819"/>
    <w:rsid w:val="003E1537"/>
    <w:rsid w:val="003E1DEB"/>
    <w:rsid w:val="003E4786"/>
    <w:rsid w:val="003E50AA"/>
    <w:rsid w:val="003E53FF"/>
    <w:rsid w:val="003F09C4"/>
    <w:rsid w:val="003F5F46"/>
    <w:rsid w:val="003F78F2"/>
    <w:rsid w:val="004034CD"/>
    <w:rsid w:val="00403DBF"/>
    <w:rsid w:val="00404D2E"/>
    <w:rsid w:val="00405539"/>
    <w:rsid w:val="00406B42"/>
    <w:rsid w:val="004100C7"/>
    <w:rsid w:val="00410A2A"/>
    <w:rsid w:val="00410E2D"/>
    <w:rsid w:val="00410E6E"/>
    <w:rsid w:val="0041162E"/>
    <w:rsid w:val="004131CA"/>
    <w:rsid w:val="00415B3A"/>
    <w:rsid w:val="00416A5B"/>
    <w:rsid w:val="00421539"/>
    <w:rsid w:val="00423BA7"/>
    <w:rsid w:val="004250E4"/>
    <w:rsid w:val="004262DB"/>
    <w:rsid w:val="00427238"/>
    <w:rsid w:val="00427C08"/>
    <w:rsid w:val="00427FBF"/>
    <w:rsid w:val="00430AB9"/>
    <w:rsid w:val="004349D5"/>
    <w:rsid w:val="00435602"/>
    <w:rsid w:val="00436AEB"/>
    <w:rsid w:val="00437377"/>
    <w:rsid w:val="00441511"/>
    <w:rsid w:val="00443780"/>
    <w:rsid w:val="004464CC"/>
    <w:rsid w:val="004466B4"/>
    <w:rsid w:val="00450E6E"/>
    <w:rsid w:val="00452D59"/>
    <w:rsid w:val="004559BF"/>
    <w:rsid w:val="0045600E"/>
    <w:rsid w:val="0045771F"/>
    <w:rsid w:val="00457DEE"/>
    <w:rsid w:val="0046175E"/>
    <w:rsid w:val="00461915"/>
    <w:rsid w:val="00463A9A"/>
    <w:rsid w:val="00466777"/>
    <w:rsid w:val="00466B8F"/>
    <w:rsid w:val="00467765"/>
    <w:rsid w:val="004707C8"/>
    <w:rsid w:val="00476E90"/>
    <w:rsid w:val="00482BD3"/>
    <w:rsid w:val="004851C7"/>
    <w:rsid w:val="00486E3B"/>
    <w:rsid w:val="004913A0"/>
    <w:rsid w:val="00493C95"/>
    <w:rsid w:val="00495A7D"/>
    <w:rsid w:val="004A1542"/>
    <w:rsid w:val="004A1C04"/>
    <w:rsid w:val="004A2600"/>
    <w:rsid w:val="004A3C5D"/>
    <w:rsid w:val="004A40AE"/>
    <w:rsid w:val="004A4C76"/>
    <w:rsid w:val="004A656F"/>
    <w:rsid w:val="004A7136"/>
    <w:rsid w:val="004B0E6B"/>
    <w:rsid w:val="004B1088"/>
    <w:rsid w:val="004B12BB"/>
    <w:rsid w:val="004B211D"/>
    <w:rsid w:val="004C1FCC"/>
    <w:rsid w:val="004C682B"/>
    <w:rsid w:val="004D0EB2"/>
    <w:rsid w:val="004D1AEB"/>
    <w:rsid w:val="004D2AB7"/>
    <w:rsid w:val="004E2AAD"/>
    <w:rsid w:val="004E6BFF"/>
    <w:rsid w:val="004F0D39"/>
    <w:rsid w:val="004F26A8"/>
    <w:rsid w:val="004F4887"/>
    <w:rsid w:val="004F4DB7"/>
    <w:rsid w:val="00500676"/>
    <w:rsid w:val="00505C51"/>
    <w:rsid w:val="00506454"/>
    <w:rsid w:val="005079C2"/>
    <w:rsid w:val="005079E9"/>
    <w:rsid w:val="00510CE6"/>
    <w:rsid w:val="005115EA"/>
    <w:rsid w:val="0051386F"/>
    <w:rsid w:val="00514AA6"/>
    <w:rsid w:val="005151FD"/>
    <w:rsid w:val="005169A4"/>
    <w:rsid w:val="00522131"/>
    <w:rsid w:val="00522865"/>
    <w:rsid w:val="00525D00"/>
    <w:rsid w:val="00526F99"/>
    <w:rsid w:val="00530360"/>
    <w:rsid w:val="0053056B"/>
    <w:rsid w:val="005305B0"/>
    <w:rsid w:val="00531BA3"/>
    <w:rsid w:val="00534109"/>
    <w:rsid w:val="005362AA"/>
    <w:rsid w:val="0054034B"/>
    <w:rsid w:val="005421AB"/>
    <w:rsid w:val="0054294B"/>
    <w:rsid w:val="00542A77"/>
    <w:rsid w:val="00543632"/>
    <w:rsid w:val="00543F6B"/>
    <w:rsid w:val="00545758"/>
    <w:rsid w:val="00551A6E"/>
    <w:rsid w:val="00552477"/>
    <w:rsid w:val="00552C6F"/>
    <w:rsid w:val="005539F6"/>
    <w:rsid w:val="00561C17"/>
    <w:rsid w:val="00561DBE"/>
    <w:rsid w:val="00562DB1"/>
    <w:rsid w:val="005636E0"/>
    <w:rsid w:val="00566191"/>
    <w:rsid w:val="005721B6"/>
    <w:rsid w:val="005744E6"/>
    <w:rsid w:val="005758DE"/>
    <w:rsid w:val="00576B44"/>
    <w:rsid w:val="005771A8"/>
    <w:rsid w:val="00577D90"/>
    <w:rsid w:val="00580057"/>
    <w:rsid w:val="00581A87"/>
    <w:rsid w:val="005855C5"/>
    <w:rsid w:val="00585637"/>
    <w:rsid w:val="00585732"/>
    <w:rsid w:val="00586228"/>
    <w:rsid w:val="005867BC"/>
    <w:rsid w:val="0059011C"/>
    <w:rsid w:val="005917E0"/>
    <w:rsid w:val="0059417A"/>
    <w:rsid w:val="0059592D"/>
    <w:rsid w:val="00596A32"/>
    <w:rsid w:val="005A2A47"/>
    <w:rsid w:val="005A4006"/>
    <w:rsid w:val="005B1F86"/>
    <w:rsid w:val="005B4169"/>
    <w:rsid w:val="005B6077"/>
    <w:rsid w:val="005C11F3"/>
    <w:rsid w:val="005C2E7F"/>
    <w:rsid w:val="005C34A7"/>
    <w:rsid w:val="005C567E"/>
    <w:rsid w:val="005C7011"/>
    <w:rsid w:val="005D2BF6"/>
    <w:rsid w:val="005D315A"/>
    <w:rsid w:val="005D3F21"/>
    <w:rsid w:val="005D711B"/>
    <w:rsid w:val="005D7341"/>
    <w:rsid w:val="005E287E"/>
    <w:rsid w:val="005E2AFF"/>
    <w:rsid w:val="005E30C1"/>
    <w:rsid w:val="005E3B00"/>
    <w:rsid w:val="005F1904"/>
    <w:rsid w:val="005F719F"/>
    <w:rsid w:val="006012A8"/>
    <w:rsid w:val="0060206C"/>
    <w:rsid w:val="00602E1E"/>
    <w:rsid w:val="00604E88"/>
    <w:rsid w:val="0061449E"/>
    <w:rsid w:val="0062380D"/>
    <w:rsid w:val="00626052"/>
    <w:rsid w:val="006262AC"/>
    <w:rsid w:val="00626A9C"/>
    <w:rsid w:val="006276EA"/>
    <w:rsid w:val="00630239"/>
    <w:rsid w:val="00630858"/>
    <w:rsid w:val="00630AE2"/>
    <w:rsid w:val="00630E05"/>
    <w:rsid w:val="00631071"/>
    <w:rsid w:val="00632EC5"/>
    <w:rsid w:val="00635A44"/>
    <w:rsid w:val="00637785"/>
    <w:rsid w:val="0064075D"/>
    <w:rsid w:val="0064156F"/>
    <w:rsid w:val="006432DD"/>
    <w:rsid w:val="00651DBE"/>
    <w:rsid w:val="0065279E"/>
    <w:rsid w:val="00652934"/>
    <w:rsid w:val="006529B4"/>
    <w:rsid w:val="006603BC"/>
    <w:rsid w:val="00660AC0"/>
    <w:rsid w:val="00660D0C"/>
    <w:rsid w:val="006620EF"/>
    <w:rsid w:val="00662D98"/>
    <w:rsid w:val="00663A59"/>
    <w:rsid w:val="0066574B"/>
    <w:rsid w:val="006667A6"/>
    <w:rsid w:val="00666951"/>
    <w:rsid w:val="0066732B"/>
    <w:rsid w:val="0066775A"/>
    <w:rsid w:val="006679E9"/>
    <w:rsid w:val="00667B98"/>
    <w:rsid w:val="00670784"/>
    <w:rsid w:val="00673F82"/>
    <w:rsid w:val="00675D2E"/>
    <w:rsid w:val="0067696A"/>
    <w:rsid w:val="00682322"/>
    <w:rsid w:val="00682395"/>
    <w:rsid w:val="00683891"/>
    <w:rsid w:val="006842B6"/>
    <w:rsid w:val="00684FDE"/>
    <w:rsid w:val="00686A45"/>
    <w:rsid w:val="00686C14"/>
    <w:rsid w:val="00687764"/>
    <w:rsid w:val="0069059B"/>
    <w:rsid w:val="0069078D"/>
    <w:rsid w:val="00690B78"/>
    <w:rsid w:val="00691606"/>
    <w:rsid w:val="00695EC8"/>
    <w:rsid w:val="006A0291"/>
    <w:rsid w:val="006A0980"/>
    <w:rsid w:val="006A1F72"/>
    <w:rsid w:val="006A3FE4"/>
    <w:rsid w:val="006A4BEF"/>
    <w:rsid w:val="006A55A9"/>
    <w:rsid w:val="006A7DB4"/>
    <w:rsid w:val="006B12C6"/>
    <w:rsid w:val="006B453F"/>
    <w:rsid w:val="006B6FBD"/>
    <w:rsid w:val="006B7E85"/>
    <w:rsid w:val="006C053B"/>
    <w:rsid w:val="006C078B"/>
    <w:rsid w:val="006C19D3"/>
    <w:rsid w:val="006C224A"/>
    <w:rsid w:val="006C2A6C"/>
    <w:rsid w:val="006C448B"/>
    <w:rsid w:val="006C5F26"/>
    <w:rsid w:val="006D1DFE"/>
    <w:rsid w:val="006D3D7B"/>
    <w:rsid w:val="006D4DF4"/>
    <w:rsid w:val="006D5802"/>
    <w:rsid w:val="006D6FBD"/>
    <w:rsid w:val="006E32AB"/>
    <w:rsid w:val="006E4FC9"/>
    <w:rsid w:val="006F50C2"/>
    <w:rsid w:val="006F5E8B"/>
    <w:rsid w:val="006F7425"/>
    <w:rsid w:val="006F7AF6"/>
    <w:rsid w:val="00700059"/>
    <w:rsid w:val="007002ED"/>
    <w:rsid w:val="00700D58"/>
    <w:rsid w:val="00702AD0"/>
    <w:rsid w:val="00702AEB"/>
    <w:rsid w:val="00710AAE"/>
    <w:rsid w:val="007159E8"/>
    <w:rsid w:val="00715C20"/>
    <w:rsid w:val="00717A45"/>
    <w:rsid w:val="00720517"/>
    <w:rsid w:val="00720BB6"/>
    <w:rsid w:val="00722253"/>
    <w:rsid w:val="00724577"/>
    <w:rsid w:val="00726974"/>
    <w:rsid w:val="007276E9"/>
    <w:rsid w:val="00730868"/>
    <w:rsid w:val="007316C0"/>
    <w:rsid w:val="00732A11"/>
    <w:rsid w:val="0073324B"/>
    <w:rsid w:val="0073460D"/>
    <w:rsid w:val="0073475E"/>
    <w:rsid w:val="00734C3A"/>
    <w:rsid w:val="00735388"/>
    <w:rsid w:val="00735CD2"/>
    <w:rsid w:val="00737048"/>
    <w:rsid w:val="0074017C"/>
    <w:rsid w:val="0074041A"/>
    <w:rsid w:val="00741718"/>
    <w:rsid w:val="00741AAF"/>
    <w:rsid w:val="00743289"/>
    <w:rsid w:val="00744D46"/>
    <w:rsid w:val="00744F9C"/>
    <w:rsid w:val="00747DCD"/>
    <w:rsid w:val="007505DA"/>
    <w:rsid w:val="00751003"/>
    <w:rsid w:val="00751067"/>
    <w:rsid w:val="00751071"/>
    <w:rsid w:val="0075332E"/>
    <w:rsid w:val="0076024F"/>
    <w:rsid w:val="007618FD"/>
    <w:rsid w:val="007628AD"/>
    <w:rsid w:val="007644C4"/>
    <w:rsid w:val="00764EF3"/>
    <w:rsid w:val="00765AA1"/>
    <w:rsid w:val="007662F4"/>
    <w:rsid w:val="00772176"/>
    <w:rsid w:val="0077399C"/>
    <w:rsid w:val="00773AD7"/>
    <w:rsid w:val="007815BA"/>
    <w:rsid w:val="00781DB9"/>
    <w:rsid w:val="007820F6"/>
    <w:rsid w:val="00782583"/>
    <w:rsid w:val="00783CC1"/>
    <w:rsid w:val="00784D8F"/>
    <w:rsid w:val="007857C7"/>
    <w:rsid w:val="00787817"/>
    <w:rsid w:val="00787FED"/>
    <w:rsid w:val="00790AE4"/>
    <w:rsid w:val="00791F34"/>
    <w:rsid w:val="00795171"/>
    <w:rsid w:val="0079539C"/>
    <w:rsid w:val="00795C1A"/>
    <w:rsid w:val="00796D6F"/>
    <w:rsid w:val="007A164F"/>
    <w:rsid w:val="007A2054"/>
    <w:rsid w:val="007A258E"/>
    <w:rsid w:val="007A2A45"/>
    <w:rsid w:val="007A6614"/>
    <w:rsid w:val="007B16E3"/>
    <w:rsid w:val="007B20C0"/>
    <w:rsid w:val="007B2908"/>
    <w:rsid w:val="007B41E8"/>
    <w:rsid w:val="007B4914"/>
    <w:rsid w:val="007B5D46"/>
    <w:rsid w:val="007B6828"/>
    <w:rsid w:val="007C3A64"/>
    <w:rsid w:val="007C5944"/>
    <w:rsid w:val="007C63A0"/>
    <w:rsid w:val="007D39D3"/>
    <w:rsid w:val="007D581F"/>
    <w:rsid w:val="007D60A7"/>
    <w:rsid w:val="007D6F16"/>
    <w:rsid w:val="007E14AB"/>
    <w:rsid w:val="007E5BBA"/>
    <w:rsid w:val="007E5C99"/>
    <w:rsid w:val="007E6655"/>
    <w:rsid w:val="007F14E7"/>
    <w:rsid w:val="007F1BAA"/>
    <w:rsid w:val="007F22DA"/>
    <w:rsid w:val="007F5E6F"/>
    <w:rsid w:val="00803C97"/>
    <w:rsid w:val="0080517C"/>
    <w:rsid w:val="008076CA"/>
    <w:rsid w:val="0081457E"/>
    <w:rsid w:val="00821F54"/>
    <w:rsid w:val="0082258E"/>
    <w:rsid w:val="008231C1"/>
    <w:rsid w:val="00824142"/>
    <w:rsid w:val="00824BA7"/>
    <w:rsid w:val="0082588C"/>
    <w:rsid w:val="00826BF5"/>
    <w:rsid w:val="00827FFA"/>
    <w:rsid w:val="0083257C"/>
    <w:rsid w:val="008343C7"/>
    <w:rsid w:val="00834715"/>
    <w:rsid w:val="0083606E"/>
    <w:rsid w:val="00840180"/>
    <w:rsid w:val="00840401"/>
    <w:rsid w:val="008407A9"/>
    <w:rsid w:val="00841636"/>
    <w:rsid w:val="00843150"/>
    <w:rsid w:val="00844759"/>
    <w:rsid w:val="008467A5"/>
    <w:rsid w:val="008471BA"/>
    <w:rsid w:val="00852B5C"/>
    <w:rsid w:val="00852E4A"/>
    <w:rsid w:val="008537A4"/>
    <w:rsid w:val="00870AD7"/>
    <w:rsid w:val="008756DC"/>
    <w:rsid w:val="00876B58"/>
    <w:rsid w:val="0087723F"/>
    <w:rsid w:val="00877EC2"/>
    <w:rsid w:val="00880523"/>
    <w:rsid w:val="00881162"/>
    <w:rsid w:val="00885395"/>
    <w:rsid w:val="00885714"/>
    <w:rsid w:val="00885D46"/>
    <w:rsid w:val="008861D1"/>
    <w:rsid w:val="008877EA"/>
    <w:rsid w:val="008A54CB"/>
    <w:rsid w:val="008A761F"/>
    <w:rsid w:val="008A795D"/>
    <w:rsid w:val="008B0410"/>
    <w:rsid w:val="008B0D3C"/>
    <w:rsid w:val="008B368E"/>
    <w:rsid w:val="008B3F7B"/>
    <w:rsid w:val="008B6724"/>
    <w:rsid w:val="008B697C"/>
    <w:rsid w:val="008C0A9F"/>
    <w:rsid w:val="008C38E8"/>
    <w:rsid w:val="008C5DEA"/>
    <w:rsid w:val="008C704D"/>
    <w:rsid w:val="008C79E6"/>
    <w:rsid w:val="008C7FA3"/>
    <w:rsid w:val="008D0C75"/>
    <w:rsid w:val="008D2AD4"/>
    <w:rsid w:val="008D4C0C"/>
    <w:rsid w:val="008D4D5C"/>
    <w:rsid w:val="008D6924"/>
    <w:rsid w:val="008D6A00"/>
    <w:rsid w:val="008D7814"/>
    <w:rsid w:val="008E109C"/>
    <w:rsid w:val="008E1E38"/>
    <w:rsid w:val="008E5FC7"/>
    <w:rsid w:val="008F122B"/>
    <w:rsid w:val="008F6B6A"/>
    <w:rsid w:val="009011A4"/>
    <w:rsid w:val="0090313D"/>
    <w:rsid w:val="0090392F"/>
    <w:rsid w:val="009110C5"/>
    <w:rsid w:val="009139AB"/>
    <w:rsid w:val="009150EF"/>
    <w:rsid w:val="00920343"/>
    <w:rsid w:val="009206CA"/>
    <w:rsid w:val="00921949"/>
    <w:rsid w:val="00923C60"/>
    <w:rsid w:val="009244B3"/>
    <w:rsid w:val="00930875"/>
    <w:rsid w:val="00934468"/>
    <w:rsid w:val="00934DAC"/>
    <w:rsid w:val="009355DF"/>
    <w:rsid w:val="0093606B"/>
    <w:rsid w:val="00937563"/>
    <w:rsid w:val="00941480"/>
    <w:rsid w:val="0094153D"/>
    <w:rsid w:val="00942FF4"/>
    <w:rsid w:val="00943764"/>
    <w:rsid w:val="00943F2E"/>
    <w:rsid w:val="00947180"/>
    <w:rsid w:val="009507BB"/>
    <w:rsid w:val="00952BB2"/>
    <w:rsid w:val="009533D4"/>
    <w:rsid w:val="00955EB0"/>
    <w:rsid w:val="00956EE8"/>
    <w:rsid w:val="00957B14"/>
    <w:rsid w:val="00957F7E"/>
    <w:rsid w:val="0096156C"/>
    <w:rsid w:val="00962712"/>
    <w:rsid w:val="00962F6D"/>
    <w:rsid w:val="00972046"/>
    <w:rsid w:val="009725B8"/>
    <w:rsid w:val="00974F66"/>
    <w:rsid w:val="009814B7"/>
    <w:rsid w:val="00983A29"/>
    <w:rsid w:val="0098400E"/>
    <w:rsid w:val="0098452A"/>
    <w:rsid w:val="00985BB3"/>
    <w:rsid w:val="009914D6"/>
    <w:rsid w:val="009917DE"/>
    <w:rsid w:val="009A68B2"/>
    <w:rsid w:val="009A73A4"/>
    <w:rsid w:val="009A7590"/>
    <w:rsid w:val="009B056D"/>
    <w:rsid w:val="009B143B"/>
    <w:rsid w:val="009B1602"/>
    <w:rsid w:val="009B56FF"/>
    <w:rsid w:val="009C0687"/>
    <w:rsid w:val="009C1004"/>
    <w:rsid w:val="009C4083"/>
    <w:rsid w:val="009D006C"/>
    <w:rsid w:val="009D170E"/>
    <w:rsid w:val="009D2D66"/>
    <w:rsid w:val="009D463C"/>
    <w:rsid w:val="009D72B0"/>
    <w:rsid w:val="009E0B49"/>
    <w:rsid w:val="009E4963"/>
    <w:rsid w:val="009E4A69"/>
    <w:rsid w:val="009E5BD5"/>
    <w:rsid w:val="009E7F36"/>
    <w:rsid w:val="009F0A7C"/>
    <w:rsid w:val="009F1887"/>
    <w:rsid w:val="009F4086"/>
    <w:rsid w:val="009F4643"/>
    <w:rsid w:val="009F5968"/>
    <w:rsid w:val="009F5D17"/>
    <w:rsid w:val="009F6465"/>
    <w:rsid w:val="009F70CF"/>
    <w:rsid w:val="009F7A98"/>
    <w:rsid w:val="00A020D4"/>
    <w:rsid w:val="00A02944"/>
    <w:rsid w:val="00A03092"/>
    <w:rsid w:val="00A05C43"/>
    <w:rsid w:val="00A05D0C"/>
    <w:rsid w:val="00A05E13"/>
    <w:rsid w:val="00A06CB8"/>
    <w:rsid w:val="00A1003F"/>
    <w:rsid w:val="00A134E8"/>
    <w:rsid w:val="00A13925"/>
    <w:rsid w:val="00A14481"/>
    <w:rsid w:val="00A14E48"/>
    <w:rsid w:val="00A2014B"/>
    <w:rsid w:val="00A224F4"/>
    <w:rsid w:val="00A2411A"/>
    <w:rsid w:val="00A24285"/>
    <w:rsid w:val="00A24D54"/>
    <w:rsid w:val="00A2507D"/>
    <w:rsid w:val="00A2619C"/>
    <w:rsid w:val="00A26AE4"/>
    <w:rsid w:val="00A36CDF"/>
    <w:rsid w:val="00A427D1"/>
    <w:rsid w:val="00A4323E"/>
    <w:rsid w:val="00A524D4"/>
    <w:rsid w:val="00A63032"/>
    <w:rsid w:val="00A64805"/>
    <w:rsid w:val="00A71D6F"/>
    <w:rsid w:val="00A729D1"/>
    <w:rsid w:val="00A759B2"/>
    <w:rsid w:val="00A762A0"/>
    <w:rsid w:val="00A77F7E"/>
    <w:rsid w:val="00A803A0"/>
    <w:rsid w:val="00A825D5"/>
    <w:rsid w:val="00A82E6C"/>
    <w:rsid w:val="00A82EFB"/>
    <w:rsid w:val="00A82F92"/>
    <w:rsid w:val="00A8430B"/>
    <w:rsid w:val="00A849D3"/>
    <w:rsid w:val="00A84E91"/>
    <w:rsid w:val="00A85C2F"/>
    <w:rsid w:val="00A85DD1"/>
    <w:rsid w:val="00A91441"/>
    <w:rsid w:val="00A91A30"/>
    <w:rsid w:val="00A93F21"/>
    <w:rsid w:val="00A94AC9"/>
    <w:rsid w:val="00A97277"/>
    <w:rsid w:val="00A9774B"/>
    <w:rsid w:val="00AA0112"/>
    <w:rsid w:val="00AA0CA4"/>
    <w:rsid w:val="00AA1AC2"/>
    <w:rsid w:val="00AA4AE5"/>
    <w:rsid w:val="00AA7A3E"/>
    <w:rsid w:val="00AB0E56"/>
    <w:rsid w:val="00AB18F7"/>
    <w:rsid w:val="00AB36B2"/>
    <w:rsid w:val="00AB4A5B"/>
    <w:rsid w:val="00AC5E94"/>
    <w:rsid w:val="00AD1ED8"/>
    <w:rsid w:val="00AD3E11"/>
    <w:rsid w:val="00AD4B60"/>
    <w:rsid w:val="00AD754B"/>
    <w:rsid w:val="00AE00B7"/>
    <w:rsid w:val="00AE1D43"/>
    <w:rsid w:val="00AE2006"/>
    <w:rsid w:val="00AE41B3"/>
    <w:rsid w:val="00AE5295"/>
    <w:rsid w:val="00AF6433"/>
    <w:rsid w:val="00B00BAA"/>
    <w:rsid w:val="00B049C4"/>
    <w:rsid w:val="00B04C07"/>
    <w:rsid w:val="00B10055"/>
    <w:rsid w:val="00B15E30"/>
    <w:rsid w:val="00B174DE"/>
    <w:rsid w:val="00B20C2A"/>
    <w:rsid w:val="00B22946"/>
    <w:rsid w:val="00B25BA1"/>
    <w:rsid w:val="00B27150"/>
    <w:rsid w:val="00B27CD2"/>
    <w:rsid w:val="00B30EE9"/>
    <w:rsid w:val="00B311FA"/>
    <w:rsid w:val="00B34994"/>
    <w:rsid w:val="00B3555F"/>
    <w:rsid w:val="00B40B2B"/>
    <w:rsid w:val="00B40E8E"/>
    <w:rsid w:val="00B42EC2"/>
    <w:rsid w:val="00B45C79"/>
    <w:rsid w:val="00B474CC"/>
    <w:rsid w:val="00B51C2A"/>
    <w:rsid w:val="00B530FB"/>
    <w:rsid w:val="00B53DAE"/>
    <w:rsid w:val="00B55619"/>
    <w:rsid w:val="00B63BC8"/>
    <w:rsid w:val="00B66884"/>
    <w:rsid w:val="00B707AF"/>
    <w:rsid w:val="00B7112F"/>
    <w:rsid w:val="00B712AA"/>
    <w:rsid w:val="00B71CB4"/>
    <w:rsid w:val="00B71DDB"/>
    <w:rsid w:val="00B74D9D"/>
    <w:rsid w:val="00B752E8"/>
    <w:rsid w:val="00B75672"/>
    <w:rsid w:val="00B77051"/>
    <w:rsid w:val="00B77AB0"/>
    <w:rsid w:val="00B77B54"/>
    <w:rsid w:val="00B81767"/>
    <w:rsid w:val="00B83354"/>
    <w:rsid w:val="00B83817"/>
    <w:rsid w:val="00B8488B"/>
    <w:rsid w:val="00B85019"/>
    <w:rsid w:val="00B85404"/>
    <w:rsid w:val="00B8561F"/>
    <w:rsid w:val="00B86054"/>
    <w:rsid w:val="00B91231"/>
    <w:rsid w:val="00B92B6F"/>
    <w:rsid w:val="00B95EEB"/>
    <w:rsid w:val="00B977BC"/>
    <w:rsid w:val="00BA0520"/>
    <w:rsid w:val="00BA3A96"/>
    <w:rsid w:val="00BB1541"/>
    <w:rsid w:val="00BB3E39"/>
    <w:rsid w:val="00BB793F"/>
    <w:rsid w:val="00BC3CFB"/>
    <w:rsid w:val="00BC4A10"/>
    <w:rsid w:val="00BC4D78"/>
    <w:rsid w:val="00BC5792"/>
    <w:rsid w:val="00BC6C0E"/>
    <w:rsid w:val="00BD1F90"/>
    <w:rsid w:val="00BD41ED"/>
    <w:rsid w:val="00BD67B1"/>
    <w:rsid w:val="00BE0899"/>
    <w:rsid w:val="00BE0B7E"/>
    <w:rsid w:val="00BE0CBA"/>
    <w:rsid w:val="00BE1F5B"/>
    <w:rsid w:val="00BE2759"/>
    <w:rsid w:val="00BE3840"/>
    <w:rsid w:val="00BE3FD4"/>
    <w:rsid w:val="00BE4FD1"/>
    <w:rsid w:val="00BF073A"/>
    <w:rsid w:val="00BF32D2"/>
    <w:rsid w:val="00BF606A"/>
    <w:rsid w:val="00BF797C"/>
    <w:rsid w:val="00C017D5"/>
    <w:rsid w:val="00C022AA"/>
    <w:rsid w:val="00C03D15"/>
    <w:rsid w:val="00C0533D"/>
    <w:rsid w:val="00C07B29"/>
    <w:rsid w:val="00C07B5C"/>
    <w:rsid w:val="00C15182"/>
    <w:rsid w:val="00C174E7"/>
    <w:rsid w:val="00C209B3"/>
    <w:rsid w:val="00C23342"/>
    <w:rsid w:val="00C25075"/>
    <w:rsid w:val="00C250EA"/>
    <w:rsid w:val="00C30746"/>
    <w:rsid w:val="00C32570"/>
    <w:rsid w:val="00C33B16"/>
    <w:rsid w:val="00C35F36"/>
    <w:rsid w:val="00C368B2"/>
    <w:rsid w:val="00C37B00"/>
    <w:rsid w:val="00C40988"/>
    <w:rsid w:val="00C40A06"/>
    <w:rsid w:val="00C419B1"/>
    <w:rsid w:val="00C41C8C"/>
    <w:rsid w:val="00C41DAC"/>
    <w:rsid w:val="00C4737B"/>
    <w:rsid w:val="00C500AC"/>
    <w:rsid w:val="00C506D8"/>
    <w:rsid w:val="00C50B51"/>
    <w:rsid w:val="00C538E9"/>
    <w:rsid w:val="00C57709"/>
    <w:rsid w:val="00C623A4"/>
    <w:rsid w:val="00C63A9C"/>
    <w:rsid w:val="00C63CB7"/>
    <w:rsid w:val="00C65C46"/>
    <w:rsid w:val="00C670AD"/>
    <w:rsid w:val="00C723E8"/>
    <w:rsid w:val="00C73692"/>
    <w:rsid w:val="00C767F2"/>
    <w:rsid w:val="00C77E58"/>
    <w:rsid w:val="00C8353D"/>
    <w:rsid w:val="00C84B7F"/>
    <w:rsid w:val="00C8521F"/>
    <w:rsid w:val="00C859F4"/>
    <w:rsid w:val="00C85C36"/>
    <w:rsid w:val="00C870D7"/>
    <w:rsid w:val="00C87E0E"/>
    <w:rsid w:val="00C9178E"/>
    <w:rsid w:val="00C9266E"/>
    <w:rsid w:val="00C932A2"/>
    <w:rsid w:val="00C93A77"/>
    <w:rsid w:val="00C95B4F"/>
    <w:rsid w:val="00C962EC"/>
    <w:rsid w:val="00CA4339"/>
    <w:rsid w:val="00CA49D4"/>
    <w:rsid w:val="00CA4EDA"/>
    <w:rsid w:val="00CA6F94"/>
    <w:rsid w:val="00CA73B8"/>
    <w:rsid w:val="00CB1D78"/>
    <w:rsid w:val="00CB2391"/>
    <w:rsid w:val="00CB3137"/>
    <w:rsid w:val="00CB3276"/>
    <w:rsid w:val="00CB4202"/>
    <w:rsid w:val="00CB5209"/>
    <w:rsid w:val="00CB604D"/>
    <w:rsid w:val="00CC0812"/>
    <w:rsid w:val="00CC18FA"/>
    <w:rsid w:val="00CC1E3D"/>
    <w:rsid w:val="00CC7283"/>
    <w:rsid w:val="00CC7E25"/>
    <w:rsid w:val="00CD2EC1"/>
    <w:rsid w:val="00CD7216"/>
    <w:rsid w:val="00CE1783"/>
    <w:rsid w:val="00CE1EF1"/>
    <w:rsid w:val="00CE430D"/>
    <w:rsid w:val="00CE5AF1"/>
    <w:rsid w:val="00CF36F1"/>
    <w:rsid w:val="00CF501C"/>
    <w:rsid w:val="00CF65C2"/>
    <w:rsid w:val="00D00DD7"/>
    <w:rsid w:val="00D0231D"/>
    <w:rsid w:val="00D033DB"/>
    <w:rsid w:val="00D039DF"/>
    <w:rsid w:val="00D0455D"/>
    <w:rsid w:val="00D05156"/>
    <w:rsid w:val="00D1180F"/>
    <w:rsid w:val="00D126CE"/>
    <w:rsid w:val="00D1279C"/>
    <w:rsid w:val="00D1329A"/>
    <w:rsid w:val="00D14558"/>
    <w:rsid w:val="00D145BC"/>
    <w:rsid w:val="00D1522E"/>
    <w:rsid w:val="00D156BA"/>
    <w:rsid w:val="00D15AE2"/>
    <w:rsid w:val="00D22D88"/>
    <w:rsid w:val="00D24741"/>
    <w:rsid w:val="00D27E3B"/>
    <w:rsid w:val="00D32249"/>
    <w:rsid w:val="00D33141"/>
    <w:rsid w:val="00D33754"/>
    <w:rsid w:val="00D353DF"/>
    <w:rsid w:val="00D36A1F"/>
    <w:rsid w:val="00D372FD"/>
    <w:rsid w:val="00D37744"/>
    <w:rsid w:val="00D40069"/>
    <w:rsid w:val="00D40502"/>
    <w:rsid w:val="00D43301"/>
    <w:rsid w:val="00D4650E"/>
    <w:rsid w:val="00D46BF4"/>
    <w:rsid w:val="00D473E9"/>
    <w:rsid w:val="00D500E3"/>
    <w:rsid w:val="00D5206C"/>
    <w:rsid w:val="00D52EAB"/>
    <w:rsid w:val="00D538AD"/>
    <w:rsid w:val="00D539DB"/>
    <w:rsid w:val="00D56FAB"/>
    <w:rsid w:val="00D573E6"/>
    <w:rsid w:val="00D57F01"/>
    <w:rsid w:val="00D603CD"/>
    <w:rsid w:val="00D61CE6"/>
    <w:rsid w:val="00D62992"/>
    <w:rsid w:val="00D6403B"/>
    <w:rsid w:val="00D704CB"/>
    <w:rsid w:val="00D71EC4"/>
    <w:rsid w:val="00D7288D"/>
    <w:rsid w:val="00D76581"/>
    <w:rsid w:val="00D76DED"/>
    <w:rsid w:val="00D8145F"/>
    <w:rsid w:val="00D82435"/>
    <w:rsid w:val="00D904D4"/>
    <w:rsid w:val="00D924BE"/>
    <w:rsid w:val="00D93A16"/>
    <w:rsid w:val="00D94B44"/>
    <w:rsid w:val="00D94CBE"/>
    <w:rsid w:val="00DA0A04"/>
    <w:rsid w:val="00DA124D"/>
    <w:rsid w:val="00DA267A"/>
    <w:rsid w:val="00DA4021"/>
    <w:rsid w:val="00DA434E"/>
    <w:rsid w:val="00DA4415"/>
    <w:rsid w:val="00DA5334"/>
    <w:rsid w:val="00DB0914"/>
    <w:rsid w:val="00DB098D"/>
    <w:rsid w:val="00DB0B70"/>
    <w:rsid w:val="00DB182F"/>
    <w:rsid w:val="00DB2A47"/>
    <w:rsid w:val="00DB37AD"/>
    <w:rsid w:val="00DB43AF"/>
    <w:rsid w:val="00DB468D"/>
    <w:rsid w:val="00DB49F1"/>
    <w:rsid w:val="00DB4CB0"/>
    <w:rsid w:val="00DB5E4B"/>
    <w:rsid w:val="00DC0376"/>
    <w:rsid w:val="00DC061D"/>
    <w:rsid w:val="00DC19B5"/>
    <w:rsid w:val="00DC2FBF"/>
    <w:rsid w:val="00DC488D"/>
    <w:rsid w:val="00DC4AB2"/>
    <w:rsid w:val="00DC523A"/>
    <w:rsid w:val="00DC5519"/>
    <w:rsid w:val="00DC5633"/>
    <w:rsid w:val="00DD2565"/>
    <w:rsid w:val="00DD258B"/>
    <w:rsid w:val="00DD2EE1"/>
    <w:rsid w:val="00DD5188"/>
    <w:rsid w:val="00DD6123"/>
    <w:rsid w:val="00DD656A"/>
    <w:rsid w:val="00DD7D27"/>
    <w:rsid w:val="00DF2542"/>
    <w:rsid w:val="00DF2BA9"/>
    <w:rsid w:val="00DF358A"/>
    <w:rsid w:val="00E04FF8"/>
    <w:rsid w:val="00E05C44"/>
    <w:rsid w:val="00E06A11"/>
    <w:rsid w:val="00E07CB3"/>
    <w:rsid w:val="00E07DB9"/>
    <w:rsid w:val="00E10086"/>
    <w:rsid w:val="00E11C33"/>
    <w:rsid w:val="00E12765"/>
    <w:rsid w:val="00E12A05"/>
    <w:rsid w:val="00E14596"/>
    <w:rsid w:val="00E155FA"/>
    <w:rsid w:val="00E168D7"/>
    <w:rsid w:val="00E206AC"/>
    <w:rsid w:val="00E21E58"/>
    <w:rsid w:val="00E22C84"/>
    <w:rsid w:val="00E24031"/>
    <w:rsid w:val="00E2468B"/>
    <w:rsid w:val="00E26A23"/>
    <w:rsid w:val="00E26E92"/>
    <w:rsid w:val="00E30CB5"/>
    <w:rsid w:val="00E32304"/>
    <w:rsid w:val="00E33D3B"/>
    <w:rsid w:val="00E357F6"/>
    <w:rsid w:val="00E41A87"/>
    <w:rsid w:val="00E4284A"/>
    <w:rsid w:val="00E43852"/>
    <w:rsid w:val="00E44DB6"/>
    <w:rsid w:val="00E478E5"/>
    <w:rsid w:val="00E52C0D"/>
    <w:rsid w:val="00E52EBC"/>
    <w:rsid w:val="00E5304C"/>
    <w:rsid w:val="00E54AFD"/>
    <w:rsid w:val="00E60460"/>
    <w:rsid w:val="00E61A24"/>
    <w:rsid w:val="00E63E1E"/>
    <w:rsid w:val="00E64FA2"/>
    <w:rsid w:val="00E713D4"/>
    <w:rsid w:val="00E71DAC"/>
    <w:rsid w:val="00E7468C"/>
    <w:rsid w:val="00E76B18"/>
    <w:rsid w:val="00E7737F"/>
    <w:rsid w:val="00E81585"/>
    <w:rsid w:val="00E8518F"/>
    <w:rsid w:val="00E85E90"/>
    <w:rsid w:val="00E87005"/>
    <w:rsid w:val="00E87A93"/>
    <w:rsid w:val="00E939B6"/>
    <w:rsid w:val="00E940EA"/>
    <w:rsid w:val="00E963AA"/>
    <w:rsid w:val="00EA1A8F"/>
    <w:rsid w:val="00EA1DB0"/>
    <w:rsid w:val="00EA2A9F"/>
    <w:rsid w:val="00EA4DC1"/>
    <w:rsid w:val="00EA5714"/>
    <w:rsid w:val="00EA5904"/>
    <w:rsid w:val="00EA6416"/>
    <w:rsid w:val="00EA78B7"/>
    <w:rsid w:val="00EB3EC5"/>
    <w:rsid w:val="00EB71C5"/>
    <w:rsid w:val="00EC0671"/>
    <w:rsid w:val="00EC4238"/>
    <w:rsid w:val="00EC4EAB"/>
    <w:rsid w:val="00EC694F"/>
    <w:rsid w:val="00EC7E6E"/>
    <w:rsid w:val="00ED3511"/>
    <w:rsid w:val="00ED494A"/>
    <w:rsid w:val="00ED56AF"/>
    <w:rsid w:val="00ED659A"/>
    <w:rsid w:val="00ED6CC5"/>
    <w:rsid w:val="00EE199A"/>
    <w:rsid w:val="00EE58C3"/>
    <w:rsid w:val="00EE603C"/>
    <w:rsid w:val="00EF08A6"/>
    <w:rsid w:val="00EF1907"/>
    <w:rsid w:val="00EF1EA0"/>
    <w:rsid w:val="00EF2DCF"/>
    <w:rsid w:val="00EF34D2"/>
    <w:rsid w:val="00EF3602"/>
    <w:rsid w:val="00EF3ED6"/>
    <w:rsid w:val="00EF4EFB"/>
    <w:rsid w:val="00EF5670"/>
    <w:rsid w:val="00EF7678"/>
    <w:rsid w:val="00F04D87"/>
    <w:rsid w:val="00F10DDD"/>
    <w:rsid w:val="00F11582"/>
    <w:rsid w:val="00F117CD"/>
    <w:rsid w:val="00F11DBE"/>
    <w:rsid w:val="00F12698"/>
    <w:rsid w:val="00F15555"/>
    <w:rsid w:val="00F15EAD"/>
    <w:rsid w:val="00F16561"/>
    <w:rsid w:val="00F2220B"/>
    <w:rsid w:val="00F231FB"/>
    <w:rsid w:val="00F24B1A"/>
    <w:rsid w:val="00F253B0"/>
    <w:rsid w:val="00F255D1"/>
    <w:rsid w:val="00F30FF3"/>
    <w:rsid w:val="00F31C29"/>
    <w:rsid w:val="00F33A25"/>
    <w:rsid w:val="00F33AF7"/>
    <w:rsid w:val="00F341DE"/>
    <w:rsid w:val="00F3674B"/>
    <w:rsid w:val="00F37C2E"/>
    <w:rsid w:val="00F40CB3"/>
    <w:rsid w:val="00F419EC"/>
    <w:rsid w:val="00F41EC7"/>
    <w:rsid w:val="00F42299"/>
    <w:rsid w:val="00F43E01"/>
    <w:rsid w:val="00F44D88"/>
    <w:rsid w:val="00F45A94"/>
    <w:rsid w:val="00F46677"/>
    <w:rsid w:val="00F537E8"/>
    <w:rsid w:val="00F542C7"/>
    <w:rsid w:val="00F5441D"/>
    <w:rsid w:val="00F55948"/>
    <w:rsid w:val="00F603FC"/>
    <w:rsid w:val="00F61490"/>
    <w:rsid w:val="00F62C99"/>
    <w:rsid w:val="00F631C0"/>
    <w:rsid w:val="00F643D8"/>
    <w:rsid w:val="00F66ADF"/>
    <w:rsid w:val="00F71520"/>
    <w:rsid w:val="00F71FC3"/>
    <w:rsid w:val="00F75E20"/>
    <w:rsid w:val="00F77BA7"/>
    <w:rsid w:val="00F80D3B"/>
    <w:rsid w:val="00F81395"/>
    <w:rsid w:val="00F81BB4"/>
    <w:rsid w:val="00F84530"/>
    <w:rsid w:val="00F86296"/>
    <w:rsid w:val="00F9003B"/>
    <w:rsid w:val="00F9130F"/>
    <w:rsid w:val="00F96923"/>
    <w:rsid w:val="00F974A9"/>
    <w:rsid w:val="00FA3E6C"/>
    <w:rsid w:val="00FA5ED9"/>
    <w:rsid w:val="00FA6083"/>
    <w:rsid w:val="00FB5AFD"/>
    <w:rsid w:val="00FB651D"/>
    <w:rsid w:val="00FB755C"/>
    <w:rsid w:val="00FB7B66"/>
    <w:rsid w:val="00FC006F"/>
    <w:rsid w:val="00FC387E"/>
    <w:rsid w:val="00FC55B1"/>
    <w:rsid w:val="00FD16A1"/>
    <w:rsid w:val="00FD2281"/>
    <w:rsid w:val="00FD2990"/>
    <w:rsid w:val="00FD33F1"/>
    <w:rsid w:val="00FD5328"/>
    <w:rsid w:val="00FD65F5"/>
    <w:rsid w:val="00FE0CA3"/>
    <w:rsid w:val="00FE1239"/>
    <w:rsid w:val="00FE1E75"/>
    <w:rsid w:val="00FE317A"/>
    <w:rsid w:val="00FE6F71"/>
    <w:rsid w:val="00FF13D0"/>
    <w:rsid w:val="00FF6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F323CE"/>
  <w15:chartTrackingRefBased/>
  <w15:docId w15:val="{868D1322-9592-4C76-98E1-DDBFE7B54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32304"/>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E3230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23A"/>
    <w:pPr>
      <w:spacing w:after="0" w:line="240" w:lineRule="auto"/>
      <w:ind w:left="720"/>
      <w:contextualSpacing/>
    </w:pPr>
    <w:rPr>
      <w:rFonts w:ascii="Arial" w:eastAsia="Times New Roman" w:hAnsi="Arial" w:cs="Times New Roman"/>
      <w:sz w:val="20"/>
      <w:szCs w:val="24"/>
      <w:lang w:val="en-US"/>
    </w:rPr>
  </w:style>
  <w:style w:type="character" w:customStyle="1" w:styleId="Heading1Char">
    <w:name w:val="Heading 1 Char"/>
    <w:basedOn w:val="DefaultParagraphFont"/>
    <w:link w:val="Heading1"/>
    <w:uiPriority w:val="9"/>
    <w:rsid w:val="00E32304"/>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E32304"/>
    <w:rPr>
      <w:rFonts w:eastAsiaTheme="majorEastAsia" w:cstheme="majorBidi"/>
      <w:b/>
      <w:sz w:val="28"/>
      <w:szCs w:val="26"/>
    </w:rPr>
  </w:style>
  <w:style w:type="paragraph" w:styleId="Subtitle">
    <w:name w:val="Subtitle"/>
    <w:basedOn w:val="ListParagraph"/>
    <w:next w:val="Normal"/>
    <w:link w:val="SubtitleChar"/>
    <w:uiPriority w:val="11"/>
    <w:qFormat/>
    <w:rsid w:val="002D6189"/>
    <w:pPr>
      <w:numPr>
        <w:numId w:val="21"/>
      </w:numPr>
      <w:tabs>
        <w:tab w:val="left" w:pos="-720"/>
        <w:tab w:val="left" w:pos="0"/>
      </w:tabs>
      <w:suppressAutoHyphens/>
      <w:spacing w:line="276" w:lineRule="auto"/>
    </w:pPr>
    <w:rPr>
      <w:rFonts w:asciiTheme="minorHAnsi" w:hAnsiTheme="minorHAnsi" w:cstheme="minorHAnsi"/>
      <w:b/>
      <w:sz w:val="22"/>
      <w:szCs w:val="22"/>
      <w:lang w:val="en-GB"/>
    </w:rPr>
  </w:style>
  <w:style w:type="character" w:customStyle="1" w:styleId="SubtitleChar">
    <w:name w:val="Subtitle Char"/>
    <w:basedOn w:val="DefaultParagraphFont"/>
    <w:link w:val="Subtitle"/>
    <w:uiPriority w:val="11"/>
    <w:rsid w:val="002D6189"/>
    <w:rPr>
      <w:rFonts w:eastAsia="Times New Roman" w:cstheme="minorHAnsi"/>
      <w:b/>
    </w:rPr>
  </w:style>
  <w:style w:type="paragraph" w:styleId="TOCHeading">
    <w:name w:val="TOC Heading"/>
    <w:basedOn w:val="Heading1"/>
    <w:next w:val="Normal"/>
    <w:uiPriority w:val="39"/>
    <w:unhideWhenUsed/>
    <w:qFormat/>
    <w:rsid w:val="00E155FA"/>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155FA"/>
    <w:pPr>
      <w:spacing w:after="100"/>
    </w:pPr>
  </w:style>
  <w:style w:type="paragraph" w:styleId="TOC2">
    <w:name w:val="toc 2"/>
    <w:basedOn w:val="Normal"/>
    <w:next w:val="Normal"/>
    <w:autoRedefine/>
    <w:uiPriority w:val="39"/>
    <w:unhideWhenUsed/>
    <w:rsid w:val="00E155FA"/>
    <w:pPr>
      <w:spacing w:after="100"/>
      <w:ind w:left="220"/>
    </w:pPr>
  </w:style>
  <w:style w:type="character" w:styleId="Hyperlink">
    <w:name w:val="Hyperlink"/>
    <w:basedOn w:val="DefaultParagraphFont"/>
    <w:uiPriority w:val="99"/>
    <w:unhideWhenUsed/>
    <w:rsid w:val="00E155FA"/>
    <w:rPr>
      <w:color w:val="0563C1" w:themeColor="hyperlink"/>
      <w:u w:val="single"/>
    </w:rPr>
  </w:style>
  <w:style w:type="paragraph" w:styleId="Bibliography">
    <w:name w:val="Bibliography"/>
    <w:basedOn w:val="Normal"/>
    <w:next w:val="Normal"/>
    <w:uiPriority w:val="37"/>
    <w:unhideWhenUsed/>
    <w:rsid w:val="00840180"/>
  </w:style>
  <w:style w:type="paragraph" w:styleId="FootnoteText">
    <w:name w:val="footnote text"/>
    <w:basedOn w:val="Normal"/>
    <w:link w:val="FootnoteTextChar"/>
    <w:uiPriority w:val="99"/>
    <w:semiHidden/>
    <w:unhideWhenUsed/>
    <w:rsid w:val="00F614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1490"/>
    <w:rPr>
      <w:sz w:val="20"/>
      <w:szCs w:val="20"/>
    </w:rPr>
  </w:style>
  <w:style w:type="character" w:styleId="FootnoteReference">
    <w:name w:val="footnote reference"/>
    <w:basedOn w:val="DefaultParagraphFont"/>
    <w:uiPriority w:val="99"/>
    <w:semiHidden/>
    <w:unhideWhenUsed/>
    <w:rsid w:val="00F61490"/>
    <w:rPr>
      <w:vertAlign w:val="superscript"/>
    </w:rPr>
  </w:style>
  <w:style w:type="paragraph" w:styleId="Caption">
    <w:name w:val="caption"/>
    <w:basedOn w:val="Normal"/>
    <w:next w:val="Normal"/>
    <w:uiPriority w:val="35"/>
    <w:unhideWhenUsed/>
    <w:qFormat/>
    <w:rsid w:val="0044378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E3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0C1"/>
  </w:style>
  <w:style w:type="paragraph" w:styleId="Footer">
    <w:name w:val="footer"/>
    <w:basedOn w:val="Normal"/>
    <w:link w:val="FooterChar"/>
    <w:uiPriority w:val="99"/>
    <w:unhideWhenUsed/>
    <w:rsid w:val="005E3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0C1"/>
  </w:style>
  <w:style w:type="table" w:styleId="TableGrid">
    <w:name w:val="Table Grid"/>
    <w:basedOn w:val="TableNormal"/>
    <w:uiPriority w:val="39"/>
    <w:rsid w:val="00350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3B282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507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uiPriority w:val="19"/>
    <w:qFormat/>
    <w:rsid w:val="002D6189"/>
    <w:rPr>
      <w:rFonts w:asciiTheme="minorHAnsi" w:hAnsiTheme="minorHAnsi" w:cstheme="minorHAnsi"/>
      <w:sz w:val="22"/>
      <w:szCs w:val="22"/>
      <w:lang w:val="en-GB"/>
    </w:rPr>
  </w:style>
  <w:style w:type="paragraph" w:styleId="BalloonText">
    <w:name w:val="Balloon Text"/>
    <w:basedOn w:val="Normal"/>
    <w:link w:val="BalloonTextChar"/>
    <w:uiPriority w:val="99"/>
    <w:semiHidden/>
    <w:unhideWhenUsed/>
    <w:rsid w:val="005C56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6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80366">
      <w:bodyDiv w:val="1"/>
      <w:marLeft w:val="0"/>
      <w:marRight w:val="0"/>
      <w:marTop w:val="0"/>
      <w:marBottom w:val="0"/>
      <w:divBdr>
        <w:top w:val="none" w:sz="0" w:space="0" w:color="auto"/>
        <w:left w:val="none" w:sz="0" w:space="0" w:color="auto"/>
        <w:bottom w:val="none" w:sz="0" w:space="0" w:color="auto"/>
        <w:right w:val="none" w:sz="0" w:space="0" w:color="auto"/>
      </w:divBdr>
    </w:div>
    <w:div w:id="47726412">
      <w:bodyDiv w:val="1"/>
      <w:marLeft w:val="0"/>
      <w:marRight w:val="0"/>
      <w:marTop w:val="0"/>
      <w:marBottom w:val="0"/>
      <w:divBdr>
        <w:top w:val="none" w:sz="0" w:space="0" w:color="auto"/>
        <w:left w:val="none" w:sz="0" w:space="0" w:color="auto"/>
        <w:bottom w:val="none" w:sz="0" w:space="0" w:color="auto"/>
        <w:right w:val="none" w:sz="0" w:space="0" w:color="auto"/>
      </w:divBdr>
    </w:div>
    <w:div w:id="47993894">
      <w:bodyDiv w:val="1"/>
      <w:marLeft w:val="0"/>
      <w:marRight w:val="0"/>
      <w:marTop w:val="0"/>
      <w:marBottom w:val="0"/>
      <w:divBdr>
        <w:top w:val="none" w:sz="0" w:space="0" w:color="auto"/>
        <w:left w:val="none" w:sz="0" w:space="0" w:color="auto"/>
        <w:bottom w:val="none" w:sz="0" w:space="0" w:color="auto"/>
        <w:right w:val="none" w:sz="0" w:space="0" w:color="auto"/>
      </w:divBdr>
    </w:div>
    <w:div w:id="101537212">
      <w:bodyDiv w:val="1"/>
      <w:marLeft w:val="0"/>
      <w:marRight w:val="0"/>
      <w:marTop w:val="0"/>
      <w:marBottom w:val="0"/>
      <w:divBdr>
        <w:top w:val="none" w:sz="0" w:space="0" w:color="auto"/>
        <w:left w:val="none" w:sz="0" w:space="0" w:color="auto"/>
        <w:bottom w:val="none" w:sz="0" w:space="0" w:color="auto"/>
        <w:right w:val="none" w:sz="0" w:space="0" w:color="auto"/>
      </w:divBdr>
    </w:div>
    <w:div w:id="201790185">
      <w:bodyDiv w:val="1"/>
      <w:marLeft w:val="0"/>
      <w:marRight w:val="0"/>
      <w:marTop w:val="0"/>
      <w:marBottom w:val="0"/>
      <w:divBdr>
        <w:top w:val="none" w:sz="0" w:space="0" w:color="auto"/>
        <w:left w:val="none" w:sz="0" w:space="0" w:color="auto"/>
        <w:bottom w:val="none" w:sz="0" w:space="0" w:color="auto"/>
        <w:right w:val="none" w:sz="0" w:space="0" w:color="auto"/>
      </w:divBdr>
    </w:div>
    <w:div w:id="219245532">
      <w:bodyDiv w:val="1"/>
      <w:marLeft w:val="0"/>
      <w:marRight w:val="0"/>
      <w:marTop w:val="0"/>
      <w:marBottom w:val="0"/>
      <w:divBdr>
        <w:top w:val="none" w:sz="0" w:space="0" w:color="auto"/>
        <w:left w:val="none" w:sz="0" w:space="0" w:color="auto"/>
        <w:bottom w:val="none" w:sz="0" w:space="0" w:color="auto"/>
        <w:right w:val="none" w:sz="0" w:space="0" w:color="auto"/>
      </w:divBdr>
    </w:div>
    <w:div w:id="223683663">
      <w:bodyDiv w:val="1"/>
      <w:marLeft w:val="0"/>
      <w:marRight w:val="0"/>
      <w:marTop w:val="0"/>
      <w:marBottom w:val="0"/>
      <w:divBdr>
        <w:top w:val="none" w:sz="0" w:space="0" w:color="auto"/>
        <w:left w:val="none" w:sz="0" w:space="0" w:color="auto"/>
        <w:bottom w:val="none" w:sz="0" w:space="0" w:color="auto"/>
        <w:right w:val="none" w:sz="0" w:space="0" w:color="auto"/>
      </w:divBdr>
    </w:div>
    <w:div w:id="325717063">
      <w:bodyDiv w:val="1"/>
      <w:marLeft w:val="0"/>
      <w:marRight w:val="0"/>
      <w:marTop w:val="0"/>
      <w:marBottom w:val="0"/>
      <w:divBdr>
        <w:top w:val="none" w:sz="0" w:space="0" w:color="auto"/>
        <w:left w:val="none" w:sz="0" w:space="0" w:color="auto"/>
        <w:bottom w:val="none" w:sz="0" w:space="0" w:color="auto"/>
        <w:right w:val="none" w:sz="0" w:space="0" w:color="auto"/>
      </w:divBdr>
    </w:div>
    <w:div w:id="330762157">
      <w:bodyDiv w:val="1"/>
      <w:marLeft w:val="0"/>
      <w:marRight w:val="0"/>
      <w:marTop w:val="0"/>
      <w:marBottom w:val="0"/>
      <w:divBdr>
        <w:top w:val="none" w:sz="0" w:space="0" w:color="auto"/>
        <w:left w:val="none" w:sz="0" w:space="0" w:color="auto"/>
        <w:bottom w:val="none" w:sz="0" w:space="0" w:color="auto"/>
        <w:right w:val="none" w:sz="0" w:space="0" w:color="auto"/>
      </w:divBdr>
    </w:div>
    <w:div w:id="359362212">
      <w:bodyDiv w:val="1"/>
      <w:marLeft w:val="0"/>
      <w:marRight w:val="0"/>
      <w:marTop w:val="0"/>
      <w:marBottom w:val="0"/>
      <w:divBdr>
        <w:top w:val="none" w:sz="0" w:space="0" w:color="auto"/>
        <w:left w:val="none" w:sz="0" w:space="0" w:color="auto"/>
        <w:bottom w:val="none" w:sz="0" w:space="0" w:color="auto"/>
        <w:right w:val="none" w:sz="0" w:space="0" w:color="auto"/>
      </w:divBdr>
    </w:div>
    <w:div w:id="378211142">
      <w:bodyDiv w:val="1"/>
      <w:marLeft w:val="0"/>
      <w:marRight w:val="0"/>
      <w:marTop w:val="0"/>
      <w:marBottom w:val="0"/>
      <w:divBdr>
        <w:top w:val="none" w:sz="0" w:space="0" w:color="auto"/>
        <w:left w:val="none" w:sz="0" w:space="0" w:color="auto"/>
        <w:bottom w:val="none" w:sz="0" w:space="0" w:color="auto"/>
        <w:right w:val="none" w:sz="0" w:space="0" w:color="auto"/>
      </w:divBdr>
    </w:div>
    <w:div w:id="434523502">
      <w:bodyDiv w:val="1"/>
      <w:marLeft w:val="0"/>
      <w:marRight w:val="0"/>
      <w:marTop w:val="0"/>
      <w:marBottom w:val="0"/>
      <w:divBdr>
        <w:top w:val="none" w:sz="0" w:space="0" w:color="auto"/>
        <w:left w:val="none" w:sz="0" w:space="0" w:color="auto"/>
        <w:bottom w:val="none" w:sz="0" w:space="0" w:color="auto"/>
        <w:right w:val="none" w:sz="0" w:space="0" w:color="auto"/>
      </w:divBdr>
    </w:div>
    <w:div w:id="460736236">
      <w:bodyDiv w:val="1"/>
      <w:marLeft w:val="0"/>
      <w:marRight w:val="0"/>
      <w:marTop w:val="0"/>
      <w:marBottom w:val="0"/>
      <w:divBdr>
        <w:top w:val="none" w:sz="0" w:space="0" w:color="auto"/>
        <w:left w:val="none" w:sz="0" w:space="0" w:color="auto"/>
        <w:bottom w:val="none" w:sz="0" w:space="0" w:color="auto"/>
        <w:right w:val="none" w:sz="0" w:space="0" w:color="auto"/>
      </w:divBdr>
    </w:div>
    <w:div w:id="464202843">
      <w:bodyDiv w:val="1"/>
      <w:marLeft w:val="0"/>
      <w:marRight w:val="0"/>
      <w:marTop w:val="0"/>
      <w:marBottom w:val="0"/>
      <w:divBdr>
        <w:top w:val="none" w:sz="0" w:space="0" w:color="auto"/>
        <w:left w:val="none" w:sz="0" w:space="0" w:color="auto"/>
        <w:bottom w:val="none" w:sz="0" w:space="0" w:color="auto"/>
        <w:right w:val="none" w:sz="0" w:space="0" w:color="auto"/>
      </w:divBdr>
    </w:div>
    <w:div w:id="498152318">
      <w:bodyDiv w:val="1"/>
      <w:marLeft w:val="0"/>
      <w:marRight w:val="0"/>
      <w:marTop w:val="0"/>
      <w:marBottom w:val="0"/>
      <w:divBdr>
        <w:top w:val="none" w:sz="0" w:space="0" w:color="auto"/>
        <w:left w:val="none" w:sz="0" w:space="0" w:color="auto"/>
        <w:bottom w:val="none" w:sz="0" w:space="0" w:color="auto"/>
        <w:right w:val="none" w:sz="0" w:space="0" w:color="auto"/>
      </w:divBdr>
    </w:div>
    <w:div w:id="560795046">
      <w:bodyDiv w:val="1"/>
      <w:marLeft w:val="0"/>
      <w:marRight w:val="0"/>
      <w:marTop w:val="0"/>
      <w:marBottom w:val="0"/>
      <w:divBdr>
        <w:top w:val="none" w:sz="0" w:space="0" w:color="auto"/>
        <w:left w:val="none" w:sz="0" w:space="0" w:color="auto"/>
        <w:bottom w:val="none" w:sz="0" w:space="0" w:color="auto"/>
        <w:right w:val="none" w:sz="0" w:space="0" w:color="auto"/>
      </w:divBdr>
    </w:div>
    <w:div w:id="588926949">
      <w:bodyDiv w:val="1"/>
      <w:marLeft w:val="0"/>
      <w:marRight w:val="0"/>
      <w:marTop w:val="0"/>
      <w:marBottom w:val="0"/>
      <w:divBdr>
        <w:top w:val="none" w:sz="0" w:space="0" w:color="auto"/>
        <w:left w:val="none" w:sz="0" w:space="0" w:color="auto"/>
        <w:bottom w:val="none" w:sz="0" w:space="0" w:color="auto"/>
        <w:right w:val="none" w:sz="0" w:space="0" w:color="auto"/>
      </w:divBdr>
    </w:div>
    <w:div w:id="607933043">
      <w:bodyDiv w:val="1"/>
      <w:marLeft w:val="0"/>
      <w:marRight w:val="0"/>
      <w:marTop w:val="0"/>
      <w:marBottom w:val="0"/>
      <w:divBdr>
        <w:top w:val="none" w:sz="0" w:space="0" w:color="auto"/>
        <w:left w:val="none" w:sz="0" w:space="0" w:color="auto"/>
        <w:bottom w:val="none" w:sz="0" w:space="0" w:color="auto"/>
        <w:right w:val="none" w:sz="0" w:space="0" w:color="auto"/>
      </w:divBdr>
    </w:div>
    <w:div w:id="608243912">
      <w:bodyDiv w:val="1"/>
      <w:marLeft w:val="0"/>
      <w:marRight w:val="0"/>
      <w:marTop w:val="0"/>
      <w:marBottom w:val="0"/>
      <w:divBdr>
        <w:top w:val="none" w:sz="0" w:space="0" w:color="auto"/>
        <w:left w:val="none" w:sz="0" w:space="0" w:color="auto"/>
        <w:bottom w:val="none" w:sz="0" w:space="0" w:color="auto"/>
        <w:right w:val="none" w:sz="0" w:space="0" w:color="auto"/>
      </w:divBdr>
    </w:div>
    <w:div w:id="616252151">
      <w:bodyDiv w:val="1"/>
      <w:marLeft w:val="0"/>
      <w:marRight w:val="0"/>
      <w:marTop w:val="0"/>
      <w:marBottom w:val="0"/>
      <w:divBdr>
        <w:top w:val="none" w:sz="0" w:space="0" w:color="auto"/>
        <w:left w:val="none" w:sz="0" w:space="0" w:color="auto"/>
        <w:bottom w:val="none" w:sz="0" w:space="0" w:color="auto"/>
        <w:right w:val="none" w:sz="0" w:space="0" w:color="auto"/>
      </w:divBdr>
    </w:div>
    <w:div w:id="618491256">
      <w:bodyDiv w:val="1"/>
      <w:marLeft w:val="0"/>
      <w:marRight w:val="0"/>
      <w:marTop w:val="0"/>
      <w:marBottom w:val="0"/>
      <w:divBdr>
        <w:top w:val="none" w:sz="0" w:space="0" w:color="auto"/>
        <w:left w:val="none" w:sz="0" w:space="0" w:color="auto"/>
        <w:bottom w:val="none" w:sz="0" w:space="0" w:color="auto"/>
        <w:right w:val="none" w:sz="0" w:space="0" w:color="auto"/>
      </w:divBdr>
    </w:div>
    <w:div w:id="668604082">
      <w:bodyDiv w:val="1"/>
      <w:marLeft w:val="0"/>
      <w:marRight w:val="0"/>
      <w:marTop w:val="0"/>
      <w:marBottom w:val="0"/>
      <w:divBdr>
        <w:top w:val="none" w:sz="0" w:space="0" w:color="auto"/>
        <w:left w:val="none" w:sz="0" w:space="0" w:color="auto"/>
        <w:bottom w:val="none" w:sz="0" w:space="0" w:color="auto"/>
        <w:right w:val="none" w:sz="0" w:space="0" w:color="auto"/>
      </w:divBdr>
    </w:div>
    <w:div w:id="687215711">
      <w:bodyDiv w:val="1"/>
      <w:marLeft w:val="0"/>
      <w:marRight w:val="0"/>
      <w:marTop w:val="0"/>
      <w:marBottom w:val="0"/>
      <w:divBdr>
        <w:top w:val="none" w:sz="0" w:space="0" w:color="auto"/>
        <w:left w:val="none" w:sz="0" w:space="0" w:color="auto"/>
        <w:bottom w:val="none" w:sz="0" w:space="0" w:color="auto"/>
        <w:right w:val="none" w:sz="0" w:space="0" w:color="auto"/>
      </w:divBdr>
    </w:div>
    <w:div w:id="704257780">
      <w:bodyDiv w:val="1"/>
      <w:marLeft w:val="0"/>
      <w:marRight w:val="0"/>
      <w:marTop w:val="0"/>
      <w:marBottom w:val="0"/>
      <w:divBdr>
        <w:top w:val="none" w:sz="0" w:space="0" w:color="auto"/>
        <w:left w:val="none" w:sz="0" w:space="0" w:color="auto"/>
        <w:bottom w:val="none" w:sz="0" w:space="0" w:color="auto"/>
        <w:right w:val="none" w:sz="0" w:space="0" w:color="auto"/>
      </w:divBdr>
    </w:div>
    <w:div w:id="734742877">
      <w:bodyDiv w:val="1"/>
      <w:marLeft w:val="0"/>
      <w:marRight w:val="0"/>
      <w:marTop w:val="0"/>
      <w:marBottom w:val="0"/>
      <w:divBdr>
        <w:top w:val="none" w:sz="0" w:space="0" w:color="auto"/>
        <w:left w:val="none" w:sz="0" w:space="0" w:color="auto"/>
        <w:bottom w:val="none" w:sz="0" w:space="0" w:color="auto"/>
        <w:right w:val="none" w:sz="0" w:space="0" w:color="auto"/>
      </w:divBdr>
    </w:div>
    <w:div w:id="753818689">
      <w:bodyDiv w:val="1"/>
      <w:marLeft w:val="0"/>
      <w:marRight w:val="0"/>
      <w:marTop w:val="0"/>
      <w:marBottom w:val="0"/>
      <w:divBdr>
        <w:top w:val="none" w:sz="0" w:space="0" w:color="auto"/>
        <w:left w:val="none" w:sz="0" w:space="0" w:color="auto"/>
        <w:bottom w:val="none" w:sz="0" w:space="0" w:color="auto"/>
        <w:right w:val="none" w:sz="0" w:space="0" w:color="auto"/>
      </w:divBdr>
    </w:div>
    <w:div w:id="760685373">
      <w:bodyDiv w:val="1"/>
      <w:marLeft w:val="0"/>
      <w:marRight w:val="0"/>
      <w:marTop w:val="0"/>
      <w:marBottom w:val="0"/>
      <w:divBdr>
        <w:top w:val="none" w:sz="0" w:space="0" w:color="auto"/>
        <w:left w:val="none" w:sz="0" w:space="0" w:color="auto"/>
        <w:bottom w:val="none" w:sz="0" w:space="0" w:color="auto"/>
        <w:right w:val="none" w:sz="0" w:space="0" w:color="auto"/>
      </w:divBdr>
    </w:div>
    <w:div w:id="797576869">
      <w:bodyDiv w:val="1"/>
      <w:marLeft w:val="0"/>
      <w:marRight w:val="0"/>
      <w:marTop w:val="0"/>
      <w:marBottom w:val="0"/>
      <w:divBdr>
        <w:top w:val="none" w:sz="0" w:space="0" w:color="auto"/>
        <w:left w:val="none" w:sz="0" w:space="0" w:color="auto"/>
        <w:bottom w:val="none" w:sz="0" w:space="0" w:color="auto"/>
        <w:right w:val="none" w:sz="0" w:space="0" w:color="auto"/>
      </w:divBdr>
    </w:div>
    <w:div w:id="802383917">
      <w:bodyDiv w:val="1"/>
      <w:marLeft w:val="0"/>
      <w:marRight w:val="0"/>
      <w:marTop w:val="0"/>
      <w:marBottom w:val="0"/>
      <w:divBdr>
        <w:top w:val="none" w:sz="0" w:space="0" w:color="auto"/>
        <w:left w:val="none" w:sz="0" w:space="0" w:color="auto"/>
        <w:bottom w:val="none" w:sz="0" w:space="0" w:color="auto"/>
        <w:right w:val="none" w:sz="0" w:space="0" w:color="auto"/>
      </w:divBdr>
    </w:div>
    <w:div w:id="820270858">
      <w:bodyDiv w:val="1"/>
      <w:marLeft w:val="0"/>
      <w:marRight w:val="0"/>
      <w:marTop w:val="0"/>
      <w:marBottom w:val="0"/>
      <w:divBdr>
        <w:top w:val="none" w:sz="0" w:space="0" w:color="auto"/>
        <w:left w:val="none" w:sz="0" w:space="0" w:color="auto"/>
        <w:bottom w:val="none" w:sz="0" w:space="0" w:color="auto"/>
        <w:right w:val="none" w:sz="0" w:space="0" w:color="auto"/>
      </w:divBdr>
    </w:div>
    <w:div w:id="821579438">
      <w:bodyDiv w:val="1"/>
      <w:marLeft w:val="0"/>
      <w:marRight w:val="0"/>
      <w:marTop w:val="0"/>
      <w:marBottom w:val="0"/>
      <w:divBdr>
        <w:top w:val="none" w:sz="0" w:space="0" w:color="auto"/>
        <w:left w:val="none" w:sz="0" w:space="0" w:color="auto"/>
        <w:bottom w:val="none" w:sz="0" w:space="0" w:color="auto"/>
        <w:right w:val="none" w:sz="0" w:space="0" w:color="auto"/>
      </w:divBdr>
    </w:div>
    <w:div w:id="881287253">
      <w:bodyDiv w:val="1"/>
      <w:marLeft w:val="0"/>
      <w:marRight w:val="0"/>
      <w:marTop w:val="0"/>
      <w:marBottom w:val="0"/>
      <w:divBdr>
        <w:top w:val="none" w:sz="0" w:space="0" w:color="auto"/>
        <w:left w:val="none" w:sz="0" w:space="0" w:color="auto"/>
        <w:bottom w:val="none" w:sz="0" w:space="0" w:color="auto"/>
        <w:right w:val="none" w:sz="0" w:space="0" w:color="auto"/>
      </w:divBdr>
    </w:div>
    <w:div w:id="967202930">
      <w:bodyDiv w:val="1"/>
      <w:marLeft w:val="0"/>
      <w:marRight w:val="0"/>
      <w:marTop w:val="0"/>
      <w:marBottom w:val="0"/>
      <w:divBdr>
        <w:top w:val="none" w:sz="0" w:space="0" w:color="auto"/>
        <w:left w:val="none" w:sz="0" w:space="0" w:color="auto"/>
        <w:bottom w:val="none" w:sz="0" w:space="0" w:color="auto"/>
        <w:right w:val="none" w:sz="0" w:space="0" w:color="auto"/>
      </w:divBdr>
    </w:div>
    <w:div w:id="1027020444">
      <w:bodyDiv w:val="1"/>
      <w:marLeft w:val="0"/>
      <w:marRight w:val="0"/>
      <w:marTop w:val="0"/>
      <w:marBottom w:val="0"/>
      <w:divBdr>
        <w:top w:val="none" w:sz="0" w:space="0" w:color="auto"/>
        <w:left w:val="none" w:sz="0" w:space="0" w:color="auto"/>
        <w:bottom w:val="none" w:sz="0" w:space="0" w:color="auto"/>
        <w:right w:val="none" w:sz="0" w:space="0" w:color="auto"/>
      </w:divBdr>
    </w:div>
    <w:div w:id="1040788002">
      <w:bodyDiv w:val="1"/>
      <w:marLeft w:val="0"/>
      <w:marRight w:val="0"/>
      <w:marTop w:val="0"/>
      <w:marBottom w:val="0"/>
      <w:divBdr>
        <w:top w:val="none" w:sz="0" w:space="0" w:color="auto"/>
        <w:left w:val="none" w:sz="0" w:space="0" w:color="auto"/>
        <w:bottom w:val="none" w:sz="0" w:space="0" w:color="auto"/>
        <w:right w:val="none" w:sz="0" w:space="0" w:color="auto"/>
      </w:divBdr>
    </w:div>
    <w:div w:id="1040977283">
      <w:bodyDiv w:val="1"/>
      <w:marLeft w:val="0"/>
      <w:marRight w:val="0"/>
      <w:marTop w:val="0"/>
      <w:marBottom w:val="0"/>
      <w:divBdr>
        <w:top w:val="none" w:sz="0" w:space="0" w:color="auto"/>
        <w:left w:val="none" w:sz="0" w:space="0" w:color="auto"/>
        <w:bottom w:val="none" w:sz="0" w:space="0" w:color="auto"/>
        <w:right w:val="none" w:sz="0" w:space="0" w:color="auto"/>
      </w:divBdr>
    </w:div>
    <w:div w:id="1046291493">
      <w:bodyDiv w:val="1"/>
      <w:marLeft w:val="0"/>
      <w:marRight w:val="0"/>
      <w:marTop w:val="0"/>
      <w:marBottom w:val="0"/>
      <w:divBdr>
        <w:top w:val="none" w:sz="0" w:space="0" w:color="auto"/>
        <w:left w:val="none" w:sz="0" w:space="0" w:color="auto"/>
        <w:bottom w:val="none" w:sz="0" w:space="0" w:color="auto"/>
        <w:right w:val="none" w:sz="0" w:space="0" w:color="auto"/>
      </w:divBdr>
    </w:div>
    <w:div w:id="1076896286">
      <w:bodyDiv w:val="1"/>
      <w:marLeft w:val="0"/>
      <w:marRight w:val="0"/>
      <w:marTop w:val="0"/>
      <w:marBottom w:val="0"/>
      <w:divBdr>
        <w:top w:val="none" w:sz="0" w:space="0" w:color="auto"/>
        <w:left w:val="none" w:sz="0" w:space="0" w:color="auto"/>
        <w:bottom w:val="none" w:sz="0" w:space="0" w:color="auto"/>
        <w:right w:val="none" w:sz="0" w:space="0" w:color="auto"/>
      </w:divBdr>
    </w:div>
    <w:div w:id="1082139434">
      <w:bodyDiv w:val="1"/>
      <w:marLeft w:val="0"/>
      <w:marRight w:val="0"/>
      <w:marTop w:val="0"/>
      <w:marBottom w:val="0"/>
      <w:divBdr>
        <w:top w:val="none" w:sz="0" w:space="0" w:color="auto"/>
        <w:left w:val="none" w:sz="0" w:space="0" w:color="auto"/>
        <w:bottom w:val="none" w:sz="0" w:space="0" w:color="auto"/>
        <w:right w:val="none" w:sz="0" w:space="0" w:color="auto"/>
      </w:divBdr>
    </w:div>
    <w:div w:id="1142818471">
      <w:bodyDiv w:val="1"/>
      <w:marLeft w:val="0"/>
      <w:marRight w:val="0"/>
      <w:marTop w:val="0"/>
      <w:marBottom w:val="0"/>
      <w:divBdr>
        <w:top w:val="none" w:sz="0" w:space="0" w:color="auto"/>
        <w:left w:val="none" w:sz="0" w:space="0" w:color="auto"/>
        <w:bottom w:val="none" w:sz="0" w:space="0" w:color="auto"/>
        <w:right w:val="none" w:sz="0" w:space="0" w:color="auto"/>
      </w:divBdr>
    </w:div>
    <w:div w:id="1200824328">
      <w:bodyDiv w:val="1"/>
      <w:marLeft w:val="0"/>
      <w:marRight w:val="0"/>
      <w:marTop w:val="0"/>
      <w:marBottom w:val="0"/>
      <w:divBdr>
        <w:top w:val="none" w:sz="0" w:space="0" w:color="auto"/>
        <w:left w:val="none" w:sz="0" w:space="0" w:color="auto"/>
        <w:bottom w:val="none" w:sz="0" w:space="0" w:color="auto"/>
        <w:right w:val="none" w:sz="0" w:space="0" w:color="auto"/>
      </w:divBdr>
    </w:div>
    <w:div w:id="1205872124">
      <w:bodyDiv w:val="1"/>
      <w:marLeft w:val="0"/>
      <w:marRight w:val="0"/>
      <w:marTop w:val="0"/>
      <w:marBottom w:val="0"/>
      <w:divBdr>
        <w:top w:val="none" w:sz="0" w:space="0" w:color="auto"/>
        <w:left w:val="none" w:sz="0" w:space="0" w:color="auto"/>
        <w:bottom w:val="none" w:sz="0" w:space="0" w:color="auto"/>
        <w:right w:val="none" w:sz="0" w:space="0" w:color="auto"/>
      </w:divBdr>
    </w:div>
    <w:div w:id="1239555050">
      <w:bodyDiv w:val="1"/>
      <w:marLeft w:val="0"/>
      <w:marRight w:val="0"/>
      <w:marTop w:val="0"/>
      <w:marBottom w:val="0"/>
      <w:divBdr>
        <w:top w:val="none" w:sz="0" w:space="0" w:color="auto"/>
        <w:left w:val="none" w:sz="0" w:space="0" w:color="auto"/>
        <w:bottom w:val="none" w:sz="0" w:space="0" w:color="auto"/>
        <w:right w:val="none" w:sz="0" w:space="0" w:color="auto"/>
      </w:divBdr>
    </w:div>
    <w:div w:id="1266839932">
      <w:bodyDiv w:val="1"/>
      <w:marLeft w:val="0"/>
      <w:marRight w:val="0"/>
      <w:marTop w:val="0"/>
      <w:marBottom w:val="0"/>
      <w:divBdr>
        <w:top w:val="none" w:sz="0" w:space="0" w:color="auto"/>
        <w:left w:val="none" w:sz="0" w:space="0" w:color="auto"/>
        <w:bottom w:val="none" w:sz="0" w:space="0" w:color="auto"/>
        <w:right w:val="none" w:sz="0" w:space="0" w:color="auto"/>
      </w:divBdr>
    </w:div>
    <w:div w:id="1277787094">
      <w:bodyDiv w:val="1"/>
      <w:marLeft w:val="0"/>
      <w:marRight w:val="0"/>
      <w:marTop w:val="0"/>
      <w:marBottom w:val="0"/>
      <w:divBdr>
        <w:top w:val="none" w:sz="0" w:space="0" w:color="auto"/>
        <w:left w:val="none" w:sz="0" w:space="0" w:color="auto"/>
        <w:bottom w:val="none" w:sz="0" w:space="0" w:color="auto"/>
        <w:right w:val="none" w:sz="0" w:space="0" w:color="auto"/>
      </w:divBdr>
    </w:div>
    <w:div w:id="1317101754">
      <w:bodyDiv w:val="1"/>
      <w:marLeft w:val="0"/>
      <w:marRight w:val="0"/>
      <w:marTop w:val="0"/>
      <w:marBottom w:val="0"/>
      <w:divBdr>
        <w:top w:val="none" w:sz="0" w:space="0" w:color="auto"/>
        <w:left w:val="none" w:sz="0" w:space="0" w:color="auto"/>
        <w:bottom w:val="none" w:sz="0" w:space="0" w:color="auto"/>
        <w:right w:val="none" w:sz="0" w:space="0" w:color="auto"/>
      </w:divBdr>
    </w:div>
    <w:div w:id="1330645124">
      <w:bodyDiv w:val="1"/>
      <w:marLeft w:val="0"/>
      <w:marRight w:val="0"/>
      <w:marTop w:val="0"/>
      <w:marBottom w:val="0"/>
      <w:divBdr>
        <w:top w:val="none" w:sz="0" w:space="0" w:color="auto"/>
        <w:left w:val="none" w:sz="0" w:space="0" w:color="auto"/>
        <w:bottom w:val="none" w:sz="0" w:space="0" w:color="auto"/>
        <w:right w:val="none" w:sz="0" w:space="0" w:color="auto"/>
      </w:divBdr>
    </w:div>
    <w:div w:id="1332101388">
      <w:bodyDiv w:val="1"/>
      <w:marLeft w:val="0"/>
      <w:marRight w:val="0"/>
      <w:marTop w:val="0"/>
      <w:marBottom w:val="0"/>
      <w:divBdr>
        <w:top w:val="none" w:sz="0" w:space="0" w:color="auto"/>
        <w:left w:val="none" w:sz="0" w:space="0" w:color="auto"/>
        <w:bottom w:val="none" w:sz="0" w:space="0" w:color="auto"/>
        <w:right w:val="none" w:sz="0" w:space="0" w:color="auto"/>
      </w:divBdr>
    </w:div>
    <w:div w:id="1336152224">
      <w:bodyDiv w:val="1"/>
      <w:marLeft w:val="0"/>
      <w:marRight w:val="0"/>
      <w:marTop w:val="0"/>
      <w:marBottom w:val="0"/>
      <w:divBdr>
        <w:top w:val="none" w:sz="0" w:space="0" w:color="auto"/>
        <w:left w:val="none" w:sz="0" w:space="0" w:color="auto"/>
        <w:bottom w:val="none" w:sz="0" w:space="0" w:color="auto"/>
        <w:right w:val="none" w:sz="0" w:space="0" w:color="auto"/>
      </w:divBdr>
    </w:div>
    <w:div w:id="1353802987">
      <w:bodyDiv w:val="1"/>
      <w:marLeft w:val="0"/>
      <w:marRight w:val="0"/>
      <w:marTop w:val="0"/>
      <w:marBottom w:val="0"/>
      <w:divBdr>
        <w:top w:val="none" w:sz="0" w:space="0" w:color="auto"/>
        <w:left w:val="none" w:sz="0" w:space="0" w:color="auto"/>
        <w:bottom w:val="none" w:sz="0" w:space="0" w:color="auto"/>
        <w:right w:val="none" w:sz="0" w:space="0" w:color="auto"/>
      </w:divBdr>
    </w:div>
    <w:div w:id="1390422488">
      <w:bodyDiv w:val="1"/>
      <w:marLeft w:val="0"/>
      <w:marRight w:val="0"/>
      <w:marTop w:val="0"/>
      <w:marBottom w:val="0"/>
      <w:divBdr>
        <w:top w:val="none" w:sz="0" w:space="0" w:color="auto"/>
        <w:left w:val="none" w:sz="0" w:space="0" w:color="auto"/>
        <w:bottom w:val="none" w:sz="0" w:space="0" w:color="auto"/>
        <w:right w:val="none" w:sz="0" w:space="0" w:color="auto"/>
      </w:divBdr>
    </w:div>
    <w:div w:id="1392070508">
      <w:bodyDiv w:val="1"/>
      <w:marLeft w:val="0"/>
      <w:marRight w:val="0"/>
      <w:marTop w:val="0"/>
      <w:marBottom w:val="0"/>
      <w:divBdr>
        <w:top w:val="none" w:sz="0" w:space="0" w:color="auto"/>
        <w:left w:val="none" w:sz="0" w:space="0" w:color="auto"/>
        <w:bottom w:val="none" w:sz="0" w:space="0" w:color="auto"/>
        <w:right w:val="none" w:sz="0" w:space="0" w:color="auto"/>
      </w:divBdr>
    </w:div>
    <w:div w:id="1409811843">
      <w:bodyDiv w:val="1"/>
      <w:marLeft w:val="0"/>
      <w:marRight w:val="0"/>
      <w:marTop w:val="0"/>
      <w:marBottom w:val="0"/>
      <w:divBdr>
        <w:top w:val="none" w:sz="0" w:space="0" w:color="auto"/>
        <w:left w:val="none" w:sz="0" w:space="0" w:color="auto"/>
        <w:bottom w:val="none" w:sz="0" w:space="0" w:color="auto"/>
        <w:right w:val="none" w:sz="0" w:space="0" w:color="auto"/>
      </w:divBdr>
    </w:div>
    <w:div w:id="1428967609">
      <w:bodyDiv w:val="1"/>
      <w:marLeft w:val="0"/>
      <w:marRight w:val="0"/>
      <w:marTop w:val="0"/>
      <w:marBottom w:val="0"/>
      <w:divBdr>
        <w:top w:val="none" w:sz="0" w:space="0" w:color="auto"/>
        <w:left w:val="none" w:sz="0" w:space="0" w:color="auto"/>
        <w:bottom w:val="none" w:sz="0" w:space="0" w:color="auto"/>
        <w:right w:val="none" w:sz="0" w:space="0" w:color="auto"/>
      </w:divBdr>
    </w:div>
    <w:div w:id="1443577195">
      <w:bodyDiv w:val="1"/>
      <w:marLeft w:val="0"/>
      <w:marRight w:val="0"/>
      <w:marTop w:val="0"/>
      <w:marBottom w:val="0"/>
      <w:divBdr>
        <w:top w:val="none" w:sz="0" w:space="0" w:color="auto"/>
        <w:left w:val="none" w:sz="0" w:space="0" w:color="auto"/>
        <w:bottom w:val="none" w:sz="0" w:space="0" w:color="auto"/>
        <w:right w:val="none" w:sz="0" w:space="0" w:color="auto"/>
      </w:divBdr>
    </w:div>
    <w:div w:id="1477137889">
      <w:bodyDiv w:val="1"/>
      <w:marLeft w:val="0"/>
      <w:marRight w:val="0"/>
      <w:marTop w:val="0"/>
      <w:marBottom w:val="0"/>
      <w:divBdr>
        <w:top w:val="none" w:sz="0" w:space="0" w:color="auto"/>
        <w:left w:val="none" w:sz="0" w:space="0" w:color="auto"/>
        <w:bottom w:val="none" w:sz="0" w:space="0" w:color="auto"/>
        <w:right w:val="none" w:sz="0" w:space="0" w:color="auto"/>
      </w:divBdr>
    </w:div>
    <w:div w:id="1508709551">
      <w:bodyDiv w:val="1"/>
      <w:marLeft w:val="0"/>
      <w:marRight w:val="0"/>
      <w:marTop w:val="0"/>
      <w:marBottom w:val="0"/>
      <w:divBdr>
        <w:top w:val="none" w:sz="0" w:space="0" w:color="auto"/>
        <w:left w:val="none" w:sz="0" w:space="0" w:color="auto"/>
        <w:bottom w:val="none" w:sz="0" w:space="0" w:color="auto"/>
        <w:right w:val="none" w:sz="0" w:space="0" w:color="auto"/>
      </w:divBdr>
    </w:div>
    <w:div w:id="1524124121">
      <w:bodyDiv w:val="1"/>
      <w:marLeft w:val="0"/>
      <w:marRight w:val="0"/>
      <w:marTop w:val="0"/>
      <w:marBottom w:val="0"/>
      <w:divBdr>
        <w:top w:val="none" w:sz="0" w:space="0" w:color="auto"/>
        <w:left w:val="none" w:sz="0" w:space="0" w:color="auto"/>
        <w:bottom w:val="none" w:sz="0" w:space="0" w:color="auto"/>
        <w:right w:val="none" w:sz="0" w:space="0" w:color="auto"/>
      </w:divBdr>
    </w:div>
    <w:div w:id="1558934673">
      <w:bodyDiv w:val="1"/>
      <w:marLeft w:val="0"/>
      <w:marRight w:val="0"/>
      <w:marTop w:val="0"/>
      <w:marBottom w:val="0"/>
      <w:divBdr>
        <w:top w:val="none" w:sz="0" w:space="0" w:color="auto"/>
        <w:left w:val="none" w:sz="0" w:space="0" w:color="auto"/>
        <w:bottom w:val="none" w:sz="0" w:space="0" w:color="auto"/>
        <w:right w:val="none" w:sz="0" w:space="0" w:color="auto"/>
      </w:divBdr>
    </w:div>
    <w:div w:id="1574703265">
      <w:bodyDiv w:val="1"/>
      <w:marLeft w:val="0"/>
      <w:marRight w:val="0"/>
      <w:marTop w:val="0"/>
      <w:marBottom w:val="0"/>
      <w:divBdr>
        <w:top w:val="none" w:sz="0" w:space="0" w:color="auto"/>
        <w:left w:val="none" w:sz="0" w:space="0" w:color="auto"/>
        <w:bottom w:val="none" w:sz="0" w:space="0" w:color="auto"/>
        <w:right w:val="none" w:sz="0" w:space="0" w:color="auto"/>
      </w:divBdr>
    </w:div>
    <w:div w:id="1639530485">
      <w:bodyDiv w:val="1"/>
      <w:marLeft w:val="0"/>
      <w:marRight w:val="0"/>
      <w:marTop w:val="0"/>
      <w:marBottom w:val="0"/>
      <w:divBdr>
        <w:top w:val="none" w:sz="0" w:space="0" w:color="auto"/>
        <w:left w:val="none" w:sz="0" w:space="0" w:color="auto"/>
        <w:bottom w:val="none" w:sz="0" w:space="0" w:color="auto"/>
        <w:right w:val="none" w:sz="0" w:space="0" w:color="auto"/>
      </w:divBdr>
    </w:div>
    <w:div w:id="1745759058">
      <w:bodyDiv w:val="1"/>
      <w:marLeft w:val="0"/>
      <w:marRight w:val="0"/>
      <w:marTop w:val="0"/>
      <w:marBottom w:val="0"/>
      <w:divBdr>
        <w:top w:val="none" w:sz="0" w:space="0" w:color="auto"/>
        <w:left w:val="none" w:sz="0" w:space="0" w:color="auto"/>
        <w:bottom w:val="none" w:sz="0" w:space="0" w:color="auto"/>
        <w:right w:val="none" w:sz="0" w:space="0" w:color="auto"/>
      </w:divBdr>
    </w:div>
    <w:div w:id="1779183146">
      <w:bodyDiv w:val="1"/>
      <w:marLeft w:val="0"/>
      <w:marRight w:val="0"/>
      <w:marTop w:val="0"/>
      <w:marBottom w:val="0"/>
      <w:divBdr>
        <w:top w:val="none" w:sz="0" w:space="0" w:color="auto"/>
        <w:left w:val="none" w:sz="0" w:space="0" w:color="auto"/>
        <w:bottom w:val="none" w:sz="0" w:space="0" w:color="auto"/>
        <w:right w:val="none" w:sz="0" w:space="0" w:color="auto"/>
      </w:divBdr>
    </w:div>
    <w:div w:id="1815830891">
      <w:bodyDiv w:val="1"/>
      <w:marLeft w:val="0"/>
      <w:marRight w:val="0"/>
      <w:marTop w:val="0"/>
      <w:marBottom w:val="0"/>
      <w:divBdr>
        <w:top w:val="none" w:sz="0" w:space="0" w:color="auto"/>
        <w:left w:val="none" w:sz="0" w:space="0" w:color="auto"/>
        <w:bottom w:val="none" w:sz="0" w:space="0" w:color="auto"/>
        <w:right w:val="none" w:sz="0" w:space="0" w:color="auto"/>
      </w:divBdr>
    </w:div>
    <w:div w:id="1916819062">
      <w:bodyDiv w:val="1"/>
      <w:marLeft w:val="0"/>
      <w:marRight w:val="0"/>
      <w:marTop w:val="0"/>
      <w:marBottom w:val="0"/>
      <w:divBdr>
        <w:top w:val="none" w:sz="0" w:space="0" w:color="auto"/>
        <w:left w:val="none" w:sz="0" w:space="0" w:color="auto"/>
        <w:bottom w:val="none" w:sz="0" w:space="0" w:color="auto"/>
        <w:right w:val="none" w:sz="0" w:space="0" w:color="auto"/>
      </w:divBdr>
    </w:div>
    <w:div w:id="1928224861">
      <w:bodyDiv w:val="1"/>
      <w:marLeft w:val="0"/>
      <w:marRight w:val="0"/>
      <w:marTop w:val="0"/>
      <w:marBottom w:val="0"/>
      <w:divBdr>
        <w:top w:val="none" w:sz="0" w:space="0" w:color="auto"/>
        <w:left w:val="none" w:sz="0" w:space="0" w:color="auto"/>
        <w:bottom w:val="none" w:sz="0" w:space="0" w:color="auto"/>
        <w:right w:val="none" w:sz="0" w:space="0" w:color="auto"/>
      </w:divBdr>
    </w:div>
    <w:div w:id="2010982707">
      <w:bodyDiv w:val="1"/>
      <w:marLeft w:val="0"/>
      <w:marRight w:val="0"/>
      <w:marTop w:val="0"/>
      <w:marBottom w:val="0"/>
      <w:divBdr>
        <w:top w:val="none" w:sz="0" w:space="0" w:color="auto"/>
        <w:left w:val="none" w:sz="0" w:space="0" w:color="auto"/>
        <w:bottom w:val="none" w:sz="0" w:space="0" w:color="auto"/>
        <w:right w:val="none" w:sz="0" w:space="0" w:color="auto"/>
      </w:divBdr>
    </w:div>
    <w:div w:id="2021463193">
      <w:bodyDiv w:val="1"/>
      <w:marLeft w:val="0"/>
      <w:marRight w:val="0"/>
      <w:marTop w:val="0"/>
      <w:marBottom w:val="0"/>
      <w:divBdr>
        <w:top w:val="none" w:sz="0" w:space="0" w:color="auto"/>
        <w:left w:val="none" w:sz="0" w:space="0" w:color="auto"/>
        <w:bottom w:val="none" w:sz="0" w:space="0" w:color="auto"/>
        <w:right w:val="none" w:sz="0" w:space="0" w:color="auto"/>
      </w:divBdr>
    </w:div>
    <w:div w:id="2065567787">
      <w:bodyDiv w:val="1"/>
      <w:marLeft w:val="0"/>
      <w:marRight w:val="0"/>
      <w:marTop w:val="0"/>
      <w:marBottom w:val="0"/>
      <w:divBdr>
        <w:top w:val="none" w:sz="0" w:space="0" w:color="auto"/>
        <w:left w:val="none" w:sz="0" w:space="0" w:color="auto"/>
        <w:bottom w:val="none" w:sz="0" w:space="0" w:color="auto"/>
        <w:right w:val="none" w:sz="0" w:space="0" w:color="auto"/>
      </w:divBdr>
    </w:div>
    <w:div w:id="2095931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chart" Target="charts/chart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4.emf"/><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vansay\Documents\BEng\BEng%20NEW\Uni%20-%20AMO\Process%20Assignment\Man%20v%20Cmpl%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Parts Manufactured vs Number of Complaints for "Debris in Packaging" 2013 - 2018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Parts Manufactured</c:v>
                </c:pt>
              </c:strCache>
            </c:strRef>
          </c:tx>
          <c:spPr>
            <a:solidFill>
              <a:schemeClr val="accent1"/>
            </a:solidFill>
            <a:ln>
              <a:noFill/>
            </a:ln>
            <a:effectLst/>
          </c:spPr>
          <c:invertIfNegative val="0"/>
          <c:cat>
            <c:numRef>
              <c:f>Sheet1!$A$2:$A$70</c:f>
              <c:numCache>
                <c:formatCode>mmm\-yy</c:formatCode>
                <c:ptCount val="69"/>
                <c:pt idx="0">
                  <c:v>41275</c:v>
                </c:pt>
                <c:pt idx="1">
                  <c:v>41306</c:v>
                </c:pt>
                <c:pt idx="2">
                  <c:v>41334</c:v>
                </c:pt>
                <c:pt idx="3">
                  <c:v>41365</c:v>
                </c:pt>
                <c:pt idx="4">
                  <c:v>41395</c:v>
                </c:pt>
                <c:pt idx="5">
                  <c:v>41426</c:v>
                </c:pt>
                <c:pt idx="6">
                  <c:v>41456</c:v>
                </c:pt>
                <c:pt idx="7">
                  <c:v>41487</c:v>
                </c:pt>
                <c:pt idx="8">
                  <c:v>41518</c:v>
                </c:pt>
                <c:pt idx="9">
                  <c:v>41548</c:v>
                </c:pt>
                <c:pt idx="10">
                  <c:v>41579</c:v>
                </c:pt>
                <c:pt idx="11">
                  <c:v>41609</c:v>
                </c:pt>
                <c:pt idx="12">
                  <c:v>41640</c:v>
                </c:pt>
                <c:pt idx="13">
                  <c:v>41671</c:v>
                </c:pt>
                <c:pt idx="14">
                  <c:v>41699</c:v>
                </c:pt>
                <c:pt idx="15">
                  <c:v>41730</c:v>
                </c:pt>
                <c:pt idx="16">
                  <c:v>41760</c:v>
                </c:pt>
                <c:pt idx="17">
                  <c:v>41791</c:v>
                </c:pt>
                <c:pt idx="18">
                  <c:v>41821</c:v>
                </c:pt>
                <c:pt idx="19">
                  <c:v>41852</c:v>
                </c:pt>
                <c:pt idx="20">
                  <c:v>41883</c:v>
                </c:pt>
                <c:pt idx="21">
                  <c:v>41913</c:v>
                </c:pt>
                <c:pt idx="22">
                  <c:v>41944</c:v>
                </c:pt>
                <c:pt idx="23">
                  <c:v>41974</c:v>
                </c:pt>
                <c:pt idx="24">
                  <c:v>42005</c:v>
                </c:pt>
                <c:pt idx="25">
                  <c:v>42036</c:v>
                </c:pt>
                <c:pt idx="26">
                  <c:v>42064</c:v>
                </c:pt>
                <c:pt idx="27">
                  <c:v>42095</c:v>
                </c:pt>
                <c:pt idx="28">
                  <c:v>42125</c:v>
                </c:pt>
                <c:pt idx="29">
                  <c:v>42156</c:v>
                </c:pt>
                <c:pt idx="30">
                  <c:v>42186</c:v>
                </c:pt>
                <c:pt idx="31">
                  <c:v>42217</c:v>
                </c:pt>
                <c:pt idx="32">
                  <c:v>42248</c:v>
                </c:pt>
                <c:pt idx="33">
                  <c:v>42278</c:v>
                </c:pt>
                <c:pt idx="34">
                  <c:v>42309</c:v>
                </c:pt>
                <c:pt idx="35">
                  <c:v>42339</c:v>
                </c:pt>
                <c:pt idx="36">
                  <c:v>42370</c:v>
                </c:pt>
                <c:pt idx="37">
                  <c:v>42401</c:v>
                </c:pt>
                <c:pt idx="38">
                  <c:v>42430</c:v>
                </c:pt>
                <c:pt idx="39">
                  <c:v>42461</c:v>
                </c:pt>
                <c:pt idx="40">
                  <c:v>42491</c:v>
                </c:pt>
                <c:pt idx="41">
                  <c:v>42522</c:v>
                </c:pt>
                <c:pt idx="42">
                  <c:v>42552</c:v>
                </c:pt>
                <c:pt idx="43">
                  <c:v>42583</c:v>
                </c:pt>
                <c:pt idx="44">
                  <c:v>42614</c:v>
                </c:pt>
                <c:pt idx="45">
                  <c:v>42644</c:v>
                </c:pt>
                <c:pt idx="46">
                  <c:v>42675</c:v>
                </c:pt>
                <c:pt idx="47">
                  <c:v>42705</c:v>
                </c:pt>
                <c:pt idx="48">
                  <c:v>42736</c:v>
                </c:pt>
                <c:pt idx="49">
                  <c:v>42767</c:v>
                </c:pt>
                <c:pt idx="50">
                  <c:v>42795</c:v>
                </c:pt>
                <c:pt idx="51">
                  <c:v>42826</c:v>
                </c:pt>
                <c:pt idx="52">
                  <c:v>42856</c:v>
                </c:pt>
                <c:pt idx="53">
                  <c:v>42887</c:v>
                </c:pt>
                <c:pt idx="54">
                  <c:v>42917</c:v>
                </c:pt>
                <c:pt idx="55">
                  <c:v>42948</c:v>
                </c:pt>
                <c:pt idx="56">
                  <c:v>42979</c:v>
                </c:pt>
                <c:pt idx="57">
                  <c:v>43009</c:v>
                </c:pt>
                <c:pt idx="58">
                  <c:v>43040</c:v>
                </c:pt>
                <c:pt idx="59">
                  <c:v>43070</c:v>
                </c:pt>
                <c:pt idx="60">
                  <c:v>43101</c:v>
                </c:pt>
                <c:pt idx="61">
                  <c:v>43132</c:v>
                </c:pt>
                <c:pt idx="62">
                  <c:v>43160</c:v>
                </c:pt>
                <c:pt idx="63">
                  <c:v>43191</c:v>
                </c:pt>
                <c:pt idx="64">
                  <c:v>43221</c:v>
                </c:pt>
                <c:pt idx="65">
                  <c:v>43252</c:v>
                </c:pt>
                <c:pt idx="66">
                  <c:v>43282</c:v>
                </c:pt>
                <c:pt idx="67">
                  <c:v>43313</c:v>
                </c:pt>
                <c:pt idx="68">
                  <c:v>43344</c:v>
                </c:pt>
              </c:numCache>
            </c:numRef>
          </c:cat>
          <c:val>
            <c:numRef>
              <c:f>Sheet1!$B$2:$B$70</c:f>
              <c:numCache>
                <c:formatCode>0</c:formatCode>
                <c:ptCount val="69"/>
                <c:pt idx="0">
                  <c:v>36987</c:v>
                </c:pt>
                <c:pt idx="1">
                  <c:v>37854</c:v>
                </c:pt>
                <c:pt idx="2">
                  <c:v>56241</c:v>
                </c:pt>
                <c:pt idx="3">
                  <c:v>36475</c:v>
                </c:pt>
                <c:pt idx="4">
                  <c:v>56987</c:v>
                </c:pt>
                <c:pt idx="5">
                  <c:v>47895</c:v>
                </c:pt>
                <c:pt idx="6">
                  <c:v>56879</c:v>
                </c:pt>
                <c:pt idx="7">
                  <c:v>46879</c:v>
                </c:pt>
                <c:pt idx="8">
                  <c:v>68974</c:v>
                </c:pt>
                <c:pt idx="9">
                  <c:v>78942</c:v>
                </c:pt>
                <c:pt idx="10">
                  <c:v>69874</c:v>
                </c:pt>
                <c:pt idx="11">
                  <c:v>36987</c:v>
                </c:pt>
                <c:pt idx="12">
                  <c:v>37553</c:v>
                </c:pt>
                <c:pt idx="13">
                  <c:v>36530</c:v>
                </c:pt>
                <c:pt idx="14">
                  <c:v>43346</c:v>
                </c:pt>
                <c:pt idx="15">
                  <c:v>39649</c:v>
                </c:pt>
                <c:pt idx="16">
                  <c:v>45117</c:v>
                </c:pt>
                <c:pt idx="17">
                  <c:v>55582</c:v>
                </c:pt>
                <c:pt idx="18">
                  <c:v>57162</c:v>
                </c:pt>
                <c:pt idx="19">
                  <c:v>46195</c:v>
                </c:pt>
                <c:pt idx="20">
                  <c:v>57156</c:v>
                </c:pt>
                <c:pt idx="21">
                  <c:v>66997</c:v>
                </c:pt>
                <c:pt idx="22">
                  <c:v>46915</c:v>
                </c:pt>
                <c:pt idx="23">
                  <c:v>39983</c:v>
                </c:pt>
                <c:pt idx="24">
                  <c:v>44686</c:v>
                </c:pt>
                <c:pt idx="25">
                  <c:v>45304</c:v>
                </c:pt>
                <c:pt idx="26">
                  <c:v>47937</c:v>
                </c:pt>
                <c:pt idx="27">
                  <c:v>44812</c:v>
                </c:pt>
                <c:pt idx="28">
                  <c:v>42226</c:v>
                </c:pt>
                <c:pt idx="29">
                  <c:v>49629</c:v>
                </c:pt>
                <c:pt idx="30">
                  <c:v>50487</c:v>
                </c:pt>
                <c:pt idx="31">
                  <c:v>41170</c:v>
                </c:pt>
                <c:pt idx="32">
                  <c:v>51217</c:v>
                </c:pt>
                <c:pt idx="33">
                  <c:v>54822</c:v>
                </c:pt>
                <c:pt idx="34">
                  <c:v>50733</c:v>
                </c:pt>
                <c:pt idx="35">
                  <c:v>43955</c:v>
                </c:pt>
                <c:pt idx="36">
                  <c:v>52284</c:v>
                </c:pt>
                <c:pt idx="37">
                  <c:v>52780</c:v>
                </c:pt>
                <c:pt idx="38">
                  <c:v>37798</c:v>
                </c:pt>
                <c:pt idx="39">
                  <c:v>64100</c:v>
                </c:pt>
                <c:pt idx="40">
                  <c:v>59951</c:v>
                </c:pt>
                <c:pt idx="41">
                  <c:v>63577</c:v>
                </c:pt>
                <c:pt idx="42">
                  <c:v>61703</c:v>
                </c:pt>
                <c:pt idx="43">
                  <c:v>61003</c:v>
                </c:pt>
                <c:pt idx="44">
                  <c:v>62599</c:v>
                </c:pt>
                <c:pt idx="45">
                  <c:v>63004</c:v>
                </c:pt>
                <c:pt idx="46">
                  <c:v>62733</c:v>
                </c:pt>
                <c:pt idx="47">
                  <c:v>47772</c:v>
                </c:pt>
                <c:pt idx="48">
                  <c:v>67345</c:v>
                </c:pt>
                <c:pt idx="49">
                  <c:v>69215</c:v>
                </c:pt>
                <c:pt idx="50">
                  <c:v>77402</c:v>
                </c:pt>
                <c:pt idx="51">
                  <c:v>63301</c:v>
                </c:pt>
                <c:pt idx="52">
                  <c:v>62084</c:v>
                </c:pt>
                <c:pt idx="53">
                  <c:v>59086</c:v>
                </c:pt>
                <c:pt idx="54">
                  <c:v>45983</c:v>
                </c:pt>
                <c:pt idx="55">
                  <c:v>41736</c:v>
                </c:pt>
                <c:pt idx="56">
                  <c:v>57164</c:v>
                </c:pt>
                <c:pt idx="57">
                  <c:v>58625</c:v>
                </c:pt>
                <c:pt idx="58">
                  <c:v>77819</c:v>
                </c:pt>
                <c:pt idx="59">
                  <c:v>52046</c:v>
                </c:pt>
                <c:pt idx="60">
                  <c:v>76107</c:v>
                </c:pt>
                <c:pt idx="61">
                  <c:v>61136</c:v>
                </c:pt>
                <c:pt idx="62">
                  <c:v>60003</c:v>
                </c:pt>
                <c:pt idx="63">
                  <c:v>72739</c:v>
                </c:pt>
                <c:pt idx="64">
                  <c:v>75512</c:v>
                </c:pt>
                <c:pt idx="65">
                  <c:v>63398</c:v>
                </c:pt>
                <c:pt idx="66">
                  <c:v>79632</c:v>
                </c:pt>
                <c:pt idx="67">
                  <c:v>63243</c:v>
                </c:pt>
                <c:pt idx="68">
                  <c:v>65770</c:v>
                </c:pt>
              </c:numCache>
            </c:numRef>
          </c:val>
          <c:extLst>
            <c:ext xmlns:c16="http://schemas.microsoft.com/office/drawing/2014/chart" uri="{C3380CC4-5D6E-409C-BE32-E72D297353CC}">
              <c16:uniqueId val="{00000000-D97F-4B66-AE24-023481C78C65}"/>
            </c:ext>
          </c:extLst>
        </c:ser>
        <c:dLbls>
          <c:showLegendKey val="0"/>
          <c:showVal val="0"/>
          <c:showCatName val="0"/>
          <c:showSerName val="0"/>
          <c:showPercent val="0"/>
          <c:showBubbleSize val="0"/>
        </c:dLbls>
        <c:gapWidth val="150"/>
        <c:axId val="740710112"/>
        <c:axId val="740712408"/>
      </c:barChart>
      <c:lineChart>
        <c:grouping val="standard"/>
        <c:varyColors val="0"/>
        <c:ser>
          <c:idx val="1"/>
          <c:order val="1"/>
          <c:tx>
            <c:strRef>
              <c:f>Sheet1!$C$1</c:f>
              <c:strCache>
                <c:ptCount val="1"/>
                <c:pt idx="0">
                  <c:v>Number of Complaints </c:v>
                </c:pt>
              </c:strCache>
            </c:strRef>
          </c:tx>
          <c:spPr>
            <a:ln w="28575" cap="rnd">
              <a:solidFill>
                <a:schemeClr val="accent2"/>
              </a:solidFill>
              <a:round/>
            </a:ln>
            <a:effectLst/>
          </c:spPr>
          <c:marker>
            <c:symbol val="none"/>
          </c:marker>
          <c:trendline>
            <c:spPr>
              <a:ln w="19050" cap="rnd">
                <a:solidFill>
                  <a:srgbClr val="FF0000"/>
                </a:solidFill>
                <a:prstDash val="sysDot"/>
              </a:ln>
              <a:effectLst/>
            </c:spPr>
            <c:trendlineType val="linear"/>
            <c:dispRSqr val="0"/>
            <c:dispEq val="0"/>
          </c:trendline>
          <c:cat>
            <c:numRef>
              <c:f>Sheet1!$A$2:$A$70</c:f>
              <c:numCache>
                <c:formatCode>mmm\-yy</c:formatCode>
                <c:ptCount val="69"/>
                <c:pt idx="0">
                  <c:v>41275</c:v>
                </c:pt>
                <c:pt idx="1">
                  <c:v>41306</c:v>
                </c:pt>
                <c:pt idx="2">
                  <c:v>41334</c:v>
                </c:pt>
                <c:pt idx="3">
                  <c:v>41365</c:v>
                </c:pt>
                <c:pt idx="4">
                  <c:v>41395</c:v>
                </c:pt>
                <c:pt idx="5">
                  <c:v>41426</c:v>
                </c:pt>
                <c:pt idx="6">
                  <c:v>41456</c:v>
                </c:pt>
                <c:pt idx="7">
                  <c:v>41487</c:v>
                </c:pt>
                <c:pt idx="8">
                  <c:v>41518</c:v>
                </c:pt>
                <c:pt idx="9">
                  <c:v>41548</c:v>
                </c:pt>
                <c:pt idx="10">
                  <c:v>41579</c:v>
                </c:pt>
                <c:pt idx="11">
                  <c:v>41609</c:v>
                </c:pt>
                <c:pt idx="12">
                  <c:v>41640</c:v>
                </c:pt>
                <c:pt idx="13">
                  <c:v>41671</c:v>
                </c:pt>
                <c:pt idx="14">
                  <c:v>41699</c:v>
                </c:pt>
                <c:pt idx="15">
                  <c:v>41730</c:v>
                </c:pt>
                <c:pt idx="16">
                  <c:v>41760</c:v>
                </c:pt>
                <c:pt idx="17">
                  <c:v>41791</c:v>
                </c:pt>
                <c:pt idx="18">
                  <c:v>41821</c:v>
                </c:pt>
                <c:pt idx="19">
                  <c:v>41852</c:v>
                </c:pt>
                <c:pt idx="20">
                  <c:v>41883</c:v>
                </c:pt>
                <c:pt idx="21">
                  <c:v>41913</c:v>
                </c:pt>
                <c:pt idx="22">
                  <c:v>41944</c:v>
                </c:pt>
                <c:pt idx="23">
                  <c:v>41974</c:v>
                </c:pt>
                <c:pt idx="24">
                  <c:v>42005</c:v>
                </c:pt>
                <c:pt idx="25">
                  <c:v>42036</c:v>
                </c:pt>
                <c:pt idx="26">
                  <c:v>42064</c:v>
                </c:pt>
                <c:pt idx="27">
                  <c:v>42095</c:v>
                </c:pt>
                <c:pt idx="28">
                  <c:v>42125</c:v>
                </c:pt>
                <c:pt idx="29">
                  <c:v>42156</c:v>
                </c:pt>
                <c:pt idx="30">
                  <c:v>42186</c:v>
                </c:pt>
                <c:pt idx="31">
                  <c:v>42217</c:v>
                </c:pt>
                <c:pt idx="32">
                  <c:v>42248</c:v>
                </c:pt>
                <c:pt idx="33">
                  <c:v>42278</c:v>
                </c:pt>
                <c:pt idx="34">
                  <c:v>42309</c:v>
                </c:pt>
                <c:pt idx="35">
                  <c:v>42339</c:v>
                </c:pt>
                <c:pt idx="36">
                  <c:v>42370</c:v>
                </c:pt>
                <c:pt idx="37">
                  <c:v>42401</c:v>
                </c:pt>
                <c:pt idx="38">
                  <c:v>42430</c:v>
                </c:pt>
                <c:pt idx="39">
                  <c:v>42461</c:v>
                </c:pt>
                <c:pt idx="40">
                  <c:v>42491</c:v>
                </c:pt>
                <c:pt idx="41">
                  <c:v>42522</c:v>
                </c:pt>
                <c:pt idx="42">
                  <c:v>42552</c:v>
                </c:pt>
                <c:pt idx="43">
                  <c:v>42583</c:v>
                </c:pt>
                <c:pt idx="44">
                  <c:v>42614</c:v>
                </c:pt>
                <c:pt idx="45">
                  <c:v>42644</c:v>
                </c:pt>
                <c:pt idx="46">
                  <c:v>42675</c:v>
                </c:pt>
                <c:pt idx="47">
                  <c:v>42705</c:v>
                </c:pt>
                <c:pt idx="48">
                  <c:v>42736</c:v>
                </c:pt>
                <c:pt idx="49">
                  <c:v>42767</c:v>
                </c:pt>
                <c:pt idx="50">
                  <c:v>42795</c:v>
                </c:pt>
                <c:pt idx="51">
                  <c:v>42826</c:v>
                </c:pt>
                <c:pt idx="52">
                  <c:v>42856</c:v>
                </c:pt>
                <c:pt idx="53">
                  <c:v>42887</c:v>
                </c:pt>
                <c:pt idx="54">
                  <c:v>42917</c:v>
                </c:pt>
                <c:pt idx="55">
                  <c:v>42948</c:v>
                </c:pt>
                <c:pt idx="56">
                  <c:v>42979</c:v>
                </c:pt>
                <c:pt idx="57">
                  <c:v>43009</c:v>
                </c:pt>
                <c:pt idx="58">
                  <c:v>43040</c:v>
                </c:pt>
                <c:pt idx="59">
                  <c:v>43070</c:v>
                </c:pt>
                <c:pt idx="60">
                  <c:v>43101</c:v>
                </c:pt>
                <c:pt idx="61">
                  <c:v>43132</c:v>
                </c:pt>
                <c:pt idx="62">
                  <c:v>43160</c:v>
                </c:pt>
                <c:pt idx="63">
                  <c:v>43191</c:v>
                </c:pt>
                <c:pt idx="64">
                  <c:v>43221</c:v>
                </c:pt>
                <c:pt idx="65">
                  <c:v>43252</c:v>
                </c:pt>
                <c:pt idx="66">
                  <c:v>43282</c:v>
                </c:pt>
                <c:pt idx="67">
                  <c:v>43313</c:v>
                </c:pt>
                <c:pt idx="68">
                  <c:v>43344</c:v>
                </c:pt>
              </c:numCache>
            </c:numRef>
          </c:cat>
          <c:val>
            <c:numRef>
              <c:f>Sheet1!$C$2:$C$70</c:f>
              <c:numCache>
                <c:formatCode>0</c:formatCode>
                <c:ptCount val="69"/>
                <c:pt idx="0">
                  <c:v>1</c:v>
                </c:pt>
                <c:pt idx="1">
                  <c:v>1</c:v>
                </c:pt>
                <c:pt idx="12">
                  <c:v>1</c:v>
                </c:pt>
                <c:pt idx="24">
                  <c:v>1</c:v>
                </c:pt>
                <c:pt idx="30">
                  <c:v>1</c:v>
                </c:pt>
                <c:pt idx="33">
                  <c:v>2</c:v>
                </c:pt>
                <c:pt idx="34">
                  <c:v>1</c:v>
                </c:pt>
                <c:pt idx="46">
                  <c:v>2</c:v>
                </c:pt>
                <c:pt idx="48">
                  <c:v>4</c:v>
                </c:pt>
                <c:pt idx="51">
                  <c:v>1</c:v>
                </c:pt>
                <c:pt idx="52">
                  <c:v>1</c:v>
                </c:pt>
                <c:pt idx="54">
                  <c:v>1</c:v>
                </c:pt>
                <c:pt idx="56">
                  <c:v>2</c:v>
                </c:pt>
                <c:pt idx="57">
                  <c:v>2</c:v>
                </c:pt>
                <c:pt idx="58">
                  <c:v>13</c:v>
                </c:pt>
                <c:pt idx="59">
                  <c:v>21</c:v>
                </c:pt>
                <c:pt idx="60">
                  <c:v>8</c:v>
                </c:pt>
                <c:pt idx="61">
                  <c:v>16</c:v>
                </c:pt>
                <c:pt idx="62">
                  <c:v>14</c:v>
                </c:pt>
                <c:pt idx="63">
                  <c:v>8</c:v>
                </c:pt>
                <c:pt idx="64">
                  <c:v>10</c:v>
                </c:pt>
                <c:pt idx="65">
                  <c:v>1</c:v>
                </c:pt>
              </c:numCache>
            </c:numRef>
          </c:val>
          <c:smooth val="0"/>
          <c:extLst>
            <c:ext xmlns:c16="http://schemas.microsoft.com/office/drawing/2014/chart" uri="{C3380CC4-5D6E-409C-BE32-E72D297353CC}">
              <c16:uniqueId val="{00000001-D97F-4B66-AE24-023481C78C65}"/>
            </c:ext>
          </c:extLst>
        </c:ser>
        <c:dLbls>
          <c:showLegendKey val="0"/>
          <c:showVal val="0"/>
          <c:showCatName val="0"/>
          <c:showSerName val="0"/>
          <c:showPercent val="0"/>
          <c:showBubbleSize val="0"/>
        </c:dLbls>
        <c:marker val="1"/>
        <c:smooth val="0"/>
        <c:axId val="740709128"/>
        <c:axId val="741852216"/>
      </c:lineChart>
      <c:dateAx>
        <c:axId val="740710112"/>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712408"/>
        <c:crosses val="autoZero"/>
        <c:auto val="1"/>
        <c:lblOffset val="100"/>
        <c:baseTimeUnit val="months"/>
      </c:dateAx>
      <c:valAx>
        <c:axId val="740712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710112"/>
        <c:crosses val="autoZero"/>
        <c:crossBetween val="between"/>
      </c:valAx>
      <c:valAx>
        <c:axId val="741852216"/>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709128"/>
        <c:crosses val="max"/>
        <c:crossBetween val="between"/>
      </c:valAx>
      <c:dateAx>
        <c:axId val="740709128"/>
        <c:scaling>
          <c:orientation val="minMax"/>
        </c:scaling>
        <c:delete val="1"/>
        <c:axPos val="b"/>
        <c:numFmt formatCode="mmm\-yy" sourceLinked="1"/>
        <c:majorTickMark val="out"/>
        <c:minorTickMark val="none"/>
        <c:tickLblPos val="nextTo"/>
        <c:crossAx val="741852216"/>
        <c:crosses val="autoZero"/>
        <c:auto val="1"/>
        <c:lblOffset val="100"/>
        <c:baseTimeUnit val="months"/>
      </c:date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ysClr val="windowText" lastClr="000000"/>
                </a:solidFill>
                <a:latin typeface="+mn-lt"/>
                <a:ea typeface="+mn-ea"/>
                <a:cs typeface="+mn-cs"/>
              </a:defRPr>
            </a:pPr>
            <a:r>
              <a:rPr lang="en-US" sz="1200">
                <a:solidFill>
                  <a:sysClr val="windowText" lastClr="000000"/>
                </a:solidFill>
              </a:rPr>
              <a:t>"Debris in Packaging" Classification vs Complaint Lot Count</a:t>
            </a:r>
          </a:p>
        </c:rich>
      </c:tx>
      <c:layout>
        <c:manualLayout>
          <c:xMode val="edge"/>
          <c:yMode val="edge"/>
          <c:x val="0.11605413781108687"/>
          <c:y val="3.167062549485352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Sheet1!$H$27</c:f>
              <c:strCache>
                <c:ptCount val="1"/>
                <c:pt idx="0">
                  <c:v>Lot Count</c:v>
                </c:pt>
              </c:strCache>
            </c:strRef>
          </c:tx>
          <c:spPr>
            <a:solidFill>
              <a:schemeClr val="accent1"/>
            </a:solidFill>
            <a:ln>
              <a:noFill/>
            </a:ln>
            <a:effectLst/>
          </c:spPr>
          <c:invertIfNegative val="0"/>
          <c:cat>
            <c:strRef>
              <c:f>Sheet1!$G$28:$G$31</c:f>
              <c:strCache>
                <c:ptCount val="4"/>
                <c:pt idx="0">
                  <c:v>Foam</c:v>
                </c:pt>
                <c:pt idx="1">
                  <c:v>Fibre</c:v>
                </c:pt>
                <c:pt idx="2">
                  <c:v>Hair</c:v>
                </c:pt>
                <c:pt idx="3">
                  <c:v>Metal Particulate</c:v>
                </c:pt>
              </c:strCache>
            </c:strRef>
          </c:cat>
          <c:val>
            <c:numRef>
              <c:f>Sheet1!$H$28:$H$31</c:f>
              <c:numCache>
                <c:formatCode>General</c:formatCode>
                <c:ptCount val="4"/>
                <c:pt idx="0">
                  <c:v>8</c:v>
                </c:pt>
                <c:pt idx="1">
                  <c:v>6</c:v>
                </c:pt>
                <c:pt idx="2">
                  <c:v>5</c:v>
                </c:pt>
                <c:pt idx="3">
                  <c:v>1</c:v>
                </c:pt>
              </c:numCache>
            </c:numRef>
          </c:val>
          <c:extLst>
            <c:ext xmlns:c16="http://schemas.microsoft.com/office/drawing/2014/chart" uri="{C3380CC4-5D6E-409C-BE32-E72D297353CC}">
              <c16:uniqueId val="{00000000-3DB9-460E-B81B-9CF58DDAD616}"/>
            </c:ext>
          </c:extLst>
        </c:ser>
        <c:dLbls>
          <c:showLegendKey val="0"/>
          <c:showVal val="0"/>
          <c:showCatName val="0"/>
          <c:showSerName val="0"/>
          <c:showPercent val="0"/>
          <c:showBubbleSize val="0"/>
        </c:dLbls>
        <c:gapWidth val="219"/>
        <c:overlap val="-27"/>
        <c:axId val="336530352"/>
        <c:axId val="336530680"/>
      </c:barChart>
      <c:catAx>
        <c:axId val="336530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Failure</a:t>
                </a:r>
                <a:r>
                  <a:rPr lang="en-GB" baseline="0"/>
                  <a:t> Mode Category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530680"/>
        <c:crosses val="autoZero"/>
        <c:auto val="1"/>
        <c:lblAlgn val="ctr"/>
        <c:lblOffset val="100"/>
        <c:noMultiLvlLbl val="0"/>
      </c:catAx>
      <c:valAx>
        <c:axId val="336530680"/>
        <c:scaling>
          <c:orientation val="minMax"/>
        </c:scaling>
        <c:delete val="0"/>
        <c:axPos val="l"/>
        <c:majorGridlines>
          <c:spPr>
            <a:ln w="9525" cap="flat" cmpd="sng" algn="ctr">
              <a:solidFill>
                <a:sysClr val="windowText" lastClr="000000"/>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Quantity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530352"/>
        <c:crosses val="autoZero"/>
        <c:crossBetween val="between"/>
      </c:valAx>
      <c:spPr>
        <a:noFill/>
        <a:ln>
          <a:noFill/>
        </a:ln>
        <a:effectLst/>
      </c:spPr>
    </c:plotArea>
    <c:plotVisOnly val="1"/>
    <c:dispBlanksAs val="gap"/>
    <c:showDLblsOverMax val="0"/>
  </c:chart>
  <c:spPr>
    <a:solidFill>
      <a:schemeClr val="bg1"/>
    </a:solidFill>
    <a:ln w="12700" cap="flat" cmpd="sng" algn="ctr">
      <a:solidFill>
        <a:sysClr val="windowText" lastClr="00000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BSI18</b:Tag>
    <b:SourceType>Misc</b:SourceType>
    <b:Guid>{529576F0-6F91-4C48-A685-33B5689087FC}</b:Guid>
    <b:Title>BS EN ISO 11607-1:2017</b:Title>
    <b:Year>2018</b:Year>
    <b:Month>May</b:Month>
    <b:Day>15</b:Day>
    <b:Author>
      <b:Author>
        <b:NameList>
          <b:Person>
            <b:Last>BSI</b:Last>
          </b:Person>
        </b:NameList>
      </b:Author>
    </b:Author>
    <b:PublicationTitle>Packaging for terminally sterilized medical devices. Requirements for materials, sterile barrier systems and packaging systems</b:PublicationTitle>
    <b:RefOrder>1</b:RefOrder>
  </b:Source>
  <b:Source>
    <b:Tag>BSI16</b:Tag>
    <b:SourceType>Misc</b:SourceType>
    <b:Guid>{FE6C8F6C-EF9F-4818-9B74-EADD637CBCAE}</b:Guid>
    <b:Author>
      <b:Author>
        <b:NameList>
          <b:Person>
            <b:Last>BSI</b:Last>
          </b:Person>
        </b:NameList>
      </b:Author>
    </b:Author>
    <b:Title>BS EN ISO 13485:2016</b:Title>
    <b:PublicationTitle>Medical devices. Quality management systems. Requirements for regulatory purposes</b:PublicationTitle>
    <b:Year>2016</b:Year>
    <b:Month>February</b:Month>
    <b:Day>29</b:Day>
    <b:RefOrder>2</b:RefOrder>
  </b:Source>
</b:Sources>
</file>

<file path=customXml/itemProps1.xml><?xml version="1.0" encoding="utf-8"?>
<ds:datastoreItem xmlns:ds="http://schemas.openxmlformats.org/officeDocument/2006/customXml" ds:itemID="{6B308178-CCB1-456A-B71C-5AE7798A9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588</TotalTime>
  <Pages>20</Pages>
  <Words>2762</Words>
  <Characters>15749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Evans</dc:creator>
  <cp:keywords/>
  <dc:description/>
  <cp:lastModifiedBy>Amy Evans</cp:lastModifiedBy>
  <cp:revision>28</cp:revision>
  <dcterms:created xsi:type="dcterms:W3CDTF">2020-04-14T14:53:00Z</dcterms:created>
  <dcterms:modified xsi:type="dcterms:W3CDTF">2020-05-14T10:56:00Z</dcterms:modified>
</cp:coreProperties>
</file>