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AF1F1E" w:rsidR="7908378C" w:rsidRDefault="7908378C" w:rsidP="33572C6E">
            <w:pPr>
              <w:ind w:right="237"/>
              <w:rPr>
                <w:b/>
                <w:bCs/>
                <w:color w:val="auto"/>
                <w:sz w:val="32"/>
                <w:szCs w:val="32"/>
              </w:rPr>
            </w:pPr>
            <w:r w:rsidRPr="33572C6E">
              <w:rPr>
                <w:b/>
                <w:bCs/>
                <w:color w:val="auto"/>
                <w:sz w:val="32"/>
                <w:szCs w:val="32"/>
              </w:rPr>
              <w:t>Learner name: _</w:t>
            </w:r>
            <w:r w:rsidR="00C70336">
              <w:rPr>
                <w:b/>
                <w:bCs/>
                <w:color w:val="auto"/>
                <w:sz w:val="32"/>
                <w:szCs w:val="32"/>
              </w:rPr>
              <w:t xml:space="preserve">Abbie Evans </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D14420A" w:rsidR="7908378C" w:rsidRDefault="7908378C" w:rsidP="33572C6E">
            <w:pPr>
              <w:ind w:right="237"/>
              <w:rPr>
                <w:b/>
                <w:bCs/>
                <w:color w:val="auto"/>
                <w:sz w:val="32"/>
                <w:szCs w:val="32"/>
              </w:rPr>
            </w:pPr>
            <w:r w:rsidRPr="33572C6E">
              <w:rPr>
                <w:b/>
                <w:bCs/>
                <w:color w:val="auto"/>
                <w:sz w:val="32"/>
                <w:szCs w:val="32"/>
              </w:rPr>
              <w:t>____</w:t>
            </w:r>
            <w:r w:rsidR="00C70336">
              <w:rPr>
                <w:b/>
                <w:bCs/>
                <w:color w:val="auto"/>
                <w:sz w:val="32"/>
                <w:szCs w:val="32"/>
              </w:rPr>
              <w:t>2134488</w:t>
            </w:r>
            <w:r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5885AA0" w14:textId="4E6B4102" w:rsidR="008B28E7" w:rsidRPr="00B93CA2" w:rsidRDefault="008B28E7" w:rsidP="00B93CA2">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B8E6339" w14:textId="188373F6" w:rsidR="00505553" w:rsidRPr="00D20262" w:rsidRDefault="001D4A3A" w:rsidP="00505553">
      <w:pPr>
        <w:ind w:right="237"/>
        <w:rPr>
          <w:sz w:val="22"/>
          <w:szCs w:val="22"/>
        </w:rPr>
      </w:pPr>
      <w:r w:rsidRPr="00D20262">
        <w:rPr>
          <w:sz w:val="22"/>
          <w:szCs w:val="22"/>
        </w:rPr>
        <w:t>In this essay I will discuss a policing incident I have attended where I played a significant role with the victims of crime as well as anti-social behaviour.</w:t>
      </w:r>
      <w:r w:rsidR="005C294A" w:rsidRPr="00D20262">
        <w:rPr>
          <w:sz w:val="22"/>
          <w:szCs w:val="22"/>
        </w:rPr>
        <w:t xml:space="preserve"> I will consider factors which impacted the way that the incident was dealt with and how social and legislative issues played a part.</w:t>
      </w:r>
      <w:r w:rsidRPr="00D20262">
        <w:rPr>
          <w:sz w:val="22"/>
          <w:szCs w:val="22"/>
        </w:rPr>
        <w:t xml:space="preserve"> I will </w:t>
      </w:r>
      <w:r w:rsidR="005C294A" w:rsidRPr="00D20262">
        <w:rPr>
          <w:sz w:val="22"/>
          <w:szCs w:val="22"/>
        </w:rPr>
        <w:t xml:space="preserve">highlight different approaches used by police as well as other professionals in supporting vulnerable people. </w:t>
      </w:r>
      <w:r w:rsidR="00505553" w:rsidRPr="00D20262">
        <w:rPr>
          <w:sz w:val="22"/>
          <w:szCs w:val="22"/>
        </w:rPr>
        <w:t>I will highlight what police can implement in supporting vulnerable people, this includes</w:t>
      </w:r>
      <w:r w:rsidR="005C294A" w:rsidRPr="00D20262">
        <w:rPr>
          <w:sz w:val="22"/>
          <w:szCs w:val="22"/>
        </w:rPr>
        <w:t xml:space="preserve"> </w:t>
      </w:r>
      <w:r w:rsidR="00505553" w:rsidRPr="00D20262">
        <w:rPr>
          <w:sz w:val="22"/>
          <w:szCs w:val="22"/>
        </w:rPr>
        <w:t xml:space="preserve">victim codes which assist in recognising vulnerability, </w:t>
      </w:r>
      <w:r w:rsidR="005C294A" w:rsidRPr="00D20262">
        <w:rPr>
          <w:sz w:val="22"/>
          <w:szCs w:val="22"/>
        </w:rPr>
        <w:t>hate crime team</w:t>
      </w:r>
      <w:r w:rsidR="00505553" w:rsidRPr="00D20262">
        <w:rPr>
          <w:sz w:val="22"/>
          <w:szCs w:val="22"/>
        </w:rPr>
        <w:t xml:space="preserve"> and</w:t>
      </w:r>
      <w:r w:rsidR="005C294A" w:rsidRPr="00D20262">
        <w:rPr>
          <w:sz w:val="22"/>
          <w:szCs w:val="22"/>
        </w:rPr>
        <w:t xml:space="preserve"> bail conditions to safeguard the </w:t>
      </w:r>
      <w:r w:rsidR="00505553" w:rsidRPr="00D20262">
        <w:rPr>
          <w:sz w:val="22"/>
          <w:szCs w:val="22"/>
        </w:rPr>
        <w:t>victim. I will also note the use of other professional such as the Crown Prosecution Service, the government, and social services.  L</w:t>
      </w:r>
      <w:r w:rsidRPr="00D20262">
        <w:rPr>
          <w:sz w:val="22"/>
          <w:szCs w:val="22"/>
        </w:rPr>
        <w:t>astly, I will discuss processes that are believed to assist in</w:t>
      </w:r>
      <w:r w:rsidR="007751F4" w:rsidRPr="00D20262">
        <w:rPr>
          <w:sz w:val="22"/>
          <w:szCs w:val="22"/>
        </w:rPr>
        <w:t xml:space="preserve"> tackling</w:t>
      </w:r>
      <w:r w:rsidRPr="00D20262">
        <w:rPr>
          <w:sz w:val="22"/>
          <w:szCs w:val="22"/>
        </w:rPr>
        <w:t xml:space="preserve"> repeat victimisation and repeat offending</w:t>
      </w:r>
      <w:r w:rsidR="00505553" w:rsidRPr="00D20262">
        <w:rPr>
          <w:sz w:val="22"/>
          <w:szCs w:val="22"/>
        </w:rPr>
        <w:t xml:space="preserve"> such as neighbourhood watch, target hardening and creating a positive relationship between police and public.</w:t>
      </w:r>
    </w:p>
    <w:p w14:paraId="1E96D16A" w14:textId="00815601" w:rsidR="5B843AF0" w:rsidRPr="00D20262" w:rsidRDefault="5B843AF0" w:rsidP="001D4A3A">
      <w:pPr>
        <w:ind w:right="237"/>
        <w:rPr>
          <w:sz w:val="22"/>
          <w:szCs w:val="22"/>
        </w:rPr>
      </w:pPr>
    </w:p>
    <w:p w14:paraId="762E3492" w14:textId="77777777" w:rsidR="007C5445" w:rsidRPr="00D20262" w:rsidRDefault="007C5445" w:rsidP="001D4A3A">
      <w:pPr>
        <w:ind w:right="237"/>
        <w:rPr>
          <w:sz w:val="22"/>
          <w:szCs w:val="22"/>
        </w:rPr>
      </w:pPr>
    </w:p>
    <w:p w14:paraId="5A14BEB8" w14:textId="59DF6E5A" w:rsidR="5B843AF0" w:rsidRPr="00D20262" w:rsidRDefault="008A5BB3" w:rsidP="008A5BB3">
      <w:pPr>
        <w:ind w:right="237"/>
        <w:rPr>
          <w:sz w:val="22"/>
          <w:szCs w:val="22"/>
        </w:rPr>
      </w:pPr>
      <w:r w:rsidRPr="00D20262">
        <w:rPr>
          <w:sz w:val="22"/>
          <w:szCs w:val="22"/>
        </w:rPr>
        <w:t xml:space="preserve">In this essay I will describe an incident I attended whilst working as a response officer, </w:t>
      </w:r>
      <w:r w:rsidR="001D4A3A" w:rsidRPr="00D20262">
        <w:rPr>
          <w:sz w:val="22"/>
          <w:szCs w:val="22"/>
        </w:rPr>
        <w:t>the initial call came in as antisocial behaviour in a hotel in the city centre. The PSC initially graded the call as a grade 2 which allows officers a maximum of one hour to attend the incident</w:t>
      </w:r>
      <w:r w:rsidR="007751F4" w:rsidRPr="00D20262">
        <w:rPr>
          <w:sz w:val="22"/>
          <w:szCs w:val="22"/>
        </w:rPr>
        <w:t xml:space="preserve"> reference</w:t>
      </w:r>
      <w:r w:rsidR="001D4A3A" w:rsidRPr="00D20262">
        <w:rPr>
          <w:sz w:val="22"/>
          <w:szCs w:val="22"/>
        </w:rPr>
        <w:t xml:space="preserve">. The call was described as a large group of 10-15 males entering the hotel and running around different floors within the premises, staff had attempted to get them out of the hotel however due to the number of them they did not have enough staff to deal with the situation. On arrival the large group of youths had been sat outside the hotel and did not acknowledge myself and my colleagues as we walked past. I spoke with four different members of the </w:t>
      </w:r>
      <w:proofErr w:type="gramStart"/>
      <w:r w:rsidR="001D4A3A" w:rsidRPr="00D20262">
        <w:rPr>
          <w:sz w:val="22"/>
          <w:szCs w:val="22"/>
        </w:rPr>
        <w:t>staff</w:t>
      </w:r>
      <w:proofErr w:type="gramEnd"/>
      <w:r w:rsidR="001D4A3A" w:rsidRPr="00D20262">
        <w:rPr>
          <w:sz w:val="22"/>
          <w:szCs w:val="22"/>
        </w:rPr>
        <w:t xml:space="preserve"> and they stated that a male in the group wearing an all red tracksuit had been the main instigator and had caused the most trouble. In the short conversation with </w:t>
      </w:r>
      <w:proofErr w:type="gramStart"/>
      <w:r w:rsidR="001D4A3A" w:rsidRPr="00D20262">
        <w:rPr>
          <w:sz w:val="22"/>
          <w:szCs w:val="22"/>
        </w:rPr>
        <w:t>staff</w:t>
      </w:r>
      <w:proofErr w:type="gramEnd"/>
      <w:r w:rsidR="001D4A3A" w:rsidRPr="00D20262">
        <w:rPr>
          <w:sz w:val="22"/>
          <w:szCs w:val="22"/>
        </w:rPr>
        <w:t xml:space="preserve"> I had identified five offences that the male in red had been accused of committing, due to this I arrested him. My colleagues then escorted the male to custody and I began taking statement from the four staff members. </w:t>
      </w:r>
      <w:r w:rsidR="00C43651" w:rsidRPr="00D20262">
        <w:rPr>
          <w:sz w:val="22"/>
          <w:szCs w:val="22"/>
        </w:rPr>
        <w:t xml:space="preserve">Whilst attending the incident I was able to establish that the male in red had committed two offences of common assault, two offences of racially aggravated public order and possession of an offensive weapon. </w:t>
      </w:r>
      <w:r w:rsidR="00C43651" w:rsidRPr="00D20262">
        <w:rPr>
          <w:sz w:val="22"/>
          <w:szCs w:val="22"/>
        </w:rPr>
        <w:lastRenderedPageBreak/>
        <w:t>This information was not passed to the control room to grade this incident properly as all members of staff were not native English speakers and did not recognise that these offences were key in being mentioned when on the phone to 999.</w:t>
      </w:r>
    </w:p>
    <w:p w14:paraId="02C39A8F" w14:textId="3A68E281" w:rsidR="00134DE2" w:rsidRPr="00D20262" w:rsidRDefault="00134DE2">
      <w:pPr>
        <w:overflowPunct/>
        <w:autoSpaceDE/>
        <w:autoSpaceDN/>
        <w:adjustRightInd/>
        <w:textAlignment w:val="auto"/>
        <w:rPr>
          <w:sz w:val="22"/>
          <w:szCs w:val="22"/>
        </w:rPr>
      </w:pPr>
    </w:p>
    <w:p w14:paraId="3D35BACB" w14:textId="226D8C2F" w:rsidR="00376D20" w:rsidRPr="00D20262" w:rsidRDefault="00EE102A" w:rsidP="00C43651">
      <w:pPr>
        <w:ind w:right="237"/>
        <w:rPr>
          <w:sz w:val="22"/>
          <w:szCs w:val="22"/>
        </w:rPr>
      </w:pPr>
      <w:r w:rsidRPr="00D20262">
        <w:rPr>
          <w:sz w:val="22"/>
          <w:szCs w:val="22"/>
        </w:rPr>
        <w:t xml:space="preserve">Vulnerability </w:t>
      </w:r>
      <w:r w:rsidR="00505553" w:rsidRPr="00D20262">
        <w:rPr>
          <w:sz w:val="22"/>
          <w:szCs w:val="22"/>
        </w:rPr>
        <w:t>can be described as a</w:t>
      </w:r>
      <w:r w:rsidRPr="00D20262">
        <w:rPr>
          <w:sz w:val="22"/>
          <w:szCs w:val="22"/>
        </w:rPr>
        <w:t xml:space="preserve"> multifaceted construct, people can be classed as vulnerable due to many different reasons, these could be due to</w:t>
      </w:r>
      <w:r w:rsidR="00C43651" w:rsidRPr="00D20262">
        <w:rPr>
          <w:sz w:val="22"/>
          <w:szCs w:val="22"/>
        </w:rPr>
        <w:t xml:space="preserve"> but not limited to</w:t>
      </w:r>
      <w:r w:rsidRPr="00D20262">
        <w:rPr>
          <w:sz w:val="22"/>
          <w:szCs w:val="22"/>
        </w:rPr>
        <w:t xml:space="preserve"> disability, mental health issues, age, </w:t>
      </w:r>
      <w:r w:rsidR="003A3A7C" w:rsidRPr="00D20262">
        <w:rPr>
          <w:sz w:val="22"/>
          <w:szCs w:val="22"/>
        </w:rPr>
        <w:t>economic</w:t>
      </w:r>
      <w:r w:rsidRPr="00D20262">
        <w:rPr>
          <w:sz w:val="22"/>
          <w:szCs w:val="22"/>
        </w:rPr>
        <w:t xml:space="preserve"> status</w:t>
      </w:r>
      <w:r w:rsidR="003A3A7C" w:rsidRPr="00D20262">
        <w:rPr>
          <w:sz w:val="22"/>
          <w:szCs w:val="22"/>
        </w:rPr>
        <w:t>, domestic violence, and ethnic background (</w:t>
      </w:r>
      <w:proofErr w:type="spellStart"/>
      <w:r w:rsidR="003A3A7C" w:rsidRPr="00D20262">
        <w:rPr>
          <w:sz w:val="22"/>
          <w:szCs w:val="22"/>
        </w:rPr>
        <w:t>Bajotto</w:t>
      </w:r>
      <w:proofErr w:type="spellEnd"/>
      <w:r w:rsidR="003A3A7C" w:rsidRPr="00D20262">
        <w:rPr>
          <w:sz w:val="22"/>
          <w:szCs w:val="22"/>
        </w:rPr>
        <w:t xml:space="preserve"> et al., 2017). </w:t>
      </w:r>
      <w:r w:rsidR="00C43651" w:rsidRPr="00D20262">
        <w:rPr>
          <w:sz w:val="22"/>
          <w:szCs w:val="22"/>
        </w:rPr>
        <w:t>These characteristics make people vulnerable to the risk of being taken advantage of and abused as they may not be able to protect themselves against significant harm. Being a police officer holds a lot of responsibility, one essential part of the role is being able to identify when a person is vulnerable or at risk of repeat victimisation</w:t>
      </w:r>
      <w:r w:rsidR="00B67D04" w:rsidRPr="00D20262">
        <w:rPr>
          <w:sz w:val="22"/>
          <w:szCs w:val="22"/>
        </w:rPr>
        <w:t xml:space="preserve"> </w:t>
      </w:r>
      <w:r w:rsidR="003F5AC3" w:rsidRPr="00D20262">
        <w:rPr>
          <w:sz w:val="22"/>
          <w:szCs w:val="22"/>
        </w:rPr>
        <w:t>(College of Policing, 2021). This</w:t>
      </w:r>
      <w:r w:rsidR="00C43651" w:rsidRPr="00D20262">
        <w:rPr>
          <w:sz w:val="22"/>
          <w:szCs w:val="22"/>
        </w:rPr>
        <w:t xml:space="preserve"> is to ensure appropriate safeguarding is put in place to minimise risk of harm to those individuals and support them. </w:t>
      </w:r>
    </w:p>
    <w:p w14:paraId="65F66306" w14:textId="77777777" w:rsidR="00376D20" w:rsidRPr="00D20262" w:rsidRDefault="00376D20" w:rsidP="00C43651">
      <w:pPr>
        <w:ind w:right="237"/>
        <w:rPr>
          <w:sz w:val="22"/>
          <w:szCs w:val="22"/>
        </w:rPr>
      </w:pPr>
    </w:p>
    <w:p w14:paraId="62313757" w14:textId="0CE09C3C" w:rsidR="00C43651" w:rsidRPr="00D20262" w:rsidRDefault="00376D20" w:rsidP="00C43651">
      <w:pPr>
        <w:ind w:right="237"/>
        <w:rPr>
          <w:sz w:val="22"/>
          <w:szCs w:val="22"/>
        </w:rPr>
      </w:pPr>
      <w:r w:rsidRPr="00D20262">
        <w:rPr>
          <w:sz w:val="22"/>
          <w:szCs w:val="22"/>
        </w:rPr>
        <w:t>Firstly, officers’ attendance at scene is essential, body language and the way officers speak to victims can have a massive impact on the amount of information the victim will disclose but making them more comfortable in speaking to us and providing a formal complaint regarding the incident</w:t>
      </w:r>
      <w:r w:rsidR="00324F9F" w:rsidRPr="00D20262">
        <w:rPr>
          <w:sz w:val="22"/>
          <w:szCs w:val="22"/>
        </w:rPr>
        <w:t xml:space="preserve">. </w:t>
      </w:r>
      <w:r w:rsidR="004F038A" w:rsidRPr="00D20262">
        <w:rPr>
          <w:sz w:val="22"/>
          <w:szCs w:val="22"/>
        </w:rPr>
        <w:t xml:space="preserve">In the incident I have previously mentioned I was dealing with victims of racially aggravated hate crime; statistics show that ethnic minorities are vulnerable as they are more likely to be victims and offenders of crime nationally (Stripe, 2020). </w:t>
      </w:r>
      <w:r w:rsidR="00324F9F" w:rsidRPr="00D20262">
        <w:rPr>
          <w:sz w:val="22"/>
          <w:szCs w:val="22"/>
        </w:rPr>
        <w:t>When officers appropriately deal with victims, it can have a positive effect on the victim and they may feel more supported in making a further complaint (Kääriäinen and Sirén, 2010)</w:t>
      </w:r>
      <w:r w:rsidRPr="00D20262">
        <w:rPr>
          <w:sz w:val="22"/>
          <w:szCs w:val="22"/>
        </w:rPr>
        <w:t xml:space="preserve">. </w:t>
      </w:r>
      <w:r w:rsidR="00C43651" w:rsidRPr="00D20262">
        <w:rPr>
          <w:sz w:val="22"/>
          <w:szCs w:val="22"/>
        </w:rPr>
        <w:t>Being a first responder allows for interactions with members of the public which presents opportunities to build confidence and offer protection (Reisig &amp; Kane, 2019)</w:t>
      </w:r>
      <w:r w:rsidR="00B67D04" w:rsidRPr="00D20262">
        <w:rPr>
          <w:sz w:val="22"/>
          <w:szCs w:val="22"/>
        </w:rPr>
        <w:t xml:space="preserve">. </w:t>
      </w:r>
    </w:p>
    <w:p w14:paraId="4269B4A2" w14:textId="77777777" w:rsidR="00C43651" w:rsidRPr="00D20262" w:rsidRDefault="00C43651" w:rsidP="00C43651">
      <w:pPr>
        <w:ind w:right="237"/>
        <w:rPr>
          <w:sz w:val="22"/>
          <w:szCs w:val="22"/>
        </w:rPr>
      </w:pPr>
    </w:p>
    <w:p w14:paraId="674E1868" w14:textId="275D65F3" w:rsidR="008A14F7" w:rsidRPr="00D20262" w:rsidRDefault="003F5AC3" w:rsidP="006B11CF">
      <w:pPr>
        <w:pStyle w:val="TableParagraph"/>
        <w:ind w:left="0"/>
        <w:jc w:val="both"/>
      </w:pPr>
      <w:r w:rsidRPr="00D20262">
        <w:t xml:space="preserve">An approach that police can utilise when dealing with vulnerable victims at scene is </w:t>
      </w:r>
      <w:r w:rsidR="00ED72BF" w:rsidRPr="00D20262">
        <w:t xml:space="preserve">making use of language line. </w:t>
      </w:r>
      <w:r w:rsidR="00B67D04" w:rsidRPr="00D20262">
        <w:t>In the incident I dealt with I u</w:t>
      </w:r>
      <w:r w:rsidR="00ED72BF" w:rsidRPr="00D20262">
        <w:t xml:space="preserve">sed </w:t>
      </w:r>
      <w:r w:rsidR="00B67D04" w:rsidRPr="00D20262">
        <w:t>language line to get a detailed statement which would not have been possible if it was taken in English</w:t>
      </w:r>
      <w:r w:rsidR="00ED72BF" w:rsidRPr="00D20262">
        <w:t xml:space="preserve">, </w:t>
      </w:r>
      <w:r w:rsidR="00B67D04" w:rsidRPr="00D20262">
        <w:t>I was able to get significant information which further allowed me to support the victi</w:t>
      </w:r>
      <w:r w:rsidR="00ED72BF" w:rsidRPr="00D20262">
        <w:t xml:space="preserve">m and obtain </w:t>
      </w:r>
      <w:r w:rsidR="00DA72B2" w:rsidRPr="00D20262">
        <w:t>t</w:t>
      </w:r>
      <w:r w:rsidR="00ED72BF" w:rsidRPr="00D20262">
        <w:t>he best evidence possible for a positive outcome</w:t>
      </w:r>
      <w:r w:rsidR="001B742C" w:rsidRPr="00D20262">
        <w:t xml:space="preserve">. </w:t>
      </w:r>
      <w:proofErr w:type="spellStart"/>
      <w:r w:rsidR="006B11CF" w:rsidRPr="00D20262">
        <w:t>Dinisman</w:t>
      </w:r>
      <w:proofErr w:type="spellEnd"/>
      <w:r w:rsidR="006B11CF" w:rsidRPr="00D20262">
        <w:t xml:space="preserve"> (2022) notes that using language line is essential in supporting victims who first language isn’t English. By using language line at scene, I was able to obtain an early complaint, this assist police to in preserving and capturing vital evidence</w:t>
      </w:r>
      <w:r w:rsidR="001B742C" w:rsidRPr="00D20262">
        <w:t xml:space="preserve"> (Pritchard, 2009)</w:t>
      </w:r>
    </w:p>
    <w:p w14:paraId="5B8E35D7" w14:textId="6EA3E45F" w:rsidR="69F7424F" w:rsidRPr="00D20262" w:rsidRDefault="69F7424F" w:rsidP="00134DE2">
      <w:pPr>
        <w:pStyle w:val="paragraph"/>
        <w:spacing w:before="0" w:beforeAutospacing="0" w:after="0" w:afterAutospacing="0"/>
        <w:ind w:right="225"/>
        <w:rPr>
          <w:rStyle w:val="normaltextrun"/>
          <w:rFonts w:ascii="Arial" w:hAnsi="Arial" w:cs="Arial"/>
          <w:b/>
          <w:bCs/>
          <w:color w:val="000000" w:themeColor="text1"/>
          <w:sz w:val="22"/>
          <w:szCs w:val="22"/>
        </w:rPr>
      </w:pPr>
    </w:p>
    <w:p w14:paraId="1C6F0142" w14:textId="523A3C99" w:rsidR="00940FA7" w:rsidRPr="00D20262" w:rsidRDefault="00940FA7" w:rsidP="00940FA7">
      <w:pPr>
        <w:overflowPunct/>
        <w:autoSpaceDE/>
        <w:autoSpaceDN/>
        <w:adjustRightInd/>
        <w:textAlignment w:val="auto"/>
        <w:rPr>
          <w:sz w:val="22"/>
          <w:szCs w:val="22"/>
        </w:rPr>
      </w:pPr>
      <w:r w:rsidRPr="00D20262">
        <w:rPr>
          <w:sz w:val="22"/>
          <w:szCs w:val="22"/>
        </w:rPr>
        <w:t xml:space="preserve">The vulnerability that I am focusing on in this essay is hate crime, there is commonly five different categories that hate crime normally falls into. This being disability, race, religion, sexual </w:t>
      </w:r>
      <w:proofErr w:type="gramStart"/>
      <w:r w:rsidRPr="00D20262">
        <w:rPr>
          <w:sz w:val="22"/>
          <w:szCs w:val="22"/>
        </w:rPr>
        <w:t>orientation</w:t>
      </w:r>
      <w:proofErr w:type="gramEnd"/>
      <w:r w:rsidRPr="00D20262">
        <w:rPr>
          <w:sz w:val="22"/>
          <w:szCs w:val="22"/>
        </w:rPr>
        <w:t xml:space="preserve"> and transgender</w:t>
      </w:r>
      <w:r w:rsidR="00941DC8" w:rsidRPr="00D20262">
        <w:rPr>
          <w:sz w:val="22"/>
          <w:szCs w:val="22"/>
        </w:rPr>
        <w:t xml:space="preserve"> (Aday, 2001)</w:t>
      </w:r>
      <w:r w:rsidRPr="00D20262">
        <w:rPr>
          <w:sz w:val="22"/>
          <w:szCs w:val="22"/>
        </w:rPr>
        <w:t>.</w:t>
      </w:r>
      <w:r w:rsidR="00A8163B" w:rsidRPr="00D20262">
        <w:rPr>
          <w:sz w:val="22"/>
          <w:szCs w:val="22"/>
        </w:rPr>
        <w:t xml:space="preserve"> Whe</w:t>
      </w:r>
      <w:r w:rsidR="00997C01" w:rsidRPr="00D20262">
        <w:rPr>
          <w:sz w:val="22"/>
          <w:szCs w:val="22"/>
        </w:rPr>
        <w:t>n</w:t>
      </w:r>
      <w:r w:rsidR="00A8163B" w:rsidRPr="00D20262">
        <w:rPr>
          <w:sz w:val="22"/>
          <w:szCs w:val="22"/>
        </w:rPr>
        <w:t xml:space="preserve"> someone is a v</w:t>
      </w:r>
      <w:r w:rsidR="00997C01" w:rsidRPr="00D20262">
        <w:rPr>
          <w:sz w:val="22"/>
          <w:szCs w:val="22"/>
        </w:rPr>
        <w:t>i</w:t>
      </w:r>
      <w:r w:rsidR="00A8163B" w:rsidRPr="00D20262">
        <w:rPr>
          <w:sz w:val="22"/>
          <w:szCs w:val="22"/>
        </w:rPr>
        <w:t xml:space="preserve">ctim of a hate crime it immediately puts them in a category of being vulnerable even if they don’t think they are. When a hate crime is committed it is logged </w:t>
      </w:r>
      <w:r w:rsidR="006B11CF" w:rsidRPr="00D20262">
        <w:rPr>
          <w:sz w:val="22"/>
          <w:szCs w:val="22"/>
        </w:rPr>
        <w:t>by completing hate crime codes</w:t>
      </w:r>
      <w:r w:rsidR="00A8163B" w:rsidRPr="00D20262">
        <w:rPr>
          <w:sz w:val="22"/>
          <w:szCs w:val="22"/>
        </w:rPr>
        <w:t xml:space="preserve">, </w:t>
      </w:r>
      <w:r w:rsidR="006B11CF" w:rsidRPr="00D20262">
        <w:rPr>
          <w:sz w:val="22"/>
          <w:szCs w:val="22"/>
        </w:rPr>
        <w:t>when these are completed a</w:t>
      </w:r>
      <w:r w:rsidR="00F62869" w:rsidRPr="00D20262">
        <w:rPr>
          <w:sz w:val="22"/>
          <w:szCs w:val="22"/>
        </w:rPr>
        <w:t>n</w:t>
      </w:r>
      <w:r w:rsidR="006B11CF" w:rsidRPr="00D20262">
        <w:rPr>
          <w:sz w:val="22"/>
          <w:szCs w:val="22"/>
        </w:rPr>
        <w:t xml:space="preserve"> established hate crime team will reach out to the victim </w:t>
      </w:r>
      <w:r w:rsidR="00A8163B" w:rsidRPr="00D20262">
        <w:rPr>
          <w:sz w:val="22"/>
          <w:szCs w:val="22"/>
        </w:rPr>
        <w:t xml:space="preserve">after the incident to see if they can provide any further support </w:t>
      </w:r>
      <w:r w:rsidR="00997C01" w:rsidRPr="00D20262">
        <w:rPr>
          <w:sz w:val="22"/>
          <w:szCs w:val="22"/>
        </w:rPr>
        <w:t xml:space="preserve">to minimise the negative impact the incident may have had on them. </w:t>
      </w:r>
      <w:r w:rsidR="00F62869" w:rsidRPr="00D20262">
        <w:rPr>
          <w:sz w:val="22"/>
          <w:szCs w:val="22"/>
        </w:rPr>
        <w:t xml:space="preserve">They can also advise victim of other services available to them (College of Policing, 2013). </w:t>
      </w:r>
    </w:p>
    <w:p w14:paraId="48664122" w14:textId="4068F068" w:rsidR="00134DE2" w:rsidRPr="00D20262" w:rsidRDefault="00134DE2" w:rsidP="00940FA7">
      <w:pPr>
        <w:overflowPunct/>
        <w:autoSpaceDE/>
        <w:autoSpaceDN/>
        <w:adjustRightInd/>
        <w:textAlignment w:val="auto"/>
        <w:rPr>
          <w:sz w:val="22"/>
          <w:szCs w:val="22"/>
        </w:rPr>
      </w:pPr>
    </w:p>
    <w:p w14:paraId="28E2AE30" w14:textId="0604448B" w:rsidR="00940FA7" w:rsidRPr="00D20262" w:rsidRDefault="00F62869" w:rsidP="5CE196A1">
      <w:pPr>
        <w:pStyle w:val="paragraph"/>
        <w:spacing w:before="0" w:beforeAutospacing="0" w:after="0" w:afterAutospacing="0"/>
        <w:rPr>
          <w:rFonts w:ascii="Arial" w:hAnsi="Arial" w:cs="Arial"/>
          <w:sz w:val="22"/>
          <w:szCs w:val="22"/>
        </w:rPr>
      </w:pPr>
      <w:r w:rsidRPr="00D20262">
        <w:rPr>
          <w:rFonts w:ascii="Arial" w:hAnsi="Arial" w:cs="Arial"/>
          <w:sz w:val="22"/>
          <w:szCs w:val="22"/>
        </w:rPr>
        <w:t xml:space="preserve">Officers </w:t>
      </w:r>
      <w:r w:rsidRPr="00D20262">
        <w:rPr>
          <w:rFonts w:ascii="Arial" w:hAnsi="Arial" w:cs="Arial"/>
          <w:sz w:val="22"/>
          <w:szCs w:val="22"/>
        </w:rPr>
        <w:t>can</w:t>
      </w:r>
      <w:r w:rsidRPr="00D20262">
        <w:rPr>
          <w:rFonts w:ascii="Arial" w:hAnsi="Arial" w:cs="Arial"/>
          <w:sz w:val="22"/>
          <w:szCs w:val="22"/>
        </w:rPr>
        <w:t xml:space="preserve"> implement</w:t>
      </w:r>
      <w:r w:rsidRPr="00D20262">
        <w:rPr>
          <w:rFonts w:ascii="Arial" w:hAnsi="Arial" w:cs="Arial"/>
          <w:sz w:val="22"/>
          <w:szCs w:val="22"/>
        </w:rPr>
        <w:t xml:space="preserve"> further safeguarding to vulnerable people through applying bail conditions to the suspect, through the</w:t>
      </w:r>
      <w:r w:rsidRPr="00D20262">
        <w:rPr>
          <w:rFonts w:ascii="Arial" w:hAnsi="Arial" w:cs="Arial"/>
          <w:sz w:val="22"/>
          <w:szCs w:val="22"/>
        </w:rPr>
        <w:t xml:space="preserve"> Criminal Justice and Public Order Act </w:t>
      </w:r>
      <w:r w:rsidR="00C01EBA" w:rsidRPr="00D20262">
        <w:rPr>
          <w:rFonts w:ascii="Arial" w:hAnsi="Arial" w:cs="Arial"/>
          <w:sz w:val="22"/>
          <w:szCs w:val="22"/>
        </w:rPr>
        <w:t>(</w:t>
      </w:r>
      <w:r w:rsidRPr="00D20262">
        <w:rPr>
          <w:rFonts w:ascii="Arial" w:hAnsi="Arial" w:cs="Arial"/>
          <w:sz w:val="22"/>
          <w:szCs w:val="22"/>
        </w:rPr>
        <w:t>1994</w:t>
      </w:r>
      <w:r w:rsidR="00C01EBA" w:rsidRPr="00D20262">
        <w:rPr>
          <w:rFonts w:ascii="Arial" w:hAnsi="Arial" w:cs="Arial"/>
          <w:sz w:val="22"/>
          <w:szCs w:val="22"/>
        </w:rPr>
        <w:t>)</w:t>
      </w:r>
      <w:r w:rsidRPr="00D20262">
        <w:rPr>
          <w:rFonts w:ascii="Arial" w:hAnsi="Arial" w:cs="Arial"/>
          <w:sz w:val="22"/>
          <w:szCs w:val="22"/>
        </w:rPr>
        <w:t xml:space="preserve">. </w:t>
      </w:r>
      <w:r w:rsidR="00627F73" w:rsidRPr="00D20262">
        <w:rPr>
          <w:rFonts w:ascii="Arial" w:hAnsi="Arial" w:cs="Arial"/>
          <w:sz w:val="22"/>
          <w:szCs w:val="22"/>
        </w:rPr>
        <w:t xml:space="preserve">When dealing with a vulnerable victim of a crime and </w:t>
      </w:r>
      <w:r w:rsidR="008C22D6" w:rsidRPr="00D20262">
        <w:rPr>
          <w:rFonts w:ascii="Arial" w:hAnsi="Arial" w:cs="Arial"/>
          <w:sz w:val="22"/>
          <w:szCs w:val="22"/>
        </w:rPr>
        <w:t>its appropriate</w:t>
      </w:r>
      <w:r w:rsidR="00627F73" w:rsidRPr="00D20262">
        <w:rPr>
          <w:rFonts w:ascii="Arial" w:hAnsi="Arial" w:cs="Arial"/>
          <w:sz w:val="22"/>
          <w:szCs w:val="22"/>
        </w:rPr>
        <w:t xml:space="preserve"> for</w:t>
      </w:r>
      <w:r w:rsidR="008C22D6" w:rsidRPr="00D20262">
        <w:rPr>
          <w:rFonts w:ascii="Arial" w:hAnsi="Arial" w:cs="Arial"/>
          <w:sz w:val="22"/>
          <w:szCs w:val="22"/>
        </w:rPr>
        <w:t xml:space="preserve"> the suspect </w:t>
      </w:r>
      <w:r w:rsidR="00627F73" w:rsidRPr="00D20262">
        <w:rPr>
          <w:rFonts w:ascii="Arial" w:hAnsi="Arial" w:cs="Arial"/>
          <w:sz w:val="22"/>
          <w:szCs w:val="22"/>
        </w:rPr>
        <w:t>to</w:t>
      </w:r>
      <w:r w:rsidR="008C22D6" w:rsidRPr="00D20262">
        <w:rPr>
          <w:rFonts w:ascii="Arial" w:hAnsi="Arial" w:cs="Arial"/>
          <w:sz w:val="22"/>
          <w:szCs w:val="22"/>
        </w:rPr>
        <w:t xml:space="preserve"> be arrested and taken to custody, after interview </w:t>
      </w:r>
      <w:r w:rsidR="00627F73" w:rsidRPr="00D20262">
        <w:rPr>
          <w:rFonts w:ascii="Arial" w:hAnsi="Arial" w:cs="Arial"/>
          <w:sz w:val="22"/>
          <w:szCs w:val="22"/>
        </w:rPr>
        <w:t>officers</w:t>
      </w:r>
      <w:r w:rsidR="008C22D6" w:rsidRPr="00D20262">
        <w:rPr>
          <w:rFonts w:ascii="Arial" w:hAnsi="Arial" w:cs="Arial"/>
          <w:sz w:val="22"/>
          <w:szCs w:val="22"/>
        </w:rPr>
        <w:t xml:space="preserve"> can decide</w:t>
      </w:r>
      <w:r w:rsidR="00627F73" w:rsidRPr="00D20262">
        <w:rPr>
          <w:rFonts w:ascii="Arial" w:hAnsi="Arial" w:cs="Arial"/>
          <w:sz w:val="22"/>
          <w:szCs w:val="22"/>
        </w:rPr>
        <w:t xml:space="preserve"> </w:t>
      </w:r>
      <w:r w:rsidR="002A594A" w:rsidRPr="00D20262">
        <w:rPr>
          <w:rFonts w:ascii="Arial" w:hAnsi="Arial" w:cs="Arial"/>
          <w:sz w:val="22"/>
          <w:szCs w:val="22"/>
        </w:rPr>
        <w:t>whether it is appropriate for pre-charge b</w:t>
      </w:r>
      <w:r w:rsidR="008C22D6" w:rsidRPr="00D20262">
        <w:rPr>
          <w:rFonts w:ascii="Arial" w:hAnsi="Arial" w:cs="Arial"/>
          <w:sz w:val="22"/>
          <w:szCs w:val="22"/>
        </w:rPr>
        <w:t xml:space="preserve">ail conditions </w:t>
      </w:r>
      <w:r w:rsidR="002A594A" w:rsidRPr="00D20262">
        <w:rPr>
          <w:rFonts w:ascii="Arial" w:hAnsi="Arial" w:cs="Arial"/>
          <w:sz w:val="22"/>
          <w:szCs w:val="22"/>
        </w:rPr>
        <w:t xml:space="preserve">to be </w:t>
      </w:r>
      <w:r w:rsidR="008C22D6" w:rsidRPr="00D20262">
        <w:rPr>
          <w:rFonts w:ascii="Arial" w:hAnsi="Arial" w:cs="Arial"/>
          <w:sz w:val="22"/>
          <w:szCs w:val="22"/>
        </w:rPr>
        <w:t>put on them to protect the victim</w:t>
      </w:r>
      <w:r w:rsidRPr="00D20262">
        <w:rPr>
          <w:rFonts w:ascii="Arial" w:hAnsi="Arial" w:cs="Arial"/>
          <w:sz w:val="22"/>
          <w:szCs w:val="22"/>
        </w:rPr>
        <w:t xml:space="preserve"> from any potential witness intimidation</w:t>
      </w:r>
      <w:r w:rsidR="008C22D6" w:rsidRPr="00D20262">
        <w:rPr>
          <w:rFonts w:ascii="Arial" w:hAnsi="Arial" w:cs="Arial"/>
          <w:sz w:val="22"/>
          <w:szCs w:val="22"/>
        </w:rPr>
        <w:t xml:space="preserve"> </w:t>
      </w:r>
      <w:r w:rsidR="003F5AC3" w:rsidRPr="00D20262">
        <w:rPr>
          <w:rFonts w:ascii="Arial" w:hAnsi="Arial" w:cs="Arial"/>
          <w:sz w:val="22"/>
          <w:szCs w:val="22"/>
        </w:rPr>
        <w:t>and</w:t>
      </w:r>
      <w:r w:rsidR="008C22D6" w:rsidRPr="00D20262">
        <w:rPr>
          <w:rFonts w:ascii="Arial" w:hAnsi="Arial" w:cs="Arial"/>
          <w:sz w:val="22"/>
          <w:szCs w:val="22"/>
        </w:rPr>
        <w:t xml:space="preserve"> to ensure that the investigation is able to be completed without any interference from the suspect. </w:t>
      </w:r>
      <w:r w:rsidR="002D2FDC" w:rsidRPr="00D20262">
        <w:rPr>
          <w:rFonts w:ascii="Arial" w:hAnsi="Arial" w:cs="Arial"/>
          <w:sz w:val="22"/>
          <w:szCs w:val="22"/>
        </w:rPr>
        <w:t>In the incident I describe</w:t>
      </w:r>
      <w:r w:rsidR="00627F73" w:rsidRPr="00D20262">
        <w:rPr>
          <w:rFonts w:ascii="Arial" w:hAnsi="Arial" w:cs="Arial"/>
          <w:sz w:val="22"/>
          <w:szCs w:val="22"/>
        </w:rPr>
        <w:t>d</w:t>
      </w:r>
      <w:r w:rsidR="002D2FDC" w:rsidRPr="00D20262">
        <w:rPr>
          <w:rFonts w:ascii="Arial" w:hAnsi="Arial" w:cs="Arial"/>
          <w:sz w:val="22"/>
          <w:szCs w:val="22"/>
        </w:rPr>
        <w:t xml:space="preserve"> the suspect was given bail conditions not to enter the city centre</w:t>
      </w:r>
      <w:r w:rsidRPr="00D20262">
        <w:rPr>
          <w:rFonts w:ascii="Arial" w:hAnsi="Arial" w:cs="Arial"/>
          <w:sz w:val="22"/>
          <w:szCs w:val="22"/>
        </w:rPr>
        <w:t>, the hotel where the</w:t>
      </w:r>
      <w:r w:rsidR="002D2FDC" w:rsidRPr="00D20262">
        <w:rPr>
          <w:rFonts w:ascii="Arial" w:hAnsi="Arial" w:cs="Arial"/>
          <w:sz w:val="22"/>
          <w:szCs w:val="22"/>
        </w:rPr>
        <w:t xml:space="preserve"> incident </w:t>
      </w:r>
      <w:r w:rsidRPr="00D20262">
        <w:rPr>
          <w:rFonts w:ascii="Arial" w:hAnsi="Arial" w:cs="Arial"/>
          <w:sz w:val="22"/>
          <w:szCs w:val="22"/>
        </w:rPr>
        <w:t>happened</w:t>
      </w:r>
      <w:r w:rsidR="002D2FDC" w:rsidRPr="00D20262">
        <w:rPr>
          <w:rFonts w:ascii="Arial" w:hAnsi="Arial" w:cs="Arial"/>
          <w:sz w:val="22"/>
          <w:szCs w:val="22"/>
        </w:rPr>
        <w:t xml:space="preserve"> and to not contact any of the victims. </w:t>
      </w:r>
    </w:p>
    <w:p w14:paraId="6E146EDE" w14:textId="77777777" w:rsidR="000151E5" w:rsidRPr="00D20262" w:rsidRDefault="000151E5" w:rsidP="5CE196A1">
      <w:pPr>
        <w:pStyle w:val="paragraph"/>
        <w:spacing w:before="0" w:beforeAutospacing="0" w:after="0" w:afterAutospacing="0"/>
        <w:rPr>
          <w:rFonts w:ascii="Arial" w:hAnsi="Arial" w:cs="Arial"/>
          <w:sz w:val="22"/>
          <w:szCs w:val="22"/>
        </w:rPr>
      </w:pPr>
    </w:p>
    <w:p w14:paraId="1CB4F1DF" w14:textId="7C3BBFE2" w:rsidR="00F54AF1" w:rsidRPr="00D20262" w:rsidRDefault="007C38E6" w:rsidP="00CC377D">
      <w:pPr>
        <w:pStyle w:val="paragraph"/>
        <w:spacing w:before="0" w:beforeAutospacing="0" w:after="0" w:afterAutospacing="0"/>
        <w:rPr>
          <w:rFonts w:ascii="Arial" w:hAnsi="Arial" w:cs="Arial"/>
          <w:sz w:val="22"/>
          <w:szCs w:val="22"/>
        </w:rPr>
      </w:pPr>
      <w:r w:rsidRPr="00D20262">
        <w:rPr>
          <w:rFonts w:ascii="Arial" w:hAnsi="Arial" w:cs="Arial"/>
          <w:sz w:val="22"/>
          <w:szCs w:val="22"/>
        </w:rPr>
        <w:lastRenderedPageBreak/>
        <w:t xml:space="preserve">Although the police have </w:t>
      </w:r>
      <w:r w:rsidR="006B74A8" w:rsidRPr="00D20262">
        <w:rPr>
          <w:rFonts w:ascii="Arial" w:hAnsi="Arial" w:cs="Arial"/>
          <w:sz w:val="22"/>
          <w:szCs w:val="22"/>
        </w:rPr>
        <w:t>many</w:t>
      </w:r>
      <w:r w:rsidRPr="00D20262">
        <w:rPr>
          <w:rFonts w:ascii="Arial" w:hAnsi="Arial" w:cs="Arial"/>
          <w:sz w:val="22"/>
          <w:szCs w:val="22"/>
        </w:rPr>
        <w:t xml:space="preserve"> options to use to support and manage any vulnerable people at risk of harm, police do not have access to all opportunities that could be utilised in all aspects of vulnerable </w:t>
      </w:r>
      <w:r w:rsidR="00CC377D" w:rsidRPr="00D20262">
        <w:rPr>
          <w:rFonts w:ascii="Arial" w:hAnsi="Arial" w:cs="Arial"/>
          <w:sz w:val="22"/>
          <w:szCs w:val="22"/>
        </w:rPr>
        <w:t>people’s</w:t>
      </w:r>
      <w:r w:rsidRPr="00D20262">
        <w:rPr>
          <w:rFonts w:ascii="Arial" w:hAnsi="Arial" w:cs="Arial"/>
          <w:sz w:val="22"/>
          <w:szCs w:val="22"/>
        </w:rPr>
        <w:t xml:space="preserve"> lives</w:t>
      </w:r>
      <w:r w:rsidR="00CC377D" w:rsidRPr="00D20262">
        <w:rPr>
          <w:rFonts w:ascii="Arial" w:hAnsi="Arial" w:cs="Arial"/>
          <w:sz w:val="22"/>
          <w:szCs w:val="22"/>
        </w:rPr>
        <w:t xml:space="preserve">. </w:t>
      </w:r>
      <w:r w:rsidR="008C22D6" w:rsidRPr="00D20262">
        <w:rPr>
          <w:rFonts w:ascii="Arial" w:hAnsi="Arial" w:cs="Arial"/>
          <w:sz w:val="22"/>
          <w:szCs w:val="22"/>
        </w:rPr>
        <w:t xml:space="preserve">Police officers </w:t>
      </w:r>
      <w:r w:rsidR="00C01EBA" w:rsidRPr="00D20262">
        <w:rPr>
          <w:rFonts w:ascii="Arial" w:hAnsi="Arial" w:cs="Arial"/>
          <w:sz w:val="22"/>
          <w:szCs w:val="22"/>
        </w:rPr>
        <w:t>can</w:t>
      </w:r>
      <w:r w:rsidR="003F5AC3" w:rsidRPr="00D20262">
        <w:rPr>
          <w:rFonts w:ascii="Arial" w:hAnsi="Arial" w:cs="Arial"/>
          <w:sz w:val="22"/>
          <w:szCs w:val="22"/>
        </w:rPr>
        <w:t xml:space="preserve"> </w:t>
      </w:r>
      <w:r w:rsidR="008C22D6" w:rsidRPr="00D20262">
        <w:rPr>
          <w:rFonts w:ascii="Arial" w:hAnsi="Arial" w:cs="Arial"/>
          <w:sz w:val="22"/>
          <w:szCs w:val="22"/>
        </w:rPr>
        <w:t>complete a public protection notification</w:t>
      </w:r>
      <w:r w:rsidR="004524C3" w:rsidRPr="00D20262">
        <w:rPr>
          <w:rFonts w:ascii="Arial" w:hAnsi="Arial" w:cs="Arial"/>
          <w:sz w:val="22"/>
          <w:szCs w:val="22"/>
        </w:rPr>
        <w:t xml:space="preserve"> after dealing with an incident.</w:t>
      </w:r>
      <w:r w:rsidR="008C22D6" w:rsidRPr="00D20262">
        <w:rPr>
          <w:rFonts w:ascii="Arial" w:hAnsi="Arial" w:cs="Arial"/>
          <w:sz w:val="22"/>
          <w:szCs w:val="22"/>
        </w:rPr>
        <w:t xml:space="preserve"> </w:t>
      </w:r>
      <w:r w:rsidR="004524C3" w:rsidRPr="00D20262">
        <w:rPr>
          <w:rFonts w:ascii="Arial" w:hAnsi="Arial" w:cs="Arial"/>
          <w:sz w:val="22"/>
          <w:szCs w:val="22"/>
        </w:rPr>
        <w:t>T</w:t>
      </w:r>
      <w:r w:rsidR="008C22D6" w:rsidRPr="00D20262">
        <w:rPr>
          <w:rFonts w:ascii="Arial" w:hAnsi="Arial" w:cs="Arial"/>
          <w:sz w:val="22"/>
          <w:szCs w:val="22"/>
        </w:rPr>
        <w:t>his is a document which outlines the incident and the risks associated with it</w:t>
      </w:r>
      <w:r w:rsidR="004524C3" w:rsidRPr="00D20262">
        <w:rPr>
          <w:rFonts w:ascii="Arial" w:hAnsi="Arial" w:cs="Arial"/>
          <w:sz w:val="22"/>
          <w:szCs w:val="22"/>
        </w:rPr>
        <w:t>, it then</w:t>
      </w:r>
      <w:r w:rsidR="008C22D6" w:rsidRPr="00D20262">
        <w:rPr>
          <w:rFonts w:ascii="Arial" w:hAnsi="Arial" w:cs="Arial"/>
          <w:sz w:val="22"/>
          <w:szCs w:val="22"/>
        </w:rPr>
        <w:t xml:space="preserve"> get</w:t>
      </w:r>
      <w:r w:rsidR="004524C3" w:rsidRPr="00D20262">
        <w:rPr>
          <w:rFonts w:ascii="Arial" w:hAnsi="Arial" w:cs="Arial"/>
          <w:sz w:val="22"/>
          <w:szCs w:val="22"/>
        </w:rPr>
        <w:t>s</w:t>
      </w:r>
      <w:r w:rsidR="008C22D6" w:rsidRPr="00D20262">
        <w:rPr>
          <w:rFonts w:ascii="Arial" w:hAnsi="Arial" w:cs="Arial"/>
          <w:sz w:val="22"/>
          <w:szCs w:val="22"/>
        </w:rPr>
        <w:t xml:space="preserve"> shared with partner agencies such as GP’s, </w:t>
      </w:r>
      <w:r w:rsidR="003F5AC3" w:rsidRPr="00D20262">
        <w:rPr>
          <w:rFonts w:ascii="Arial" w:hAnsi="Arial" w:cs="Arial"/>
          <w:sz w:val="22"/>
          <w:szCs w:val="22"/>
        </w:rPr>
        <w:t>education,</w:t>
      </w:r>
      <w:r w:rsidR="008C22D6" w:rsidRPr="00D20262">
        <w:rPr>
          <w:rFonts w:ascii="Arial" w:hAnsi="Arial" w:cs="Arial"/>
          <w:sz w:val="22"/>
          <w:szCs w:val="22"/>
        </w:rPr>
        <w:t xml:space="preserve"> and social services</w:t>
      </w:r>
      <w:r w:rsidR="00FC1780" w:rsidRPr="00D20262">
        <w:rPr>
          <w:rFonts w:ascii="Arial" w:hAnsi="Arial" w:cs="Arial"/>
          <w:sz w:val="22"/>
          <w:szCs w:val="22"/>
        </w:rPr>
        <w:t xml:space="preserve"> </w:t>
      </w:r>
      <w:r w:rsidR="00FC1780" w:rsidRPr="00D20262">
        <w:rPr>
          <w:rFonts w:ascii="Arial" w:hAnsi="Arial" w:cs="Arial"/>
          <w:sz w:val="22"/>
          <w:szCs w:val="22"/>
        </w:rPr>
        <w:t>(HMICFRS, 2023)</w:t>
      </w:r>
      <w:r w:rsidR="008C22D6" w:rsidRPr="00D20262">
        <w:rPr>
          <w:rFonts w:ascii="Arial" w:hAnsi="Arial" w:cs="Arial"/>
          <w:sz w:val="22"/>
          <w:szCs w:val="22"/>
        </w:rPr>
        <w:t>.</w:t>
      </w:r>
      <w:r w:rsidR="004524C3" w:rsidRPr="00D20262">
        <w:rPr>
          <w:rFonts w:ascii="Arial" w:hAnsi="Arial" w:cs="Arial"/>
          <w:sz w:val="22"/>
          <w:szCs w:val="22"/>
        </w:rPr>
        <w:t xml:space="preserve"> These agencies are also then able to put in different approaches to assist vulnerable people identified by the police. </w:t>
      </w:r>
      <w:r w:rsidR="00CC377D" w:rsidRPr="00D20262">
        <w:rPr>
          <w:rFonts w:ascii="Arial" w:hAnsi="Arial" w:cs="Arial"/>
          <w:sz w:val="22"/>
          <w:szCs w:val="22"/>
        </w:rPr>
        <w:t xml:space="preserve">Once a PPN is completed a MARAC meeting will be held involving all partner agencies, they discuss the incident and assess the risk to the vulnerable person and all agencies will be </w:t>
      </w:r>
      <w:r w:rsidR="003F5AC3" w:rsidRPr="00D20262">
        <w:rPr>
          <w:rFonts w:ascii="Arial" w:hAnsi="Arial" w:cs="Arial"/>
          <w:sz w:val="22"/>
          <w:szCs w:val="22"/>
        </w:rPr>
        <w:t>a part</w:t>
      </w:r>
      <w:r w:rsidR="00CC377D" w:rsidRPr="00D20262">
        <w:rPr>
          <w:rFonts w:ascii="Arial" w:hAnsi="Arial" w:cs="Arial"/>
          <w:sz w:val="22"/>
          <w:szCs w:val="22"/>
        </w:rPr>
        <w:t xml:space="preserve"> of the </w:t>
      </w:r>
      <w:r w:rsidR="006B74A8" w:rsidRPr="00D20262">
        <w:rPr>
          <w:rFonts w:ascii="Arial" w:hAnsi="Arial" w:cs="Arial"/>
          <w:sz w:val="22"/>
          <w:szCs w:val="22"/>
        </w:rPr>
        <w:t>decision-making</w:t>
      </w:r>
      <w:r w:rsidR="00CC377D" w:rsidRPr="00D20262">
        <w:rPr>
          <w:rFonts w:ascii="Arial" w:hAnsi="Arial" w:cs="Arial"/>
          <w:sz w:val="22"/>
          <w:szCs w:val="22"/>
        </w:rPr>
        <w:t xml:space="preserve"> process in how they move forward. </w:t>
      </w:r>
    </w:p>
    <w:p w14:paraId="78C6F0DA" w14:textId="77777777" w:rsidR="00CC377D" w:rsidRPr="00D20262" w:rsidRDefault="00CC377D" w:rsidP="00CC377D">
      <w:pPr>
        <w:pStyle w:val="paragraph"/>
        <w:spacing w:before="0" w:beforeAutospacing="0" w:after="0" w:afterAutospacing="0"/>
        <w:rPr>
          <w:rFonts w:ascii="Arial" w:hAnsi="Arial" w:cs="Arial"/>
          <w:sz w:val="22"/>
          <w:szCs w:val="22"/>
        </w:rPr>
      </w:pPr>
    </w:p>
    <w:p w14:paraId="6E1119AC" w14:textId="2F486FCA" w:rsidR="00CC377D" w:rsidRPr="00D20262" w:rsidRDefault="00571260" w:rsidP="00CC377D">
      <w:pPr>
        <w:pStyle w:val="paragraph"/>
        <w:spacing w:before="0" w:beforeAutospacing="0" w:after="0" w:afterAutospacing="0"/>
        <w:rPr>
          <w:rFonts w:ascii="Arial" w:hAnsi="Arial" w:cs="Arial"/>
          <w:sz w:val="22"/>
          <w:szCs w:val="22"/>
        </w:rPr>
      </w:pPr>
      <w:r w:rsidRPr="00D20262">
        <w:rPr>
          <w:rFonts w:ascii="Arial" w:hAnsi="Arial" w:cs="Arial"/>
          <w:sz w:val="22"/>
          <w:szCs w:val="22"/>
        </w:rPr>
        <w:t xml:space="preserve">The government </w:t>
      </w:r>
      <w:r w:rsidR="001E4C6A" w:rsidRPr="00D20262">
        <w:rPr>
          <w:rFonts w:ascii="Arial" w:hAnsi="Arial" w:cs="Arial"/>
          <w:sz w:val="22"/>
          <w:szCs w:val="22"/>
        </w:rPr>
        <w:t xml:space="preserve">and local councils </w:t>
      </w:r>
      <w:r w:rsidRPr="00D20262">
        <w:rPr>
          <w:rFonts w:ascii="Arial" w:hAnsi="Arial" w:cs="Arial"/>
          <w:sz w:val="22"/>
          <w:szCs w:val="22"/>
        </w:rPr>
        <w:t>can also assist with supporting vulnerable people</w:t>
      </w:r>
      <w:r w:rsidR="001E4C6A" w:rsidRPr="00D20262">
        <w:rPr>
          <w:rFonts w:ascii="Arial" w:hAnsi="Arial" w:cs="Arial"/>
          <w:sz w:val="22"/>
          <w:szCs w:val="22"/>
        </w:rPr>
        <w:t>, these organisations are able to vulnerable people by assisting in housing options. Although it does not apply to my incident it is especially important in reoccurring ASB and domestic violence cases. If issues are raised regarding a vulnerable person being victim to ASB which is confided to their home address councils can look at placing them in accommodation away from the offenders to manage the ASB and reduce it completely. Further to this, councils can look for suitable accommodation for domestic abuse victims and their children when they flee abuse</w:t>
      </w:r>
      <w:r w:rsidR="00FE70DD" w:rsidRPr="00D20262">
        <w:rPr>
          <w:rFonts w:ascii="Arial" w:hAnsi="Arial" w:cs="Arial"/>
          <w:sz w:val="22"/>
          <w:szCs w:val="22"/>
        </w:rPr>
        <w:t xml:space="preserve"> </w:t>
      </w:r>
      <w:r w:rsidR="00FE70DD" w:rsidRPr="00D20262">
        <w:rPr>
          <w:rFonts w:ascii="Arial" w:hAnsi="Arial" w:cs="Arial"/>
          <w:sz w:val="22"/>
          <w:szCs w:val="22"/>
        </w:rPr>
        <w:t>(Humphreys &amp; Stanley, 2010)</w:t>
      </w:r>
      <w:r w:rsidR="001E4C6A" w:rsidRPr="00D20262">
        <w:rPr>
          <w:rFonts w:ascii="Arial" w:hAnsi="Arial" w:cs="Arial"/>
          <w:sz w:val="22"/>
          <w:szCs w:val="22"/>
        </w:rPr>
        <w:t>. The accommodations usually are secure properties and have support workers who will be able to provide advice and reassurance to the vulnerable victims</w:t>
      </w:r>
      <w:r w:rsidR="00FE70DD" w:rsidRPr="00D20262">
        <w:rPr>
          <w:rFonts w:ascii="Arial" w:hAnsi="Arial" w:cs="Arial"/>
          <w:sz w:val="22"/>
          <w:szCs w:val="22"/>
        </w:rPr>
        <w:t xml:space="preserve"> </w:t>
      </w:r>
      <w:r w:rsidR="00FE70DD" w:rsidRPr="00D20262">
        <w:rPr>
          <w:rFonts w:ascii="Arial" w:hAnsi="Arial" w:cs="Arial"/>
          <w:sz w:val="22"/>
          <w:szCs w:val="22"/>
        </w:rPr>
        <w:t>(GOV.UK, 2024)</w:t>
      </w:r>
      <w:r w:rsidR="001E4C6A" w:rsidRPr="00D20262">
        <w:rPr>
          <w:rFonts w:ascii="Arial" w:hAnsi="Arial" w:cs="Arial"/>
          <w:sz w:val="22"/>
          <w:szCs w:val="22"/>
        </w:rPr>
        <w:t>.</w:t>
      </w:r>
    </w:p>
    <w:p w14:paraId="797DF1F8" w14:textId="12102549" w:rsidR="00703CBF" w:rsidRPr="00D20262" w:rsidRDefault="00703CBF" w:rsidP="00571260">
      <w:pPr>
        <w:pStyle w:val="paragraph"/>
        <w:spacing w:before="0" w:beforeAutospacing="0" w:after="0" w:afterAutospacing="0"/>
        <w:ind w:left="720"/>
        <w:rPr>
          <w:rFonts w:ascii="Arial" w:hAnsi="Arial" w:cs="Arial"/>
          <w:sz w:val="22"/>
          <w:szCs w:val="22"/>
        </w:rPr>
      </w:pPr>
      <w:r w:rsidRPr="00D20262">
        <w:rPr>
          <w:rFonts w:ascii="Arial" w:hAnsi="Arial" w:cs="Arial"/>
          <w:sz w:val="22"/>
          <w:szCs w:val="22"/>
        </w:rPr>
        <w:t xml:space="preserve"> </w:t>
      </w:r>
    </w:p>
    <w:p w14:paraId="5A5D35BB" w14:textId="5969D404" w:rsidR="003A4E10" w:rsidRPr="00D20262" w:rsidRDefault="00FE70DD" w:rsidP="00571260">
      <w:pPr>
        <w:pStyle w:val="paragraph"/>
        <w:spacing w:before="0" w:beforeAutospacing="0" w:after="0" w:afterAutospacing="0"/>
        <w:rPr>
          <w:rFonts w:ascii="Arial" w:hAnsi="Arial" w:cs="Arial"/>
          <w:sz w:val="22"/>
          <w:szCs w:val="22"/>
        </w:rPr>
      </w:pPr>
      <w:r w:rsidRPr="00D20262">
        <w:rPr>
          <w:rFonts w:ascii="Arial" w:hAnsi="Arial" w:cs="Arial"/>
          <w:sz w:val="22"/>
          <w:szCs w:val="22"/>
        </w:rPr>
        <w:t xml:space="preserve">The Crown Prosecution Service can also assist in supporting and managing vulnerable people, the </w:t>
      </w:r>
      <w:r w:rsidR="001B742C" w:rsidRPr="00D20262">
        <w:rPr>
          <w:rFonts w:ascii="Arial" w:hAnsi="Arial" w:cs="Arial"/>
          <w:sz w:val="22"/>
          <w:szCs w:val="22"/>
        </w:rPr>
        <w:t xml:space="preserve">CPS has a responsibility to ensure they support vulnerable adults to have an equal chance of justice. </w:t>
      </w:r>
      <w:r w:rsidRPr="00D20262">
        <w:rPr>
          <w:rFonts w:ascii="Arial" w:hAnsi="Arial" w:cs="Arial"/>
          <w:sz w:val="22"/>
          <w:szCs w:val="22"/>
        </w:rPr>
        <w:t>When a reported incident goes to court if the victim is deemed vulnerable or intimidated police can fill in a form to request special measures for the victim</w:t>
      </w:r>
      <w:r w:rsidR="00112AFD" w:rsidRPr="00D20262">
        <w:rPr>
          <w:rFonts w:ascii="Arial" w:hAnsi="Arial" w:cs="Arial"/>
          <w:sz w:val="22"/>
          <w:szCs w:val="22"/>
        </w:rPr>
        <w:t xml:space="preserve">, special measures were implemented by the </w:t>
      </w:r>
      <w:r w:rsidR="00112AFD" w:rsidRPr="00D20262">
        <w:rPr>
          <w:rFonts w:ascii="Arial" w:hAnsi="Arial" w:cs="Arial"/>
          <w:sz w:val="22"/>
          <w:szCs w:val="22"/>
        </w:rPr>
        <w:t xml:space="preserve">Youth Justice and </w:t>
      </w:r>
      <w:r w:rsidR="00112AFD" w:rsidRPr="00D20262">
        <w:rPr>
          <w:rFonts w:ascii="Arial" w:hAnsi="Arial" w:cs="Arial"/>
          <w:sz w:val="22"/>
          <w:szCs w:val="22"/>
        </w:rPr>
        <w:t>C</w:t>
      </w:r>
      <w:r w:rsidR="00112AFD" w:rsidRPr="00D20262">
        <w:rPr>
          <w:rFonts w:ascii="Arial" w:hAnsi="Arial" w:cs="Arial"/>
          <w:sz w:val="22"/>
          <w:szCs w:val="22"/>
        </w:rPr>
        <w:t xml:space="preserve">riminal </w:t>
      </w:r>
      <w:r w:rsidR="00112AFD" w:rsidRPr="00D20262">
        <w:rPr>
          <w:rFonts w:ascii="Arial" w:hAnsi="Arial" w:cs="Arial"/>
          <w:sz w:val="22"/>
          <w:szCs w:val="22"/>
        </w:rPr>
        <w:t>E</w:t>
      </w:r>
      <w:r w:rsidR="00112AFD" w:rsidRPr="00D20262">
        <w:rPr>
          <w:rFonts w:ascii="Arial" w:hAnsi="Arial" w:cs="Arial"/>
          <w:sz w:val="22"/>
          <w:szCs w:val="22"/>
        </w:rPr>
        <w:t xml:space="preserve">vidence </w:t>
      </w:r>
      <w:r w:rsidR="00112AFD" w:rsidRPr="00D20262">
        <w:rPr>
          <w:rFonts w:ascii="Arial" w:hAnsi="Arial" w:cs="Arial"/>
          <w:sz w:val="22"/>
          <w:szCs w:val="22"/>
        </w:rPr>
        <w:t>A</w:t>
      </w:r>
      <w:r w:rsidR="00112AFD" w:rsidRPr="00D20262">
        <w:rPr>
          <w:rFonts w:ascii="Arial" w:hAnsi="Arial" w:cs="Arial"/>
          <w:sz w:val="22"/>
          <w:szCs w:val="22"/>
        </w:rPr>
        <w:t>ct</w:t>
      </w:r>
      <w:r w:rsidR="00112AFD" w:rsidRPr="00D20262">
        <w:rPr>
          <w:rFonts w:ascii="Arial" w:hAnsi="Arial" w:cs="Arial"/>
          <w:sz w:val="22"/>
          <w:szCs w:val="22"/>
        </w:rPr>
        <w:t xml:space="preserve"> (1</w:t>
      </w:r>
      <w:r w:rsidR="00112AFD" w:rsidRPr="00D20262">
        <w:rPr>
          <w:rFonts w:ascii="Arial" w:hAnsi="Arial" w:cs="Arial"/>
          <w:sz w:val="22"/>
          <w:szCs w:val="22"/>
        </w:rPr>
        <w:t>999)</w:t>
      </w:r>
      <w:r w:rsidRPr="00D20262">
        <w:rPr>
          <w:rFonts w:ascii="Arial" w:hAnsi="Arial" w:cs="Arial"/>
          <w:sz w:val="22"/>
          <w:szCs w:val="22"/>
        </w:rPr>
        <w:t xml:space="preserve">. </w:t>
      </w:r>
      <w:r w:rsidR="00112AFD" w:rsidRPr="00D20262">
        <w:rPr>
          <w:rFonts w:ascii="Arial" w:hAnsi="Arial" w:cs="Arial"/>
          <w:sz w:val="22"/>
          <w:szCs w:val="22"/>
        </w:rPr>
        <w:t>The introduction of special measures can support vulnerable victim to provide the best evidence possible. These measures include giving evidence via video link, prerecording evidence, removal of gowns and wigs and the use of an intermediatory.</w:t>
      </w:r>
    </w:p>
    <w:p w14:paraId="70F6BD40" w14:textId="0D68511D" w:rsidR="007C38E6" w:rsidRPr="00D20262" w:rsidRDefault="007C38E6" w:rsidP="00703CBF">
      <w:pPr>
        <w:pStyle w:val="paragraph"/>
        <w:spacing w:before="0" w:beforeAutospacing="0" w:after="0" w:afterAutospacing="0"/>
        <w:rPr>
          <w:rFonts w:ascii="Arial" w:hAnsi="Arial" w:cs="Arial"/>
          <w:sz w:val="22"/>
          <w:szCs w:val="22"/>
        </w:rPr>
      </w:pPr>
    </w:p>
    <w:p w14:paraId="7073BE73" w14:textId="41D54C30" w:rsidR="00170D2A" w:rsidRPr="00D20262" w:rsidRDefault="007C38E6" w:rsidP="00703CBF">
      <w:pPr>
        <w:pStyle w:val="paragraph"/>
        <w:spacing w:before="0" w:beforeAutospacing="0" w:after="0" w:afterAutospacing="0"/>
        <w:rPr>
          <w:rFonts w:ascii="Arial" w:hAnsi="Arial" w:cs="Arial"/>
          <w:sz w:val="22"/>
          <w:szCs w:val="22"/>
        </w:rPr>
      </w:pPr>
      <w:r w:rsidRPr="00D20262">
        <w:rPr>
          <w:rFonts w:ascii="Arial" w:hAnsi="Arial" w:cs="Arial"/>
          <w:sz w:val="22"/>
          <w:szCs w:val="22"/>
        </w:rPr>
        <w:t xml:space="preserve">Although police </w:t>
      </w:r>
      <w:r w:rsidR="00FC1780" w:rsidRPr="00D20262">
        <w:rPr>
          <w:rFonts w:ascii="Arial" w:hAnsi="Arial" w:cs="Arial"/>
          <w:sz w:val="22"/>
          <w:szCs w:val="22"/>
        </w:rPr>
        <w:t>can</w:t>
      </w:r>
      <w:r w:rsidRPr="00D20262">
        <w:rPr>
          <w:rFonts w:ascii="Arial" w:hAnsi="Arial" w:cs="Arial"/>
          <w:sz w:val="22"/>
          <w:szCs w:val="22"/>
        </w:rPr>
        <w:t xml:space="preserve"> implement different approaches to </w:t>
      </w:r>
      <w:r w:rsidR="002A594A" w:rsidRPr="00D20262">
        <w:rPr>
          <w:rFonts w:ascii="Arial" w:hAnsi="Arial" w:cs="Arial"/>
          <w:sz w:val="22"/>
          <w:szCs w:val="22"/>
        </w:rPr>
        <w:t xml:space="preserve">assist in </w:t>
      </w:r>
      <w:r w:rsidRPr="00D20262">
        <w:rPr>
          <w:rFonts w:ascii="Arial" w:hAnsi="Arial" w:cs="Arial"/>
          <w:sz w:val="22"/>
          <w:szCs w:val="22"/>
        </w:rPr>
        <w:t>managing and supporting vulnerable people, they are not able to cover everything</w:t>
      </w:r>
      <w:r w:rsidR="002A594A" w:rsidRPr="00D20262">
        <w:rPr>
          <w:rFonts w:ascii="Arial" w:hAnsi="Arial" w:cs="Arial"/>
          <w:sz w:val="22"/>
          <w:szCs w:val="22"/>
        </w:rPr>
        <w:t xml:space="preserve">. As I have previously highlighted, police </w:t>
      </w:r>
      <w:r w:rsidR="00FC1780" w:rsidRPr="00D20262">
        <w:rPr>
          <w:rFonts w:ascii="Arial" w:hAnsi="Arial" w:cs="Arial"/>
          <w:sz w:val="22"/>
          <w:szCs w:val="22"/>
        </w:rPr>
        <w:t>officers’</w:t>
      </w:r>
      <w:r w:rsidR="002A594A" w:rsidRPr="00D20262">
        <w:rPr>
          <w:rFonts w:ascii="Arial" w:hAnsi="Arial" w:cs="Arial"/>
          <w:sz w:val="22"/>
          <w:szCs w:val="22"/>
        </w:rPr>
        <w:t xml:space="preserve"> behaviour and use of language can assist in vulnerable victim to be willing to make a complaint. In hopes that there will be a prosecution for the crime and reduce the likelihood of it happening again. Police can assist vulnerable people and reduce the risk of harm by ensuring that a hate cr</w:t>
      </w:r>
      <w:r w:rsidR="00FC1780" w:rsidRPr="00D20262">
        <w:rPr>
          <w:rFonts w:ascii="Arial" w:hAnsi="Arial" w:cs="Arial"/>
          <w:sz w:val="22"/>
          <w:szCs w:val="22"/>
        </w:rPr>
        <w:t>i</w:t>
      </w:r>
      <w:r w:rsidR="002A594A" w:rsidRPr="00D20262">
        <w:rPr>
          <w:rFonts w:ascii="Arial" w:hAnsi="Arial" w:cs="Arial"/>
          <w:sz w:val="22"/>
          <w:szCs w:val="22"/>
        </w:rPr>
        <w:t>me team contacts them after an incident</w:t>
      </w:r>
      <w:r w:rsidR="00FC1780" w:rsidRPr="00D20262">
        <w:rPr>
          <w:rFonts w:ascii="Arial" w:hAnsi="Arial" w:cs="Arial"/>
          <w:sz w:val="22"/>
          <w:szCs w:val="22"/>
        </w:rPr>
        <w:t xml:space="preserve"> to ensure victims are aware of all support available. Bail conditions can also be implemented to further manage risk to the vulnerable person. Although these approaches are useful it does not cover all the needs of a vulnerable person who is a victim of crime or ASB. </w:t>
      </w:r>
      <w:r w:rsidR="00170D2A" w:rsidRPr="00D20262">
        <w:rPr>
          <w:rFonts w:ascii="Arial" w:hAnsi="Arial" w:cs="Arial"/>
          <w:sz w:val="22"/>
          <w:szCs w:val="22"/>
        </w:rPr>
        <w:t xml:space="preserve">In conclusion I believe that an approach primarily driven by police would not be affective enough in supporting and minimising risk to vulnerable people and a multiagency approach would be the most effective. </w:t>
      </w:r>
    </w:p>
    <w:p w14:paraId="440A784C" w14:textId="26B734DE" w:rsidR="00F54AF1" w:rsidRPr="00D20262" w:rsidRDefault="00F54AF1" w:rsidP="00F54AF1">
      <w:pPr>
        <w:ind w:right="237"/>
        <w:rPr>
          <w:b/>
          <w:bCs/>
          <w:sz w:val="22"/>
          <w:szCs w:val="22"/>
        </w:rPr>
      </w:pPr>
    </w:p>
    <w:p w14:paraId="48959B29" w14:textId="3402F5A1" w:rsidR="00703CBF" w:rsidRPr="00D20262" w:rsidRDefault="00703CBF" w:rsidP="00703CBF">
      <w:pPr>
        <w:pStyle w:val="paragraph"/>
        <w:spacing w:before="0" w:beforeAutospacing="0" w:after="0" w:afterAutospacing="0"/>
        <w:rPr>
          <w:rFonts w:ascii="Arial" w:hAnsi="Arial" w:cs="Arial"/>
          <w:b/>
          <w:bCs/>
          <w:sz w:val="22"/>
          <w:szCs w:val="22"/>
        </w:rPr>
      </w:pPr>
      <w:r w:rsidRPr="00D20262">
        <w:rPr>
          <w:rFonts w:ascii="Arial" w:hAnsi="Arial" w:cs="Arial"/>
          <w:b/>
          <w:bCs/>
          <w:sz w:val="22"/>
          <w:szCs w:val="22"/>
        </w:rPr>
        <w:t xml:space="preserve">REPEAT VICTIMISATION </w:t>
      </w:r>
    </w:p>
    <w:p w14:paraId="717A41F8" w14:textId="5FBEC162" w:rsidR="00571260" w:rsidRPr="00D20262" w:rsidRDefault="00571260" w:rsidP="00703CBF">
      <w:pPr>
        <w:pStyle w:val="paragraph"/>
        <w:spacing w:before="0" w:beforeAutospacing="0" w:after="0" w:afterAutospacing="0"/>
        <w:rPr>
          <w:rFonts w:ascii="Arial" w:hAnsi="Arial" w:cs="Arial"/>
          <w:sz w:val="22"/>
          <w:szCs w:val="22"/>
        </w:rPr>
      </w:pPr>
      <w:r w:rsidRPr="00D20262">
        <w:rPr>
          <w:rFonts w:ascii="Arial" w:hAnsi="Arial" w:cs="Arial"/>
          <w:sz w:val="22"/>
          <w:szCs w:val="22"/>
        </w:rPr>
        <w:t xml:space="preserve">Repeat victimisation can be defined as being a victim of </w:t>
      </w:r>
      <w:r w:rsidR="000C7C9F" w:rsidRPr="00D20262">
        <w:rPr>
          <w:rFonts w:ascii="Arial" w:hAnsi="Arial" w:cs="Arial"/>
          <w:sz w:val="22"/>
          <w:szCs w:val="22"/>
        </w:rPr>
        <w:t>the same type of crime incident</w:t>
      </w:r>
      <w:r w:rsidRPr="00D20262">
        <w:rPr>
          <w:rFonts w:ascii="Arial" w:hAnsi="Arial" w:cs="Arial"/>
          <w:sz w:val="22"/>
          <w:szCs w:val="22"/>
        </w:rPr>
        <w:t xml:space="preserve"> on two or more separate occasions within a given </w:t>
      </w:r>
      <w:proofErr w:type="gramStart"/>
      <w:r w:rsidR="00112AFD" w:rsidRPr="00D20262">
        <w:rPr>
          <w:rFonts w:ascii="Arial" w:hAnsi="Arial" w:cs="Arial"/>
          <w:sz w:val="22"/>
          <w:szCs w:val="22"/>
        </w:rPr>
        <w:t>time period</w:t>
      </w:r>
      <w:proofErr w:type="gramEnd"/>
      <w:r w:rsidRPr="00D20262">
        <w:rPr>
          <w:rFonts w:ascii="Arial" w:hAnsi="Arial" w:cs="Arial"/>
          <w:sz w:val="22"/>
          <w:szCs w:val="22"/>
        </w:rPr>
        <w:t>.</w:t>
      </w:r>
      <w:r w:rsidR="00112AFD" w:rsidRPr="00D20262">
        <w:rPr>
          <w:rFonts w:ascii="Arial" w:hAnsi="Arial" w:cs="Arial"/>
          <w:sz w:val="22"/>
          <w:szCs w:val="22"/>
        </w:rPr>
        <w:t xml:space="preserve"> </w:t>
      </w:r>
      <w:r w:rsidR="000C7C9F" w:rsidRPr="00D20262">
        <w:rPr>
          <w:rFonts w:ascii="Arial" w:hAnsi="Arial" w:cs="Arial"/>
          <w:sz w:val="22"/>
          <w:szCs w:val="22"/>
        </w:rPr>
        <w:t xml:space="preserve">Unfortunately, a small amount of people </w:t>
      </w:r>
      <w:proofErr w:type="gramStart"/>
      <w:r w:rsidR="00034AE2" w:rsidRPr="00D20262">
        <w:rPr>
          <w:rFonts w:ascii="Arial" w:hAnsi="Arial" w:cs="Arial"/>
          <w:sz w:val="22"/>
          <w:szCs w:val="22"/>
        </w:rPr>
        <w:t>account</w:t>
      </w:r>
      <w:proofErr w:type="gramEnd"/>
      <w:r w:rsidR="00112AFD" w:rsidRPr="00D20262">
        <w:rPr>
          <w:rFonts w:ascii="Arial" w:hAnsi="Arial" w:cs="Arial"/>
          <w:sz w:val="22"/>
          <w:szCs w:val="22"/>
        </w:rPr>
        <w:t xml:space="preserve"> for</w:t>
      </w:r>
      <w:r w:rsidR="000C7C9F" w:rsidRPr="00D20262">
        <w:rPr>
          <w:rFonts w:ascii="Arial" w:hAnsi="Arial" w:cs="Arial"/>
          <w:sz w:val="22"/>
          <w:szCs w:val="22"/>
        </w:rPr>
        <w:t xml:space="preserve"> a high percent of victims, this is due to repeat victimisation (Farrell, 1995). I will discuss what works in relation to tackling repeat victimisation.</w:t>
      </w:r>
    </w:p>
    <w:p w14:paraId="489DDFE2" w14:textId="77777777" w:rsidR="000C7C9F" w:rsidRPr="00D20262" w:rsidRDefault="000C7C9F" w:rsidP="00703CBF">
      <w:pPr>
        <w:pStyle w:val="paragraph"/>
        <w:spacing w:before="0" w:beforeAutospacing="0" w:after="0" w:afterAutospacing="0"/>
        <w:rPr>
          <w:rFonts w:ascii="Arial" w:hAnsi="Arial" w:cs="Arial"/>
          <w:sz w:val="22"/>
          <w:szCs w:val="22"/>
        </w:rPr>
      </w:pPr>
    </w:p>
    <w:p w14:paraId="5B15F64D" w14:textId="1AC9FBDA" w:rsidR="000C7C9F" w:rsidRPr="00D20262" w:rsidRDefault="000C7C9F" w:rsidP="00703CBF">
      <w:pPr>
        <w:pStyle w:val="paragraph"/>
        <w:spacing w:before="0" w:beforeAutospacing="0" w:after="0" w:afterAutospacing="0"/>
        <w:rPr>
          <w:rFonts w:ascii="Arial" w:hAnsi="Arial" w:cs="Arial"/>
          <w:sz w:val="22"/>
          <w:szCs w:val="22"/>
        </w:rPr>
      </w:pPr>
      <w:r w:rsidRPr="00D20262">
        <w:rPr>
          <w:rFonts w:ascii="Arial" w:hAnsi="Arial" w:cs="Arial"/>
          <w:sz w:val="22"/>
          <w:szCs w:val="22"/>
        </w:rPr>
        <w:t>Neighbourhood watch</w:t>
      </w:r>
      <w:r w:rsidR="00112AFD" w:rsidRPr="00D20262">
        <w:rPr>
          <w:rFonts w:ascii="Arial" w:hAnsi="Arial" w:cs="Arial"/>
          <w:sz w:val="22"/>
          <w:szCs w:val="22"/>
        </w:rPr>
        <w:t xml:space="preserve"> is a crime prevention movement where people living in </w:t>
      </w:r>
      <w:proofErr w:type="gramStart"/>
      <w:r w:rsidR="00112AFD" w:rsidRPr="00D20262">
        <w:rPr>
          <w:rFonts w:ascii="Arial" w:hAnsi="Arial" w:cs="Arial"/>
          <w:sz w:val="22"/>
          <w:szCs w:val="22"/>
        </w:rPr>
        <w:t>close proximity</w:t>
      </w:r>
      <w:proofErr w:type="gramEnd"/>
      <w:r w:rsidR="00112AFD" w:rsidRPr="00D20262">
        <w:rPr>
          <w:rFonts w:ascii="Arial" w:hAnsi="Arial" w:cs="Arial"/>
          <w:sz w:val="22"/>
          <w:szCs w:val="22"/>
        </w:rPr>
        <w:t xml:space="preserve"> come together in the aim to reduce crime in the local area. Neighbourhood watch</w:t>
      </w:r>
      <w:r w:rsidRPr="00D20262">
        <w:rPr>
          <w:rFonts w:ascii="Arial" w:hAnsi="Arial" w:cs="Arial"/>
          <w:sz w:val="22"/>
          <w:szCs w:val="22"/>
        </w:rPr>
        <w:t xml:space="preserve"> has been used since the 1980’s to assist in tackling ASB as well as victimisation</w:t>
      </w:r>
      <w:r w:rsidR="00034AE2" w:rsidRPr="00D20262">
        <w:rPr>
          <w:rFonts w:ascii="Arial" w:hAnsi="Arial" w:cs="Arial"/>
          <w:sz w:val="22"/>
          <w:szCs w:val="22"/>
        </w:rPr>
        <w:t xml:space="preserve"> (Bennett, et.al, 2008)</w:t>
      </w:r>
      <w:r w:rsidRPr="00D20262">
        <w:rPr>
          <w:rFonts w:ascii="Arial" w:hAnsi="Arial" w:cs="Arial"/>
          <w:sz w:val="22"/>
          <w:szCs w:val="22"/>
        </w:rPr>
        <w:t xml:space="preserve">. Neighbourhood watch commonly use situational crime prevention to deter offenders before they commit a crime. </w:t>
      </w:r>
      <w:r w:rsidR="00F7510E" w:rsidRPr="00D20262">
        <w:rPr>
          <w:rFonts w:ascii="Arial" w:hAnsi="Arial" w:cs="Arial"/>
          <w:sz w:val="22"/>
          <w:szCs w:val="22"/>
        </w:rPr>
        <w:t xml:space="preserve">Situational crime prevention aims to minimise the reward and increase </w:t>
      </w:r>
      <w:r w:rsidR="00F7510E" w:rsidRPr="00D20262">
        <w:rPr>
          <w:rFonts w:ascii="Arial" w:hAnsi="Arial" w:cs="Arial"/>
          <w:sz w:val="22"/>
          <w:szCs w:val="22"/>
        </w:rPr>
        <w:lastRenderedPageBreak/>
        <w:t xml:space="preserve">the risk to the offender, </w:t>
      </w:r>
      <w:proofErr w:type="gramStart"/>
      <w:r w:rsidR="00F7510E" w:rsidRPr="00D20262">
        <w:rPr>
          <w:rFonts w:ascii="Arial" w:hAnsi="Arial" w:cs="Arial"/>
          <w:sz w:val="22"/>
          <w:szCs w:val="22"/>
        </w:rPr>
        <w:t>Cornish</w:t>
      </w:r>
      <w:proofErr w:type="gramEnd"/>
      <w:r w:rsidR="00F7510E" w:rsidRPr="00D20262">
        <w:rPr>
          <w:rFonts w:ascii="Arial" w:hAnsi="Arial" w:cs="Arial"/>
          <w:sz w:val="22"/>
          <w:szCs w:val="22"/>
        </w:rPr>
        <w:t xml:space="preserve"> and Clarke (2003) note twenty-five aspects that can reduce the amount of crime committed. These include target hardening, strengthen </w:t>
      </w:r>
      <w:proofErr w:type="gramStart"/>
      <w:r w:rsidR="00F7510E" w:rsidRPr="00D20262">
        <w:rPr>
          <w:rFonts w:ascii="Arial" w:hAnsi="Arial" w:cs="Arial"/>
          <w:sz w:val="22"/>
          <w:szCs w:val="22"/>
        </w:rPr>
        <w:t>surveillance</w:t>
      </w:r>
      <w:proofErr w:type="gramEnd"/>
      <w:r w:rsidR="00F7510E" w:rsidRPr="00D20262">
        <w:rPr>
          <w:rFonts w:ascii="Arial" w:hAnsi="Arial" w:cs="Arial"/>
          <w:sz w:val="22"/>
          <w:szCs w:val="22"/>
        </w:rPr>
        <w:t xml:space="preserve"> and increase guardianship.</w:t>
      </w:r>
    </w:p>
    <w:p w14:paraId="4AF415DE" w14:textId="77777777" w:rsidR="00090BF3" w:rsidRPr="00D20262" w:rsidRDefault="00090BF3" w:rsidP="00703CBF">
      <w:pPr>
        <w:pStyle w:val="paragraph"/>
        <w:spacing w:before="0" w:beforeAutospacing="0" w:after="0" w:afterAutospacing="0"/>
        <w:rPr>
          <w:rFonts w:ascii="Arial" w:hAnsi="Arial" w:cs="Arial"/>
          <w:sz w:val="22"/>
          <w:szCs w:val="22"/>
        </w:rPr>
      </w:pPr>
    </w:p>
    <w:p w14:paraId="4D123B98" w14:textId="437A198D" w:rsidR="006E7475" w:rsidRPr="00D20262" w:rsidRDefault="00F7510E" w:rsidP="00F7510E">
      <w:pPr>
        <w:ind w:right="237"/>
        <w:rPr>
          <w:sz w:val="22"/>
          <w:szCs w:val="22"/>
        </w:rPr>
      </w:pPr>
      <w:r w:rsidRPr="00D20262">
        <w:rPr>
          <w:sz w:val="22"/>
          <w:szCs w:val="22"/>
        </w:rPr>
        <w:t xml:space="preserve">Another way that </w:t>
      </w:r>
      <w:proofErr w:type="gramStart"/>
      <w:r w:rsidRPr="00D20262">
        <w:rPr>
          <w:sz w:val="22"/>
          <w:szCs w:val="22"/>
        </w:rPr>
        <w:t>repeat</w:t>
      </w:r>
      <w:proofErr w:type="gramEnd"/>
      <w:r w:rsidRPr="00D20262">
        <w:rPr>
          <w:sz w:val="22"/>
          <w:szCs w:val="22"/>
        </w:rPr>
        <w:t xml:space="preserve"> victimisation could be reduced is g</w:t>
      </w:r>
      <w:r w:rsidR="006E7475" w:rsidRPr="00D20262">
        <w:rPr>
          <w:sz w:val="22"/>
          <w:szCs w:val="22"/>
        </w:rPr>
        <w:t>eneral knowledge being disseminated</w:t>
      </w:r>
      <w:r w:rsidRPr="00D20262">
        <w:rPr>
          <w:sz w:val="22"/>
          <w:szCs w:val="22"/>
        </w:rPr>
        <w:t xml:space="preserve"> to the public by</w:t>
      </w:r>
      <w:r w:rsidR="006E7475" w:rsidRPr="00D20262">
        <w:rPr>
          <w:sz w:val="22"/>
          <w:szCs w:val="22"/>
        </w:rPr>
        <w:t xml:space="preserve"> providing advice of crime prevention </w:t>
      </w:r>
      <w:r w:rsidRPr="00D20262">
        <w:rPr>
          <w:sz w:val="22"/>
          <w:szCs w:val="22"/>
        </w:rPr>
        <w:t>which can be f</w:t>
      </w:r>
      <w:r w:rsidR="006E7475" w:rsidRPr="00D20262">
        <w:rPr>
          <w:sz w:val="22"/>
          <w:szCs w:val="22"/>
        </w:rPr>
        <w:t xml:space="preserve">ound through the police and government. By raising awareness of new crimes or an increase in crimes and providing crime prevention advice, crime prevention actions can be taken by members of the public which then increases the </w:t>
      </w:r>
      <w:r w:rsidRPr="00D20262">
        <w:rPr>
          <w:sz w:val="22"/>
          <w:szCs w:val="22"/>
        </w:rPr>
        <w:t>offender’s</w:t>
      </w:r>
      <w:r w:rsidR="006E7475" w:rsidRPr="00D20262">
        <w:rPr>
          <w:sz w:val="22"/>
          <w:szCs w:val="22"/>
        </w:rPr>
        <w:t xml:space="preserve"> perception of risk causing a deterrent effect and then the crime can be displaced reducing the occurred of crime near to repeat victims and </w:t>
      </w:r>
      <w:r w:rsidR="00973251" w:rsidRPr="00D20262">
        <w:rPr>
          <w:sz w:val="22"/>
          <w:szCs w:val="22"/>
        </w:rPr>
        <w:t>a</w:t>
      </w:r>
      <w:r w:rsidR="006E7475" w:rsidRPr="00D20262">
        <w:rPr>
          <w:sz w:val="22"/>
          <w:szCs w:val="22"/>
        </w:rPr>
        <w:t xml:space="preserve"> decrease in crime overall. (reference)</w:t>
      </w:r>
      <w:r w:rsidR="00B27371" w:rsidRPr="00D20262">
        <w:rPr>
          <w:sz w:val="22"/>
          <w:szCs w:val="22"/>
        </w:rPr>
        <w:t xml:space="preserve">. This can also reduce repeat offenders is there is a higher likely hood of getting caught or not being able to carry out the crime at all. </w:t>
      </w:r>
    </w:p>
    <w:p w14:paraId="489D003E" w14:textId="77777777" w:rsidR="00973251" w:rsidRPr="00D20262" w:rsidRDefault="00973251" w:rsidP="00F7510E">
      <w:pPr>
        <w:ind w:right="237"/>
        <w:rPr>
          <w:sz w:val="22"/>
          <w:szCs w:val="22"/>
        </w:rPr>
      </w:pPr>
    </w:p>
    <w:p w14:paraId="40B72ABF" w14:textId="1BA47395" w:rsidR="006E7475" w:rsidRPr="00D20262" w:rsidRDefault="006E7475" w:rsidP="006E7475">
      <w:pPr>
        <w:overflowPunct/>
        <w:autoSpaceDE/>
        <w:autoSpaceDN/>
        <w:adjustRightInd/>
        <w:spacing w:before="100" w:beforeAutospacing="1"/>
        <w:textAlignment w:val="auto"/>
        <w:rPr>
          <w:color w:val="000000" w:themeColor="text1"/>
          <w:sz w:val="22"/>
          <w:szCs w:val="22"/>
        </w:rPr>
      </w:pPr>
      <w:r w:rsidRPr="00D20262">
        <w:rPr>
          <w:color w:val="000000" w:themeColor="text1"/>
          <w:sz w:val="22"/>
          <w:szCs w:val="22"/>
        </w:rPr>
        <w:t xml:space="preserve">A social perspective which could reduce repeat victimisation is a good police-public relationship. </w:t>
      </w:r>
      <w:r w:rsidR="00973251" w:rsidRPr="00D20262">
        <w:rPr>
          <w:color w:val="000000" w:themeColor="text1"/>
          <w:sz w:val="22"/>
          <w:szCs w:val="22"/>
        </w:rPr>
        <w:t xml:space="preserve">A potential byproduct of these relationships is public trust in the police, which can strengthen police legitimacy—which is essentially the degree to which the public accepts the authority of the police and their participation in reducing crime. Increased willingness to follow the law is another factor associated with police legitimacy, and this might result in a decrease in criminal activity. A community's sense of empowerment to confront injustices and the possibility of more formal consequences for their conduct can be fostered by public trust in law enforcement, which can also reinforce informal social control. </w:t>
      </w:r>
    </w:p>
    <w:p w14:paraId="44A1230A" w14:textId="573D5C02" w:rsidR="00090BF3" w:rsidRPr="00D20262" w:rsidRDefault="00090BF3" w:rsidP="006E7475">
      <w:pPr>
        <w:overflowPunct/>
        <w:autoSpaceDE/>
        <w:autoSpaceDN/>
        <w:adjustRightInd/>
        <w:spacing w:before="100" w:beforeAutospacing="1"/>
        <w:ind w:left="720"/>
        <w:textAlignment w:val="auto"/>
        <w:rPr>
          <w:color w:val="000000" w:themeColor="text1"/>
          <w:sz w:val="22"/>
          <w:szCs w:val="22"/>
        </w:rPr>
      </w:pPr>
    </w:p>
    <w:p w14:paraId="512B291E" w14:textId="19BE1E92" w:rsidR="00973251" w:rsidRPr="00D20262" w:rsidRDefault="006E7475" w:rsidP="006E7475">
      <w:pPr>
        <w:pStyle w:val="paragraph"/>
        <w:spacing w:before="0" w:beforeAutospacing="0" w:after="0" w:afterAutospacing="0"/>
        <w:rPr>
          <w:rFonts w:ascii="Arial" w:hAnsi="Arial" w:cs="Arial"/>
          <w:sz w:val="22"/>
          <w:szCs w:val="22"/>
        </w:rPr>
      </w:pPr>
      <w:r w:rsidRPr="00D20262">
        <w:rPr>
          <w:rFonts w:ascii="Arial" w:hAnsi="Arial" w:cs="Arial"/>
          <w:sz w:val="22"/>
          <w:szCs w:val="22"/>
        </w:rPr>
        <w:t>Target hardening</w:t>
      </w:r>
      <w:r w:rsidR="00973251" w:rsidRPr="00D20262">
        <w:rPr>
          <w:rFonts w:ascii="Arial" w:hAnsi="Arial" w:cs="Arial"/>
          <w:sz w:val="22"/>
          <w:szCs w:val="22"/>
        </w:rPr>
        <w:t xml:space="preserve"> has been shown as effective when reducing repeat </w:t>
      </w:r>
      <w:proofErr w:type="gramStart"/>
      <w:r w:rsidR="00973251" w:rsidRPr="00D20262">
        <w:rPr>
          <w:rFonts w:ascii="Arial" w:hAnsi="Arial" w:cs="Arial"/>
          <w:sz w:val="22"/>
          <w:szCs w:val="22"/>
        </w:rPr>
        <w:t>victimisation</w:t>
      </w:r>
      <w:proofErr w:type="gramEnd"/>
      <w:r w:rsidRPr="00D20262">
        <w:rPr>
          <w:rFonts w:ascii="Arial" w:hAnsi="Arial" w:cs="Arial"/>
          <w:sz w:val="22"/>
          <w:szCs w:val="22"/>
        </w:rPr>
        <w:t xml:space="preserve"> </w:t>
      </w:r>
    </w:p>
    <w:p w14:paraId="0AE3CEAF" w14:textId="20B994AA" w:rsidR="006E7475" w:rsidRPr="00D20262" w:rsidRDefault="00973251" w:rsidP="006E7475">
      <w:pPr>
        <w:pStyle w:val="paragraph"/>
        <w:spacing w:before="0" w:beforeAutospacing="0" w:after="0" w:afterAutospacing="0"/>
        <w:rPr>
          <w:rFonts w:ascii="Arial" w:hAnsi="Arial" w:cs="Arial"/>
          <w:sz w:val="22"/>
          <w:szCs w:val="22"/>
        </w:rPr>
      </w:pPr>
      <w:r w:rsidRPr="00D20262">
        <w:rPr>
          <w:rFonts w:ascii="Arial" w:hAnsi="Arial" w:cs="Arial"/>
          <w:sz w:val="22"/>
          <w:szCs w:val="22"/>
        </w:rPr>
        <w:t xml:space="preserve">The implementation of target hardening can also assist in reducing repeat victimisation, target hardening in the process of making property or an individual harder for an offender to access. Police can assist members of the public by tasking </w:t>
      </w:r>
      <w:r w:rsidR="006E7475" w:rsidRPr="00D20262">
        <w:rPr>
          <w:rFonts w:ascii="Arial" w:hAnsi="Arial" w:cs="Arial"/>
          <w:sz w:val="22"/>
          <w:szCs w:val="22"/>
        </w:rPr>
        <w:t>the crime prevention team, this is commonly used due to burglary or domestic violence incidents. Crime prevention teams can attend properties and assist people in making sure their property is secure to deter any one from forcing entry. They can install</w:t>
      </w:r>
      <w:r w:rsidRPr="00D20262">
        <w:rPr>
          <w:rFonts w:ascii="Arial" w:hAnsi="Arial" w:cs="Arial"/>
          <w:sz w:val="22"/>
          <w:szCs w:val="22"/>
        </w:rPr>
        <w:t xml:space="preserve"> CCTV </w:t>
      </w:r>
      <w:r w:rsidR="006E7475" w:rsidRPr="00D20262">
        <w:rPr>
          <w:rFonts w:ascii="Arial" w:hAnsi="Arial" w:cs="Arial"/>
          <w:sz w:val="22"/>
          <w:szCs w:val="22"/>
        </w:rPr>
        <w:t xml:space="preserve">camera, vibration sensors and personal attack alarms which can assist in supporting and minimising the risk to vulnerable people being targeted by offenders. </w:t>
      </w:r>
    </w:p>
    <w:p w14:paraId="74CA17D0" w14:textId="0B07CF75" w:rsidR="00090BF3" w:rsidRDefault="00090BF3" w:rsidP="006E7475">
      <w:pPr>
        <w:overflowPunct/>
        <w:autoSpaceDE/>
        <w:autoSpaceDN/>
        <w:adjustRightInd/>
        <w:spacing w:before="100" w:beforeAutospacing="1"/>
        <w:textAlignment w:val="auto"/>
        <w:rPr>
          <w:color w:val="000000" w:themeColor="text1"/>
          <w:sz w:val="24"/>
          <w:szCs w:val="24"/>
        </w:rPr>
      </w:pPr>
    </w:p>
    <w:p w14:paraId="79991D7F" w14:textId="3F8E44DB" w:rsidR="00090BF3" w:rsidRDefault="00C70336" w:rsidP="00703CBF">
      <w:pPr>
        <w:ind w:right="237"/>
        <w:rPr>
          <w:color w:val="000000" w:themeColor="text1"/>
          <w:sz w:val="24"/>
          <w:szCs w:val="24"/>
        </w:rPr>
      </w:pPr>
      <w:r>
        <w:rPr>
          <w:color w:val="000000" w:themeColor="text1"/>
          <w:sz w:val="24"/>
          <w:szCs w:val="24"/>
        </w:rPr>
        <w:t>WORD COUNT - 2118</w:t>
      </w:r>
    </w:p>
    <w:p w14:paraId="66F916FE" w14:textId="77777777" w:rsidR="00F7510E" w:rsidRDefault="00F7510E" w:rsidP="00703CBF">
      <w:pPr>
        <w:ind w:right="237"/>
        <w:rPr>
          <w:color w:val="000000" w:themeColor="text1"/>
          <w:sz w:val="24"/>
          <w:szCs w:val="24"/>
        </w:rPr>
      </w:pPr>
    </w:p>
    <w:p w14:paraId="37836B06" w14:textId="77777777" w:rsidR="00F7510E" w:rsidRDefault="00F7510E" w:rsidP="00703CBF">
      <w:pPr>
        <w:ind w:right="237"/>
        <w:rPr>
          <w:color w:val="000000" w:themeColor="text1"/>
          <w:sz w:val="24"/>
          <w:szCs w:val="24"/>
        </w:rPr>
      </w:pPr>
    </w:p>
    <w:p w14:paraId="67843979" w14:textId="77777777" w:rsidR="00F7510E" w:rsidRDefault="00F7510E" w:rsidP="00703CBF">
      <w:pPr>
        <w:ind w:right="237"/>
        <w:rPr>
          <w:color w:val="000000" w:themeColor="text1"/>
          <w:sz w:val="24"/>
          <w:szCs w:val="24"/>
        </w:rPr>
      </w:pPr>
    </w:p>
    <w:p w14:paraId="7EAAA4B4" w14:textId="77777777" w:rsidR="00F7510E" w:rsidRPr="00703CBF" w:rsidRDefault="00F7510E" w:rsidP="00703CBF">
      <w:pPr>
        <w:ind w:right="237"/>
        <w:rPr>
          <w:color w:val="222222"/>
          <w:sz w:val="24"/>
          <w:szCs w:val="24"/>
          <w:shd w:val="clear" w:color="auto" w:fill="FFFFFF"/>
        </w:rPr>
      </w:pPr>
    </w:p>
    <w:p w14:paraId="26F01AA0" w14:textId="77777777" w:rsidR="00703CBF" w:rsidRPr="00703CBF" w:rsidRDefault="00703CBF" w:rsidP="00703CBF">
      <w:pPr>
        <w:ind w:right="237"/>
        <w:rPr>
          <w:color w:val="222222"/>
          <w:sz w:val="24"/>
          <w:szCs w:val="24"/>
          <w:shd w:val="clear" w:color="auto" w:fill="FFFFFF"/>
        </w:rPr>
      </w:pPr>
    </w:p>
    <w:p w14:paraId="4FF6E3AD" w14:textId="77777777" w:rsidR="00703CBF" w:rsidRDefault="00703CBF" w:rsidP="00F54AF1">
      <w:pPr>
        <w:ind w:right="237"/>
        <w:rPr>
          <w:b/>
          <w:bCs/>
          <w:sz w:val="24"/>
          <w:szCs w:val="24"/>
        </w:rPr>
      </w:pPr>
    </w:p>
    <w:p w14:paraId="449B3557" w14:textId="77777777" w:rsidR="00090BF3" w:rsidRPr="00090BF3" w:rsidRDefault="00090BF3" w:rsidP="00F54AF1">
      <w:pPr>
        <w:ind w:right="237"/>
        <w:rPr>
          <w:color w:val="222222"/>
          <w:shd w:val="clear" w:color="auto" w:fill="FFFFFF"/>
        </w:rPr>
      </w:pPr>
    </w:p>
    <w:p w14:paraId="23500C55" w14:textId="77777777" w:rsidR="00F54AF1" w:rsidRDefault="00F54AF1" w:rsidP="00F54AF1">
      <w:pPr>
        <w:ind w:right="237"/>
        <w:rPr>
          <w:color w:val="222222"/>
          <w:shd w:val="clear" w:color="auto" w:fill="FFFFFF"/>
        </w:rPr>
      </w:pPr>
    </w:p>
    <w:p w14:paraId="287DB67A" w14:textId="77777777" w:rsidR="0057751D" w:rsidRDefault="0057751D" w:rsidP="00F54AF1">
      <w:pPr>
        <w:ind w:right="237"/>
        <w:rPr>
          <w:color w:val="222222"/>
          <w:shd w:val="clear" w:color="auto" w:fill="FFFFFF"/>
        </w:rPr>
      </w:pPr>
    </w:p>
    <w:p w14:paraId="779A40E9" w14:textId="77777777" w:rsidR="0057751D" w:rsidRDefault="0057751D" w:rsidP="00F54AF1">
      <w:pPr>
        <w:ind w:right="237"/>
        <w:rPr>
          <w:color w:val="222222"/>
          <w:shd w:val="clear" w:color="auto" w:fill="FFFFFF"/>
        </w:rPr>
      </w:pPr>
    </w:p>
    <w:p w14:paraId="4D118D06" w14:textId="77777777" w:rsidR="00821A57" w:rsidRDefault="00821A57" w:rsidP="5CE196A1">
      <w:pPr>
        <w:ind w:right="237"/>
        <w:jc w:val="both"/>
        <w:rPr>
          <w:color w:val="000000" w:themeColor="text1"/>
          <w:sz w:val="24"/>
          <w:szCs w:val="24"/>
        </w:rPr>
      </w:pPr>
    </w:p>
    <w:p w14:paraId="24C062BD" w14:textId="77777777" w:rsidR="00821A57" w:rsidRDefault="00821A57" w:rsidP="5CE196A1">
      <w:pPr>
        <w:ind w:right="237"/>
        <w:jc w:val="both"/>
        <w:rPr>
          <w:color w:val="000000" w:themeColor="text1"/>
          <w:sz w:val="24"/>
          <w:szCs w:val="24"/>
        </w:rPr>
      </w:pPr>
    </w:p>
    <w:p w14:paraId="16491695" w14:textId="77777777" w:rsidR="00821A57" w:rsidRDefault="00821A57" w:rsidP="5CE196A1">
      <w:pPr>
        <w:ind w:right="237"/>
        <w:jc w:val="both"/>
        <w:rPr>
          <w:color w:val="000000" w:themeColor="text1"/>
          <w:sz w:val="24"/>
          <w:szCs w:val="24"/>
        </w:rPr>
      </w:pPr>
    </w:p>
    <w:p w14:paraId="085CBEED" w14:textId="77777777" w:rsidR="00821A57" w:rsidRDefault="00821A57" w:rsidP="5CE196A1">
      <w:pPr>
        <w:ind w:right="237"/>
        <w:jc w:val="both"/>
        <w:rPr>
          <w:color w:val="000000" w:themeColor="text1"/>
          <w:sz w:val="24"/>
          <w:szCs w:val="24"/>
        </w:rPr>
      </w:pPr>
    </w:p>
    <w:p w14:paraId="6C9ABC95" w14:textId="77777777" w:rsidR="00821A57" w:rsidRDefault="00821A57" w:rsidP="5CE196A1">
      <w:pPr>
        <w:ind w:right="237"/>
        <w:jc w:val="both"/>
        <w:rPr>
          <w:color w:val="000000" w:themeColor="text1"/>
          <w:sz w:val="24"/>
          <w:szCs w:val="24"/>
        </w:rPr>
      </w:pPr>
    </w:p>
    <w:p w14:paraId="310A75F0" w14:textId="77777777" w:rsidR="00F7510E" w:rsidRDefault="00F7510E" w:rsidP="5CE196A1">
      <w:pPr>
        <w:ind w:right="237"/>
        <w:jc w:val="both"/>
        <w:rPr>
          <w:color w:val="000000" w:themeColor="text1"/>
          <w:sz w:val="24"/>
          <w:szCs w:val="24"/>
        </w:rPr>
      </w:pPr>
    </w:p>
    <w:p w14:paraId="3B955430" w14:textId="77777777" w:rsidR="00F7510E" w:rsidRDefault="00F7510E" w:rsidP="5CE196A1">
      <w:pPr>
        <w:ind w:right="237"/>
        <w:jc w:val="both"/>
        <w:rPr>
          <w:color w:val="000000" w:themeColor="text1"/>
          <w:sz w:val="24"/>
          <w:szCs w:val="24"/>
        </w:rPr>
      </w:pPr>
    </w:p>
    <w:p w14:paraId="1B7B888A" w14:textId="77777777" w:rsidR="00F7510E" w:rsidRDefault="00F7510E"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A038B1C" w14:textId="71057745" w:rsidR="004C09D4" w:rsidRPr="00F413EA" w:rsidRDefault="004C09D4" w:rsidP="0FF883D4">
      <w:pPr>
        <w:ind w:right="237"/>
        <w:jc w:val="both"/>
        <w:rPr>
          <w:color w:val="000000" w:themeColor="text1"/>
          <w:sz w:val="22"/>
          <w:szCs w:val="22"/>
        </w:rPr>
      </w:pPr>
      <w:r w:rsidRPr="00F413EA">
        <w:rPr>
          <w:color w:val="000000" w:themeColor="text1"/>
          <w:sz w:val="22"/>
          <w:szCs w:val="22"/>
        </w:rPr>
        <w:t>In this essay I will highlight a domestic incident that I dealt with that was of a complex nature where I played a significant role in responding to, I will also consider the challenges that are associated with domestic abuse incidents such as victims fear</w:t>
      </w:r>
      <w:r w:rsidR="00FE2537" w:rsidRPr="00F413EA">
        <w:rPr>
          <w:color w:val="000000" w:themeColor="text1"/>
          <w:sz w:val="22"/>
          <w:szCs w:val="22"/>
        </w:rPr>
        <w:t xml:space="preserve">ing </w:t>
      </w:r>
      <w:r w:rsidRPr="00F413EA">
        <w:rPr>
          <w:color w:val="000000" w:themeColor="text1"/>
          <w:sz w:val="22"/>
          <w:szCs w:val="22"/>
        </w:rPr>
        <w:t>retaliation</w:t>
      </w:r>
      <w:r w:rsidR="00FE2537" w:rsidRPr="00F413EA">
        <w:rPr>
          <w:color w:val="000000" w:themeColor="text1"/>
          <w:sz w:val="22"/>
          <w:szCs w:val="22"/>
        </w:rPr>
        <w:t xml:space="preserve"> </w:t>
      </w:r>
      <w:r w:rsidRPr="00F413EA">
        <w:rPr>
          <w:color w:val="000000" w:themeColor="text1"/>
          <w:sz w:val="22"/>
          <w:szCs w:val="22"/>
        </w:rPr>
        <w:t xml:space="preserve">from the perpetrator, the effects of reporting domestic abuse may have on their children and financial restrictions of the victim. I will highlight strategies that have been developed for effectively policing challenging situations such as </w:t>
      </w:r>
      <w:r w:rsidR="00FE2537" w:rsidRPr="00F413EA">
        <w:rPr>
          <w:color w:val="000000" w:themeColor="text1"/>
          <w:sz w:val="22"/>
          <w:szCs w:val="22"/>
        </w:rPr>
        <w:t xml:space="preserve">efficient evidence gathering, </w:t>
      </w:r>
      <w:r w:rsidRPr="00F413EA">
        <w:rPr>
          <w:color w:val="000000" w:themeColor="text1"/>
          <w:sz w:val="22"/>
          <w:szCs w:val="22"/>
        </w:rPr>
        <w:t xml:space="preserve">DVPNs/DVPOs and PPN’s </w:t>
      </w:r>
    </w:p>
    <w:p w14:paraId="3B5A7582" w14:textId="57C3B4FF" w:rsidR="00B540EF" w:rsidRPr="00F413EA" w:rsidRDefault="004C09D4" w:rsidP="0FF883D4">
      <w:pPr>
        <w:ind w:right="237"/>
        <w:jc w:val="both"/>
        <w:rPr>
          <w:color w:val="000000" w:themeColor="text1"/>
          <w:sz w:val="22"/>
          <w:szCs w:val="22"/>
        </w:rPr>
      </w:pPr>
      <w:r w:rsidRPr="00F413EA">
        <w:rPr>
          <w:color w:val="000000" w:themeColor="text1"/>
          <w:sz w:val="22"/>
          <w:szCs w:val="22"/>
        </w:rPr>
        <w:t xml:space="preserve"> </w:t>
      </w:r>
    </w:p>
    <w:p w14:paraId="708273F5" w14:textId="738D3693" w:rsidR="00B540EF" w:rsidRPr="00F413EA" w:rsidRDefault="00B540EF" w:rsidP="0FF883D4">
      <w:pPr>
        <w:ind w:right="237"/>
        <w:jc w:val="both"/>
        <w:rPr>
          <w:color w:val="000000" w:themeColor="text1"/>
          <w:sz w:val="22"/>
          <w:szCs w:val="22"/>
        </w:rPr>
      </w:pPr>
      <w:r w:rsidRPr="00F413EA">
        <w:rPr>
          <w:color w:val="000000" w:themeColor="text1"/>
          <w:sz w:val="22"/>
          <w:szCs w:val="22"/>
        </w:rPr>
        <w:t xml:space="preserve">In this essay I will discuss an incident I attended whilst working in the city centre. A call </w:t>
      </w:r>
      <w:r w:rsidR="004C09D4" w:rsidRPr="00F413EA">
        <w:rPr>
          <w:color w:val="000000" w:themeColor="text1"/>
          <w:sz w:val="22"/>
          <w:szCs w:val="22"/>
        </w:rPr>
        <w:t xml:space="preserve">was passed </w:t>
      </w:r>
      <w:r w:rsidRPr="00F413EA">
        <w:rPr>
          <w:color w:val="000000" w:themeColor="text1"/>
          <w:sz w:val="22"/>
          <w:szCs w:val="22"/>
        </w:rPr>
        <w:t xml:space="preserve">across the radio </w:t>
      </w:r>
      <w:r w:rsidR="004C09D4" w:rsidRPr="00F413EA">
        <w:rPr>
          <w:color w:val="000000" w:themeColor="text1"/>
          <w:sz w:val="22"/>
          <w:szCs w:val="22"/>
        </w:rPr>
        <w:t xml:space="preserve">originating </w:t>
      </w:r>
      <w:r w:rsidRPr="00F413EA">
        <w:rPr>
          <w:color w:val="000000" w:themeColor="text1"/>
          <w:sz w:val="22"/>
          <w:szCs w:val="22"/>
        </w:rPr>
        <w:t xml:space="preserve">from a hotel within the city centre where they have pressed </w:t>
      </w:r>
      <w:r w:rsidR="004C09D4" w:rsidRPr="00F413EA">
        <w:rPr>
          <w:color w:val="000000" w:themeColor="text1"/>
          <w:sz w:val="22"/>
          <w:szCs w:val="22"/>
        </w:rPr>
        <w:t>an</w:t>
      </w:r>
      <w:r w:rsidRPr="00F413EA">
        <w:rPr>
          <w:color w:val="000000" w:themeColor="text1"/>
          <w:sz w:val="22"/>
          <w:szCs w:val="22"/>
        </w:rPr>
        <w:t xml:space="preserve"> emergency alarm behind the reception desk. At this point we had no information as to what had happened for them to press the button and were going into the call </w:t>
      </w:r>
      <w:r w:rsidR="004C09D4" w:rsidRPr="00F413EA">
        <w:rPr>
          <w:color w:val="000000" w:themeColor="text1"/>
          <w:sz w:val="22"/>
          <w:szCs w:val="22"/>
        </w:rPr>
        <w:t>with very little information</w:t>
      </w:r>
      <w:r w:rsidRPr="00F413EA">
        <w:rPr>
          <w:color w:val="000000" w:themeColor="text1"/>
          <w:sz w:val="22"/>
          <w:szCs w:val="22"/>
        </w:rPr>
        <w:t xml:space="preserve">. On arrival I was met with staff who stated that a female had come from her room with large </w:t>
      </w:r>
      <w:r w:rsidR="004C09D4" w:rsidRPr="00F413EA">
        <w:rPr>
          <w:color w:val="000000" w:themeColor="text1"/>
          <w:sz w:val="22"/>
          <w:szCs w:val="22"/>
        </w:rPr>
        <w:t>l</w:t>
      </w:r>
      <w:r w:rsidRPr="00F413EA">
        <w:rPr>
          <w:color w:val="000000" w:themeColor="text1"/>
          <w:sz w:val="22"/>
          <w:szCs w:val="22"/>
        </w:rPr>
        <w:t>ump on her for head and covered in blood. I spoke with the victim who would not provide me with any information as to who had done this to her or how she sustained the injury. She refused to provide a statement and would not let me take a photo of her injuries. I have then gone into the room where the assault is believed to have taken place, multiple furnishing</w:t>
      </w:r>
      <w:r w:rsidR="001629C7" w:rsidRPr="00F413EA">
        <w:rPr>
          <w:color w:val="000000" w:themeColor="text1"/>
          <w:sz w:val="22"/>
          <w:szCs w:val="22"/>
        </w:rPr>
        <w:t>s were</w:t>
      </w:r>
      <w:r w:rsidRPr="00F413EA">
        <w:rPr>
          <w:color w:val="000000" w:themeColor="text1"/>
          <w:sz w:val="22"/>
          <w:szCs w:val="22"/>
        </w:rPr>
        <w:t xml:space="preserve"> covered in blood as well as the floor. I have found a kettle with a large dent in it which ma</w:t>
      </w:r>
      <w:r w:rsidR="004C09D4" w:rsidRPr="00F413EA">
        <w:rPr>
          <w:color w:val="000000" w:themeColor="text1"/>
          <w:sz w:val="22"/>
          <w:szCs w:val="22"/>
        </w:rPr>
        <w:t>tched</w:t>
      </w:r>
      <w:r w:rsidRPr="00F413EA">
        <w:rPr>
          <w:color w:val="000000" w:themeColor="text1"/>
          <w:sz w:val="22"/>
          <w:szCs w:val="22"/>
        </w:rPr>
        <w:t xml:space="preserve"> the injury to her face. The room was booked under her name and there </w:t>
      </w:r>
      <w:r w:rsidR="004C09D4" w:rsidRPr="00F413EA">
        <w:rPr>
          <w:color w:val="000000" w:themeColor="text1"/>
          <w:sz w:val="22"/>
          <w:szCs w:val="22"/>
        </w:rPr>
        <w:t>was</w:t>
      </w:r>
      <w:r w:rsidRPr="00F413EA">
        <w:rPr>
          <w:color w:val="000000" w:themeColor="text1"/>
          <w:sz w:val="22"/>
          <w:szCs w:val="22"/>
        </w:rPr>
        <w:t xml:space="preserve"> no linked male on our system. The level of injury was equivalent to Actual bodily harm. Due to not knowing who the person was who had </w:t>
      </w:r>
      <w:r w:rsidR="004C09D4" w:rsidRPr="00F413EA">
        <w:rPr>
          <w:color w:val="000000" w:themeColor="text1"/>
          <w:sz w:val="22"/>
          <w:szCs w:val="22"/>
        </w:rPr>
        <w:t xml:space="preserve">assaulted her. Although the female would not disclose details of the male who had done this or what had happened in the hotel </w:t>
      </w:r>
      <w:r w:rsidR="003F36FF" w:rsidRPr="00F413EA">
        <w:rPr>
          <w:color w:val="000000" w:themeColor="text1"/>
          <w:sz w:val="22"/>
          <w:szCs w:val="22"/>
        </w:rPr>
        <w:t>room,</w:t>
      </w:r>
      <w:r w:rsidR="004C09D4" w:rsidRPr="00F413EA">
        <w:rPr>
          <w:color w:val="000000" w:themeColor="text1"/>
          <w:sz w:val="22"/>
          <w:szCs w:val="22"/>
        </w:rPr>
        <w:t xml:space="preserve"> she did confide in staff immediately after the incident</w:t>
      </w:r>
      <w:r w:rsidR="003F36FF" w:rsidRPr="00F413EA">
        <w:rPr>
          <w:color w:val="000000" w:themeColor="text1"/>
          <w:sz w:val="22"/>
          <w:szCs w:val="22"/>
        </w:rPr>
        <w:t>.</w:t>
      </w:r>
      <w:r w:rsidRPr="00F413EA">
        <w:rPr>
          <w:color w:val="000000" w:themeColor="text1"/>
          <w:sz w:val="22"/>
          <w:szCs w:val="22"/>
        </w:rPr>
        <w:t xml:space="preserve"> Staff</w:t>
      </w:r>
      <w:r w:rsidR="003F36FF" w:rsidRPr="00F413EA">
        <w:rPr>
          <w:color w:val="000000" w:themeColor="text1"/>
          <w:sz w:val="22"/>
          <w:szCs w:val="22"/>
        </w:rPr>
        <w:t xml:space="preserve"> </w:t>
      </w:r>
      <w:r w:rsidR="003F36FF" w:rsidRPr="00F413EA">
        <w:rPr>
          <w:color w:val="000000" w:themeColor="text1"/>
          <w:sz w:val="22"/>
          <w:szCs w:val="22"/>
        </w:rPr>
        <w:lastRenderedPageBreak/>
        <w:t>from the hotel</w:t>
      </w:r>
      <w:r w:rsidRPr="00F413EA">
        <w:rPr>
          <w:color w:val="000000" w:themeColor="text1"/>
          <w:sz w:val="22"/>
          <w:szCs w:val="22"/>
        </w:rPr>
        <w:t xml:space="preserve"> stated that </w:t>
      </w:r>
      <w:r w:rsidR="003F36FF" w:rsidRPr="00F413EA">
        <w:rPr>
          <w:color w:val="000000" w:themeColor="text1"/>
          <w:sz w:val="22"/>
          <w:szCs w:val="22"/>
        </w:rPr>
        <w:t>the male believed to be the perpetrator</w:t>
      </w:r>
      <w:r w:rsidRPr="00F413EA">
        <w:rPr>
          <w:color w:val="000000" w:themeColor="text1"/>
          <w:sz w:val="22"/>
          <w:szCs w:val="22"/>
        </w:rPr>
        <w:t xml:space="preserve"> had walked out of the hotel approximately 10 minutes before </w:t>
      </w:r>
      <w:r w:rsidR="003F36FF" w:rsidRPr="00F413EA">
        <w:rPr>
          <w:color w:val="000000" w:themeColor="text1"/>
          <w:sz w:val="22"/>
          <w:szCs w:val="22"/>
        </w:rPr>
        <w:t xml:space="preserve">the female </w:t>
      </w:r>
      <w:r w:rsidRPr="00F413EA">
        <w:rPr>
          <w:color w:val="000000" w:themeColor="text1"/>
          <w:sz w:val="22"/>
          <w:szCs w:val="22"/>
        </w:rPr>
        <w:t>came downstairs</w:t>
      </w:r>
      <w:r w:rsidR="003F36FF" w:rsidRPr="00F413EA">
        <w:rPr>
          <w:color w:val="000000" w:themeColor="text1"/>
          <w:sz w:val="22"/>
          <w:szCs w:val="22"/>
        </w:rPr>
        <w:t xml:space="preserve"> to inform them of what happened</w:t>
      </w:r>
      <w:r w:rsidRPr="00F413EA">
        <w:rPr>
          <w:color w:val="000000" w:themeColor="text1"/>
          <w:sz w:val="22"/>
          <w:szCs w:val="22"/>
        </w:rPr>
        <w:t>.</w:t>
      </w:r>
      <w:r w:rsidR="003F36FF" w:rsidRPr="00F413EA">
        <w:rPr>
          <w:color w:val="000000" w:themeColor="text1"/>
          <w:sz w:val="22"/>
          <w:szCs w:val="22"/>
        </w:rPr>
        <w:t xml:space="preserve"> Staff informed police of a description of the male and officers completed an area </w:t>
      </w:r>
      <w:r w:rsidR="001629C7" w:rsidRPr="00F413EA">
        <w:rPr>
          <w:color w:val="000000" w:themeColor="text1"/>
          <w:sz w:val="22"/>
          <w:szCs w:val="22"/>
        </w:rPr>
        <w:t xml:space="preserve">search </w:t>
      </w:r>
      <w:r w:rsidR="003F36FF" w:rsidRPr="00F413EA">
        <w:rPr>
          <w:color w:val="000000" w:themeColor="text1"/>
          <w:sz w:val="22"/>
          <w:szCs w:val="22"/>
        </w:rPr>
        <w:t xml:space="preserve">which was negative. The female stated that she lived with the male who had done </w:t>
      </w:r>
      <w:r w:rsidR="00B12E1D" w:rsidRPr="00F413EA">
        <w:rPr>
          <w:color w:val="000000" w:themeColor="text1"/>
          <w:sz w:val="22"/>
          <w:szCs w:val="22"/>
        </w:rPr>
        <w:t>this,</w:t>
      </w:r>
      <w:r w:rsidR="003F36FF" w:rsidRPr="00F413EA">
        <w:rPr>
          <w:color w:val="000000" w:themeColor="text1"/>
          <w:sz w:val="22"/>
          <w:szCs w:val="22"/>
        </w:rPr>
        <w:t xml:space="preserve"> and she was also pregnant with his child.</w:t>
      </w:r>
      <w:r w:rsidRPr="00F413EA">
        <w:rPr>
          <w:color w:val="000000" w:themeColor="text1"/>
          <w:sz w:val="22"/>
          <w:szCs w:val="22"/>
        </w:rPr>
        <w:t xml:space="preserve"> </w:t>
      </w:r>
      <w:r w:rsidR="003F36FF" w:rsidRPr="00F413EA">
        <w:rPr>
          <w:color w:val="000000" w:themeColor="text1"/>
          <w:sz w:val="22"/>
          <w:szCs w:val="22"/>
        </w:rPr>
        <w:t xml:space="preserve">Although the victim would not provide a statement regarding the incident hotel staff who she had disclosed information to did provide statements. </w:t>
      </w:r>
    </w:p>
    <w:p w14:paraId="7D2609D0" w14:textId="4BCF4F19" w:rsidR="00B56999" w:rsidRPr="00F413EA" w:rsidRDefault="00B56999" w:rsidP="0FF883D4">
      <w:pPr>
        <w:ind w:right="237"/>
        <w:jc w:val="both"/>
        <w:rPr>
          <w:rFonts w:eastAsia="Calibri"/>
          <w:color w:val="000000" w:themeColor="text1"/>
          <w:sz w:val="22"/>
          <w:szCs w:val="22"/>
        </w:rPr>
      </w:pPr>
    </w:p>
    <w:p w14:paraId="573C3791" w14:textId="25E4A7F5" w:rsidR="00B56999" w:rsidRPr="00F413EA" w:rsidRDefault="00B56999" w:rsidP="0FF883D4">
      <w:pPr>
        <w:ind w:right="237"/>
        <w:jc w:val="both"/>
        <w:rPr>
          <w:rFonts w:eastAsia="Calibri"/>
          <w:color w:val="000000" w:themeColor="text1"/>
          <w:sz w:val="22"/>
          <w:szCs w:val="22"/>
        </w:rPr>
      </w:pPr>
      <w:r w:rsidRPr="00F413EA">
        <w:rPr>
          <w:rFonts w:eastAsia="Calibri"/>
          <w:color w:val="000000" w:themeColor="text1"/>
          <w:sz w:val="22"/>
          <w:szCs w:val="22"/>
        </w:rPr>
        <w:t>Domestic violence is commonly thought of as violence within the home, the stereotype of domestic violence is a male perpetrator and a female victim in a relationship. Although th</w:t>
      </w:r>
      <w:r w:rsidR="00FE2537" w:rsidRPr="00F413EA">
        <w:rPr>
          <w:rFonts w:eastAsia="Calibri"/>
          <w:color w:val="000000" w:themeColor="text1"/>
          <w:sz w:val="22"/>
          <w:szCs w:val="22"/>
        </w:rPr>
        <w:t xml:space="preserve">at </w:t>
      </w:r>
      <w:r w:rsidRPr="00F413EA">
        <w:rPr>
          <w:rFonts w:eastAsia="Calibri"/>
          <w:color w:val="000000" w:themeColor="text1"/>
          <w:sz w:val="22"/>
          <w:szCs w:val="22"/>
        </w:rPr>
        <w:t>is a common belief domestic violence can include an ex</w:t>
      </w:r>
      <w:r w:rsidR="00264E52" w:rsidRPr="00F413EA">
        <w:rPr>
          <w:rFonts w:eastAsia="Calibri"/>
          <w:color w:val="000000" w:themeColor="text1"/>
          <w:sz w:val="22"/>
          <w:szCs w:val="22"/>
        </w:rPr>
        <w:t>-</w:t>
      </w:r>
      <w:r w:rsidRPr="00F413EA">
        <w:rPr>
          <w:rFonts w:eastAsia="Calibri"/>
          <w:color w:val="000000" w:themeColor="text1"/>
          <w:sz w:val="22"/>
          <w:szCs w:val="22"/>
        </w:rPr>
        <w:t xml:space="preserve">partner as well as family </w:t>
      </w:r>
      <w:proofErr w:type="gramStart"/>
      <w:r w:rsidRPr="00F413EA">
        <w:rPr>
          <w:rFonts w:eastAsia="Calibri"/>
          <w:color w:val="000000" w:themeColor="text1"/>
          <w:sz w:val="22"/>
          <w:szCs w:val="22"/>
        </w:rPr>
        <w:t>members</w:t>
      </w:r>
      <w:proofErr w:type="gramEnd"/>
      <w:r w:rsidR="00264E52" w:rsidRPr="00F413EA">
        <w:rPr>
          <w:rFonts w:eastAsia="Calibri"/>
          <w:color w:val="000000" w:themeColor="text1"/>
          <w:sz w:val="22"/>
          <w:szCs w:val="22"/>
        </w:rPr>
        <w:t xml:space="preserve"> but all parties must be over 16 year old for it to be </w:t>
      </w:r>
      <w:r w:rsidRPr="00F413EA">
        <w:rPr>
          <w:rFonts w:eastAsia="Calibri"/>
          <w:color w:val="000000" w:themeColor="text1"/>
          <w:sz w:val="22"/>
          <w:szCs w:val="22"/>
        </w:rPr>
        <w:t>identified as domestic violence</w:t>
      </w:r>
      <w:r w:rsidR="00264E52" w:rsidRPr="00F413EA">
        <w:rPr>
          <w:rFonts w:eastAsia="Calibri"/>
          <w:color w:val="000000" w:themeColor="text1"/>
          <w:sz w:val="22"/>
          <w:szCs w:val="22"/>
        </w:rPr>
        <w:t xml:space="preserve"> (Ganley, 1995). As well as physical assaults domestic violence can also include coercive and controlling behaviour, economical, psychological, and mental abuse. </w:t>
      </w:r>
    </w:p>
    <w:p w14:paraId="0C9FF800" w14:textId="556EF6E1" w:rsidR="00B56999" w:rsidRPr="00F413EA" w:rsidRDefault="00B56999" w:rsidP="0FF883D4">
      <w:pPr>
        <w:ind w:right="237"/>
        <w:jc w:val="both"/>
        <w:rPr>
          <w:rFonts w:eastAsia="Calibri"/>
          <w:color w:val="000000" w:themeColor="text1"/>
          <w:sz w:val="22"/>
          <w:szCs w:val="22"/>
        </w:rPr>
      </w:pPr>
    </w:p>
    <w:p w14:paraId="39FC091B" w14:textId="1FE74DE3" w:rsidR="00D233FD" w:rsidRPr="00F413EA" w:rsidRDefault="000B3F10" w:rsidP="0FF883D4">
      <w:pPr>
        <w:ind w:right="237"/>
        <w:jc w:val="both"/>
        <w:rPr>
          <w:rFonts w:eastAsia="Calibri"/>
          <w:color w:val="000000" w:themeColor="text1"/>
          <w:sz w:val="22"/>
          <w:szCs w:val="22"/>
        </w:rPr>
      </w:pPr>
      <w:r w:rsidRPr="00F413EA">
        <w:rPr>
          <w:rFonts w:eastAsia="Calibri"/>
          <w:color w:val="000000" w:themeColor="text1"/>
          <w:sz w:val="22"/>
          <w:szCs w:val="22"/>
        </w:rPr>
        <w:t xml:space="preserve">A large proportion of incidents police attend are domestic related, in the year ending March 2023 it estimated that 2.1 million people aged 16 and over experienced domestic abused however only 890,000 incidents were reported to police </w:t>
      </w:r>
      <w:r w:rsidRPr="00F413EA">
        <w:rPr>
          <w:sz w:val="22"/>
          <w:szCs w:val="22"/>
        </w:rPr>
        <w:t>(Jones, 2023)</w:t>
      </w:r>
      <w:r w:rsidRPr="00F413EA">
        <w:rPr>
          <w:rFonts w:eastAsia="Calibri"/>
          <w:color w:val="000000" w:themeColor="text1"/>
          <w:sz w:val="22"/>
          <w:szCs w:val="22"/>
        </w:rPr>
        <w:t>.The difference between the estimated victim of domestic abuse and the actual recorded crime is smaller</w:t>
      </w:r>
      <w:r w:rsidR="00FE2537" w:rsidRPr="00F413EA">
        <w:rPr>
          <w:rFonts w:eastAsia="Calibri"/>
          <w:color w:val="000000" w:themeColor="text1"/>
          <w:sz w:val="22"/>
          <w:szCs w:val="22"/>
        </w:rPr>
        <w:t>, the reasons for this</w:t>
      </w:r>
      <w:r w:rsidRPr="00F413EA">
        <w:rPr>
          <w:rFonts w:eastAsia="Calibri"/>
          <w:color w:val="000000" w:themeColor="text1"/>
          <w:sz w:val="22"/>
          <w:szCs w:val="22"/>
        </w:rPr>
        <w:t xml:space="preserve"> could be due to the victim fearing retaliation from the perpetrator, </w:t>
      </w:r>
      <w:r w:rsidR="00FE2537" w:rsidRPr="00F413EA">
        <w:rPr>
          <w:rFonts w:eastAsia="Calibri"/>
          <w:color w:val="000000" w:themeColor="text1"/>
          <w:sz w:val="22"/>
          <w:szCs w:val="22"/>
        </w:rPr>
        <w:t>not wanting police involved due to effects on their children</w:t>
      </w:r>
      <w:r w:rsidRPr="00F413EA">
        <w:rPr>
          <w:rFonts w:eastAsia="Calibri"/>
          <w:color w:val="000000" w:themeColor="text1"/>
          <w:sz w:val="22"/>
          <w:szCs w:val="22"/>
        </w:rPr>
        <w:t xml:space="preserve">. </w:t>
      </w:r>
      <w:r w:rsidR="0003515B" w:rsidRPr="00F413EA">
        <w:rPr>
          <w:rFonts w:eastAsia="Calibri"/>
          <w:color w:val="000000" w:themeColor="text1"/>
          <w:sz w:val="22"/>
          <w:szCs w:val="22"/>
        </w:rPr>
        <w:t>A study completed by Francis et al. (2017) found that a large proportion of people who ended violent relationships did</w:t>
      </w:r>
      <w:r w:rsidR="00FE2537" w:rsidRPr="00F413EA">
        <w:rPr>
          <w:rFonts w:eastAsia="Calibri"/>
          <w:color w:val="000000" w:themeColor="text1"/>
          <w:sz w:val="22"/>
          <w:szCs w:val="22"/>
        </w:rPr>
        <w:t xml:space="preserve"> not believe that they </w:t>
      </w:r>
      <w:r w:rsidR="0003515B" w:rsidRPr="00F413EA">
        <w:rPr>
          <w:rFonts w:eastAsia="Calibri"/>
          <w:color w:val="000000" w:themeColor="text1"/>
          <w:sz w:val="22"/>
          <w:szCs w:val="22"/>
        </w:rPr>
        <w:t>were</w:t>
      </w:r>
      <w:r w:rsidR="00FE2537" w:rsidRPr="00F413EA">
        <w:rPr>
          <w:rFonts w:eastAsia="Calibri"/>
          <w:color w:val="000000" w:themeColor="text1"/>
          <w:sz w:val="22"/>
          <w:szCs w:val="22"/>
        </w:rPr>
        <w:t xml:space="preserve"> victims of domestic violence</w:t>
      </w:r>
      <w:r w:rsidR="00FE2537" w:rsidRPr="00F413EA">
        <w:rPr>
          <w:sz w:val="22"/>
          <w:szCs w:val="22"/>
        </w:rPr>
        <w:t>.</w:t>
      </w:r>
      <w:r w:rsidR="0003515B" w:rsidRPr="00F413EA">
        <w:rPr>
          <w:rFonts w:eastAsia="Calibri"/>
          <w:color w:val="000000" w:themeColor="text1"/>
          <w:sz w:val="22"/>
          <w:szCs w:val="22"/>
        </w:rPr>
        <w:t xml:space="preserve"> I</w:t>
      </w:r>
      <w:r w:rsidR="00946457" w:rsidRPr="00F413EA">
        <w:rPr>
          <w:rFonts w:eastAsia="Calibri"/>
          <w:color w:val="000000" w:themeColor="text1"/>
          <w:sz w:val="22"/>
          <w:szCs w:val="22"/>
        </w:rPr>
        <w:t xml:space="preserve">t is harder in domestic violence cases to separate both parties as they usually live together or share custody of children, this increases the risk of repeat incidents of domestic violence. Some victims may feel shame if they report domestic violence to the police due to cultural and religious reasons. Some victims may not be willing to report incidents due to financial issues and not being able to leave the relationship as they </w:t>
      </w:r>
      <w:r w:rsidR="0003515B" w:rsidRPr="00F413EA">
        <w:rPr>
          <w:rFonts w:eastAsia="Calibri"/>
          <w:color w:val="000000" w:themeColor="text1"/>
          <w:sz w:val="22"/>
          <w:szCs w:val="22"/>
        </w:rPr>
        <w:t>won’t</w:t>
      </w:r>
      <w:r w:rsidR="00946457" w:rsidRPr="00F413EA">
        <w:rPr>
          <w:rFonts w:eastAsia="Calibri"/>
          <w:color w:val="000000" w:themeColor="text1"/>
          <w:sz w:val="22"/>
          <w:szCs w:val="22"/>
        </w:rPr>
        <w:t xml:space="preserve"> be able to support themselves or their children as a single parent.</w:t>
      </w:r>
    </w:p>
    <w:p w14:paraId="00CA12E8" w14:textId="77777777" w:rsidR="00D233FD" w:rsidRPr="00F413EA" w:rsidRDefault="00D233FD" w:rsidP="0FF883D4">
      <w:pPr>
        <w:ind w:right="237"/>
        <w:jc w:val="both"/>
        <w:rPr>
          <w:rFonts w:ascii="Calibri" w:eastAsia="Calibri" w:hAnsi="Calibri" w:cs="Calibri"/>
          <w:color w:val="000000" w:themeColor="text1"/>
          <w:sz w:val="22"/>
          <w:szCs w:val="22"/>
        </w:rPr>
      </w:pPr>
    </w:p>
    <w:p w14:paraId="191D136E" w14:textId="6C096E9C" w:rsidR="0057751D" w:rsidRPr="00F413EA" w:rsidRDefault="0057751D" w:rsidP="0057751D">
      <w:pPr>
        <w:ind w:right="237"/>
        <w:jc w:val="both"/>
        <w:rPr>
          <w:color w:val="000000" w:themeColor="text1"/>
          <w:sz w:val="22"/>
          <w:szCs w:val="22"/>
        </w:rPr>
      </w:pPr>
      <w:r w:rsidRPr="00F413EA">
        <w:rPr>
          <w:color w:val="000000" w:themeColor="text1"/>
          <w:sz w:val="22"/>
          <w:szCs w:val="22"/>
        </w:rPr>
        <w:t>In the incident described there were a variety of challenges present</w:t>
      </w:r>
      <w:r w:rsidR="0003515B" w:rsidRPr="00F413EA">
        <w:rPr>
          <w:color w:val="000000" w:themeColor="text1"/>
          <w:sz w:val="22"/>
          <w:szCs w:val="22"/>
        </w:rPr>
        <w:t>ed</w:t>
      </w:r>
      <w:r w:rsidRPr="00F413EA">
        <w:rPr>
          <w:color w:val="000000" w:themeColor="text1"/>
          <w:sz w:val="22"/>
          <w:szCs w:val="22"/>
        </w:rPr>
        <w:t xml:space="preserve"> to me, the victim would not provide police with the perpetrators name, she was not supportive of prosecution, the incident happened in a hotel room where there is no CCTV, the victim lives with the preparator and is also pregnant with his child. The first challenge I encountered was the lack of information we had surrounding the perpetrator, there was no male linked to the female on our system, so we had no information to identify the level of risk the male posed to the victim and members of the public. </w:t>
      </w:r>
      <w:r w:rsidRPr="00F413EA">
        <w:rPr>
          <w:sz w:val="22"/>
          <w:szCs w:val="22"/>
        </w:rPr>
        <w:t xml:space="preserve">It is argued that large number of men that commit domestic violence are not always </w:t>
      </w:r>
      <w:r w:rsidR="0003515B" w:rsidRPr="00F413EA">
        <w:rPr>
          <w:sz w:val="22"/>
          <w:szCs w:val="22"/>
        </w:rPr>
        <w:t>well-known</w:t>
      </w:r>
      <w:r w:rsidRPr="00F413EA">
        <w:rPr>
          <w:sz w:val="22"/>
          <w:szCs w:val="22"/>
        </w:rPr>
        <w:t xml:space="preserve"> criminals to the police, due to lack of reporting and private nature of the offence (</w:t>
      </w:r>
      <w:proofErr w:type="spellStart"/>
      <w:r w:rsidRPr="00F413EA">
        <w:rPr>
          <w:sz w:val="22"/>
          <w:szCs w:val="22"/>
        </w:rPr>
        <w:t>Dobash</w:t>
      </w:r>
      <w:proofErr w:type="spellEnd"/>
      <w:r w:rsidRPr="00F413EA">
        <w:rPr>
          <w:sz w:val="22"/>
          <w:szCs w:val="22"/>
        </w:rPr>
        <w:t xml:space="preserve"> &amp; </w:t>
      </w:r>
      <w:proofErr w:type="spellStart"/>
      <w:r w:rsidRPr="00F413EA">
        <w:rPr>
          <w:sz w:val="22"/>
          <w:szCs w:val="22"/>
        </w:rPr>
        <w:t>Dobash</w:t>
      </w:r>
      <w:proofErr w:type="spellEnd"/>
      <w:r w:rsidRPr="00F413EA">
        <w:rPr>
          <w:sz w:val="22"/>
          <w:szCs w:val="22"/>
        </w:rPr>
        <w:t>, 2015).</w:t>
      </w:r>
      <w:r w:rsidRPr="00F413EA">
        <w:rPr>
          <w:color w:val="000000" w:themeColor="text1"/>
          <w:sz w:val="22"/>
          <w:szCs w:val="22"/>
        </w:rPr>
        <w:t xml:space="preserve"> Due to the victim being in the hotel we advised that it would be best to take her to family or friends address in case the male returned, the victim agreed, and we took her to her cousins address which was out of force area. Once at the cousin address, we spoke to her separately and she passed a name of the male she believed to be involved in the assault. I then search the males’ details through our system and found someone who matched the description passed by hotel staff. </w:t>
      </w:r>
    </w:p>
    <w:p w14:paraId="5BDBC4E3" w14:textId="77777777" w:rsidR="0057751D" w:rsidRPr="00F413EA" w:rsidRDefault="0057751D" w:rsidP="0FF883D4">
      <w:pPr>
        <w:ind w:right="237"/>
        <w:jc w:val="both"/>
        <w:rPr>
          <w:rFonts w:ascii="Calibri" w:eastAsia="Calibri" w:hAnsi="Calibri" w:cs="Calibri"/>
          <w:color w:val="000000" w:themeColor="text1"/>
          <w:sz w:val="22"/>
          <w:szCs w:val="22"/>
        </w:rPr>
      </w:pPr>
    </w:p>
    <w:p w14:paraId="5F5C97A1" w14:textId="72004172" w:rsidR="005B564F" w:rsidRPr="00F413EA" w:rsidRDefault="001629C7" w:rsidP="0FF883D4">
      <w:pPr>
        <w:ind w:right="237"/>
        <w:jc w:val="both"/>
        <w:rPr>
          <w:rFonts w:eastAsia="Calibri"/>
          <w:color w:val="000000" w:themeColor="text1"/>
          <w:sz w:val="22"/>
          <w:szCs w:val="22"/>
        </w:rPr>
      </w:pPr>
      <w:r w:rsidRPr="00F413EA">
        <w:rPr>
          <w:rFonts w:eastAsia="Calibri"/>
          <w:color w:val="000000" w:themeColor="text1"/>
          <w:sz w:val="22"/>
          <w:szCs w:val="22"/>
        </w:rPr>
        <w:t xml:space="preserve">Due to domestic violence being a private crime there is rarely any CCTV or witnesses to the incident, </w:t>
      </w:r>
      <w:r w:rsidR="005B564F" w:rsidRPr="00F413EA">
        <w:rPr>
          <w:rFonts w:eastAsia="Calibri"/>
          <w:color w:val="000000" w:themeColor="text1"/>
          <w:sz w:val="22"/>
          <w:szCs w:val="22"/>
        </w:rPr>
        <w:t>it can</w:t>
      </w:r>
      <w:r w:rsidRPr="00F413EA">
        <w:rPr>
          <w:rFonts w:eastAsia="Calibri"/>
          <w:color w:val="000000" w:themeColor="text1"/>
          <w:sz w:val="22"/>
          <w:szCs w:val="22"/>
        </w:rPr>
        <w:t xml:space="preserve"> result in only a small amount of evidence being able to be collected.</w:t>
      </w:r>
      <w:r w:rsidR="005B564F" w:rsidRPr="00F413EA">
        <w:rPr>
          <w:rFonts w:eastAsia="Calibri"/>
          <w:color w:val="000000" w:themeColor="text1"/>
          <w:sz w:val="22"/>
          <w:szCs w:val="22"/>
        </w:rPr>
        <w:t xml:space="preserve"> Due to not always having a victim that supports police action </w:t>
      </w:r>
      <w:proofErr w:type="spellStart"/>
      <w:proofErr w:type="gramStart"/>
      <w:r w:rsidR="005B564F" w:rsidRPr="00F413EA">
        <w:rPr>
          <w:rFonts w:eastAsia="Calibri"/>
          <w:color w:val="000000" w:themeColor="text1"/>
          <w:sz w:val="22"/>
          <w:szCs w:val="22"/>
        </w:rPr>
        <w:t>a</w:t>
      </w:r>
      <w:proofErr w:type="spellEnd"/>
      <w:proofErr w:type="gramEnd"/>
      <w:r w:rsidR="005B564F" w:rsidRPr="00F413EA">
        <w:rPr>
          <w:rFonts w:eastAsia="Calibri"/>
          <w:color w:val="000000" w:themeColor="text1"/>
          <w:sz w:val="22"/>
          <w:szCs w:val="22"/>
        </w:rPr>
        <w:t xml:space="preserve"> evidence based prosecution can be considers, this is also known as a victimless prosecution. This technique is utilised when a victim does not want to cooperate with the police or later withdraws a statement</w:t>
      </w:r>
      <w:r w:rsidR="008F0424" w:rsidRPr="00F413EA">
        <w:rPr>
          <w:rFonts w:eastAsia="Calibri"/>
          <w:color w:val="000000" w:themeColor="text1"/>
          <w:sz w:val="22"/>
          <w:szCs w:val="22"/>
        </w:rPr>
        <w:t xml:space="preserve">, as many as 46% of domestic violence victim withdraw their complaint after initial contact with the police </w:t>
      </w:r>
      <w:r w:rsidR="008F0424" w:rsidRPr="00F413EA">
        <w:rPr>
          <w:sz w:val="22"/>
          <w:szCs w:val="22"/>
        </w:rPr>
        <w:t>(Ellison, 2002)</w:t>
      </w:r>
      <w:r w:rsidR="005B564F" w:rsidRPr="00F413EA">
        <w:rPr>
          <w:rFonts w:eastAsia="Calibri"/>
          <w:color w:val="000000" w:themeColor="text1"/>
          <w:sz w:val="22"/>
          <w:szCs w:val="22"/>
        </w:rPr>
        <w:t xml:space="preserve">. </w:t>
      </w:r>
      <w:r w:rsidR="008F0424" w:rsidRPr="00F413EA">
        <w:rPr>
          <w:rFonts w:eastAsia="Calibri"/>
          <w:color w:val="000000" w:themeColor="text1"/>
          <w:sz w:val="22"/>
          <w:szCs w:val="22"/>
        </w:rPr>
        <w:t>However, t</w:t>
      </w:r>
      <w:r w:rsidR="005B564F" w:rsidRPr="00F413EA">
        <w:rPr>
          <w:rFonts w:eastAsia="Calibri"/>
          <w:color w:val="000000" w:themeColor="text1"/>
          <w:sz w:val="22"/>
          <w:szCs w:val="22"/>
        </w:rPr>
        <w:t xml:space="preserve">he case can still be taken to court as long as there is sufficient evidence to prosecute. </w:t>
      </w:r>
    </w:p>
    <w:p w14:paraId="59D19DAD" w14:textId="77777777" w:rsidR="005B564F" w:rsidRPr="00F413EA" w:rsidRDefault="005B564F" w:rsidP="0FF883D4">
      <w:pPr>
        <w:ind w:right="237"/>
        <w:jc w:val="both"/>
        <w:rPr>
          <w:rFonts w:eastAsia="Calibri"/>
          <w:color w:val="000000" w:themeColor="text1"/>
          <w:sz w:val="22"/>
          <w:szCs w:val="22"/>
        </w:rPr>
      </w:pPr>
    </w:p>
    <w:p w14:paraId="6FB330E5" w14:textId="599AE02B" w:rsidR="001629C7" w:rsidRPr="00F413EA" w:rsidRDefault="001629C7" w:rsidP="0FF883D4">
      <w:pPr>
        <w:ind w:right="237"/>
        <w:jc w:val="both"/>
        <w:rPr>
          <w:rFonts w:eastAsia="Calibri"/>
          <w:color w:val="000000" w:themeColor="text1"/>
          <w:sz w:val="22"/>
          <w:szCs w:val="22"/>
        </w:rPr>
      </w:pPr>
      <w:r w:rsidRPr="00F413EA">
        <w:rPr>
          <w:rFonts w:eastAsia="Calibri"/>
          <w:color w:val="000000" w:themeColor="text1"/>
          <w:sz w:val="22"/>
          <w:szCs w:val="22"/>
        </w:rPr>
        <w:lastRenderedPageBreak/>
        <w:t xml:space="preserve">A </w:t>
      </w:r>
      <w:r w:rsidR="0003515B" w:rsidRPr="00F413EA">
        <w:rPr>
          <w:rFonts w:eastAsia="Calibri"/>
          <w:color w:val="000000" w:themeColor="text1"/>
          <w:sz w:val="22"/>
          <w:szCs w:val="22"/>
        </w:rPr>
        <w:t xml:space="preserve">strategy </w:t>
      </w:r>
      <w:r w:rsidRPr="00F413EA">
        <w:rPr>
          <w:rFonts w:eastAsia="Calibri"/>
          <w:color w:val="000000" w:themeColor="text1"/>
          <w:sz w:val="22"/>
          <w:szCs w:val="22"/>
        </w:rPr>
        <w:t xml:space="preserve">that police can </w:t>
      </w:r>
      <w:r w:rsidR="0003515B" w:rsidRPr="00F413EA">
        <w:rPr>
          <w:rFonts w:eastAsia="Calibri"/>
          <w:color w:val="000000" w:themeColor="text1"/>
          <w:sz w:val="22"/>
          <w:szCs w:val="22"/>
        </w:rPr>
        <w:t xml:space="preserve">use to </w:t>
      </w:r>
      <w:r w:rsidRPr="00F413EA">
        <w:rPr>
          <w:rFonts w:eastAsia="Calibri"/>
          <w:color w:val="000000" w:themeColor="text1"/>
          <w:sz w:val="22"/>
          <w:szCs w:val="22"/>
        </w:rPr>
        <w:t xml:space="preserve">increase evidential material when dealing with domestic violence is using body worn video issued by the police force. BWV is a wearable device that can record audio and video. Police can turn the BWV on when responding to domestic violence, this can capture the scene where the incident has taken place, </w:t>
      </w:r>
      <w:r w:rsidR="0003515B" w:rsidRPr="00F413EA">
        <w:rPr>
          <w:rFonts w:eastAsia="Calibri"/>
          <w:color w:val="000000" w:themeColor="text1"/>
          <w:sz w:val="22"/>
          <w:szCs w:val="22"/>
        </w:rPr>
        <w:t xml:space="preserve">it </w:t>
      </w:r>
      <w:r w:rsidRPr="00F413EA">
        <w:rPr>
          <w:rFonts w:eastAsia="Calibri"/>
          <w:color w:val="000000" w:themeColor="text1"/>
          <w:sz w:val="22"/>
          <w:szCs w:val="22"/>
        </w:rPr>
        <w:t>can pick up on any disturbance in the house/location</w:t>
      </w:r>
      <w:r w:rsidR="0003515B" w:rsidRPr="00F413EA">
        <w:rPr>
          <w:rFonts w:eastAsia="Calibri"/>
          <w:color w:val="000000" w:themeColor="text1"/>
          <w:sz w:val="22"/>
          <w:szCs w:val="22"/>
        </w:rPr>
        <w:t xml:space="preserve"> which could be shown to the court.</w:t>
      </w:r>
      <w:r w:rsidRPr="00F413EA">
        <w:rPr>
          <w:rFonts w:eastAsia="Calibri"/>
          <w:color w:val="000000" w:themeColor="text1"/>
          <w:sz w:val="22"/>
          <w:szCs w:val="22"/>
        </w:rPr>
        <w:t xml:space="preserve"> BWV is also useful at capturing the first disclosure given by the victim to police. It is common that victims of domestic violence will not support prosecution due to them having a loyalty to their partner and not wanting them to get in trouble. </w:t>
      </w:r>
      <w:r w:rsidR="0003515B" w:rsidRPr="00F413EA">
        <w:rPr>
          <w:rFonts w:eastAsia="Calibri"/>
          <w:color w:val="000000" w:themeColor="text1"/>
          <w:sz w:val="22"/>
          <w:szCs w:val="22"/>
        </w:rPr>
        <w:t>However,</w:t>
      </w:r>
      <w:r w:rsidRPr="00F413EA">
        <w:rPr>
          <w:rFonts w:eastAsia="Calibri"/>
          <w:color w:val="000000" w:themeColor="text1"/>
          <w:sz w:val="22"/>
          <w:szCs w:val="22"/>
        </w:rPr>
        <w:t xml:space="preserve"> using BWV to capture initial disclosure provides officers and the courts with increased evidence in relation to the incident. </w:t>
      </w:r>
      <w:r w:rsidR="00BE599D" w:rsidRPr="00F413EA">
        <w:rPr>
          <w:rFonts w:eastAsia="Calibri"/>
          <w:color w:val="000000" w:themeColor="text1"/>
          <w:sz w:val="22"/>
          <w:szCs w:val="22"/>
        </w:rPr>
        <w:t xml:space="preserve">A study completed by Harris, B.A. (2020) evidenced that the use of BWV capturing scenes of crime as well as initial disclosure can improve the probability of guilty pleas and convictions compared to not using BWV. </w:t>
      </w:r>
    </w:p>
    <w:p w14:paraId="1A4B9E5C" w14:textId="405EA46E" w:rsidR="00B56999" w:rsidRPr="00F413EA" w:rsidRDefault="00B56999" w:rsidP="0FF883D4">
      <w:pPr>
        <w:ind w:right="237"/>
        <w:jc w:val="both"/>
        <w:rPr>
          <w:rFonts w:ascii="Calibri" w:eastAsia="Calibri" w:hAnsi="Calibri" w:cs="Calibri"/>
          <w:color w:val="000000" w:themeColor="text1"/>
          <w:sz w:val="22"/>
          <w:szCs w:val="22"/>
        </w:rPr>
      </w:pPr>
    </w:p>
    <w:p w14:paraId="2E471850" w14:textId="24EA2149" w:rsidR="006D5E46" w:rsidRPr="00F413EA" w:rsidRDefault="001629C7" w:rsidP="0FF883D4">
      <w:pPr>
        <w:ind w:right="237"/>
        <w:jc w:val="both"/>
        <w:rPr>
          <w:color w:val="000000" w:themeColor="text1"/>
          <w:sz w:val="22"/>
          <w:szCs w:val="22"/>
        </w:rPr>
      </w:pPr>
      <w:r w:rsidRPr="00F413EA">
        <w:rPr>
          <w:color w:val="000000" w:themeColor="text1"/>
          <w:sz w:val="22"/>
          <w:szCs w:val="22"/>
        </w:rPr>
        <w:t xml:space="preserve">As described previously, I entered the </w:t>
      </w:r>
      <w:r w:rsidR="006D5E46" w:rsidRPr="00F413EA">
        <w:rPr>
          <w:color w:val="000000" w:themeColor="text1"/>
          <w:sz w:val="22"/>
          <w:szCs w:val="22"/>
        </w:rPr>
        <w:t>victim’s</w:t>
      </w:r>
      <w:r w:rsidRPr="00F413EA">
        <w:rPr>
          <w:color w:val="000000" w:themeColor="text1"/>
          <w:sz w:val="22"/>
          <w:szCs w:val="22"/>
        </w:rPr>
        <w:t xml:space="preserve"> hotel room and there were multiple items covered in blood as well as a metal kettle with a large dent in it which match the size of the </w:t>
      </w:r>
      <w:r w:rsidR="006D5E46" w:rsidRPr="00F413EA">
        <w:rPr>
          <w:color w:val="000000" w:themeColor="text1"/>
          <w:sz w:val="22"/>
          <w:szCs w:val="22"/>
        </w:rPr>
        <w:t>victim’s</w:t>
      </w:r>
      <w:r w:rsidRPr="00F413EA">
        <w:rPr>
          <w:color w:val="000000" w:themeColor="text1"/>
          <w:sz w:val="22"/>
          <w:szCs w:val="22"/>
        </w:rPr>
        <w:t xml:space="preserve"> injuries. I immediately seized all bedding and the kettle as evidence, at the time we did not know who the perpetrator was, if officers were not able to </w:t>
      </w:r>
      <w:r w:rsidR="00D624A4" w:rsidRPr="00F413EA">
        <w:rPr>
          <w:color w:val="000000" w:themeColor="text1"/>
          <w:sz w:val="22"/>
          <w:szCs w:val="22"/>
        </w:rPr>
        <w:t xml:space="preserve">identify the perpetrator the seized items could be sent for forensic testing to try and identify the offender. The seizing of items would also be shown in court to illustrate the blood lost from the kitchen and the dent in the kettle matching the victims’ injuries. </w:t>
      </w:r>
      <w:r w:rsidR="00592F46" w:rsidRPr="00F413EA">
        <w:rPr>
          <w:color w:val="000000" w:themeColor="text1"/>
          <w:sz w:val="22"/>
          <w:szCs w:val="22"/>
        </w:rPr>
        <w:t>Officers’</w:t>
      </w:r>
      <w:r w:rsidR="00215C79" w:rsidRPr="00F413EA">
        <w:rPr>
          <w:color w:val="000000" w:themeColor="text1"/>
          <w:sz w:val="22"/>
          <w:szCs w:val="22"/>
        </w:rPr>
        <w:t xml:space="preserve"> ability to obtain essential evidence once at scene can have an increase in positive outcomes at court,</w:t>
      </w:r>
      <w:r w:rsidR="00592F46" w:rsidRPr="00F413EA">
        <w:rPr>
          <w:color w:val="000000" w:themeColor="text1"/>
          <w:sz w:val="22"/>
          <w:szCs w:val="22"/>
        </w:rPr>
        <w:t xml:space="preserve"> Peterson et al (2012) concluded </w:t>
      </w:r>
      <w:proofErr w:type="gramStart"/>
      <w:r w:rsidR="00592F46" w:rsidRPr="00F413EA">
        <w:rPr>
          <w:color w:val="000000" w:themeColor="text1"/>
          <w:sz w:val="22"/>
          <w:szCs w:val="22"/>
        </w:rPr>
        <w:t xml:space="preserve">that </w:t>
      </w:r>
      <w:r w:rsidR="00215C79" w:rsidRPr="00F413EA">
        <w:rPr>
          <w:color w:val="000000" w:themeColor="text1"/>
          <w:sz w:val="22"/>
          <w:szCs w:val="22"/>
        </w:rPr>
        <w:t xml:space="preserve"> forensic</w:t>
      </w:r>
      <w:proofErr w:type="gramEnd"/>
      <w:r w:rsidR="00215C79" w:rsidRPr="00F413EA">
        <w:rPr>
          <w:color w:val="000000" w:themeColor="text1"/>
          <w:sz w:val="22"/>
          <w:szCs w:val="22"/>
        </w:rPr>
        <w:t xml:space="preserve"> evidence is </w:t>
      </w:r>
      <w:r w:rsidR="00592F46" w:rsidRPr="00F413EA">
        <w:rPr>
          <w:color w:val="000000" w:themeColor="text1"/>
          <w:sz w:val="22"/>
          <w:szCs w:val="22"/>
        </w:rPr>
        <w:t>crucial</w:t>
      </w:r>
      <w:r w:rsidR="00215C79" w:rsidRPr="00F413EA">
        <w:rPr>
          <w:color w:val="000000" w:themeColor="text1"/>
          <w:sz w:val="22"/>
          <w:szCs w:val="22"/>
        </w:rPr>
        <w:t xml:space="preserve"> for </w:t>
      </w:r>
      <w:r w:rsidR="00592F46" w:rsidRPr="00F413EA">
        <w:rPr>
          <w:color w:val="000000" w:themeColor="text1"/>
          <w:sz w:val="22"/>
          <w:szCs w:val="22"/>
        </w:rPr>
        <w:t xml:space="preserve">successful </w:t>
      </w:r>
      <w:r w:rsidR="00215C79" w:rsidRPr="00F413EA">
        <w:rPr>
          <w:color w:val="000000" w:themeColor="text1"/>
          <w:sz w:val="22"/>
          <w:szCs w:val="22"/>
        </w:rPr>
        <w:t xml:space="preserve">convictions at trial as well as </w:t>
      </w:r>
      <w:r w:rsidR="00592F46" w:rsidRPr="00F413EA">
        <w:rPr>
          <w:color w:val="000000" w:themeColor="text1"/>
          <w:sz w:val="22"/>
          <w:szCs w:val="22"/>
        </w:rPr>
        <w:t>the length of the sentence given to the perpetrator.</w:t>
      </w:r>
    </w:p>
    <w:p w14:paraId="0F7E20F8" w14:textId="77777777" w:rsidR="00D624A4" w:rsidRPr="00F413EA" w:rsidRDefault="00D624A4" w:rsidP="0FF883D4">
      <w:pPr>
        <w:ind w:right="237"/>
        <w:jc w:val="both"/>
        <w:rPr>
          <w:color w:val="000000" w:themeColor="text1"/>
          <w:sz w:val="22"/>
          <w:szCs w:val="22"/>
        </w:rPr>
      </w:pPr>
    </w:p>
    <w:p w14:paraId="0DD717A2" w14:textId="007418BF" w:rsidR="00D624A4" w:rsidRPr="00F413EA" w:rsidRDefault="00D624A4" w:rsidP="0FF883D4">
      <w:pPr>
        <w:ind w:right="237"/>
        <w:jc w:val="both"/>
        <w:rPr>
          <w:color w:val="000000" w:themeColor="text1"/>
          <w:sz w:val="22"/>
          <w:szCs w:val="22"/>
        </w:rPr>
      </w:pPr>
      <w:r w:rsidRPr="00F413EA">
        <w:rPr>
          <w:color w:val="000000" w:themeColor="text1"/>
          <w:sz w:val="22"/>
          <w:szCs w:val="22"/>
        </w:rPr>
        <w:t xml:space="preserve">As stated in the incident the victim was pregnant with the suspects child and due to the victim not being willing to speak to </w:t>
      </w:r>
      <w:r w:rsidR="00592F46" w:rsidRPr="00F413EA">
        <w:rPr>
          <w:color w:val="000000" w:themeColor="text1"/>
          <w:sz w:val="22"/>
          <w:szCs w:val="22"/>
        </w:rPr>
        <w:t>police,</w:t>
      </w:r>
      <w:r w:rsidRPr="00F413EA">
        <w:rPr>
          <w:color w:val="000000" w:themeColor="text1"/>
          <w:sz w:val="22"/>
          <w:szCs w:val="22"/>
        </w:rPr>
        <w:t xml:space="preserve"> </w:t>
      </w:r>
      <w:r w:rsidR="00592F46" w:rsidRPr="00F413EA">
        <w:rPr>
          <w:color w:val="000000" w:themeColor="text1"/>
          <w:sz w:val="22"/>
          <w:szCs w:val="22"/>
        </w:rPr>
        <w:t>I was</w:t>
      </w:r>
      <w:r w:rsidRPr="00F413EA">
        <w:rPr>
          <w:color w:val="000000" w:themeColor="text1"/>
          <w:sz w:val="22"/>
          <w:szCs w:val="22"/>
        </w:rPr>
        <w:t xml:space="preserve"> not able to find out if any other children were involved. Both the victim and the subject had a small footprint on the police system and had no associates linked to them. </w:t>
      </w:r>
      <w:r w:rsidR="00592F46" w:rsidRPr="00F413EA">
        <w:rPr>
          <w:color w:val="000000" w:themeColor="text1"/>
          <w:sz w:val="22"/>
          <w:szCs w:val="22"/>
        </w:rPr>
        <w:t xml:space="preserve">This highlighted the issue of being able to safeguard the victim. </w:t>
      </w:r>
      <w:proofErr w:type="gramStart"/>
      <w:r w:rsidR="00592F46" w:rsidRPr="00F413EA">
        <w:rPr>
          <w:color w:val="000000" w:themeColor="text1"/>
          <w:sz w:val="22"/>
          <w:szCs w:val="22"/>
        </w:rPr>
        <w:t>In order to</w:t>
      </w:r>
      <w:proofErr w:type="gramEnd"/>
      <w:r w:rsidR="00592F46" w:rsidRPr="00F413EA">
        <w:rPr>
          <w:color w:val="000000" w:themeColor="text1"/>
          <w:sz w:val="22"/>
          <w:szCs w:val="22"/>
        </w:rPr>
        <w:t xml:space="preserve"> safeguard victims of domestic violence as well as the victim’s unborn child different safeguarding measures can be put in place to minimise the risk of domestic violence. Domestic Violence Protection Orders</w:t>
      </w:r>
      <w:r w:rsidR="00F47813" w:rsidRPr="00F413EA">
        <w:rPr>
          <w:color w:val="000000" w:themeColor="text1"/>
          <w:sz w:val="22"/>
          <w:szCs w:val="22"/>
        </w:rPr>
        <w:t xml:space="preserve"> and</w:t>
      </w:r>
      <w:r w:rsidR="00592F46" w:rsidRPr="00F413EA">
        <w:rPr>
          <w:color w:val="000000" w:themeColor="text1"/>
          <w:sz w:val="22"/>
          <w:szCs w:val="22"/>
        </w:rPr>
        <w:t xml:space="preserve"> Domestic Violence Notice Orders were introduced in 2014 in the UK </w:t>
      </w:r>
      <w:r w:rsidR="00592F46" w:rsidRPr="00F413EA">
        <w:rPr>
          <w:sz w:val="22"/>
          <w:szCs w:val="22"/>
        </w:rPr>
        <w:t>(Bessant, 2015)</w:t>
      </w:r>
      <w:r w:rsidR="00592F46" w:rsidRPr="00F413EA">
        <w:rPr>
          <w:sz w:val="22"/>
          <w:szCs w:val="22"/>
        </w:rPr>
        <w:t>.</w:t>
      </w:r>
      <w:r w:rsidR="000B4E76" w:rsidRPr="00F413EA">
        <w:rPr>
          <w:sz w:val="22"/>
          <w:szCs w:val="22"/>
        </w:rPr>
        <w:t xml:space="preserve"> When police attend a domestic violence incident police can issue the perpetrator a DVPN which is an emergency eviction notice and non-molestation order. The DVPN allows 48 hours for the police to apply to the </w:t>
      </w:r>
      <w:r w:rsidR="00AA0A5D" w:rsidRPr="00F413EA">
        <w:rPr>
          <w:sz w:val="22"/>
          <w:szCs w:val="22"/>
        </w:rPr>
        <w:t>magistrate’s</w:t>
      </w:r>
      <w:r w:rsidR="000B4E76" w:rsidRPr="00F413EA">
        <w:rPr>
          <w:sz w:val="22"/>
          <w:szCs w:val="22"/>
        </w:rPr>
        <w:t xml:space="preserve"> court for a DVPO. If</w:t>
      </w:r>
      <w:r w:rsidR="000B4E76" w:rsidRPr="00F413EA">
        <w:rPr>
          <w:sz w:val="22"/>
          <w:szCs w:val="22"/>
        </w:rPr>
        <w:t xml:space="preserve"> there is not enough evidence to charge a perpetrator and provide bail conditions for a victim of domestic violence, DVPOs </w:t>
      </w:r>
      <w:r w:rsidR="000B4E76" w:rsidRPr="00F413EA">
        <w:rPr>
          <w:sz w:val="22"/>
          <w:szCs w:val="22"/>
        </w:rPr>
        <w:t xml:space="preserve">can be implemented instead. DVPO’s </w:t>
      </w:r>
      <w:r w:rsidR="000B4E76" w:rsidRPr="00F413EA">
        <w:rPr>
          <w:sz w:val="22"/>
          <w:szCs w:val="22"/>
        </w:rPr>
        <w:t>are a civil order that fills the "gap" in the victim protection system by allowing the police and magistrates' courts to impose protective measures right away</w:t>
      </w:r>
      <w:r w:rsidR="00AA0A5D" w:rsidRPr="00F413EA">
        <w:rPr>
          <w:sz w:val="22"/>
          <w:szCs w:val="22"/>
        </w:rPr>
        <w:t xml:space="preserve"> </w:t>
      </w:r>
      <w:r w:rsidR="00AA0A5D" w:rsidRPr="00F413EA">
        <w:rPr>
          <w:sz w:val="22"/>
          <w:szCs w:val="22"/>
        </w:rPr>
        <w:t>(GOV.UK, 2022)</w:t>
      </w:r>
      <w:r w:rsidR="000B4E76" w:rsidRPr="00F413EA">
        <w:rPr>
          <w:sz w:val="22"/>
          <w:szCs w:val="22"/>
        </w:rPr>
        <w:t xml:space="preserve">. For a maximum of 28 days, a DVPO can stop the offender from visiting the victim or going back to their home. This gives the victim some breathing room to go over their alternatives with the assistance of a support organisation. </w:t>
      </w:r>
      <w:r w:rsidR="00AA0A5D" w:rsidRPr="00F413EA">
        <w:rPr>
          <w:sz w:val="22"/>
          <w:szCs w:val="22"/>
        </w:rPr>
        <w:t xml:space="preserve">Both the DVPN and DVPO can be actioned without the support of the victim. </w:t>
      </w:r>
    </w:p>
    <w:p w14:paraId="7945399D" w14:textId="6C18F0DC" w:rsidR="00B56999" w:rsidRPr="00F413EA" w:rsidRDefault="00B56999" w:rsidP="0FF883D4">
      <w:pPr>
        <w:ind w:right="237"/>
        <w:jc w:val="both"/>
        <w:rPr>
          <w:color w:val="000000" w:themeColor="text1"/>
          <w:sz w:val="22"/>
          <w:szCs w:val="22"/>
        </w:rPr>
      </w:pPr>
    </w:p>
    <w:p w14:paraId="4732D590" w14:textId="45F3E751" w:rsidR="00025650" w:rsidRPr="00F413EA" w:rsidRDefault="00AC28EF" w:rsidP="0FF883D4">
      <w:pPr>
        <w:ind w:right="237"/>
        <w:jc w:val="both"/>
        <w:rPr>
          <w:color w:val="000000" w:themeColor="text1"/>
          <w:sz w:val="22"/>
          <w:szCs w:val="22"/>
        </w:rPr>
      </w:pPr>
      <w:r w:rsidRPr="00F413EA">
        <w:rPr>
          <w:color w:val="000000" w:themeColor="text1"/>
          <w:sz w:val="22"/>
          <w:szCs w:val="22"/>
        </w:rPr>
        <w:t>Officers</w:t>
      </w:r>
      <w:r w:rsidR="007B7C24" w:rsidRPr="00F413EA">
        <w:rPr>
          <w:color w:val="000000" w:themeColor="text1"/>
          <w:sz w:val="22"/>
          <w:szCs w:val="22"/>
        </w:rPr>
        <w:t xml:space="preserve"> can </w:t>
      </w:r>
      <w:r w:rsidRPr="00F413EA">
        <w:rPr>
          <w:color w:val="000000" w:themeColor="text1"/>
          <w:sz w:val="22"/>
          <w:szCs w:val="22"/>
        </w:rPr>
        <w:t xml:space="preserve">use strategies to </w:t>
      </w:r>
      <w:r w:rsidR="007B7C24" w:rsidRPr="00F413EA">
        <w:rPr>
          <w:color w:val="000000" w:themeColor="text1"/>
          <w:sz w:val="22"/>
          <w:szCs w:val="22"/>
        </w:rPr>
        <w:t>effectively such as Domestic Abuse Risk Assessment (DASH) by</w:t>
      </w:r>
      <w:r w:rsidRPr="00F413EA">
        <w:rPr>
          <w:color w:val="000000" w:themeColor="text1"/>
          <w:sz w:val="22"/>
          <w:szCs w:val="22"/>
        </w:rPr>
        <w:t xml:space="preserve"> conducting risk assessments of the people and the environment of the domestic incident. Although this is used it is not to say that this procedure is able to solve the problem of risk associated with domestic abuse </w:t>
      </w:r>
      <w:r w:rsidRPr="00F413EA">
        <w:rPr>
          <w:sz w:val="22"/>
          <w:szCs w:val="22"/>
        </w:rPr>
        <w:t xml:space="preserve">(Baldry &amp; </w:t>
      </w:r>
      <w:proofErr w:type="spellStart"/>
      <w:r w:rsidRPr="00F413EA">
        <w:rPr>
          <w:sz w:val="22"/>
          <w:szCs w:val="22"/>
        </w:rPr>
        <w:t>Sebire</w:t>
      </w:r>
      <w:proofErr w:type="spellEnd"/>
      <w:r w:rsidRPr="00F413EA">
        <w:rPr>
          <w:sz w:val="22"/>
          <w:szCs w:val="22"/>
        </w:rPr>
        <w:t xml:space="preserve">, 2016). South Wales Police use </w:t>
      </w:r>
      <w:r w:rsidR="007B7C24" w:rsidRPr="00F413EA">
        <w:rPr>
          <w:sz w:val="22"/>
          <w:szCs w:val="22"/>
        </w:rPr>
        <w:t xml:space="preserve">DASH </w:t>
      </w:r>
      <w:r w:rsidRPr="00F413EA">
        <w:rPr>
          <w:sz w:val="22"/>
          <w:szCs w:val="22"/>
        </w:rPr>
        <w:t xml:space="preserve">to assess the risk associated with a domestic abuse incident, which is a </w:t>
      </w:r>
      <w:r w:rsidR="00431DCE" w:rsidRPr="00F413EA">
        <w:rPr>
          <w:color w:val="000000" w:themeColor="text1"/>
          <w:sz w:val="22"/>
          <w:szCs w:val="22"/>
        </w:rPr>
        <w:t xml:space="preserve">risk identification list to target resources to victims in greater risk </w:t>
      </w:r>
      <w:r w:rsidRPr="00F413EA">
        <w:rPr>
          <w:color w:val="000000" w:themeColor="text1"/>
          <w:sz w:val="22"/>
          <w:szCs w:val="22"/>
        </w:rPr>
        <w:t xml:space="preserve">of domestic abuse, stalking and harassment. </w:t>
      </w:r>
      <w:r w:rsidR="00F47813" w:rsidRPr="00F413EA">
        <w:rPr>
          <w:color w:val="000000" w:themeColor="text1"/>
          <w:sz w:val="22"/>
          <w:szCs w:val="22"/>
        </w:rPr>
        <w:t>DASH is an important tool to be utilised by the police, it not only recognises domestic violence but also stalking, harassment as well as coercive control (Robinson et al, 2016).</w:t>
      </w:r>
    </w:p>
    <w:p w14:paraId="1443F48B" w14:textId="7047BDD8" w:rsidR="00B56999" w:rsidRPr="00F413EA" w:rsidRDefault="00B56999" w:rsidP="007B7C24">
      <w:pPr>
        <w:ind w:right="237"/>
        <w:rPr>
          <w:sz w:val="22"/>
          <w:szCs w:val="22"/>
        </w:rPr>
      </w:pPr>
    </w:p>
    <w:p w14:paraId="54FCCB10" w14:textId="3C4BF419" w:rsidR="002138F6" w:rsidRPr="00C70336" w:rsidRDefault="002138F6" w:rsidP="007B7C24">
      <w:pPr>
        <w:ind w:right="237"/>
        <w:rPr>
          <w:sz w:val="22"/>
          <w:szCs w:val="22"/>
        </w:rPr>
      </w:pPr>
      <w:r w:rsidRPr="00F413EA">
        <w:rPr>
          <w:sz w:val="22"/>
          <w:szCs w:val="22"/>
        </w:rPr>
        <w:t xml:space="preserve">In conclusion there are a wide range of strategies available to the police to effectively deal with the challenges of domestic violence. I have highlighted victimless prosecution and the important of evidence gathering via BWV as well as forensics. The implementation of </w:t>
      </w:r>
      <w:r w:rsidRPr="00F413EA">
        <w:rPr>
          <w:sz w:val="22"/>
          <w:szCs w:val="22"/>
        </w:rPr>
        <w:lastRenderedPageBreak/>
        <w:t>DVPN and DVPO can further assist police in reducing risk of repeat violence to the victim, also the introduction of DASH allows other agencies to be aware of the domestic violence and abuse to manage the risk appropriately.</w:t>
      </w:r>
    </w:p>
    <w:p w14:paraId="68085F9A" w14:textId="1708B427" w:rsidR="0FF883D4" w:rsidRDefault="0FF883D4" w:rsidP="0FF883D4">
      <w:pPr>
        <w:ind w:right="237"/>
        <w:jc w:val="both"/>
        <w:rPr>
          <w:color w:val="000000" w:themeColor="text1"/>
          <w:sz w:val="24"/>
          <w:szCs w:val="24"/>
        </w:rPr>
      </w:pPr>
    </w:p>
    <w:p w14:paraId="641EE333" w14:textId="77777777" w:rsidR="00B56999" w:rsidRDefault="00B56999" w:rsidP="0FF883D4">
      <w:pPr>
        <w:ind w:right="237"/>
        <w:jc w:val="both"/>
        <w:rPr>
          <w:color w:val="000000" w:themeColor="text1"/>
          <w:sz w:val="24"/>
          <w:szCs w:val="24"/>
        </w:rPr>
      </w:pPr>
    </w:p>
    <w:p w14:paraId="424576ED" w14:textId="16C95E0D" w:rsidR="0FF883D4" w:rsidRDefault="00F413EA" w:rsidP="0FF883D4">
      <w:pPr>
        <w:ind w:right="237"/>
        <w:jc w:val="both"/>
        <w:rPr>
          <w:color w:val="000000" w:themeColor="text1"/>
          <w:sz w:val="24"/>
          <w:szCs w:val="24"/>
        </w:rPr>
      </w:pPr>
      <w:r>
        <w:rPr>
          <w:color w:val="000000" w:themeColor="text1"/>
          <w:sz w:val="24"/>
          <w:szCs w:val="24"/>
        </w:rPr>
        <w:t xml:space="preserve">WORD COUNT - </w:t>
      </w:r>
      <w:r w:rsidR="00C70336">
        <w:rPr>
          <w:color w:val="000000" w:themeColor="text1"/>
          <w:sz w:val="24"/>
          <w:szCs w:val="24"/>
        </w:rPr>
        <w:t>1854</w:t>
      </w:r>
    </w:p>
    <w:p w14:paraId="09B23B0C" w14:textId="77777777" w:rsidR="009B6824" w:rsidRDefault="009B6824" w:rsidP="0FF883D4">
      <w:pPr>
        <w:ind w:right="237"/>
        <w:jc w:val="both"/>
        <w:rPr>
          <w:color w:val="000000" w:themeColor="text1"/>
          <w:sz w:val="24"/>
          <w:szCs w:val="24"/>
        </w:rPr>
      </w:pPr>
    </w:p>
    <w:p w14:paraId="500C1F6B" w14:textId="77777777" w:rsidR="009B6824" w:rsidRDefault="009B6824" w:rsidP="0FF883D4">
      <w:pPr>
        <w:ind w:right="237"/>
        <w:jc w:val="both"/>
        <w:rPr>
          <w:color w:val="000000" w:themeColor="text1"/>
          <w:sz w:val="24"/>
          <w:szCs w:val="24"/>
        </w:rPr>
      </w:pPr>
    </w:p>
    <w:p w14:paraId="2DE10E8A" w14:textId="77777777" w:rsidR="009B6824" w:rsidRDefault="009B6824" w:rsidP="0FF883D4">
      <w:pPr>
        <w:ind w:right="237"/>
        <w:jc w:val="both"/>
        <w:rPr>
          <w:color w:val="000000" w:themeColor="text1"/>
          <w:sz w:val="24"/>
          <w:szCs w:val="24"/>
        </w:rPr>
      </w:pPr>
    </w:p>
    <w:p w14:paraId="6C25076C" w14:textId="77777777" w:rsidR="00C70336" w:rsidRDefault="00C70336" w:rsidP="5CE196A1">
      <w:pPr>
        <w:rPr>
          <w:rFonts w:eastAsia="Arial"/>
          <w:b/>
          <w:bCs/>
          <w:color w:val="000000" w:themeColor="text1"/>
          <w:sz w:val="24"/>
          <w:szCs w:val="24"/>
        </w:rPr>
      </w:pPr>
    </w:p>
    <w:p w14:paraId="42314989" w14:textId="77777777" w:rsidR="00C70336" w:rsidRDefault="00C70336" w:rsidP="5CE196A1">
      <w:pPr>
        <w:rPr>
          <w:rFonts w:eastAsia="Arial"/>
          <w:b/>
          <w:bCs/>
          <w:color w:val="000000" w:themeColor="text1"/>
          <w:sz w:val="24"/>
          <w:szCs w:val="24"/>
        </w:rPr>
      </w:pPr>
    </w:p>
    <w:p w14:paraId="3C92683C" w14:textId="77777777" w:rsidR="00C70336" w:rsidRDefault="00C70336" w:rsidP="5CE196A1">
      <w:pPr>
        <w:rPr>
          <w:rFonts w:eastAsia="Arial"/>
          <w:b/>
          <w:bCs/>
          <w:color w:val="000000" w:themeColor="text1"/>
          <w:sz w:val="24"/>
          <w:szCs w:val="24"/>
        </w:rPr>
      </w:pPr>
    </w:p>
    <w:p w14:paraId="6B196026" w14:textId="77777777" w:rsidR="00C70336" w:rsidRDefault="00C70336" w:rsidP="5CE196A1">
      <w:pPr>
        <w:rPr>
          <w:rFonts w:eastAsia="Arial"/>
          <w:b/>
          <w:bCs/>
          <w:color w:val="000000" w:themeColor="text1"/>
          <w:sz w:val="24"/>
          <w:szCs w:val="24"/>
        </w:rPr>
      </w:pPr>
    </w:p>
    <w:p w14:paraId="2508626A" w14:textId="77777777" w:rsidR="00C70336" w:rsidRDefault="00C70336" w:rsidP="5CE196A1">
      <w:pPr>
        <w:rPr>
          <w:rFonts w:eastAsia="Arial"/>
          <w:b/>
          <w:bCs/>
          <w:color w:val="000000" w:themeColor="text1"/>
          <w:sz w:val="24"/>
          <w:szCs w:val="24"/>
        </w:rPr>
      </w:pPr>
    </w:p>
    <w:p w14:paraId="1653B4B2" w14:textId="77777777" w:rsidR="00C70336" w:rsidRDefault="00C70336" w:rsidP="5CE196A1">
      <w:pPr>
        <w:rPr>
          <w:rFonts w:eastAsia="Arial"/>
          <w:b/>
          <w:bCs/>
          <w:color w:val="000000" w:themeColor="text1"/>
          <w:sz w:val="24"/>
          <w:szCs w:val="24"/>
        </w:rPr>
      </w:pPr>
    </w:p>
    <w:p w14:paraId="6EE65A23" w14:textId="77777777" w:rsidR="00C70336" w:rsidRDefault="00C70336" w:rsidP="5CE196A1">
      <w:pPr>
        <w:rPr>
          <w:rFonts w:eastAsia="Arial"/>
          <w:b/>
          <w:bCs/>
          <w:color w:val="000000" w:themeColor="text1"/>
          <w:sz w:val="24"/>
          <w:szCs w:val="24"/>
        </w:rPr>
      </w:pPr>
    </w:p>
    <w:p w14:paraId="6E02E852" w14:textId="77777777" w:rsidR="00C70336" w:rsidRDefault="00C70336" w:rsidP="5CE196A1">
      <w:pPr>
        <w:rPr>
          <w:rFonts w:eastAsia="Arial"/>
          <w:b/>
          <w:bCs/>
          <w:color w:val="000000" w:themeColor="text1"/>
          <w:sz w:val="24"/>
          <w:szCs w:val="24"/>
        </w:rPr>
      </w:pPr>
    </w:p>
    <w:p w14:paraId="5152B466" w14:textId="77777777" w:rsidR="00C70336" w:rsidRDefault="00C70336" w:rsidP="5CE196A1">
      <w:pPr>
        <w:rPr>
          <w:rFonts w:eastAsia="Arial"/>
          <w:b/>
          <w:bCs/>
          <w:color w:val="000000" w:themeColor="text1"/>
          <w:sz w:val="24"/>
          <w:szCs w:val="24"/>
        </w:rPr>
      </w:pPr>
    </w:p>
    <w:p w14:paraId="54DF8C7E" w14:textId="77777777" w:rsidR="00C70336" w:rsidRDefault="00C70336" w:rsidP="5CE196A1">
      <w:pPr>
        <w:rPr>
          <w:rFonts w:eastAsia="Arial"/>
          <w:b/>
          <w:bCs/>
          <w:color w:val="000000" w:themeColor="text1"/>
          <w:sz w:val="24"/>
          <w:szCs w:val="24"/>
        </w:rPr>
      </w:pPr>
    </w:p>
    <w:p w14:paraId="4E84A5BD" w14:textId="77777777" w:rsidR="00C70336" w:rsidRDefault="00C70336" w:rsidP="5CE196A1">
      <w:pPr>
        <w:rPr>
          <w:rFonts w:eastAsia="Arial"/>
          <w:b/>
          <w:bCs/>
          <w:color w:val="000000" w:themeColor="text1"/>
          <w:sz w:val="24"/>
          <w:szCs w:val="24"/>
        </w:rPr>
      </w:pPr>
    </w:p>
    <w:p w14:paraId="46CCAF91" w14:textId="77777777" w:rsidR="00C70336" w:rsidRDefault="00C70336" w:rsidP="5CE196A1">
      <w:pPr>
        <w:rPr>
          <w:rFonts w:eastAsia="Arial"/>
          <w:b/>
          <w:bCs/>
          <w:color w:val="000000" w:themeColor="text1"/>
          <w:sz w:val="24"/>
          <w:szCs w:val="24"/>
        </w:rPr>
      </w:pPr>
    </w:p>
    <w:p w14:paraId="5BF2D73F" w14:textId="77777777" w:rsidR="00C70336" w:rsidRDefault="00C70336" w:rsidP="5CE196A1">
      <w:pPr>
        <w:rPr>
          <w:rFonts w:eastAsia="Arial"/>
          <w:b/>
          <w:bCs/>
          <w:color w:val="000000" w:themeColor="text1"/>
          <w:sz w:val="24"/>
          <w:szCs w:val="24"/>
        </w:rPr>
      </w:pPr>
    </w:p>
    <w:p w14:paraId="274403FB" w14:textId="77777777" w:rsidR="00C70336" w:rsidRDefault="00C70336" w:rsidP="5CE196A1">
      <w:pPr>
        <w:rPr>
          <w:rFonts w:eastAsia="Arial"/>
          <w:b/>
          <w:bCs/>
          <w:color w:val="000000" w:themeColor="text1"/>
          <w:sz w:val="24"/>
          <w:szCs w:val="24"/>
        </w:rPr>
      </w:pPr>
    </w:p>
    <w:p w14:paraId="40CFD7AE" w14:textId="77777777" w:rsidR="00C70336" w:rsidRDefault="00C70336" w:rsidP="5CE196A1">
      <w:pPr>
        <w:rPr>
          <w:rFonts w:eastAsia="Arial"/>
          <w:b/>
          <w:bCs/>
          <w:color w:val="000000" w:themeColor="text1"/>
          <w:sz w:val="24"/>
          <w:szCs w:val="24"/>
        </w:rPr>
      </w:pPr>
    </w:p>
    <w:p w14:paraId="7E31A20C" w14:textId="77777777" w:rsidR="00C70336" w:rsidRDefault="00C70336" w:rsidP="5CE196A1">
      <w:pPr>
        <w:rPr>
          <w:rFonts w:eastAsia="Arial"/>
          <w:b/>
          <w:bCs/>
          <w:color w:val="000000" w:themeColor="text1"/>
          <w:sz w:val="24"/>
          <w:szCs w:val="24"/>
        </w:rPr>
      </w:pPr>
    </w:p>
    <w:p w14:paraId="35E1A7B1" w14:textId="77777777" w:rsidR="00C70336" w:rsidRDefault="00C70336" w:rsidP="5CE196A1">
      <w:pPr>
        <w:rPr>
          <w:rFonts w:eastAsia="Arial"/>
          <w:b/>
          <w:bCs/>
          <w:color w:val="000000" w:themeColor="text1"/>
          <w:sz w:val="24"/>
          <w:szCs w:val="24"/>
        </w:rPr>
      </w:pPr>
    </w:p>
    <w:p w14:paraId="4CE3FA9B" w14:textId="77777777" w:rsidR="00C70336" w:rsidRDefault="00C70336" w:rsidP="5CE196A1">
      <w:pPr>
        <w:rPr>
          <w:rFonts w:eastAsia="Arial"/>
          <w:b/>
          <w:bCs/>
          <w:color w:val="000000" w:themeColor="text1"/>
          <w:sz w:val="24"/>
          <w:szCs w:val="24"/>
        </w:rPr>
      </w:pPr>
    </w:p>
    <w:p w14:paraId="0A2F4985" w14:textId="77777777" w:rsidR="00C70336" w:rsidRDefault="00C70336" w:rsidP="5CE196A1">
      <w:pPr>
        <w:rPr>
          <w:rFonts w:eastAsia="Arial"/>
          <w:b/>
          <w:bCs/>
          <w:color w:val="000000" w:themeColor="text1"/>
          <w:sz w:val="24"/>
          <w:szCs w:val="24"/>
        </w:rPr>
      </w:pPr>
    </w:p>
    <w:p w14:paraId="2BC33900" w14:textId="77777777" w:rsidR="00C70336" w:rsidRDefault="00C70336" w:rsidP="5CE196A1">
      <w:pPr>
        <w:rPr>
          <w:rFonts w:eastAsia="Arial"/>
          <w:b/>
          <w:bCs/>
          <w:color w:val="000000" w:themeColor="text1"/>
          <w:sz w:val="24"/>
          <w:szCs w:val="24"/>
        </w:rPr>
      </w:pPr>
    </w:p>
    <w:p w14:paraId="5734B046" w14:textId="77777777" w:rsidR="00C70336" w:rsidRDefault="00C70336" w:rsidP="5CE196A1">
      <w:pPr>
        <w:rPr>
          <w:rFonts w:eastAsia="Arial"/>
          <w:b/>
          <w:bCs/>
          <w:color w:val="000000" w:themeColor="text1"/>
          <w:sz w:val="24"/>
          <w:szCs w:val="24"/>
        </w:rPr>
      </w:pPr>
    </w:p>
    <w:p w14:paraId="195C61A3" w14:textId="77777777" w:rsidR="00C70336" w:rsidRDefault="00C70336" w:rsidP="5CE196A1">
      <w:pPr>
        <w:rPr>
          <w:rFonts w:eastAsia="Arial"/>
          <w:b/>
          <w:bCs/>
          <w:color w:val="000000" w:themeColor="text1"/>
          <w:sz w:val="24"/>
          <w:szCs w:val="24"/>
        </w:rPr>
      </w:pPr>
    </w:p>
    <w:p w14:paraId="763E6455" w14:textId="77777777" w:rsidR="00C70336" w:rsidRDefault="00C70336" w:rsidP="5CE196A1">
      <w:pPr>
        <w:rPr>
          <w:rFonts w:eastAsia="Arial"/>
          <w:b/>
          <w:bCs/>
          <w:color w:val="000000" w:themeColor="text1"/>
          <w:sz w:val="24"/>
          <w:szCs w:val="24"/>
        </w:rPr>
      </w:pPr>
    </w:p>
    <w:p w14:paraId="470632DC" w14:textId="77777777" w:rsidR="00C70336" w:rsidRDefault="00C70336" w:rsidP="5CE196A1">
      <w:pPr>
        <w:rPr>
          <w:rFonts w:eastAsia="Arial"/>
          <w:b/>
          <w:bCs/>
          <w:color w:val="000000" w:themeColor="text1"/>
          <w:sz w:val="24"/>
          <w:szCs w:val="24"/>
        </w:rPr>
      </w:pPr>
    </w:p>
    <w:p w14:paraId="6DC44C30" w14:textId="77777777" w:rsidR="00C70336" w:rsidRDefault="00C70336" w:rsidP="5CE196A1">
      <w:pPr>
        <w:rPr>
          <w:rFonts w:eastAsia="Arial"/>
          <w:b/>
          <w:bCs/>
          <w:color w:val="000000" w:themeColor="text1"/>
          <w:sz w:val="24"/>
          <w:szCs w:val="24"/>
        </w:rPr>
      </w:pPr>
    </w:p>
    <w:p w14:paraId="3F8CC34B" w14:textId="77777777" w:rsidR="00C70336" w:rsidRDefault="00C70336" w:rsidP="5CE196A1">
      <w:pPr>
        <w:rPr>
          <w:rFonts w:eastAsia="Arial"/>
          <w:b/>
          <w:bCs/>
          <w:color w:val="000000" w:themeColor="text1"/>
          <w:sz w:val="24"/>
          <w:szCs w:val="24"/>
        </w:rPr>
      </w:pPr>
    </w:p>
    <w:p w14:paraId="55BC27E5" w14:textId="77777777" w:rsidR="00C70336" w:rsidRDefault="00C70336" w:rsidP="5CE196A1">
      <w:pPr>
        <w:rPr>
          <w:rFonts w:eastAsia="Arial"/>
          <w:b/>
          <w:bCs/>
          <w:color w:val="000000" w:themeColor="text1"/>
          <w:sz w:val="24"/>
          <w:szCs w:val="24"/>
        </w:rPr>
      </w:pPr>
    </w:p>
    <w:p w14:paraId="4F51947B" w14:textId="77777777" w:rsidR="00C70336" w:rsidRDefault="00C70336" w:rsidP="5CE196A1">
      <w:pPr>
        <w:rPr>
          <w:rFonts w:eastAsia="Arial"/>
          <w:b/>
          <w:bCs/>
          <w:color w:val="000000" w:themeColor="text1"/>
          <w:sz w:val="24"/>
          <w:szCs w:val="24"/>
        </w:rPr>
      </w:pPr>
    </w:p>
    <w:p w14:paraId="091A4FDD" w14:textId="77777777" w:rsidR="00C70336" w:rsidRDefault="00C70336" w:rsidP="5CE196A1">
      <w:pPr>
        <w:rPr>
          <w:rFonts w:eastAsia="Arial"/>
          <w:b/>
          <w:bCs/>
          <w:color w:val="000000" w:themeColor="text1"/>
          <w:sz w:val="24"/>
          <w:szCs w:val="24"/>
        </w:rPr>
      </w:pPr>
    </w:p>
    <w:p w14:paraId="48AAF736" w14:textId="77777777" w:rsidR="00C70336" w:rsidRDefault="00C70336" w:rsidP="5CE196A1">
      <w:pPr>
        <w:rPr>
          <w:rFonts w:eastAsia="Arial"/>
          <w:b/>
          <w:bCs/>
          <w:color w:val="000000" w:themeColor="text1"/>
          <w:sz w:val="24"/>
          <w:szCs w:val="24"/>
        </w:rPr>
      </w:pPr>
    </w:p>
    <w:p w14:paraId="1FFF54AF" w14:textId="77777777" w:rsidR="00C70336" w:rsidRDefault="00C70336" w:rsidP="5CE196A1">
      <w:pPr>
        <w:rPr>
          <w:rFonts w:eastAsia="Arial"/>
          <w:b/>
          <w:bCs/>
          <w:color w:val="000000" w:themeColor="text1"/>
          <w:sz w:val="24"/>
          <w:szCs w:val="24"/>
        </w:rPr>
      </w:pPr>
    </w:p>
    <w:p w14:paraId="0CD22668" w14:textId="77777777" w:rsidR="00C70336" w:rsidRDefault="00C70336" w:rsidP="5CE196A1">
      <w:pPr>
        <w:rPr>
          <w:rFonts w:eastAsia="Arial"/>
          <w:b/>
          <w:bCs/>
          <w:color w:val="000000" w:themeColor="text1"/>
          <w:sz w:val="24"/>
          <w:szCs w:val="24"/>
        </w:rPr>
      </w:pPr>
    </w:p>
    <w:p w14:paraId="376F3A17" w14:textId="77777777" w:rsidR="00C70336" w:rsidRDefault="00C70336" w:rsidP="5CE196A1">
      <w:pPr>
        <w:rPr>
          <w:rFonts w:eastAsia="Arial"/>
          <w:b/>
          <w:bCs/>
          <w:color w:val="000000" w:themeColor="text1"/>
          <w:sz w:val="24"/>
          <w:szCs w:val="24"/>
        </w:rPr>
      </w:pPr>
    </w:p>
    <w:p w14:paraId="447740F5" w14:textId="77777777" w:rsidR="00C70336" w:rsidRDefault="00C70336" w:rsidP="5CE196A1">
      <w:pPr>
        <w:rPr>
          <w:rFonts w:eastAsia="Arial"/>
          <w:b/>
          <w:bCs/>
          <w:color w:val="000000" w:themeColor="text1"/>
          <w:sz w:val="24"/>
          <w:szCs w:val="24"/>
        </w:rPr>
      </w:pPr>
    </w:p>
    <w:p w14:paraId="64BD3123" w14:textId="77777777" w:rsidR="00C70336" w:rsidRDefault="00C70336" w:rsidP="5CE196A1">
      <w:pPr>
        <w:rPr>
          <w:rFonts w:eastAsia="Arial"/>
          <w:b/>
          <w:bCs/>
          <w:color w:val="000000" w:themeColor="text1"/>
          <w:sz w:val="24"/>
          <w:szCs w:val="24"/>
        </w:rPr>
      </w:pPr>
    </w:p>
    <w:p w14:paraId="78056756" w14:textId="77777777" w:rsidR="00C70336" w:rsidRDefault="00C70336" w:rsidP="5CE196A1">
      <w:pPr>
        <w:rPr>
          <w:rFonts w:eastAsia="Arial"/>
          <w:b/>
          <w:bCs/>
          <w:color w:val="000000" w:themeColor="text1"/>
          <w:sz w:val="24"/>
          <w:szCs w:val="24"/>
        </w:rPr>
      </w:pPr>
    </w:p>
    <w:p w14:paraId="5D693E32" w14:textId="77777777" w:rsidR="00C70336" w:rsidRDefault="00C70336" w:rsidP="5CE196A1">
      <w:pPr>
        <w:rPr>
          <w:rFonts w:eastAsia="Arial"/>
          <w:b/>
          <w:bCs/>
          <w:color w:val="000000" w:themeColor="text1"/>
          <w:sz w:val="24"/>
          <w:szCs w:val="24"/>
        </w:rPr>
      </w:pPr>
    </w:p>
    <w:p w14:paraId="4313D319" w14:textId="77777777" w:rsidR="00C70336" w:rsidRDefault="00C70336" w:rsidP="5CE196A1">
      <w:pPr>
        <w:rPr>
          <w:rFonts w:eastAsia="Arial"/>
          <w:b/>
          <w:bCs/>
          <w:color w:val="000000" w:themeColor="text1"/>
          <w:sz w:val="24"/>
          <w:szCs w:val="24"/>
        </w:rPr>
      </w:pPr>
    </w:p>
    <w:p w14:paraId="21EE0919" w14:textId="77777777" w:rsidR="00C70336" w:rsidRDefault="00C70336" w:rsidP="5CE196A1">
      <w:pPr>
        <w:rPr>
          <w:rFonts w:eastAsia="Arial"/>
          <w:b/>
          <w:bCs/>
          <w:color w:val="000000" w:themeColor="text1"/>
          <w:sz w:val="24"/>
          <w:szCs w:val="24"/>
        </w:rPr>
      </w:pPr>
    </w:p>
    <w:p w14:paraId="7A0769CE" w14:textId="77777777" w:rsidR="00C70336" w:rsidRDefault="00C70336" w:rsidP="5CE196A1">
      <w:pPr>
        <w:rPr>
          <w:rFonts w:eastAsia="Arial"/>
          <w:b/>
          <w:bCs/>
          <w:color w:val="000000" w:themeColor="text1"/>
          <w:sz w:val="24"/>
          <w:szCs w:val="24"/>
        </w:rPr>
      </w:pPr>
    </w:p>
    <w:p w14:paraId="1C9143D5" w14:textId="77777777" w:rsidR="00C70336" w:rsidRDefault="00C70336" w:rsidP="5CE196A1">
      <w:pPr>
        <w:rPr>
          <w:rFonts w:eastAsia="Arial"/>
          <w:b/>
          <w:bCs/>
          <w:color w:val="000000" w:themeColor="text1"/>
          <w:sz w:val="24"/>
          <w:szCs w:val="24"/>
        </w:rPr>
      </w:pPr>
    </w:p>
    <w:p w14:paraId="1ADEFAE5" w14:textId="0BE3F14A"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1B935AA" w:rsidR="0FF883D4" w:rsidRDefault="5CE196A1" w:rsidP="5CE196A1">
      <w:r w:rsidRPr="5CE196A1">
        <w:rPr>
          <w:rFonts w:eastAsia="Arial"/>
          <w:b/>
          <w:bCs/>
          <w:color w:val="000000" w:themeColor="text1"/>
          <w:sz w:val="24"/>
          <w:szCs w:val="24"/>
        </w:rPr>
        <w:t xml:space="preserve">Signed: </w:t>
      </w:r>
      <w:proofErr w:type="spellStart"/>
      <w:proofErr w:type="gramStart"/>
      <w:r w:rsidR="007B7C24">
        <w:rPr>
          <w:rFonts w:eastAsia="Arial"/>
          <w:b/>
          <w:bCs/>
          <w:color w:val="000000" w:themeColor="text1"/>
          <w:sz w:val="24"/>
          <w:szCs w:val="24"/>
        </w:rPr>
        <w:t>A.Evans</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02B38F7C" w14:textId="77777777" w:rsidR="00C70336" w:rsidRDefault="007B7C24" w:rsidP="00C70336">
      <w:pPr>
        <w:ind w:left="2880" w:right="225" w:firstLine="720"/>
        <w:rPr>
          <w:b/>
          <w:bCs/>
          <w:sz w:val="24"/>
          <w:szCs w:val="24"/>
          <w:lang w:eastAsia="zh-TW"/>
        </w:rPr>
      </w:pPr>
      <w:r>
        <w:rPr>
          <w:b/>
          <w:bCs/>
          <w:sz w:val="24"/>
          <w:szCs w:val="24"/>
          <w:lang w:eastAsia="zh-TW"/>
        </w:rPr>
        <w:t>15/01/</w:t>
      </w:r>
      <w:r w:rsidR="00C70336">
        <w:rPr>
          <w:b/>
          <w:bCs/>
          <w:sz w:val="24"/>
          <w:szCs w:val="24"/>
          <w:lang w:eastAsia="zh-TW"/>
        </w:rPr>
        <w:t>24</w:t>
      </w:r>
    </w:p>
    <w:p w14:paraId="7A1B5C98" w14:textId="77777777" w:rsidR="00C70336" w:rsidRDefault="00C70336" w:rsidP="00C70336">
      <w:pPr>
        <w:ind w:left="2880" w:right="225" w:firstLine="720"/>
        <w:rPr>
          <w:b/>
          <w:bCs/>
          <w:sz w:val="24"/>
          <w:szCs w:val="24"/>
          <w:lang w:eastAsia="zh-TW"/>
        </w:rPr>
      </w:pPr>
    </w:p>
    <w:p w14:paraId="7AC60228" w14:textId="77777777" w:rsidR="00C70336" w:rsidRDefault="00C70336" w:rsidP="00C70336">
      <w:pPr>
        <w:ind w:left="2880" w:right="225" w:firstLine="720"/>
        <w:rPr>
          <w:b/>
          <w:bCs/>
          <w:sz w:val="24"/>
          <w:szCs w:val="24"/>
          <w:lang w:eastAsia="zh-TW"/>
        </w:rPr>
      </w:pPr>
    </w:p>
    <w:p w14:paraId="548703B2" w14:textId="77777777" w:rsidR="00C70336" w:rsidRDefault="00C70336" w:rsidP="00C70336">
      <w:pPr>
        <w:ind w:left="2880" w:right="225" w:firstLine="720"/>
        <w:rPr>
          <w:b/>
          <w:bCs/>
          <w:sz w:val="24"/>
          <w:szCs w:val="24"/>
          <w:lang w:eastAsia="zh-TW"/>
        </w:rPr>
      </w:pPr>
    </w:p>
    <w:p w14:paraId="2238A5C4" w14:textId="77777777" w:rsidR="00C70336" w:rsidRDefault="00C70336" w:rsidP="00C70336">
      <w:pPr>
        <w:ind w:left="2880" w:right="225" w:firstLine="720"/>
        <w:rPr>
          <w:b/>
          <w:bCs/>
          <w:sz w:val="24"/>
          <w:szCs w:val="24"/>
          <w:lang w:eastAsia="zh-TW"/>
        </w:rPr>
      </w:pPr>
    </w:p>
    <w:p w14:paraId="0512489E" w14:textId="77777777" w:rsidR="00C70336" w:rsidRDefault="00C70336" w:rsidP="00C70336">
      <w:pPr>
        <w:ind w:left="2880" w:right="225" w:firstLine="720"/>
        <w:rPr>
          <w:b/>
          <w:bCs/>
          <w:sz w:val="24"/>
          <w:szCs w:val="24"/>
          <w:lang w:eastAsia="zh-TW"/>
        </w:rPr>
      </w:pPr>
    </w:p>
    <w:p w14:paraId="1010CC16" w14:textId="77777777" w:rsidR="00C70336" w:rsidRDefault="00C70336" w:rsidP="00C70336">
      <w:pPr>
        <w:ind w:left="2880" w:right="225" w:firstLine="720"/>
        <w:rPr>
          <w:b/>
          <w:bCs/>
          <w:sz w:val="24"/>
          <w:szCs w:val="24"/>
          <w:lang w:eastAsia="zh-TW"/>
        </w:rPr>
      </w:pPr>
    </w:p>
    <w:p w14:paraId="06B4665B" w14:textId="77777777" w:rsidR="00C70336" w:rsidRDefault="00C70336" w:rsidP="00C70336">
      <w:pPr>
        <w:ind w:left="2880" w:right="225" w:firstLine="720"/>
        <w:rPr>
          <w:b/>
          <w:bCs/>
          <w:sz w:val="24"/>
          <w:szCs w:val="24"/>
          <w:lang w:eastAsia="zh-TW"/>
        </w:rPr>
      </w:pPr>
    </w:p>
    <w:p w14:paraId="6B851520" w14:textId="77777777" w:rsidR="00C70336" w:rsidRDefault="00C70336" w:rsidP="00C70336">
      <w:pPr>
        <w:ind w:left="2880" w:right="225" w:firstLine="720"/>
        <w:rPr>
          <w:b/>
          <w:bCs/>
          <w:sz w:val="24"/>
          <w:szCs w:val="24"/>
          <w:lang w:eastAsia="zh-TW"/>
        </w:rPr>
      </w:pPr>
    </w:p>
    <w:p w14:paraId="6A932078" w14:textId="77777777" w:rsidR="00C70336" w:rsidRDefault="00C70336" w:rsidP="00C70336">
      <w:pPr>
        <w:ind w:left="2880" w:right="225" w:firstLine="720"/>
        <w:rPr>
          <w:b/>
          <w:bCs/>
          <w:sz w:val="24"/>
          <w:szCs w:val="24"/>
          <w:lang w:eastAsia="zh-TW"/>
        </w:rPr>
      </w:pPr>
    </w:p>
    <w:p w14:paraId="38491002" w14:textId="77777777" w:rsidR="00C70336" w:rsidRDefault="00C70336" w:rsidP="00C70336">
      <w:pPr>
        <w:ind w:left="2880" w:right="225" w:firstLine="720"/>
        <w:rPr>
          <w:b/>
          <w:bCs/>
          <w:sz w:val="24"/>
          <w:szCs w:val="24"/>
          <w:lang w:eastAsia="zh-TW"/>
        </w:rPr>
      </w:pPr>
    </w:p>
    <w:p w14:paraId="7641D8C2" w14:textId="77777777" w:rsidR="00C70336" w:rsidRDefault="00C70336" w:rsidP="00C70336">
      <w:pPr>
        <w:ind w:left="2880" w:right="225" w:firstLine="720"/>
        <w:rPr>
          <w:b/>
          <w:bCs/>
          <w:sz w:val="24"/>
          <w:szCs w:val="24"/>
          <w:lang w:eastAsia="zh-TW"/>
        </w:rPr>
      </w:pPr>
    </w:p>
    <w:p w14:paraId="52B3F015" w14:textId="77777777" w:rsidR="00C70336" w:rsidRDefault="00C70336" w:rsidP="00C70336">
      <w:pPr>
        <w:ind w:left="2880" w:right="225" w:firstLine="720"/>
        <w:rPr>
          <w:b/>
          <w:bCs/>
          <w:sz w:val="24"/>
          <w:szCs w:val="24"/>
          <w:lang w:eastAsia="zh-TW"/>
        </w:rPr>
      </w:pPr>
    </w:p>
    <w:p w14:paraId="2925AA69" w14:textId="77777777" w:rsidR="00C70336" w:rsidRDefault="00C70336" w:rsidP="00C70336">
      <w:pPr>
        <w:ind w:left="2880" w:right="225" w:firstLine="720"/>
        <w:rPr>
          <w:b/>
          <w:bCs/>
          <w:sz w:val="24"/>
          <w:szCs w:val="24"/>
          <w:lang w:eastAsia="zh-TW"/>
        </w:rPr>
      </w:pPr>
    </w:p>
    <w:p w14:paraId="24D2DB37" w14:textId="77777777" w:rsidR="00C70336" w:rsidRDefault="00C70336" w:rsidP="00C70336">
      <w:pPr>
        <w:ind w:left="2880" w:right="225" w:firstLine="720"/>
        <w:rPr>
          <w:b/>
          <w:bCs/>
          <w:sz w:val="24"/>
          <w:szCs w:val="24"/>
          <w:lang w:eastAsia="zh-TW"/>
        </w:rPr>
      </w:pPr>
    </w:p>
    <w:p w14:paraId="086C324A" w14:textId="77777777" w:rsidR="00C70336" w:rsidRDefault="00C70336" w:rsidP="00C70336">
      <w:pPr>
        <w:ind w:left="2880" w:right="225" w:firstLine="720"/>
        <w:rPr>
          <w:b/>
          <w:bCs/>
          <w:sz w:val="24"/>
          <w:szCs w:val="24"/>
          <w:lang w:eastAsia="zh-TW"/>
        </w:rPr>
      </w:pPr>
    </w:p>
    <w:p w14:paraId="49194241" w14:textId="77777777" w:rsidR="00C70336" w:rsidRDefault="00C70336" w:rsidP="00C70336">
      <w:pPr>
        <w:ind w:left="2880" w:right="225" w:firstLine="720"/>
        <w:rPr>
          <w:b/>
          <w:bCs/>
          <w:sz w:val="24"/>
          <w:szCs w:val="24"/>
          <w:lang w:eastAsia="zh-TW"/>
        </w:rPr>
      </w:pPr>
    </w:p>
    <w:p w14:paraId="157CBE9E" w14:textId="77777777" w:rsidR="00C70336" w:rsidRDefault="00C70336" w:rsidP="00C70336">
      <w:pPr>
        <w:ind w:left="2880" w:right="225" w:firstLine="720"/>
        <w:rPr>
          <w:b/>
          <w:bCs/>
          <w:sz w:val="24"/>
          <w:szCs w:val="24"/>
          <w:lang w:eastAsia="zh-TW"/>
        </w:rPr>
      </w:pPr>
    </w:p>
    <w:p w14:paraId="17CB0651" w14:textId="77777777" w:rsidR="00C70336" w:rsidRDefault="00C70336" w:rsidP="00C70336">
      <w:pPr>
        <w:ind w:left="2880" w:right="225" w:firstLine="720"/>
        <w:rPr>
          <w:b/>
          <w:bCs/>
          <w:sz w:val="24"/>
          <w:szCs w:val="24"/>
          <w:lang w:eastAsia="zh-TW"/>
        </w:rPr>
      </w:pPr>
    </w:p>
    <w:p w14:paraId="2F3C1EAD" w14:textId="77777777" w:rsidR="00C70336" w:rsidRDefault="00C70336" w:rsidP="00C70336">
      <w:pPr>
        <w:ind w:left="2880" w:right="225" w:firstLine="720"/>
        <w:rPr>
          <w:b/>
          <w:bCs/>
          <w:sz w:val="24"/>
          <w:szCs w:val="24"/>
          <w:lang w:eastAsia="zh-TW"/>
        </w:rPr>
      </w:pPr>
    </w:p>
    <w:p w14:paraId="1370B3D2" w14:textId="77777777" w:rsidR="00C70336" w:rsidRDefault="00C70336" w:rsidP="00C70336">
      <w:pPr>
        <w:ind w:left="2880" w:right="225" w:firstLine="720"/>
        <w:rPr>
          <w:b/>
          <w:bCs/>
          <w:sz w:val="24"/>
          <w:szCs w:val="24"/>
          <w:lang w:eastAsia="zh-TW"/>
        </w:rPr>
      </w:pPr>
    </w:p>
    <w:p w14:paraId="0E10114F" w14:textId="77777777" w:rsidR="00C70336" w:rsidRDefault="00C70336" w:rsidP="00C70336">
      <w:pPr>
        <w:ind w:left="2880" w:right="225" w:firstLine="720"/>
        <w:rPr>
          <w:b/>
          <w:bCs/>
          <w:sz w:val="24"/>
          <w:szCs w:val="24"/>
          <w:lang w:eastAsia="zh-TW"/>
        </w:rPr>
      </w:pPr>
    </w:p>
    <w:p w14:paraId="2DDD886F" w14:textId="77777777" w:rsidR="00C70336" w:rsidRDefault="00C70336" w:rsidP="00C70336">
      <w:pPr>
        <w:ind w:left="2880" w:right="225" w:firstLine="720"/>
        <w:rPr>
          <w:b/>
          <w:bCs/>
          <w:sz w:val="24"/>
          <w:szCs w:val="24"/>
          <w:lang w:eastAsia="zh-TW"/>
        </w:rPr>
      </w:pPr>
    </w:p>
    <w:p w14:paraId="5C9D3B88" w14:textId="77777777" w:rsidR="00C70336" w:rsidRDefault="00C70336" w:rsidP="00C70336">
      <w:pPr>
        <w:ind w:left="2880" w:right="225" w:firstLine="720"/>
        <w:rPr>
          <w:b/>
          <w:bCs/>
          <w:sz w:val="24"/>
          <w:szCs w:val="24"/>
          <w:lang w:eastAsia="zh-TW"/>
        </w:rPr>
      </w:pPr>
    </w:p>
    <w:p w14:paraId="3A81CFCB" w14:textId="77777777" w:rsidR="00C70336" w:rsidRDefault="00C70336" w:rsidP="00C70336">
      <w:pPr>
        <w:ind w:left="2880" w:right="225" w:firstLine="720"/>
        <w:rPr>
          <w:b/>
          <w:bCs/>
          <w:sz w:val="24"/>
          <w:szCs w:val="24"/>
          <w:lang w:eastAsia="zh-TW"/>
        </w:rPr>
      </w:pPr>
    </w:p>
    <w:p w14:paraId="1DC39990" w14:textId="77777777" w:rsidR="00C70336" w:rsidRDefault="00C70336" w:rsidP="00C70336">
      <w:pPr>
        <w:ind w:left="2880" w:right="225" w:firstLine="720"/>
        <w:rPr>
          <w:b/>
          <w:bCs/>
          <w:sz w:val="24"/>
          <w:szCs w:val="24"/>
          <w:lang w:eastAsia="zh-TW"/>
        </w:rPr>
      </w:pPr>
    </w:p>
    <w:p w14:paraId="7BB97727" w14:textId="77777777" w:rsidR="00C70336" w:rsidRDefault="00C70336" w:rsidP="00C70336">
      <w:pPr>
        <w:ind w:left="2880" w:right="225" w:firstLine="720"/>
        <w:rPr>
          <w:b/>
          <w:bCs/>
          <w:sz w:val="24"/>
          <w:szCs w:val="24"/>
          <w:lang w:eastAsia="zh-TW"/>
        </w:rPr>
      </w:pPr>
    </w:p>
    <w:p w14:paraId="181DEE05" w14:textId="77777777" w:rsidR="00C70336" w:rsidRDefault="00C70336" w:rsidP="00C70336">
      <w:pPr>
        <w:ind w:left="2880" w:right="225" w:firstLine="720"/>
        <w:rPr>
          <w:b/>
          <w:bCs/>
          <w:sz w:val="24"/>
          <w:szCs w:val="24"/>
          <w:lang w:eastAsia="zh-TW"/>
        </w:rPr>
      </w:pPr>
    </w:p>
    <w:p w14:paraId="0925C9B4" w14:textId="77777777" w:rsidR="00C70336" w:rsidRDefault="00C70336" w:rsidP="00C70336">
      <w:pPr>
        <w:ind w:left="2880" w:right="225" w:firstLine="720"/>
        <w:rPr>
          <w:b/>
          <w:bCs/>
          <w:sz w:val="24"/>
          <w:szCs w:val="24"/>
          <w:lang w:eastAsia="zh-TW"/>
        </w:rPr>
      </w:pPr>
    </w:p>
    <w:p w14:paraId="6A122215" w14:textId="77777777" w:rsidR="00C70336" w:rsidRDefault="00C70336" w:rsidP="00C70336">
      <w:pPr>
        <w:ind w:left="2880" w:right="225" w:firstLine="720"/>
        <w:rPr>
          <w:b/>
          <w:bCs/>
          <w:sz w:val="24"/>
          <w:szCs w:val="24"/>
          <w:lang w:eastAsia="zh-TW"/>
        </w:rPr>
      </w:pPr>
    </w:p>
    <w:p w14:paraId="5B4FA90C" w14:textId="77777777" w:rsidR="00C70336" w:rsidRDefault="00C70336" w:rsidP="00C70336">
      <w:pPr>
        <w:ind w:left="2880" w:right="225" w:firstLine="720"/>
        <w:rPr>
          <w:b/>
          <w:bCs/>
          <w:sz w:val="24"/>
          <w:szCs w:val="24"/>
          <w:lang w:eastAsia="zh-TW"/>
        </w:rPr>
      </w:pPr>
    </w:p>
    <w:p w14:paraId="3497D27C" w14:textId="77777777" w:rsidR="00C70336" w:rsidRDefault="00C70336" w:rsidP="00C70336">
      <w:pPr>
        <w:ind w:left="2880" w:right="225" w:firstLine="720"/>
        <w:rPr>
          <w:b/>
          <w:bCs/>
          <w:sz w:val="24"/>
          <w:szCs w:val="24"/>
          <w:lang w:eastAsia="zh-TW"/>
        </w:rPr>
      </w:pPr>
    </w:p>
    <w:p w14:paraId="2DA1DFDB" w14:textId="77777777" w:rsidR="00C70336" w:rsidRDefault="00C70336" w:rsidP="00C70336">
      <w:pPr>
        <w:ind w:left="2880" w:right="225" w:firstLine="720"/>
        <w:rPr>
          <w:b/>
          <w:bCs/>
          <w:sz w:val="24"/>
          <w:szCs w:val="24"/>
          <w:lang w:eastAsia="zh-TW"/>
        </w:rPr>
      </w:pPr>
    </w:p>
    <w:p w14:paraId="771E4440" w14:textId="77777777" w:rsidR="00C70336" w:rsidRDefault="00C70336" w:rsidP="00C70336">
      <w:pPr>
        <w:ind w:left="2880" w:right="225" w:firstLine="720"/>
        <w:rPr>
          <w:b/>
          <w:bCs/>
          <w:sz w:val="24"/>
          <w:szCs w:val="24"/>
          <w:lang w:eastAsia="zh-TW"/>
        </w:rPr>
      </w:pPr>
    </w:p>
    <w:p w14:paraId="68E8051F" w14:textId="77777777" w:rsidR="00C70336" w:rsidRDefault="00C70336" w:rsidP="00C70336">
      <w:pPr>
        <w:ind w:left="2880" w:right="225" w:firstLine="720"/>
        <w:rPr>
          <w:b/>
          <w:bCs/>
          <w:sz w:val="24"/>
          <w:szCs w:val="24"/>
          <w:lang w:eastAsia="zh-TW"/>
        </w:rPr>
      </w:pPr>
    </w:p>
    <w:p w14:paraId="7310AE57" w14:textId="77777777" w:rsidR="00C70336" w:rsidRDefault="00C70336" w:rsidP="00C70336">
      <w:pPr>
        <w:ind w:left="2880" w:right="225" w:firstLine="720"/>
        <w:rPr>
          <w:b/>
          <w:bCs/>
          <w:sz w:val="24"/>
          <w:szCs w:val="24"/>
          <w:lang w:eastAsia="zh-TW"/>
        </w:rPr>
      </w:pPr>
    </w:p>
    <w:p w14:paraId="4A8BA51F" w14:textId="77777777" w:rsidR="00C70336" w:rsidRDefault="00C70336" w:rsidP="00C70336">
      <w:pPr>
        <w:ind w:left="2880" w:right="225" w:firstLine="720"/>
        <w:rPr>
          <w:b/>
          <w:bCs/>
          <w:sz w:val="24"/>
          <w:szCs w:val="24"/>
          <w:lang w:eastAsia="zh-TW"/>
        </w:rPr>
      </w:pPr>
    </w:p>
    <w:p w14:paraId="46A6F101" w14:textId="77777777" w:rsidR="00C70336" w:rsidRDefault="00C70336" w:rsidP="00C70336">
      <w:pPr>
        <w:ind w:left="2880" w:right="225" w:firstLine="720"/>
        <w:rPr>
          <w:b/>
          <w:bCs/>
          <w:sz w:val="24"/>
          <w:szCs w:val="24"/>
          <w:lang w:eastAsia="zh-TW"/>
        </w:rPr>
      </w:pPr>
    </w:p>
    <w:p w14:paraId="629D4EC7" w14:textId="77777777" w:rsidR="00C70336" w:rsidRDefault="00C70336" w:rsidP="00C70336">
      <w:pPr>
        <w:ind w:left="2880" w:right="225" w:firstLine="720"/>
        <w:rPr>
          <w:b/>
          <w:bCs/>
          <w:sz w:val="24"/>
          <w:szCs w:val="24"/>
          <w:lang w:eastAsia="zh-TW"/>
        </w:rPr>
      </w:pPr>
    </w:p>
    <w:p w14:paraId="16938614" w14:textId="77777777" w:rsidR="00C70336" w:rsidRDefault="00C70336" w:rsidP="00C70336">
      <w:pPr>
        <w:ind w:left="2880" w:right="225" w:firstLine="720"/>
        <w:rPr>
          <w:b/>
          <w:bCs/>
          <w:sz w:val="24"/>
          <w:szCs w:val="24"/>
          <w:lang w:eastAsia="zh-TW"/>
        </w:rPr>
      </w:pPr>
    </w:p>
    <w:p w14:paraId="651BE763" w14:textId="77777777" w:rsidR="00C70336" w:rsidRDefault="00C70336" w:rsidP="00C70336">
      <w:pPr>
        <w:ind w:left="2880" w:right="225" w:firstLine="720"/>
        <w:rPr>
          <w:b/>
          <w:bCs/>
          <w:sz w:val="24"/>
          <w:szCs w:val="24"/>
          <w:lang w:eastAsia="zh-TW"/>
        </w:rPr>
      </w:pPr>
    </w:p>
    <w:p w14:paraId="697616AA" w14:textId="77777777" w:rsidR="00C70336" w:rsidRDefault="00C70336" w:rsidP="00C70336">
      <w:pPr>
        <w:ind w:left="2880" w:right="225" w:firstLine="720"/>
        <w:rPr>
          <w:b/>
          <w:bCs/>
          <w:sz w:val="24"/>
          <w:szCs w:val="24"/>
          <w:lang w:eastAsia="zh-TW"/>
        </w:rPr>
      </w:pPr>
    </w:p>
    <w:p w14:paraId="11A4463C" w14:textId="77777777" w:rsidR="00C70336" w:rsidRDefault="00C70336" w:rsidP="00C70336">
      <w:pPr>
        <w:ind w:left="2880" w:right="225" w:firstLine="720"/>
        <w:rPr>
          <w:b/>
          <w:bCs/>
          <w:sz w:val="24"/>
          <w:szCs w:val="24"/>
          <w:lang w:eastAsia="zh-TW"/>
        </w:rPr>
      </w:pPr>
    </w:p>
    <w:p w14:paraId="2B4DA333" w14:textId="7250679F" w:rsidR="004923DA" w:rsidRPr="00E676F7" w:rsidRDefault="004923DA" w:rsidP="00C70336">
      <w:pPr>
        <w:ind w:left="2880" w:right="225" w:firstLine="720"/>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3CB1CEB" w14:textId="77777777" w:rsidR="00C70336" w:rsidRPr="00C70336" w:rsidRDefault="00C70336" w:rsidP="00C70336">
      <w:pPr>
        <w:ind w:right="225"/>
        <w:rPr>
          <w:color w:val="222222"/>
          <w:sz w:val="22"/>
          <w:szCs w:val="22"/>
          <w:shd w:val="clear" w:color="auto" w:fill="FFFFFF"/>
        </w:rPr>
      </w:pPr>
    </w:p>
    <w:p w14:paraId="22211CB2" w14:textId="77777777" w:rsidR="00C70336" w:rsidRPr="00C70336" w:rsidRDefault="00C70336" w:rsidP="00C70336">
      <w:pPr>
        <w:spacing w:after="100" w:afterAutospacing="1"/>
        <w:ind w:right="237"/>
        <w:rPr>
          <w:sz w:val="22"/>
          <w:szCs w:val="22"/>
        </w:rPr>
      </w:pPr>
      <w:r w:rsidRPr="00C70336">
        <w:rPr>
          <w:sz w:val="22"/>
          <w:szCs w:val="22"/>
        </w:rPr>
        <w:t>Aday, L. (2001). At risk in America. San Francisco, CA: Jossey-Bass.</w:t>
      </w:r>
    </w:p>
    <w:p w14:paraId="6B568A6A" w14:textId="77777777" w:rsidR="00C70336" w:rsidRPr="00C70336" w:rsidRDefault="00C70336" w:rsidP="00C70336">
      <w:pPr>
        <w:pStyle w:val="NormalWeb"/>
        <w:ind w:left="567" w:hanging="567"/>
        <w:rPr>
          <w:rFonts w:ascii="Arial" w:hAnsi="Arial" w:cs="Arial"/>
          <w:sz w:val="22"/>
          <w:szCs w:val="22"/>
        </w:rPr>
      </w:pPr>
      <w:proofErr w:type="spellStart"/>
      <w:r w:rsidRPr="00C70336">
        <w:rPr>
          <w:rFonts w:ascii="Arial" w:hAnsi="Arial" w:cs="Arial"/>
          <w:sz w:val="22"/>
          <w:szCs w:val="22"/>
        </w:rPr>
        <w:t>Bajotto</w:t>
      </w:r>
      <w:proofErr w:type="spellEnd"/>
      <w:r w:rsidRPr="00C70336">
        <w:rPr>
          <w:rFonts w:ascii="Arial" w:hAnsi="Arial" w:cs="Arial"/>
          <w:sz w:val="22"/>
          <w:szCs w:val="22"/>
        </w:rPr>
        <w:t xml:space="preserve">, A.P., Franca Garcia, L. and </w:t>
      </w:r>
      <w:proofErr w:type="spellStart"/>
      <w:r w:rsidRPr="00C70336">
        <w:rPr>
          <w:rFonts w:ascii="Arial" w:hAnsi="Arial" w:cs="Arial"/>
          <w:sz w:val="22"/>
          <w:szCs w:val="22"/>
        </w:rPr>
        <w:t>Goldim</w:t>
      </w:r>
      <w:proofErr w:type="spellEnd"/>
      <w:r w:rsidRPr="00C70336">
        <w:rPr>
          <w:rFonts w:ascii="Arial" w:hAnsi="Arial" w:cs="Arial"/>
          <w:sz w:val="22"/>
          <w:szCs w:val="22"/>
        </w:rPr>
        <w:t xml:space="preserve">, J.R. (2017) ‘What is vulnerability?” A qualitative study about the perception of vulnerability in adults and older adults’, </w:t>
      </w:r>
      <w:r w:rsidRPr="00C70336">
        <w:rPr>
          <w:rFonts w:ascii="Arial" w:hAnsi="Arial" w:cs="Arial"/>
          <w:i/>
          <w:iCs/>
          <w:sz w:val="22"/>
          <w:szCs w:val="22"/>
        </w:rPr>
        <w:t>Journal of Clinical Research &amp;amp; Bioethics</w:t>
      </w:r>
      <w:r w:rsidRPr="00C70336">
        <w:rPr>
          <w:rFonts w:ascii="Arial" w:hAnsi="Arial" w:cs="Arial"/>
          <w:sz w:val="22"/>
          <w:szCs w:val="22"/>
        </w:rPr>
        <w:t xml:space="preserve">, 08(02). doi:10.4172/2155-9627.1000299. </w:t>
      </w:r>
    </w:p>
    <w:p w14:paraId="7208F5B9"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Baldry, A.C. and </w:t>
      </w:r>
      <w:proofErr w:type="spellStart"/>
      <w:r w:rsidRPr="00C70336">
        <w:rPr>
          <w:rFonts w:ascii="Arial" w:hAnsi="Arial" w:cs="Arial"/>
          <w:sz w:val="22"/>
          <w:szCs w:val="22"/>
        </w:rPr>
        <w:t>Sebire</w:t>
      </w:r>
      <w:proofErr w:type="spellEnd"/>
      <w:r w:rsidRPr="00C70336">
        <w:rPr>
          <w:rFonts w:ascii="Arial" w:hAnsi="Arial" w:cs="Arial"/>
          <w:sz w:val="22"/>
          <w:szCs w:val="22"/>
        </w:rPr>
        <w:t xml:space="preserve">, J. (2016) ‘Policing and domestic abuse: Challenges and ways to go’, </w:t>
      </w:r>
      <w:r w:rsidRPr="00C70336">
        <w:rPr>
          <w:rFonts w:ascii="Arial" w:hAnsi="Arial" w:cs="Arial"/>
          <w:i/>
          <w:iCs/>
          <w:sz w:val="22"/>
          <w:szCs w:val="22"/>
        </w:rPr>
        <w:t>Policing</w:t>
      </w:r>
      <w:r w:rsidRPr="00C70336">
        <w:rPr>
          <w:rFonts w:ascii="Arial" w:hAnsi="Arial" w:cs="Arial"/>
          <w:sz w:val="22"/>
          <w:szCs w:val="22"/>
        </w:rPr>
        <w:t xml:space="preserve">, 10(4), pp. 323–327. doi:10.1093/police/paw038. </w:t>
      </w:r>
    </w:p>
    <w:p w14:paraId="5CC7A5BA" w14:textId="77777777" w:rsidR="00C70336" w:rsidRPr="00C70336" w:rsidRDefault="00C70336" w:rsidP="00C70336">
      <w:pPr>
        <w:ind w:right="237"/>
        <w:jc w:val="both"/>
        <w:rPr>
          <w:color w:val="000000" w:themeColor="text1"/>
          <w:sz w:val="22"/>
          <w:szCs w:val="22"/>
        </w:rPr>
      </w:pPr>
      <w:r w:rsidRPr="00C70336">
        <w:rPr>
          <w:sz w:val="22"/>
          <w:szCs w:val="22"/>
        </w:rPr>
        <w:t xml:space="preserve">Bennett, H., Holloway, K.R., and Farrington, D.P. (2008): The Effectiveness of Neighbourhood Watch in Reducing Crime, Campbell Systematic Reviews, 2008:18 </w:t>
      </w:r>
      <w:proofErr w:type="gramStart"/>
      <w:r w:rsidRPr="00C70336">
        <w:rPr>
          <w:sz w:val="22"/>
          <w:szCs w:val="22"/>
        </w:rPr>
        <w:t>http://www.campbellcollaboration.org/</w:t>
      </w:r>
      <w:proofErr w:type="gramEnd"/>
    </w:p>
    <w:p w14:paraId="722DC395"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Bessant, C. (2015) ‘Protecting victims of domestic violence—have we got the balance right?’, </w:t>
      </w:r>
      <w:r w:rsidRPr="00C70336">
        <w:rPr>
          <w:rFonts w:ascii="Arial" w:hAnsi="Arial" w:cs="Arial"/>
          <w:i/>
          <w:iCs/>
          <w:sz w:val="22"/>
          <w:szCs w:val="22"/>
        </w:rPr>
        <w:t>The Journal of Criminal Law</w:t>
      </w:r>
      <w:r w:rsidRPr="00C70336">
        <w:rPr>
          <w:rFonts w:ascii="Arial" w:hAnsi="Arial" w:cs="Arial"/>
          <w:sz w:val="22"/>
          <w:szCs w:val="22"/>
        </w:rPr>
        <w:t xml:space="preserve">, 79(2), pp. 102–121. doi:10.1177/0022018315574820. </w:t>
      </w:r>
    </w:p>
    <w:p w14:paraId="60B5245C"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College of Policing (2021) </w:t>
      </w:r>
      <w:r w:rsidRPr="00C70336">
        <w:rPr>
          <w:rFonts w:ascii="Arial" w:hAnsi="Arial" w:cs="Arial"/>
          <w:i/>
          <w:iCs/>
          <w:sz w:val="22"/>
          <w:szCs w:val="22"/>
        </w:rPr>
        <w:t>Recognising and responding to vulnerability related risks: Guidelines</w:t>
      </w:r>
      <w:r w:rsidRPr="00C70336">
        <w:rPr>
          <w:rFonts w:ascii="Arial" w:hAnsi="Arial" w:cs="Arial"/>
          <w:sz w:val="22"/>
          <w:szCs w:val="22"/>
        </w:rPr>
        <w:t xml:space="preserve">, </w:t>
      </w:r>
      <w:r w:rsidRPr="00C70336">
        <w:rPr>
          <w:rFonts w:ascii="Arial" w:hAnsi="Arial" w:cs="Arial"/>
          <w:i/>
          <w:iCs/>
          <w:sz w:val="22"/>
          <w:szCs w:val="22"/>
        </w:rPr>
        <w:t>College of Policing</w:t>
      </w:r>
      <w:r w:rsidRPr="00C70336">
        <w:rPr>
          <w:rFonts w:ascii="Arial" w:hAnsi="Arial" w:cs="Arial"/>
          <w:sz w:val="22"/>
          <w:szCs w:val="22"/>
        </w:rPr>
        <w:t xml:space="preserve">. Available at: https://assets.college.police.uk/s3fs-public/2021-11/Recognising-responding-vulnerability-related-risks-guidelines.pdf (Accessed: 14 January 2024). </w:t>
      </w:r>
    </w:p>
    <w:p w14:paraId="2040D9BB" w14:textId="77777777" w:rsidR="00C70336" w:rsidRPr="00C70336" w:rsidRDefault="00C70336" w:rsidP="00C70336">
      <w:pPr>
        <w:pStyle w:val="NormalWeb"/>
        <w:spacing w:before="0" w:beforeAutospacing="0" w:line="480" w:lineRule="auto"/>
        <w:ind w:left="720" w:hanging="720"/>
        <w:rPr>
          <w:rFonts w:ascii="Arial" w:hAnsi="Arial" w:cs="Arial"/>
          <w:sz w:val="22"/>
          <w:szCs w:val="22"/>
        </w:rPr>
      </w:pPr>
      <w:r w:rsidRPr="00C70336">
        <w:rPr>
          <w:rFonts w:ascii="Arial" w:hAnsi="Arial" w:cs="Arial"/>
          <w:sz w:val="22"/>
          <w:szCs w:val="22"/>
        </w:rPr>
        <w:t xml:space="preserve">College of Policing. (2013) ‘Working with victims and witnesses’ </w:t>
      </w:r>
      <w:hyperlink r:id="rId12" w:history="1">
        <w:r w:rsidRPr="00C70336">
          <w:rPr>
            <w:rStyle w:val="Hyperlink"/>
            <w:rFonts w:ascii="Arial" w:hAnsi="Arial" w:cs="Arial"/>
            <w:sz w:val="22"/>
            <w:szCs w:val="22"/>
          </w:rPr>
          <w:t>https://www.college.police.uk/app/investigation/working-victims-and-witnesses</w:t>
        </w:r>
      </w:hyperlink>
      <w:r w:rsidRPr="00C70336">
        <w:rPr>
          <w:rFonts w:ascii="Arial" w:hAnsi="Arial" w:cs="Arial"/>
          <w:sz w:val="22"/>
          <w:szCs w:val="22"/>
        </w:rPr>
        <w:t>.</w:t>
      </w:r>
    </w:p>
    <w:p w14:paraId="72ED9B85" w14:textId="77777777" w:rsidR="00C70336" w:rsidRPr="00C70336" w:rsidRDefault="00C70336" w:rsidP="00C70336">
      <w:pPr>
        <w:pStyle w:val="NormalWeb"/>
        <w:spacing w:before="0" w:beforeAutospacing="0" w:line="480" w:lineRule="auto"/>
        <w:ind w:left="720" w:hanging="720"/>
        <w:rPr>
          <w:rFonts w:ascii="Arial" w:hAnsi="Arial" w:cs="Arial"/>
          <w:sz w:val="22"/>
          <w:szCs w:val="22"/>
        </w:rPr>
      </w:pPr>
      <w:r w:rsidRPr="00C70336">
        <w:rPr>
          <w:rFonts w:ascii="Arial" w:hAnsi="Arial" w:cs="Arial"/>
          <w:i/>
          <w:iCs/>
          <w:sz w:val="22"/>
          <w:szCs w:val="22"/>
        </w:rPr>
        <w:t>Criminal Justice and Public Order Act</w:t>
      </w:r>
      <w:r w:rsidRPr="00C70336">
        <w:rPr>
          <w:rFonts w:ascii="Arial" w:hAnsi="Arial" w:cs="Arial"/>
          <w:sz w:val="22"/>
          <w:szCs w:val="22"/>
        </w:rPr>
        <w:t xml:space="preserve"> (1994). https://www.legislation.gov.uk/ukpga/1994/33/part/II (Accessed: January 1, 2024).</w:t>
      </w:r>
    </w:p>
    <w:p w14:paraId="20742D30" w14:textId="77777777" w:rsidR="00C70336" w:rsidRPr="00C70336" w:rsidRDefault="00C70336" w:rsidP="00C70336">
      <w:pPr>
        <w:pStyle w:val="NormalWeb"/>
        <w:ind w:left="567" w:hanging="567"/>
        <w:rPr>
          <w:rFonts w:ascii="Arial" w:hAnsi="Arial" w:cs="Arial"/>
          <w:sz w:val="22"/>
          <w:szCs w:val="22"/>
        </w:rPr>
      </w:pPr>
      <w:proofErr w:type="spellStart"/>
      <w:proofErr w:type="gramStart"/>
      <w:r w:rsidRPr="00C70336">
        <w:rPr>
          <w:rFonts w:ascii="Arial" w:hAnsi="Arial" w:cs="Arial"/>
          <w:sz w:val="22"/>
          <w:szCs w:val="22"/>
        </w:rPr>
        <w:t>Dinisman</w:t>
      </w:r>
      <w:proofErr w:type="spellEnd"/>
      <w:r w:rsidRPr="00C70336">
        <w:rPr>
          <w:rFonts w:ascii="Arial" w:hAnsi="Arial" w:cs="Arial"/>
          <w:sz w:val="22"/>
          <w:szCs w:val="22"/>
        </w:rPr>
        <w:t xml:space="preserve"> ,</w:t>
      </w:r>
      <w:proofErr w:type="gramEnd"/>
      <w:r w:rsidRPr="00C70336">
        <w:rPr>
          <w:rFonts w:ascii="Arial" w:hAnsi="Arial" w:cs="Arial"/>
          <w:sz w:val="22"/>
          <w:szCs w:val="22"/>
        </w:rPr>
        <w:t xml:space="preserve"> T., Moroz, A., </w:t>
      </w:r>
      <w:proofErr w:type="spellStart"/>
      <w:r w:rsidRPr="00C70336">
        <w:rPr>
          <w:rFonts w:ascii="Arial" w:hAnsi="Arial" w:cs="Arial"/>
          <w:sz w:val="22"/>
          <w:szCs w:val="22"/>
        </w:rPr>
        <w:t>Anastossiou</w:t>
      </w:r>
      <w:proofErr w:type="spellEnd"/>
      <w:r w:rsidRPr="00C70336">
        <w:rPr>
          <w:rFonts w:ascii="Arial" w:hAnsi="Arial" w:cs="Arial"/>
          <w:sz w:val="22"/>
          <w:szCs w:val="22"/>
        </w:rPr>
        <w:t xml:space="preserve">, A., &amp; </w:t>
      </w:r>
      <w:proofErr w:type="spellStart"/>
      <w:r w:rsidRPr="00C70336">
        <w:rPr>
          <w:rFonts w:ascii="Arial" w:hAnsi="Arial" w:cs="Arial"/>
          <w:sz w:val="22"/>
          <w:szCs w:val="22"/>
        </w:rPr>
        <w:t>Lynall</w:t>
      </w:r>
      <w:proofErr w:type="spellEnd"/>
      <w:r w:rsidRPr="00C70336">
        <w:rPr>
          <w:rFonts w:ascii="Arial" w:hAnsi="Arial" w:cs="Arial"/>
          <w:sz w:val="22"/>
          <w:szCs w:val="22"/>
        </w:rPr>
        <w:t xml:space="preserve">, A. (2022, March). Language barriers in the criminal justice system. Victim Support. </w:t>
      </w:r>
    </w:p>
    <w:p w14:paraId="23F64542" w14:textId="77777777" w:rsidR="00C70336" w:rsidRPr="00C70336" w:rsidRDefault="00C70336" w:rsidP="00C70336">
      <w:pPr>
        <w:pStyle w:val="NormalWeb"/>
        <w:ind w:left="567" w:hanging="567"/>
        <w:rPr>
          <w:rFonts w:ascii="Arial" w:hAnsi="Arial" w:cs="Arial"/>
          <w:sz w:val="22"/>
          <w:szCs w:val="22"/>
        </w:rPr>
      </w:pPr>
      <w:proofErr w:type="spellStart"/>
      <w:r w:rsidRPr="00C70336">
        <w:rPr>
          <w:rFonts w:ascii="Arial" w:hAnsi="Arial" w:cs="Arial"/>
          <w:sz w:val="22"/>
          <w:szCs w:val="22"/>
        </w:rPr>
        <w:t>Dobash</w:t>
      </w:r>
      <w:proofErr w:type="spellEnd"/>
      <w:r w:rsidRPr="00C70336">
        <w:rPr>
          <w:rFonts w:ascii="Arial" w:hAnsi="Arial" w:cs="Arial"/>
          <w:sz w:val="22"/>
          <w:szCs w:val="22"/>
        </w:rPr>
        <w:t xml:space="preserve">, R.E. and </w:t>
      </w:r>
      <w:proofErr w:type="spellStart"/>
      <w:r w:rsidRPr="00C70336">
        <w:rPr>
          <w:rFonts w:ascii="Arial" w:hAnsi="Arial" w:cs="Arial"/>
          <w:sz w:val="22"/>
          <w:szCs w:val="22"/>
        </w:rPr>
        <w:t>Dobash</w:t>
      </w:r>
      <w:proofErr w:type="spellEnd"/>
      <w:r w:rsidRPr="00C70336">
        <w:rPr>
          <w:rFonts w:ascii="Arial" w:hAnsi="Arial" w:cs="Arial"/>
          <w:sz w:val="22"/>
          <w:szCs w:val="22"/>
        </w:rPr>
        <w:t xml:space="preserve">, R.P. (2015) </w:t>
      </w:r>
      <w:r w:rsidRPr="00C70336">
        <w:rPr>
          <w:rFonts w:ascii="Arial" w:hAnsi="Arial" w:cs="Arial"/>
          <w:i/>
          <w:iCs/>
          <w:sz w:val="22"/>
          <w:szCs w:val="22"/>
        </w:rPr>
        <w:t>When men murder women</w:t>
      </w:r>
      <w:r w:rsidRPr="00C70336">
        <w:rPr>
          <w:rFonts w:ascii="Arial" w:hAnsi="Arial" w:cs="Arial"/>
          <w:sz w:val="22"/>
          <w:szCs w:val="22"/>
        </w:rPr>
        <w:t xml:space="preserve">. Oxford University Press. </w:t>
      </w:r>
    </w:p>
    <w:p w14:paraId="39CBBF02"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Ellison, L. (2002) ‘Prosecuting domestic violence without victim participation’, </w:t>
      </w:r>
      <w:r w:rsidRPr="00C70336">
        <w:rPr>
          <w:rFonts w:ascii="Arial" w:hAnsi="Arial" w:cs="Arial"/>
          <w:i/>
          <w:iCs/>
          <w:sz w:val="22"/>
          <w:szCs w:val="22"/>
        </w:rPr>
        <w:t>The Modern Law Review</w:t>
      </w:r>
      <w:r w:rsidRPr="00C70336">
        <w:rPr>
          <w:rFonts w:ascii="Arial" w:hAnsi="Arial" w:cs="Arial"/>
          <w:sz w:val="22"/>
          <w:szCs w:val="22"/>
        </w:rPr>
        <w:t xml:space="preserve">, 65(6), pp. 834–858. doi:10.1111/1468-2230.00412. </w:t>
      </w:r>
    </w:p>
    <w:p w14:paraId="586B74E2" w14:textId="77777777" w:rsidR="00C70336" w:rsidRPr="00C70336" w:rsidRDefault="00C70336" w:rsidP="00C70336">
      <w:pPr>
        <w:spacing w:after="100" w:afterAutospacing="1"/>
        <w:ind w:right="237"/>
        <w:jc w:val="both"/>
        <w:rPr>
          <w:color w:val="222222"/>
          <w:sz w:val="22"/>
          <w:szCs w:val="22"/>
          <w:shd w:val="clear" w:color="auto" w:fill="FFFFFF"/>
        </w:rPr>
      </w:pPr>
      <w:r w:rsidRPr="00C70336">
        <w:rPr>
          <w:color w:val="222222"/>
          <w:sz w:val="22"/>
          <w:szCs w:val="22"/>
          <w:shd w:val="clear" w:color="auto" w:fill="FFFFFF"/>
        </w:rPr>
        <w:t>Farrell, G., 1995. Preventing repeat victimization. </w:t>
      </w:r>
      <w:r w:rsidRPr="00C70336">
        <w:rPr>
          <w:i/>
          <w:iCs/>
          <w:color w:val="222222"/>
          <w:sz w:val="22"/>
          <w:szCs w:val="22"/>
          <w:shd w:val="clear" w:color="auto" w:fill="FFFFFF"/>
        </w:rPr>
        <w:t>Crime and Justice</w:t>
      </w:r>
      <w:r w:rsidRPr="00C70336">
        <w:rPr>
          <w:color w:val="222222"/>
          <w:sz w:val="22"/>
          <w:szCs w:val="22"/>
          <w:shd w:val="clear" w:color="auto" w:fill="FFFFFF"/>
        </w:rPr>
        <w:t>, </w:t>
      </w:r>
      <w:r w:rsidRPr="00C70336">
        <w:rPr>
          <w:i/>
          <w:iCs/>
          <w:color w:val="222222"/>
          <w:sz w:val="22"/>
          <w:szCs w:val="22"/>
          <w:shd w:val="clear" w:color="auto" w:fill="FFFFFF"/>
        </w:rPr>
        <w:t>19</w:t>
      </w:r>
      <w:r w:rsidRPr="00C70336">
        <w:rPr>
          <w:color w:val="222222"/>
          <w:sz w:val="22"/>
          <w:szCs w:val="22"/>
          <w:shd w:val="clear" w:color="auto" w:fill="FFFFFF"/>
        </w:rPr>
        <w:t>, pp.469-534.</w:t>
      </w:r>
    </w:p>
    <w:p w14:paraId="2D6FF50B"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Francis, L., Loxton, D. and James, C. (2017) ‘The culture of pretence: A hidden barrier to recognising, disclosing and ending domestic violence’, </w:t>
      </w:r>
      <w:r w:rsidRPr="00C70336">
        <w:rPr>
          <w:rFonts w:ascii="Arial" w:hAnsi="Arial" w:cs="Arial"/>
          <w:i/>
          <w:iCs/>
          <w:sz w:val="22"/>
          <w:szCs w:val="22"/>
        </w:rPr>
        <w:t>Journal of Clinical Nursing</w:t>
      </w:r>
      <w:r w:rsidRPr="00C70336">
        <w:rPr>
          <w:rFonts w:ascii="Arial" w:hAnsi="Arial" w:cs="Arial"/>
          <w:sz w:val="22"/>
          <w:szCs w:val="22"/>
        </w:rPr>
        <w:t xml:space="preserve">, 26(15–16), pp. 2202–2214. doi:10.1111/jocn.13501. </w:t>
      </w:r>
    </w:p>
    <w:p w14:paraId="3B1872E6" w14:textId="77777777" w:rsidR="00C70336" w:rsidRPr="00C70336" w:rsidRDefault="00C70336" w:rsidP="00C70336">
      <w:pPr>
        <w:ind w:right="225"/>
        <w:rPr>
          <w:color w:val="222222"/>
          <w:sz w:val="22"/>
          <w:szCs w:val="22"/>
          <w:shd w:val="clear" w:color="auto" w:fill="FFFFFF"/>
        </w:rPr>
      </w:pPr>
      <w:r w:rsidRPr="00C70336">
        <w:rPr>
          <w:color w:val="222222"/>
          <w:sz w:val="22"/>
          <w:szCs w:val="22"/>
          <w:shd w:val="clear" w:color="auto" w:fill="FFFFFF"/>
        </w:rPr>
        <w:t>Ganley, A.L., (1995). ‘Understanding domestic violence. </w:t>
      </w:r>
      <w:r w:rsidRPr="00C70336">
        <w:rPr>
          <w:i/>
          <w:iCs/>
          <w:color w:val="222222"/>
          <w:sz w:val="22"/>
          <w:szCs w:val="22"/>
          <w:shd w:val="clear" w:color="auto" w:fill="FFFFFF"/>
        </w:rPr>
        <w:t>Improving the health care response to domestic violence: A resource manual for health care providers’</w:t>
      </w:r>
      <w:r w:rsidRPr="00C70336">
        <w:rPr>
          <w:color w:val="222222"/>
          <w:sz w:val="22"/>
          <w:szCs w:val="22"/>
          <w:shd w:val="clear" w:color="auto" w:fill="FFFFFF"/>
        </w:rPr>
        <w:t>, pp.15-42.</w:t>
      </w:r>
    </w:p>
    <w:p w14:paraId="33FCBB78"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GOV.UK (2022) </w:t>
      </w:r>
      <w:r w:rsidRPr="00C70336">
        <w:rPr>
          <w:rFonts w:ascii="Arial" w:hAnsi="Arial" w:cs="Arial"/>
          <w:i/>
          <w:iCs/>
          <w:sz w:val="22"/>
          <w:szCs w:val="22"/>
        </w:rPr>
        <w:t>Domestic Violence Protection Notices (</w:t>
      </w:r>
      <w:proofErr w:type="spellStart"/>
      <w:r w:rsidRPr="00C70336">
        <w:rPr>
          <w:rFonts w:ascii="Arial" w:hAnsi="Arial" w:cs="Arial"/>
          <w:i/>
          <w:iCs/>
          <w:sz w:val="22"/>
          <w:szCs w:val="22"/>
        </w:rPr>
        <w:t>dvpns</w:t>
      </w:r>
      <w:proofErr w:type="spellEnd"/>
      <w:r w:rsidRPr="00C70336">
        <w:rPr>
          <w:rFonts w:ascii="Arial" w:hAnsi="Arial" w:cs="Arial"/>
          <w:i/>
          <w:iCs/>
          <w:sz w:val="22"/>
          <w:szCs w:val="22"/>
        </w:rPr>
        <w:t>) and Domestic Violence Protection Orders (</w:t>
      </w:r>
      <w:proofErr w:type="spellStart"/>
      <w:r w:rsidRPr="00C70336">
        <w:rPr>
          <w:rFonts w:ascii="Arial" w:hAnsi="Arial" w:cs="Arial"/>
          <w:i/>
          <w:iCs/>
          <w:sz w:val="22"/>
          <w:szCs w:val="22"/>
        </w:rPr>
        <w:t>dvpos</w:t>
      </w:r>
      <w:proofErr w:type="spellEnd"/>
      <w:r w:rsidRPr="00C70336">
        <w:rPr>
          <w:rFonts w:ascii="Arial" w:hAnsi="Arial" w:cs="Arial"/>
          <w:i/>
          <w:iCs/>
          <w:sz w:val="22"/>
          <w:szCs w:val="22"/>
        </w:rPr>
        <w:t>) guidance</w:t>
      </w:r>
      <w:r w:rsidRPr="00C70336">
        <w:rPr>
          <w:rFonts w:ascii="Arial" w:hAnsi="Arial" w:cs="Arial"/>
          <w:sz w:val="22"/>
          <w:szCs w:val="22"/>
        </w:rPr>
        <w:t xml:space="preserve">, </w:t>
      </w:r>
      <w:r w:rsidRPr="00C70336">
        <w:rPr>
          <w:rFonts w:ascii="Arial" w:hAnsi="Arial" w:cs="Arial"/>
          <w:i/>
          <w:iCs/>
          <w:sz w:val="22"/>
          <w:szCs w:val="22"/>
        </w:rPr>
        <w:t>GOV.UK</w:t>
      </w:r>
      <w:r w:rsidRPr="00C70336">
        <w:rPr>
          <w:rFonts w:ascii="Arial" w:hAnsi="Arial" w:cs="Arial"/>
          <w:sz w:val="22"/>
          <w:szCs w:val="22"/>
        </w:rPr>
        <w:t>. Available at: https://www.gov.uk/government/publications/domestic-violence-protection-</w:t>
      </w:r>
      <w:r w:rsidRPr="00C70336">
        <w:rPr>
          <w:rFonts w:ascii="Arial" w:hAnsi="Arial" w:cs="Arial"/>
          <w:sz w:val="22"/>
          <w:szCs w:val="22"/>
        </w:rPr>
        <w:lastRenderedPageBreak/>
        <w:t xml:space="preserve">orders/domestic-violence-protection-notices-dvpns-and-domestic-violence-protection-orders-dvpos-guidance-sections-24-33-crime-and-security-act-2010 (Accessed: 09 January 2024). </w:t>
      </w:r>
    </w:p>
    <w:p w14:paraId="01B0C33D"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GOV.UK (2024) </w:t>
      </w:r>
      <w:r w:rsidRPr="00C70336">
        <w:rPr>
          <w:rFonts w:ascii="Arial" w:hAnsi="Arial" w:cs="Arial"/>
          <w:i/>
          <w:iCs/>
          <w:sz w:val="22"/>
          <w:szCs w:val="22"/>
        </w:rPr>
        <w:t>Local Authority support for victims of domestic abuse and their children within safe accommodation factsheet</w:t>
      </w:r>
      <w:r w:rsidRPr="00C70336">
        <w:rPr>
          <w:rFonts w:ascii="Arial" w:hAnsi="Arial" w:cs="Arial"/>
          <w:sz w:val="22"/>
          <w:szCs w:val="22"/>
        </w:rPr>
        <w:t xml:space="preserve">, </w:t>
      </w:r>
      <w:r w:rsidRPr="00C70336">
        <w:rPr>
          <w:rFonts w:ascii="Arial" w:hAnsi="Arial" w:cs="Arial"/>
          <w:i/>
          <w:iCs/>
          <w:sz w:val="22"/>
          <w:szCs w:val="22"/>
        </w:rPr>
        <w:t>GOV.UK</w:t>
      </w:r>
      <w:r w:rsidRPr="00C70336">
        <w:rPr>
          <w:rFonts w:ascii="Arial" w:hAnsi="Arial" w:cs="Arial"/>
          <w:sz w:val="22"/>
          <w:szCs w:val="22"/>
        </w:rPr>
        <w:t xml:space="preserve">. Available at: https://www.gov.uk/government/publications/domestic-abuse-bill-2020-factsheets/local-authority-support-for-victims-of-domestic-abuse-and-their-children-within-safe-accommodation-factsheet (Accessed: 05 January 2024). </w:t>
      </w:r>
    </w:p>
    <w:p w14:paraId="753EAA10"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Harris, B.A. (2020) ‘Visualising violence? capturing and critiquing body-worn video camera evidence of domestic and family violence’, </w:t>
      </w:r>
      <w:r w:rsidRPr="00C70336">
        <w:rPr>
          <w:rFonts w:ascii="Arial" w:hAnsi="Arial" w:cs="Arial"/>
          <w:i/>
          <w:iCs/>
          <w:sz w:val="22"/>
          <w:szCs w:val="22"/>
        </w:rPr>
        <w:t>Current Issues in Criminal Justice</w:t>
      </w:r>
      <w:r w:rsidRPr="00C70336">
        <w:rPr>
          <w:rFonts w:ascii="Arial" w:hAnsi="Arial" w:cs="Arial"/>
          <w:sz w:val="22"/>
          <w:szCs w:val="22"/>
        </w:rPr>
        <w:t xml:space="preserve">, 32(4), pp. 382–402. doi:10.1080/10345329.2020.1831730. </w:t>
      </w:r>
    </w:p>
    <w:p w14:paraId="000F1CC8"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HMICFRS (2023) </w:t>
      </w:r>
      <w:r w:rsidRPr="00C70336">
        <w:rPr>
          <w:rFonts w:ascii="Arial" w:hAnsi="Arial" w:cs="Arial"/>
          <w:i/>
          <w:iCs/>
          <w:sz w:val="22"/>
          <w:szCs w:val="22"/>
        </w:rPr>
        <w:t>Public protection notice (PPN)</w:t>
      </w:r>
      <w:r w:rsidRPr="00C70336">
        <w:rPr>
          <w:rFonts w:ascii="Arial" w:hAnsi="Arial" w:cs="Arial"/>
          <w:sz w:val="22"/>
          <w:szCs w:val="22"/>
        </w:rPr>
        <w:t xml:space="preserve">, </w:t>
      </w:r>
      <w:r w:rsidRPr="00C70336">
        <w:rPr>
          <w:rFonts w:ascii="Arial" w:hAnsi="Arial" w:cs="Arial"/>
          <w:i/>
          <w:iCs/>
          <w:sz w:val="22"/>
          <w:szCs w:val="22"/>
        </w:rPr>
        <w:t>His Majesty’s Inspectorate of Constabulary and Fire &amp; Rescue Services</w:t>
      </w:r>
      <w:r w:rsidRPr="00C70336">
        <w:rPr>
          <w:rFonts w:ascii="Arial" w:hAnsi="Arial" w:cs="Arial"/>
          <w:sz w:val="22"/>
          <w:szCs w:val="22"/>
        </w:rPr>
        <w:t xml:space="preserve">. Available at: https://hmicfrs.justiceinspectorates.gov.uk/glossary/public-protection-notice/ (Accessed: 10 January 2024). </w:t>
      </w:r>
    </w:p>
    <w:p w14:paraId="5ECFDD86"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Humphreys, C. and Stanley, N. (2010) </w:t>
      </w:r>
      <w:r w:rsidRPr="00C70336">
        <w:rPr>
          <w:rFonts w:ascii="Arial" w:hAnsi="Arial" w:cs="Arial"/>
          <w:i/>
          <w:iCs/>
          <w:sz w:val="22"/>
          <w:szCs w:val="22"/>
        </w:rPr>
        <w:t>Domestic violence and child protection: Directions for good practice</w:t>
      </w:r>
      <w:r w:rsidRPr="00C70336">
        <w:rPr>
          <w:rFonts w:ascii="Arial" w:hAnsi="Arial" w:cs="Arial"/>
          <w:sz w:val="22"/>
          <w:szCs w:val="22"/>
        </w:rPr>
        <w:t xml:space="preserve">. London: Jessica Kingsley. </w:t>
      </w:r>
    </w:p>
    <w:p w14:paraId="677258B6"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Jones, P. (2023) </w:t>
      </w:r>
      <w:r w:rsidRPr="00C70336">
        <w:rPr>
          <w:rFonts w:ascii="Arial" w:hAnsi="Arial" w:cs="Arial"/>
          <w:i/>
          <w:iCs/>
          <w:sz w:val="22"/>
          <w:szCs w:val="22"/>
        </w:rPr>
        <w:t>Domestic abuse in England and Wales Overview: November 2023</w:t>
      </w:r>
      <w:r w:rsidRPr="00C70336">
        <w:rPr>
          <w:rFonts w:ascii="Arial" w:hAnsi="Arial" w:cs="Arial"/>
          <w:sz w:val="22"/>
          <w:szCs w:val="22"/>
        </w:rPr>
        <w:t xml:space="preserve">, </w:t>
      </w:r>
      <w:r w:rsidRPr="00C70336">
        <w:rPr>
          <w:rFonts w:ascii="Arial" w:hAnsi="Arial" w:cs="Arial"/>
          <w:i/>
          <w:iCs/>
          <w:sz w:val="22"/>
          <w:szCs w:val="22"/>
        </w:rPr>
        <w:t>Domestic abuse in England and Wales overview - Office for National Statistics</w:t>
      </w:r>
      <w:r w:rsidRPr="00C70336">
        <w:rPr>
          <w:rFonts w:ascii="Arial" w:hAnsi="Arial" w:cs="Arial"/>
          <w:sz w:val="22"/>
          <w:szCs w:val="22"/>
        </w:rPr>
        <w:t xml:space="preserve">. Available at: https://www.ons.gov.uk/peoplepopulationandcommunity/crimeandjustice/bulletins/domesticabuseinenglandandwalesoverview/november2023 (Accessed: 12 January 2024). </w:t>
      </w:r>
    </w:p>
    <w:p w14:paraId="28C22F56" w14:textId="77777777" w:rsidR="00C70336" w:rsidRPr="00C70336" w:rsidRDefault="00C70336" w:rsidP="00C70336">
      <w:pPr>
        <w:pStyle w:val="NormalWeb"/>
        <w:spacing w:before="0" w:beforeAutospacing="0" w:line="360" w:lineRule="auto"/>
        <w:rPr>
          <w:rFonts w:ascii="Arial" w:hAnsi="Arial" w:cs="Arial"/>
          <w:sz w:val="22"/>
          <w:szCs w:val="22"/>
        </w:rPr>
      </w:pPr>
      <w:r w:rsidRPr="00C70336">
        <w:rPr>
          <w:rFonts w:ascii="Arial" w:hAnsi="Arial" w:cs="Arial"/>
          <w:sz w:val="22"/>
          <w:szCs w:val="22"/>
        </w:rPr>
        <w:t xml:space="preserve">Kääriäinen, J. and Sirén, R. (2010). Trust in the police, generalized </w:t>
      </w:r>
      <w:proofErr w:type="gramStart"/>
      <w:r w:rsidRPr="00C70336">
        <w:rPr>
          <w:rFonts w:ascii="Arial" w:hAnsi="Arial" w:cs="Arial"/>
          <w:sz w:val="22"/>
          <w:szCs w:val="22"/>
        </w:rPr>
        <w:t>trust</w:t>
      </w:r>
      <w:proofErr w:type="gramEnd"/>
      <w:r w:rsidRPr="00C70336">
        <w:rPr>
          <w:rFonts w:ascii="Arial" w:hAnsi="Arial" w:cs="Arial"/>
          <w:sz w:val="22"/>
          <w:szCs w:val="22"/>
        </w:rPr>
        <w:t xml:space="preserve"> and reporting crime. </w:t>
      </w:r>
      <w:r w:rsidRPr="00C70336">
        <w:rPr>
          <w:rFonts w:ascii="Arial" w:hAnsi="Arial" w:cs="Arial"/>
          <w:i/>
          <w:iCs/>
          <w:sz w:val="22"/>
          <w:szCs w:val="22"/>
        </w:rPr>
        <w:t>European Journal of Criminology</w:t>
      </w:r>
      <w:r w:rsidRPr="00C70336">
        <w:rPr>
          <w:rFonts w:ascii="Arial" w:hAnsi="Arial" w:cs="Arial"/>
          <w:sz w:val="22"/>
          <w:szCs w:val="22"/>
        </w:rPr>
        <w:t xml:space="preserve">, 8(1), pp.65–81. </w:t>
      </w:r>
      <w:proofErr w:type="spellStart"/>
      <w:proofErr w:type="gramStart"/>
      <w:r w:rsidRPr="00C70336">
        <w:rPr>
          <w:rFonts w:ascii="Arial" w:hAnsi="Arial" w:cs="Arial"/>
          <w:sz w:val="22"/>
          <w:szCs w:val="22"/>
        </w:rPr>
        <w:t>doi:https</w:t>
      </w:r>
      <w:proofErr w:type="spellEnd"/>
      <w:r w:rsidRPr="00C70336">
        <w:rPr>
          <w:rFonts w:ascii="Arial" w:hAnsi="Arial" w:cs="Arial"/>
          <w:sz w:val="22"/>
          <w:szCs w:val="22"/>
        </w:rPr>
        <w:t>://doi.org/10.1177/1477370810376562</w:t>
      </w:r>
      <w:proofErr w:type="gramEnd"/>
      <w:r w:rsidRPr="00C70336">
        <w:rPr>
          <w:rFonts w:ascii="Arial" w:hAnsi="Arial" w:cs="Arial"/>
          <w:sz w:val="22"/>
          <w:szCs w:val="22"/>
        </w:rPr>
        <w:t>.</w:t>
      </w:r>
    </w:p>
    <w:p w14:paraId="3C9EBB54"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Peterson, J.L. </w:t>
      </w:r>
      <w:r w:rsidRPr="00C70336">
        <w:rPr>
          <w:rFonts w:ascii="Arial" w:hAnsi="Arial" w:cs="Arial"/>
          <w:i/>
          <w:iCs/>
          <w:sz w:val="22"/>
          <w:szCs w:val="22"/>
        </w:rPr>
        <w:t>et al.</w:t>
      </w:r>
      <w:r w:rsidRPr="00C70336">
        <w:rPr>
          <w:rFonts w:ascii="Arial" w:hAnsi="Arial" w:cs="Arial"/>
          <w:sz w:val="22"/>
          <w:szCs w:val="22"/>
        </w:rPr>
        <w:t xml:space="preserve"> (2012) ‘Effect of forensic evidence on Criminal Justice Case Processing’, </w:t>
      </w:r>
      <w:r w:rsidRPr="00C70336">
        <w:rPr>
          <w:rFonts w:ascii="Arial" w:hAnsi="Arial" w:cs="Arial"/>
          <w:i/>
          <w:iCs/>
          <w:sz w:val="22"/>
          <w:szCs w:val="22"/>
        </w:rPr>
        <w:t>Journal of Forensic Sciences</w:t>
      </w:r>
      <w:r w:rsidRPr="00C70336">
        <w:rPr>
          <w:rFonts w:ascii="Arial" w:hAnsi="Arial" w:cs="Arial"/>
          <w:sz w:val="22"/>
          <w:szCs w:val="22"/>
        </w:rPr>
        <w:t xml:space="preserve">, 58(s1). doi:10.1111/1556-4029.12020. </w:t>
      </w:r>
    </w:p>
    <w:p w14:paraId="30854B20"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 xml:space="preserve">Pritchard, J. (2009) </w:t>
      </w:r>
      <w:r w:rsidRPr="00C70336">
        <w:rPr>
          <w:rFonts w:ascii="Arial" w:hAnsi="Arial" w:cs="Arial"/>
          <w:i/>
          <w:iCs/>
          <w:sz w:val="22"/>
          <w:szCs w:val="22"/>
        </w:rPr>
        <w:t>Good practice in the law and safeguarding adults: Criminal justice and Adult Protection</w:t>
      </w:r>
      <w:r w:rsidRPr="00C70336">
        <w:rPr>
          <w:rFonts w:ascii="Arial" w:hAnsi="Arial" w:cs="Arial"/>
          <w:sz w:val="22"/>
          <w:szCs w:val="22"/>
        </w:rPr>
        <w:t xml:space="preserve">. London: Jessica Kingsley Publishers. </w:t>
      </w:r>
    </w:p>
    <w:p w14:paraId="049FDAA7" w14:textId="77777777" w:rsidR="00C70336" w:rsidRPr="00C70336" w:rsidRDefault="00C70336" w:rsidP="00C70336">
      <w:pPr>
        <w:pStyle w:val="NormalWeb"/>
        <w:ind w:left="567" w:hanging="567"/>
        <w:jc w:val="both"/>
        <w:rPr>
          <w:rFonts w:ascii="Arial" w:hAnsi="Arial" w:cs="Arial"/>
          <w:sz w:val="22"/>
          <w:szCs w:val="22"/>
        </w:rPr>
      </w:pPr>
      <w:r w:rsidRPr="00C70336">
        <w:rPr>
          <w:rFonts w:ascii="Arial" w:hAnsi="Arial" w:cs="Arial"/>
          <w:sz w:val="22"/>
          <w:szCs w:val="22"/>
        </w:rPr>
        <w:t xml:space="preserve">Reisig, M.D. and Kane, R.J. (2019) ‘Policing vulnerable </w:t>
      </w:r>
      <w:proofErr w:type="gramStart"/>
      <w:r w:rsidRPr="00C70336">
        <w:rPr>
          <w:rFonts w:ascii="Arial" w:hAnsi="Arial" w:cs="Arial"/>
          <w:sz w:val="22"/>
          <w:szCs w:val="22"/>
        </w:rPr>
        <w:t>populations ’</w:t>
      </w:r>
      <w:proofErr w:type="gramEnd"/>
      <w:r w:rsidRPr="00C70336">
        <w:rPr>
          <w:rFonts w:ascii="Arial" w:hAnsi="Arial" w:cs="Arial"/>
          <w:sz w:val="22"/>
          <w:szCs w:val="22"/>
        </w:rPr>
        <w:t xml:space="preserve">, in </w:t>
      </w:r>
      <w:r w:rsidRPr="00C70336">
        <w:rPr>
          <w:rFonts w:ascii="Arial" w:hAnsi="Arial" w:cs="Arial"/>
          <w:i/>
          <w:iCs/>
          <w:sz w:val="22"/>
          <w:szCs w:val="22"/>
        </w:rPr>
        <w:t>The Oxford Handbook of Police and Policing</w:t>
      </w:r>
      <w:r w:rsidRPr="00C70336">
        <w:rPr>
          <w:rFonts w:ascii="Arial" w:hAnsi="Arial" w:cs="Arial"/>
          <w:sz w:val="22"/>
          <w:szCs w:val="22"/>
        </w:rPr>
        <w:t xml:space="preserve">. New York: Oxford University Press. </w:t>
      </w:r>
    </w:p>
    <w:p w14:paraId="0393EBD9"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color w:val="222222"/>
          <w:sz w:val="22"/>
          <w:szCs w:val="22"/>
          <w:shd w:val="clear" w:color="auto" w:fill="FFFFFF"/>
        </w:rPr>
        <w:t>Robinson, A.L., Myhill, A., Wire, J., Roberts, J. and Tilley, N., (2016). ‘Risk-led policing of domestic abuse and the DASH risk model. </w:t>
      </w:r>
      <w:r w:rsidRPr="00C70336">
        <w:rPr>
          <w:rFonts w:ascii="Arial" w:hAnsi="Arial" w:cs="Arial"/>
          <w:i/>
          <w:iCs/>
          <w:color w:val="222222"/>
          <w:sz w:val="22"/>
          <w:szCs w:val="22"/>
          <w:shd w:val="clear" w:color="auto" w:fill="FFFFFF"/>
        </w:rPr>
        <w:t>What Works: Crime Reduction Research.’ Cardiff &amp; London: Cardiff University, College of Policing and UCL Department of Security and Crime Science</w:t>
      </w:r>
      <w:r w:rsidRPr="00C70336">
        <w:rPr>
          <w:rFonts w:ascii="Arial" w:hAnsi="Arial" w:cs="Arial"/>
          <w:color w:val="222222"/>
          <w:sz w:val="22"/>
          <w:szCs w:val="22"/>
          <w:shd w:val="clear" w:color="auto" w:fill="FFFFFF"/>
        </w:rPr>
        <w:t>.</w:t>
      </w:r>
    </w:p>
    <w:p w14:paraId="5CCB99A1" w14:textId="77777777" w:rsidR="00C70336" w:rsidRPr="00C70336" w:rsidRDefault="00C70336" w:rsidP="00C70336">
      <w:pPr>
        <w:pStyle w:val="NormalWeb"/>
        <w:spacing w:before="0" w:beforeAutospacing="0" w:line="480" w:lineRule="auto"/>
        <w:ind w:left="720" w:hanging="720"/>
        <w:rPr>
          <w:rFonts w:ascii="Arial" w:hAnsi="Arial" w:cs="Arial"/>
          <w:sz w:val="22"/>
          <w:szCs w:val="22"/>
        </w:rPr>
      </w:pPr>
      <w:r w:rsidRPr="00C70336">
        <w:rPr>
          <w:rFonts w:ascii="Arial" w:hAnsi="Arial" w:cs="Arial"/>
          <w:sz w:val="22"/>
          <w:szCs w:val="22"/>
        </w:rPr>
        <w:t xml:space="preserve">Stripe, N. (2020) </w:t>
      </w:r>
      <w:r w:rsidRPr="00C70336">
        <w:rPr>
          <w:rFonts w:ascii="Arial" w:hAnsi="Arial" w:cs="Arial"/>
          <w:i/>
          <w:iCs/>
          <w:sz w:val="22"/>
          <w:szCs w:val="22"/>
        </w:rPr>
        <w:t>Crime in England and Wales - Office for National Statistics</w:t>
      </w:r>
      <w:r w:rsidRPr="00C70336">
        <w:rPr>
          <w:rFonts w:ascii="Arial" w:hAnsi="Arial" w:cs="Arial"/>
          <w:sz w:val="22"/>
          <w:szCs w:val="22"/>
        </w:rPr>
        <w:t xml:space="preserve">. </w:t>
      </w:r>
      <w:hyperlink r:id="rId13" w:history="1">
        <w:r w:rsidRPr="00C70336">
          <w:rPr>
            <w:rStyle w:val="Hyperlink"/>
            <w:rFonts w:ascii="Arial" w:hAnsi="Arial" w:cs="Arial"/>
            <w:sz w:val="22"/>
            <w:szCs w:val="22"/>
          </w:rPr>
          <w:t>https://www.ons.gov.uk/peoplepopulationandcommunity/crimeandjustice/bulletins/crimeinenglandandwales/yearendingmarch2020</w:t>
        </w:r>
      </w:hyperlink>
      <w:r w:rsidRPr="00C70336">
        <w:rPr>
          <w:rFonts w:ascii="Arial" w:hAnsi="Arial" w:cs="Arial"/>
          <w:sz w:val="22"/>
          <w:szCs w:val="22"/>
        </w:rPr>
        <w:t>.</w:t>
      </w:r>
    </w:p>
    <w:p w14:paraId="09D19F5E" w14:textId="77777777" w:rsidR="00C70336" w:rsidRPr="00C70336" w:rsidRDefault="00C70336" w:rsidP="00C70336">
      <w:pPr>
        <w:pStyle w:val="NormalWeb"/>
        <w:ind w:left="567" w:hanging="567"/>
        <w:rPr>
          <w:rFonts w:ascii="Arial" w:hAnsi="Arial" w:cs="Arial"/>
          <w:sz w:val="22"/>
          <w:szCs w:val="22"/>
        </w:rPr>
      </w:pPr>
      <w:r w:rsidRPr="00C70336">
        <w:rPr>
          <w:rFonts w:ascii="Arial" w:hAnsi="Arial" w:cs="Arial"/>
          <w:sz w:val="22"/>
          <w:szCs w:val="22"/>
        </w:rPr>
        <w:t>Youth Justice and Criminal Evidence Act (1999</w:t>
      </w:r>
      <w:proofErr w:type="gramStart"/>
      <w:r w:rsidRPr="00C70336">
        <w:rPr>
          <w:rFonts w:ascii="Arial" w:hAnsi="Arial" w:cs="Arial"/>
          <w:sz w:val="22"/>
          <w:szCs w:val="22"/>
        </w:rPr>
        <w:t xml:space="preserve">)  </w:t>
      </w:r>
      <w:r w:rsidRPr="00C70336">
        <w:rPr>
          <w:rFonts w:ascii="Arial" w:hAnsi="Arial" w:cs="Arial"/>
          <w:i/>
          <w:iCs/>
          <w:sz w:val="22"/>
          <w:szCs w:val="22"/>
        </w:rPr>
        <w:t>Legislation.gov.uk</w:t>
      </w:r>
      <w:proofErr w:type="gramEnd"/>
      <w:r w:rsidRPr="00C70336">
        <w:rPr>
          <w:rFonts w:ascii="Arial" w:hAnsi="Arial" w:cs="Arial"/>
          <w:sz w:val="22"/>
          <w:szCs w:val="22"/>
        </w:rPr>
        <w:t xml:space="preserve">. Available at: https://www.legislation.gov.uk/ukpga/1999/23/part/II/chapter/I (Accessed: 10 January 2024). </w:t>
      </w:r>
    </w:p>
    <w:p w14:paraId="56462C5C" w14:textId="77777777" w:rsidR="00C70336" w:rsidRDefault="00C70336" w:rsidP="00EA28F1">
      <w:pPr>
        <w:keepNext/>
        <w:spacing w:before="240" w:after="60"/>
        <w:ind w:right="237"/>
        <w:jc w:val="both"/>
      </w:pPr>
    </w:p>
    <w:sectPr w:rsidR="00C70336" w:rsidSect="0022001B">
      <w:footerReference w:type="default" r:id="rId1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93B11" w14:textId="77777777" w:rsidR="00A70B65" w:rsidRDefault="00A70B65">
      <w:r>
        <w:separator/>
      </w:r>
    </w:p>
  </w:endnote>
  <w:endnote w:type="continuationSeparator" w:id="0">
    <w:p w14:paraId="6DCEFAD9" w14:textId="77777777" w:rsidR="00A70B65" w:rsidRDefault="00A70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3A6BF" w14:textId="77777777" w:rsidR="00A70B65" w:rsidRDefault="00A70B65">
      <w:r>
        <w:separator/>
      </w:r>
    </w:p>
  </w:footnote>
  <w:footnote w:type="continuationSeparator" w:id="0">
    <w:p w14:paraId="5CD5B0B7" w14:textId="77777777" w:rsidR="00A70B65" w:rsidRDefault="00A70B6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B7937"/>
    <w:multiLevelType w:val="multilevel"/>
    <w:tmpl w:val="FD2E9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E80E1D08"/>
    <w:lvl w:ilvl="0" w:tplc="22742D6E">
      <w:start w:val="1"/>
      <w:numFmt w:val="decimal"/>
      <w:lvlText w:val="%1."/>
      <w:lvlJc w:val="left"/>
      <w:pPr>
        <w:ind w:left="720" w:hanging="360"/>
      </w:pPr>
    </w:lvl>
    <w:lvl w:ilvl="1" w:tplc="4EE8A28C">
      <w:start w:val="1"/>
      <w:numFmt w:val="lowerLetter"/>
      <w:lvlText w:val="%2."/>
      <w:lvlJc w:val="left"/>
      <w:pPr>
        <w:ind w:left="1440" w:hanging="360"/>
      </w:pPr>
    </w:lvl>
    <w:lvl w:ilvl="2" w:tplc="7BD28FBC">
      <w:start w:val="1"/>
      <w:numFmt w:val="lowerRoman"/>
      <w:lvlText w:val="%3."/>
      <w:lvlJc w:val="right"/>
      <w:pPr>
        <w:ind w:left="2160" w:hanging="180"/>
      </w:pPr>
    </w:lvl>
    <w:lvl w:ilvl="3" w:tplc="8F16A522">
      <w:start w:val="1"/>
      <w:numFmt w:val="decimal"/>
      <w:lvlText w:val="%4."/>
      <w:lvlJc w:val="left"/>
      <w:pPr>
        <w:ind w:left="2880" w:hanging="360"/>
      </w:pPr>
    </w:lvl>
    <w:lvl w:ilvl="4" w:tplc="B50885E2">
      <w:start w:val="1"/>
      <w:numFmt w:val="lowerLetter"/>
      <w:lvlText w:val="%5."/>
      <w:lvlJc w:val="left"/>
      <w:pPr>
        <w:ind w:left="3600" w:hanging="360"/>
      </w:pPr>
    </w:lvl>
    <w:lvl w:ilvl="5" w:tplc="A3D6FB6A">
      <w:start w:val="1"/>
      <w:numFmt w:val="lowerRoman"/>
      <w:lvlText w:val="%6."/>
      <w:lvlJc w:val="right"/>
      <w:pPr>
        <w:ind w:left="4320" w:hanging="180"/>
      </w:pPr>
    </w:lvl>
    <w:lvl w:ilvl="6" w:tplc="CE52C60C">
      <w:start w:val="1"/>
      <w:numFmt w:val="decimal"/>
      <w:lvlText w:val="%7."/>
      <w:lvlJc w:val="left"/>
      <w:pPr>
        <w:ind w:left="5040" w:hanging="360"/>
      </w:pPr>
    </w:lvl>
    <w:lvl w:ilvl="7" w:tplc="76EEF430">
      <w:start w:val="1"/>
      <w:numFmt w:val="lowerLetter"/>
      <w:lvlText w:val="%8."/>
      <w:lvlJc w:val="left"/>
      <w:pPr>
        <w:ind w:left="5760" w:hanging="360"/>
      </w:pPr>
    </w:lvl>
    <w:lvl w:ilvl="8" w:tplc="8DF681F2">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D7750C"/>
    <w:multiLevelType w:val="hybridMultilevel"/>
    <w:tmpl w:val="54D84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81219C6"/>
    <w:multiLevelType w:val="hybridMultilevel"/>
    <w:tmpl w:val="E7E03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2C0618"/>
    <w:multiLevelType w:val="hybridMultilevel"/>
    <w:tmpl w:val="E27C6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9F10BEE"/>
    <w:multiLevelType w:val="hybridMultilevel"/>
    <w:tmpl w:val="AA8E9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94CF194"/>
    <w:multiLevelType w:val="hybridMultilevel"/>
    <w:tmpl w:val="B2CE165E"/>
    <w:lvl w:ilvl="0" w:tplc="8C1CAF1C">
      <w:start w:val="1"/>
      <w:numFmt w:val="decimal"/>
      <w:lvlText w:val="%1."/>
      <w:lvlJc w:val="left"/>
      <w:pPr>
        <w:ind w:left="720" w:hanging="360"/>
      </w:pPr>
    </w:lvl>
    <w:lvl w:ilvl="1" w:tplc="4D48187C">
      <w:start w:val="1"/>
      <w:numFmt w:val="decimal"/>
      <w:lvlText w:val="%2."/>
      <w:lvlJc w:val="left"/>
      <w:pPr>
        <w:ind w:left="1440" w:hanging="360"/>
      </w:pPr>
    </w:lvl>
    <w:lvl w:ilvl="2" w:tplc="C73AB0FC">
      <w:start w:val="1"/>
      <w:numFmt w:val="lowerRoman"/>
      <w:lvlText w:val="%3."/>
      <w:lvlJc w:val="right"/>
      <w:pPr>
        <w:ind w:left="2160" w:hanging="180"/>
      </w:pPr>
    </w:lvl>
    <w:lvl w:ilvl="3" w:tplc="31865278">
      <w:start w:val="1"/>
      <w:numFmt w:val="decimal"/>
      <w:lvlText w:val="%4."/>
      <w:lvlJc w:val="left"/>
      <w:pPr>
        <w:ind w:left="2880" w:hanging="360"/>
      </w:pPr>
    </w:lvl>
    <w:lvl w:ilvl="4" w:tplc="194A6D20">
      <w:start w:val="1"/>
      <w:numFmt w:val="lowerLetter"/>
      <w:lvlText w:val="%5."/>
      <w:lvlJc w:val="left"/>
      <w:pPr>
        <w:ind w:left="3600" w:hanging="360"/>
      </w:pPr>
    </w:lvl>
    <w:lvl w:ilvl="5" w:tplc="FDD46988">
      <w:start w:val="1"/>
      <w:numFmt w:val="lowerRoman"/>
      <w:lvlText w:val="%6."/>
      <w:lvlJc w:val="right"/>
      <w:pPr>
        <w:ind w:left="4320" w:hanging="180"/>
      </w:pPr>
    </w:lvl>
    <w:lvl w:ilvl="6" w:tplc="11BEEF2E">
      <w:start w:val="1"/>
      <w:numFmt w:val="decimal"/>
      <w:lvlText w:val="%7."/>
      <w:lvlJc w:val="left"/>
      <w:pPr>
        <w:ind w:left="5040" w:hanging="360"/>
      </w:pPr>
    </w:lvl>
    <w:lvl w:ilvl="7" w:tplc="404C3436">
      <w:start w:val="1"/>
      <w:numFmt w:val="lowerLetter"/>
      <w:lvlText w:val="%8."/>
      <w:lvlJc w:val="left"/>
      <w:pPr>
        <w:ind w:left="5760" w:hanging="360"/>
      </w:pPr>
    </w:lvl>
    <w:lvl w:ilvl="8" w:tplc="6CB026EE">
      <w:start w:val="1"/>
      <w:numFmt w:val="lowerRoman"/>
      <w:lvlText w:val="%9."/>
      <w:lvlJc w:val="right"/>
      <w:pPr>
        <w:ind w:left="6480" w:hanging="180"/>
      </w:p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7763296">
    <w:abstractNumId w:val="52"/>
  </w:num>
  <w:num w:numId="2" w16cid:durableId="1252274434">
    <w:abstractNumId w:val="11"/>
  </w:num>
  <w:num w:numId="3" w16cid:durableId="942802745">
    <w:abstractNumId w:val="1"/>
    <w:lvlOverride w:ilvl="0">
      <w:lvl w:ilvl="0">
        <w:start w:val="1"/>
        <w:numFmt w:val="bullet"/>
        <w:lvlText w:val=""/>
        <w:lvlJc w:val="left"/>
        <w:pPr>
          <w:ind w:left="720" w:hanging="360"/>
        </w:pPr>
        <w:rPr>
          <w:rFonts w:ascii="Symbol" w:hAnsi="Symbol" w:hint="default"/>
        </w:rPr>
      </w:lvl>
    </w:lvlOverride>
  </w:num>
  <w:num w:numId="4" w16cid:durableId="901478492">
    <w:abstractNumId w:val="23"/>
  </w:num>
  <w:num w:numId="5" w16cid:durableId="318341010">
    <w:abstractNumId w:val="49"/>
  </w:num>
  <w:num w:numId="6" w16cid:durableId="1771461557">
    <w:abstractNumId w:val="51"/>
  </w:num>
  <w:num w:numId="7" w16cid:durableId="63914204">
    <w:abstractNumId w:val="38"/>
  </w:num>
  <w:num w:numId="8" w16cid:durableId="615865864">
    <w:abstractNumId w:val="36"/>
  </w:num>
  <w:num w:numId="9" w16cid:durableId="805977048">
    <w:abstractNumId w:val="32"/>
  </w:num>
  <w:num w:numId="10" w16cid:durableId="1176772209">
    <w:abstractNumId w:val="33"/>
  </w:num>
  <w:num w:numId="11" w16cid:durableId="1136142641">
    <w:abstractNumId w:val="10"/>
  </w:num>
  <w:num w:numId="12" w16cid:durableId="380713777">
    <w:abstractNumId w:val="37"/>
  </w:num>
  <w:num w:numId="13" w16cid:durableId="1184705494">
    <w:abstractNumId w:val="18"/>
  </w:num>
  <w:num w:numId="14" w16cid:durableId="1383941234">
    <w:abstractNumId w:val="17"/>
  </w:num>
  <w:num w:numId="15" w16cid:durableId="936402837">
    <w:abstractNumId w:val="28"/>
  </w:num>
  <w:num w:numId="16" w16cid:durableId="1143813389">
    <w:abstractNumId w:val="8"/>
  </w:num>
  <w:num w:numId="17" w16cid:durableId="807478880">
    <w:abstractNumId w:val="27"/>
  </w:num>
  <w:num w:numId="18" w16cid:durableId="1139612794">
    <w:abstractNumId w:val="16"/>
  </w:num>
  <w:num w:numId="19" w16cid:durableId="1657949335">
    <w:abstractNumId w:val="14"/>
  </w:num>
  <w:num w:numId="20" w16cid:durableId="120490176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22727365">
    <w:abstractNumId w:val="24"/>
  </w:num>
  <w:num w:numId="22" w16cid:durableId="67969855">
    <w:abstractNumId w:val="19"/>
  </w:num>
  <w:num w:numId="23" w16cid:durableId="1631668562">
    <w:abstractNumId w:val="15"/>
  </w:num>
  <w:num w:numId="24" w16cid:durableId="2028214897">
    <w:abstractNumId w:val="12"/>
  </w:num>
  <w:num w:numId="25" w16cid:durableId="1989436131">
    <w:abstractNumId w:val="29"/>
  </w:num>
  <w:num w:numId="26" w16cid:durableId="1600606028">
    <w:abstractNumId w:val="20"/>
  </w:num>
  <w:num w:numId="27" w16cid:durableId="96142259">
    <w:abstractNumId w:val="45"/>
  </w:num>
  <w:num w:numId="28" w16cid:durableId="1520970350">
    <w:abstractNumId w:val="39"/>
  </w:num>
  <w:num w:numId="29" w16cid:durableId="1307320251">
    <w:abstractNumId w:val="44"/>
  </w:num>
  <w:num w:numId="30" w16cid:durableId="493377462">
    <w:abstractNumId w:val="21"/>
  </w:num>
  <w:num w:numId="31" w16cid:durableId="1031030390">
    <w:abstractNumId w:val="47"/>
  </w:num>
  <w:num w:numId="32" w16cid:durableId="1415737711">
    <w:abstractNumId w:val="35"/>
  </w:num>
  <w:num w:numId="33" w16cid:durableId="794980130">
    <w:abstractNumId w:val="13"/>
  </w:num>
  <w:num w:numId="34" w16cid:durableId="594827073">
    <w:abstractNumId w:val="48"/>
  </w:num>
  <w:num w:numId="35" w16cid:durableId="1619989322">
    <w:abstractNumId w:val="43"/>
  </w:num>
  <w:num w:numId="36" w16cid:durableId="1095705268">
    <w:abstractNumId w:val="5"/>
  </w:num>
  <w:num w:numId="37" w16cid:durableId="2043050003">
    <w:abstractNumId w:val="50"/>
  </w:num>
  <w:num w:numId="38" w16cid:durableId="1095130855">
    <w:abstractNumId w:val="46"/>
  </w:num>
  <w:num w:numId="39" w16cid:durableId="484277987">
    <w:abstractNumId w:val="40"/>
  </w:num>
  <w:num w:numId="40" w16cid:durableId="1255939942">
    <w:abstractNumId w:val="41"/>
  </w:num>
  <w:num w:numId="41" w16cid:durableId="905412225">
    <w:abstractNumId w:val="3"/>
  </w:num>
  <w:num w:numId="42" w16cid:durableId="254755038">
    <w:abstractNumId w:val="6"/>
  </w:num>
  <w:num w:numId="43" w16cid:durableId="560024067">
    <w:abstractNumId w:val="26"/>
  </w:num>
  <w:num w:numId="44" w16cid:durableId="1577587230">
    <w:abstractNumId w:val="7"/>
  </w:num>
  <w:num w:numId="45" w16cid:durableId="2041009326">
    <w:abstractNumId w:val="2"/>
  </w:num>
  <w:num w:numId="46" w16cid:durableId="1156073574">
    <w:abstractNumId w:val="0"/>
  </w:num>
  <w:num w:numId="47" w16cid:durableId="1784576272">
    <w:abstractNumId w:val="22"/>
  </w:num>
  <w:num w:numId="48" w16cid:durableId="982661370">
    <w:abstractNumId w:val="30"/>
  </w:num>
  <w:num w:numId="49" w16cid:durableId="1882666232">
    <w:abstractNumId w:val="53"/>
  </w:num>
  <w:num w:numId="50" w16cid:durableId="1829979381">
    <w:abstractNumId w:val="25"/>
  </w:num>
  <w:num w:numId="51" w16cid:durableId="904144283">
    <w:abstractNumId w:val="42"/>
  </w:num>
  <w:num w:numId="52" w16cid:durableId="2028097002">
    <w:abstractNumId w:val="4"/>
  </w:num>
  <w:num w:numId="53" w16cid:durableId="444157581">
    <w:abstractNumId w:val="34"/>
  </w:num>
  <w:num w:numId="54" w16cid:durableId="1736388089">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1E5"/>
    <w:rsid w:val="00020EEC"/>
    <w:rsid w:val="00025650"/>
    <w:rsid w:val="00026D74"/>
    <w:rsid w:val="00026FAB"/>
    <w:rsid w:val="00027B1F"/>
    <w:rsid w:val="0003088B"/>
    <w:rsid w:val="000325D9"/>
    <w:rsid w:val="00034AE2"/>
    <w:rsid w:val="0003515B"/>
    <w:rsid w:val="000372B2"/>
    <w:rsid w:val="0004079F"/>
    <w:rsid w:val="00045B87"/>
    <w:rsid w:val="00045C07"/>
    <w:rsid w:val="00055D43"/>
    <w:rsid w:val="0005669D"/>
    <w:rsid w:val="00056FAC"/>
    <w:rsid w:val="00057751"/>
    <w:rsid w:val="00062E39"/>
    <w:rsid w:val="0006580E"/>
    <w:rsid w:val="00080E58"/>
    <w:rsid w:val="00081784"/>
    <w:rsid w:val="00083D99"/>
    <w:rsid w:val="00084CED"/>
    <w:rsid w:val="00084EA6"/>
    <w:rsid w:val="00085699"/>
    <w:rsid w:val="00087891"/>
    <w:rsid w:val="00090BF3"/>
    <w:rsid w:val="00091F52"/>
    <w:rsid w:val="00092970"/>
    <w:rsid w:val="00092BC7"/>
    <w:rsid w:val="00093720"/>
    <w:rsid w:val="000938E6"/>
    <w:rsid w:val="00093B3C"/>
    <w:rsid w:val="0009488C"/>
    <w:rsid w:val="00095C1B"/>
    <w:rsid w:val="00096DEA"/>
    <w:rsid w:val="000A4240"/>
    <w:rsid w:val="000A469A"/>
    <w:rsid w:val="000B1E96"/>
    <w:rsid w:val="000B3F10"/>
    <w:rsid w:val="000B4E76"/>
    <w:rsid w:val="000B6459"/>
    <w:rsid w:val="000C378F"/>
    <w:rsid w:val="000C6892"/>
    <w:rsid w:val="000C6FFE"/>
    <w:rsid w:val="000C7C9F"/>
    <w:rsid w:val="000D0BB6"/>
    <w:rsid w:val="000D68DF"/>
    <w:rsid w:val="000E26B0"/>
    <w:rsid w:val="000F1599"/>
    <w:rsid w:val="000F1769"/>
    <w:rsid w:val="000F6196"/>
    <w:rsid w:val="000F7ECD"/>
    <w:rsid w:val="00102E64"/>
    <w:rsid w:val="0010312C"/>
    <w:rsid w:val="00106DC7"/>
    <w:rsid w:val="00112391"/>
    <w:rsid w:val="00112AFD"/>
    <w:rsid w:val="00114F52"/>
    <w:rsid w:val="0012135C"/>
    <w:rsid w:val="00130E83"/>
    <w:rsid w:val="001347F8"/>
    <w:rsid w:val="00134DE2"/>
    <w:rsid w:val="00137BB5"/>
    <w:rsid w:val="00137E05"/>
    <w:rsid w:val="001447F6"/>
    <w:rsid w:val="00147DE3"/>
    <w:rsid w:val="00150794"/>
    <w:rsid w:val="001608C4"/>
    <w:rsid w:val="00161DD1"/>
    <w:rsid w:val="001629C7"/>
    <w:rsid w:val="00170D2A"/>
    <w:rsid w:val="00171418"/>
    <w:rsid w:val="00173A62"/>
    <w:rsid w:val="00190913"/>
    <w:rsid w:val="001961CF"/>
    <w:rsid w:val="001A59BB"/>
    <w:rsid w:val="001A6A51"/>
    <w:rsid w:val="001A79C4"/>
    <w:rsid w:val="001B331A"/>
    <w:rsid w:val="001B5819"/>
    <w:rsid w:val="001B742C"/>
    <w:rsid w:val="001C0E74"/>
    <w:rsid w:val="001C6CEC"/>
    <w:rsid w:val="001D229F"/>
    <w:rsid w:val="001D4A3A"/>
    <w:rsid w:val="001D6162"/>
    <w:rsid w:val="001E4C6A"/>
    <w:rsid w:val="001E6FAD"/>
    <w:rsid w:val="001E7592"/>
    <w:rsid w:val="001F3878"/>
    <w:rsid w:val="001F4552"/>
    <w:rsid w:val="002019EB"/>
    <w:rsid w:val="002030F2"/>
    <w:rsid w:val="00205051"/>
    <w:rsid w:val="00211F65"/>
    <w:rsid w:val="002138F6"/>
    <w:rsid w:val="00213A97"/>
    <w:rsid w:val="00215C79"/>
    <w:rsid w:val="0022001B"/>
    <w:rsid w:val="00220D06"/>
    <w:rsid w:val="00220FB8"/>
    <w:rsid w:val="002219BA"/>
    <w:rsid w:val="002246A0"/>
    <w:rsid w:val="00224AF9"/>
    <w:rsid w:val="00230439"/>
    <w:rsid w:val="00235176"/>
    <w:rsid w:val="00236061"/>
    <w:rsid w:val="0024100E"/>
    <w:rsid w:val="00241C1B"/>
    <w:rsid w:val="002423B2"/>
    <w:rsid w:val="0024288B"/>
    <w:rsid w:val="00255D8E"/>
    <w:rsid w:val="00264E52"/>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594A"/>
    <w:rsid w:val="002B1701"/>
    <w:rsid w:val="002B23C3"/>
    <w:rsid w:val="002B443A"/>
    <w:rsid w:val="002B5B35"/>
    <w:rsid w:val="002C256A"/>
    <w:rsid w:val="002C496D"/>
    <w:rsid w:val="002D05EB"/>
    <w:rsid w:val="002D2F29"/>
    <w:rsid w:val="002D2FD3"/>
    <w:rsid w:val="002D2FDC"/>
    <w:rsid w:val="002E7017"/>
    <w:rsid w:val="002F18D7"/>
    <w:rsid w:val="002F4F6E"/>
    <w:rsid w:val="003015C3"/>
    <w:rsid w:val="0030698D"/>
    <w:rsid w:val="0031350A"/>
    <w:rsid w:val="00316815"/>
    <w:rsid w:val="003168CA"/>
    <w:rsid w:val="00321255"/>
    <w:rsid w:val="0032230D"/>
    <w:rsid w:val="00322A0B"/>
    <w:rsid w:val="00324F9F"/>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76D20"/>
    <w:rsid w:val="00385414"/>
    <w:rsid w:val="00390074"/>
    <w:rsid w:val="00394EC2"/>
    <w:rsid w:val="0039762B"/>
    <w:rsid w:val="003A0614"/>
    <w:rsid w:val="003A0C37"/>
    <w:rsid w:val="003A1B6B"/>
    <w:rsid w:val="003A2F82"/>
    <w:rsid w:val="003A3A7C"/>
    <w:rsid w:val="003A46C0"/>
    <w:rsid w:val="003A4E10"/>
    <w:rsid w:val="003A600E"/>
    <w:rsid w:val="003A6513"/>
    <w:rsid w:val="003B16C7"/>
    <w:rsid w:val="003C19F1"/>
    <w:rsid w:val="003C4186"/>
    <w:rsid w:val="003C458C"/>
    <w:rsid w:val="003C6185"/>
    <w:rsid w:val="003D0D2D"/>
    <w:rsid w:val="003D4710"/>
    <w:rsid w:val="003E16D7"/>
    <w:rsid w:val="003E197E"/>
    <w:rsid w:val="003F36FF"/>
    <w:rsid w:val="003F5AC3"/>
    <w:rsid w:val="004046F0"/>
    <w:rsid w:val="0040668F"/>
    <w:rsid w:val="00412677"/>
    <w:rsid w:val="00417925"/>
    <w:rsid w:val="00431DCE"/>
    <w:rsid w:val="004348AE"/>
    <w:rsid w:val="00435E9A"/>
    <w:rsid w:val="004376C0"/>
    <w:rsid w:val="0044115F"/>
    <w:rsid w:val="0044223A"/>
    <w:rsid w:val="00446792"/>
    <w:rsid w:val="00446F80"/>
    <w:rsid w:val="00450C83"/>
    <w:rsid w:val="00451851"/>
    <w:rsid w:val="004524C3"/>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09D4"/>
    <w:rsid w:val="004C2D3A"/>
    <w:rsid w:val="004D03C4"/>
    <w:rsid w:val="004D0BF1"/>
    <w:rsid w:val="004D24D2"/>
    <w:rsid w:val="004D35A4"/>
    <w:rsid w:val="004D445F"/>
    <w:rsid w:val="004E087B"/>
    <w:rsid w:val="004E44A4"/>
    <w:rsid w:val="004E7B8B"/>
    <w:rsid w:val="004E7BDD"/>
    <w:rsid w:val="004F038A"/>
    <w:rsid w:val="004F1E21"/>
    <w:rsid w:val="004F740D"/>
    <w:rsid w:val="004F7B8F"/>
    <w:rsid w:val="00500748"/>
    <w:rsid w:val="005011D6"/>
    <w:rsid w:val="0050167A"/>
    <w:rsid w:val="005042F1"/>
    <w:rsid w:val="00505553"/>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260"/>
    <w:rsid w:val="00574A0C"/>
    <w:rsid w:val="00576E4C"/>
    <w:rsid w:val="0057751D"/>
    <w:rsid w:val="0057780F"/>
    <w:rsid w:val="00581E0A"/>
    <w:rsid w:val="00582870"/>
    <w:rsid w:val="00586D89"/>
    <w:rsid w:val="005916B8"/>
    <w:rsid w:val="00592F46"/>
    <w:rsid w:val="00593D00"/>
    <w:rsid w:val="005A1B4C"/>
    <w:rsid w:val="005A1BA3"/>
    <w:rsid w:val="005A545C"/>
    <w:rsid w:val="005B564F"/>
    <w:rsid w:val="005C1567"/>
    <w:rsid w:val="005C294A"/>
    <w:rsid w:val="005C6CE5"/>
    <w:rsid w:val="005C76DE"/>
    <w:rsid w:val="005D3F07"/>
    <w:rsid w:val="005D583E"/>
    <w:rsid w:val="005E13EA"/>
    <w:rsid w:val="005E53BD"/>
    <w:rsid w:val="00606E27"/>
    <w:rsid w:val="006108C9"/>
    <w:rsid w:val="00615C7E"/>
    <w:rsid w:val="0062158D"/>
    <w:rsid w:val="00627F73"/>
    <w:rsid w:val="00630F39"/>
    <w:rsid w:val="006326D1"/>
    <w:rsid w:val="00632E0A"/>
    <w:rsid w:val="00633165"/>
    <w:rsid w:val="00636B6C"/>
    <w:rsid w:val="006447DE"/>
    <w:rsid w:val="0065276E"/>
    <w:rsid w:val="00654329"/>
    <w:rsid w:val="00654CEC"/>
    <w:rsid w:val="00655507"/>
    <w:rsid w:val="00661B66"/>
    <w:rsid w:val="006712A7"/>
    <w:rsid w:val="006733CC"/>
    <w:rsid w:val="00674FC2"/>
    <w:rsid w:val="00675104"/>
    <w:rsid w:val="00677E42"/>
    <w:rsid w:val="00682334"/>
    <w:rsid w:val="00684B16"/>
    <w:rsid w:val="00687FFA"/>
    <w:rsid w:val="00694C00"/>
    <w:rsid w:val="00696F65"/>
    <w:rsid w:val="006A7A6D"/>
    <w:rsid w:val="006B11CF"/>
    <w:rsid w:val="006B206B"/>
    <w:rsid w:val="006B5E67"/>
    <w:rsid w:val="006B74A8"/>
    <w:rsid w:val="006C2EB5"/>
    <w:rsid w:val="006D18A3"/>
    <w:rsid w:val="006D5970"/>
    <w:rsid w:val="006D5E46"/>
    <w:rsid w:val="006E481E"/>
    <w:rsid w:val="006E7475"/>
    <w:rsid w:val="006E795F"/>
    <w:rsid w:val="00700249"/>
    <w:rsid w:val="00703CBF"/>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51F4"/>
    <w:rsid w:val="00784EC4"/>
    <w:rsid w:val="007872F2"/>
    <w:rsid w:val="007874BC"/>
    <w:rsid w:val="007908E0"/>
    <w:rsid w:val="00793EB3"/>
    <w:rsid w:val="00794205"/>
    <w:rsid w:val="00797012"/>
    <w:rsid w:val="007A1F6A"/>
    <w:rsid w:val="007B0DE3"/>
    <w:rsid w:val="007B491F"/>
    <w:rsid w:val="007B5CB2"/>
    <w:rsid w:val="007B7191"/>
    <w:rsid w:val="007B7C24"/>
    <w:rsid w:val="007C1634"/>
    <w:rsid w:val="007C1D94"/>
    <w:rsid w:val="007C2879"/>
    <w:rsid w:val="007C38E6"/>
    <w:rsid w:val="007C5445"/>
    <w:rsid w:val="007C6A87"/>
    <w:rsid w:val="007C705D"/>
    <w:rsid w:val="007C73C8"/>
    <w:rsid w:val="007D0A07"/>
    <w:rsid w:val="007D0C96"/>
    <w:rsid w:val="007D133D"/>
    <w:rsid w:val="007D3EB4"/>
    <w:rsid w:val="007D3F16"/>
    <w:rsid w:val="007D78CC"/>
    <w:rsid w:val="007F3F7E"/>
    <w:rsid w:val="007F4CF8"/>
    <w:rsid w:val="007F5497"/>
    <w:rsid w:val="00813CEC"/>
    <w:rsid w:val="0081534C"/>
    <w:rsid w:val="008171E4"/>
    <w:rsid w:val="008208EA"/>
    <w:rsid w:val="00821A57"/>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D19"/>
    <w:rsid w:val="00866B50"/>
    <w:rsid w:val="008708F1"/>
    <w:rsid w:val="00880539"/>
    <w:rsid w:val="008859E8"/>
    <w:rsid w:val="0088737B"/>
    <w:rsid w:val="00892716"/>
    <w:rsid w:val="00893067"/>
    <w:rsid w:val="008933DE"/>
    <w:rsid w:val="00894ED6"/>
    <w:rsid w:val="00895FCE"/>
    <w:rsid w:val="00897F3E"/>
    <w:rsid w:val="008A14F7"/>
    <w:rsid w:val="008A1BA8"/>
    <w:rsid w:val="008A21B4"/>
    <w:rsid w:val="008A4576"/>
    <w:rsid w:val="008A5BB3"/>
    <w:rsid w:val="008B07DE"/>
    <w:rsid w:val="008B1597"/>
    <w:rsid w:val="008B28E7"/>
    <w:rsid w:val="008C14C7"/>
    <w:rsid w:val="008C22D6"/>
    <w:rsid w:val="008C2FFB"/>
    <w:rsid w:val="008C463E"/>
    <w:rsid w:val="008C6EEA"/>
    <w:rsid w:val="008D5813"/>
    <w:rsid w:val="008D634E"/>
    <w:rsid w:val="008D778A"/>
    <w:rsid w:val="008F0424"/>
    <w:rsid w:val="008F22BD"/>
    <w:rsid w:val="009079BD"/>
    <w:rsid w:val="00912BD9"/>
    <w:rsid w:val="009131CC"/>
    <w:rsid w:val="00916CFB"/>
    <w:rsid w:val="00920E5B"/>
    <w:rsid w:val="009249F8"/>
    <w:rsid w:val="00926436"/>
    <w:rsid w:val="0093018C"/>
    <w:rsid w:val="00932CCA"/>
    <w:rsid w:val="00940FA7"/>
    <w:rsid w:val="00941DC8"/>
    <w:rsid w:val="00946457"/>
    <w:rsid w:val="009544C0"/>
    <w:rsid w:val="00954FA4"/>
    <w:rsid w:val="00956AE9"/>
    <w:rsid w:val="00964CC6"/>
    <w:rsid w:val="00973251"/>
    <w:rsid w:val="00991FDA"/>
    <w:rsid w:val="009927A1"/>
    <w:rsid w:val="0099774D"/>
    <w:rsid w:val="00997C01"/>
    <w:rsid w:val="009A310E"/>
    <w:rsid w:val="009A5F3B"/>
    <w:rsid w:val="009B0B61"/>
    <w:rsid w:val="009B28C0"/>
    <w:rsid w:val="009B395A"/>
    <w:rsid w:val="009B6824"/>
    <w:rsid w:val="009B7136"/>
    <w:rsid w:val="009B7806"/>
    <w:rsid w:val="009C3AC2"/>
    <w:rsid w:val="009D4365"/>
    <w:rsid w:val="009D4E3B"/>
    <w:rsid w:val="009D7BC9"/>
    <w:rsid w:val="009E0C5A"/>
    <w:rsid w:val="009E1982"/>
    <w:rsid w:val="009E4D2C"/>
    <w:rsid w:val="009F0978"/>
    <w:rsid w:val="009F3AEC"/>
    <w:rsid w:val="009F416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2C7"/>
    <w:rsid w:val="00A652F6"/>
    <w:rsid w:val="00A70B65"/>
    <w:rsid w:val="00A732EA"/>
    <w:rsid w:val="00A7489E"/>
    <w:rsid w:val="00A8015F"/>
    <w:rsid w:val="00A80BD2"/>
    <w:rsid w:val="00A8163B"/>
    <w:rsid w:val="00A85039"/>
    <w:rsid w:val="00A851F7"/>
    <w:rsid w:val="00A906AA"/>
    <w:rsid w:val="00A94C5E"/>
    <w:rsid w:val="00AA0A5D"/>
    <w:rsid w:val="00AA241A"/>
    <w:rsid w:val="00AA252C"/>
    <w:rsid w:val="00AA6315"/>
    <w:rsid w:val="00AA666E"/>
    <w:rsid w:val="00AB5518"/>
    <w:rsid w:val="00AC01D4"/>
    <w:rsid w:val="00AC28EF"/>
    <w:rsid w:val="00AC4A04"/>
    <w:rsid w:val="00AD336F"/>
    <w:rsid w:val="00AD3550"/>
    <w:rsid w:val="00AD3FBC"/>
    <w:rsid w:val="00AE2564"/>
    <w:rsid w:val="00AE301F"/>
    <w:rsid w:val="00AE3302"/>
    <w:rsid w:val="00AE7077"/>
    <w:rsid w:val="00AF61C2"/>
    <w:rsid w:val="00AF6CC6"/>
    <w:rsid w:val="00B011CD"/>
    <w:rsid w:val="00B0296A"/>
    <w:rsid w:val="00B12295"/>
    <w:rsid w:val="00B12E1D"/>
    <w:rsid w:val="00B137BE"/>
    <w:rsid w:val="00B17FA0"/>
    <w:rsid w:val="00B24344"/>
    <w:rsid w:val="00B26769"/>
    <w:rsid w:val="00B27371"/>
    <w:rsid w:val="00B31C91"/>
    <w:rsid w:val="00B36A54"/>
    <w:rsid w:val="00B3747F"/>
    <w:rsid w:val="00B43194"/>
    <w:rsid w:val="00B47734"/>
    <w:rsid w:val="00B50FBA"/>
    <w:rsid w:val="00B540EF"/>
    <w:rsid w:val="00B558EB"/>
    <w:rsid w:val="00B56999"/>
    <w:rsid w:val="00B577D3"/>
    <w:rsid w:val="00B60466"/>
    <w:rsid w:val="00B6548F"/>
    <w:rsid w:val="00B659AD"/>
    <w:rsid w:val="00B67D04"/>
    <w:rsid w:val="00B7502A"/>
    <w:rsid w:val="00B77305"/>
    <w:rsid w:val="00B82CC2"/>
    <w:rsid w:val="00B84A89"/>
    <w:rsid w:val="00B92BEF"/>
    <w:rsid w:val="00B93CA2"/>
    <w:rsid w:val="00B9689A"/>
    <w:rsid w:val="00BA074B"/>
    <w:rsid w:val="00BA1FFA"/>
    <w:rsid w:val="00BA2666"/>
    <w:rsid w:val="00BA7FF1"/>
    <w:rsid w:val="00BB06CB"/>
    <w:rsid w:val="00BB261F"/>
    <w:rsid w:val="00BB2887"/>
    <w:rsid w:val="00BB4EEB"/>
    <w:rsid w:val="00BB5EAA"/>
    <w:rsid w:val="00BB5F11"/>
    <w:rsid w:val="00BC0401"/>
    <w:rsid w:val="00BC04FA"/>
    <w:rsid w:val="00BC1C22"/>
    <w:rsid w:val="00BC460B"/>
    <w:rsid w:val="00BC5725"/>
    <w:rsid w:val="00BD30B1"/>
    <w:rsid w:val="00BE0F7B"/>
    <w:rsid w:val="00BE10C2"/>
    <w:rsid w:val="00BE599D"/>
    <w:rsid w:val="00C01D14"/>
    <w:rsid w:val="00C01EBA"/>
    <w:rsid w:val="00C025B4"/>
    <w:rsid w:val="00C0275F"/>
    <w:rsid w:val="00C1007B"/>
    <w:rsid w:val="00C11F61"/>
    <w:rsid w:val="00C161FD"/>
    <w:rsid w:val="00C23F17"/>
    <w:rsid w:val="00C26A95"/>
    <w:rsid w:val="00C26D0D"/>
    <w:rsid w:val="00C27C95"/>
    <w:rsid w:val="00C300D2"/>
    <w:rsid w:val="00C3270F"/>
    <w:rsid w:val="00C3278B"/>
    <w:rsid w:val="00C33375"/>
    <w:rsid w:val="00C34C23"/>
    <w:rsid w:val="00C42005"/>
    <w:rsid w:val="00C43651"/>
    <w:rsid w:val="00C44446"/>
    <w:rsid w:val="00C4664D"/>
    <w:rsid w:val="00C472AA"/>
    <w:rsid w:val="00C50A05"/>
    <w:rsid w:val="00C54AED"/>
    <w:rsid w:val="00C55B2F"/>
    <w:rsid w:val="00C63D00"/>
    <w:rsid w:val="00C6441B"/>
    <w:rsid w:val="00C70336"/>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4E52"/>
    <w:rsid w:val="00CB75CE"/>
    <w:rsid w:val="00CC02F1"/>
    <w:rsid w:val="00CC11A6"/>
    <w:rsid w:val="00CC135E"/>
    <w:rsid w:val="00CC377D"/>
    <w:rsid w:val="00CD5D3F"/>
    <w:rsid w:val="00CF1E90"/>
    <w:rsid w:val="00CF3DB3"/>
    <w:rsid w:val="00D052BC"/>
    <w:rsid w:val="00D07026"/>
    <w:rsid w:val="00D07BAB"/>
    <w:rsid w:val="00D11C62"/>
    <w:rsid w:val="00D20262"/>
    <w:rsid w:val="00D22C8F"/>
    <w:rsid w:val="00D233FD"/>
    <w:rsid w:val="00D33491"/>
    <w:rsid w:val="00D44F8E"/>
    <w:rsid w:val="00D44FD0"/>
    <w:rsid w:val="00D5733C"/>
    <w:rsid w:val="00D607EF"/>
    <w:rsid w:val="00D60F88"/>
    <w:rsid w:val="00D624A4"/>
    <w:rsid w:val="00D625E7"/>
    <w:rsid w:val="00D646BD"/>
    <w:rsid w:val="00D70239"/>
    <w:rsid w:val="00D71201"/>
    <w:rsid w:val="00D720C7"/>
    <w:rsid w:val="00D77A04"/>
    <w:rsid w:val="00D81D06"/>
    <w:rsid w:val="00D8652C"/>
    <w:rsid w:val="00D876E6"/>
    <w:rsid w:val="00DA1025"/>
    <w:rsid w:val="00DA22EC"/>
    <w:rsid w:val="00DA5860"/>
    <w:rsid w:val="00DA72B2"/>
    <w:rsid w:val="00DB2767"/>
    <w:rsid w:val="00DC4729"/>
    <w:rsid w:val="00DE47E7"/>
    <w:rsid w:val="00DE54EE"/>
    <w:rsid w:val="00DE556F"/>
    <w:rsid w:val="00E03B6D"/>
    <w:rsid w:val="00E0403B"/>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D72BF"/>
    <w:rsid w:val="00EE102A"/>
    <w:rsid w:val="00EE1AC1"/>
    <w:rsid w:val="00EE39D6"/>
    <w:rsid w:val="00EE413C"/>
    <w:rsid w:val="00EE52AD"/>
    <w:rsid w:val="00F01F92"/>
    <w:rsid w:val="00F10A08"/>
    <w:rsid w:val="00F139CF"/>
    <w:rsid w:val="00F22AC5"/>
    <w:rsid w:val="00F254D1"/>
    <w:rsid w:val="00F32B82"/>
    <w:rsid w:val="00F4043E"/>
    <w:rsid w:val="00F40CB5"/>
    <w:rsid w:val="00F413EA"/>
    <w:rsid w:val="00F41BBC"/>
    <w:rsid w:val="00F43B9D"/>
    <w:rsid w:val="00F444F0"/>
    <w:rsid w:val="00F47813"/>
    <w:rsid w:val="00F50847"/>
    <w:rsid w:val="00F522E2"/>
    <w:rsid w:val="00F53F27"/>
    <w:rsid w:val="00F546D1"/>
    <w:rsid w:val="00F54AF1"/>
    <w:rsid w:val="00F62869"/>
    <w:rsid w:val="00F6513F"/>
    <w:rsid w:val="00F66272"/>
    <w:rsid w:val="00F6ACA0"/>
    <w:rsid w:val="00F709C0"/>
    <w:rsid w:val="00F7510E"/>
    <w:rsid w:val="00F83C9D"/>
    <w:rsid w:val="00F8610A"/>
    <w:rsid w:val="00F927A1"/>
    <w:rsid w:val="00F92E4D"/>
    <w:rsid w:val="00F94392"/>
    <w:rsid w:val="00FA3764"/>
    <w:rsid w:val="00FA56ED"/>
    <w:rsid w:val="00FB5FA6"/>
    <w:rsid w:val="00FC1310"/>
    <w:rsid w:val="00FC1328"/>
    <w:rsid w:val="00FC1780"/>
    <w:rsid w:val="00FC2FF3"/>
    <w:rsid w:val="00FC3263"/>
    <w:rsid w:val="00FC51F9"/>
    <w:rsid w:val="00FC5B40"/>
    <w:rsid w:val="00FC5FF8"/>
    <w:rsid w:val="00FC702B"/>
    <w:rsid w:val="00FD3D7C"/>
    <w:rsid w:val="00FD4F8F"/>
    <w:rsid w:val="00FD4FF1"/>
    <w:rsid w:val="00FE0C16"/>
    <w:rsid w:val="00FE14AD"/>
    <w:rsid w:val="00FE14B1"/>
    <w:rsid w:val="00FE1F6A"/>
    <w:rsid w:val="00FE2537"/>
    <w:rsid w:val="00FE70DD"/>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941D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628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38197">
      <w:bodyDiv w:val="1"/>
      <w:marLeft w:val="0"/>
      <w:marRight w:val="0"/>
      <w:marTop w:val="0"/>
      <w:marBottom w:val="0"/>
      <w:divBdr>
        <w:top w:val="none" w:sz="0" w:space="0" w:color="auto"/>
        <w:left w:val="none" w:sz="0" w:space="0" w:color="auto"/>
        <w:bottom w:val="none" w:sz="0" w:space="0" w:color="auto"/>
        <w:right w:val="none" w:sz="0" w:space="0" w:color="auto"/>
      </w:divBdr>
      <w:divsChild>
        <w:div w:id="1198396084">
          <w:marLeft w:val="-720"/>
          <w:marRight w:val="0"/>
          <w:marTop w:val="0"/>
          <w:marBottom w:val="0"/>
          <w:divBdr>
            <w:top w:val="none" w:sz="0" w:space="0" w:color="auto"/>
            <w:left w:val="none" w:sz="0" w:space="0" w:color="auto"/>
            <w:bottom w:val="none" w:sz="0" w:space="0" w:color="auto"/>
            <w:right w:val="none" w:sz="0" w:space="0" w:color="auto"/>
          </w:divBdr>
        </w:div>
      </w:divsChild>
    </w:div>
    <w:div w:id="11167834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07851323">
      <w:bodyDiv w:val="1"/>
      <w:marLeft w:val="0"/>
      <w:marRight w:val="0"/>
      <w:marTop w:val="0"/>
      <w:marBottom w:val="0"/>
      <w:divBdr>
        <w:top w:val="none" w:sz="0" w:space="0" w:color="auto"/>
        <w:left w:val="none" w:sz="0" w:space="0" w:color="auto"/>
        <w:bottom w:val="none" w:sz="0" w:space="0" w:color="auto"/>
        <w:right w:val="none" w:sz="0" w:space="0" w:color="auto"/>
      </w:divBdr>
    </w:div>
    <w:div w:id="449056303">
      <w:bodyDiv w:val="1"/>
      <w:marLeft w:val="0"/>
      <w:marRight w:val="0"/>
      <w:marTop w:val="0"/>
      <w:marBottom w:val="0"/>
      <w:divBdr>
        <w:top w:val="none" w:sz="0" w:space="0" w:color="auto"/>
        <w:left w:val="none" w:sz="0" w:space="0" w:color="auto"/>
        <w:bottom w:val="none" w:sz="0" w:space="0" w:color="auto"/>
        <w:right w:val="none" w:sz="0" w:space="0" w:color="auto"/>
      </w:divBdr>
    </w:div>
    <w:div w:id="493689228">
      <w:bodyDiv w:val="1"/>
      <w:marLeft w:val="0"/>
      <w:marRight w:val="0"/>
      <w:marTop w:val="0"/>
      <w:marBottom w:val="0"/>
      <w:divBdr>
        <w:top w:val="none" w:sz="0" w:space="0" w:color="auto"/>
        <w:left w:val="none" w:sz="0" w:space="0" w:color="auto"/>
        <w:bottom w:val="none" w:sz="0" w:space="0" w:color="auto"/>
        <w:right w:val="none" w:sz="0" w:space="0" w:color="auto"/>
      </w:divBdr>
      <w:divsChild>
        <w:div w:id="486095670">
          <w:marLeft w:val="-720"/>
          <w:marRight w:val="0"/>
          <w:marTop w:val="0"/>
          <w:marBottom w:val="0"/>
          <w:divBdr>
            <w:top w:val="none" w:sz="0" w:space="0" w:color="auto"/>
            <w:left w:val="none" w:sz="0" w:space="0" w:color="auto"/>
            <w:bottom w:val="none" w:sz="0" w:space="0" w:color="auto"/>
            <w:right w:val="none" w:sz="0" w:space="0" w:color="auto"/>
          </w:divBdr>
        </w:div>
      </w:divsChild>
    </w:div>
    <w:div w:id="579218111">
      <w:bodyDiv w:val="1"/>
      <w:marLeft w:val="0"/>
      <w:marRight w:val="0"/>
      <w:marTop w:val="0"/>
      <w:marBottom w:val="0"/>
      <w:divBdr>
        <w:top w:val="none" w:sz="0" w:space="0" w:color="auto"/>
        <w:left w:val="none" w:sz="0" w:space="0" w:color="auto"/>
        <w:bottom w:val="none" w:sz="0" w:space="0" w:color="auto"/>
        <w:right w:val="none" w:sz="0" w:space="0" w:color="auto"/>
      </w:divBdr>
      <w:divsChild>
        <w:div w:id="869300023">
          <w:marLeft w:val="-720"/>
          <w:marRight w:val="0"/>
          <w:marTop w:val="0"/>
          <w:marBottom w:val="0"/>
          <w:divBdr>
            <w:top w:val="none" w:sz="0" w:space="0" w:color="auto"/>
            <w:left w:val="none" w:sz="0" w:space="0" w:color="auto"/>
            <w:bottom w:val="none" w:sz="0" w:space="0" w:color="auto"/>
            <w:right w:val="none" w:sz="0" w:space="0" w:color="auto"/>
          </w:divBdr>
        </w:div>
      </w:divsChild>
    </w:div>
    <w:div w:id="586230900">
      <w:bodyDiv w:val="1"/>
      <w:marLeft w:val="0"/>
      <w:marRight w:val="0"/>
      <w:marTop w:val="0"/>
      <w:marBottom w:val="0"/>
      <w:divBdr>
        <w:top w:val="none" w:sz="0" w:space="0" w:color="auto"/>
        <w:left w:val="none" w:sz="0" w:space="0" w:color="auto"/>
        <w:bottom w:val="none" w:sz="0" w:space="0" w:color="auto"/>
        <w:right w:val="none" w:sz="0" w:space="0" w:color="auto"/>
      </w:divBdr>
    </w:div>
    <w:div w:id="622689902">
      <w:bodyDiv w:val="1"/>
      <w:marLeft w:val="0"/>
      <w:marRight w:val="0"/>
      <w:marTop w:val="0"/>
      <w:marBottom w:val="0"/>
      <w:divBdr>
        <w:top w:val="none" w:sz="0" w:space="0" w:color="auto"/>
        <w:left w:val="none" w:sz="0" w:space="0" w:color="auto"/>
        <w:bottom w:val="none" w:sz="0" w:space="0" w:color="auto"/>
        <w:right w:val="none" w:sz="0" w:space="0" w:color="auto"/>
      </w:divBdr>
    </w:div>
    <w:div w:id="645399826">
      <w:bodyDiv w:val="1"/>
      <w:marLeft w:val="0"/>
      <w:marRight w:val="0"/>
      <w:marTop w:val="0"/>
      <w:marBottom w:val="0"/>
      <w:divBdr>
        <w:top w:val="none" w:sz="0" w:space="0" w:color="auto"/>
        <w:left w:val="none" w:sz="0" w:space="0" w:color="auto"/>
        <w:bottom w:val="none" w:sz="0" w:space="0" w:color="auto"/>
        <w:right w:val="none" w:sz="0" w:space="0" w:color="auto"/>
      </w:divBdr>
    </w:div>
    <w:div w:id="837964089">
      <w:bodyDiv w:val="1"/>
      <w:marLeft w:val="0"/>
      <w:marRight w:val="0"/>
      <w:marTop w:val="0"/>
      <w:marBottom w:val="0"/>
      <w:divBdr>
        <w:top w:val="none" w:sz="0" w:space="0" w:color="auto"/>
        <w:left w:val="none" w:sz="0" w:space="0" w:color="auto"/>
        <w:bottom w:val="none" w:sz="0" w:space="0" w:color="auto"/>
        <w:right w:val="none" w:sz="0" w:space="0" w:color="auto"/>
      </w:divBdr>
    </w:div>
    <w:div w:id="995299182">
      <w:bodyDiv w:val="1"/>
      <w:marLeft w:val="0"/>
      <w:marRight w:val="0"/>
      <w:marTop w:val="0"/>
      <w:marBottom w:val="0"/>
      <w:divBdr>
        <w:top w:val="none" w:sz="0" w:space="0" w:color="auto"/>
        <w:left w:val="none" w:sz="0" w:space="0" w:color="auto"/>
        <w:bottom w:val="none" w:sz="0" w:space="0" w:color="auto"/>
        <w:right w:val="none" w:sz="0" w:space="0" w:color="auto"/>
      </w:divBdr>
    </w:div>
    <w:div w:id="107519892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75288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066551">
      <w:bodyDiv w:val="1"/>
      <w:marLeft w:val="0"/>
      <w:marRight w:val="0"/>
      <w:marTop w:val="0"/>
      <w:marBottom w:val="0"/>
      <w:divBdr>
        <w:top w:val="none" w:sz="0" w:space="0" w:color="auto"/>
        <w:left w:val="none" w:sz="0" w:space="0" w:color="auto"/>
        <w:bottom w:val="none" w:sz="0" w:space="0" w:color="auto"/>
        <w:right w:val="none" w:sz="0" w:space="0" w:color="auto"/>
      </w:divBdr>
      <w:divsChild>
        <w:div w:id="1185316598">
          <w:marLeft w:val="0"/>
          <w:marRight w:val="0"/>
          <w:marTop w:val="0"/>
          <w:marBottom w:val="0"/>
          <w:divBdr>
            <w:top w:val="none" w:sz="0" w:space="0" w:color="auto"/>
            <w:left w:val="none" w:sz="0" w:space="0" w:color="auto"/>
            <w:bottom w:val="none" w:sz="0" w:space="0" w:color="auto"/>
            <w:right w:val="none" w:sz="0" w:space="0" w:color="auto"/>
          </w:divBdr>
        </w:div>
      </w:divsChild>
    </w:div>
    <w:div w:id="1186288317">
      <w:bodyDiv w:val="1"/>
      <w:marLeft w:val="0"/>
      <w:marRight w:val="0"/>
      <w:marTop w:val="0"/>
      <w:marBottom w:val="0"/>
      <w:divBdr>
        <w:top w:val="none" w:sz="0" w:space="0" w:color="auto"/>
        <w:left w:val="none" w:sz="0" w:space="0" w:color="auto"/>
        <w:bottom w:val="none" w:sz="0" w:space="0" w:color="auto"/>
        <w:right w:val="none" w:sz="0" w:space="0" w:color="auto"/>
      </w:divBdr>
    </w:div>
    <w:div w:id="11866776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046497">
      <w:bodyDiv w:val="1"/>
      <w:marLeft w:val="0"/>
      <w:marRight w:val="0"/>
      <w:marTop w:val="0"/>
      <w:marBottom w:val="0"/>
      <w:divBdr>
        <w:top w:val="none" w:sz="0" w:space="0" w:color="auto"/>
        <w:left w:val="none" w:sz="0" w:space="0" w:color="auto"/>
        <w:bottom w:val="none" w:sz="0" w:space="0" w:color="auto"/>
        <w:right w:val="none" w:sz="0" w:space="0" w:color="auto"/>
      </w:divBdr>
    </w:div>
    <w:div w:id="1236429056">
      <w:bodyDiv w:val="1"/>
      <w:marLeft w:val="0"/>
      <w:marRight w:val="0"/>
      <w:marTop w:val="0"/>
      <w:marBottom w:val="0"/>
      <w:divBdr>
        <w:top w:val="none" w:sz="0" w:space="0" w:color="auto"/>
        <w:left w:val="none" w:sz="0" w:space="0" w:color="auto"/>
        <w:bottom w:val="none" w:sz="0" w:space="0" w:color="auto"/>
        <w:right w:val="none" w:sz="0" w:space="0" w:color="auto"/>
      </w:divBdr>
    </w:div>
    <w:div w:id="1325472927">
      <w:bodyDiv w:val="1"/>
      <w:marLeft w:val="0"/>
      <w:marRight w:val="0"/>
      <w:marTop w:val="0"/>
      <w:marBottom w:val="0"/>
      <w:divBdr>
        <w:top w:val="none" w:sz="0" w:space="0" w:color="auto"/>
        <w:left w:val="none" w:sz="0" w:space="0" w:color="auto"/>
        <w:bottom w:val="none" w:sz="0" w:space="0" w:color="auto"/>
        <w:right w:val="none" w:sz="0" w:space="0" w:color="auto"/>
      </w:divBdr>
    </w:div>
    <w:div w:id="1325550524">
      <w:bodyDiv w:val="1"/>
      <w:marLeft w:val="0"/>
      <w:marRight w:val="0"/>
      <w:marTop w:val="0"/>
      <w:marBottom w:val="0"/>
      <w:divBdr>
        <w:top w:val="none" w:sz="0" w:space="0" w:color="auto"/>
        <w:left w:val="none" w:sz="0" w:space="0" w:color="auto"/>
        <w:bottom w:val="none" w:sz="0" w:space="0" w:color="auto"/>
        <w:right w:val="none" w:sz="0" w:space="0" w:color="auto"/>
      </w:divBdr>
    </w:div>
    <w:div w:id="1674334061">
      <w:bodyDiv w:val="1"/>
      <w:marLeft w:val="0"/>
      <w:marRight w:val="0"/>
      <w:marTop w:val="0"/>
      <w:marBottom w:val="0"/>
      <w:divBdr>
        <w:top w:val="none" w:sz="0" w:space="0" w:color="auto"/>
        <w:left w:val="none" w:sz="0" w:space="0" w:color="auto"/>
        <w:bottom w:val="none" w:sz="0" w:space="0" w:color="auto"/>
        <w:right w:val="none" w:sz="0" w:space="0" w:color="auto"/>
      </w:divBdr>
    </w:div>
    <w:div w:id="1697269844">
      <w:bodyDiv w:val="1"/>
      <w:marLeft w:val="0"/>
      <w:marRight w:val="0"/>
      <w:marTop w:val="0"/>
      <w:marBottom w:val="0"/>
      <w:divBdr>
        <w:top w:val="none" w:sz="0" w:space="0" w:color="auto"/>
        <w:left w:val="none" w:sz="0" w:space="0" w:color="auto"/>
        <w:bottom w:val="none" w:sz="0" w:space="0" w:color="auto"/>
        <w:right w:val="none" w:sz="0" w:space="0" w:color="auto"/>
      </w:divBdr>
    </w:div>
    <w:div w:id="17261006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172703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94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peoplepopulationandcommunity/crimeandjustice/bulletins/crimeinenglandandwales/yearendingmarch202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investigation/working-victims-and-witnesses"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1633</TotalTime>
  <Pages>14</Pages>
  <Words>4938</Words>
  <Characters>28151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Evans,Abbie swp8337</cp:lastModifiedBy>
  <cp:revision>41</cp:revision>
  <cp:lastPrinted>2014-08-26T08:55:00Z</cp:lastPrinted>
  <dcterms:created xsi:type="dcterms:W3CDTF">2023-11-30T07:18:00Z</dcterms:created>
  <dcterms:modified xsi:type="dcterms:W3CDTF">2024-01-15T22:59:00Z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