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8" w14:textId="5704AB19" w:rsidR="00C97042" w:rsidRPr="00097666" w:rsidRDefault="00C97042">
      <w:pPr>
        <w:jc w:val="both"/>
        <w:rPr>
          <w:b/>
          <w:sz w:val="32"/>
          <w:szCs w:val="32"/>
        </w:rPr>
      </w:pPr>
    </w:p>
    <w:p w14:paraId="00000009" w14:textId="7A5096B8" w:rsidR="00C97042" w:rsidRPr="00097666" w:rsidRDefault="009A107C" w:rsidP="0059556D">
      <w:pPr>
        <w:jc w:val="both"/>
        <w:rPr>
          <w:b/>
          <w:color w:val="000000" w:themeColor="text1"/>
          <w:sz w:val="24"/>
          <w:szCs w:val="24"/>
        </w:rPr>
      </w:pPr>
      <w:r w:rsidRPr="00097666">
        <w:rPr>
          <w:b/>
          <w:color w:val="000000" w:themeColor="text1"/>
          <w:sz w:val="24"/>
          <w:szCs w:val="24"/>
        </w:rPr>
        <w:t>How to engage employees throughout the employee lifecycle</w:t>
      </w:r>
    </w:p>
    <w:p w14:paraId="0000000A" w14:textId="77777777" w:rsidR="00C97042" w:rsidRPr="00097666" w:rsidRDefault="00C97042" w:rsidP="0059556D">
      <w:pPr>
        <w:jc w:val="both"/>
        <w:rPr>
          <w:b/>
          <w:color w:val="000000" w:themeColor="text1"/>
          <w:sz w:val="24"/>
          <w:szCs w:val="24"/>
          <w:u w:val="single"/>
        </w:rPr>
      </w:pPr>
    </w:p>
    <w:p w14:paraId="0000000B" w14:textId="77777777" w:rsidR="00C97042" w:rsidRPr="00097666" w:rsidRDefault="00C97042" w:rsidP="0059556D">
      <w:pPr>
        <w:jc w:val="both"/>
        <w:rPr>
          <w:b/>
          <w:color w:val="000000" w:themeColor="text1"/>
          <w:sz w:val="24"/>
          <w:szCs w:val="24"/>
          <w:u w:val="single"/>
        </w:rPr>
      </w:pPr>
    </w:p>
    <w:p w14:paraId="0000000C" w14:textId="77777777" w:rsidR="00C97042" w:rsidRPr="00097666" w:rsidRDefault="00C97042" w:rsidP="0059556D">
      <w:pPr>
        <w:jc w:val="both"/>
        <w:rPr>
          <w:b/>
          <w:color w:val="000000" w:themeColor="text1"/>
          <w:sz w:val="24"/>
          <w:szCs w:val="24"/>
          <w:u w:val="single"/>
        </w:rPr>
      </w:pPr>
    </w:p>
    <w:p w14:paraId="0000000D" w14:textId="77777777" w:rsidR="00C97042" w:rsidRPr="00097666" w:rsidRDefault="00C97042" w:rsidP="0059556D">
      <w:pPr>
        <w:jc w:val="both"/>
        <w:rPr>
          <w:b/>
          <w:color w:val="000000" w:themeColor="text1"/>
          <w:sz w:val="24"/>
          <w:szCs w:val="24"/>
          <w:u w:val="single"/>
        </w:rPr>
      </w:pPr>
    </w:p>
    <w:p w14:paraId="0000000E" w14:textId="3DD15D50" w:rsidR="00C97042" w:rsidRDefault="00C97042" w:rsidP="0059556D">
      <w:pPr>
        <w:jc w:val="both"/>
        <w:rPr>
          <w:b/>
          <w:color w:val="000000" w:themeColor="text1"/>
          <w:sz w:val="24"/>
          <w:szCs w:val="24"/>
          <w:u w:val="single"/>
        </w:rPr>
      </w:pPr>
    </w:p>
    <w:p w14:paraId="23F58D65" w14:textId="1E3E3289" w:rsidR="00097666" w:rsidRDefault="00097666" w:rsidP="0059556D">
      <w:pPr>
        <w:jc w:val="both"/>
        <w:rPr>
          <w:b/>
          <w:color w:val="000000" w:themeColor="text1"/>
          <w:sz w:val="24"/>
          <w:szCs w:val="24"/>
          <w:u w:val="single"/>
        </w:rPr>
      </w:pPr>
    </w:p>
    <w:p w14:paraId="53257940" w14:textId="5FA97107" w:rsidR="00097666" w:rsidRDefault="00097666" w:rsidP="0059556D">
      <w:pPr>
        <w:jc w:val="both"/>
        <w:rPr>
          <w:b/>
          <w:color w:val="000000" w:themeColor="text1"/>
          <w:sz w:val="24"/>
          <w:szCs w:val="24"/>
          <w:u w:val="single"/>
        </w:rPr>
      </w:pPr>
    </w:p>
    <w:p w14:paraId="0261FF26" w14:textId="048613F9" w:rsidR="00097666" w:rsidRDefault="00097666" w:rsidP="0059556D">
      <w:pPr>
        <w:jc w:val="both"/>
        <w:rPr>
          <w:b/>
          <w:color w:val="000000" w:themeColor="text1"/>
          <w:sz w:val="24"/>
          <w:szCs w:val="24"/>
          <w:u w:val="single"/>
        </w:rPr>
      </w:pPr>
    </w:p>
    <w:p w14:paraId="26B8EFA8" w14:textId="1FCED358" w:rsidR="00097666" w:rsidRDefault="00097666" w:rsidP="0059556D">
      <w:pPr>
        <w:jc w:val="both"/>
        <w:rPr>
          <w:b/>
          <w:color w:val="000000" w:themeColor="text1"/>
          <w:sz w:val="24"/>
          <w:szCs w:val="24"/>
          <w:u w:val="single"/>
        </w:rPr>
      </w:pPr>
    </w:p>
    <w:p w14:paraId="5C8EA0F6" w14:textId="66C1D239" w:rsidR="00097666" w:rsidRDefault="00097666" w:rsidP="0059556D">
      <w:pPr>
        <w:jc w:val="both"/>
        <w:rPr>
          <w:b/>
          <w:color w:val="000000" w:themeColor="text1"/>
          <w:sz w:val="24"/>
          <w:szCs w:val="24"/>
          <w:u w:val="single"/>
        </w:rPr>
      </w:pPr>
    </w:p>
    <w:p w14:paraId="34AAB690" w14:textId="142A94B2" w:rsidR="00097666" w:rsidRDefault="00097666" w:rsidP="0059556D">
      <w:pPr>
        <w:jc w:val="both"/>
        <w:rPr>
          <w:b/>
          <w:color w:val="000000" w:themeColor="text1"/>
          <w:sz w:val="24"/>
          <w:szCs w:val="24"/>
          <w:u w:val="single"/>
        </w:rPr>
      </w:pPr>
    </w:p>
    <w:p w14:paraId="40973719" w14:textId="04298A09" w:rsidR="00097666" w:rsidRDefault="00097666" w:rsidP="0059556D">
      <w:pPr>
        <w:jc w:val="both"/>
        <w:rPr>
          <w:b/>
          <w:color w:val="000000" w:themeColor="text1"/>
          <w:sz w:val="24"/>
          <w:szCs w:val="24"/>
          <w:u w:val="single"/>
        </w:rPr>
      </w:pPr>
    </w:p>
    <w:p w14:paraId="48A1277A" w14:textId="6974539A" w:rsidR="00097666" w:rsidRDefault="00097666" w:rsidP="0059556D">
      <w:pPr>
        <w:jc w:val="both"/>
        <w:rPr>
          <w:b/>
          <w:color w:val="000000" w:themeColor="text1"/>
          <w:sz w:val="24"/>
          <w:szCs w:val="24"/>
          <w:u w:val="single"/>
        </w:rPr>
      </w:pPr>
    </w:p>
    <w:p w14:paraId="2EB82472" w14:textId="695AF9A9" w:rsidR="00097666" w:rsidRDefault="00097666" w:rsidP="0059556D">
      <w:pPr>
        <w:jc w:val="both"/>
        <w:rPr>
          <w:b/>
          <w:color w:val="000000" w:themeColor="text1"/>
          <w:sz w:val="24"/>
          <w:szCs w:val="24"/>
          <w:u w:val="single"/>
        </w:rPr>
      </w:pPr>
    </w:p>
    <w:p w14:paraId="6228B6D6" w14:textId="4EFB25E7" w:rsidR="00097666" w:rsidRDefault="00097666" w:rsidP="0059556D">
      <w:pPr>
        <w:jc w:val="both"/>
        <w:rPr>
          <w:b/>
          <w:color w:val="000000" w:themeColor="text1"/>
          <w:sz w:val="24"/>
          <w:szCs w:val="24"/>
          <w:u w:val="single"/>
        </w:rPr>
      </w:pPr>
    </w:p>
    <w:p w14:paraId="13E9F9EB" w14:textId="43EB3478" w:rsidR="00097666" w:rsidRPr="00097666" w:rsidRDefault="0059556D" w:rsidP="0059556D">
      <w:pPr>
        <w:jc w:val="both"/>
        <w:rPr>
          <w:b/>
          <w:color w:val="000000" w:themeColor="text1"/>
          <w:sz w:val="24"/>
          <w:szCs w:val="24"/>
          <w:u w:val="single"/>
        </w:rPr>
      </w:pPr>
      <w:r>
        <w:rPr>
          <w:b/>
          <w:color w:val="000000" w:themeColor="text1"/>
          <w:sz w:val="24"/>
          <w:szCs w:val="24"/>
          <w:u w:val="single"/>
        </w:rPr>
        <w:t xml:space="preserve"> </w:t>
      </w:r>
    </w:p>
    <w:p w14:paraId="0000000F" w14:textId="3148A7E7" w:rsidR="00C97042" w:rsidRDefault="0059556D" w:rsidP="0059556D">
      <w:pPr>
        <w:jc w:val="both"/>
        <w:rPr>
          <w:b/>
          <w:color w:val="000000" w:themeColor="text1"/>
          <w:sz w:val="24"/>
          <w:szCs w:val="24"/>
        </w:rPr>
      </w:pPr>
      <w:r>
        <w:rPr>
          <w:b/>
          <w:color w:val="000000" w:themeColor="text1"/>
          <w:sz w:val="24"/>
          <w:szCs w:val="24"/>
        </w:rPr>
        <w:t xml:space="preserve"> </w:t>
      </w:r>
      <w:r w:rsidR="009A107C" w:rsidRPr="00097666">
        <w:rPr>
          <w:b/>
          <w:color w:val="000000" w:themeColor="text1"/>
          <w:sz w:val="24"/>
          <w:szCs w:val="24"/>
        </w:rPr>
        <w:t xml:space="preserve">Student name </w:t>
      </w:r>
      <w:r w:rsidR="00097666" w:rsidRPr="00097666">
        <w:rPr>
          <w:b/>
          <w:color w:val="000000" w:themeColor="text1"/>
          <w:sz w:val="24"/>
          <w:szCs w:val="24"/>
        </w:rPr>
        <w:t>Iulia-Denis Cristea</w:t>
      </w:r>
    </w:p>
    <w:p w14:paraId="1F0472C7" w14:textId="40101465" w:rsidR="0059556D" w:rsidRPr="00097666" w:rsidRDefault="0059556D" w:rsidP="0059556D">
      <w:pPr>
        <w:jc w:val="both"/>
        <w:rPr>
          <w:b/>
          <w:color w:val="000000" w:themeColor="text1"/>
          <w:sz w:val="24"/>
          <w:szCs w:val="24"/>
        </w:rPr>
      </w:pPr>
      <w:r>
        <w:rPr>
          <w:b/>
          <w:color w:val="000000" w:themeColor="text1"/>
          <w:sz w:val="24"/>
          <w:szCs w:val="24"/>
        </w:rPr>
        <w:t xml:space="preserve"> Student ID: 2119917</w:t>
      </w:r>
    </w:p>
    <w:p w14:paraId="366F96A6" w14:textId="16120A95" w:rsidR="00097666" w:rsidRDefault="009A107C" w:rsidP="0059556D">
      <w:pPr>
        <w:jc w:val="both"/>
        <w:rPr>
          <w:b/>
          <w:color w:val="000000" w:themeColor="text1"/>
          <w:sz w:val="24"/>
          <w:szCs w:val="24"/>
        </w:rPr>
      </w:pPr>
      <w:r w:rsidRPr="00097666">
        <w:rPr>
          <w:b/>
          <w:color w:val="000000" w:themeColor="text1"/>
          <w:sz w:val="24"/>
          <w:szCs w:val="24"/>
        </w:rPr>
        <w:t xml:space="preserve"> </w:t>
      </w:r>
      <w:r w:rsidR="00097666" w:rsidRPr="00097666">
        <w:rPr>
          <w:b/>
          <w:color w:val="000000" w:themeColor="text1"/>
          <w:sz w:val="24"/>
          <w:szCs w:val="24"/>
        </w:rPr>
        <w:t>Module: BMIH500</w:t>
      </w:r>
      <w:r w:rsidR="00097666">
        <w:rPr>
          <w:b/>
          <w:color w:val="000000" w:themeColor="text1"/>
          <w:sz w:val="24"/>
          <w:szCs w:val="24"/>
        </w:rPr>
        <w:t>5</w:t>
      </w:r>
    </w:p>
    <w:p w14:paraId="00000011" w14:textId="3F4E66FA" w:rsidR="00C97042" w:rsidRPr="00097666" w:rsidRDefault="009A107C" w:rsidP="0059556D">
      <w:pPr>
        <w:jc w:val="both"/>
        <w:rPr>
          <w:b/>
          <w:color w:val="000000" w:themeColor="text1"/>
          <w:sz w:val="24"/>
          <w:szCs w:val="24"/>
        </w:rPr>
      </w:pPr>
      <w:r w:rsidRPr="00097666">
        <w:rPr>
          <w:b/>
          <w:color w:val="000000" w:themeColor="text1"/>
          <w:sz w:val="24"/>
          <w:szCs w:val="24"/>
        </w:rPr>
        <w:t xml:space="preserve"> Lecturer’s name</w:t>
      </w:r>
      <w:r w:rsidR="00097666" w:rsidRPr="00097666">
        <w:rPr>
          <w:b/>
          <w:color w:val="000000" w:themeColor="text1"/>
          <w:sz w:val="24"/>
          <w:szCs w:val="24"/>
        </w:rPr>
        <w:t>: Kathryn Roberts</w:t>
      </w:r>
    </w:p>
    <w:p w14:paraId="00000012" w14:textId="77777777" w:rsidR="00C97042" w:rsidRPr="00097666" w:rsidRDefault="00C97042" w:rsidP="0059556D">
      <w:pPr>
        <w:jc w:val="both"/>
        <w:rPr>
          <w:color w:val="000000" w:themeColor="text1"/>
          <w:sz w:val="24"/>
          <w:szCs w:val="24"/>
        </w:rPr>
      </w:pPr>
    </w:p>
    <w:p w14:paraId="00000013" w14:textId="77777777" w:rsidR="00C97042" w:rsidRPr="00097666" w:rsidRDefault="00C97042" w:rsidP="0059556D">
      <w:pPr>
        <w:jc w:val="both"/>
        <w:rPr>
          <w:b/>
          <w:color w:val="000000" w:themeColor="text1"/>
          <w:sz w:val="24"/>
          <w:szCs w:val="24"/>
          <w:u w:val="single"/>
        </w:rPr>
      </w:pPr>
    </w:p>
    <w:p w14:paraId="00000014" w14:textId="77777777" w:rsidR="00C97042" w:rsidRPr="00097666" w:rsidRDefault="00C97042" w:rsidP="0059556D">
      <w:pPr>
        <w:jc w:val="both"/>
        <w:rPr>
          <w:b/>
          <w:color w:val="000000" w:themeColor="text1"/>
          <w:sz w:val="24"/>
          <w:szCs w:val="24"/>
          <w:u w:val="single"/>
        </w:rPr>
      </w:pPr>
    </w:p>
    <w:p w14:paraId="00000015" w14:textId="77777777" w:rsidR="00C97042" w:rsidRPr="00097666" w:rsidRDefault="009A107C" w:rsidP="0059556D">
      <w:pPr>
        <w:jc w:val="both"/>
        <w:rPr>
          <w:b/>
          <w:color w:val="000000" w:themeColor="text1"/>
          <w:sz w:val="24"/>
          <w:szCs w:val="24"/>
          <w:u w:val="single"/>
        </w:rPr>
      </w:pPr>
      <w:r w:rsidRPr="00097666">
        <w:rPr>
          <w:color w:val="000000" w:themeColor="text1"/>
          <w:sz w:val="24"/>
          <w:szCs w:val="24"/>
        </w:rPr>
        <w:br w:type="page"/>
      </w:r>
    </w:p>
    <w:p w14:paraId="00000016" w14:textId="77777777" w:rsidR="00C97042" w:rsidRPr="00097666" w:rsidRDefault="00C97042" w:rsidP="0059556D">
      <w:pPr>
        <w:jc w:val="both"/>
        <w:rPr>
          <w:b/>
          <w:color w:val="000000" w:themeColor="text1"/>
          <w:sz w:val="24"/>
          <w:szCs w:val="24"/>
        </w:rPr>
      </w:pPr>
    </w:p>
    <w:p w14:paraId="00000017" w14:textId="77777777" w:rsidR="00C97042" w:rsidRPr="00097666" w:rsidRDefault="009A107C" w:rsidP="0059556D">
      <w:pPr>
        <w:jc w:val="both"/>
        <w:rPr>
          <w:b/>
          <w:color w:val="000000" w:themeColor="text1"/>
          <w:sz w:val="24"/>
          <w:szCs w:val="24"/>
        </w:rPr>
      </w:pPr>
      <w:r w:rsidRPr="00097666">
        <w:rPr>
          <w:b/>
          <w:color w:val="000000" w:themeColor="text1"/>
          <w:sz w:val="24"/>
          <w:szCs w:val="24"/>
        </w:rPr>
        <w:t>Table of contents</w:t>
      </w:r>
    </w:p>
    <w:p w14:paraId="00000018" w14:textId="77777777" w:rsidR="00C97042" w:rsidRPr="00097666" w:rsidRDefault="00C97042" w:rsidP="0059556D">
      <w:pPr>
        <w:jc w:val="both"/>
        <w:rPr>
          <w:b/>
          <w:color w:val="000000" w:themeColor="text1"/>
          <w:sz w:val="24"/>
          <w:szCs w:val="24"/>
        </w:rPr>
      </w:pPr>
    </w:p>
    <w:sdt>
      <w:sdtPr>
        <w:rPr>
          <w:color w:val="000000" w:themeColor="text1"/>
          <w:sz w:val="24"/>
          <w:szCs w:val="24"/>
        </w:rPr>
        <w:id w:val="-1134330751"/>
        <w:docPartObj>
          <w:docPartGallery w:val="Table of Contents"/>
          <w:docPartUnique/>
        </w:docPartObj>
      </w:sdtPr>
      <w:sdtContent>
        <w:p w14:paraId="00000019" w14:textId="77777777" w:rsidR="00C97042" w:rsidRPr="00097666" w:rsidRDefault="009A107C" w:rsidP="0059556D">
          <w:pPr>
            <w:tabs>
              <w:tab w:val="right" w:pos="9025"/>
            </w:tabs>
            <w:spacing w:before="80" w:line="240" w:lineRule="auto"/>
            <w:jc w:val="both"/>
            <w:rPr>
              <w:color w:val="000000" w:themeColor="text1"/>
              <w:sz w:val="24"/>
              <w:szCs w:val="24"/>
            </w:rPr>
          </w:pPr>
          <w:r w:rsidRPr="00097666">
            <w:rPr>
              <w:color w:val="000000" w:themeColor="text1"/>
              <w:sz w:val="24"/>
              <w:szCs w:val="24"/>
            </w:rPr>
            <w:fldChar w:fldCharType="begin"/>
          </w:r>
          <w:r w:rsidRPr="00097666">
            <w:rPr>
              <w:color w:val="000000" w:themeColor="text1"/>
              <w:sz w:val="24"/>
              <w:szCs w:val="24"/>
            </w:rPr>
            <w:instrText xml:space="preserve"> TOC \h \u \z </w:instrText>
          </w:r>
          <w:r w:rsidRPr="00097666">
            <w:rPr>
              <w:color w:val="000000" w:themeColor="text1"/>
              <w:sz w:val="24"/>
              <w:szCs w:val="24"/>
            </w:rPr>
            <w:fldChar w:fldCharType="separate"/>
          </w:r>
          <w:hyperlink w:anchor="_heading=h.gjdgxs">
            <w:r w:rsidRPr="00097666">
              <w:rPr>
                <w:color w:val="000000" w:themeColor="text1"/>
                <w:sz w:val="24"/>
                <w:szCs w:val="24"/>
              </w:rPr>
              <w:t>Introduction</w:t>
            </w:r>
          </w:hyperlink>
          <w:r w:rsidRPr="00097666">
            <w:rPr>
              <w:color w:val="000000" w:themeColor="text1"/>
              <w:sz w:val="24"/>
              <w:szCs w:val="24"/>
            </w:rPr>
            <w:tab/>
          </w:r>
          <w:r w:rsidRPr="00097666">
            <w:rPr>
              <w:color w:val="000000" w:themeColor="text1"/>
              <w:sz w:val="24"/>
              <w:szCs w:val="24"/>
            </w:rPr>
            <w:fldChar w:fldCharType="begin"/>
          </w:r>
          <w:r w:rsidRPr="00097666">
            <w:rPr>
              <w:color w:val="000000" w:themeColor="text1"/>
              <w:sz w:val="24"/>
              <w:szCs w:val="24"/>
            </w:rPr>
            <w:instrText xml:space="preserve"> HYPERLINK \l "_heading=h.gjdgxs" </w:instrText>
          </w:r>
          <w:r w:rsidRPr="00097666">
            <w:rPr>
              <w:color w:val="000000" w:themeColor="text1"/>
              <w:sz w:val="24"/>
              <w:szCs w:val="24"/>
            </w:rPr>
          </w:r>
          <w:r w:rsidRPr="00097666">
            <w:rPr>
              <w:color w:val="000000" w:themeColor="text1"/>
              <w:sz w:val="24"/>
              <w:szCs w:val="24"/>
            </w:rPr>
            <w:fldChar w:fldCharType="separate"/>
          </w:r>
          <w:r w:rsidRPr="00097666">
            <w:rPr>
              <w:color w:val="000000" w:themeColor="text1"/>
              <w:sz w:val="24"/>
              <w:szCs w:val="24"/>
            </w:rPr>
            <w:t>3</w:t>
          </w:r>
        </w:p>
        <w:p w14:paraId="0000001A" w14:textId="77777777" w:rsidR="00C97042" w:rsidRPr="00097666" w:rsidRDefault="009A107C" w:rsidP="0059556D">
          <w:pPr>
            <w:tabs>
              <w:tab w:val="right" w:pos="9025"/>
            </w:tabs>
            <w:spacing w:before="200" w:line="240" w:lineRule="auto"/>
            <w:jc w:val="both"/>
            <w:rPr>
              <w:color w:val="000000" w:themeColor="text1"/>
              <w:sz w:val="24"/>
              <w:szCs w:val="24"/>
            </w:rPr>
          </w:pPr>
          <w:r w:rsidRPr="00097666">
            <w:rPr>
              <w:color w:val="000000" w:themeColor="text1"/>
              <w:sz w:val="24"/>
              <w:szCs w:val="24"/>
            </w:rPr>
            <w:fldChar w:fldCharType="end"/>
          </w:r>
          <w:hyperlink w:anchor="_heading=h.30j0zll">
            <w:r w:rsidRPr="00097666">
              <w:rPr>
                <w:color w:val="000000" w:themeColor="text1"/>
                <w:sz w:val="24"/>
                <w:szCs w:val="24"/>
              </w:rPr>
              <w:t>Main body</w:t>
            </w:r>
          </w:hyperlink>
          <w:r w:rsidRPr="00097666">
            <w:rPr>
              <w:color w:val="000000" w:themeColor="text1"/>
              <w:sz w:val="24"/>
              <w:szCs w:val="24"/>
            </w:rPr>
            <w:tab/>
          </w:r>
          <w:r w:rsidRPr="00097666">
            <w:rPr>
              <w:color w:val="000000" w:themeColor="text1"/>
              <w:sz w:val="24"/>
              <w:szCs w:val="24"/>
            </w:rPr>
            <w:fldChar w:fldCharType="begin"/>
          </w:r>
          <w:r w:rsidRPr="00097666">
            <w:rPr>
              <w:color w:val="000000" w:themeColor="text1"/>
              <w:sz w:val="24"/>
              <w:szCs w:val="24"/>
            </w:rPr>
            <w:instrText xml:space="preserve"> HYPERLINK \l "_heading=h.30j0zll" </w:instrText>
          </w:r>
          <w:r w:rsidRPr="00097666">
            <w:rPr>
              <w:color w:val="000000" w:themeColor="text1"/>
              <w:sz w:val="24"/>
              <w:szCs w:val="24"/>
            </w:rPr>
          </w:r>
          <w:r w:rsidRPr="00097666">
            <w:rPr>
              <w:color w:val="000000" w:themeColor="text1"/>
              <w:sz w:val="24"/>
              <w:szCs w:val="24"/>
            </w:rPr>
            <w:fldChar w:fldCharType="separate"/>
          </w:r>
          <w:r w:rsidRPr="00097666">
            <w:rPr>
              <w:color w:val="000000" w:themeColor="text1"/>
              <w:sz w:val="24"/>
              <w:szCs w:val="24"/>
            </w:rPr>
            <w:t>4</w:t>
          </w:r>
        </w:p>
        <w:p w14:paraId="0000001B" w14:textId="77777777" w:rsidR="00C97042" w:rsidRPr="00097666" w:rsidRDefault="009A107C" w:rsidP="0059556D">
          <w:pPr>
            <w:tabs>
              <w:tab w:val="right" w:pos="9025"/>
            </w:tabs>
            <w:spacing w:before="200" w:line="240" w:lineRule="auto"/>
            <w:jc w:val="both"/>
            <w:rPr>
              <w:color w:val="000000" w:themeColor="text1"/>
              <w:sz w:val="24"/>
              <w:szCs w:val="24"/>
            </w:rPr>
          </w:pPr>
          <w:r w:rsidRPr="00097666">
            <w:rPr>
              <w:color w:val="000000" w:themeColor="text1"/>
              <w:sz w:val="24"/>
              <w:szCs w:val="24"/>
            </w:rPr>
            <w:fldChar w:fldCharType="end"/>
          </w:r>
          <w:hyperlink w:anchor="_heading=h.1fob9te">
            <w:r w:rsidRPr="00097666">
              <w:rPr>
                <w:color w:val="000000" w:themeColor="text1"/>
                <w:sz w:val="24"/>
                <w:szCs w:val="24"/>
              </w:rPr>
              <w:t>Conclusion</w:t>
            </w:r>
          </w:hyperlink>
          <w:r w:rsidRPr="00097666">
            <w:rPr>
              <w:color w:val="000000" w:themeColor="text1"/>
              <w:sz w:val="24"/>
              <w:szCs w:val="24"/>
            </w:rPr>
            <w:tab/>
          </w:r>
          <w:r w:rsidRPr="00097666">
            <w:rPr>
              <w:color w:val="000000" w:themeColor="text1"/>
              <w:sz w:val="24"/>
              <w:szCs w:val="24"/>
            </w:rPr>
            <w:fldChar w:fldCharType="begin"/>
          </w:r>
          <w:r w:rsidRPr="00097666">
            <w:rPr>
              <w:color w:val="000000" w:themeColor="text1"/>
              <w:sz w:val="24"/>
              <w:szCs w:val="24"/>
            </w:rPr>
            <w:instrText xml:space="preserve"> HYPERLINK \l "_heading=h.1fob9te" </w:instrText>
          </w:r>
          <w:r w:rsidRPr="00097666">
            <w:rPr>
              <w:color w:val="000000" w:themeColor="text1"/>
              <w:sz w:val="24"/>
              <w:szCs w:val="24"/>
            </w:rPr>
          </w:r>
          <w:r w:rsidRPr="00097666">
            <w:rPr>
              <w:color w:val="000000" w:themeColor="text1"/>
              <w:sz w:val="24"/>
              <w:szCs w:val="24"/>
            </w:rPr>
            <w:fldChar w:fldCharType="separate"/>
          </w:r>
          <w:r w:rsidRPr="00097666">
            <w:rPr>
              <w:color w:val="000000" w:themeColor="text1"/>
              <w:sz w:val="24"/>
              <w:szCs w:val="24"/>
            </w:rPr>
            <w:t>9</w:t>
          </w:r>
        </w:p>
        <w:p w14:paraId="0000001C" w14:textId="77777777" w:rsidR="00C97042" w:rsidRPr="00097666" w:rsidRDefault="009A107C" w:rsidP="0059556D">
          <w:pPr>
            <w:tabs>
              <w:tab w:val="right" w:pos="9025"/>
            </w:tabs>
            <w:spacing w:before="200" w:after="80" w:line="240" w:lineRule="auto"/>
            <w:jc w:val="both"/>
            <w:rPr>
              <w:color w:val="000000" w:themeColor="text1"/>
              <w:sz w:val="24"/>
              <w:szCs w:val="24"/>
            </w:rPr>
          </w:pPr>
          <w:r w:rsidRPr="00097666">
            <w:rPr>
              <w:color w:val="000000" w:themeColor="text1"/>
              <w:sz w:val="24"/>
              <w:szCs w:val="24"/>
            </w:rPr>
            <w:fldChar w:fldCharType="end"/>
          </w:r>
          <w:hyperlink w:anchor="_heading=h.3znysh7">
            <w:r w:rsidRPr="00097666">
              <w:rPr>
                <w:color w:val="000000" w:themeColor="text1"/>
                <w:sz w:val="24"/>
                <w:szCs w:val="24"/>
              </w:rPr>
              <w:t>References</w:t>
            </w:r>
          </w:hyperlink>
          <w:r w:rsidRPr="00097666">
            <w:rPr>
              <w:color w:val="000000" w:themeColor="text1"/>
              <w:sz w:val="24"/>
              <w:szCs w:val="24"/>
            </w:rPr>
            <w:tab/>
          </w:r>
          <w:r w:rsidRPr="00097666">
            <w:rPr>
              <w:color w:val="000000" w:themeColor="text1"/>
              <w:sz w:val="24"/>
              <w:szCs w:val="24"/>
            </w:rPr>
            <w:fldChar w:fldCharType="begin"/>
          </w:r>
          <w:r w:rsidRPr="00097666">
            <w:rPr>
              <w:color w:val="000000" w:themeColor="text1"/>
              <w:sz w:val="24"/>
              <w:szCs w:val="24"/>
            </w:rPr>
            <w:instrText xml:space="preserve"> PAGEREF _heading=h.3znysh7 \h </w:instrText>
          </w:r>
          <w:r w:rsidRPr="00097666">
            <w:rPr>
              <w:color w:val="000000" w:themeColor="text1"/>
              <w:sz w:val="24"/>
              <w:szCs w:val="24"/>
            </w:rPr>
          </w:r>
          <w:r w:rsidRPr="00097666">
            <w:rPr>
              <w:color w:val="000000" w:themeColor="text1"/>
              <w:sz w:val="24"/>
              <w:szCs w:val="24"/>
            </w:rPr>
            <w:fldChar w:fldCharType="separate"/>
          </w:r>
          <w:r w:rsidRPr="00097666">
            <w:rPr>
              <w:color w:val="000000" w:themeColor="text1"/>
              <w:sz w:val="24"/>
              <w:szCs w:val="24"/>
            </w:rPr>
            <w:t>10</w:t>
          </w:r>
          <w:r w:rsidRPr="00097666">
            <w:rPr>
              <w:color w:val="000000" w:themeColor="text1"/>
              <w:sz w:val="24"/>
              <w:szCs w:val="24"/>
            </w:rPr>
            <w:fldChar w:fldCharType="end"/>
          </w:r>
          <w:r w:rsidRPr="00097666">
            <w:rPr>
              <w:color w:val="000000" w:themeColor="text1"/>
              <w:sz w:val="24"/>
              <w:szCs w:val="24"/>
            </w:rPr>
            <w:fldChar w:fldCharType="end"/>
          </w:r>
        </w:p>
      </w:sdtContent>
    </w:sdt>
    <w:p w14:paraId="0000001D" w14:textId="77777777" w:rsidR="00C97042" w:rsidRPr="00097666" w:rsidRDefault="00C97042" w:rsidP="0059556D">
      <w:pPr>
        <w:jc w:val="both"/>
        <w:rPr>
          <w:color w:val="000000" w:themeColor="text1"/>
          <w:sz w:val="24"/>
          <w:szCs w:val="24"/>
        </w:rPr>
      </w:pPr>
    </w:p>
    <w:p w14:paraId="0000001E" w14:textId="77777777" w:rsidR="00C97042" w:rsidRPr="00097666" w:rsidRDefault="009A107C" w:rsidP="0059556D">
      <w:pPr>
        <w:jc w:val="both"/>
        <w:rPr>
          <w:color w:val="000000" w:themeColor="text1"/>
          <w:sz w:val="24"/>
          <w:szCs w:val="24"/>
        </w:rPr>
      </w:pPr>
      <w:r w:rsidRPr="00097666">
        <w:rPr>
          <w:color w:val="000000" w:themeColor="text1"/>
          <w:sz w:val="24"/>
          <w:szCs w:val="24"/>
        </w:rPr>
        <w:br w:type="page"/>
      </w:r>
    </w:p>
    <w:p w14:paraId="0000001F" w14:textId="77777777" w:rsidR="00C97042" w:rsidRPr="00097666" w:rsidRDefault="009A107C" w:rsidP="0059556D">
      <w:pPr>
        <w:pStyle w:val="Heading1"/>
        <w:rPr>
          <w:color w:val="000000" w:themeColor="text1"/>
        </w:rPr>
      </w:pPr>
      <w:bookmarkStart w:id="0" w:name="_heading=h.gjdgxs" w:colFirst="0" w:colLast="0"/>
      <w:bookmarkEnd w:id="0"/>
      <w:r w:rsidRPr="00097666">
        <w:rPr>
          <w:color w:val="000000" w:themeColor="text1"/>
        </w:rPr>
        <w:lastRenderedPageBreak/>
        <w:t>Introduction</w:t>
      </w:r>
    </w:p>
    <w:p w14:paraId="00000020" w14:textId="77777777" w:rsidR="00C97042" w:rsidRPr="00097666" w:rsidRDefault="009A107C" w:rsidP="0059556D">
      <w:pPr>
        <w:spacing w:line="360" w:lineRule="auto"/>
        <w:jc w:val="both"/>
        <w:rPr>
          <w:color w:val="000000" w:themeColor="text1"/>
          <w:sz w:val="24"/>
          <w:szCs w:val="24"/>
        </w:rPr>
      </w:pPr>
      <w:r w:rsidRPr="00097666">
        <w:rPr>
          <w:color w:val="000000" w:themeColor="text1"/>
          <w:sz w:val="24"/>
          <w:szCs w:val="24"/>
        </w:rPr>
        <w:t>The life cycle of the employee is a concept which can be used to explain the different stages of experiences employees will face with their employers (</w:t>
      </w:r>
      <w:proofErr w:type="spellStart"/>
      <w:r w:rsidRPr="00097666">
        <w:rPr>
          <w:color w:val="000000" w:themeColor="text1"/>
          <w:sz w:val="24"/>
          <w:szCs w:val="24"/>
        </w:rPr>
        <w:t>Jebb</w:t>
      </w:r>
      <w:proofErr w:type="spellEnd"/>
      <w:r w:rsidRPr="00097666">
        <w:rPr>
          <w:color w:val="000000" w:themeColor="text1"/>
          <w:sz w:val="24"/>
          <w:szCs w:val="24"/>
        </w:rPr>
        <w:t xml:space="preserve"> </w:t>
      </w:r>
      <w:r w:rsidRPr="00097666">
        <w:rPr>
          <w:i/>
          <w:color w:val="000000" w:themeColor="text1"/>
          <w:sz w:val="24"/>
          <w:szCs w:val="24"/>
        </w:rPr>
        <w:t>et al</w:t>
      </w:r>
      <w:r w:rsidRPr="00097666">
        <w:rPr>
          <w:color w:val="000000" w:themeColor="text1"/>
          <w:sz w:val="24"/>
          <w:szCs w:val="24"/>
        </w:rPr>
        <w:t xml:space="preserve">., 2020). The various roles of human resources to keep the Holiday Inn employees engaged. The essay is going to elaborate on how employee engagement will benefit </w:t>
      </w:r>
      <w:proofErr w:type="spellStart"/>
      <w:r w:rsidRPr="00097666">
        <w:rPr>
          <w:color w:val="000000" w:themeColor="text1"/>
          <w:sz w:val="24"/>
          <w:szCs w:val="24"/>
        </w:rPr>
        <w:t>organisations</w:t>
      </w:r>
      <w:proofErr w:type="spellEnd"/>
      <w:r w:rsidRPr="00097666">
        <w:rPr>
          <w:color w:val="000000" w:themeColor="text1"/>
          <w:sz w:val="24"/>
          <w:szCs w:val="24"/>
        </w:rPr>
        <w:t xml:space="preserve"> such as Holiday Inn. The essay is also going to include a detailed explanation of the employee life cycle from beginning to end through the six steps life cycle “attraction, recruitment, onboarding, development, retention and separation”. The examples of the employee life cycle have also been discussed </w:t>
      </w:r>
      <w:proofErr w:type="gramStart"/>
      <w:r w:rsidRPr="00097666">
        <w:rPr>
          <w:color w:val="000000" w:themeColor="text1"/>
          <w:sz w:val="24"/>
          <w:szCs w:val="24"/>
        </w:rPr>
        <w:t>in order to</w:t>
      </w:r>
      <w:proofErr w:type="gramEnd"/>
      <w:r w:rsidRPr="00097666">
        <w:rPr>
          <w:color w:val="000000" w:themeColor="text1"/>
          <w:sz w:val="24"/>
          <w:szCs w:val="24"/>
        </w:rPr>
        <w:t xml:space="preserve"> justify the life cycle. Lastly, the essay will discuss how to implement employee engagement through the Deloitte model of employee engagement.     </w:t>
      </w:r>
    </w:p>
    <w:p w14:paraId="00000021" w14:textId="77777777" w:rsidR="00C97042" w:rsidRPr="00097666" w:rsidRDefault="00C97042" w:rsidP="0059556D">
      <w:pPr>
        <w:jc w:val="both"/>
        <w:rPr>
          <w:color w:val="000000" w:themeColor="text1"/>
          <w:sz w:val="24"/>
          <w:szCs w:val="24"/>
        </w:rPr>
      </w:pPr>
    </w:p>
    <w:p w14:paraId="00000022" w14:textId="77777777" w:rsidR="00C97042" w:rsidRPr="00097666" w:rsidRDefault="00C97042" w:rsidP="0059556D">
      <w:pPr>
        <w:jc w:val="both"/>
        <w:rPr>
          <w:b/>
          <w:color w:val="000000" w:themeColor="text1"/>
          <w:sz w:val="24"/>
          <w:szCs w:val="24"/>
        </w:rPr>
      </w:pPr>
    </w:p>
    <w:p w14:paraId="00000023" w14:textId="77777777" w:rsidR="00C97042" w:rsidRPr="00097666" w:rsidRDefault="009A107C" w:rsidP="0059556D">
      <w:pPr>
        <w:jc w:val="both"/>
        <w:rPr>
          <w:b/>
          <w:color w:val="000000" w:themeColor="text1"/>
          <w:sz w:val="24"/>
          <w:szCs w:val="24"/>
        </w:rPr>
      </w:pPr>
      <w:r w:rsidRPr="00097666">
        <w:rPr>
          <w:color w:val="000000" w:themeColor="text1"/>
          <w:sz w:val="24"/>
          <w:szCs w:val="24"/>
        </w:rPr>
        <w:br w:type="page"/>
      </w:r>
    </w:p>
    <w:p w14:paraId="00000024" w14:textId="77777777" w:rsidR="00C97042" w:rsidRPr="00097666" w:rsidRDefault="009A107C" w:rsidP="0059556D">
      <w:pPr>
        <w:spacing w:line="360" w:lineRule="auto"/>
        <w:jc w:val="both"/>
        <w:rPr>
          <w:b/>
          <w:color w:val="000000" w:themeColor="text1"/>
          <w:sz w:val="24"/>
          <w:szCs w:val="24"/>
        </w:rPr>
      </w:pPr>
      <w:r w:rsidRPr="00097666">
        <w:rPr>
          <w:b/>
          <w:color w:val="000000" w:themeColor="text1"/>
          <w:sz w:val="24"/>
          <w:szCs w:val="24"/>
        </w:rPr>
        <w:lastRenderedPageBreak/>
        <w:t xml:space="preserve"> </w:t>
      </w:r>
    </w:p>
    <w:p w14:paraId="00000025" w14:textId="77777777" w:rsidR="00C97042" w:rsidRPr="00097666" w:rsidRDefault="009A107C" w:rsidP="0059556D">
      <w:pPr>
        <w:pStyle w:val="Heading1"/>
        <w:rPr>
          <w:color w:val="000000" w:themeColor="text1"/>
        </w:rPr>
      </w:pPr>
      <w:bookmarkStart w:id="1" w:name="_heading=h.30j0zll" w:colFirst="0" w:colLast="0"/>
      <w:bookmarkEnd w:id="1"/>
      <w:r w:rsidRPr="00097666">
        <w:rPr>
          <w:color w:val="000000" w:themeColor="text1"/>
        </w:rPr>
        <w:t>Main body</w:t>
      </w:r>
    </w:p>
    <w:p w14:paraId="00000026" w14:textId="77777777" w:rsidR="00C97042" w:rsidRPr="00097666" w:rsidRDefault="009A107C" w:rsidP="0059556D">
      <w:pPr>
        <w:spacing w:line="360" w:lineRule="auto"/>
        <w:jc w:val="both"/>
        <w:rPr>
          <w:color w:val="000000" w:themeColor="text1"/>
          <w:sz w:val="24"/>
          <w:szCs w:val="24"/>
        </w:rPr>
      </w:pPr>
      <w:r w:rsidRPr="00097666">
        <w:rPr>
          <w:color w:val="000000" w:themeColor="text1"/>
          <w:sz w:val="24"/>
          <w:szCs w:val="24"/>
        </w:rPr>
        <w:t xml:space="preserve">Human resource is the division or the department within the business, which is responsible for all the things related to work, such as selecting, hiring, training, paying, and firing employees (Macke and </w:t>
      </w:r>
      <w:proofErr w:type="spellStart"/>
      <w:r w:rsidRPr="00097666">
        <w:rPr>
          <w:color w:val="000000" w:themeColor="text1"/>
          <w:sz w:val="24"/>
          <w:szCs w:val="24"/>
        </w:rPr>
        <w:t>Genari</w:t>
      </w:r>
      <w:proofErr w:type="spellEnd"/>
      <w:r w:rsidRPr="00097666">
        <w:rPr>
          <w:color w:val="000000" w:themeColor="text1"/>
          <w:sz w:val="24"/>
          <w:szCs w:val="24"/>
        </w:rPr>
        <w:t>, 2019).</w:t>
      </w:r>
    </w:p>
    <w:p w14:paraId="00000027" w14:textId="77777777" w:rsidR="00C97042" w:rsidRPr="00097666" w:rsidRDefault="009A107C" w:rsidP="0059556D">
      <w:pPr>
        <w:spacing w:line="360" w:lineRule="auto"/>
        <w:jc w:val="both"/>
        <w:rPr>
          <w:b/>
          <w:color w:val="000000" w:themeColor="text1"/>
          <w:sz w:val="24"/>
          <w:szCs w:val="24"/>
        </w:rPr>
      </w:pPr>
      <w:r w:rsidRPr="00097666">
        <w:rPr>
          <w:color w:val="000000" w:themeColor="text1"/>
          <w:sz w:val="24"/>
          <w:szCs w:val="24"/>
        </w:rPr>
        <w:t xml:space="preserve">The human resource looks to motivate, and engage the employees in the best fitting, position of the company. When the employees are motivated and happy, human resources provide the level of customers with whatever they desire with the aim to achieve the service required for the success of the business to engage the employees in the company.  Human resource in the hospitality industry of the U.K keeps the employees maintain the good reputation of the company and makes the customer happy by ensuring the </w:t>
      </w:r>
      <w:proofErr w:type="spellStart"/>
      <w:r w:rsidRPr="00097666">
        <w:rPr>
          <w:color w:val="000000" w:themeColor="text1"/>
          <w:sz w:val="24"/>
          <w:szCs w:val="24"/>
        </w:rPr>
        <w:t>behaviour</w:t>
      </w:r>
      <w:proofErr w:type="spellEnd"/>
      <w:r w:rsidRPr="00097666">
        <w:rPr>
          <w:color w:val="000000" w:themeColor="text1"/>
          <w:sz w:val="24"/>
          <w:szCs w:val="24"/>
        </w:rPr>
        <w:t xml:space="preserve"> of the employees according to the policy of the company. The position of HR plays the role of engaging employees in the hospitality industry and </w:t>
      </w:r>
      <w:proofErr w:type="gramStart"/>
      <w:r w:rsidRPr="00097666">
        <w:rPr>
          <w:color w:val="000000" w:themeColor="text1"/>
          <w:sz w:val="24"/>
          <w:szCs w:val="24"/>
        </w:rPr>
        <w:t>has to</w:t>
      </w:r>
      <w:proofErr w:type="gramEnd"/>
      <w:r w:rsidRPr="00097666">
        <w:rPr>
          <w:color w:val="000000" w:themeColor="text1"/>
          <w:sz w:val="24"/>
          <w:szCs w:val="24"/>
        </w:rPr>
        <w:t xml:space="preserve"> maintain the challenges faced by the employees, such as working long hours, which includes night shifts, employees even working weekends and holidays, are such problems faced by the employees (Garg </w:t>
      </w:r>
      <w:r w:rsidRPr="00097666">
        <w:rPr>
          <w:i/>
          <w:color w:val="000000" w:themeColor="text1"/>
          <w:sz w:val="24"/>
          <w:szCs w:val="24"/>
        </w:rPr>
        <w:t>et al</w:t>
      </w:r>
      <w:r w:rsidRPr="00097666">
        <w:rPr>
          <w:color w:val="000000" w:themeColor="text1"/>
          <w:sz w:val="24"/>
          <w:szCs w:val="24"/>
        </w:rPr>
        <w:t xml:space="preserve">., 2022). HR maintains all the challenges and problems faced by the employees </w:t>
      </w:r>
      <w:proofErr w:type="gramStart"/>
      <w:r w:rsidRPr="00097666">
        <w:rPr>
          <w:color w:val="000000" w:themeColor="text1"/>
          <w:sz w:val="24"/>
          <w:szCs w:val="24"/>
        </w:rPr>
        <w:t>in order to</w:t>
      </w:r>
      <w:proofErr w:type="gramEnd"/>
      <w:r w:rsidRPr="00097666">
        <w:rPr>
          <w:color w:val="000000" w:themeColor="text1"/>
          <w:sz w:val="24"/>
          <w:szCs w:val="24"/>
        </w:rPr>
        <w:t xml:space="preserve"> engage the employees in the company. The HR department also has the responsibility to ensure that the employees are in good health. They can increase employee retention by providing free treatment to all the employees within the </w:t>
      </w:r>
      <w:proofErr w:type="spellStart"/>
      <w:r w:rsidRPr="00097666">
        <w:rPr>
          <w:color w:val="000000" w:themeColor="text1"/>
          <w:sz w:val="24"/>
          <w:szCs w:val="24"/>
        </w:rPr>
        <w:t>organisation</w:t>
      </w:r>
      <w:proofErr w:type="spellEnd"/>
      <w:r w:rsidRPr="00097666">
        <w:rPr>
          <w:color w:val="000000" w:themeColor="text1"/>
          <w:sz w:val="24"/>
          <w:szCs w:val="24"/>
        </w:rPr>
        <w:t xml:space="preserve">. When the business is operating under extreme pressure, the employees lose flexibility which leads to burnout and frustration to the employee. All those circumstances and the problems of the employees </w:t>
      </w:r>
      <w:proofErr w:type="gramStart"/>
      <w:r w:rsidRPr="00097666">
        <w:rPr>
          <w:color w:val="000000" w:themeColor="text1"/>
          <w:sz w:val="24"/>
          <w:szCs w:val="24"/>
        </w:rPr>
        <w:t>have to</w:t>
      </w:r>
      <w:proofErr w:type="gramEnd"/>
      <w:r w:rsidRPr="00097666">
        <w:rPr>
          <w:color w:val="000000" w:themeColor="text1"/>
          <w:sz w:val="24"/>
          <w:szCs w:val="24"/>
        </w:rPr>
        <w:t xml:space="preserve"> be addressed by the human resource department in order to engage the employee in the company.                 </w:t>
      </w:r>
    </w:p>
    <w:p w14:paraId="00000028" w14:textId="77777777" w:rsidR="00C97042" w:rsidRPr="00097666" w:rsidRDefault="009A107C" w:rsidP="0059556D">
      <w:pPr>
        <w:spacing w:line="360" w:lineRule="auto"/>
        <w:jc w:val="both"/>
        <w:rPr>
          <w:b/>
          <w:color w:val="000000" w:themeColor="text1"/>
          <w:sz w:val="24"/>
          <w:szCs w:val="24"/>
        </w:rPr>
      </w:pPr>
      <w:r w:rsidRPr="00097666">
        <w:rPr>
          <w:color w:val="000000" w:themeColor="text1"/>
          <w:sz w:val="24"/>
          <w:szCs w:val="24"/>
        </w:rPr>
        <w:t xml:space="preserve">A number of </w:t>
      </w:r>
      <w:proofErr w:type="spellStart"/>
      <w:r w:rsidRPr="00097666">
        <w:rPr>
          <w:color w:val="000000" w:themeColor="text1"/>
          <w:sz w:val="24"/>
          <w:szCs w:val="24"/>
        </w:rPr>
        <w:t>organisations</w:t>
      </w:r>
      <w:proofErr w:type="spellEnd"/>
      <w:r w:rsidRPr="00097666">
        <w:rPr>
          <w:color w:val="000000" w:themeColor="text1"/>
          <w:sz w:val="24"/>
          <w:szCs w:val="24"/>
        </w:rPr>
        <w:t xml:space="preserve"> in the </w:t>
      </w:r>
      <w:proofErr w:type="gramStart"/>
      <w:r w:rsidRPr="00097666">
        <w:rPr>
          <w:color w:val="000000" w:themeColor="text1"/>
          <w:sz w:val="24"/>
          <w:szCs w:val="24"/>
        </w:rPr>
        <w:t>U.K  are</w:t>
      </w:r>
      <w:proofErr w:type="gramEnd"/>
      <w:r w:rsidRPr="00097666">
        <w:rPr>
          <w:color w:val="000000" w:themeColor="text1"/>
          <w:sz w:val="24"/>
          <w:szCs w:val="24"/>
        </w:rPr>
        <w:t xml:space="preserve"> growing rapidly by understanding the value of the business has engaged with the workforce of the company, increasing strategies, offers, practices and tools of the company as follows (Boon</w:t>
      </w:r>
      <w:r w:rsidRPr="00097666">
        <w:rPr>
          <w:i/>
          <w:color w:val="000000" w:themeColor="text1"/>
          <w:sz w:val="24"/>
          <w:szCs w:val="24"/>
        </w:rPr>
        <w:t xml:space="preserve"> et al.</w:t>
      </w:r>
      <w:r w:rsidRPr="00097666">
        <w:rPr>
          <w:color w:val="000000" w:themeColor="text1"/>
          <w:sz w:val="24"/>
          <w:szCs w:val="24"/>
        </w:rPr>
        <w:t xml:space="preserve">, 2019). One of the most successful </w:t>
      </w:r>
      <w:proofErr w:type="gramStart"/>
      <w:r w:rsidRPr="00097666">
        <w:rPr>
          <w:color w:val="000000" w:themeColor="text1"/>
          <w:sz w:val="24"/>
          <w:szCs w:val="24"/>
        </w:rPr>
        <w:t>HR  knows</w:t>
      </w:r>
      <w:proofErr w:type="gramEnd"/>
      <w:r w:rsidRPr="00097666">
        <w:rPr>
          <w:color w:val="000000" w:themeColor="text1"/>
          <w:sz w:val="24"/>
          <w:szCs w:val="24"/>
        </w:rPr>
        <w:t xml:space="preserve"> the collective mindset, what the employees are expecting or the expectations of the employees, accepting their hard work, and encouraging teamwork, are the key factors to engage the employee in the company. The advantage of the engaging team is lower turnover, a safe workplace, and decreased burnout. Achieving low employee turnover is a long-term goal for a company and the system of human resources. In the hospitality industry of the </w:t>
      </w:r>
      <w:proofErr w:type="gramStart"/>
      <w:r w:rsidRPr="00097666">
        <w:rPr>
          <w:color w:val="000000" w:themeColor="text1"/>
          <w:sz w:val="24"/>
          <w:szCs w:val="24"/>
        </w:rPr>
        <w:t>U.K  the</w:t>
      </w:r>
      <w:proofErr w:type="gramEnd"/>
      <w:r w:rsidRPr="00097666">
        <w:rPr>
          <w:color w:val="000000" w:themeColor="text1"/>
          <w:sz w:val="24"/>
          <w:szCs w:val="24"/>
        </w:rPr>
        <w:t xml:space="preserve"> employees who are working choose an environment which is basically free from injuries and accidents </w:t>
      </w:r>
      <w:r w:rsidRPr="00097666">
        <w:rPr>
          <w:color w:val="000000" w:themeColor="text1"/>
          <w:sz w:val="24"/>
          <w:szCs w:val="24"/>
        </w:rPr>
        <w:lastRenderedPageBreak/>
        <w:t xml:space="preserve">(stone </w:t>
      </w:r>
      <w:r w:rsidRPr="00097666">
        <w:rPr>
          <w:i/>
          <w:color w:val="000000" w:themeColor="text1"/>
          <w:sz w:val="24"/>
          <w:szCs w:val="24"/>
        </w:rPr>
        <w:t>et al</w:t>
      </w:r>
      <w:r w:rsidRPr="00097666">
        <w:rPr>
          <w:color w:val="000000" w:themeColor="text1"/>
          <w:sz w:val="24"/>
          <w:szCs w:val="24"/>
        </w:rPr>
        <w:t xml:space="preserve">., 2020). A secure workplace is essential for employees and the employer of the company. The company offers opportunities and growth in the works of the employees and can abolish burnout in the workplace of the employees. Another advantage is to create a positive mind in the environment of the working area and will engage the employee in the company (Amrutha and Geetha, 2020).          </w:t>
      </w:r>
    </w:p>
    <w:p w14:paraId="00000029" w14:textId="77777777" w:rsidR="00C97042" w:rsidRPr="00097666" w:rsidRDefault="009A107C" w:rsidP="0059556D">
      <w:pPr>
        <w:spacing w:line="360" w:lineRule="auto"/>
        <w:jc w:val="both"/>
        <w:rPr>
          <w:color w:val="000000" w:themeColor="text1"/>
          <w:sz w:val="24"/>
          <w:szCs w:val="24"/>
        </w:rPr>
      </w:pPr>
      <w:r w:rsidRPr="00097666">
        <w:rPr>
          <w:color w:val="000000" w:themeColor="text1"/>
          <w:sz w:val="24"/>
          <w:szCs w:val="24"/>
        </w:rPr>
        <w:t xml:space="preserve">Understanding the life cycle of employees can help the owner of the business and managers to predict and acknowledge in a better way how workers will go through their entire employment life (Zhang </w:t>
      </w:r>
      <w:r w:rsidRPr="00097666">
        <w:rPr>
          <w:i/>
          <w:color w:val="000000" w:themeColor="text1"/>
          <w:sz w:val="24"/>
          <w:szCs w:val="24"/>
        </w:rPr>
        <w:t>et al.</w:t>
      </w:r>
      <w:r w:rsidRPr="00097666">
        <w:rPr>
          <w:color w:val="000000" w:themeColor="text1"/>
          <w:sz w:val="24"/>
          <w:szCs w:val="24"/>
        </w:rPr>
        <w:t xml:space="preserve">, 2019). A specific experience negative or positive throughout any stage can impact the entire </w:t>
      </w:r>
      <w:proofErr w:type="spellStart"/>
      <w:r w:rsidRPr="00097666">
        <w:rPr>
          <w:color w:val="000000" w:themeColor="text1"/>
          <w:sz w:val="24"/>
          <w:szCs w:val="24"/>
        </w:rPr>
        <w:t>organisation</w:t>
      </w:r>
      <w:proofErr w:type="spellEnd"/>
      <w:r w:rsidRPr="00097666">
        <w:rPr>
          <w:color w:val="000000" w:themeColor="text1"/>
          <w:sz w:val="24"/>
          <w:szCs w:val="24"/>
        </w:rPr>
        <w:t xml:space="preserve">. Planning and reviewing around the stage of the life cycle can help the entire business improve the whole experience of the employees, which can benefit the </w:t>
      </w:r>
      <w:proofErr w:type="spellStart"/>
      <w:r w:rsidRPr="00097666">
        <w:rPr>
          <w:color w:val="000000" w:themeColor="text1"/>
          <w:sz w:val="24"/>
          <w:szCs w:val="24"/>
        </w:rPr>
        <w:t>organisation</w:t>
      </w:r>
      <w:proofErr w:type="spellEnd"/>
      <w:r w:rsidRPr="00097666">
        <w:rPr>
          <w:color w:val="000000" w:themeColor="text1"/>
          <w:sz w:val="24"/>
          <w:szCs w:val="24"/>
        </w:rPr>
        <w:t xml:space="preserve"> in several ways such as enhancing profitability and employee performance as </w:t>
      </w:r>
      <w:proofErr w:type="gramStart"/>
      <w:r w:rsidRPr="00097666">
        <w:rPr>
          <w:color w:val="000000" w:themeColor="text1"/>
          <w:sz w:val="24"/>
          <w:szCs w:val="24"/>
        </w:rPr>
        <w:t>well.  .</w:t>
      </w:r>
      <w:proofErr w:type="gramEnd"/>
      <w:r w:rsidRPr="00097666">
        <w:rPr>
          <w:color w:val="000000" w:themeColor="text1"/>
          <w:sz w:val="24"/>
          <w:szCs w:val="24"/>
        </w:rPr>
        <w:t xml:space="preserve"> Improving the overall life cycle of the employee can help the business to implement effective management practices within the workforce, ultimately leading the </w:t>
      </w:r>
      <w:proofErr w:type="spellStart"/>
      <w:r w:rsidRPr="00097666">
        <w:rPr>
          <w:color w:val="000000" w:themeColor="text1"/>
          <w:sz w:val="24"/>
          <w:szCs w:val="24"/>
        </w:rPr>
        <w:t>organisation</w:t>
      </w:r>
      <w:proofErr w:type="spellEnd"/>
      <w:r w:rsidRPr="00097666">
        <w:rPr>
          <w:color w:val="000000" w:themeColor="text1"/>
          <w:sz w:val="24"/>
          <w:szCs w:val="24"/>
        </w:rPr>
        <w:t xml:space="preserve"> to achieve their business goals and objectives. (Cattermole, 2019). The life cycle of the employee is described through five stages of the employee life cycle.</w:t>
      </w:r>
    </w:p>
    <w:p w14:paraId="0000002A" w14:textId="77777777" w:rsidR="00C97042" w:rsidRPr="00097666" w:rsidRDefault="009A107C" w:rsidP="0059556D">
      <w:pPr>
        <w:spacing w:line="360" w:lineRule="auto"/>
        <w:jc w:val="both"/>
        <w:rPr>
          <w:color w:val="000000" w:themeColor="text1"/>
          <w:sz w:val="24"/>
          <w:szCs w:val="24"/>
        </w:rPr>
      </w:pPr>
      <w:r w:rsidRPr="00097666">
        <w:rPr>
          <w:color w:val="000000" w:themeColor="text1"/>
          <w:sz w:val="24"/>
          <w:szCs w:val="24"/>
        </w:rPr>
        <w:t xml:space="preserve">Attraction is the first stage of the employee's life cycle, which is concerned with hiring a new employee along with how to attract the employees on the entire journey of the company. The life cycle of the employee begins before any individual even produces any exposure to the other individual in different cases. In a company, the workers start their journey in the first stage of the employee life cycle. The attraction phase is all about how the company will attract interested candidates to the Holiday Inn job opening and on its missions. The company can significantly affect how the individual feels about the hotel Holiday Inn and the way candidates communicate (Koch and </w:t>
      </w:r>
      <w:proofErr w:type="spellStart"/>
      <w:r w:rsidRPr="00097666">
        <w:rPr>
          <w:color w:val="000000" w:themeColor="text1"/>
          <w:sz w:val="24"/>
          <w:szCs w:val="24"/>
        </w:rPr>
        <w:t>Schermuly</w:t>
      </w:r>
      <w:proofErr w:type="spellEnd"/>
      <w:r w:rsidRPr="00097666">
        <w:rPr>
          <w:color w:val="000000" w:themeColor="text1"/>
          <w:sz w:val="24"/>
          <w:szCs w:val="24"/>
        </w:rPr>
        <w:t xml:space="preserve">, 2020). Examples of the attraction of the employee cycle as the Holiday Inn can attract candidates by providing a sufficient salary or by making a good working culture of Holiday Inn. </w:t>
      </w:r>
    </w:p>
    <w:p w14:paraId="0000002B" w14:textId="77777777" w:rsidR="00C97042" w:rsidRPr="00097666" w:rsidRDefault="009A107C" w:rsidP="0059556D">
      <w:pPr>
        <w:spacing w:line="360" w:lineRule="auto"/>
        <w:jc w:val="both"/>
        <w:rPr>
          <w:color w:val="000000" w:themeColor="text1"/>
          <w:sz w:val="24"/>
          <w:szCs w:val="24"/>
        </w:rPr>
      </w:pPr>
      <w:r w:rsidRPr="00097666">
        <w:rPr>
          <w:color w:val="000000" w:themeColor="text1"/>
          <w:sz w:val="24"/>
          <w:szCs w:val="24"/>
        </w:rPr>
        <w:t xml:space="preserve">Recruitment is the second stage of the employee life cycle, which is concerned with recruiting and finding the right employee for the business of the Holiday Inn. It is about the candidate's first impression for the first time with an approaching employee (De </w:t>
      </w:r>
      <w:r w:rsidRPr="00097666">
        <w:rPr>
          <w:i/>
          <w:color w:val="000000" w:themeColor="text1"/>
          <w:sz w:val="24"/>
          <w:szCs w:val="24"/>
        </w:rPr>
        <w:t>et al</w:t>
      </w:r>
      <w:r w:rsidRPr="00097666">
        <w:rPr>
          <w:color w:val="000000" w:themeColor="text1"/>
          <w:sz w:val="24"/>
          <w:szCs w:val="24"/>
        </w:rPr>
        <w:t xml:space="preserve">., 2021). During the entire stage of recruiting, a potential employee will be more confident with the culture of the Holiday Inn and what the work requires. Later attracting potential talent, the stage of recruitment is when an individual seeks out and recruits to join the business of Holiday Inn of hiring the candidates of the best talent. </w:t>
      </w:r>
      <w:r w:rsidRPr="00097666">
        <w:rPr>
          <w:color w:val="000000" w:themeColor="text1"/>
          <w:sz w:val="24"/>
          <w:szCs w:val="24"/>
        </w:rPr>
        <w:lastRenderedPageBreak/>
        <w:t xml:space="preserve">In every success of the Holiday Inn recruiting the best candidates and the right person is the most efficient part of the business success. Examples of recruitment of the employee life cycle through </w:t>
      </w:r>
      <w:proofErr w:type="spellStart"/>
      <w:r w:rsidRPr="00097666">
        <w:rPr>
          <w:color w:val="000000" w:themeColor="text1"/>
          <w:sz w:val="24"/>
          <w:szCs w:val="24"/>
        </w:rPr>
        <w:t>organising</w:t>
      </w:r>
      <w:proofErr w:type="spellEnd"/>
      <w:r w:rsidRPr="00097666">
        <w:rPr>
          <w:color w:val="000000" w:themeColor="text1"/>
          <w:sz w:val="24"/>
          <w:szCs w:val="24"/>
        </w:rPr>
        <w:t xml:space="preserve"> an event virtually, sharing the Holiday Inn culture and recruitment process through various online and offline networks (Waterwall and </w:t>
      </w:r>
      <w:proofErr w:type="spellStart"/>
      <w:r w:rsidRPr="00097666">
        <w:rPr>
          <w:color w:val="000000" w:themeColor="text1"/>
          <w:sz w:val="24"/>
          <w:szCs w:val="24"/>
        </w:rPr>
        <w:t>Alipour</w:t>
      </w:r>
      <w:proofErr w:type="spellEnd"/>
      <w:r w:rsidRPr="00097666">
        <w:rPr>
          <w:color w:val="000000" w:themeColor="text1"/>
          <w:sz w:val="24"/>
          <w:szCs w:val="24"/>
        </w:rPr>
        <w:t xml:space="preserve">, 2021). </w:t>
      </w:r>
    </w:p>
    <w:p w14:paraId="0000002C" w14:textId="77777777" w:rsidR="00C97042" w:rsidRPr="00097666" w:rsidRDefault="009A107C" w:rsidP="0059556D">
      <w:pPr>
        <w:spacing w:line="360" w:lineRule="auto"/>
        <w:jc w:val="both"/>
        <w:rPr>
          <w:color w:val="000000" w:themeColor="text1"/>
          <w:sz w:val="24"/>
          <w:szCs w:val="24"/>
        </w:rPr>
      </w:pPr>
      <w:r w:rsidRPr="00097666">
        <w:rPr>
          <w:color w:val="000000" w:themeColor="text1"/>
          <w:sz w:val="24"/>
          <w:szCs w:val="24"/>
        </w:rPr>
        <w:t xml:space="preserve">Onboarding is the third stage of the employee life cycle, which is concerned with helping the new candidates combine with the Holiday Inn corporate culture and trustfully become members of the </w:t>
      </w:r>
      <w:proofErr w:type="spellStart"/>
      <w:r w:rsidRPr="00097666">
        <w:rPr>
          <w:color w:val="000000" w:themeColor="text1"/>
          <w:sz w:val="24"/>
          <w:szCs w:val="24"/>
        </w:rPr>
        <w:t>organisation</w:t>
      </w:r>
      <w:proofErr w:type="spellEnd"/>
      <w:r w:rsidRPr="00097666">
        <w:rPr>
          <w:color w:val="000000" w:themeColor="text1"/>
          <w:sz w:val="24"/>
          <w:szCs w:val="24"/>
        </w:rPr>
        <w:t>. The onboarding of the employee life cycle includes all the procedures of the Holiday Inn as the new employee in the company (</w:t>
      </w:r>
      <w:proofErr w:type="spellStart"/>
      <w:r w:rsidRPr="00097666">
        <w:rPr>
          <w:color w:val="000000" w:themeColor="text1"/>
          <w:sz w:val="24"/>
          <w:szCs w:val="24"/>
        </w:rPr>
        <w:t>Jantjies</w:t>
      </w:r>
      <w:proofErr w:type="spellEnd"/>
      <w:r w:rsidRPr="00097666">
        <w:rPr>
          <w:color w:val="000000" w:themeColor="text1"/>
          <w:sz w:val="24"/>
          <w:szCs w:val="24"/>
        </w:rPr>
        <w:t xml:space="preserve">, 2022). The onboarding of the employee life cycle also includes training and helping the employees to learn about the processes and how the company operates in the hotel industry. The employees must be trained and onboarded sufficiently as possible along with instilling the values of the company Holiday Inn and connecting new candidates with other employees. Examples of onboarding employees' life cycles are providing better training facilities and giving information about the Holiday Inn (Graf </w:t>
      </w:r>
      <w:r w:rsidRPr="00097666">
        <w:rPr>
          <w:i/>
          <w:color w:val="000000" w:themeColor="text1"/>
          <w:sz w:val="24"/>
          <w:szCs w:val="24"/>
        </w:rPr>
        <w:t>et al</w:t>
      </w:r>
      <w:r w:rsidRPr="00097666">
        <w:rPr>
          <w:color w:val="000000" w:themeColor="text1"/>
          <w:sz w:val="24"/>
          <w:szCs w:val="24"/>
        </w:rPr>
        <w:t>., 2019).</w:t>
      </w:r>
    </w:p>
    <w:p w14:paraId="0000002D" w14:textId="77777777" w:rsidR="00C97042" w:rsidRPr="00097666" w:rsidRDefault="009A107C" w:rsidP="0059556D">
      <w:pPr>
        <w:spacing w:line="360" w:lineRule="auto"/>
        <w:jc w:val="both"/>
        <w:rPr>
          <w:color w:val="000000" w:themeColor="text1"/>
          <w:sz w:val="24"/>
          <w:szCs w:val="24"/>
        </w:rPr>
      </w:pPr>
      <w:r w:rsidRPr="00097666">
        <w:rPr>
          <w:color w:val="000000" w:themeColor="text1"/>
          <w:sz w:val="24"/>
          <w:szCs w:val="24"/>
        </w:rPr>
        <w:t xml:space="preserve">Development is the fourth stage of the employee's life cycle, which is concerned with maturing employees within the </w:t>
      </w:r>
      <w:proofErr w:type="spellStart"/>
      <w:r w:rsidRPr="00097666">
        <w:rPr>
          <w:color w:val="000000" w:themeColor="text1"/>
          <w:sz w:val="24"/>
          <w:szCs w:val="24"/>
        </w:rPr>
        <w:t>organisation</w:t>
      </w:r>
      <w:proofErr w:type="spellEnd"/>
      <w:r w:rsidRPr="00097666">
        <w:rPr>
          <w:color w:val="000000" w:themeColor="text1"/>
          <w:sz w:val="24"/>
          <w:szCs w:val="24"/>
        </w:rPr>
        <w:t xml:space="preserve"> and improving the employee's skills in which field they will operate. This is the section of the employee life cycle to take the Holiday Inn's reputation high within other various hotel industries and to achieve the objectives of the Holiday Inn. The development process of the employees is all about enhancing the employee's skills and eventually facilitating Holiday Inn to accomplish its goals way efficiently. While some of the employees are happy in their same roles for a year, on the other hand, some of the employees are motivated and dedicated to developing their skills and growing up along with the company (Banerjee and Gupta, 2019). If there are no opportunities for the employee's promotion, the Holiday Inn can provide new projects and responsibilities to enhance and develop the employee's skills. The development of the employees will help the Holiday Inn to accomplish its goals and to improve its performance. Examples of the development of employees' life cycles as the company can provide promotions to their employees and </w:t>
      </w:r>
      <w:proofErr w:type="spellStart"/>
      <w:r w:rsidRPr="00097666">
        <w:rPr>
          <w:color w:val="000000" w:themeColor="text1"/>
          <w:sz w:val="24"/>
          <w:szCs w:val="24"/>
        </w:rPr>
        <w:t>organise</w:t>
      </w:r>
      <w:proofErr w:type="spellEnd"/>
      <w:r w:rsidRPr="00097666">
        <w:rPr>
          <w:color w:val="000000" w:themeColor="text1"/>
          <w:sz w:val="24"/>
          <w:szCs w:val="24"/>
        </w:rPr>
        <w:t xml:space="preserve"> mentorship programs. The Holiday Inn has also implemented an e-learning platform to develop the skills of its employees which includes a blend of animation, infographics and video that will help the employees develop their skills in an immersive learning experience (</w:t>
      </w:r>
      <w:proofErr w:type="spellStart"/>
      <w:r w:rsidRPr="00097666">
        <w:rPr>
          <w:color w:val="000000" w:themeColor="text1"/>
          <w:sz w:val="24"/>
          <w:szCs w:val="24"/>
        </w:rPr>
        <w:t>Itam</w:t>
      </w:r>
      <w:proofErr w:type="spellEnd"/>
      <w:r w:rsidRPr="00097666">
        <w:rPr>
          <w:color w:val="000000" w:themeColor="text1"/>
          <w:sz w:val="24"/>
          <w:szCs w:val="24"/>
        </w:rPr>
        <w:t xml:space="preserve"> </w:t>
      </w:r>
      <w:r w:rsidRPr="00097666">
        <w:rPr>
          <w:i/>
          <w:color w:val="000000" w:themeColor="text1"/>
          <w:sz w:val="24"/>
          <w:szCs w:val="24"/>
        </w:rPr>
        <w:t>et al</w:t>
      </w:r>
      <w:r w:rsidRPr="00097666">
        <w:rPr>
          <w:color w:val="000000" w:themeColor="text1"/>
          <w:sz w:val="24"/>
          <w:szCs w:val="24"/>
        </w:rPr>
        <w:t xml:space="preserve">., 2020).    </w:t>
      </w:r>
    </w:p>
    <w:p w14:paraId="0000002E" w14:textId="77777777" w:rsidR="00C97042" w:rsidRPr="00097666" w:rsidRDefault="009A107C" w:rsidP="0059556D">
      <w:pPr>
        <w:spacing w:line="360" w:lineRule="auto"/>
        <w:jc w:val="both"/>
        <w:rPr>
          <w:color w:val="000000" w:themeColor="text1"/>
          <w:sz w:val="24"/>
          <w:szCs w:val="24"/>
        </w:rPr>
      </w:pPr>
      <w:r w:rsidRPr="00097666">
        <w:rPr>
          <w:color w:val="000000" w:themeColor="text1"/>
          <w:sz w:val="24"/>
          <w:szCs w:val="24"/>
        </w:rPr>
        <w:lastRenderedPageBreak/>
        <w:t xml:space="preserve">Retention is the fifth stage of the employee's life cycle, which is concerned with the focus on employees' energy on keeping the Holiday Inn's top employees and making sure that they both are challenged and happy within their roles in the </w:t>
      </w:r>
      <w:proofErr w:type="spellStart"/>
      <w:r w:rsidRPr="00097666">
        <w:rPr>
          <w:color w:val="000000" w:themeColor="text1"/>
          <w:sz w:val="24"/>
          <w:szCs w:val="24"/>
        </w:rPr>
        <w:t>organisation</w:t>
      </w:r>
      <w:proofErr w:type="spellEnd"/>
      <w:r w:rsidRPr="00097666">
        <w:rPr>
          <w:color w:val="000000" w:themeColor="text1"/>
          <w:sz w:val="24"/>
          <w:szCs w:val="24"/>
        </w:rPr>
        <w:t xml:space="preserve"> team. The attribution of employees is a part of the nature of business running. The employees can take such steps to observe their best performance which means </w:t>
      </w:r>
      <w:proofErr w:type="spellStart"/>
      <w:r w:rsidRPr="00097666">
        <w:rPr>
          <w:color w:val="000000" w:themeColor="text1"/>
          <w:sz w:val="24"/>
          <w:szCs w:val="24"/>
        </w:rPr>
        <w:t>recognising</w:t>
      </w:r>
      <w:proofErr w:type="spellEnd"/>
      <w:r w:rsidRPr="00097666">
        <w:rPr>
          <w:color w:val="000000" w:themeColor="text1"/>
          <w:sz w:val="24"/>
          <w:szCs w:val="24"/>
        </w:rPr>
        <w:t xml:space="preserve"> the employee's ideas and empowering employees to develop how they have been doing their tasks, along with keeping the employees engaged and making sure that the employees are pleasant in their everyday routine. Examples of the retention of employees' life cycle are the company can provide pay competitive rates, establish advancement opportunities for their career and through appreciating the employee's hard work (Singh, 2019). </w:t>
      </w:r>
    </w:p>
    <w:p w14:paraId="0000002F" w14:textId="77777777" w:rsidR="00C97042" w:rsidRPr="00097666" w:rsidRDefault="009A107C" w:rsidP="0059556D">
      <w:pPr>
        <w:spacing w:line="360" w:lineRule="auto"/>
        <w:jc w:val="both"/>
        <w:rPr>
          <w:b/>
          <w:color w:val="000000" w:themeColor="text1"/>
          <w:sz w:val="24"/>
          <w:szCs w:val="24"/>
        </w:rPr>
      </w:pPr>
      <w:r w:rsidRPr="00097666">
        <w:rPr>
          <w:color w:val="000000" w:themeColor="text1"/>
          <w:sz w:val="24"/>
          <w:szCs w:val="24"/>
        </w:rPr>
        <w:t xml:space="preserve">Separation is the final stage of the employee life cycle, which is concerned with the employees parting ways with the </w:t>
      </w:r>
      <w:proofErr w:type="spellStart"/>
      <w:r w:rsidRPr="00097666">
        <w:rPr>
          <w:color w:val="000000" w:themeColor="text1"/>
          <w:sz w:val="24"/>
          <w:szCs w:val="24"/>
        </w:rPr>
        <w:t>organisation</w:t>
      </w:r>
      <w:proofErr w:type="spellEnd"/>
      <w:r w:rsidRPr="00097666">
        <w:rPr>
          <w:color w:val="000000" w:themeColor="text1"/>
          <w:sz w:val="24"/>
          <w:szCs w:val="24"/>
        </w:rPr>
        <w:t xml:space="preserve">, resigning from their jobs or retiring. It is likely for an employee to leave the </w:t>
      </w:r>
      <w:proofErr w:type="spellStart"/>
      <w:r w:rsidRPr="00097666">
        <w:rPr>
          <w:color w:val="000000" w:themeColor="text1"/>
          <w:sz w:val="24"/>
          <w:szCs w:val="24"/>
        </w:rPr>
        <w:t>organisation</w:t>
      </w:r>
      <w:proofErr w:type="spellEnd"/>
      <w:r w:rsidRPr="00097666">
        <w:rPr>
          <w:color w:val="000000" w:themeColor="text1"/>
          <w:sz w:val="24"/>
          <w:szCs w:val="24"/>
        </w:rPr>
        <w:t xml:space="preserve"> in several ways such as resigning, getting fired or retiring. However, they </w:t>
      </w:r>
      <w:proofErr w:type="gramStart"/>
      <w:r w:rsidRPr="00097666">
        <w:rPr>
          <w:color w:val="000000" w:themeColor="text1"/>
          <w:sz w:val="24"/>
          <w:szCs w:val="24"/>
        </w:rPr>
        <w:t>have to</w:t>
      </w:r>
      <w:proofErr w:type="gramEnd"/>
      <w:r w:rsidRPr="00097666">
        <w:rPr>
          <w:color w:val="000000" w:themeColor="text1"/>
          <w:sz w:val="24"/>
          <w:szCs w:val="24"/>
        </w:rPr>
        <w:t xml:space="preserve"> leave the company with a lot of good memories and respect for their entire contribution to the company. Separation of the employees also includes the retirement of the employee from the company, contributing half of the life in the company. An example of the separation of the employee's life cycle is the Holiday Inn can </w:t>
      </w:r>
      <w:proofErr w:type="spellStart"/>
      <w:r w:rsidRPr="00097666">
        <w:rPr>
          <w:color w:val="000000" w:themeColor="text1"/>
          <w:sz w:val="24"/>
          <w:szCs w:val="24"/>
        </w:rPr>
        <w:t>organise</w:t>
      </w:r>
      <w:proofErr w:type="spellEnd"/>
      <w:r w:rsidRPr="00097666">
        <w:rPr>
          <w:color w:val="000000" w:themeColor="text1"/>
          <w:sz w:val="24"/>
          <w:szCs w:val="24"/>
        </w:rPr>
        <w:t xml:space="preserve"> the farewell </w:t>
      </w:r>
      <w:proofErr w:type="spellStart"/>
      <w:r w:rsidRPr="00097666">
        <w:rPr>
          <w:color w:val="000000" w:themeColor="text1"/>
          <w:sz w:val="24"/>
          <w:szCs w:val="24"/>
        </w:rPr>
        <w:t>programme</w:t>
      </w:r>
      <w:proofErr w:type="spellEnd"/>
      <w:r w:rsidRPr="00097666">
        <w:rPr>
          <w:color w:val="000000" w:themeColor="text1"/>
          <w:sz w:val="24"/>
          <w:szCs w:val="24"/>
        </w:rPr>
        <w:t xml:space="preserve"> for their employees (Crane and Hartwell, 2019).        </w:t>
      </w:r>
    </w:p>
    <w:p w14:paraId="00000030" w14:textId="77777777" w:rsidR="00C97042" w:rsidRPr="00097666" w:rsidRDefault="009A107C" w:rsidP="0059556D">
      <w:pPr>
        <w:spacing w:line="360" w:lineRule="auto"/>
        <w:jc w:val="both"/>
        <w:rPr>
          <w:color w:val="000000" w:themeColor="text1"/>
          <w:sz w:val="24"/>
          <w:szCs w:val="24"/>
        </w:rPr>
      </w:pPr>
      <w:r w:rsidRPr="00097666">
        <w:rPr>
          <w:color w:val="000000" w:themeColor="text1"/>
          <w:sz w:val="24"/>
          <w:szCs w:val="24"/>
        </w:rPr>
        <w:t>For the engagement of employees, the model of Deloitte has been implemented. The Deloitte model contains four steps for the engagement of employees ``meaningful work, hands-on management, positive work environment, and growth opportunities (</w:t>
      </w:r>
      <w:proofErr w:type="spellStart"/>
      <w:r w:rsidRPr="00097666">
        <w:rPr>
          <w:color w:val="000000" w:themeColor="text1"/>
          <w:sz w:val="24"/>
          <w:szCs w:val="24"/>
        </w:rPr>
        <w:t>Bellantuono</w:t>
      </w:r>
      <w:proofErr w:type="spellEnd"/>
      <w:r w:rsidRPr="00097666">
        <w:rPr>
          <w:color w:val="000000" w:themeColor="text1"/>
          <w:sz w:val="24"/>
          <w:szCs w:val="24"/>
        </w:rPr>
        <w:t xml:space="preserve"> </w:t>
      </w:r>
      <w:r w:rsidRPr="00097666">
        <w:rPr>
          <w:i/>
          <w:color w:val="000000" w:themeColor="text1"/>
          <w:sz w:val="24"/>
          <w:szCs w:val="24"/>
        </w:rPr>
        <w:t>et al</w:t>
      </w:r>
      <w:r w:rsidRPr="00097666">
        <w:rPr>
          <w:color w:val="000000" w:themeColor="text1"/>
          <w:sz w:val="24"/>
          <w:szCs w:val="24"/>
        </w:rPr>
        <w:t xml:space="preserve">., 2021). The first step of the Deloitte model is meaningful work. As in the model, the main element of employee engagement is work which the employees will find meaningful. The Holiday Inn must provide the employees with greater independence and supervise their work. To make the employee's work meaningful the Holiday Inn must include employees' ownership (Qadir </w:t>
      </w:r>
      <w:r w:rsidRPr="00097666">
        <w:rPr>
          <w:i/>
          <w:color w:val="000000" w:themeColor="text1"/>
          <w:sz w:val="24"/>
          <w:szCs w:val="24"/>
        </w:rPr>
        <w:t>et al.</w:t>
      </w:r>
      <w:r w:rsidRPr="00097666">
        <w:rPr>
          <w:color w:val="000000" w:themeColor="text1"/>
          <w:sz w:val="24"/>
          <w:szCs w:val="24"/>
        </w:rPr>
        <w:t xml:space="preserve">, 2021). </w:t>
      </w:r>
    </w:p>
    <w:p w14:paraId="00000031" w14:textId="77777777" w:rsidR="00C97042" w:rsidRPr="00097666" w:rsidRDefault="009A107C" w:rsidP="0059556D">
      <w:pPr>
        <w:spacing w:line="360" w:lineRule="auto"/>
        <w:jc w:val="both"/>
        <w:rPr>
          <w:color w:val="000000" w:themeColor="text1"/>
          <w:sz w:val="24"/>
          <w:szCs w:val="24"/>
        </w:rPr>
      </w:pPr>
      <w:r w:rsidRPr="00097666">
        <w:rPr>
          <w:color w:val="000000" w:themeColor="text1"/>
          <w:sz w:val="24"/>
          <w:szCs w:val="24"/>
        </w:rPr>
        <w:t xml:space="preserve">The second step of the Deloitte model is ‘hands-on management”, it includes clearly setting and transparent goals, coaching, investing in the development of management and managing performance. The Holiday Inn must set </w:t>
      </w:r>
      <w:proofErr w:type="gramStart"/>
      <w:r w:rsidRPr="00097666">
        <w:rPr>
          <w:color w:val="000000" w:themeColor="text1"/>
          <w:sz w:val="24"/>
          <w:szCs w:val="24"/>
        </w:rPr>
        <w:t>particular goals</w:t>
      </w:r>
      <w:proofErr w:type="gramEnd"/>
      <w:r w:rsidRPr="00097666">
        <w:rPr>
          <w:color w:val="000000" w:themeColor="text1"/>
          <w:sz w:val="24"/>
          <w:szCs w:val="24"/>
        </w:rPr>
        <w:t xml:space="preserve"> to make employee engagement effective and the company should also give coaching to the employees. The Holiday Inn must invest in the development of management to keep </w:t>
      </w:r>
      <w:r w:rsidRPr="00097666">
        <w:rPr>
          <w:color w:val="000000" w:themeColor="text1"/>
          <w:sz w:val="24"/>
          <w:szCs w:val="24"/>
        </w:rPr>
        <w:lastRenderedPageBreak/>
        <w:t>the team engaged. Managing performance will help the manager and employees to develop their reviews of traditional performance (</w:t>
      </w:r>
      <w:proofErr w:type="spellStart"/>
      <w:r w:rsidRPr="00097666">
        <w:rPr>
          <w:color w:val="000000" w:themeColor="text1"/>
          <w:sz w:val="24"/>
          <w:szCs w:val="24"/>
        </w:rPr>
        <w:t>Oktanofa</w:t>
      </w:r>
      <w:proofErr w:type="spellEnd"/>
      <w:r w:rsidRPr="00097666">
        <w:rPr>
          <w:color w:val="000000" w:themeColor="text1"/>
          <w:sz w:val="24"/>
          <w:szCs w:val="24"/>
        </w:rPr>
        <w:t xml:space="preserve"> </w:t>
      </w:r>
      <w:r w:rsidRPr="00097666">
        <w:rPr>
          <w:i/>
          <w:color w:val="000000" w:themeColor="text1"/>
          <w:sz w:val="24"/>
          <w:szCs w:val="24"/>
        </w:rPr>
        <w:t>et al</w:t>
      </w:r>
      <w:r w:rsidRPr="00097666">
        <w:rPr>
          <w:color w:val="000000" w:themeColor="text1"/>
          <w:sz w:val="24"/>
          <w:szCs w:val="24"/>
        </w:rPr>
        <w:t xml:space="preserve">., 2022). </w:t>
      </w:r>
    </w:p>
    <w:p w14:paraId="00000032" w14:textId="77777777" w:rsidR="00C97042" w:rsidRPr="00097666" w:rsidRDefault="009A107C" w:rsidP="0059556D">
      <w:pPr>
        <w:spacing w:line="360" w:lineRule="auto"/>
        <w:jc w:val="both"/>
        <w:rPr>
          <w:color w:val="000000" w:themeColor="text1"/>
          <w:sz w:val="24"/>
          <w:szCs w:val="24"/>
        </w:rPr>
      </w:pPr>
      <w:r w:rsidRPr="00097666">
        <w:rPr>
          <w:color w:val="000000" w:themeColor="text1"/>
          <w:sz w:val="24"/>
          <w:szCs w:val="24"/>
        </w:rPr>
        <w:t>The third stage of the Deloitte model is the “positive work environment”, which is concerned with the Holiday Inn working environment. A humanistic and flexible working environment is what every employee needs, it is the most crucial step to keep the Holiday Inn employee engaged. In a diverse and inclusive working environment is where every employee feels more endure to show off and distribute their ideas. A positive working environment plays a vital role in keeping the employee engaged (</w:t>
      </w:r>
      <w:proofErr w:type="spellStart"/>
      <w:r w:rsidRPr="00097666">
        <w:rPr>
          <w:color w:val="000000" w:themeColor="text1"/>
          <w:sz w:val="24"/>
          <w:szCs w:val="24"/>
        </w:rPr>
        <w:t>Abdurrohman</w:t>
      </w:r>
      <w:proofErr w:type="spellEnd"/>
      <w:r w:rsidRPr="00097666">
        <w:rPr>
          <w:color w:val="000000" w:themeColor="text1"/>
          <w:sz w:val="24"/>
          <w:szCs w:val="24"/>
        </w:rPr>
        <w:t xml:space="preserve"> and </w:t>
      </w:r>
      <w:proofErr w:type="spellStart"/>
      <w:r w:rsidRPr="00097666">
        <w:rPr>
          <w:color w:val="000000" w:themeColor="text1"/>
          <w:sz w:val="24"/>
          <w:szCs w:val="24"/>
        </w:rPr>
        <w:t>Febriansyah</w:t>
      </w:r>
      <w:proofErr w:type="spellEnd"/>
      <w:r w:rsidRPr="00097666">
        <w:rPr>
          <w:color w:val="000000" w:themeColor="text1"/>
          <w:sz w:val="24"/>
          <w:szCs w:val="24"/>
        </w:rPr>
        <w:t xml:space="preserve">, 2019). </w:t>
      </w:r>
    </w:p>
    <w:p w14:paraId="00000033" w14:textId="77777777" w:rsidR="00C97042" w:rsidRPr="00097666" w:rsidRDefault="009A107C" w:rsidP="0059556D">
      <w:pPr>
        <w:spacing w:line="360" w:lineRule="auto"/>
        <w:jc w:val="both"/>
        <w:rPr>
          <w:color w:val="000000" w:themeColor="text1"/>
          <w:sz w:val="24"/>
          <w:szCs w:val="24"/>
        </w:rPr>
      </w:pPr>
      <w:r w:rsidRPr="00097666">
        <w:rPr>
          <w:color w:val="000000" w:themeColor="text1"/>
          <w:sz w:val="24"/>
          <w:szCs w:val="24"/>
        </w:rPr>
        <w:t xml:space="preserve">The fourth stage of the Deloitte model is “growth opportunities' ', which includes support and training on the job, talent mobility, learning culture of high impact. The Holiday Inn must support and train its employees which will help to grow the company and its employees. The Holiday Inn must gain huge market penetration and for distribution establish alternate channels. Which will help the Holiday Inn to keep the employee engaged. </w:t>
      </w:r>
      <w:proofErr w:type="gramStart"/>
      <w:r w:rsidRPr="00097666">
        <w:rPr>
          <w:color w:val="000000" w:themeColor="text1"/>
          <w:sz w:val="24"/>
          <w:szCs w:val="24"/>
        </w:rPr>
        <w:t>All of</w:t>
      </w:r>
      <w:proofErr w:type="gramEnd"/>
      <w:r w:rsidRPr="00097666">
        <w:rPr>
          <w:color w:val="000000" w:themeColor="text1"/>
          <w:sz w:val="24"/>
          <w:szCs w:val="24"/>
        </w:rPr>
        <w:t xml:space="preserve"> the above concepts will help the Holiday Inn to keep the employees engaged (Rachapalli, 2021).    </w:t>
      </w:r>
    </w:p>
    <w:p w14:paraId="00000034" w14:textId="77777777" w:rsidR="00C97042" w:rsidRPr="00097666" w:rsidRDefault="00C97042" w:rsidP="0059556D">
      <w:pPr>
        <w:spacing w:line="360" w:lineRule="auto"/>
        <w:jc w:val="both"/>
        <w:rPr>
          <w:b/>
          <w:color w:val="000000" w:themeColor="text1"/>
          <w:sz w:val="24"/>
          <w:szCs w:val="24"/>
        </w:rPr>
      </w:pPr>
    </w:p>
    <w:p w14:paraId="00000035" w14:textId="77777777" w:rsidR="00C97042" w:rsidRPr="00097666" w:rsidRDefault="009A107C" w:rsidP="0059556D">
      <w:pPr>
        <w:spacing w:line="360" w:lineRule="auto"/>
        <w:jc w:val="both"/>
        <w:rPr>
          <w:b/>
          <w:color w:val="000000" w:themeColor="text1"/>
          <w:sz w:val="24"/>
          <w:szCs w:val="24"/>
        </w:rPr>
      </w:pPr>
      <w:r w:rsidRPr="00097666">
        <w:rPr>
          <w:color w:val="000000" w:themeColor="text1"/>
          <w:sz w:val="24"/>
          <w:szCs w:val="24"/>
        </w:rPr>
        <w:br w:type="page"/>
      </w:r>
    </w:p>
    <w:p w14:paraId="00000036" w14:textId="77777777" w:rsidR="00C97042" w:rsidRPr="00097666" w:rsidRDefault="009A107C" w:rsidP="0059556D">
      <w:pPr>
        <w:pStyle w:val="Heading1"/>
        <w:rPr>
          <w:color w:val="000000" w:themeColor="text1"/>
        </w:rPr>
      </w:pPr>
      <w:bookmarkStart w:id="2" w:name="_heading=h.1fob9te" w:colFirst="0" w:colLast="0"/>
      <w:bookmarkEnd w:id="2"/>
      <w:r w:rsidRPr="00097666">
        <w:rPr>
          <w:color w:val="000000" w:themeColor="text1"/>
        </w:rPr>
        <w:lastRenderedPageBreak/>
        <w:t>Conclusion</w:t>
      </w:r>
    </w:p>
    <w:p w14:paraId="00000037" w14:textId="77777777" w:rsidR="00C97042" w:rsidRPr="00097666" w:rsidRDefault="009A107C" w:rsidP="0059556D">
      <w:pPr>
        <w:spacing w:line="360" w:lineRule="auto"/>
        <w:jc w:val="both"/>
        <w:rPr>
          <w:b/>
          <w:color w:val="000000" w:themeColor="text1"/>
          <w:sz w:val="24"/>
          <w:szCs w:val="24"/>
        </w:rPr>
      </w:pPr>
      <w:r w:rsidRPr="00097666">
        <w:rPr>
          <w:color w:val="000000" w:themeColor="text1"/>
          <w:sz w:val="24"/>
          <w:szCs w:val="24"/>
        </w:rPr>
        <w:t xml:space="preserve">In the above essay, it has been discussed about the role of human resources in the engagement of employees. It has been referred to as the division or department within the business, which is concerned with the employees hiring, selecting, training, </w:t>
      </w:r>
      <w:proofErr w:type="gramStart"/>
      <w:r w:rsidRPr="00097666">
        <w:rPr>
          <w:color w:val="000000" w:themeColor="text1"/>
          <w:sz w:val="24"/>
          <w:szCs w:val="24"/>
        </w:rPr>
        <w:t>paying</w:t>
      </w:r>
      <w:proofErr w:type="gramEnd"/>
      <w:r w:rsidRPr="00097666">
        <w:rPr>
          <w:color w:val="000000" w:themeColor="text1"/>
          <w:sz w:val="24"/>
          <w:szCs w:val="24"/>
        </w:rPr>
        <w:t xml:space="preserve"> and firing. The advantages of team engagement and how to engage the team have also been highlighted to clarify the teams of the Holiday Inn. In the above essay the entire life cycle of the employees has been discussed to monitor and acknowledge the employee's life cycle along with the examples. Lastly, the employee engagement of the Holiday Inn through the Deloitte model has been displayed to keep the employee engaged.    </w:t>
      </w:r>
    </w:p>
    <w:p w14:paraId="00000038" w14:textId="77777777" w:rsidR="00C97042" w:rsidRPr="00097666" w:rsidRDefault="00C97042" w:rsidP="0059556D">
      <w:pPr>
        <w:spacing w:line="360" w:lineRule="auto"/>
        <w:jc w:val="both"/>
        <w:rPr>
          <w:b/>
          <w:color w:val="000000" w:themeColor="text1"/>
          <w:sz w:val="24"/>
          <w:szCs w:val="24"/>
        </w:rPr>
      </w:pPr>
    </w:p>
    <w:p w14:paraId="00000039" w14:textId="77777777" w:rsidR="00C97042" w:rsidRPr="00097666" w:rsidRDefault="009A107C" w:rsidP="0059556D">
      <w:pPr>
        <w:spacing w:line="360" w:lineRule="auto"/>
        <w:jc w:val="both"/>
        <w:rPr>
          <w:b/>
          <w:color w:val="000000" w:themeColor="text1"/>
          <w:sz w:val="24"/>
          <w:szCs w:val="24"/>
        </w:rPr>
      </w:pPr>
      <w:r w:rsidRPr="00097666">
        <w:rPr>
          <w:color w:val="000000" w:themeColor="text1"/>
          <w:sz w:val="24"/>
          <w:szCs w:val="24"/>
        </w:rPr>
        <w:br w:type="page"/>
      </w:r>
    </w:p>
    <w:p w14:paraId="0000003A" w14:textId="77777777" w:rsidR="00C97042" w:rsidRPr="00097666" w:rsidRDefault="009A107C" w:rsidP="0059556D">
      <w:pPr>
        <w:pStyle w:val="Heading1"/>
        <w:rPr>
          <w:color w:val="000000" w:themeColor="text1"/>
        </w:rPr>
      </w:pPr>
      <w:bookmarkStart w:id="3" w:name="_heading=h.3znysh7" w:colFirst="0" w:colLast="0"/>
      <w:bookmarkEnd w:id="3"/>
      <w:r w:rsidRPr="00097666">
        <w:rPr>
          <w:color w:val="000000" w:themeColor="text1"/>
        </w:rPr>
        <w:lastRenderedPageBreak/>
        <w:t>References</w:t>
      </w:r>
    </w:p>
    <w:p w14:paraId="0000003B" w14:textId="77777777" w:rsidR="00C97042" w:rsidRPr="00097666" w:rsidRDefault="009A107C" w:rsidP="0059556D">
      <w:pPr>
        <w:spacing w:before="240" w:after="240" w:line="360" w:lineRule="auto"/>
        <w:jc w:val="both"/>
        <w:rPr>
          <w:color w:val="000000" w:themeColor="text1"/>
          <w:sz w:val="24"/>
          <w:szCs w:val="24"/>
        </w:rPr>
      </w:pPr>
      <w:proofErr w:type="spellStart"/>
      <w:r w:rsidRPr="00097666">
        <w:rPr>
          <w:color w:val="000000" w:themeColor="text1"/>
          <w:sz w:val="24"/>
          <w:szCs w:val="24"/>
        </w:rPr>
        <w:t>Abdurrohman</w:t>
      </w:r>
      <w:proofErr w:type="spellEnd"/>
      <w:r w:rsidRPr="00097666">
        <w:rPr>
          <w:color w:val="000000" w:themeColor="text1"/>
          <w:sz w:val="24"/>
          <w:szCs w:val="24"/>
        </w:rPr>
        <w:t xml:space="preserve">, M.K. and </w:t>
      </w:r>
      <w:proofErr w:type="spellStart"/>
      <w:r w:rsidRPr="00097666">
        <w:rPr>
          <w:color w:val="000000" w:themeColor="text1"/>
          <w:sz w:val="24"/>
          <w:szCs w:val="24"/>
        </w:rPr>
        <w:t>Febriansyah</w:t>
      </w:r>
      <w:proofErr w:type="spellEnd"/>
      <w:r w:rsidRPr="00097666">
        <w:rPr>
          <w:color w:val="000000" w:themeColor="text1"/>
          <w:sz w:val="24"/>
          <w:szCs w:val="24"/>
        </w:rPr>
        <w:t xml:space="preserve">, H., 2019, November. Analyzing Employee Engagement Improvement in CV. </w:t>
      </w:r>
      <w:proofErr w:type="spellStart"/>
      <w:r w:rsidRPr="00097666">
        <w:rPr>
          <w:color w:val="000000" w:themeColor="text1"/>
          <w:sz w:val="24"/>
          <w:szCs w:val="24"/>
        </w:rPr>
        <w:t>Crisbar</w:t>
      </w:r>
      <w:proofErr w:type="spellEnd"/>
      <w:r w:rsidRPr="00097666">
        <w:rPr>
          <w:color w:val="000000" w:themeColor="text1"/>
          <w:sz w:val="24"/>
          <w:szCs w:val="24"/>
        </w:rPr>
        <w:t xml:space="preserve"> Using AON Hewitt and Deloitte Model. In The International Conference of Business and Banking Innovations (Vol. 1, No. 1, pp. 131-144).</w:t>
      </w:r>
    </w:p>
    <w:p w14:paraId="0000003C"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Amrutha, V.N. and Geetha, S.N., 2020. A systematic review on green human resource management: Implications for social sustainability. Journal of Cleaner Production, 247, p.119131.</w:t>
      </w:r>
    </w:p>
    <w:p w14:paraId="0000003D"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Banerjee, P. and Gupta, R., 2019. Talent attraction through online recruitment websites: Application of web 2.0 technologies. Australasian Journal of Information Systems, 23.</w:t>
      </w:r>
    </w:p>
    <w:p w14:paraId="0000003E" w14:textId="77777777" w:rsidR="00C97042" w:rsidRPr="00097666" w:rsidRDefault="009A107C" w:rsidP="0059556D">
      <w:pPr>
        <w:spacing w:before="240" w:after="240" w:line="360" w:lineRule="auto"/>
        <w:jc w:val="both"/>
        <w:rPr>
          <w:color w:val="000000" w:themeColor="text1"/>
          <w:sz w:val="24"/>
          <w:szCs w:val="24"/>
        </w:rPr>
      </w:pPr>
      <w:proofErr w:type="spellStart"/>
      <w:r w:rsidRPr="00097666">
        <w:rPr>
          <w:color w:val="000000" w:themeColor="text1"/>
          <w:sz w:val="24"/>
          <w:szCs w:val="24"/>
        </w:rPr>
        <w:t>Bellantuono</w:t>
      </w:r>
      <w:proofErr w:type="spellEnd"/>
      <w:r w:rsidRPr="00097666">
        <w:rPr>
          <w:color w:val="000000" w:themeColor="text1"/>
          <w:sz w:val="24"/>
          <w:szCs w:val="24"/>
        </w:rPr>
        <w:t xml:space="preserve">, N., Nuzzi, A., </w:t>
      </w:r>
      <w:proofErr w:type="spellStart"/>
      <w:r w:rsidRPr="00097666">
        <w:rPr>
          <w:color w:val="000000" w:themeColor="text1"/>
          <w:sz w:val="24"/>
          <w:szCs w:val="24"/>
        </w:rPr>
        <w:t>Pontrandolfo</w:t>
      </w:r>
      <w:proofErr w:type="spellEnd"/>
      <w:r w:rsidRPr="00097666">
        <w:rPr>
          <w:color w:val="000000" w:themeColor="text1"/>
          <w:sz w:val="24"/>
          <w:szCs w:val="24"/>
        </w:rPr>
        <w:t xml:space="preserve">, P. and </w:t>
      </w:r>
      <w:proofErr w:type="spellStart"/>
      <w:r w:rsidRPr="00097666">
        <w:rPr>
          <w:color w:val="000000" w:themeColor="text1"/>
          <w:sz w:val="24"/>
          <w:szCs w:val="24"/>
        </w:rPr>
        <w:t>Scozzi</w:t>
      </w:r>
      <w:proofErr w:type="spellEnd"/>
      <w:r w:rsidRPr="00097666">
        <w:rPr>
          <w:color w:val="000000" w:themeColor="text1"/>
          <w:sz w:val="24"/>
          <w:szCs w:val="24"/>
        </w:rPr>
        <w:t>, B., 2021. Digital transformation models for the I4. 0 transition: Lessons from the change management literature. Sustainability, 13(23), p.12941.</w:t>
      </w:r>
    </w:p>
    <w:p w14:paraId="0000003F"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 xml:space="preserve">Boon, C., Den Hartog, D.N. and </w:t>
      </w:r>
      <w:proofErr w:type="spellStart"/>
      <w:r w:rsidRPr="00097666">
        <w:rPr>
          <w:color w:val="000000" w:themeColor="text1"/>
          <w:sz w:val="24"/>
          <w:szCs w:val="24"/>
        </w:rPr>
        <w:t>Lepak</w:t>
      </w:r>
      <w:proofErr w:type="spellEnd"/>
      <w:r w:rsidRPr="00097666">
        <w:rPr>
          <w:color w:val="000000" w:themeColor="text1"/>
          <w:sz w:val="24"/>
          <w:szCs w:val="24"/>
        </w:rPr>
        <w:t>, D.P., 2019. A systematic review of human resource management systems and their measurement. Journal of Management, 45(6), pp.2498-2537.</w:t>
      </w:r>
    </w:p>
    <w:p w14:paraId="00000040"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Cattermole, G., 2019. Developing the employee lifecycle to keep top talent. Strategic HR review, 18(6), pp.258-262.</w:t>
      </w:r>
    </w:p>
    <w:p w14:paraId="00000041"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 xml:space="preserve">Crane, </w:t>
      </w:r>
      <w:proofErr w:type="gramStart"/>
      <w:r w:rsidRPr="00097666">
        <w:rPr>
          <w:color w:val="000000" w:themeColor="text1"/>
          <w:sz w:val="24"/>
          <w:szCs w:val="24"/>
        </w:rPr>
        <w:t>B.</w:t>
      </w:r>
      <w:proofErr w:type="gramEnd"/>
      <w:r w:rsidRPr="00097666">
        <w:rPr>
          <w:color w:val="000000" w:themeColor="text1"/>
          <w:sz w:val="24"/>
          <w:szCs w:val="24"/>
        </w:rPr>
        <w:t xml:space="preserve"> and Hartwell, C.J., 2019. Global talent management: A life cycle view of the interaction between human and social capital. Journal of World Business, 54(2), pp.82-92.</w:t>
      </w:r>
    </w:p>
    <w:p w14:paraId="00000042"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 xml:space="preserve">De Smet, A., Dowling, B., </w:t>
      </w:r>
      <w:proofErr w:type="spellStart"/>
      <w:r w:rsidRPr="00097666">
        <w:rPr>
          <w:color w:val="000000" w:themeColor="text1"/>
          <w:sz w:val="24"/>
          <w:szCs w:val="24"/>
        </w:rPr>
        <w:t>Mugayar-Baldocchi</w:t>
      </w:r>
      <w:proofErr w:type="spellEnd"/>
      <w:r w:rsidRPr="00097666">
        <w:rPr>
          <w:color w:val="000000" w:themeColor="text1"/>
          <w:sz w:val="24"/>
          <w:szCs w:val="24"/>
        </w:rPr>
        <w:t xml:space="preserve">, M. and </w:t>
      </w:r>
      <w:proofErr w:type="spellStart"/>
      <w:r w:rsidRPr="00097666">
        <w:rPr>
          <w:color w:val="000000" w:themeColor="text1"/>
          <w:sz w:val="24"/>
          <w:szCs w:val="24"/>
        </w:rPr>
        <w:t>Schaninger</w:t>
      </w:r>
      <w:proofErr w:type="spellEnd"/>
      <w:r w:rsidRPr="00097666">
        <w:rPr>
          <w:color w:val="000000" w:themeColor="text1"/>
          <w:sz w:val="24"/>
          <w:szCs w:val="24"/>
        </w:rPr>
        <w:t xml:space="preserve">, B., 2021. ‘Great </w:t>
      </w:r>
      <w:proofErr w:type="spellStart"/>
      <w:r w:rsidRPr="00097666">
        <w:rPr>
          <w:color w:val="000000" w:themeColor="text1"/>
          <w:sz w:val="24"/>
          <w:szCs w:val="24"/>
        </w:rPr>
        <w:t>attrition’or</w:t>
      </w:r>
      <w:proofErr w:type="spellEnd"/>
      <w:r w:rsidRPr="00097666">
        <w:rPr>
          <w:color w:val="000000" w:themeColor="text1"/>
          <w:sz w:val="24"/>
          <w:szCs w:val="24"/>
        </w:rPr>
        <w:t xml:space="preserve"> ‘great attraction’? The choice is yours. The McKinsey Quarterly.</w:t>
      </w:r>
    </w:p>
    <w:p w14:paraId="00000043"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Garg, S., Sinha, S., Kar, A.K. and Mani, M., 2022. A review of machine learning applications in human resource management. International Journal of Productivity and Performance Management, 71(5), pp.1590-1610.</w:t>
      </w:r>
    </w:p>
    <w:p w14:paraId="00000044"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lastRenderedPageBreak/>
        <w:t xml:space="preserve">Graf, S., </w:t>
      </w:r>
      <w:proofErr w:type="spellStart"/>
      <w:r w:rsidRPr="00097666">
        <w:rPr>
          <w:color w:val="000000" w:themeColor="text1"/>
          <w:sz w:val="24"/>
          <w:szCs w:val="24"/>
        </w:rPr>
        <w:t>Ruß</w:t>
      </w:r>
      <w:proofErr w:type="spellEnd"/>
      <w:r w:rsidRPr="00097666">
        <w:rPr>
          <w:color w:val="000000" w:themeColor="text1"/>
          <w:sz w:val="24"/>
          <w:szCs w:val="24"/>
        </w:rPr>
        <w:t>, J. and Schelling, S., 2019. As you like it: Explaining the popularity of life</w:t>
      </w:r>
      <w:r w:rsidRPr="00097666">
        <w:rPr>
          <w:rFonts w:ascii="Cambria Math" w:eastAsia="Cambria Math" w:hAnsi="Cambria Math" w:cs="Cambria Math"/>
          <w:color w:val="000000" w:themeColor="text1"/>
          <w:sz w:val="24"/>
          <w:szCs w:val="24"/>
        </w:rPr>
        <w:t>‐</w:t>
      </w:r>
      <w:r w:rsidRPr="00097666">
        <w:rPr>
          <w:color w:val="000000" w:themeColor="text1"/>
          <w:sz w:val="24"/>
          <w:szCs w:val="24"/>
        </w:rPr>
        <w:t>cycle funds with multi cumulative prospect theory. Risk Management and Insurance Review, 22(2), pp.221-238.</w:t>
      </w:r>
    </w:p>
    <w:p w14:paraId="00000045" w14:textId="77777777" w:rsidR="00C97042" w:rsidRPr="00097666" w:rsidRDefault="009A107C" w:rsidP="0059556D">
      <w:pPr>
        <w:spacing w:before="240" w:after="240" w:line="360" w:lineRule="auto"/>
        <w:jc w:val="both"/>
        <w:rPr>
          <w:color w:val="000000" w:themeColor="text1"/>
          <w:sz w:val="24"/>
          <w:szCs w:val="24"/>
        </w:rPr>
      </w:pPr>
      <w:proofErr w:type="spellStart"/>
      <w:r w:rsidRPr="00097666">
        <w:rPr>
          <w:color w:val="000000" w:themeColor="text1"/>
          <w:sz w:val="24"/>
          <w:szCs w:val="24"/>
        </w:rPr>
        <w:t>Jantjies</w:t>
      </w:r>
      <w:proofErr w:type="spellEnd"/>
      <w:r w:rsidRPr="00097666">
        <w:rPr>
          <w:color w:val="000000" w:themeColor="text1"/>
          <w:sz w:val="24"/>
          <w:szCs w:val="24"/>
        </w:rPr>
        <w:t>, E.W., 2022. Talent Management Framework: retention of skilled personnel at Mossel Bay Municipality (Doctoral dissertation, North-West University (South Africa)).</w:t>
      </w:r>
    </w:p>
    <w:p w14:paraId="00000046" w14:textId="77777777" w:rsidR="00C97042" w:rsidRPr="00097666" w:rsidRDefault="009A107C" w:rsidP="0059556D">
      <w:pPr>
        <w:spacing w:before="240" w:after="240" w:line="360" w:lineRule="auto"/>
        <w:jc w:val="both"/>
        <w:rPr>
          <w:color w:val="000000" w:themeColor="text1"/>
          <w:sz w:val="24"/>
          <w:szCs w:val="24"/>
        </w:rPr>
      </w:pPr>
      <w:proofErr w:type="spellStart"/>
      <w:r w:rsidRPr="00097666">
        <w:rPr>
          <w:color w:val="000000" w:themeColor="text1"/>
          <w:sz w:val="24"/>
          <w:szCs w:val="24"/>
        </w:rPr>
        <w:t>Jebb</w:t>
      </w:r>
      <w:proofErr w:type="spellEnd"/>
      <w:r w:rsidRPr="00097666">
        <w:rPr>
          <w:color w:val="000000" w:themeColor="text1"/>
          <w:sz w:val="24"/>
          <w:szCs w:val="24"/>
        </w:rPr>
        <w:t>, A.T., Morrison, M., Tay, L. and Diener, E., 2020. Subjective well-being around the world: Trends and predictors across the life span. Psychological science, 31(3), pp.293-305.</w:t>
      </w:r>
    </w:p>
    <w:p w14:paraId="00000047"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 xml:space="preserve">Koch, J. and </w:t>
      </w:r>
      <w:proofErr w:type="spellStart"/>
      <w:r w:rsidRPr="00097666">
        <w:rPr>
          <w:color w:val="000000" w:themeColor="text1"/>
          <w:sz w:val="24"/>
          <w:szCs w:val="24"/>
        </w:rPr>
        <w:t>Schermuly</w:t>
      </w:r>
      <w:proofErr w:type="spellEnd"/>
      <w:r w:rsidRPr="00097666">
        <w:rPr>
          <w:color w:val="000000" w:themeColor="text1"/>
          <w:sz w:val="24"/>
          <w:szCs w:val="24"/>
        </w:rPr>
        <w:t xml:space="preserve">, C.C., 2020. Who is attracted and why? </w:t>
      </w:r>
      <w:proofErr w:type="gramStart"/>
      <w:r w:rsidRPr="00097666">
        <w:rPr>
          <w:color w:val="000000" w:themeColor="text1"/>
          <w:sz w:val="24"/>
          <w:szCs w:val="24"/>
        </w:rPr>
        <w:t>How</w:t>
      </w:r>
      <w:proofErr w:type="gramEnd"/>
      <w:r w:rsidRPr="00097666">
        <w:rPr>
          <w:color w:val="000000" w:themeColor="text1"/>
          <w:sz w:val="24"/>
          <w:szCs w:val="24"/>
        </w:rPr>
        <w:t xml:space="preserve"> agile project management influences employee's attraction and commitment. International Journal of Managing Projects in Business, 14(3), pp.699-720.</w:t>
      </w:r>
    </w:p>
    <w:p w14:paraId="00000048"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 xml:space="preserve">Macke, J. and </w:t>
      </w:r>
      <w:proofErr w:type="spellStart"/>
      <w:r w:rsidRPr="00097666">
        <w:rPr>
          <w:color w:val="000000" w:themeColor="text1"/>
          <w:sz w:val="24"/>
          <w:szCs w:val="24"/>
        </w:rPr>
        <w:t>Genari</w:t>
      </w:r>
      <w:proofErr w:type="spellEnd"/>
      <w:r w:rsidRPr="00097666">
        <w:rPr>
          <w:color w:val="000000" w:themeColor="text1"/>
          <w:sz w:val="24"/>
          <w:szCs w:val="24"/>
        </w:rPr>
        <w:t>, D., 2019. Systematic literature review on sustainable human resource management. Journal of cleaner production, 208, pp.806-815.</w:t>
      </w:r>
    </w:p>
    <w:p w14:paraId="00000049" w14:textId="77777777" w:rsidR="00C97042" w:rsidRPr="00097666" w:rsidRDefault="009A107C" w:rsidP="0059556D">
      <w:pPr>
        <w:spacing w:before="240" w:after="240" w:line="360" w:lineRule="auto"/>
        <w:jc w:val="both"/>
        <w:rPr>
          <w:color w:val="000000" w:themeColor="text1"/>
          <w:sz w:val="24"/>
          <w:szCs w:val="24"/>
        </w:rPr>
      </w:pPr>
      <w:proofErr w:type="spellStart"/>
      <w:r w:rsidRPr="00097666">
        <w:rPr>
          <w:color w:val="000000" w:themeColor="text1"/>
          <w:sz w:val="24"/>
          <w:szCs w:val="24"/>
        </w:rPr>
        <w:t>Oktanofa</w:t>
      </w:r>
      <w:proofErr w:type="spellEnd"/>
      <w:r w:rsidRPr="00097666">
        <w:rPr>
          <w:color w:val="000000" w:themeColor="text1"/>
          <w:sz w:val="24"/>
          <w:szCs w:val="24"/>
        </w:rPr>
        <w:t xml:space="preserve">, A.K., </w:t>
      </w:r>
      <w:proofErr w:type="spellStart"/>
      <w:r w:rsidRPr="00097666">
        <w:rPr>
          <w:color w:val="000000" w:themeColor="text1"/>
          <w:sz w:val="24"/>
          <w:szCs w:val="24"/>
        </w:rPr>
        <w:t>Arliawan</w:t>
      </w:r>
      <w:proofErr w:type="spellEnd"/>
      <w:r w:rsidRPr="00097666">
        <w:rPr>
          <w:color w:val="000000" w:themeColor="text1"/>
          <w:sz w:val="24"/>
          <w:szCs w:val="24"/>
        </w:rPr>
        <w:t xml:space="preserve">, F.A. and </w:t>
      </w:r>
      <w:proofErr w:type="spellStart"/>
      <w:r w:rsidRPr="00097666">
        <w:rPr>
          <w:color w:val="000000" w:themeColor="text1"/>
          <w:sz w:val="24"/>
          <w:szCs w:val="24"/>
        </w:rPr>
        <w:t>Gustomo</w:t>
      </w:r>
      <w:proofErr w:type="spellEnd"/>
      <w:r w:rsidRPr="00097666">
        <w:rPr>
          <w:color w:val="000000" w:themeColor="text1"/>
          <w:sz w:val="24"/>
          <w:szCs w:val="24"/>
        </w:rPr>
        <w:t xml:space="preserve">, A., 2022. Measuring and Improving Employee Engagement (A Study in PT. </w:t>
      </w:r>
      <w:proofErr w:type="spellStart"/>
      <w:r w:rsidRPr="00097666">
        <w:rPr>
          <w:color w:val="000000" w:themeColor="text1"/>
          <w:sz w:val="24"/>
          <w:szCs w:val="24"/>
        </w:rPr>
        <w:t>Svara</w:t>
      </w:r>
      <w:proofErr w:type="spellEnd"/>
      <w:r w:rsidRPr="00097666">
        <w:rPr>
          <w:color w:val="000000" w:themeColor="text1"/>
          <w:sz w:val="24"/>
          <w:szCs w:val="24"/>
        </w:rPr>
        <w:t xml:space="preserve"> </w:t>
      </w:r>
      <w:proofErr w:type="spellStart"/>
      <w:r w:rsidRPr="00097666">
        <w:rPr>
          <w:color w:val="000000" w:themeColor="text1"/>
          <w:sz w:val="24"/>
          <w:szCs w:val="24"/>
        </w:rPr>
        <w:t>Inovasi</w:t>
      </w:r>
      <w:proofErr w:type="spellEnd"/>
      <w:r w:rsidRPr="00097666">
        <w:rPr>
          <w:color w:val="000000" w:themeColor="text1"/>
          <w:sz w:val="24"/>
          <w:szCs w:val="24"/>
        </w:rPr>
        <w:t xml:space="preserve"> Indonesia). IPTEK Journal of Proceedings Series, (1), pp.425-431.</w:t>
      </w:r>
    </w:p>
    <w:p w14:paraId="0000004A"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Qadir, B.M., Mohammed, H.O. and Majeed, H.L., 2021. Evaluating the Petroleum Contracts of Kurdistan Region in the Surveying and Applying the Deloitte Data (A Comparative Review). International Journal of Multicultural and Multireligious Understanding, 8(7), pp.236-244.</w:t>
      </w:r>
    </w:p>
    <w:p w14:paraId="0000004B"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Rachapalli, V.P., 2021. Open Innovation in Big 4's India–Study of Employee Engagement strategies using Open Innovation (Doctoral dissertation, Dublin, National College of Ireland).</w:t>
      </w:r>
    </w:p>
    <w:p w14:paraId="0000004C"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Singh, D., 2019. A literature review on employee retention with focus on recent trends. International Journal of Scientific Research in Science and Technology, 6(1), pp.425-431.</w:t>
      </w:r>
    </w:p>
    <w:p w14:paraId="0000004D"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lastRenderedPageBreak/>
        <w:t>Stone, R.J., Cox, A. and Gavin, M., 2020. Human resource management. John Wiley &amp; Sons.</w:t>
      </w:r>
    </w:p>
    <w:p w14:paraId="0000004E"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 xml:space="preserve">Waterwall, B. and </w:t>
      </w:r>
      <w:proofErr w:type="spellStart"/>
      <w:r w:rsidRPr="00097666">
        <w:rPr>
          <w:color w:val="000000" w:themeColor="text1"/>
          <w:sz w:val="24"/>
          <w:szCs w:val="24"/>
        </w:rPr>
        <w:t>Alipour</w:t>
      </w:r>
      <w:proofErr w:type="spellEnd"/>
      <w:r w:rsidRPr="00097666">
        <w:rPr>
          <w:color w:val="000000" w:themeColor="text1"/>
          <w:sz w:val="24"/>
          <w:szCs w:val="24"/>
        </w:rPr>
        <w:t>, K.K., 2021. Nonfamily employees’ perceptions of treatment in family businesses: Implications for organizational attraction, job pursuit intentions, work attitudes, and turnover intentions. Journal of Family Business Strategy, 12(3), p.100387.</w:t>
      </w:r>
    </w:p>
    <w:p w14:paraId="0000004F" w14:textId="77777777" w:rsidR="00C97042" w:rsidRPr="00097666" w:rsidRDefault="009A107C" w:rsidP="0059556D">
      <w:pPr>
        <w:spacing w:before="240" w:after="240" w:line="360" w:lineRule="auto"/>
        <w:jc w:val="both"/>
        <w:rPr>
          <w:color w:val="000000" w:themeColor="text1"/>
          <w:sz w:val="24"/>
          <w:szCs w:val="24"/>
        </w:rPr>
      </w:pPr>
      <w:r w:rsidRPr="00097666">
        <w:rPr>
          <w:color w:val="000000" w:themeColor="text1"/>
          <w:sz w:val="24"/>
          <w:szCs w:val="24"/>
        </w:rPr>
        <w:t xml:space="preserve">Zhang, Y., Luo, Y., Zhang, X. and Zhao, J., 2019. </w:t>
      </w:r>
      <w:proofErr w:type="gramStart"/>
      <w:r w:rsidRPr="00097666">
        <w:rPr>
          <w:color w:val="000000" w:themeColor="text1"/>
          <w:sz w:val="24"/>
          <w:szCs w:val="24"/>
        </w:rPr>
        <w:t>How</w:t>
      </w:r>
      <w:proofErr w:type="gramEnd"/>
      <w:r w:rsidRPr="00097666">
        <w:rPr>
          <w:color w:val="000000" w:themeColor="text1"/>
          <w:sz w:val="24"/>
          <w:szCs w:val="24"/>
        </w:rPr>
        <w:t xml:space="preserve"> green human resource management can promote green employee behavior in China: A technology acceptance model perspective. Sustainability, 11(19), p.5408.</w:t>
      </w:r>
    </w:p>
    <w:p w14:paraId="00000050" w14:textId="77777777" w:rsidR="00C97042" w:rsidRPr="00097666" w:rsidRDefault="00C97042" w:rsidP="0059556D">
      <w:pPr>
        <w:spacing w:line="360" w:lineRule="auto"/>
        <w:jc w:val="both"/>
        <w:rPr>
          <w:color w:val="000000" w:themeColor="text1"/>
          <w:sz w:val="24"/>
          <w:szCs w:val="24"/>
        </w:rPr>
      </w:pPr>
    </w:p>
    <w:p w14:paraId="00000051" w14:textId="77777777" w:rsidR="00C97042" w:rsidRPr="00097666" w:rsidRDefault="00C97042" w:rsidP="0059556D">
      <w:pPr>
        <w:jc w:val="both"/>
        <w:rPr>
          <w:b/>
          <w:color w:val="000000" w:themeColor="text1"/>
          <w:sz w:val="24"/>
          <w:szCs w:val="24"/>
        </w:rPr>
      </w:pPr>
    </w:p>
    <w:sectPr w:rsidR="00C97042" w:rsidRPr="00097666">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42A3D" w14:textId="77777777" w:rsidR="00DA38D7" w:rsidRDefault="00DA38D7">
      <w:pPr>
        <w:spacing w:line="240" w:lineRule="auto"/>
      </w:pPr>
      <w:r>
        <w:separator/>
      </w:r>
    </w:p>
  </w:endnote>
  <w:endnote w:type="continuationSeparator" w:id="0">
    <w:p w14:paraId="1FBBCA2C" w14:textId="77777777" w:rsidR="00DA38D7" w:rsidRDefault="00DA38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2" w14:textId="38D21537" w:rsidR="00C97042" w:rsidRDefault="009A107C">
    <w:pPr>
      <w:jc w:val="right"/>
    </w:pPr>
    <w:r>
      <w:fldChar w:fldCharType="begin"/>
    </w:r>
    <w:r>
      <w:instrText>PAGE</w:instrText>
    </w:r>
    <w:r>
      <w:fldChar w:fldCharType="separate"/>
    </w:r>
    <w:r w:rsidR="00AB67DC">
      <w:rPr>
        <w:noProof/>
      </w:rPr>
      <w:t>3</w:t>
    </w:r>
    <w:r>
      <w:fldChar w:fldCharType="end"/>
    </w:r>
  </w:p>
  <w:p w14:paraId="00000053" w14:textId="77777777" w:rsidR="00C97042" w:rsidRDefault="00C97042">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534FC" w14:textId="77777777" w:rsidR="00DA38D7" w:rsidRDefault="00DA38D7">
      <w:pPr>
        <w:spacing w:line="240" w:lineRule="auto"/>
      </w:pPr>
      <w:r>
        <w:separator/>
      </w:r>
    </w:p>
  </w:footnote>
  <w:footnote w:type="continuationSeparator" w:id="0">
    <w:p w14:paraId="66E9D055" w14:textId="77777777" w:rsidR="00DA38D7" w:rsidRDefault="00DA38D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7042"/>
    <w:rsid w:val="00046A87"/>
    <w:rsid w:val="00097666"/>
    <w:rsid w:val="0059556D"/>
    <w:rsid w:val="009A107C"/>
    <w:rsid w:val="00AB67DC"/>
    <w:rsid w:val="00C97042"/>
    <w:rsid w:val="00DA38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93867"/>
  <w15:docId w15:val="{1CC5ABB8-4604-4214-A202-34C38CD95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E7041B"/>
    <w:pPr>
      <w:ind w:left="720"/>
      <w:contextualSpacing/>
    </w:pPr>
  </w:style>
  <w:style w:type="character" w:styleId="CommentReference">
    <w:name w:val="annotation reference"/>
    <w:basedOn w:val="DefaultParagraphFont"/>
    <w:uiPriority w:val="99"/>
    <w:semiHidden/>
    <w:unhideWhenUsed/>
    <w:rsid w:val="00276242"/>
    <w:rPr>
      <w:sz w:val="16"/>
      <w:szCs w:val="16"/>
    </w:rPr>
  </w:style>
  <w:style w:type="paragraph" w:styleId="CommentText">
    <w:name w:val="annotation text"/>
    <w:basedOn w:val="Normal"/>
    <w:link w:val="CommentTextChar"/>
    <w:uiPriority w:val="99"/>
    <w:semiHidden/>
    <w:unhideWhenUsed/>
    <w:rsid w:val="00276242"/>
    <w:pPr>
      <w:spacing w:line="240" w:lineRule="auto"/>
    </w:pPr>
    <w:rPr>
      <w:sz w:val="20"/>
      <w:szCs w:val="20"/>
    </w:rPr>
  </w:style>
  <w:style w:type="character" w:customStyle="1" w:styleId="CommentTextChar">
    <w:name w:val="Comment Text Char"/>
    <w:basedOn w:val="DefaultParagraphFont"/>
    <w:link w:val="CommentText"/>
    <w:uiPriority w:val="99"/>
    <w:semiHidden/>
    <w:rsid w:val="00276242"/>
    <w:rPr>
      <w:sz w:val="20"/>
      <w:szCs w:val="20"/>
    </w:rPr>
  </w:style>
  <w:style w:type="paragraph" w:styleId="CommentSubject">
    <w:name w:val="annotation subject"/>
    <w:basedOn w:val="CommentText"/>
    <w:next w:val="CommentText"/>
    <w:link w:val="CommentSubjectChar"/>
    <w:uiPriority w:val="99"/>
    <w:semiHidden/>
    <w:unhideWhenUsed/>
    <w:rsid w:val="00276242"/>
    <w:rPr>
      <w:b/>
      <w:bCs/>
    </w:rPr>
  </w:style>
  <w:style w:type="character" w:customStyle="1" w:styleId="CommentSubjectChar">
    <w:name w:val="Comment Subject Char"/>
    <w:basedOn w:val="CommentTextChar"/>
    <w:link w:val="CommentSubject"/>
    <w:uiPriority w:val="99"/>
    <w:semiHidden/>
    <w:rsid w:val="00276242"/>
    <w:rPr>
      <w:b/>
      <w:bCs/>
      <w:sz w:val="20"/>
      <w:szCs w:val="20"/>
    </w:rPr>
  </w:style>
  <w:style w:type="paragraph" w:styleId="Revision">
    <w:name w:val="Revision"/>
    <w:hidden/>
    <w:uiPriority w:val="99"/>
    <w:semiHidden/>
    <w:rsid w:val="00276242"/>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kuh365a4dYPh26d5T4WuIUOCBpA==">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2683</Words>
  <Characters>15296</Characters>
  <Application>Microsoft Office Word</Application>
  <DocSecurity>0</DocSecurity>
  <Lines>127</Lines>
  <Paragraphs>35</Paragraphs>
  <ScaleCrop>false</ScaleCrop>
  <Company/>
  <LinksUpToDate>false</LinksUpToDate>
  <CharactersWithSpaces>17944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Iulia-Denis Cristea (2119917)</cp:lastModifiedBy>
  <cp:revision>3</cp:revision>
  <dcterms:created xsi:type="dcterms:W3CDTF">2023-02-08T15:35:00Z</dcterms:created>
  <dcterms:modified xsi:type="dcterms:W3CDTF">2023-02-08T15:39:00Z</dcterms:modified>
</cp:coreProperties>
</file>