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lang w:val="en-GB"/>
          <w14:ligatures w14:val="standardContextual"/>
        </w:rPr>
        <w:id w:val="-1075356074"/>
        <w:docPartObj>
          <w:docPartGallery w:val="Cover Pages"/>
          <w:docPartUnique/>
        </w:docPartObj>
      </w:sdtPr>
      <w:sdtEndPr>
        <w:rPr>
          <w:rFonts w:ascii="Arial" w:hAnsi="Arial" w:cs="Arial"/>
          <w:sz w:val="22"/>
        </w:rPr>
      </w:sdtEndPr>
      <w:sdtContent>
        <w:p w14:paraId="3454A7B5" w14:textId="09D232D0" w:rsidR="00D11931" w:rsidRPr="00365FE2" w:rsidRDefault="00D11931" w:rsidP="00365FE2">
          <w:pPr>
            <w:pStyle w:val="NoSpacing"/>
            <w:spacing w:line="360" w:lineRule="auto"/>
            <w:rPr>
              <w:rFonts w:ascii="Arial" w:hAnsi="Arial" w:cs="Arial"/>
            </w:rPr>
          </w:pPr>
        </w:p>
        <w:p w14:paraId="2EB29323" w14:textId="77777777" w:rsidR="00D11931" w:rsidRPr="00365FE2" w:rsidRDefault="00D11931" w:rsidP="00365FE2">
          <w:pPr>
            <w:spacing w:line="360" w:lineRule="auto"/>
            <w:rPr>
              <w:rFonts w:ascii="Arial" w:hAnsi="Arial" w:cs="Arial"/>
            </w:rPr>
          </w:pPr>
          <w:r w:rsidRPr="00365FE2">
            <w:rPr>
              <w:rFonts w:ascii="Arial" w:hAnsi="Arial" w:cs="Arial"/>
              <w:noProof/>
            </w:rPr>
            <mc:AlternateContent>
              <mc:Choice Requires="wps">
                <w:drawing>
                  <wp:anchor distT="0" distB="0" distL="114300" distR="114300" simplePos="0" relativeHeight="251658242" behindDoc="0" locked="0" layoutInCell="1" allowOverlap="1" wp14:anchorId="13C36B07" wp14:editId="4AED9FB1">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9B8C40" w14:textId="28FA5291" w:rsidR="00D11931" w:rsidRDefault="00D11931">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Leading and implementing change.</w:t>
                                </w:r>
                              </w:p>
                              <w:p w14:paraId="7A60418C" w14:textId="6A55D4DC" w:rsidR="00D11931" w:rsidRDefault="00000000">
                                <w:pPr>
                                  <w:pStyle w:val="NoSpacing"/>
                                  <w:spacing w:before="120"/>
                                  <w:rPr>
                                    <w:noProof/>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D11931">
                                      <w:rPr>
                                        <w:color w:val="156082" w:themeColor="accent1"/>
                                        <w:sz w:val="36"/>
                                        <w:szCs w:val="36"/>
                                      </w:rPr>
                                      <w:t>A strategic change plan</w:t>
                                    </w:r>
                                  </w:sdtContent>
                                </w:sdt>
                                <w:r w:rsidR="0093610C">
                                  <w:rPr>
                                    <w:noProof/>
                                  </w:rPr>
                                  <w:t>.</w:t>
                                </w:r>
                              </w:p>
                              <w:p w14:paraId="53DE1069" w14:textId="367756A6" w:rsidR="0093610C" w:rsidRPr="0093610C" w:rsidRDefault="0093610C">
                                <w:pPr>
                                  <w:pStyle w:val="NoSpacing"/>
                                  <w:spacing w:before="120"/>
                                  <w:rPr>
                                    <w:color w:val="156082" w:themeColor="accent1"/>
                                    <w:sz w:val="52"/>
                                    <w:szCs w:val="52"/>
                                  </w:rPr>
                                </w:pPr>
                                <w:r w:rsidRPr="0093610C">
                                  <w:rPr>
                                    <w:noProof/>
                                    <w:sz w:val="36"/>
                                    <w:szCs w:val="36"/>
                                  </w:rPr>
                                  <w:t>LCLM6003</w:t>
                                </w:r>
                              </w:p>
                              <w:p w14:paraId="59BF90F1" w14:textId="77777777" w:rsidR="00D11931" w:rsidRDefault="00D1193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3C36B07" id="_x0000_t202" coordsize="21600,21600" o:spt="202" path="m,l,21600r21600,l21600,xe">
                    <v:stroke joinstyle="miter"/>
                    <v:path gradientshapeok="t" o:connecttype="rect"/>
                  </v:shapetype>
                  <v:shape id="Text Box 66" o:spid="_x0000_s1026" type="#_x0000_t202" style="position:absolute;margin-left:0;margin-top:0;width:468pt;height:1in;z-index:25165824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" filled="f" stroked="f" strokeweight=".5pt">
                    <v:textbox style="mso-fit-shape-to-text:t">
                      <w:txbxContent>
                        <w:p w14:paraId="509B8C40" w14:textId="28FA5291" w:rsidR="00D11931" w:rsidRDefault="00D11931">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Leading and implementing change.</w:t>
                          </w:r>
                        </w:p>
                        <w:p w14:paraId="7A60418C" w14:textId="6A55D4DC" w:rsidR="00D11931" w:rsidRDefault="00000000">
                          <w:pPr>
                            <w:pStyle w:val="NoSpacing"/>
                            <w:spacing w:before="120"/>
                            <w:rPr>
                              <w:noProof/>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D11931">
                                <w:rPr>
                                  <w:color w:val="156082" w:themeColor="accent1"/>
                                  <w:sz w:val="36"/>
                                  <w:szCs w:val="36"/>
                                </w:rPr>
                                <w:t>A strategic change plan</w:t>
                              </w:r>
                            </w:sdtContent>
                          </w:sdt>
                          <w:r w:rsidR="0093610C">
                            <w:rPr>
                              <w:noProof/>
                            </w:rPr>
                            <w:t>.</w:t>
                          </w:r>
                        </w:p>
                        <w:p w14:paraId="53DE1069" w14:textId="367756A6" w:rsidR="0093610C" w:rsidRPr="0093610C" w:rsidRDefault="0093610C">
                          <w:pPr>
                            <w:pStyle w:val="NoSpacing"/>
                            <w:spacing w:before="120"/>
                            <w:rPr>
                              <w:color w:val="156082" w:themeColor="accent1"/>
                              <w:sz w:val="52"/>
                              <w:szCs w:val="52"/>
                            </w:rPr>
                          </w:pPr>
                          <w:r w:rsidRPr="0093610C">
                            <w:rPr>
                              <w:noProof/>
                              <w:sz w:val="36"/>
                              <w:szCs w:val="36"/>
                            </w:rPr>
                            <w:t>LCLM6003</w:t>
                          </w:r>
                        </w:p>
                        <w:p w14:paraId="59BF90F1" w14:textId="77777777" w:rsidR="00D11931" w:rsidRDefault="00D11931"/>
                      </w:txbxContent>
                    </v:textbox>
                    <w10:wrap anchorx="page" anchory="margin"/>
                  </v:shape>
                </w:pict>
              </mc:Fallback>
            </mc:AlternateContent>
          </w:r>
          <w:r w:rsidRPr="00365FE2">
            <w:rPr>
              <w:rFonts w:ascii="Arial" w:hAnsi="Arial" w:cs="Arial"/>
              <w:noProof/>
              <w:color w:val="156082" w:themeColor="accent1"/>
            </w:rPr>
            <mc:AlternateContent>
              <mc:Choice Requires="wpg">
                <w:drawing>
                  <wp:anchor distT="0" distB="0" distL="114300" distR="114300" simplePos="0" relativeHeight="251658241" behindDoc="1" locked="0" layoutInCell="1" allowOverlap="1" wp14:anchorId="19143354" wp14:editId="3701D1D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9A47925" id="Group 2" o:spid="_x0000_s1026" style="position:absolute;margin-left:0;margin-top:0;width:432.65pt;height:448.55pt;z-index:-25165772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365FE2">
            <w:rPr>
              <w:rFonts w:ascii="Arial" w:hAnsi="Arial" w:cs="Arial"/>
              <w:noProof/>
            </w:rPr>
            <mc:AlternateContent>
              <mc:Choice Requires="wps">
                <w:drawing>
                  <wp:anchor distT="0" distB="0" distL="114300" distR="114300" simplePos="0" relativeHeight="251658240" behindDoc="0" locked="0" layoutInCell="1" allowOverlap="1" wp14:anchorId="5BDB1085" wp14:editId="7E15B719">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5575D3" w14:textId="1E9C0668" w:rsidR="00D11931"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D11931">
                                      <w:rPr>
                                        <w:color w:val="156082" w:themeColor="accent1"/>
                                        <w:sz w:val="36"/>
                                        <w:szCs w:val="36"/>
                                      </w:rPr>
                                      <w:t>Tamika Naomi 2221656</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195F0A7" w14:textId="23015D25" w:rsidR="00D11931" w:rsidRDefault="00A3298E">
                                    <w:pPr>
                                      <w:pStyle w:val="NoSpacing"/>
                                      <w:jc w:val="right"/>
                                      <w:rPr>
                                        <w:color w:val="156082" w:themeColor="accent1"/>
                                        <w:sz w:val="36"/>
                                        <w:szCs w:val="36"/>
                                      </w:rPr>
                                    </w:pPr>
                                    <w:r w:rsidRPr="00A3298E">
                                      <w:rPr>
                                        <w:color w:val="156082" w:themeColor="accent1"/>
                                        <w:sz w:val="36"/>
                                        <w:szCs w:val="36"/>
                                      </w:rPr>
                                      <w:t>Taonga Kaonga Sobere</w:t>
                                    </w:r>
                                    <w:r w:rsidR="0093610C">
                                      <w:rPr>
                                        <w:color w:val="156082" w:themeColor="accent1"/>
                                        <w:sz w:val="36"/>
                                        <w:szCs w:val="36"/>
                                      </w:rPr>
                                      <w: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BDB1085" id="Text Box 73" o:spid="_x0000_s1027" type="#_x0000_t202"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" filled="f" stroked="f" strokeweight=".5pt">
                    <v:textbox style="mso-fit-shape-to-text:t" inset="0,0,0,0">
                      <w:txbxContent>
                        <w:p w14:paraId="185575D3" w14:textId="1E9C0668" w:rsidR="00D11931"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D11931">
                                <w:rPr>
                                  <w:color w:val="156082" w:themeColor="accent1"/>
                                  <w:sz w:val="36"/>
                                  <w:szCs w:val="36"/>
                                </w:rPr>
                                <w:t>Tamika Naomi 2221656</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195F0A7" w14:textId="23015D25" w:rsidR="00D11931" w:rsidRDefault="00A3298E">
                              <w:pPr>
                                <w:pStyle w:val="NoSpacing"/>
                                <w:jc w:val="right"/>
                                <w:rPr>
                                  <w:color w:val="156082" w:themeColor="accent1"/>
                                  <w:sz w:val="36"/>
                                  <w:szCs w:val="36"/>
                                </w:rPr>
                              </w:pPr>
                              <w:r w:rsidRPr="00A3298E">
                                <w:rPr>
                                  <w:color w:val="156082" w:themeColor="accent1"/>
                                  <w:sz w:val="36"/>
                                  <w:szCs w:val="36"/>
                                </w:rPr>
                                <w:t>Taonga Kaonga Sobere</w:t>
                              </w:r>
                              <w:r w:rsidR="0093610C">
                                <w:rPr>
                                  <w:color w:val="156082" w:themeColor="accent1"/>
                                  <w:sz w:val="36"/>
                                  <w:szCs w:val="36"/>
                                </w:rPr>
                                <w:t>.</w:t>
                              </w:r>
                            </w:p>
                          </w:sdtContent>
                        </w:sdt>
                      </w:txbxContent>
                    </v:textbox>
                    <w10:wrap anchorx="page" anchory="margin"/>
                  </v:shape>
                </w:pict>
              </mc:Fallback>
            </mc:AlternateContent>
          </w:r>
        </w:p>
        <w:p w14:paraId="1654C843" w14:textId="4690B7FF" w:rsidR="00D11931" w:rsidRPr="00365FE2" w:rsidRDefault="00D11931" w:rsidP="00365FE2">
          <w:pPr>
            <w:spacing w:line="360" w:lineRule="auto"/>
            <w:rPr>
              <w:rFonts w:ascii="Arial" w:hAnsi="Arial" w:cs="Arial"/>
            </w:rPr>
          </w:pPr>
          <w:r w:rsidRPr="00365FE2">
            <w:rPr>
              <w:rFonts w:ascii="Arial" w:hAnsi="Arial" w:cs="Arial"/>
            </w:rPr>
            <w:br w:type="page"/>
          </w:r>
        </w:p>
      </w:sdtContent>
    </w:sdt>
    <w:sdt>
      <w:sdtPr>
        <w:rPr>
          <w:rFonts w:asciiTheme="minorHAnsi" w:eastAsiaTheme="minorHAnsi" w:hAnsiTheme="minorHAnsi" w:cstheme="minorBidi"/>
          <w:color w:val="auto"/>
          <w:kern w:val="2"/>
          <w:sz w:val="22"/>
          <w:szCs w:val="22"/>
          <w:lang w:val="en-GB"/>
          <w14:ligatures w14:val="standardContextual"/>
        </w:rPr>
        <w:id w:val="1950122529"/>
        <w:docPartObj>
          <w:docPartGallery w:val="Table of Contents"/>
          <w:docPartUnique/>
        </w:docPartObj>
      </w:sdtPr>
      <w:sdtEndPr>
        <w:rPr>
          <w:b/>
          <w:bCs/>
          <w:noProof/>
        </w:rPr>
      </w:sdtEndPr>
      <w:sdtContent>
        <w:p w14:paraId="0A1E4B37" w14:textId="33074CEA" w:rsidR="006363A9" w:rsidRDefault="006363A9">
          <w:pPr>
            <w:pStyle w:val="TOCHeading"/>
          </w:pPr>
          <w:r>
            <w:t>Table of Contents</w:t>
          </w:r>
        </w:p>
        <w:p w14:paraId="2180AE09" w14:textId="5D9AC0AA" w:rsidR="00691DD6" w:rsidRDefault="006363A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9836321" w:history="1">
            <w:r w:rsidR="00691DD6" w:rsidRPr="00410172">
              <w:rPr>
                <w:rStyle w:val="Hyperlink"/>
                <w:rFonts w:ascii="Arial" w:hAnsi="Arial" w:cs="Arial"/>
                <w:noProof/>
              </w:rPr>
              <w:t>Introduction.</w:t>
            </w:r>
            <w:r w:rsidR="00691DD6">
              <w:rPr>
                <w:noProof/>
                <w:webHidden/>
              </w:rPr>
              <w:tab/>
            </w:r>
            <w:r w:rsidR="00691DD6">
              <w:rPr>
                <w:noProof/>
                <w:webHidden/>
              </w:rPr>
              <w:fldChar w:fldCharType="begin"/>
            </w:r>
            <w:r w:rsidR="00691DD6">
              <w:rPr>
                <w:noProof/>
                <w:webHidden/>
              </w:rPr>
              <w:instrText xml:space="preserve"> PAGEREF _Toc229836321 \h </w:instrText>
            </w:r>
            <w:r w:rsidR="00691DD6">
              <w:rPr>
                <w:noProof/>
                <w:webHidden/>
              </w:rPr>
            </w:r>
            <w:r w:rsidR="00691DD6">
              <w:rPr>
                <w:noProof/>
                <w:webHidden/>
              </w:rPr>
              <w:fldChar w:fldCharType="separate"/>
            </w:r>
            <w:r w:rsidR="00691DD6">
              <w:rPr>
                <w:noProof/>
                <w:webHidden/>
              </w:rPr>
              <w:t>3</w:t>
            </w:r>
            <w:r w:rsidR="00691DD6">
              <w:rPr>
                <w:noProof/>
                <w:webHidden/>
              </w:rPr>
              <w:fldChar w:fldCharType="end"/>
            </w:r>
          </w:hyperlink>
        </w:p>
        <w:p w14:paraId="60A15B9F" w14:textId="2612ECB9" w:rsidR="00691DD6" w:rsidRDefault="00691DD6">
          <w:pPr>
            <w:pStyle w:val="TOC1"/>
            <w:tabs>
              <w:tab w:val="right" w:leader="dot" w:pos="9016"/>
            </w:tabs>
            <w:rPr>
              <w:rFonts w:eastAsiaTheme="minorEastAsia"/>
              <w:noProof/>
              <w:sz w:val="24"/>
              <w:szCs w:val="24"/>
              <w:lang w:eastAsia="en-GB"/>
            </w:rPr>
          </w:pPr>
          <w:hyperlink w:anchor="_Toc229836322" w:history="1">
            <w:r w:rsidRPr="00410172">
              <w:rPr>
                <w:rStyle w:val="Hyperlink"/>
                <w:noProof/>
              </w:rPr>
              <w:t>2. Environmental and organisational analysis.</w:t>
            </w:r>
            <w:r>
              <w:rPr>
                <w:noProof/>
                <w:webHidden/>
              </w:rPr>
              <w:tab/>
            </w:r>
            <w:r>
              <w:rPr>
                <w:noProof/>
                <w:webHidden/>
              </w:rPr>
              <w:fldChar w:fldCharType="begin"/>
            </w:r>
            <w:r>
              <w:rPr>
                <w:noProof/>
                <w:webHidden/>
              </w:rPr>
              <w:instrText xml:space="preserve"> PAGEREF _Toc229836322 \h </w:instrText>
            </w:r>
            <w:r>
              <w:rPr>
                <w:noProof/>
                <w:webHidden/>
              </w:rPr>
            </w:r>
            <w:r>
              <w:rPr>
                <w:noProof/>
                <w:webHidden/>
              </w:rPr>
              <w:fldChar w:fldCharType="separate"/>
            </w:r>
            <w:r>
              <w:rPr>
                <w:noProof/>
                <w:webHidden/>
              </w:rPr>
              <w:t>5</w:t>
            </w:r>
            <w:r>
              <w:rPr>
                <w:noProof/>
                <w:webHidden/>
              </w:rPr>
              <w:fldChar w:fldCharType="end"/>
            </w:r>
          </w:hyperlink>
        </w:p>
        <w:p w14:paraId="2944C020" w14:textId="6C067B73" w:rsidR="00691DD6" w:rsidRDefault="00691DD6">
          <w:pPr>
            <w:pStyle w:val="TOC3"/>
            <w:tabs>
              <w:tab w:val="right" w:leader="dot" w:pos="9016"/>
            </w:tabs>
            <w:rPr>
              <w:rFonts w:eastAsiaTheme="minorEastAsia"/>
              <w:noProof/>
              <w:sz w:val="24"/>
              <w:szCs w:val="24"/>
              <w:lang w:eastAsia="en-GB"/>
            </w:rPr>
          </w:pPr>
          <w:hyperlink w:anchor="_Toc229836323" w:history="1">
            <w:r w:rsidRPr="00410172">
              <w:rPr>
                <w:rStyle w:val="Hyperlink"/>
                <w:noProof/>
              </w:rPr>
              <w:t>2.1 Internal Environment Analysis.#</w:t>
            </w:r>
            <w:r>
              <w:rPr>
                <w:noProof/>
                <w:webHidden/>
              </w:rPr>
              <w:tab/>
            </w:r>
            <w:r>
              <w:rPr>
                <w:noProof/>
                <w:webHidden/>
              </w:rPr>
              <w:fldChar w:fldCharType="begin"/>
            </w:r>
            <w:r>
              <w:rPr>
                <w:noProof/>
                <w:webHidden/>
              </w:rPr>
              <w:instrText xml:space="preserve"> PAGEREF _Toc229836323 \h </w:instrText>
            </w:r>
            <w:r>
              <w:rPr>
                <w:noProof/>
                <w:webHidden/>
              </w:rPr>
            </w:r>
            <w:r>
              <w:rPr>
                <w:noProof/>
                <w:webHidden/>
              </w:rPr>
              <w:fldChar w:fldCharType="separate"/>
            </w:r>
            <w:r>
              <w:rPr>
                <w:noProof/>
                <w:webHidden/>
              </w:rPr>
              <w:t>5</w:t>
            </w:r>
            <w:r>
              <w:rPr>
                <w:noProof/>
                <w:webHidden/>
              </w:rPr>
              <w:fldChar w:fldCharType="end"/>
            </w:r>
          </w:hyperlink>
        </w:p>
        <w:p w14:paraId="4D8B4B8A" w14:textId="4C5D6467" w:rsidR="00691DD6" w:rsidRDefault="00691DD6">
          <w:pPr>
            <w:pStyle w:val="TOC2"/>
            <w:tabs>
              <w:tab w:val="right" w:leader="dot" w:pos="9016"/>
            </w:tabs>
            <w:rPr>
              <w:rFonts w:eastAsiaTheme="minorEastAsia"/>
              <w:noProof/>
              <w:sz w:val="24"/>
              <w:szCs w:val="24"/>
              <w:lang w:eastAsia="en-GB"/>
            </w:rPr>
          </w:pPr>
          <w:hyperlink w:anchor="_Toc229836324" w:history="1">
            <w:r w:rsidRPr="00410172">
              <w:rPr>
                <w:rStyle w:val="Hyperlink"/>
                <w:rFonts w:ascii="Arial" w:hAnsi="Arial" w:cs="Arial"/>
                <w:noProof/>
              </w:rPr>
              <w:t>2.2 External Environment Analysis.</w:t>
            </w:r>
            <w:r>
              <w:rPr>
                <w:noProof/>
                <w:webHidden/>
              </w:rPr>
              <w:tab/>
            </w:r>
            <w:r>
              <w:rPr>
                <w:noProof/>
                <w:webHidden/>
              </w:rPr>
              <w:fldChar w:fldCharType="begin"/>
            </w:r>
            <w:r>
              <w:rPr>
                <w:noProof/>
                <w:webHidden/>
              </w:rPr>
              <w:instrText xml:space="preserve"> PAGEREF _Toc229836324 \h </w:instrText>
            </w:r>
            <w:r>
              <w:rPr>
                <w:noProof/>
                <w:webHidden/>
              </w:rPr>
            </w:r>
            <w:r>
              <w:rPr>
                <w:noProof/>
                <w:webHidden/>
              </w:rPr>
              <w:fldChar w:fldCharType="separate"/>
            </w:r>
            <w:r>
              <w:rPr>
                <w:noProof/>
                <w:webHidden/>
              </w:rPr>
              <w:t>7</w:t>
            </w:r>
            <w:r>
              <w:rPr>
                <w:noProof/>
                <w:webHidden/>
              </w:rPr>
              <w:fldChar w:fldCharType="end"/>
            </w:r>
          </w:hyperlink>
        </w:p>
        <w:p w14:paraId="73DDC4A5" w14:textId="2AEAA3B2" w:rsidR="00691DD6" w:rsidRDefault="00691DD6">
          <w:pPr>
            <w:pStyle w:val="TOC3"/>
            <w:tabs>
              <w:tab w:val="right" w:leader="dot" w:pos="9016"/>
            </w:tabs>
            <w:rPr>
              <w:rFonts w:eastAsiaTheme="minorEastAsia"/>
              <w:noProof/>
              <w:sz w:val="24"/>
              <w:szCs w:val="24"/>
              <w:lang w:eastAsia="en-GB"/>
            </w:rPr>
          </w:pPr>
          <w:hyperlink w:anchor="_Toc229836325" w:history="1">
            <w:r w:rsidRPr="00410172">
              <w:rPr>
                <w:rStyle w:val="Hyperlink"/>
                <w:rFonts w:ascii="Arial" w:hAnsi="Arial" w:cs="Arial"/>
                <w:noProof/>
              </w:rPr>
              <w:t>PESTEL Analysis.</w:t>
            </w:r>
            <w:r>
              <w:rPr>
                <w:noProof/>
                <w:webHidden/>
              </w:rPr>
              <w:tab/>
            </w:r>
            <w:r>
              <w:rPr>
                <w:noProof/>
                <w:webHidden/>
              </w:rPr>
              <w:fldChar w:fldCharType="begin"/>
            </w:r>
            <w:r>
              <w:rPr>
                <w:noProof/>
                <w:webHidden/>
              </w:rPr>
              <w:instrText xml:space="preserve"> PAGEREF _Toc229836325 \h </w:instrText>
            </w:r>
            <w:r>
              <w:rPr>
                <w:noProof/>
                <w:webHidden/>
              </w:rPr>
            </w:r>
            <w:r>
              <w:rPr>
                <w:noProof/>
                <w:webHidden/>
              </w:rPr>
              <w:fldChar w:fldCharType="separate"/>
            </w:r>
            <w:r>
              <w:rPr>
                <w:noProof/>
                <w:webHidden/>
              </w:rPr>
              <w:t>7</w:t>
            </w:r>
            <w:r>
              <w:rPr>
                <w:noProof/>
                <w:webHidden/>
              </w:rPr>
              <w:fldChar w:fldCharType="end"/>
            </w:r>
          </w:hyperlink>
        </w:p>
        <w:p w14:paraId="1DCDF424" w14:textId="5B36A5FB" w:rsidR="00691DD6" w:rsidRDefault="00691DD6">
          <w:pPr>
            <w:pStyle w:val="TOC3"/>
            <w:tabs>
              <w:tab w:val="right" w:leader="dot" w:pos="9016"/>
            </w:tabs>
            <w:rPr>
              <w:rFonts w:eastAsiaTheme="minorEastAsia"/>
              <w:noProof/>
              <w:sz w:val="24"/>
              <w:szCs w:val="24"/>
              <w:lang w:eastAsia="en-GB"/>
            </w:rPr>
          </w:pPr>
          <w:hyperlink w:anchor="_Toc229836326" w:history="1">
            <w:r w:rsidRPr="00410172">
              <w:rPr>
                <w:rStyle w:val="Hyperlink"/>
                <w:rFonts w:ascii="Arial" w:hAnsi="Arial" w:cs="Arial"/>
                <w:noProof/>
              </w:rPr>
              <w:t>Digital Disruption and AI’s Role.</w:t>
            </w:r>
            <w:r>
              <w:rPr>
                <w:noProof/>
                <w:webHidden/>
              </w:rPr>
              <w:tab/>
            </w:r>
            <w:r>
              <w:rPr>
                <w:noProof/>
                <w:webHidden/>
              </w:rPr>
              <w:fldChar w:fldCharType="begin"/>
            </w:r>
            <w:r>
              <w:rPr>
                <w:noProof/>
                <w:webHidden/>
              </w:rPr>
              <w:instrText xml:space="preserve"> PAGEREF _Toc229836326 \h </w:instrText>
            </w:r>
            <w:r>
              <w:rPr>
                <w:noProof/>
                <w:webHidden/>
              </w:rPr>
            </w:r>
            <w:r>
              <w:rPr>
                <w:noProof/>
                <w:webHidden/>
              </w:rPr>
              <w:fldChar w:fldCharType="separate"/>
            </w:r>
            <w:r>
              <w:rPr>
                <w:noProof/>
                <w:webHidden/>
              </w:rPr>
              <w:t>9</w:t>
            </w:r>
            <w:r>
              <w:rPr>
                <w:noProof/>
                <w:webHidden/>
              </w:rPr>
              <w:fldChar w:fldCharType="end"/>
            </w:r>
          </w:hyperlink>
        </w:p>
        <w:p w14:paraId="011BC8D9" w14:textId="0BFED1C2" w:rsidR="00691DD6" w:rsidRDefault="00691DD6">
          <w:pPr>
            <w:pStyle w:val="TOC1"/>
            <w:tabs>
              <w:tab w:val="right" w:leader="dot" w:pos="9016"/>
            </w:tabs>
            <w:rPr>
              <w:rFonts w:eastAsiaTheme="minorEastAsia"/>
              <w:noProof/>
              <w:sz w:val="24"/>
              <w:szCs w:val="24"/>
              <w:lang w:eastAsia="en-GB"/>
            </w:rPr>
          </w:pPr>
          <w:hyperlink w:anchor="_Toc229836327" w:history="1">
            <w:r w:rsidRPr="00410172">
              <w:rPr>
                <w:rStyle w:val="Hyperlink"/>
                <w:rFonts w:ascii="Arial" w:hAnsi="Arial" w:cs="Arial"/>
                <w:noProof/>
              </w:rPr>
              <w:t>3. Evaluation of Change Management Models.</w:t>
            </w:r>
            <w:r>
              <w:rPr>
                <w:noProof/>
                <w:webHidden/>
              </w:rPr>
              <w:tab/>
            </w:r>
            <w:r>
              <w:rPr>
                <w:noProof/>
                <w:webHidden/>
              </w:rPr>
              <w:fldChar w:fldCharType="begin"/>
            </w:r>
            <w:r>
              <w:rPr>
                <w:noProof/>
                <w:webHidden/>
              </w:rPr>
              <w:instrText xml:space="preserve"> PAGEREF _Toc229836327 \h </w:instrText>
            </w:r>
            <w:r>
              <w:rPr>
                <w:noProof/>
                <w:webHidden/>
              </w:rPr>
            </w:r>
            <w:r>
              <w:rPr>
                <w:noProof/>
                <w:webHidden/>
              </w:rPr>
              <w:fldChar w:fldCharType="separate"/>
            </w:r>
            <w:r>
              <w:rPr>
                <w:noProof/>
                <w:webHidden/>
              </w:rPr>
              <w:t>10</w:t>
            </w:r>
            <w:r>
              <w:rPr>
                <w:noProof/>
                <w:webHidden/>
              </w:rPr>
              <w:fldChar w:fldCharType="end"/>
            </w:r>
          </w:hyperlink>
        </w:p>
        <w:p w14:paraId="21F4D00D" w14:textId="289619D2" w:rsidR="00691DD6" w:rsidRDefault="00691DD6">
          <w:pPr>
            <w:pStyle w:val="TOC2"/>
            <w:tabs>
              <w:tab w:val="right" w:leader="dot" w:pos="9016"/>
            </w:tabs>
            <w:rPr>
              <w:rFonts w:eastAsiaTheme="minorEastAsia"/>
              <w:noProof/>
              <w:sz w:val="24"/>
              <w:szCs w:val="24"/>
              <w:lang w:eastAsia="en-GB"/>
            </w:rPr>
          </w:pPr>
          <w:hyperlink w:anchor="_Toc229836328" w:history="1">
            <w:r w:rsidRPr="00410172">
              <w:rPr>
                <w:rStyle w:val="Hyperlink"/>
                <w:rFonts w:ascii="Arial" w:hAnsi="Arial" w:cs="Arial"/>
                <w:noProof/>
              </w:rPr>
              <w:t>3.1 Overview of Key Change Management Models.</w:t>
            </w:r>
            <w:r>
              <w:rPr>
                <w:noProof/>
                <w:webHidden/>
              </w:rPr>
              <w:tab/>
            </w:r>
            <w:r>
              <w:rPr>
                <w:noProof/>
                <w:webHidden/>
              </w:rPr>
              <w:fldChar w:fldCharType="begin"/>
            </w:r>
            <w:r>
              <w:rPr>
                <w:noProof/>
                <w:webHidden/>
              </w:rPr>
              <w:instrText xml:space="preserve"> PAGEREF _Toc229836328 \h </w:instrText>
            </w:r>
            <w:r>
              <w:rPr>
                <w:noProof/>
                <w:webHidden/>
              </w:rPr>
            </w:r>
            <w:r>
              <w:rPr>
                <w:noProof/>
                <w:webHidden/>
              </w:rPr>
              <w:fldChar w:fldCharType="separate"/>
            </w:r>
            <w:r>
              <w:rPr>
                <w:noProof/>
                <w:webHidden/>
              </w:rPr>
              <w:t>10</w:t>
            </w:r>
            <w:r>
              <w:rPr>
                <w:noProof/>
                <w:webHidden/>
              </w:rPr>
              <w:fldChar w:fldCharType="end"/>
            </w:r>
          </w:hyperlink>
        </w:p>
        <w:p w14:paraId="47DE4470" w14:textId="6181275C" w:rsidR="00691DD6" w:rsidRDefault="00691DD6">
          <w:pPr>
            <w:pStyle w:val="TOC2"/>
            <w:tabs>
              <w:tab w:val="right" w:leader="dot" w:pos="9016"/>
            </w:tabs>
            <w:rPr>
              <w:rFonts w:eastAsiaTheme="minorEastAsia"/>
              <w:noProof/>
              <w:sz w:val="24"/>
              <w:szCs w:val="24"/>
              <w:lang w:eastAsia="en-GB"/>
            </w:rPr>
          </w:pPr>
          <w:hyperlink w:anchor="_Toc229836329" w:history="1">
            <w:r w:rsidRPr="00410172">
              <w:rPr>
                <w:rStyle w:val="Hyperlink"/>
                <w:rFonts w:ascii="Arial" w:hAnsi="Arial" w:cs="Arial"/>
                <w:noProof/>
              </w:rPr>
              <w:t>Kotter’s 8-Step Change Model.</w:t>
            </w:r>
            <w:r>
              <w:rPr>
                <w:noProof/>
                <w:webHidden/>
              </w:rPr>
              <w:tab/>
            </w:r>
            <w:r>
              <w:rPr>
                <w:noProof/>
                <w:webHidden/>
              </w:rPr>
              <w:fldChar w:fldCharType="begin"/>
            </w:r>
            <w:r>
              <w:rPr>
                <w:noProof/>
                <w:webHidden/>
              </w:rPr>
              <w:instrText xml:space="preserve"> PAGEREF _Toc229836329 \h </w:instrText>
            </w:r>
            <w:r>
              <w:rPr>
                <w:noProof/>
                <w:webHidden/>
              </w:rPr>
            </w:r>
            <w:r>
              <w:rPr>
                <w:noProof/>
                <w:webHidden/>
              </w:rPr>
              <w:fldChar w:fldCharType="separate"/>
            </w:r>
            <w:r>
              <w:rPr>
                <w:noProof/>
                <w:webHidden/>
              </w:rPr>
              <w:t>10</w:t>
            </w:r>
            <w:r>
              <w:rPr>
                <w:noProof/>
                <w:webHidden/>
              </w:rPr>
              <w:fldChar w:fldCharType="end"/>
            </w:r>
          </w:hyperlink>
        </w:p>
        <w:p w14:paraId="34F44721" w14:textId="6C113084" w:rsidR="00691DD6" w:rsidRDefault="00691DD6">
          <w:pPr>
            <w:pStyle w:val="TOC2"/>
            <w:tabs>
              <w:tab w:val="right" w:leader="dot" w:pos="9016"/>
            </w:tabs>
            <w:rPr>
              <w:rFonts w:eastAsiaTheme="minorEastAsia"/>
              <w:noProof/>
              <w:sz w:val="24"/>
              <w:szCs w:val="24"/>
              <w:lang w:eastAsia="en-GB"/>
            </w:rPr>
          </w:pPr>
          <w:hyperlink w:anchor="_Toc229836330" w:history="1">
            <w:r w:rsidRPr="00410172">
              <w:rPr>
                <w:rStyle w:val="Hyperlink"/>
                <w:rFonts w:ascii="Arial" w:hAnsi="Arial" w:cs="Arial"/>
                <w:noProof/>
              </w:rPr>
              <w:t>McKinsey 7S Framework. (Waterman &amp; Peters, 1980)</w:t>
            </w:r>
            <w:r>
              <w:rPr>
                <w:noProof/>
                <w:webHidden/>
              </w:rPr>
              <w:tab/>
            </w:r>
            <w:r>
              <w:rPr>
                <w:noProof/>
                <w:webHidden/>
              </w:rPr>
              <w:fldChar w:fldCharType="begin"/>
            </w:r>
            <w:r>
              <w:rPr>
                <w:noProof/>
                <w:webHidden/>
              </w:rPr>
              <w:instrText xml:space="preserve"> PAGEREF _Toc229836330 \h </w:instrText>
            </w:r>
            <w:r>
              <w:rPr>
                <w:noProof/>
                <w:webHidden/>
              </w:rPr>
            </w:r>
            <w:r>
              <w:rPr>
                <w:noProof/>
                <w:webHidden/>
              </w:rPr>
              <w:fldChar w:fldCharType="separate"/>
            </w:r>
            <w:r>
              <w:rPr>
                <w:noProof/>
                <w:webHidden/>
              </w:rPr>
              <w:t>11</w:t>
            </w:r>
            <w:r>
              <w:rPr>
                <w:noProof/>
                <w:webHidden/>
              </w:rPr>
              <w:fldChar w:fldCharType="end"/>
            </w:r>
          </w:hyperlink>
        </w:p>
        <w:p w14:paraId="1A599542" w14:textId="28CEBF6D" w:rsidR="00691DD6" w:rsidRDefault="00691DD6">
          <w:pPr>
            <w:pStyle w:val="TOC2"/>
            <w:tabs>
              <w:tab w:val="right" w:leader="dot" w:pos="9016"/>
            </w:tabs>
            <w:rPr>
              <w:rFonts w:eastAsiaTheme="minorEastAsia"/>
              <w:noProof/>
              <w:sz w:val="24"/>
              <w:szCs w:val="24"/>
              <w:lang w:eastAsia="en-GB"/>
            </w:rPr>
          </w:pPr>
          <w:hyperlink w:anchor="_Toc229836331" w:history="1">
            <w:r w:rsidRPr="00410172">
              <w:rPr>
                <w:rStyle w:val="Hyperlink"/>
                <w:rFonts w:ascii="Arial" w:hAnsi="Arial" w:cs="Arial"/>
                <w:noProof/>
              </w:rPr>
              <w:t>ADKAR Model.</w:t>
            </w:r>
            <w:r>
              <w:rPr>
                <w:noProof/>
                <w:webHidden/>
              </w:rPr>
              <w:tab/>
            </w:r>
            <w:r>
              <w:rPr>
                <w:noProof/>
                <w:webHidden/>
              </w:rPr>
              <w:fldChar w:fldCharType="begin"/>
            </w:r>
            <w:r>
              <w:rPr>
                <w:noProof/>
                <w:webHidden/>
              </w:rPr>
              <w:instrText xml:space="preserve"> PAGEREF _Toc229836331 \h </w:instrText>
            </w:r>
            <w:r>
              <w:rPr>
                <w:noProof/>
                <w:webHidden/>
              </w:rPr>
            </w:r>
            <w:r>
              <w:rPr>
                <w:noProof/>
                <w:webHidden/>
              </w:rPr>
              <w:fldChar w:fldCharType="separate"/>
            </w:r>
            <w:r>
              <w:rPr>
                <w:noProof/>
                <w:webHidden/>
              </w:rPr>
              <w:t>12</w:t>
            </w:r>
            <w:r>
              <w:rPr>
                <w:noProof/>
                <w:webHidden/>
              </w:rPr>
              <w:fldChar w:fldCharType="end"/>
            </w:r>
          </w:hyperlink>
        </w:p>
        <w:p w14:paraId="79BFB766" w14:textId="7736CDCC" w:rsidR="00691DD6" w:rsidRDefault="00691DD6">
          <w:pPr>
            <w:pStyle w:val="TOC2"/>
            <w:tabs>
              <w:tab w:val="right" w:leader="dot" w:pos="9016"/>
            </w:tabs>
            <w:rPr>
              <w:rFonts w:eastAsiaTheme="minorEastAsia"/>
              <w:noProof/>
              <w:sz w:val="24"/>
              <w:szCs w:val="24"/>
              <w:lang w:eastAsia="en-GB"/>
            </w:rPr>
          </w:pPr>
          <w:hyperlink w:anchor="_Toc229836332" w:history="1">
            <w:r w:rsidRPr="00410172">
              <w:rPr>
                <w:rStyle w:val="Hyperlink"/>
                <w:rFonts w:ascii="Arial" w:hAnsi="Arial" w:cs="Arial"/>
                <w:noProof/>
              </w:rPr>
              <w:t>3.2 Applying the Models to Land Rover.</w:t>
            </w:r>
            <w:r>
              <w:rPr>
                <w:noProof/>
                <w:webHidden/>
              </w:rPr>
              <w:tab/>
            </w:r>
            <w:r>
              <w:rPr>
                <w:noProof/>
                <w:webHidden/>
              </w:rPr>
              <w:fldChar w:fldCharType="begin"/>
            </w:r>
            <w:r>
              <w:rPr>
                <w:noProof/>
                <w:webHidden/>
              </w:rPr>
              <w:instrText xml:space="preserve"> PAGEREF _Toc229836332 \h </w:instrText>
            </w:r>
            <w:r>
              <w:rPr>
                <w:noProof/>
                <w:webHidden/>
              </w:rPr>
            </w:r>
            <w:r>
              <w:rPr>
                <w:noProof/>
                <w:webHidden/>
              </w:rPr>
              <w:fldChar w:fldCharType="separate"/>
            </w:r>
            <w:r>
              <w:rPr>
                <w:noProof/>
                <w:webHidden/>
              </w:rPr>
              <w:t>12</w:t>
            </w:r>
            <w:r>
              <w:rPr>
                <w:noProof/>
                <w:webHidden/>
              </w:rPr>
              <w:fldChar w:fldCharType="end"/>
            </w:r>
          </w:hyperlink>
        </w:p>
        <w:p w14:paraId="4AEBCD9F" w14:textId="72FEB8FC" w:rsidR="00691DD6" w:rsidRDefault="00691DD6">
          <w:pPr>
            <w:pStyle w:val="TOC3"/>
            <w:tabs>
              <w:tab w:val="right" w:leader="dot" w:pos="9016"/>
            </w:tabs>
            <w:rPr>
              <w:rFonts w:eastAsiaTheme="minorEastAsia"/>
              <w:noProof/>
              <w:sz w:val="24"/>
              <w:szCs w:val="24"/>
              <w:lang w:eastAsia="en-GB"/>
            </w:rPr>
          </w:pPr>
          <w:hyperlink w:anchor="_Toc229836333" w:history="1">
            <w:r w:rsidRPr="00410172">
              <w:rPr>
                <w:rStyle w:val="Hyperlink"/>
                <w:rFonts w:ascii="Arial" w:hAnsi="Arial" w:cs="Arial"/>
                <w:noProof/>
              </w:rPr>
              <w:t>Building the Coalition and Formulating a Clear Vision.</w:t>
            </w:r>
            <w:r>
              <w:rPr>
                <w:noProof/>
                <w:webHidden/>
              </w:rPr>
              <w:tab/>
            </w:r>
            <w:r>
              <w:rPr>
                <w:noProof/>
                <w:webHidden/>
              </w:rPr>
              <w:fldChar w:fldCharType="begin"/>
            </w:r>
            <w:r>
              <w:rPr>
                <w:noProof/>
                <w:webHidden/>
              </w:rPr>
              <w:instrText xml:space="preserve"> PAGEREF _Toc229836333 \h </w:instrText>
            </w:r>
            <w:r>
              <w:rPr>
                <w:noProof/>
                <w:webHidden/>
              </w:rPr>
            </w:r>
            <w:r>
              <w:rPr>
                <w:noProof/>
                <w:webHidden/>
              </w:rPr>
              <w:fldChar w:fldCharType="separate"/>
            </w:r>
            <w:r>
              <w:rPr>
                <w:noProof/>
                <w:webHidden/>
              </w:rPr>
              <w:t>13</w:t>
            </w:r>
            <w:r>
              <w:rPr>
                <w:noProof/>
                <w:webHidden/>
              </w:rPr>
              <w:fldChar w:fldCharType="end"/>
            </w:r>
          </w:hyperlink>
        </w:p>
        <w:p w14:paraId="533C397B" w14:textId="218EB2AD" w:rsidR="00691DD6" w:rsidRDefault="00691DD6">
          <w:pPr>
            <w:pStyle w:val="TOC3"/>
            <w:tabs>
              <w:tab w:val="right" w:leader="dot" w:pos="9016"/>
            </w:tabs>
            <w:rPr>
              <w:rFonts w:eastAsiaTheme="minorEastAsia"/>
              <w:noProof/>
              <w:sz w:val="24"/>
              <w:szCs w:val="24"/>
              <w:lang w:eastAsia="en-GB"/>
            </w:rPr>
          </w:pPr>
          <w:hyperlink w:anchor="_Toc229836334" w:history="1">
            <w:r w:rsidRPr="00410172">
              <w:rPr>
                <w:rStyle w:val="Hyperlink"/>
                <w:rFonts w:ascii="Arial" w:hAnsi="Arial" w:cs="Arial"/>
                <w:noProof/>
              </w:rPr>
              <w:t>Implementing Change and Embedding in Culture.</w:t>
            </w:r>
            <w:r>
              <w:rPr>
                <w:noProof/>
                <w:webHidden/>
              </w:rPr>
              <w:tab/>
            </w:r>
            <w:r>
              <w:rPr>
                <w:noProof/>
                <w:webHidden/>
              </w:rPr>
              <w:fldChar w:fldCharType="begin"/>
            </w:r>
            <w:r>
              <w:rPr>
                <w:noProof/>
                <w:webHidden/>
              </w:rPr>
              <w:instrText xml:space="preserve"> PAGEREF _Toc229836334 \h </w:instrText>
            </w:r>
            <w:r>
              <w:rPr>
                <w:noProof/>
                <w:webHidden/>
              </w:rPr>
            </w:r>
            <w:r>
              <w:rPr>
                <w:noProof/>
                <w:webHidden/>
              </w:rPr>
              <w:fldChar w:fldCharType="separate"/>
            </w:r>
            <w:r>
              <w:rPr>
                <w:noProof/>
                <w:webHidden/>
              </w:rPr>
              <w:t>13</w:t>
            </w:r>
            <w:r>
              <w:rPr>
                <w:noProof/>
                <w:webHidden/>
              </w:rPr>
              <w:fldChar w:fldCharType="end"/>
            </w:r>
          </w:hyperlink>
        </w:p>
        <w:p w14:paraId="48761307" w14:textId="343B44FD" w:rsidR="00691DD6" w:rsidRDefault="00691DD6">
          <w:pPr>
            <w:pStyle w:val="TOC3"/>
            <w:tabs>
              <w:tab w:val="right" w:leader="dot" w:pos="9016"/>
            </w:tabs>
            <w:rPr>
              <w:rFonts w:eastAsiaTheme="minorEastAsia"/>
              <w:noProof/>
              <w:sz w:val="24"/>
              <w:szCs w:val="24"/>
              <w:lang w:eastAsia="en-GB"/>
            </w:rPr>
          </w:pPr>
          <w:hyperlink w:anchor="_Toc229836335" w:history="1">
            <w:r w:rsidRPr="00410172">
              <w:rPr>
                <w:rStyle w:val="Hyperlink"/>
                <w:rFonts w:ascii="Arial" w:hAnsi="Arial" w:cs="Arial"/>
                <w:noProof/>
              </w:rPr>
              <w:t>Addressing Individual Resistance.</w:t>
            </w:r>
            <w:r>
              <w:rPr>
                <w:noProof/>
                <w:webHidden/>
              </w:rPr>
              <w:tab/>
            </w:r>
            <w:r>
              <w:rPr>
                <w:noProof/>
                <w:webHidden/>
              </w:rPr>
              <w:fldChar w:fldCharType="begin"/>
            </w:r>
            <w:r>
              <w:rPr>
                <w:noProof/>
                <w:webHidden/>
              </w:rPr>
              <w:instrText xml:space="preserve"> PAGEREF _Toc229836335 \h </w:instrText>
            </w:r>
            <w:r>
              <w:rPr>
                <w:noProof/>
                <w:webHidden/>
              </w:rPr>
            </w:r>
            <w:r>
              <w:rPr>
                <w:noProof/>
                <w:webHidden/>
              </w:rPr>
              <w:fldChar w:fldCharType="separate"/>
            </w:r>
            <w:r>
              <w:rPr>
                <w:noProof/>
                <w:webHidden/>
              </w:rPr>
              <w:t>13</w:t>
            </w:r>
            <w:r>
              <w:rPr>
                <w:noProof/>
                <w:webHidden/>
              </w:rPr>
              <w:fldChar w:fldCharType="end"/>
            </w:r>
          </w:hyperlink>
        </w:p>
        <w:p w14:paraId="74C4CA3B" w14:textId="05099545" w:rsidR="00691DD6" w:rsidRDefault="00691DD6">
          <w:pPr>
            <w:pStyle w:val="TOC2"/>
            <w:tabs>
              <w:tab w:val="right" w:leader="dot" w:pos="9016"/>
            </w:tabs>
            <w:rPr>
              <w:rFonts w:eastAsiaTheme="minorEastAsia"/>
              <w:noProof/>
              <w:sz w:val="24"/>
              <w:szCs w:val="24"/>
              <w:lang w:eastAsia="en-GB"/>
            </w:rPr>
          </w:pPr>
          <w:hyperlink w:anchor="_Toc229836336" w:history="1">
            <w:r w:rsidRPr="00410172">
              <w:rPr>
                <w:rStyle w:val="Hyperlink"/>
                <w:rFonts w:ascii="Arial" w:hAnsi="Arial" w:cs="Arial"/>
                <w:noProof/>
              </w:rPr>
              <w:t>3.3 Critical Reflection: Strengths and Limitations</w:t>
            </w:r>
            <w:r>
              <w:rPr>
                <w:noProof/>
                <w:webHidden/>
              </w:rPr>
              <w:tab/>
            </w:r>
            <w:r>
              <w:rPr>
                <w:noProof/>
                <w:webHidden/>
              </w:rPr>
              <w:fldChar w:fldCharType="begin"/>
            </w:r>
            <w:r>
              <w:rPr>
                <w:noProof/>
                <w:webHidden/>
              </w:rPr>
              <w:instrText xml:space="preserve"> PAGEREF _Toc229836336 \h </w:instrText>
            </w:r>
            <w:r>
              <w:rPr>
                <w:noProof/>
                <w:webHidden/>
              </w:rPr>
            </w:r>
            <w:r>
              <w:rPr>
                <w:noProof/>
                <w:webHidden/>
              </w:rPr>
              <w:fldChar w:fldCharType="separate"/>
            </w:r>
            <w:r>
              <w:rPr>
                <w:noProof/>
                <w:webHidden/>
              </w:rPr>
              <w:t>13</w:t>
            </w:r>
            <w:r>
              <w:rPr>
                <w:noProof/>
                <w:webHidden/>
              </w:rPr>
              <w:fldChar w:fldCharType="end"/>
            </w:r>
          </w:hyperlink>
        </w:p>
        <w:p w14:paraId="3C8F3FB5" w14:textId="1288ADE4" w:rsidR="00691DD6" w:rsidRDefault="00691DD6">
          <w:pPr>
            <w:pStyle w:val="TOC1"/>
            <w:tabs>
              <w:tab w:val="right" w:leader="dot" w:pos="9016"/>
            </w:tabs>
            <w:rPr>
              <w:rFonts w:eastAsiaTheme="minorEastAsia"/>
              <w:noProof/>
              <w:sz w:val="24"/>
              <w:szCs w:val="24"/>
              <w:lang w:eastAsia="en-GB"/>
            </w:rPr>
          </w:pPr>
          <w:hyperlink w:anchor="_Toc229836337" w:history="1">
            <w:r w:rsidRPr="00410172">
              <w:rPr>
                <w:rStyle w:val="Hyperlink"/>
                <w:rFonts w:ascii="Arial" w:hAnsi="Arial" w:cs="Arial"/>
                <w:noProof/>
              </w:rPr>
              <w:t>4. Leadership and Organisational Culture in Change.</w:t>
            </w:r>
            <w:r>
              <w:rPr>
                <w:noProof/>
                <w:webHidden/>
              </w:rPr>
              <w:tab/>
            </w:r>
            <w:r>
              <w:rPr>
                <w:noProof/>
                <w:webHidden/>
              </w:rPr>
              <w:fldChar w:fldCharType="begin"/>
            </w:r>
            <w:r>
              <w:rPr>
                <w:noProof/>
                <w:webHidden/>
              </w:rPr>
              <w:instrText xml:space="preserve"> PAGEREF _Toc229836337 \h </w:instrText>
            </w:r>
            <w:r>
              <w:rPr>
                <w:noProof/>
                <w:webHidden/>
              </w:rPr>
            </w:r>
            <w:r>
              <w:rPr>
                <w:noProof/>
                <w:webHidden/>
              </w:rPr>
              <w:fldChar w:fldCharType="separate"/>
            </w:r>
            <w:r>
              <w:rPr>
                <w:noProof/>
                <w:webHidden/>
              </w:rPr>
              <w:t>14</w:t>
            </w:r>
            <w:r>
              <w:rPr>
                <w:noProof/>
                <w:webHidden/>
              </w:rPr>
              <w:fldChar w:fldCharType="end"/>
            </w:r>
          </w:hyperlink>
        </w:p>
        <w:p w14:paraId="5E8BC969" w14:textId="7BDC11CF" w:rsidR="00691DD6" w:rsidRDefault="00691DD6">
          <w:pPr>
            <w:pStyle w:val="TOC2"/>
            <w:tabs>
              <w:tab w:val="right" w:leader="dot" w:pos="9016"/>
            </w:tabs>
            <w:rPr>
              <w:rFonts w:eastAsiaTheme="minorEastAsia"/>
              <w:noProof/>
              <w:sz w:val="24"/>
              <w:szCs w:val="24"/>
              <w:lang w:eastAsia="en-GB"/>
            </w:rPr>
          </w:pPr>
          <w:hyperlink w:anchor="_Toc229836338" w:history="1">
            <w:r w:rsidRPr="00410172">
              <w:rPr>
                <w:rStyle w:val="Hyperlink"/>
                <w:rFonts w:ascii="Arial" w:hAnsi="Arial" w:cs="Arial"/>
                <w:noProof/>
              </w:rPr>
              <w:t>4.1 Leadership Styles: Catalysts for Change.</w:t>
            </w:r>
            <w:r>
              <w:rPr>
                <w:noProof/>
                <w:webHidden/>
              </w:rPr>
              <w:tab/>
            </w:r>
            <w:r>
              <w:rPr>
                <w:noProof/>
                <w:webHidden/>
              </w:rPr>
              <w:fldChar w:fldCharType="begin"/>
            </w:r>
            <w:r>
              <w:rPr>
                <w:noProof/>
                <w:webHidden/>
              </w:rPr>
              <w:instrText xml:space="preserve"> PAGEREF _Toc229836338 \h </w:instrText>
            </w:r>
            <w:r>
              <w:rPr>
                <w:noProof/>
                <w:webHidden/>
              </w:rPr>
            </w:r>
            <w:r>
              <w:rPr>
                <w:noProof/>
                <w:webHidden/>
              </w:rPr>
              <w:fldChar w:fldCharType="separate"/>
            </w:r>
            <w:r>
              <w:rPr>
                <w:noProof/>
                <w:webHidden/>
              </w:rPr>
              <w:t>15</w:t>
            </w:r>
            <w:r>
              <w:rPr>
                <w:noProof/>
                <w:webHidden/>
              </w:rPr>
              <w:fldChar w:fldCharType="end"/>
            </w:r>
          </w:hyperlink>
        </w:p>
        <w:p w14:paraId="33BAA600" w14:textId="6ACF63EC" w:rsidR="00691DD6" w:rsidRDefault="00691DD6">
          <w:pPr>
            <w:pStyle w:val="TOC3"/>
            <w:tabs>
              <w:tab w:val="right" w:leader="dot" w:pos="9016"/>
            </w:tabs>
            <w:rPr>
              <w:rFonts w:eastAsiaTheme="minorEastAsia"/>
              <w:noProof/>
              <w:sz w:val="24"/>
              <w:szCs w:val="24"/>
              <w:lang w:eastAsia="en-GB"/>
            </w:rPr>
          </w:pPr>
          <w:hyperlink w:anchor="_Toc229836339" w:history="1">
            <w:r w:rsidRPr="00410172">
              <w:rPr>
                <w:rStyle w:val="Hyperlink"/>
                <w:rFonts w:ascii="Arial" w:hAnsi="Arial" w:cs="Arial"/>
                <w:noProof/>
              </w:rPr>
              <w:t>Servant Leadership: Cultivating Trust and Engagement.</w:t>
            </w:r>
            <w:r>
              <w:rPr>
                <w:noProof/>
                <w:webHidden/>
              </w:rPr>
              <w:tab/>
            </w:r>
            <w:r>
              <w:rPr>
                <w:noProof/>
                <w:webHidden/>
              </w:rPr>
              <w:fldChar w:fldCharType="begin"/>
            </w:r>
            <w:r>
              <w:rPr>
                <w:noProof/>
                <w:webHidden/>
              </w:rPr>
              <w:instrText xml:space="preserve"> PAGEREF _Toc229836339 \h </w:instrText>
            </w:r>
            <w:r>
              <w:rPr>
                <w:noProof/>
                <w:webHidden/>
              </w:rPr>
            </w:r>
            <w:r>
              <w:rPr>
                <w:noProof/>
                <w:webHidden/>
              </w:rPr>
              <w:fldChar w:fldCharType="separate"/>
            </w:r>
            <w:r>
              <w:rPr>
                <w:noProof/>
                <w:webHidden/>
              </w:rPr>
              <w:t>15</w:t>
            </w:r>
            <w:r>
              <w:rPr>
                <w:noProof/>
                <w:webHidden/>
              </w:rPr>
              <w:fldChar w:fldCharType="end"/>
            </w:r>
          </w:hyperlink>
        </w:p>
        <w:p w14:paraId="1A7F1436" w14:textId="7A9FA501" w:rsidR="00691DD6" w:rsidRDefault="00691DD6">
          <w:pPr>
            <w:pStyle w:val="TOC3"/>
            <w:tabs>
              <w:tab w:val="right" w:leader="dot" w:pos="9016"/>
            </w:tabs>
            <w:rPr>
              <w:rFonts w:eastAsiaTheme="minorEastAsia"/>
              <w:noProof/>
              <w:sz w:val="24"/>
              <w:szCs w:val="24"/>
              <w:lang w:eastAsia="en-GB"/>
            </w:rPr>
          </w:pPr>
          <w:hyperlink w:anchor="_Toc229836340" w:history="1">
            <w:r w:rsidRPr="00410172">
              <w:rPr>
                <w:rStyle w:val="Hyperlink"/>
                <w:rFonts w:ascii="Arial" w:hAnsi="Arial" w:cs="Arial"/>
                <w:noProof/>
              </w:rPr>
              <w:t>Adaptive Leadership: Navigating Uncertainty.</w:t>
            </w:r>
            <w:r>
              <w:rPr>
                <w:noProof/>
                <w:webHidden/>
              </w:rPr>
              <w:tab/>
            </w:r>
            <w:r>
              <w:rPr>
                <w:noProof/>
                <w:webHidden/>
              </w:rPr>
              <w:fldChar w:fldCharType="begin"/>
            </w:r>
            <w:r>
              <w:rPr>
                <w:noProof/>
                <w:webHidden/>
              </w:rPr>
              <w:instrText xml:space="preserve"> PAGEREF _Toc229836340 \h </w:instrText>
            </w:r>
            <w:r>
              <w:rPr>
                <w:noProof/>
                <w:webHidden/>
              </w:rPr>
            </w:r>
            <w:r>
              <w:rPr>
                <w:noProof/>
                <w:webHidden/>
              </w:rPr>
              <w:fldChar w:fldCharType="separate"/>
            </w:r>
            <w:r>
              <w:rPr>
                <w:noProof/>
                <w:webHidden/>
              </w:rPr>
              <w:t>15</w:t>
            </w:r>
            <w:r>
              <w:rPr>
                <w:noProof/>
                <w:webHidden/>
              </w:rPr>
              <w:fldChar w:fldCharType="end"/>
            </w:r>
          </w:hyperlink>
        </w:p>
        <w:p w14:paraId="183716AA" w14:textId="20F0906C" w:rsidR="00691DD6" w:rsidRDefault="00691DD6">
          <w:pPr>
            <w:pStyle w:val="TOC2"/>
            <w:tabs>
              <w:tab w:val="right" w:leader="dot" w:pos="9016"/>
            </w:tabs>
            <w:rPr>
              <w:rFonts w:eastAsiaTheme="minorEastAsia"/>
              <w:noProof/>
              <w:sz w:val="24"/>
              <w:szCs w:val="24"/>
              <w:lang w:eastAsia="en-GB"/>
            </w:rPr>
          </w:pPr>
          <w:hyperlink w:anchor="_Toc229836341" w:history="1">
            <w:r w:rsidRPr="00410172">
              <w:rPr>
                <w:rStyle w:val="Hyperlink"/>
                <w:rFonts w:ascii="Arial" w:hAnsi="Arial" w:cs="Arial"/>
                <w:noProof/>
              </w:rPr>
              <w:t>4.2 Leadership in Action at Land Rover.</w:t>
            </w:r>
            <w:r>
              <w:rPr>
                <w:noProof/>
                <w:webHidden/>
              </w:rPr>
              <w:tab/>
            </w:r>
            <w:r>
              <w:rPr>
                <w:noProof/>
                <w:webHidden/>
              </w:rPr>
              <w:fldChar w:fldCharType="begin"/>
            </w:r>
            <w:r>
              <w:rPr>
                <w:noProof/>
                <w:webHidden/>
              </w:rPr>
              <w:instrText xml:space="preserve"> PAGEREF _Toc229836341 \h </w:instrText>
            </w:r>
            <w:r>
              <w:rPr>
                <w:noProof/>
                <w:webHidden/>
              </w:rPr>
            </w:r>
            <w:r>
              <w:rPr>
                <w:noProof/>
                <w:webHidden/>
              </w:rPr>
              <w:fldChar w:fldCharType="separate"/>
            </w:r>
            <w:r>
              <w:rPr>
                <w:noProof/>
                <w:webHidden/>
              </w:rPr>
              <w:t>15</w:t>
            </w:r>
            <w:r>
              <w:rPr>
                <w:noProof/>
                <w:webHidden/>
              </w:rPr>
              <w:fldChar w:fldCharType="end"/>
            </w:r>
          </w:hyperlink>
        </w:p>
        <w:p w14:paraId="146D3055" w14:textId="29C72F39" w:rsidR="00691DD6" w:rsidRDefault="00691DD6">
          <w:pPr>
            <w:pStyle w:val="TOC3"/>
            <w:tabs>
              <w:tab w:val="right" w:leader="dot" w:pos="9016"/>
            </w:tabs>
            <w:rPr>
              <w:rFonts w:eastAsiaTheme="minorEastAsia"/>
              <w:noProof/>
              <w:sz w:val="24"/>
              <w:szCs w:val="24"/>
              <w:lang w:eastAsia="en-GB"/>
            </w:rPr>
          </w:pPr>
          <w:hyperlink w:anchor="_Toc229836342" w:history="1">
            <w:r w:rsidRPr="00410172">
              <w:rPr>
                <w:rStyle w:val="Hyperlink"/>
                <w:rFonts w:ascii="Arial" w:hAnsi="Arial" w:cs="Arial"/>
                <w:noProof/>
              </w:rPr>
              <w:t>Leading by Example.</w:t>
            </w:r>
            <w:r>
              <w:rPr>
                <w:noProof/>
                <w:webHidden/>
              </w:rPr>
              <w:tab/>
            </w:r>
            <w:r>
              <w:rPr>
                <w:noProof/>
                <w:webHidden/>
              </w:rPr>
              <w:fldChar w:fldCharType="begin"/>
            </w:r>
            <w:r>
              <w:rPr>
                <w:noProof/>
                <w:webHidden/>
              </w:rPr>
              <w:instrText xml:space="preserve"> PAGEREF _Toc229836342 \h </w:instrText>
            </w:r>
            <w:r>
              <w:rPr>
                <w:noProof/>
                <w:webHidden/>
              </w:rPr>
            </w:r>
            <w:r>
              <w:rPr>
                <w:noProof/>
                <w:webHidden/>
              </w:rPr>
              <w:fldChar w:fldCharType="separate"/>
            </w:r>
            <w:r>
              <w:rPr>
                <w:noProof/>
                <w:webHidden/>
              </w:rPr>
              <w:t>16</w:t>
            </w:r>
            <w:r>
              <w:rPr>
                <w:noProof/>
                <w:webHidden/>
              </w:rPr>
              <w:fldChar w:fldCharType="end"/>
            </w:r>
          </w:hyperlink>
        </w:p>
        <w:p w14:paraId="3BE3E5AD" w14:textId="0AC1E871" w:rsidR="00691DD6" w:rsidRDefault="00691DD6">
          <w:pPr>
            <w:pStyle w:val="TOC3"/>
            <w:tabs>
              <w:tab w:val="right" w:leader="dot" w:pos="9016"/>
            </w:tabs>
            <w:rPr>
              <w:rFonts w:eastAsiaTheme="minorEastAsia"/>
              <w:noProof/>
              <w:sz w:val="24"/>
              <w:szCs w:val="24"/>
              <w:lang w:eastAsia="en-GB"/>
            </w:rPr>
          </w:pPr>
          <w:hyperlink w:anchor="_Toc229836343" w:history="1">
            <w:r w:rsidRPr="00410172">
              <w:rPr>
                <w:rStyle w:val="Hyperlink"/>
                <w:rFonts w:ascii="Arial" w:hAnsi="Arial" w:cs="Arial"/>
                <w:noProof/>
              </w:rPr>
              <w:t>Empowering Innovation.</w:t>
            </w:r>
            <w:r>
              <w:rPr>
                <w:noProof/>
                <w:webHidden/>
              </w:rPr>
              <w:tab/>
            </w:r>
            <w:r>
              <w:rPr>
                <w:noProof/>
                <w:webHidden/>
              </w:rPr>
              <w:fldChar w:fldCharType="begin"/>
            </w:r>
            <w:r>
              <w:rPr>
                <w:noProof/>
                <w:webHidden/>
              </w:rPr>
              <w:instrText xml:space="preserve"> PAGEREF _Toc229836343 \h </w:instrText>
            </w:r>
            <w:r>
              <w:rPr>
                <w:noProof/>
                <w:webHidden/>
              </w:rPr>
            </w:r>
            <w:r>
              <w:rPr>
                <w:noProof/>
                <w:webHidden/>
              </w:rPr>
              <w:fldChar w:fldCharType="separate"/>
            </w:r>
            <w:r>
              <w:rPr>
                <w:noProof/>
                <w:webHidden/>
              </w:rPr>
              <w:t>16</w:t>
            </w:r>
            <w:r>
              <w:rPr>
                <w:noProof/>
                <w:webHidden/>
              </w:rPr>
              <w:fldChar w:fldCharType="end"/>
            </w:r>
          </w:hyperlink>
        </w:p>
        <w:p w14:paraId="30EEEB8D" w14:textId="0BF9BFEB" w:rsidR="00691DD6" w:rsidRDefault="00691DD6">
          <w:pPr>
            <w:pStyle w:val="TOC2"/>
            <w:tabs>
              <w:tab w:val="right" w:leader="dot" w:pos="9016"/>
            </w:tabs>
            <w:rPr>
              <w:rFonts w:eastAsiaTheme="minorEastAsia"/>
              <w:noProof/>
              <w:sz w:val="24"/>
              <w:szCs w:val="24"/>
              <w:lang w:eastAsia="en-GB"/>
            </w:rPr>
          </w:pPr>
          <w:hyperlink w:anchor="_Toc229836344" w:history="1">
            <w:r w:rsidRPr="00410172">
              <w:rPr>
                <w:rStyle w:val="Hyperlink"/>
                <w:rFonts w:ascii="Arial" w:hAnsi="Arial" w:cs="Arial"/>
                <w:noProof/>
              </w:rPr>
              <w:t>4.3 Organisational Culture: The Invisible Hand.</w:t>
            </w:r>
            <w:r>
              <w:rPr>
                <w:noProof/>
                <w:webHidden/>
              </w:rPr>
              <w:tab/>
            </w:r>
            <w:r>
              <w:rPr>
                <w:noProof/>
                <w:webHidden/>
              </w:rPr>
              <w:fldChar w:fldCharType="begin"/>
            </w:r>
            <w:r>
              <w:rPr>
                <w:noProof/>
                <w:webHidden/>
              </w:rPr>
              <w:instrText xml:space="preserve"> PAGEREF _Toc229836344 \h </w:instrText>
            </w:r>
            <w:r>
              <w:rPr>
                <w:noProof/>
                <w:webHidden/>
              </w:rPr>
            </w:r>
            <w:r>
              <w:rPr>
                <w:noProof/>
                <w:webHidden/>
              </w:rPr>
              <w:fldChar w:fldCharType="separate"/>
            </w:r>
            <w:r>
              <w:rPr>
                <w:noProof/>
                <w:webHidden/>
              </w:rPr>
              <w:t>16</w:t>
            </w:r>
            <w:r>
              <w:rPr>
                <w:noProof/>
                <w:webHidden/>
              </w:rPr>
              <w:fldChar w:fldCharType="end"/>
            </w:r>
          </w:hyperlink>
        </w:p>
        <w:p w14:paraId="58CF418F" w14:textId="64009D44" w:rsidR="00691DD6" w:rsidRDefault="00691DD6">
          <w:pPr>
            <w:pStyle w:val="TOC3"/>
            <w:tabs>
              <w:tab w:val="right" w:leader="dot" w:pos="9016"/>
            </w:tabs>
            <w:rPr>
              <w:rFonts w:eastAsiaTheme="minorEastAsia"/>
              <w:noProof/>
              <w:sz w:val="24"/>
              <w:szCs w:val="24"/>
              <w:lang w:eastAsia="en-GB"/>
            </w:rPr>
          </w:pPr>
          <w:hyperlink w:anchor="_Toc229836345" w:history="1">
            <w:r w:rsidRPr="00410172">
              <w:rPr>
                <w:rStyle w:val="Hyperlink"/>
                <w:rFonts w:ascii="Arial" w:hAnsi="Arial" w:cs="Arial"/>
                <w:noProof/>
              </w:rPr>
              <w:t>Heritage versus Innovation.</w:t>
            </w:r>
            <w:r>
              <w:rPr>
                <w:noProof/>
                <w:webHidden/>
              </w:rPr>
              <w:tab/>
            </w:r>
            <w:r>
              <w:rPr>
                <w:noProof/>
                <w:webHidden/>
              </w:rPr>
              <w:fldChar w:fldCharType="begin"/>
            </w:r>
            <w:r>
              <w:rPr>
                <w:noProof/>
                <w:webHidden/>
              </w:rPr>
              <w:instrText xml:space="preserve"> PAGEREF _Toc229836345 \h </w:instrText>
            </w:r>
            <w:r>
              <w:rPr>
                <w:noProof/>
                <w:webHidden/>
              </w:rPr>
            </w:r>
            <w:r>
              <w:rPr>
                <w:noProof/>
                <w:webHidden/>
              </w:rPr>
              <w:fldChar w:fldCharType="separate"/>
            </w:r>
            <w:r>
              <w:rPr>
                <w:noProof/>
                <w:webHidden/>
              </w:rPr>
              <w:t>16</w:t>
            </w:r>
            <w:r>
              <w:rPr>
                <w:noProof/>
                <w:webHidden/>
              </w:rPr>
              <w:fldChar w:fldCharType="end"/>
            </w:r>
          </w:hyperlink>
        </w:p>
        <w:p w14:paraId="2212F3C7" w14:textId="7E37756D" w:rsidR="00691DD6" w:rsidRDefault="00691DD6">
          <w:pPr>
            <w:pStyle w:val="TOC3"/>
            <w:tabs>
              <w:tab w:val="right" w:leader="dot" w:pos="9016"/>
            </w:tabs>
            <w:rPr>
              <w:rFonts w:eastAsiaTheme="minorEastAsia"/>
              <w:noProof/>
              <w:sz w:val="24"/>
              <w:szCs w:val="24"/>
              <w:lang w:eastAsia="en-GB"/>
            </w:rPr>
          </w:pPr>
          <w:hyperlink w:anchor="_Toc229836346" w:history="1">
            <w:r w:rsidRPr="00410172">
              <w:rPr>
                <w:rStyle w:val="Hyperlink"/>
                <w:rFonts w:ascii="Arial" w:hAnsi="Arial" w:cs="Arial"/>
                <w:noProof/>
              </w:rPr>
              <w:t>Cultural Shifts Needed. (Schein, 2010).</w:t>
            </w:r>
            <w:r>
              <w:rPr>
                <w:noProof/>
                <w:webHidden/>
              </w:rPr>
              <w:tab/>
            </w:r>
            <w:r>
              <w:rPr>
                <w:noProof/>
                <w:webHidden/>
              </w:rPr>
              <w:fldChar w:fldCharType="begin"/>
            </w:r>
            <w:r>
              <w:rPr>
                <w:noProof/>
                <w:webHidden/>
              </w:rPr>
              <w:instrText xml:space="preserve"> PAGEREF _Toc229836346 \h </w:instrText>
            </w:r>
            <w:r>
              <w:rPr>
                <w:noProof/>
                <w:webHidden/>
              </w:rPr>
            </w:r>
            <w:r>
              <w:rPr>
                <w:noProof/>
                <w:webHidden/>
              </w:rPr>
              <w:fldChar w:fldCharType="separate"/>
            </w:r>
            <w:r>
              <w:rPr>
                <w:noProof/>
                <w:webHidden/>
              </w:rPr>
              <w:t>16</w:t>
            </w:r>
            <w:r>
              <w:rPr>
                <w:noProof/>
                <w:webHidden/>
              </w:rPr>
              <w:fldChar w:fldCharType="end"/>
            </w:r>
          </w:hyperlink>
        </w:p>
        <w:p w14:paraId="4C1ED130" w14:textId="23943CB6" w:rsidR="00691DD6" w:rsidRDefault="00691DD6">
          <w:pPr>
            <w:pStyle w:val="TOC3"/>
            <w:tabs>
              <w:tab w:val="right" w:leader="dot" w:pos="9016"/>
            </w:tabs>
            <w:rPr>
              <w:rFonts w:eastAsiaTheme="minorEastAsia"/>
              <w:noProof/>
              <w:sz w:val="24"/>
              <w:szCs w:val="24"/>
              <w:lang w:eastAsia="en-GB"/>
            </w:rPr>
          </w:pPr>
          <w:hyperlink w:anchor="_Toc229836347" w:history="1">
            <w:r w:rsidRPr="00410172">
              <w:rPr>
                <w:rStyle w:val="Hyperlink"/>
                <w:rFonts w:ascii="Arial" w:hAnsi="Arial" w:cs="Arial"/>
                <w:noProof/>
              </w:rPr>
              <w:t>Aligning Culture and Strategy.</w:t>
            </w:r>
            <w:r>
              <w:rPr>
                <w:noProof/>
                <w:webHidden/>
              </w:rPr>
              <w:tab/>
            </w:r>
            <w:r>
              <w:rPr>
                <w:noProof/>
                <w:webHidden/>
              </w:rPr>
              <w:fldChar w:fldCharType="begin"/>
            </w:r>
            <w:r>
              <w:rPr>
                <w:noProof/>
                <w:webHidden/>
              </w:rPr>
              <w:instrText xml:space="preserve"> PAGEREF _Toc229836347 \h </w:instrText>
            </w:r>
            <w:r>
              <w:rPr>
                <w:noProof/>
                <w:webHidden/>
              </w:rPr>
            </w:r>
            <w:r>
              <w:rPr>
                <w:noProof/>
                <w:webHidden/>
              </w:rPr>
              <w:fldChar w:fldCharType="separate"/>
            </w:r>
            <w:r>
              <w:rPr>
                <w:noProof/>
                <w:webHidden/>
              </w:rPr>
              <w:t>17</w:t>
            </w:r>
            <w:r>
              <w:rPr>
                <w:noProof/>
                <w:webHidden/>
              </w:rPr>
              <w:fldChar w:fldCharType="end"/>
            </w:r>
          </w:hyperlink>
        </w:p>
        <w:p w14:paraId="554C0B9B" w14:textId="0BB2C55E" w:rsidR="00691DD6" w:rsidRDefault="00691DD6">
          <w:pPr>
            <w:pStyle w:val="TOC3"/>
            <w:tabs>
              <w:tab w:val="right" w:leader="dot" w:pos="9016"/>
            </w:tabs>
            <w:rPr>
              <w:rFonts w:eastAsiaTheme="minorEastAsia"/>
              <w:noProof/>
              <w:sz w:val="24"/>
              <w:szCs w:val="24"/>
              <w:lang w:eastAsia="en-GB"/>
            </w:rPr>
          </w:pPr>
          <w:hyperlink w:anchor="_Toc229836348" w:history="1">
            <w:r w:rsidRPr="00410172">
              <w:rPr>
                <w:rStyle w:val="Hyperlink"/>
                <w:rFonts w:ascii="Arial" w:hAnsi="Arial" w:cs="Arial"/>
                <w:noProof/>
              </w:rPr>
              <w:t>Cultural Resistance and Overcoming It</w:t>
            </w:r>
            <w:r>
              <w:rPr>
                <w:noProof/>
                <w:webHidden/>
              </w:rPr>
              <w:tab/>
            </w:r>
            <w:r>
              <w:rPr>
                <w:noProof/>
                <w:webHidden/>
              </w:rPr>
              <w:fldChar w:fldCharType="begin"/>
            </w:r>
            <w:r>
              <w:rPr>
                <w:noProof/>
                <w:webHidden/>
              </w:rPr>
              <w:instrText xml:space="preserve"> PAGEREF _Toc229836348 \h </w:instrText>
            </w:r>
            <w:r>
              <w:rPr>
                <w:noProof/>
                <w:webHidden/>
              </w:rPr>
            </w:r>
            <w:r>
              <w:rPr>
                <w:noProof/>
                <w:webHidden/>
              </w:rPr>
              <w:fldChar w:fldCharType="separate"/>
            </w:r>
            <w:r>
              <w:rPr>
                <w:noProof/>
                <w:webHidden/>
              </w:rPr>
              <w:t>17</w:t>
            </w:r>
            <w:r>
              <w:rPr>
                <w:noProof/>
                <w:webHidden/>
              </w:rPr>
              <w:fldChar w:fldCharType="end"/>
            </w:r>
          </w:hyperlink>
        </w:p>
        <w:p w14:paraId="61662C19" w14:textId="14D3CEAB" w:rsidR="00691DD6" w:rsidRDefault="00691DD6">
          <w:pPr>
            <w:pStyle w:val="TOC2"/>
            <w:tabs>
              <w:tab w:val="right" w:leader="dot" w:pos="9016"/>
            </w:tabs>
            <w:rPr>
              <w:rFonts w:eastAsiaTheme="minorEastAsia"/>
              <w:noProof/>
              <w:sz w:val="24"/>
              <w:szCs w:val="24"/>
              <w:lang w:eastAsia="en-GB"/>
            </w:rPr>
          </w:pPr>
          <w:hyperlink w:anchor="_Toc229836349" w:history="1">
            <w:r w:rsidRPr="00410172">
              <w:rPr>
                <w:rStyle w:val="Hyperlink"/>
                <w:rFonts w:ascii="Arial" w:hAnsi="Arial" w:cs="Arial"/>
                <w:noProof/>
              </w:rPr>
              <w:t>4.4 The Interplay of Leadership and Culture.</w:t>
            </w:r>
            <w:r>
              <w:rPr>
                <w:noProof/>
                <w:webHidden/>
              </w:rPr>
              <w:tab/>
            </w:r>
            <w:r>
              <w:rPr>
                <w:noProof/>
                <w:webHidden/>
              </w:rPr>
              <w:fldChar w:fldCharType="begin"/>
            </w:r>
            <w:r>
              <w:rPr>
                <w:noProof/>
                <w:webHidden/>
              </w:rPr>
              <w:instrText xml:space="preserve"> PAGEREF _Toc229836349 \h </w:instrText>
            </w:r>
            <w:r>
              <w:rPr>
                <w:noProof/>
                <w:webHidden/>
              </w:rPr>
            </w:r>
            <w:r>
              <w:rPr>
                <w:noProof/>
                <w:webHidden/>
              </w:rPr>
              <w:fldChar w:fldCharType="separate"/>
            </w:r>
            <w:r>
              <w:rPr>
                <w:noProof/>
                <w:webHidden/>
              </w:rPr>
              <w:t>17</w:t>
            </w:r>
            <w:r>
              <w:rPr>
                <w:noProof/>
                <w:webHidden/>
              </w:rPr>
              <w:fldChar w:fldCharType="end"/>
            </w:r>
          </w:hyperlink>
        </w:p>
        <w:p w14:paraId="27B69F6A" w14:textId="162EA874" w:rsidR="00691DD6" w:rsidRDefault="00691DD6">
          <w:pPr>
            <w:pStyle w:val="TOC1"/>
            <w:tabs>
              <w:tab w:val="right" w:leader="dot" w:pos="9016"/>
            </w:tabs>
            <w:rPr>
              <w:rFonts w:eastAsiaTheme="minorEastAsia"/>
              <w:noProof/>
              <w:sz w:val="24"/>
              <w:szCs w:val="24"/>
              <w:lang w:eastAsia="en-GB"/>
            </w:rPr>
          </w:pPr>
          <w:hyperlink w:anchor="_Toc229836350" w:history="1">
            <w:r w:rsidRPr="00410172">
              <w:rPr>
                <w:rStyle w:val="Hyperlink"/>
                <w:rFonts w:ascii="Arial" w:hAnsi="Arial" w:cs="Arial"/>
                <w:noProof/>
              </w:rPr>
              <w:t>5. Change Management Plan for Land Rover.</w:t>
            </w:r>
            <w:r>
              <w:rPr>
                <w:noProof/>
                <w:webHidden/>
              </w:rPr>
              <w:tab/>
            </w:r>
            <w:r>
              <w:rPr>
                <w:noProof/>
                <w:webHidden/>
              </w:rPr>
              <w:fldChar w:fldCharType="begin"/>
            </w:r>
            <w:r>
              <w:rPr>
                <w:noProof/>
                <w:webHidden/>
              </w:rPr>
              <w:instrText xml:space="preserve"> PAGEREF _Toc229836350 \h </w:instrText>
            </w:r>
            <w:r>
              <w:rPr>
                <w:noProof/>
                <w:webHidden/>
              </w:rPr>
            </w:r>
            <w:r>
              <w:rPr>
                <w:noProof/>
                <w:webHidden/>
              </w:rPr>
              <w:fldChar w:fldCharType="separate"/>
            </w:r>
            <w:r>
              <w:rPr>
                <w:noProof/>
                <w:webHidden/>
              </w:rPr>
              <w:t>18</w:t>
            </w:r>
            <w:r>
              <w:rPr>
                <w:noProof/>
                <w:webHidden/>
              </w:rPr>
              <w:fldChar w:fldCharType="end"/>
            </w:r>
          </w:hyperlink>
        </w:p>
        <w:p w14:paraId="240E614D" w14:textId="203BEF2F" w:rsidR="00691DD6" w:rsidRDefault="00691DD6">
          <w:pPr>
            <w:pStyle w:val="TOC2"/>
            <w:tabs>
              <w:tab w:val="right" w:leader="dot" w:pos="9016"/>
            </w:tabs>
            <w:rPr>
              <w:rFonts w:eastAsiaTheme="minorEastAsia"/>
              <w:noProof/>
              <w:sz w:val="24"/>
              <w:szCs w:val="24"/>
              <w:lang w:eastAsia="en-GB"/>
            </w:rPr>
          </w:pPr>
          <w:hyperlink w:anchor="_Toc229836351" w:history="1">
            <w:r w:rsidRPr="00410172">
              <w:rPr>
                <w:rStyle w:val="Hyperlink"/>
                <w:rFonts w:ascii="Arial" w:hAnsi="Arial" w:cs="Arial"/>
                <w:noProof/>
              </w:rPr>
              <w:t>5.1 Objectives of the Change.</w:t>
            </w:r>
            <w:r>
              <w:rPr>
                <w:noProof/>
                <w:webHidden/>
              </w:rPr>
              <w:tab/>
            </w:r>
            <w:r>
              <w:rPr>
                <w:noProof/>
                <w:webHidden/>
              </w:rPr>
              <w:fldChar w:fldCharType="begin"/>
            </w:r>
            <w:r>
              <w:rPr>
                <w:noProof/>
                <w:webHidden/>
              </w:rPr>
              <w:instrText xml:space="preserve"> PAGEREF _Toc229836351 \h </w:instrText>
            </w:r>
            <w:r>
              <w:rPr>
                <w:noProof/>
                <w:webHidden/>
              </w:rPr>
            </w:r>
            <w:r>
              <w:rPr>
                <w:noProof/>
                <w:webHidden/>
              </w:rPr>
              <w:fldChar w:fldCharType="separate"/>
            </w:r>
            <w:r>
              <w:rPr>
                <w:noProof/>
                <w:webHidden/>
              </w:rPr>
              <w:t>18</w:t>
            </w:r>
            <w:r>
              <w:rPr>
                <w:noProof/>
                <w:webHidden/>
              </w:rPr>
              <w:fldChar w:fldCharType="end"/>
            </w:r>
          </w:hyperlink>
        </w:p>
        <w:p w14:paraId="56B79EDD" w14:textId="442B0489" w:rsidR="00691DD6" w:rsidRDefault="00691DD6">
          <w:pPr>
            <w:pStyle w:val="TOC2"/>
            <w:tabs>
              <w:tab w:val="right" w:leader="dot" w:pos="9016"/>
            </w:tabs>
            <w:rPr>
              <w:rFonts w:eastAsiaTheme="minorEastAsia"/>
              <w:noProof/>
              <w:sz w:val="24"/>
              <w:szCs w:val="24"/>
              <w:lang w:eastAsia="en-GB"/>
            </w:rPr>
          </w:pPr>
          <w:hyperlink w:anchor="_Toc229836352" w:history="1">
            <w:r w:rsidRPr="00410172">
              <w:rPr>
                <w:rStyle w:val="Hyperlink"/>
                <w:rFonts w:ascii="Arial" w:hAnsi="Arial" w:cs="Arial"/>
                <w:noProof/>
              </w:rPr>
              <w:t>5.2 Stakeholder Analysis. (Hiatt, 2006).</w:t>
            </w:r>
            <w:r>
              <w:rPr>
                <w:noProof/>
                <w:webHidden/>
              </w:rPr>
              <w:tab/>
            </w:r>
            <w:r>
              <w:rPr>
                <w:noProof/>
                <w:webHidden/>
              </w:rPr>
              <w:fldChar w:fldCharType="begin"/>
            </w:r>
            <w:r>
              <w:rPr>
                <w:noProof/>
                <w:webHidden/>
              </w:rPr>
              <w:instrText xml:space="preserve"> PAGEREF _Toc229836352 \h </w:instrText>
            </w:r>
            <w:r>
              <w:rPr>
                <w:noProof/>
                <w:webHidden/>
              </w:rPr>
            </w:r>
            <w:r>
              <w:rPr>
                <w:noProof/>
                <w:webHidden/>
              </w:rPr>
              <w:fldChar w:fldCharType="separate"/>
            </w:r>
            <w:r>
              <w:rPr>
                <w:noProof/>
                <w:webHidden/>
              </w:rPr>
              <w:t>18</w:t>
            </w:r>
            <w:r>
              <w:rPr>
                <w:noProof/>
                <w:webHidden/>
              </w:rPr>
              <w:fldChar w:fldCharType="end"/>
            </w:r>
          </w:hyperlink>
        </w:p>
        <w:p w14:paraId="5D566098" w14:textId="2C90086D" w:rsidR="00691DD6" w:rsidRDefault="00691DD6">
          <w:pPr>
            <w:pStyle w:val="TOC2"/>
            <w:tabs>
              <w:tab w:val="right" w:leader="dot" w:pos="9016"/>
            </w:tabs>
            <w:rPr>
              <w:rFonts w:eastAsiaTheme="minorEastAsia"/>
              <w:noProof/>
              <w:sz w:val="24"/>
              <w:szCs w:val="24"/>
              <w:lang w:eastAsia="en-GB"/>
            </w:rPr>
          </w:pPr>
          <w:hyperlink w:anchor="_Toc229836353" w:history="1">
            <w:r w:rsidRPr="00410172">
              <w:rPr>
                <w:rStyle w:val="Hyperlink"/>
                <w:rFonts w:ascii="Arial" w:hAnsi="Arial" w:cs="Arial"/>
                <w:noProof/>
              </w:rPr>
              <w:t>5.3 Implementation Framework.</w:t>
            </w:r>
            <w:r>
              <w:rPr>
                <w:noProof/>
                <w:webHidden/>
              </w:rPr>
              <w:tab/>
            </w:r>
            <w:r>
              <w:rPr>
                <w:noProof/>
                <w:webHidden/>
              </w:rPr>
              <w:fldChar w:fldCharType="begin"/>
            </w:r>
            <w:r>
              <w:rPr>
                <w:noProof/>
                <w:webHidden/>
              </w:rPr>
              <w:instrText xml:space="preserve"> PAGEREF _Toc229836353 \h </w:instrText>
            </w:r>
            <w:r>
              <w:rPr>
                <w:noProof/>
                <w:webHidden/>
              </w:rPr>
            </w:r>
            <w:r>
              <w:rPr>
                <w:noProof/>
                <w:webHidden/>
              </w:rPr>
              <w:fldChar w:fldCharType="separate"/>
            </w:r>
            <w:r>
              <w:rPr>
                <w:noProof/>
                <w:webHidden/>
              </w:rPr>
              <w:t>20</w:t>
            </w:r>
            <w:r>
              <w:rPr>
                <w:noProof/>
                <w:webHidden/>
              </w:rPr>
              <w:fldChar w:fldCharType="end"/>
            </w:r>
          </w:hyperlink>
        </w:p>
        <w:p w14:paraId="55C49F07" w14:textId="11CD3699" w:rsidR="00691DD6" w:rsidRDefault="00691DD6">
          <w:pPr>
            <w:pStyle w:val="TOC3"/>
            <w:tabs>
              <w:tab w:val="right" w:leader="dot" w:pos="9016"/>
            </w:tabs>
            <w:rPr>
              <w:rFonts w:eastAsiaTheme="minorEastAsia"/>
              <w:noProof/>
              <w:sz w:val="24"/>
              <w:szCs w:val="24"/>
              <w:lang w:eastAsia="en-GB"/>
            </w:rPr>
          </w:pPr>
          <w:hyperlink w:anchor="_Toc229836354" w:history="1">
            <w:r w:rsidRPr="00410172">
              <w:rPr>
                <w:rStyle w:val="Hyperlink"/>
                <w:rFonts w:ascii="Arial" w:hAnsi="Arial" w:cs="Arial"/>
                <w:noProof/>
              </w:rPr>
              <w:t>Phase 1: Planning &amp; Preparation.</w:t>
            </w:r>
            <w:r>
              <w:rPr>
                <w:noProof/>
                <w:webHidden/>
              </w:rPr>
              <w:tab/>
            </w:r>
            <w:r>
              <w:rPr>
                <w:noProof/>
                <w:webHidden/>
              </w:rPr>
              <w:fldChar w:fldCharType="begin"/>
            </w:r>
            <w:r>
              <w:rPr>
                <w:noProof/>
                <w:webHidden/>
              </w:rPr>
              <w:instrText xml:space="preserve"> PAGEREF _Toc229836354 \h </w:instrText>
            </w:r>
            <w:r>
              <w:rPr>
                <w:noProof/>
                <w:webHidden/>
              </w:rPr>
            </w:r>
            <w:r>
              <w:rPr>
                <w:noProof/>
                <w:webHidden/>
              </w:rPr>
              <w:fldChar w:fldCharType="separate"/>
            </w:r>
            <w:r>
              <w:rPr>
                <w:noProof/>
                <w:webHidden/>
              </w:rPr>
              <w:t>20</w:t>
            </w:r>
            <w:r>
              <w:rPr>
                <w:noProof/>
                <w:webHidden/>
              </w:rPr>
              <w:fldChar w:fldCharType="end"/>
            </w:r>
          </w:hyperlink>
        </w:p>
        <w:p w14:paraId="7315BA63" w14:textId="0950ACAE" w:rsidR="00691DD6" w:rsidRDefault="00691DD6">
          <w:pPr>
            <w:pStyle w:val="TOC3"/>
            <w:tabs>
              <w:tab w:val="right" w:leader="dot" w:pos="9016"/>
            </w:tabs>
            <w:rPr>
              <w:rFonts w:eastAsiaTheme="minorEastAsia"/>
              <w:noProof/>
              <w:sz w:val="24"/>
              <w:szCs w:val="24"/>
              <w:lang w:eastAsia="en-GB"/>
            </w:rPr>
          </w:pPr>
          <w:hyperlink w:anchor="_Toc229836355" w:history="1">
            <w:r w:rsidRPr="00410172">
              <w:rPr>
                <w:rStyle w:val="Hyperlink"/>
                <w:rFonts w:ascii="Arial" w:hAnsi="Arial" w:cs="Arial"/>
                <w:noProof/>
              </w:rPr>
              <w:t>Phase 2: Pilot &amp; Early Wins.</w:t>
            </w:r>
            <w:r>
              <w:rPr>
                <w:noProof/>
                <w:webHidden/>
              </w:rPr>
              <w:tab/>
            </w:r>
            <w:r>
              <w:rPr>
                <w:noProof/>
                <w:webHidden/>
              </w:rPr>
              <w:fldChar w:fldCharType="begin"/>
            </w:r>
            <w:r>
              <w:rPr>
                <w:noProof/>
                <w:webHidden/>
              </w:rPr>
              <w:instrText xml:space="preserve"> PAGEREF _Toc229836355 \h </w:instrText>
            </w:r>
            <w:r>
              <w:rPr>
                <w:noProof/>
                <w:webHidden/>
              </w:rPr>
            </w:r>
            <w:r>
              <w:rPr>
                <w:noProof/>
                <w:webHidden/>
              </w:rPr>
              <w:fldChar w:fldCharType="separate"/>
            </w:r>
            <w:r>
              <w:rPr>
                <w:noProof/>
                <w:webHidden/>
              </w:rPr>
              <w:t>20</w:t>
            </w:r>
            <w:r>
              <w:rPr>
                <w:noProof/>
                <w:webHidden/>
              </w:rPr>
              <w:fldChar w:fldCharType="end"/>
            </w:r>
          </w:hyperlink>
        </w:p>
        <w:p w14:paraId="239C68EB" w14:textId="6E3EBCBC" w:rsidR="00691DD6" w:rsidRDefault="00691DD6">
          <w:pPr>
            <w:pStyle w:val="TOC3"/>
            <w:tabs>
              <w:tab w:val="right" w:leader="dot" w:pos="9016"/>
            </w:tabs>
            <w:rPr>
              <w:rFonts w:eastAsiaTheme="minorEastAsia"/>
              <w:noProof/>
              <w:sz w:val="24"/>
              <w:szCs w:val="24"/>
              <w:lang w:eastAsia="en-GB"/>
            </w:rPr>
          </w:pPr>
          <w:hyperlink w:anchor="_Toc229836356" w:history="1">
            <w:r w:rsidRPr="00410172">
              <w:rPr>
                <w:rStyle w:val="Hyperlink"/>
                <w:rFonts w:ascii="Arial" w:hAnsi="Arial" w:cs="Arial"/>
                <w:noProof/>
              </w:rPr>
              <w:t>Phase 3: Full-Scale Rollout.</w:t>
            </w:r>
            <w:r>
              <w:rPr>
                <w:noProof/>
                <w:webHidden/>
              </w:rPr>
              <w:tab/>
            </w:r>
            <w:r>
              <w:rPr>
                <w:noProof/>
                <w:webHidden/>
              </w:rPr>
              <w:fldChar w:fldCharType="begin"/>
            </w:r>
            <w:r>
              <w:rPr>
                <w:noProof/>
                <w:webHidden/>
              </w:rPr>
              <w:instrText xml:space="preserve"> PAGEREF _Toc229836356 \h </w:instrText>
            </w:r>
            <w:r>
              <w:rPr>
                <w:noProof/>
                <w:webHidden/>
              </w:rPr>
            </w:r>
            <w:r>
              <w:rPr>
                <w:noProof/>
                <w:webHidden/>
              </w:rPr>
              <w:fldChar w:fldCharType="separate"/>
            </w:r>
            <w:r>
              <w:rPr>
                <w:noProof/>
                <w:webHidden/>
              </w:rPr>
              <w:t>20</w:t>
            </w:r>
            <w:r>
              <w:rPr>
                <w:noProof/>
                <w:webHidden/>
              </w:rPr>
              <w:fldChar w:fldCharType="end"/>
            </w:r>
          </w:hyperlink>
        </w:p>
        <w:p w14:paraId="4271CA13" w14:textId="3793F04D" w:rsidR="00691DD6" w:rsidRDefault="00691DD6">
          <w:pPr>
            <w:pStyle w:val="TOC3"/>
            <w:tabs>
              <w:tab w:val="right" w:leader="dot" w:pos="9016"/>
            </w:tabs>
            <w:rPr>
              <w:rFonts w:eastAsiaTheme="minorEastAsia"/>
              <w:noProof/>
              <w:sz w:val="24"/>
              <w:szCs w:val="24"/>
              <w:lang w:eastAsia="en-GB"/>
            </w:rPr>
          </w:pPr>
          <w:hyperlink w:anchor="_Toc229836357" w:history="1">
            <w:r w:rsidRPr="00410172">
              <w:rPr>
                <w:rStyle w:val="Hyperlink"/>
                <w:rFonts w:ascii="Arial" w:hAnsi="Arial" w:cs="Arial"/>
                <w:noProof/>
              </w:rPr>
              <w:t>Phase 4: Sustain &amp; improve.</w:t>
            </w:r>
            <w:r>
              <w:rPr>
                <w:noProof/>
                <w:webHidden/>
              </w:rPr>
              <w:tab/>
            </w:r>
            <w:r>
              <w:rPr>
                <w:noProof/>
                <w:webHidden/>
              </w:rPr>
              <w:fldChar w:fldCharType="begin"/>
            </w:r>
            <w:r>
              <w:rPr>
                <w:noProof/>
                <w:webHidden/>
              </w:rPr>
              <w:instrText xml:space="preserve"> PAGEREF _Toc229836357 \h </w:instrText>
            </w:r>
            <w:r>
              <w:rPr>
                <w:noProof/>
                <w:webHidden/>
              </w:rPr>
            </w:r>
            <w:r>
              <w:rPr>
                <w:noProof/>
                <w:webHidden/>
              </w:rPr>
              <w:fldChar w:fldCharType="separate"/>
            </w:r>
            <w:r>
              <w:rPr>
                <w:noProof/>
                <w:webHidden/>
              </w:rPr>
              <w:t>21</w:t>
            </w:r>
            <w:r>
              <w:rPr>
                <w:noProof/>
                <w:webHidden/>
              </w:rPr>
              <w:fldChar w:fldCharType="end"/>
            </w:r>
          </w:hyperlink>
        </w:p>
        <w:p w14:paraId="2262186A" w14:textId="7DF19A25" w:rsidR="00691DD6" w:rsidRDefault="00691DD6">
          <w:pPr>
            <w:pStyle w:val="TOC1"/>
            <w:tabs>
              <w:tab w:val="right" w:leader="dot" w:pos="9016"/>
            </w:tabs>
            <w:rPr>
              <w:rFonts w:eastAsiaTheme="minorEastAsia"/>
              <w:noProof/>
              <w:sz w:val="24"/>
              <w:szCs w:val="24"/>
              <w:lang w:eastAsia="en-GB"/>
            </w:rPr>
          </w:pPr>
          <w:hyperlink w:anchor="_Toc229836358" w:history="1">
            <w:r w:rsidRPr="00410172">
              <w:rPr>
                <w:rStyle w:val="Hyperlink"/>
                <w:rFonts w:ascii="Arial" w:hAnsi="Arial" w:cs="Arial"/>
                <w:noProof/>
              </w:rPr>
              <w:t>5.4 Financial Plan.</w:t>
            </w:r>
            <w:r>
              <w:rPr>
                <w:noProof/>
                <w:webHidden/>
              </w:rPr>
              <w:tab/>
            </w:r>
            <w:r>
              <w:rPr>
                <w:noProof/>
                <w:webHidden/>
              </w:rPr>
              <w:fldChar w:fldCharType="begin"/>
            </w:r>
            <w:r>
              <w:rPr>
                <w:noProof/>
                <w:webHidden/>
              </w:rPr>
              <w:instrText xml:space="preserve"> PAGEREF _Toc229836358 \h </w:instrText>
            </w:r>
            <w:r>
              <w:rPr>
                <w:noProof/>
                <w:webHidden/>
              </w:rPr>
            </w:r>
            <w:r>
              <w:rPr>
                <w:noProof/>
                <w:webHidden/>
              </w:rPr>
              <w:fldChar w:fldCharType="separate"/>
            </w:r>
            <w:r>
              <w:rPr>
                <w:noProof/>
                <w:webHidden/>
              </w:rPr>
              <w:t>21</w:t>
            </w:r>
            <w:r>
              <w:rPr>
                <w:noProof/>
                <w:webHidden/>
              </w:rPr>
              <w:fldChar w:fldCharType="end"/>
            </w:r>
          </w:hyperlink>
        </w:p>
        <w:p w14:paraId="284F685C" w14:textId="56A90E8D" w:rsidR="00691DD6" w:rsidRDefault="00691DD6">
          <w:pPr>
            <w:pStyle w:val="TOC3"/>
            <w:tabs>
              <w:tab w:val="right" w:leader="dot" w:pos="9016"/>
            </w:tabs>
            <w:rPr>
              <w:rFonts w:eastAsiaTheme="minorEastAsia"/>
              <w:noProof/>
              <w:sz w:val="24"/>
              <w:szCs w:val="24"/>
              <w:lang w:eastAsia="en-GB"/>
            </w:rPr>
          </w:pPr>
          <w:hyperlink w:anchor="_Toc229836359" w:history="1">
            <w:r w:rsidRPr="00410172">
              <w:rPr>
                <w:rStyle w:val="Hyperlink"/>
                <w:rFonts w:ascii="Arial" w:hAnsi="Arial" w:cs="Arial"/>
                <w:noProof/>
              </w:rPr>
              <w:t>Funding Sources:</w:t>
            </w:r>
            <w:r>
              <w:rPr>
                <w:noProof/>
                <w:webHidden/>
              </w:rPr>
              <w:tab/>
            </w:r>
            <w:r>
              <w:rPr>
                <w:noProof/>
                <w:webHidden/>
              </w:rPr>
              <w:fldChar w:fldCharType="begin"/>
            </w:r>
            <w:r>
              <w:rPr>
                <w:noProof/>
                <w:webHidden/>
              </w:rPr>
              <w:instrText xml:space="preserve"> PAGEREF _Toc229836359 \h </w:instrText>
            </w:r>
            <w:r>
              <w:rPr>
                <w:noProof/>
                <w:webHidden/>
              </w:rPr>
            </w:r>
            <w:r>
              <w:rPr>
                <w:noProof/>
                <w:webHidden/>
              </w:rPr>
              <w:fldChar w:fldCharType="separate"/>
            </w:r>
            <w:r>
              <w:rPr>
                <w:noProof/>
                <w:webHidden/>
              </w:rPr>
              <w:t>21</w:t>
            </w:r>
            <w:r>
              <w:rPr>
                <w:noProof/>
                <w:webHidden/>
              </w:rPr>
              <w:fldChar w:fldCharType="end"/>
            </w:r>
          </w:hyperlink>
        </w:p>
        <w:p w14:paraId="096360B3" w14:textId="517E5929" w:rsidR="00691DD6" w:rsidRDefault="00691DD6">
          <w:pPr>
            <w:pStyle w:val="TOC3"/>
            <w:tabs>
              <w:tab w:val="right" w:leader="dot" w:pos="9016"/>
            </w:tabs>
            <w:rPr>
              <w:rFonts w:eastAsiaTheme="minorEastAsia"/>
              <w:noProof/>
              <w:sz w:val="24"/>
              <w:szCs w:val="24"/>
              <w:lang w:eastAsia="en-GB"/>
            </w:rPr>
          </w:pPr>
          <w:hyperlink w:anchor="_Toc229836360" w:history="1">
            <w:r w:rsidRPr="00410172">
              <w:rPr>
                <w:rStyle w:val="Hyperlink"/>
                <w:rFonts w:ascii="Arial" w:hAnsi="Arial" w:cs="Arial"/>
                <w:noProof/>
              </w:rPr>
              <w:t>Expected ROI:</w:t>
            </w:r>
            <w:r>
              <w:rPr>
                <w:noProof/>
                <w:webHidden/>
              </w:rPr>
              <w:tab/>
            </w:r>
            <w:r>
              <w:rPr>
                <w:noProof/>
                <w:webHidden/>
              </w:rPr>
              <w:fldChar w:fldCharType="begin"/>
            </w:r>
            <w:r>
              <w:rPr>
                <w:noProof/>
                <w:webHidden/>
              </w:rPr>
              <w:instrText xml:space="preserve"> PAGEREF _Toc229836360 \h </w:instrText>
            </w:r>
            <w:r>
              <w:rPr>
                <w:noProof/>
                <w:webHidden/>
              </w:rPr>
            </w:r>
            <w:r>
              <w:rPr>
                <w:noProof/>
                <w:webHidden/>
              </w:rPr>
              <w:fldChar w:fldCharType="separate"/>
            </w:r>
            <w:r>
              <w:rPr>
                <w:noProof/>
                <w:webHidden/>
              </w:rPr>
              <w:t>22</w:t>
            </w:r>
            <w:r>
              <w:rPr>
                <w:noProof/>
                <w:webHidden/>
              </w:rPr>
              <w:fldChar w:fldCharType="end"/>
            </w:r>
          </w:hyperlink>
        </w:p>
        <w:p w14:paraId="44816D3F" w14:textId="6DAF04D6" w:rsidR="00691DD6" w:rsidRDefault="00691DD6">
          <w:pPr>
            <w:pStyle w:val="TOC1"/>
            <w:tabs>
              <w:tab w:val="right" w:leader="dot" w:pos="9016"/>
            </w:tabs>
            <w:rPr>
              <w:rFonts w:eastAsiaTheme="minorEastAsia"/>
              <w:noProof/>
              <w:sz w:val="24"/>
              <w:szCs w:val="24"/>
              <w:lang w:eastAsia="en-GB"/>
            </w:rPr>
          </w:pPr>
          <w:hyperlink w:anchor="_Toc229836361" w:history="1">
            <w:r w:rsidRPr="00410172">
              <w:rPr>
                <w:rStyle w:val="Hyperlink"/>
                <w:rFonts w:ascii="Arial" w:hAnsi="Arial" w:cs="Arial"/>
                <w:noProof/>
              </w:rPr>
              <w:t>5.5 Communication Plan.</w:t>
            </w:r>
            <w:r>
              <w:rPr>
                <w:noProof/>
                <w:webHidden/>
              </w:rPr>
              <w:tab/>
            </w:r>
            <w:r>
              <w:rPr>
                <w:noProof/>
                <w:webHidden/>
              </w:rPr>
              <w:fldChar w:fldCharType="begin"/>
            </w:r>
            <w:r>
              <w:rPr>
                <w:noProof/>
                <w:webHidden/>
              </w:rPr>
              <w:instrText xml:space="preserve"> PAGEREF _Toc229836361 \h </w:instrText>
            </w:r>
            <w:r>
              <w:rPr>
                <w:noProof/>
                <w:webHidden/>
              </w:rPr>
            </w:r>
            <w:r>
              <w:rPr>
                <w:noProof/>
                <w:webHidden/>
              </w:rPr>
              <w:fldChar w:fldCharType="separate"/>
            </w:r>
            <w:r>
              <w:rPr>
                <w:noProof/>
                <w:webHidden/>
              </w:rPr>
              <w:t>22</w:t>
            </w:r>
            <w:r>
              <w:rPr>
                <w:noProof/>
                <w:webHidden/>
              </w:rPr>
              <w:fldChar w:fldCharType="end"/>
            </w:r>
          </w:hyperlink>
        </w:p>
        <w:p w14:paraId="3448E8E6" w14:textId="7AC7EE6B" w:rsidR="00691DD6" w:rsidRDefault="00691DD6">
          <w:pPr>
            <w:pStyle w:val="TOC2"/>
            <w:tabs>
              <w:tab w:val="right" w:leader="dot" w:pos="9016"/>
            </w:tabs>
            <w:rPr>
              <w:rFonts w:eastAsiaTheme="minorEastAsia"/>
              <w:noProof/>
              <w:sz w:val="24"/>
              <w:szCs w:val="24"/>
              <w:lang w:eastAsia="en-GB"/>
            </w:rPr>
          </w:pPr>
          <w:hyperlink w:anchor="_Toc229836362" w:history="1">
            <w:r w:rsidRPr="00410172">
              <w:rPr>
                <w:rStyle w:val="Hyperlink"/>
                <w:rFonts w:ascii="Arial" w:hAnsi="Arial" w:cs="Arial"/>
                <w:noProof/>
              </w:rPr>
              <w:t>Internal:</w:t>
            </w:r>
            <w:r>
              <w:rPr>
                <w:noProof/>
                <w:webHidden/>
              </w:rPr>
              <w:tab/>
            </w:r>
            <w:r>
              <w:rPr>
                <w:noProof/>
                <w:webHidden/>
              </w:rPr>
              <w:fldChar w:fldCharType="begin"/>
            </w:r>
            <w:r>
              <w:rPr>
                <w:noProof/>
                <w:webHidden/>
              </w:rPr>
              <w:instrText xml:space="preserve"> PAGEREF _Toc229836362 \h </w:instrText>
            </w:r>
            <w:r>
              <w:rPr>
                <w:noProof/>
                <w:webHidden/>
              </w:rPr>
            </w:r>
            <w:r>
              <w:rPr>
                <w:noProof/>
                <w:webHidden/>
              </w:rPr>
              <w:fldChar w:fldCharType="separate"/>
            </w:r>
            <w:r>
              <w:rPr>
                <w:noProof/>
                <w:webHidden/>
              </w:rPr>
              <w:t>22</w:t>
            </w:r>
            <w:r>
              <w:rPr>
                <w:noProof/>
                <w:webHidden/>
              </w:rPr>
              <w:fldChar w:fldCharType="end"/>
            </w:r>
          </w:hyperlink>
        </w:p>
        <w:p w14:paraId="6C1B7F51" w14:textId="556E66FF" w:rsidR="00691DD6" w:rsidRDefault="00691DD6">
          <w:pPr>
            <w:pStyle w:val="TOC2"/>
            <w:tabs>
              <w:tab w:val="right" w:leader="dot" w:pos="9016"/>
            </w:tabs>
            <w:rPr>
              <w:rFonts w:eastAsiaTheme="minorEastAsia"/>
              <w:noProof/>
              <w:sz w:val="24"/>
              <w:szCs w:val="24"/>
              <w:lang w:eastAsia="en-GB"/>
            </w:rPr>
          </w:pPr>
          <w:hyperlink w:anchor="_Toc229836363" w:history="1">
            <w:r w:rsidRPr="00410172">
              <w:rPr>
                <w:rStyle w:val="Hyperlink"/>
                <w:rFonts w:ascii="Arial" w:hAnsi="Arial" w:cs="Arial"/>
                <w:noProof/>
              </w:rPr>
              <w:t>External:</w:t>
            </w:r>
            <w:r>
              <w:rPr>
                <w:noProof/>
                <w:webHidden/>
              </w:rPr>
              <w:tab/>
            </w:r>
            <w:r>
              <w:rPr>
                <w:noProof/>
                <w:webHidden/>
              </w:rPr>
              <w:fldChar w:fldCharType="begin"/>
            </w:r>
            <w:r>
              <w:rPr>
                <w:noProof/>
                <w:webHidden/>
              </w:rPr>
              <w:instrText xml:space="preserve"> PAGEREF _Toc229836363 \h </w:instrText>
            </w:r>
            <w:r>
              <w:rPr>
                <w:noProof/>
                <w:webHidden/>
              </w:rPr>
            </w:r>
            <w:r>
              <w:rPr>
                <w:noProof/>
                <w:webHidden/>
              </w:rPr>
              <w:fldChar w:fldCharType="separate"/>
            </w:r>
            <w:r>
              <w:rPr>
                <w:noProof/>
                <w:webHidden/>
              </w:rPr>
              <w:t>22</w:t>
            </w:r>
            <w:r>
              <w:rPr>
                <w:noProof/>
                <w:webHidden/>
              </w:rPr>
              <w:fldChar w:fldCharType="end"/>
            </w:r>
          </w:hyperlink>
        </w:p>
        <w:p w14:paraId="75F0365E" w14:textId="4152911F" w:rsidR="00691DD6" w:rsidRDefault="00691DD6">
          <w:pPr>
            <w:pStyle w:val="TOC2"/>
            <w:tabs>
              <w:tab w:val="right" w:leader="dot" w:pos="9016"/>
            </w:tabs>
            <w:rPr>
              <w:rFonts w:eastAsiaTheme="minorEastAsia"/>
              <w:noProof/>
              <w:sz w:val="24"/>
              <w:szCs w:val="24"/>
              <w:lang w:eastAsia="en-GB"/>
            </w:rPr>
          </w:pPr>
          <w:hyperlink w:anchor="_Toc229836364" w:history="1">
            <w:r w:rsidRPr="00410172">
              <w:rPr>
                <w:rStyle w:val="Hyperlink"/>
                <w:rFonts w:ascii="Arial" w:hAnsi="Arial" w:cs="Arial"/>
                <w:noProof/>
              </w:rPr>
              <w:t>Key Messages:</w:t>
            </w:r>
            <w:r>
              <w:rPr>
                <w:noProof/>
                <w:webHidden/>
              </w:rPr>
              <w:tab/>
            </w:r>
            <w:r>
              <w:rPr>
                <w:noProof/>
                <w:webHidden/>
              </w:rPr>
              <w:fldChar w:fldCharType="begin"/>
            </w:r>
            <w:r>
              <w:rPr>
                <w:noProof/>
                <w:webHidden/>
              </w:rPr>
              <w:instrText xml:space="preserve"> PAGEREF _Toc229836364 \h </w:instrText>
            </w:r>
            <w:r>
              <w:rPr>
                <w:noProof/>
                <w:webHidden/>
              </w:rPr>
            </w:r>
            <w:r>
              <w:rPr>
                <w:noProof/>
                <w:webHidden/>
              </w:rPr>
              <w:fldChar w:fldCharType="separate"/>
            </w:r>
            <w:r>
              <w:rPr>
                <w:noProof/>
                <w:webHidden/>
              </w:rPr>
              <w:t>22</w:t>
            </w:r>
            <w:r>
              <w:rPr>
                <w:noProof/>
                <w:webHidden/>
              </w:rPr>
              <w:fldChar w:fldCharType="end"/>
            </w:r>
          </w:hyperlink>
        </w:p>
        <w:p w14:paraId="1B629C60" w14:textId="750D2B4C" w:rsidR="00691DD6" w:rsidRDefault="00691DD6">
          <w:pPr>
            <w:pStyle w:val="TOC1"/>
            <w:tabs>
              <w:tab w:val="right" w:leader="dot" w:pos="9016"/>
            </w:tabs>
            <w:rPr>
              <w:rFonts w:eastAsiaTheme="minorEastAsia"/>
              <w:noProof/>
              <w:sz w:val="24"/>
              <w:szCs w:val="24"/>
              <w:lang w:eastAsia="en-GB"/>
            </w:rPr>
          </w:pPr>
          <w:hyperlink w:anchor="_Toc229836365" w:history="1">
            <w:r w:rsidRPr="00410172">
              <w:rPr>
                <w:rStyle w:val="Hyperlink"/>
                <w:rFonts w:ascii="Arial" w:hAnsi="Arial" w:cs="Arial"/>
                <w:noProof/>
              </w:rPr>
              <w:t>5.6 Evaluation &amp; KPIs.</w:t>
            </w:r>
            <w:r>
              <w:rPr>
                <w:noProof/>
                <w:webHidden/>
              </w:rPr>
              <w:tab/>
            </w:r>
            <w:r>
              <w:rPr>
                <w:noProof/>
                <w:webHidden/>
              </w:rPr>
              <w:fldChar w:fldCharType="begin"/>
            </w:r>
            <w:r>
              <w:rPr>
                <w:noProof/>
                <w:webHidden/>
              </w:rPr>
              <w:instrText xml:space="preserve"> PAGEREF _Toc229836365 \h </w:instrText>
            </w:r>
            <w:r>
              <w:rPr>
                <w:noProof/>
                <w:webHidden/>
              </w:rPr>
            </w:r>
            <w:r>
              <w:rPr>
                <w:noProof/>
                <w:webHidden/>
              </w:rPr>
              <w:fldChar w:fldCharType="separate"/>
            </w:r>
            <w:r>
              <w:rPr>
                <w:noProof/>
                <w:webHidden/>
              </w:rPr>
              <w:t>23</w:t>
            </w:r>
            <w:r>
              <w:rPr>
                <w:noProof/>
                <w:webHidden/>
              </w:rPr>
              <w:fldChar w:fldCharType="end"/>
            </w:r>
          </w:hyperlink>
        </w:p>
        <w:p w14:paraId="3115DBD4" w14:textId="473FD257" w:rsidR="00691DD6" w:rsidRDefault="00691DD6">
          <w:pPr>
            <w:pStyle w:val="TOC2"/>
            <w:tabs>
              <w:tab w:val="right" w:leader="dot" w:pos="9016"/>
            </w:tabs>
            <w:rPr>
              <w:rFonts w:eastAsiaTheme="minorEastAsia"/>
              <w:noProof/>
              <w:sz w:val="24"/>
              <w:szCs w:val="24"/>
              <w:lang w:eastAsia="en-GB"/>
            </w:rPr>
          </w:pPr>
          <w:hyperlink w:anchor="_Toc229836366" w:history="1">
            <w:r w:rsidRPr="00410172">
              <w:rPr>
                <w:rStyle w:val="Hyperlink"/>
                <w:rFonts w:ascii="Arial" w:hAnsi="Arial" w:cs="Arial"/>
                <w:noProof/>
              </w:rPr>
              <w:t>Summary of the Change Management Plan.</w:t>
            </w:r>
            <w:r>
              <w:rPr>
                <w:noProof/>
                <w:webHidden/>
              </w:rPr>
              <w:tab/>
            </w:r>
            <w:r>
              <w:rPr>
                <w:noProof/>
                <w:webHidden/>
              </w:rPr>
              <w:fldChar w:fldCharType="begin"/>
            </w:r>
            <w:r>
              <w:rPr>
                <w:noProof/>
                <w:webHidden/>
              </w:rPr>
              <w:instrText xml:space="preserve"> PAGEREF _Toc229836366 \h </w:instrText>
            </w:r>
            <w:r>
              <w:rPr>
                <w:noProof/>
                <w:webHidden/>
              </w:rPr>
            </w:r>
            <w:r>
              <w:rPr>
                <w:noProof/>
                <w:webHidden/>
              </w:rPr>
              <w:fldChar w:fldCharType="separate"/>
            </w:r>
            <w:r>
              <w:rPr>
                <w:noProof/>
                <w:webHidden/>
              </w:rPr>
              <w:t>24</w:t>
            </w:r>
            <w:r>
              <w:rPr>
                <w:noProof/>
                <w:webHidden/>
              </w:rPr>
              <w:fldChar w:fldCharType="end"/>
            </w:r>
          </w:hyperlink>
        </w:p>
        <w:p w14:paraId="2E9F1C66" w14:textId="094BD55B" w:rsidR="00691DD6" w:rsidRDefault="00691DD6">
          <w:pPr>
            <w:pStyle w:val="TOC1"/>
            <w:tabs>
              <w:tab w:val="right" w:leader="dot" w:pos="9016"/>
            </w:tabs>
            <w:rPr>
              <w:rFonts w:eastAsiaTheme="minorEastAsia"/>
              <w:noProof/>
              <w:sz w:val="24"/>
              <w:szCs w:val="24"/>
              <w:lang w:eastAsia="en-GB"/>
            </w:rPr>
          </w:pPr>
          <w:hyperlink w:anchor="_Toc229836367" w:history="1">
            <w:r w:rsidRPr="00410172">
              <w:rPr>
                <w:rStyle w:val="Hyperlink"/>
                <w:rFonts w:ascii="Arial" w:hAnsi="Arial" w:cs="Arial"/>
                <w:noProof/>
              </w:rPr>
              <w:t>6. Critical Reflection and Discussion.</w:t>
            </w:r>
            <w:r>
              <w:rPr>
                <w:noProof/>
                <w:webHidden/>
              </w:rPr>
              <w:tab/>
            </w:r>
            <w:r>
              <w:rPr>
                <w:noProof/>
                <w:webHidden/>
              </w:rPr>
              <w:fldChar w:fldCharType="begin"/>
            </w:r>
            <w:r>
              <w:rPr>
                <w:noProof/>
                <w:webHidden/>
              </w:rPr>
              <w:instrText xml:space="preserve"> PAGEREF _Toc229836367 \h </w:instrText>
            </w:r>
            <w:r>
              <w:rPr>
                <w:noProof/>
                <w:webHidden/>
              </w:rPr>
            </w:r>
            <w:r>
              <w:rPr>
                <w:noProof/>
                <w:webHidden/>
              </w:rPr>
              <w:fldChar w:fldCharType="separate"/>
            </w:r>
            <w:r>
              <w:rPr>
                <w:noProof/>
                <w:webHidden/>
              </w:rPr>
              <w:t>24</w:t>
            </w:r>
            <w:r>
              <w:rPr>
                <w:noProof/>
                <w:webHidden/>
              </w:rPr>
              <w:fldChar w:fldCharType="end"/>
            </w:r>
          </w:hyperlink>
        </w:p>
        <w:p w14:paraId="29113A5D" w14:textId="10AF0F88" w:rsidR="00691DD6" w:rsidRDefault="00691DD6">
          <w:pPr>
            <w:pStyle w:val="TOC2"/>
            <w:tabs>
              <w:tab w:val="right" w:leader="dot" w:pos="9016"/>
            </w:tabs>
            <w:rPr>
              <w:rFonts w:eastAsiaTheme="minorEastAsia"/>
              <w:noProof/>
              <w:sz w:val="24"/>
              <w:szCs w:val="24"/>
              <w:lang w:eastAsia="en-GB"/>
            </w:rPr>
          </w:pPr>
          <w:hyperlink w:anchor="_Toc229836368" w:history="1">
            <w:r w:rsidRPr="00410172">
              <w:rPr>
                <w:rStyle w:val="Hyperlink"/>
                <w:rFonts w:ascii="Arial" w:hAnsi="Arial" w:cs="Arial"/>
                <w:noProof/>
              </w:rPr>
              <w:t>6.1 The Human Side of Change.</w:t>
            </w:r>
            <w:r>
              <w:rPr>
                <w:noProof/>
                <w:webHidden/>
              </w:rPr>
              <w:tab/>
            </w:r>
            <w:r>
              <w:rPr>
                <w:noProof/>
                <w:webHidden/>
              </w:rPr>
              <w:fldChar w:fldCharType="begin"/>
            </w:r>
            <w:r>
              <w:rPr>
                <w:noProof/>
                <w:webHidden/>
              </w:rPr>
              <w:instrText xml:space="preserve"> PAGEREF _Toc229836368 \h </w:instrText>
            </w:r>
            <w:r>
              <w:rPr>
                <w:noProof/>
                <w:webHidden/>
              </w:rPr>
            </w:r>
            <w:r>
              <w:rPr>
                <w:noProof/>
                <w:webHidden/>
              </w:rPr>
              <w:fldChar w:fldCharType="separate"/>
            </w:r>
            <w:r>
              <w:rPr>
                <w:noProof/>
                <w:webHidden/>
              </w:rPr>
              <w:t>24</w:t>
            </w:r>
            <w:r>
              <w:rPr>
                <w:noProof/>
                <w:webHidden/>
              </w:rPr>
              <w:fldChar w:fldCharType="end"/>
            </w:r>
          </w:hyperlink>
        </w:p>
        <w:p w14:paraId="14F8DC4D" w14:textId="6726C0FB" w:rsidR="00691DD6" w:rsidRDefault="00691DD6">
          <w:pPr>
            <w:pStyle w:val="TOC2"/>
            <w:tabs>
              <w:tab w:val="right" w:leader="dot" w:pos="9016"/>
            </w:tabs>
            <w:rPr>
              <w:rFonts w:eastAsiaTheme="minorEastAsia"/>
              <w:noProof/>
              <w:sz w:val="24"/>
              <w:szCs w:val="24"/>
              <w:lang w:eastAsia="en-GB"/>
            </w:rPr>
          </w:pPr>
          <w:hyperlink w:anchor="_Toc229836369" w:history="1">
            <w:r w:rsidRPr="00410172">
              <w:rPr>
                <w:rStyle w:val="Hyperlink"/>
                <w:rFonts w:ascii="Arial" w:hAnsi="Arial" w:cs="Arial"/>
                <w:noProof/>
              </w:rPr>
              <w:t>6.2 Challenges and How They Were Addressed.</w:t>
            </w:r>
            <w:r>
              <w:rPr>
                <w:noProof/>
                <w:webHidden/>
              </w:rPr>
              <w:tab/>
            </w:r>
            <w:r>
              <w:rPr>
                <w:noProof/>
                <w:webHidden/>
              </w:rPr>
              <w:fldChar w:fldCharType="begin"/>
            </w:r>
            <w:r>
              <w:rPr>
                <w:noProof/>
                <w:webHidden/>
              </w:rPr>
              <w:instrText xml:space="preserve"> PAGEREF _Toc229836369 \h </w:instrText>
            </w:r>
            <w:r>
              <w:rPr>
                <w:noProof/>
                <w:webHidden/>
              </w:rPr>
            </w:r>
            <w:r>
              <w:rPr>
                <w:noProof/>
                <w:webHidden/>
              </w:rPr>
              <w:fldChar w:fldCharType="separate"/>
            </w:r>
            <w:r>
              <w:rPr>
                <w:noProof/>
                <w:webHidden/>
              </w:rPr>
              <w:t>25</w:t>
            </w:r>
            <w:r>
              <w:rPr>
                <w:noProof/>
                <w:webHidden/>
              </w:rPr>
              <w:fldChar w:fldCharType="end"/>
            </w:r>
          </w:hyperlink>
        </w:p>
        <w:p w14:paraId="2A2839A2" w14:textId="540E6948" w:rsidR="00691DD6" w:rsidRDefault="00691DD6">
          <w:pPr>
            <w:pStyle w:val="TOC2"/>
            <w:tabs>
              <w:tab w:val="right" w:leader="dot" w:pos="9016"/>
            </w:tabs>
            <w:rPr>
              <w:rFonts w:eastAsiaTheme="minorEastAsia"/>
              <w:noProof/>
              <w:sz w:val="24"/>
              <w:szCs w:val="24"/>
              <w:lang w:eastAsia="en-GB"/>
            </w:rPr>
          </w:pPr>
          <w:hyperlink w:anchor="_Toc229836370" w:history="1">
            <w:r w:rsidRPr="00410172">
              <w:rPr>
                <w:rStyle w:val="Hyperlink"/>
                <w:rFonts w:ascii="Arial" w:hAnsi="Arial" w:cs="Arial"/>
                <w:noProof/>
              </w:rPr>
              <w:t>6.3 Lessons Learned.</w:t>
            </w:r>
            <w:r>
              <w:rPr>
                <w:noProof/>
                <w:webHidden/>
              </w:rPr>
              <w:tab/>
            </w:r>
            <w:r>
              <w:rPr>
                <w:noProof/>
                <w:webHidden/>
              </w:rPr>
              <w:fldChar w:fldCharType="begin"/>
            </w:r>
            <w:r>
              <w:rPr>
                <w:noProof/>
                <w:webHidden/>
              </w:rPr>
              <w:instrText xml:space="preserve"> PAGEREF _Toc229836370 \h </w:instrText>
            </w:r>
            <w:r>
              <w:rPr>
                <w:noProof/>
                <w:webHidden/>
              </w:rPr>
            </w:r>
            <w:r>
              <w:rPr>
                <w:noProof/>
                <w:webHidden/>
              </w:rPr>
              <w:fldChar w:fldCharType="separate"/>
            </w:r>
            <w:r>
              <w:rPr>
                <w:noProof/>
                <w:webHidden/>
              </w:rPr>
              <w:t>25</w:t>
            </w:r>
            <w:r>
              <w:rPr>
                <w:noProof/>
                <w:webHidden/>
              </w:rPr>
              <w:fldChar w:fldCharType="end"/>
            </w:r>
          </w:hyperlink>
        </w:p>
        <w:p w14:paraId="6437D683" w14:textId="6F0A2DB8" w:rsidR="00691DD6" w:rsidRDefault="00691DD6">
          <w:pPr>
            <w:pStyle w:val="TOC3"/>
            <w:tabs>
              <w:tab w:val="right" w:leader="dot" w:pos="9016"/>
            </w:tabs>
            <w:rPr>
              <w:rFonts w:eastAsiaTheme="minorEastAsia"/>
              <w:noProof/>
              <w:sz w:val="24"/>
              <w:szCs w:val="24"/>
              <w:lang w:eastAsia="en-GB"/>
            </w:rPr>
          </w:pPr>
          <w:hyperlink w:anchor="_Toc229836371" w:history="1">
            <w:r w:rsidRPr="00410172">
              <w:rPr>
                <w:rStyle w:val="Hyperlink"/>
                <w:rFonts w:ascii="Arial" w:hAnsi="Arial" w:cs="Arial"/>
                <w:noProof/>
              </w:rPr>
              <w:t>The Power of Engagement and Participation.</w:t>
            </w:r>
            <w:r>
              <w:rPr>
                <w:noProof/>
                <w:webHidden/>
              </w:rPr>
              <w:tab/>
            </w:r>
            <w:r>
              <w:rPr>
                <w:noProof/>
                <w:webHidden/>
              </w:rPr>
              <w:fldChar w:fldCharType="begin"/>
            </w:r>
            <w:r>
              <w:rPr>
                <w:noProof/>
                <w:webHidden/>
              </w:rPr>
              <w:instrText xml:space="preserve"> PAGEREF _Toc229836371 \h </w:instrText>
            </w:r>
            <w:r>
              <w:rPr>
                <w:noProof/>
                <w:webHidden/>
              </w:rPr>
            </w:r>
            <w:r>
              <w:rPr>
                <w:noProof/>
                <w:webHidden/>
              </w:rPr>
              <w:fldChar w:fldCharType="separate"/>
            </w:r>
            <w:r>
              <w:rPr>
                <w:noProof/>
                <w:webHidden/>
              </w:rPr>
              <w:t>26</w:t>
            </w:r>
            <w:r>
              <w:rPr>
                <w:noProof/>
                <w:webHidden/>
              </w:rPr>
              <w:fldChar w:fldCharType="end"/>
            </w:r>
          </w:hyperlink>
        </w:p>
        <w:p w14:paraId="4D2D578D" w14:textId="42E8A4B6" w:rsidR="00691DD6" w:rsidRDefault="00691DD6">
          <w:pPr>
            <w:pStyle w:val="TOC3"/>
            <w:tabs>
              <w:tab w:val="right" w:leader="dot" w:pos="9016"/>
            </w:tabs>
            <w:rPr>
              <w:rFonts w:eastAsiaTheme="minorEastAsia"/>
              <w:noProof/>
              <w:sz w:val="24"/>
              <w:szCs w:val="24"/>
              <w:lang w:eastAsia="en-GB"/>
            </w:rPr>
          </w:pPr>
          <w:hyperlink w:anchor="_Toc229836372" w:history="1">
            <w:r w:rsidRPr="00410172">
              <w:rPr>
                <w:rStyle w:val="Hyperlink"/>
                <w:rFonts w:ascii="Arial" w:hAnsi="Arial" w:cs="Arial"/>
                <w:noProof/>
              </w:rPr>
              <w:t>Flexibility and Adaptability Are Key.</w:t>
            </w:r>
            <w:r>
              <w:rPr>
                <w:noProof/>
                <w:webHidden/>
              </w:rPr>
              <w:tab/>
            </w:r>
            <w:r>
              <w:rPr>
                <w:noProof/>
                <w:webHidden/>
              </w:rPr>
              <w:fldChar w:fldCharType="begin"/>
            </w:r>
            <w:r>
              <w:rPr>
                <w:noProof/>
                <w:webHidden/>
              </w:rPr>
              <w:instrText xml:space="preserve"> PAGEREF _Toc229836372 \h </w:instrText>
            </w:r>
            <w:r>
              <w:rPr>
                <w:noProof/>
                <w:webHidden/>
              </w:rPr>
            </w:r>
            <w:r>
              <w:rPr>
                <w:noProof/>
                <w:webHidden/>
              </w:rPr>
              <w:fldChar w:fldCharType="separate"/>
            </w:r>
            <w:r>
              <w:rPr>
                <w:noProof/>
                <w:webHidden/>
              </w:rPr>
              <w:t>26</w:t>
            </w:r>
            <w:r>
              <w:rPr>
                <w:noProof/>
                <w:webHidden/>
              </w:rPr>
              <w:fldChar w:fldCharType="end"/>
            </w:r>
          </w:hyperlink>
        </w:p>
        <w:p w14:paraId="5F848EA4" w14:textId="12FED0F9" w:rsidR="00691DD6" w:rsidRDefault="00691DD6">
          <w:pPr>
            <w:pStyle w:val="TOC3"/>
            <w:tabs>
              <w:tab w:val="right" w:leader="dot" w:pos="9016"/>
            </w:tabs>
            <w:rPr>
              <w:rFonts w:eastAsiaTheme="minorEastAsia"/>
              <w:noProof/>
              <w:sz w:val="24"/>
              <w:szCs w:val="24"/>
              <w:lang w:eastAsia="en-GB"/>
            </w:rPr>
          </w:pPr>
          <w:hyperlink w:anchor="_Toc229836373" w:history="1">
            <w:r w:rsidRPr="00410172">
              <w:rPr>
                <w:rStyle w:val="Hyperlink"/>
                <w:rFonts w:ascii="Arial" w:hAnsi="Arial" w:cs="Arial"/>
                <w:noProof/>
              </w:rPr>
              <w:t>Cultural Alignment Is Fundamental</w:t>
            </w:r>
            <w:r>
              <w:rPr>
                <w:noProof/>
                <w:webHidden/>
              </w:rPr>
              <w:tab/>
            </w:r>
            <w:r>
              <w:rPr>
                <w:noProof/>
                <w:webHidden/>
              </w:rPr>
              <w:fldChar w:fldCharType="begin"/>
            </w:r>
            <w:r>
              <w:rPr>
                <w:noProof/>
                <w:webHidden/>
              </w:rPr>
              <w:instrText xml:space="preserve"> PAGEREF _Toc229836373 \h </w:instrText>
            </w:r>
            <w:r>
              <w:rPr>
                <w:noProof/>
                <w:webHidden/>
              </w:rPr>
            </w:r>
            <w:r>
              <w:rPr>
                <w:noProof/>
                <w:webHidden/>
              </w:rPr>
              <w:fldChar w:fldCharType="separate"/>
            </w:r>
            <w:r>
              <w:rPr>
                <w:noProof/>
                <w:webHidden/>
              </w:rPr>
              <w:t>26</w:t>
            </w:r>
            <w:r>
              <w:rPr>
                <w:noProof/>
                <w:webHidden/>
              </w:rPr>
              <w:fldChar w:fldCharType="end"/>
            </w:r>
          </w:hyperlink>
        </w:p>
        <w:p w14:paraId="7B612249" w14:textId="22CB055C" w:rsidR="00691DD6" w:rsidRDefault="00691DD6">
          <w:pPr>
            <w:pStyle w:val="TOC1"/>
            <w:tabs>
              <w:tab w:val="right" w:leader="dot" w:pos="9016"/>
            </w:tabs>
            <w:rPr>
              <w:rFonts w:eastAsiaTheme="minorEastAsia"/>
              <w:noProof/>
              <w:sz w:val="24"/>
              <w:szCs w:val="24"/>
              <w:lang w:eastAsia="en-GB"/>
            </w:rPr>
          </w:pPr>
          <w:hyperlink w:anchor="_Toc229836374" w:history="1">
            <w:r w:rsidRPr="00410172">
              <w:rPr>
                <w:rStyle w:val="Hyperlink"/>
                <w:rFonts w:ascii="Arial" w:hAnsi="Arial" w:cs="Arial"/>
                <w:noProof/>
              </w:rPr>
              <w:t>6.4 Future Outlook and Personal Insights.</w:t>
            </w:r>
            <w:r>
              <w:rPr>
                <w:noProof/>
                <w:webHidden/>
              </w:rPr>
              <w:tab/>
            </w:r>
            <w:r>
              <w:rPr>
                <w:noProof/>
                <w:webHidden/>
              </w:rPr>
              <w:fldChar w:fldCharType="begin"/>
            </w:r>
            <w:r>
              <w:rPr>
                <w:noProof/>
                <w:webHidden/>
              </w:rPr>
              <w:instrText xml:space="preserve"> PAGEREF _Toc229836374 \h </w:instrText>
            </w:r>
            <w:r>
              <w:rPr>
                <w:noProof/>
                <w:webHidden/>
              </w:rPr>
            </w:r>
            <w:r>
              <w:rPr>
                <w:noProof/>
                <w:webHidden/>
              </w:rPr>
              <w:fldChar w:fldCharType="separate"/>
            </w:r>
            <w:r>
              <w:rPr>
                <w:noProof/>
                <w:webHidden/>
              </w:rPr>
              <w:t>26</w:t>
            </w:r>
            <w:r>
              <w:rPr>
                <w:noProof/>
                <w:webHidden/>
              </w:rPr>
              <w:fldChar w:fldCharType="end"/>
            </w:r>
          </w:hyperlink>
        </w:p>
        <w:p w14:paraId="586D3C42" w14:textId="5478DDC1" w:rsidR="00691DD6" w:rsidRDefault="00691DD6">
          <w:pPr>
            <w:pStyle w:val="TOC1"/>
            <w:tabs>
              <w:tab w:val="right" w:leader="dot" w:pos="9016"/>
            </w:tabs>
            <w:rPr>
              <w:rFonts w:eastAsiaTheme="minorEastAsia"/>
              <w:noProof/>
              <w:sz w:val="24"/>
              <w:szCs w:val="24"/>
              <w:lang w:eastAsia="en-GB"/>
            </w:rPr>
          </w:pPr>
          <w:hyperlink w:anchor="_Toc229836375" w:history="1">
            <w:r w:rsidRPr="00410172">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_Toc229836375 \h </w:instrText>
            </w:r>
            <w:r>
              <w:rPr>
                <w:noProof/>
                <w:webHidden/>
              </w:rPr>
            </w:r>
            <w:r>
              <w:rPr>
                <w:noProof/>
                <w:webHidden/>
              </w:rPr>
              <w:fldChar w:fldCharType="separate"/>
            </w:r>
            <w:r>
              <w:rPr>
                <w:noProof/>
                <w:webHidden/>
              </w:rPr>
              <w:t>28</w:t>
            </w:r>
            <w:r>
              <w:rPr>
                <w:noProof/>
                <w:webHidden/>
              </w:rPr>
              <w:fldChar w:fldCharType="end"/>
            </w:r>
          </w:hyperlink>
        </w:p>
        <w:p w14:paraId="71ADA5FC" w14:textId="21A9CA46" w:rsidR="00691DD6" w:rsidRDefault="00691DD6">
          <w:pPr>
            <w:pStyle w:val="TOC1"/>
            <w:tabs>
              <w:tab w:val="right" w:leader="dot" w:pos="9016"/>
            </w:tabs>
            <w:rPr>
              <w:rFonts w:eastAsiaTheme="minorEastAsia"/>
              <w:noProof/>
              <w:sz w:val="24"/>
              <w:szCs w:val="24"/>
              <w:lang w:eastAsia="en-GB"/>
            </w:rPr>
          </w:pPr>
          <w:hyperlink w:anchor="_Toc229836376" w:history="1">
            <w:r w:rsidRPr="00410172">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_Toc229836376 \h </w:instrText>
            </w:r>
            <w:r>
              <w:rPr>
                <w:noProof/>
                <w:webHidden/>
              </w:rPr>
            </w:r>
            <w:r>
              <w:rPr>
                <w:noProof/>
                <w:webHidden/>
              </w:rPr>
              <w:fldChar w:fldCharType="separate"/>
            </w:r>
            <w:r>
              <w:rPr>
                <w:noProof/>
                <w:webHidden/>
              </w:rPr>
              <w:t>30</w:t>
            </w:r>
            <w:r>
              <w:rPr>
                <w:noProof/>
                <w:webHidden/>
              </w:rPr>
              <w:fldChar w:fldCharType="end"/>
            </w:r>
          </w:hyperlink>
        </w:p>
        <w:p w14:paraId="47382751" w14:textId="2DC5B7F9" w:rsidR="006363A9" w:rsidRDefault="006363A9">
          <w:r>
            <w:rPr>
              <w:b/>
              <w:bCs/>
              <w:noProof/>
            </w:rPr>
            <w:fldChar w:fldCharType="end"/>
          </w:r>
        </w:p>
      </w:sdtContent>
    </w:sdt>
    <w:p w14:paraId="2EC23228" w14:textId="77777777" w:rsidR="00D11931" w:rsidRPr="00365FE2" w:rsidRDefault="00D11931" w:rsidP="00365FE2">
      <w:pPr>
        <w:spacing w:line="360" w:lineRule="auto"/>
        <w:rPr>
          <w:rFonts w:ascii="Arial" w:hAnsi="Arial" w:cs="Arial"/>
        </w:rPr>
      </w:pPr>
      <w:r w:rsidRPr="00365FE2">
        <w:rPr>
          <w:rFonts w:ascii="Arial" w:hAnsi="Arial" w:cs="Arial"/>
        </w:rPr>
        <w:br w:type="page"/>
      </w:r>
    </w:p>
    <w:p w14:paraId="19082FE3" w14:textId="40FF1EE2" w:rsidR="00D11931" w:rsidRPr="00365FE2" w:rsidRDefault="00D11931" w:rsidP="00365FE2">
      <w:pPr>
        <w:pStyle w:val="Heading1"/>
        <w:spacing w:line="360" w:lineRule="auto"/>
        <w:rPr>
          <w:rFonts w:ascii="Arial" w:hAnsi="Arial" w:cs="Arial"/>
          <w:sz w:val="22"/>
          <w:szCs w:val="22"/>
        </w:rPr>
      </w:pPr>
      <w:bookmarkStart w:id="0" w:name="_Toc229836321"/>
      <w:r w:rsidRPr="00365FE2">
        <w:rPr>
          <w:rFonts w:ascii="Arial" w:hAnsi="Arial" w:cs="Arial"/>
          <w:sz w:val="22"/>
          <w:szCs w:val="22"/>
        </w:rPr>
        <w:lastRenderedPageBreak/>
        <w:t>Introduction</w:t>
      </w:r>
      <w:r w:rsidR="001D263A" w:rsidRPr="00365FE2">
        <w:rPr>
          <w:rFonts w:ascii="Arial" w:hAnsi="Arial" w:cs="Arial"/>
          <w:sz w:val="22"/>
          <w:szCs w:val="22"/>
        </w:rPr>
        <w:t>.</w:t>
      </w:r>
      <w:bookmarkEnd w:id="0"/>
    </w:p>
    <w:p w14:paraId="235C33E9" w14:textId="77777777" w:rsidR="00834340" w:rsidRPr="00365FE2" w:rsidRDefault="00834340" w:rsidP="00365FE2">
      <w:pPr>
        <w:spacing w:line="360" w:lineRule="auto"/>
        <w:rPr>
          <w:rFonts w:ascii="Arial" w:hAnsi="Arial" w:cs="Arial"/>
        </w:rPr>
      </w:pPr>
      <w:r w:rsidRPr="00365FE2">
        <w:rPr>
          <w:rFonts w:ascii="Arial" w:hAnsi="Arial" w:cs="Arial"/>
        </w:rPr>
        <w:t>Land Rover stands as a symbol of resilience and sophistication within the automotive industry. (Interbrand, 2022). Born in the aftermath of World War II, the brand’s story is intertwined with a pioneering spirit that refuses to be confined by conventions. (Wilks, 1948) For over 70 years, Land Rover has crafted vehicles that are equally at home conquering rugged terrains as they are elevating their owners’ status through luxury and cutting-edge technology.</w:t>
      </w:r>
    </w:p>
    <w:p w14:paraId="73C7EF49" w14:textId="2125D4C1" w:rsidR="00834340" w:rsidRPr="00365FE2" w:rsidRDefault="00834340" w:rsidP="00365FE2">
      <w:pPr>
        <w:spacing w:line="360" w:lineRule="auto"/>
        <w:rPr>
          <w:rFonts w:ascii="Arial" w:hAnsi="Arial" w:cs="Arial"/>
        </w:rPr>
      </w:pPr>
      <w:r w:rsidRPr="00365FE2">
        <w:rPr>
          <w:rFonts w:ascii="Arial" w:hAnsi="Arial" w:cs="Arial"/>
        </w:rPr>
        <w:t xml:space="preserve">Founded in 1948 by Maurice </w:t>
      </w:r>
      <w:proofErr w:type="spellStart"/>
      <w:r w:rsidRPr="00365FE2">
        <w:rPr>
          <w:rFonts w:ascii="Arial" w:hAnsi="Arial" w:cs="Arial"/>
        </w:rPr>
        <w:t>Wilks</w:t>
      </w:r>
      <w:proofErr w:type="spellEnd"/>
      <w:r w:rsidRPr="00365FE2">
        <w:rPr>
          <w:rFonts w:ascii="Arial" w:hAnsi="Arial" w:cs="Arial"/>
        </w:rPr>
        <w:t xml:space="preserve">, Land Rover’s </w:t>
      </w:r>
      <w:r w:rsidR="007F3E97" w:rsidRPr="00365FE2">
        <w:rPr>
          <w:rFonts w:ascii="Arial" w:hAnsi="Arial" w:cs="Arial"/>
        </w:rPr>
        <w:t>first</w:t>
      </w:r>
      <w:r w:rsidRPr="00365FE2">
        <w:rPr>
          <w:rFonts w:ascii="Arial" w:hAnsi="Arial" w:cs="Arial"/>
        </w:rPr>
        <w:t xml:space="preserve"> mission was straightforward yet ambitious: to produce vehicles capable of handling the toughest landscapes while enduring the test of time. (Wilks, 1948) Its first models, the Series I and II, were simple, utilitarian, and robust, designed to serve farmers, military personnel, and explorers. These vehicles quickly gained a reputation for durability, a trait that would become synonymous with the brand. (Interbrand, 2022).</w:t>
      </w:r>
    </w:p>
    <w:p w14:paraId="548C6617" w14:textId="3CA9140E" w:rsidR="00834340" w:rsidRPr="00365FE2" w:rsidRDefault="00834340" w:rsidP="00365FE2">
      <w:pPr>
        <w:spacing w:line="360" w:lineRule="auto"/>
        <w:rPr>
          <w:rFonts w:ascii="Arial" w:hAnsi="Arial" w:cs="Arial"/>
        </w:rPr>
      </w:pPr>
      <w:r w:rsidRPr="00365FE2">
        <w:rPr>
          <w:rFonts w:ascii="Arial" w:hAnsi="Arial" w:cs="Arial"/>
        </w:rPr>
        <w:t xml:space="preserve">In the 1950s and 1960s, Land Rover expanded its portfolio, introducing models like the Series III, which refined the design and functionality. (JLR, 2021) Then, in 1970, the company launched the Range Rover, a </w:t>
      </w:r>
      <w:r w:rsidR="008554A0" w:rsidRPr="00365FE2">
        <w:rPr>
          <w:rFonts w:ascii="Arial" w:hAnsi="Arial" w:cs="Arial"/>
        </w:rPr>
        <w:t>gamechanger</w:t>
      </w:r>
      <w:r w:rsidRPr="00365FE2">
        <w:rPr>
          <w:rFonts w:ascii="Arial" w:hAnsi="Arial" w:cs="Arial"/>
        </w:rPr>
        <w:t xml:space="preserve"> that combined off-road prowess with luxury features, creating a new segment of premium SUVs.</w:t>
      </w:r>
      <w:r w:rsidR="007654AD" w:rsidRPr="00365FE2">
        <w:rPr>
          <w:rFonts w:ascii="Arial" w:hAnsi="Arial" w:cs="Arial"/>
        </w:rPr>
        <w:t xml:space="preserve"> </w:t>
      </w:r>
      <w:r w:rsidRPr="00365FE2">
        <w:rPr>
          <w:rFonts w:ascii="Arial" w:hAnsi="Arial" w:cs="Arial"/>
        </w:rPr>
        <w:t>(Interbrand, 2022). This model became a cultural icon, embodying the adventurous spirit and sophistication that Land Rover is known for today.</w:t>
      </w:r>
    </w:p>
    <w:p w14:paraId="024FF99F" w14:textId="77777777" w:rsidR="00834340" w:rsidRPr="00365FE2" w:rsidRDefault="00834340" w:rsidP="00365FE2">
      <w:pPr>
        <w:spacing w:line="360" w:lineRule="auto"/>
        <w:rPr>
          <w:rFonts w:ascii="Arial" w:hAnsi="Arial" w:cs="Arial"/>
        </w:rPr>
      </w:pPr>
      <w:r w:rsidRPr="00365FE2">
        <w:rPr>
          <w:rFonts w:ascii="Arial" w:hAnsi="Arial" w:cs="Arial"/>
        </w:rPr>
        <w:t>As the decades rolled on, Land Rover continued to evolve. The Discovery, launched in 1989, offered versatility and family-friendliness, while the Defender, reintroduced in a modernised form in 2020, paid homage to its rugged roots. (JLR, 2021). The brand’s commitment to innovation is evident in its integration of terrain response systems, sophisticated infotainment, and driver assistance technologies.</w:t>
      </w:r>
    </w:p>
    <w:p w14:paraId="039A7DA5" w14:textId="1C7A10FA" w:rsidR="00834340" w:rsidRPr="00365FE2" w:rsidRDefault="00834340" w:rsidP="00365FE2">
      <w:pPr>
        <w:spacing w:line="360" w:lineRule="auto"/>
        <w:rPr>
          <w:rFonts w:ascii="Arial" w:hAnsi="Arial" w:cs="Arial"/>
        </w:rPr>
      </w:pPr>
      <w:r w:rsidRPr="00365FE2">
        <w:rPr>
          <w:rFonts w:ascii="Arial" w:hAnsi="Arial" w:cs="Arial"/>
        </w:rPr>
        <w:t xml:space="preserve">Today, Land Rover operates as the luxury division within Jaguar Land Rover (JLR), a subsidiary of Tata Motors, which acquired the brand in 2008. (JLR, 2021). This strategic partnership has provided the financial strength and global reach necessary to compete in an increasingly crowded and competitive market. Yet, despite its illustrious heritage, Land Rover faces formidable </w:t>
      </w:r>
      <w:r w:rsidR="008554A0" w:rsidRPr="00365FE2">
        <w:rPr>
          <w:rFonts w:ascii="Arial" w:hAnsi="Arial" w:cs="Arial"/>
        </w:rPr>
        <w:t>challenges, from</w:t>
      </w:r>
      <w:r w:rsidRPr="00365FE2">
        <w:rPr>
          <w:rFonts w:ascii="Arial" w:hAnsi="Arial" w:cs="Arial"/>
        </w:rPr>
        <w:t xml:space="preserve"> evolving customer preferences and regulatory pressures to the urgent need for sustainability and digital transformation. (PwC, 2022).</w:t>
      </w:r>
    </w:p>
    <w:p w14:paraId="29A6ED7F" w14:textId="77777777" w:rsidR="00834340" w:rsidRPr="00365FE2" w:rsidRDefault="00834340" w:rsidP="00365FE2">
      <w:pPr>
        <w:spacing w:line="360" w:lineRule="auto"/>
        <w:rPr>
          <w:rFonts w:ascii="Arial" w:hAnsi="Arial" w:cs="Arial"/>
        </w:rPr>
      </w:pPr>
      <w:r w:rsidRPr="00365FE2">
        <w:rPr>
          <w:rFonts w:ascii="Arial" w:hAnsi="Arial" w:cs="Arial"/>
        </w:rPr>
        <w:t xml:space="preserve">Land Rover’s reputation rests on its unique blend of heritage, technological innovation, and a relentless pursuit of excellence. However, the industry’s rapid digitalisation and the global shift toward electric mobility demand that the brand adapt swiftly. (Deloitte, 2022).  To remain </w:t>
      </w:r>
      <w:r w:rsidRPr="00365FE2">
        <w:rPr>
          <w:rFonts w:ascii="Arial" w:hAnsi="Arial" w:cs="Arial"/>
        </w:rPr>
        <w:lastRenderedPageBreak/>
        <w:t>relevant, Land Rover must embrace change not merely as a necessity but as an opportunity to redefine its future.</w:t>
      </w:r>
    </w:p>
    <w:p w14:paraId="71B542D7" w14:textId="77777777" w:rsidR="00834340" w:rsidRPr="00365FE2" w:rsidRDefault="00834340" w:rsidP="00365FE2">
      <w:pPr>
        <w:spacing w:line="360" w:lineRule="auto"/>
        <w:rPr>
          <w:rFonts w:ascii="Arial" w:hAnsi="Arial" w:cs="Arial"/>
        </w:rPr>
      </w:pPr>
      <w:r w:rsidRPr="00365FE2">
        <w:rPr>
          <w:rFonts w:ascii="Arial" w:hAnsi="Arial" w:cs="Arial"/>
        </w:rPr>
        <w:t>This report explores strategic pathways to help Land Rover navigate these turbulent waters by leveraging its strengths and addressing its vulnerabilities through a comprehensive change management approach. It considers leadership, organisational culture, stakeholder engagement, and technological innovation as vital components of this transformation journey.</w:t>
      </w:r>
    </w:p>
    <w:p w14:paraId="2BB9EFE4" w14:textId="77777777" w:rsidR="001D263A" w:rsidRPr="00365FE2" w:rsidRDefault="001D263A" w:rsidP="00365FE2">
      <w:pPr>
        <w:spacing w:line="360" w:lineRule="auto"/>
        <w:rPr>
          <w:rFonts w:ascii="Arial" w:hAnsi="Arial" w:cs="Arial"/>
          <w:b/>
          <w:bCs/>
        </w:rPr>
      </w:pPr>
    </w:p>
    <w:p w14:paraId="65740323" w14:textId="77777777" w:rsidR="00D11931" w:rsidRPr="00365FE2" w:rsidRDefault="00D11931" w:rsidP="00365FE2">
      <w:pPr>
        <w:spacing w:line="360" w:lineRule="auto"/>
        <w:rPr>
          <w:rFonts w:ascii="Arial" w:hAnsi="Arial" w:cs="Arial"/>
        </w:rPr>
      </w:pPr>
      <w:r w:rsidRPr="00365FE2">
        <w:rPr>
          <w:rFonts w:ascii="Arial" w:hAnsi="Arial" w:cs="Arial"/>
        </w:rPr>
        <w:br w:type="page"/>
      </w:r>
    </w:p>
    <w:p w14:paraId="3CE9C43F" w14:textId="3C453830" w:rsidR="00D11931" w:rsidRPr="006363A9" w:rsidRDefault="00D11931" w:rsidP="006363A9">
      <w:pPr>
        <w:pStyle w:val="Heading1"/>
      </w:pPr>
      <w:bookmarkStart w:id="1" w:name="_Toc229836322"/>
      <w:r w:rsidRPr="006363A9">
        <w:lastRenderedPageBreak/>
        <w:t>2. Environmental and organisational analysis</w:t>
      </w:r>
      <w:r w:rsidR="00D414BD" w:rsidRPr="006363A9">
        <w:t>.</w:t>
      </w:r>
      <w:bookmarkEnd w:id="1"/>
    </w:p>
    <w:p w14:paraId="1D8A854C" w14:textId="77777777" w:rsidR="00D414BD" w:rsidRPr="00365FE2" w:rsidRDefault="00D414BD" w:rsidP="00365FE2">
      <w:pPr>
        <w:spacing w:line="360" w:lineRule="auto"/>
        <w:rPr>
          <w:rFonts w:ascii="Arial" w:hAnsi="Arial" w:cs="Arial"/>
        </w:rPr>
      </w:pPr>
    </w:p>
    <w:p w14:paraId="392E65D1" w14:textId="77777777" w:rsidR="00D414BD" w:rsidRPr="00365FE2" w:rsidRDefault="00D414BD" w:rsidP="00365FE2">
      <w:pPr>
        <w:spacing w:line="360" w:lineRule="auto"/>
        <w:rPr>
          <w:rFonts w:ascii="Arial" w:hAnsi="Arial" w:cs="Arial"/>
        </w:rPr>
      </w:pPr>
      <w:r w:rsidRPr="00365FE2">
        <w:rPr>
          <w:rFonts w:ascii="Arial" w:hAnsi="Arial" w:cs="Arial"/>
        </w:rPr>
        <w:t>Understanding how Land Rover has arrived at this critical juncture requires examining its internal capabilities and external pressures. Both dimensions reveal the opportunities to harness and the threats to mitigate as the brand embarks on its transformation.</w:t>
      </w:r>
    </w:p>
    <w:p w14:paraId="4404D3B3" w14:textId="77777777" w:rsidR="00D414BD" w:rsidRPr="00365FE2" w:rsidRDefault="00D414BD" w:rsidP="00365FE2">
      <w:pPr>
        <w:spacing w:line="360" w:lineRule="auto"/>
        <w:rPr>
          <w:rFonts w:ascii="Arial" w:hAnsi="Arial" w:cs="Arial"/>
        </w:rPr>
      </w:pPr>
    </w:p>
    <w:p w14:paraId="083A4C87" w14:textId="11EA17BF" w:rsidR="00D414BD" w:rsidRDefault="00D414BD" w:rsidP="006363A9">
      <w:pPr>
        <w:pStyle w:val="Heading3"/>
      </w:pPr>
      <w:bookmarkStart w:id="2" w:name="_Toc229836323"/>
      <w:r w:rsidRPr="006363A9">
        <w:t>2.1 Internal Environment Analysis.</w:t>
      </w:r>
      <w:bookmarkEnd w:id="2"/>
    </w:p>
    <w:p w14:paraId="7A0D5BB5" w14:textId="77777777" w:rsidR="006363A9" w:rsidRPr="006363A9" w:rsidRDefault="006363A9" w:rsidP="006363A9"/>
    <w:p w14:paraId="3F9689FF" w14:textId="77777777" w:rsidR="00D414BD" w:rsidRPr="00365FE2" w:rsidRDefault="00D414BD" w:rsidP="00365FE2">
      <w:pPr>
        <w:spacing w:line="360" w:lineRule="auto"/>
        <w:rPr>
          <w:rFonts w:ascii="Arial" w:hAnsi="Arial" w:cs="Arial"/>
        </w:rPr>
      </w:pPr>
      <w:r w:rsidRPr="00365FE2">
        <w:rPr>
          <w:rFonts w:ascii="Arial" w:hAnsi="Arial" w:cs="Arial"/>
        </w:rPr>
        <w:t>A Deep Dive into Land Rover’s Core Strengths and Challenges.</w:t>
      </w:r>
    </w:p>
    <w:p w14:paraId="0D38C2E6" w14:textId="77777777" w:rsidR="00D414BD" w:rsidRPr="00365FE2" w:rsidRDefault="00D414BD" w:rsidP="00365FE2">
      <w:pPr>
        <w:spacing w:line="360" w:lineRule="auto"/>
        <w:rPr>
          <w:rFonts w:ascii="Arial" w:hAnsi="Arial" w:cs="Arial"/>
        </w:rPr>
      </w:pPr>
      <w:r w:rsidRPr="00365FE2">
        <w:rPr>
          <w:rFonts w:ascii="Arial" w:hAnsi="Arial" w:cs="Arial"/>
        </w:rPr>
        <w:t>Land Rover’s internal environment is a rich tapestry woven with strengths that have sustained it over decades, but also vulnerabilities that demand strategic attention. (JLR, 2021).</w:t>
      </w:r>
    </w:p>
    <w:p w14:paraId="55999B10" w14:textId="77777777" w:rsidR="00D414BD" w:rsidRPr="00365FE2" w:rsidRDefault="00D414BD" w:rsidP="00365FE2">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D414BD" w:rsidRPr="00365FE2" w14:paraId="09D866D0" w14:textId="77777777" w:rsidTr="0040004C">
        <w:tc>
          <w:tcPr>
            <w:tcW w:w="4508" w:type="dxa"/>
          </w:tcPr>
          <w:p w14:paraId="00DEA6C8" w14:textId="77777777" w:rsidR="00D414BD" w:rsidRPr="00365FE2" w:rsidRDefault="00D414BD" w:rsidP="00365FE2">
            <w:pPr>
              <w:spacing w:line="360" w:lineRule="auto"/>
              <w:rPr>
                <w:rFonts w:ascii="Arial" w:hAnsi="Arial" w:cs="Arial"/>
                <w:b/>
                <w:bCs/>
              </w:rPr>
            </w:pPr>
            <w:r w:rsidRPr="00365FE2">
              <w:rPr>
                <w:rFonts w:ascii="Arial" w:hAnsi="Arial" w:cs="Arial"/>
                <w:b/>
                <w:bCs/>
              </w:rPr>
              <w:t>Strengths.</w:t>
            </w:r>
          </w:p>
          <w:p w14:paraId="78B104B2" w14:textId="77777777" w:rsidR="00D414BD" w:rsidRPr="00365FE2" w:rsidRDefault="00D414BD" w:rsidP="00365FE2">
            <w:pPr>
              <w:spacing w:line="360" w:lineRule="auto"/>
              <w:rPr>
                <w:rFonts w:ascii="Arial" w:hAnsi="Arial" w:cs="Arial"/>
              </w:rPr>
            </w:pPr>
          </w:p>
        </w:tc>
        <w:tc>
          <w:tcPr>
            <w:tcW w:w="4508" w:type="dxa"/>
          </w:tcPr>
          <w:p w14:paraId="3A0E09CA" w14:textId="77777777" w:rsidR="00D414BD" w:rsidRPr="00365FE2" w:rsidRDefault="00D414BD" w:rsidP="00365FE2">
            <w:pPr>
              <w:spacing w:line="360" w:lineRule="auto"/>
              <w:rPr>
                <w:rFonts w:ascii="Arial" w:hAnsi="Arial" w:cs="Arial"/>
                <w:b/>
                <w:bCs/>
              </w:rPr>
            </w:pPr>
            <w:r w:rsidRPr="00365FE2">
              <w:rPr>
                <w:rFonts w:ascii="Arial" w:hAnsi="Arial" w:cs="Arial"/>
                <w:b/>
                <w:bCs/>
              </w:rPr>
              <w:t>Weaknesses.</w:t>
            </w:r>
          </w:p>
          <w:p w14:paraId="479A69C4" w14:textId="77777777" w:rsidR="00D414BD" w:rsidRPr="00365FE2" w:rsidRDefault="00D414BD" w:rsidP="00365FE2">
            <w:pPr>
              <w:spacing w:line="360" w:lineRule="auto"/>
              <w:rPr>
                <w:rFonts w:ascii="Arial" w:hAnsi="Arial" w:cs="Arial"/>
              </w:rPr>
            </w:pPr>
          </w:p>
        </w:tc>
      </w:tr>
      <w:tr w:rsidR="00D414BD" w:rsidRPr="00365FE2" w14:paraId="4430DC1C" w14:textId="77777777" w:rsidTr="0040004C">
        <w:tc>
          <w:tcPr>
            <w:tcW w:w="4508" w:type="dxa"/>
          </w:tcPr>
          <w:p w14:paraId="4DECEE89" w14:textId="77777777" w:rsidR="00D414BD" w:rsidRPr="00365FE2" w:rsidRDefault="00D414BD" w:rsidP="00365FE2">
            <w:pPr>
              <w:spacing w:line="360" w:lineRule="auto"/>
              <w:rPr>
                <w:rFonts w:ascii="Arial" w:hAnsi="Arial" w:cs="Arial"/>
              </w:rPr>
            </w:pPr>
            <w:r w:rsidRPr="00365FE2">
              <w:rPr>
                <w:rFonts w:ascii="Arial" w:hAnsi="Arial" w:cs="Arial"/>
              </w:rPr>
              <w:t>First and foremost, the brand’s heritage is a formidable asset. When people think of Land Rover, images of rugged exploration, luxury, and British craftsmanship come to mind. (Interbrand, 2022). This collective identity translates into a loyal customer base and a premium price point that supports healthy margins. (PwC, 2022).</w:t>
            </w:r>
          </w:p>
          <w:p w14:paraId="1587E7B9" w14:textId="77777777" w:rsidR="00D414BD" w:rsidRPr="00365FE2" w:rsidRDefault="00D414BD" w:rsidP="00365FE2">
            <w:pPr>
              <w:spacing w:line="360" w:lineRule="auto"/>
              <w:rPr>
                <w:rFonts w:ascii="Arial" w:hAnsi="Arial" w:cs="Arial"/>
              </w:rPr>
            </w:pPr>
          </w:p>
          <w:p w14:paraId="19D1518B" w14:textId="77777777" w:rsidR="00D414BD" w:rsidRPr="00365FE2" w:rsidRDefault="00D414BD" w:rsidP="00365FE2">
            <w:pPr>
              <w:spacing w:line="360" w:lineRule="auto"/>
              <w:rPr>
                <w:rFonts w:ascii="Arial" w:hAnsi="Arial" w:cs="Arial"/>
              </w:rPr>
            </w:pPr>
            <w:r w:rsidRPr="00365FE2">
              <w:rPr>
                <w:rFonts w:ascii="Arial" w:hAnsi="Arial" w:cs="Arial"/>
              </w:rPr>
              <w:t>Technological innovation is another pillar. Land Rover has pioneered terrain response systems that adapt vehicle settings to various off-road conditions, and its recent models feature sophisticated driver-assistance systems, infotainment, and connectivity options. (Deloitte, 2022). These innovations keep the brand at the forefront of automotive technology.</w:t>
            </w:r>
          </w:p>
          <w:p w14:paraId="0E31F0DB" w14:textId="77777777" w:rsidR="00D414BD" w:rsidRPr="00365FE2" w:rsidRDefault="00D414BD" w:rsidP="00365FE2">
            <w:pPr>
              <w:spacing w:line="360" w:lineRule="auto"/>
              <w:rPr>
                <w:rFonts w:ascii="Arial" w:hAnsi="Arial" w:cs="Arial"/>
              </w:rPr>
            </w:pPr>
          </w:p>
          <w:p w14:paraId="2CF1AD3E" w14:textId="77777777" w:rsidR="00D414BD" w:rsidRPr="00365FE2" w:rsidRDefault="00D414BD" w:rsidP="00365FE2">
            <w:pPr>
              <w:spacing w:line="360" w:lineRule="auto"/>
              <w:rPr>
                <w:rFonts w:ascii="Arial" w:hAnsi="Arial" w:cs="Arial"/>
              </w:rPr>
            </w:pPr>
            <w:r w:rsidRPr="00365FE2">
              <w:rPr>
                <w:rFonts w:ascii="Arial" w:hAnsi="Arial" w:cs="Arial"/>
              </w:rPr>
              <w:t>Its global footprint is equally significant. Manufacturing plants in the UK, China, and Slovakia, combined with a widespread dealer network, enable it to serve markets from North America to Asia. This geographic diversification buffers against regional economic shocks and regulatory changes. (JLR, 2021).</w:t>
            </w:r>
          </w:p>
          <w:p w14:paraId="4E8FF964" w14:textId="77777777" w:rsidR="00D414BD" w:rsidRPr="00365FE2" w:rsidRDefault="00D414BD" w:rsidP="00365FE2">
            <w:pPr>
              <w:spacing w:line="360" w:lineRule="auto"/>
              <w:rPr>
                <w:rFonts w:ascii="Arial" w:hAnsi="Arial" w:cs="Arial"/>
              </w:rPr>
            </w:pPr>
          </w:p>
        </w:tc>
        <w:tc>
          <w:tcPr>
            <w:tcW w:w="4508" w:type="dxa"/>
          </w:tcPr>
          <w:p w14:paraId="045F5151" w14:textId="77777777" w:rsidR="00D414BD" w:rsidRPr="00365FE2" w:rsidRDefault="00D414BD" w:rsidP="00365FE2">
            <w:pPr>
              <w:spacing w:line="360" w:lineRule="auto"/>
              <w:rPr>
                <w:rFonts w:ascii="Arial" w:hAnsi="Arial" w:cs="Arial"/>
              </w:rPr>
            </w:pPr>
            <w:r w:rsidRPr="00365FE2">
              <w:rPr>
                <w:rFonts w:ascii="Arial" w:hAnsi="Arial" w:cs="Arial"/>
              </w:rPr>
              <w:lastRenderedPageBreak/>
              <w:t>Despite these strengths, Land Rover grapples with high production costs, partly due to the use of luxury materials and complex manufacturing processes. (PwC, 2022) These costs pose challenges in a market increasingly driven by price sensitivity and competition.</w:t>
            </w:r>
          </w:p>
          <w:p w14:paraId="57BF37B0" w14:textId="77777777" w:rsidR="00D414BD" w:rsidRPr="00365FE2" w:rsidRDefault="00D414BD" w:rsidP="00365FE2">
            <w:pPr>
              <w:spacing w:line="360" w:lineRule="auto"/>
              <w:rPr>
                <w:rFonts w:ascii="Arial" w:hAnsi="Arial" w:cs="Arial"/>
              </w:rPr>
            </w:pPr>
          </w:p>
          <w:p w14:paraId="5DC83BAB" w14:textId="77777777" w:rsidR="00D414BD" w:rsidRPr="00365FE2" w:rsidRDefault="00D414BD" w:rsidP="00365FE2">
            <w:pPr>
              <w:spacing w:line="360" w:lineRule="auto"/>
              <w:rPr>
                <w:rFonts w:ascii="Arial" w:hAnsi="Arial" w:cs="Arial"/>
              </w:rPr>
            </w:pPr>
            <w:r w:rsidRPr="00365FE2">
              <w:rPr>
                <w:rFonts w:ascii="Arial" w:hAnsi="Arial" w:cs="Arial"/>
              </w:rPr>
              <w:t>A more profound concern pertains to its dependence on internal combustion engines (ICE). Although the company has announced electrification plans, a substantial portion of sales still comes from traditional engines. Transitioning this massive product line to EVs requires formidable R&amp;D investments and cultural shifts. (JLR, 2021).</w:t>
            </w:r>
          </w:p>
          <w:p w14:paraId="65A5FC11" w14:textId="77777777" w:rsidR="00D414BD" w:rsidRPr="00365FE2" w:rsidRDefault="00D414BD" w:rsidP="00365FE2">
            <w:pPr>
              <w:spacing w:line="360" w:lineRule="auto"/>
              <w:rPr>
                <w:rFonts w:ascii="Arial" w:hAnsi="Arial" w:cs="Arial"/>
              </w:rPr>
            </w:pPr>
          </w:p>
          <w:p w14:paraId="2BC3F610" w14:textId="77777777" w:rsidR="00D414BD" w:rsidRPr="00365FE2" w:rsidRDefault="00D414BD" w:rsidP="00365FE2">
            <w:pPr>
              <w:spacing w:line="360" w:lineRule="auto"/>
              <w:rPr>
                <w:rFonts w:ascii="Arial" w:hAnsi="Arial" w:cs="Arial"/>
              </w:rPr>
            </w:pPr>
            <w:r w:rsidRPr="00365FE2">
              <w:rPr>
                <w:rFonts w:ascii="Arial" w:hAnsi="Arial" w:cs="Arial"/>
              </w:rPr>
              <w:lastRenderedPageBreak/>
              <w:t>Organisational inertia also hampers agility. Legacy structures and entrenched processes can slow decision-making and innovation, making it difficult to respond swiftly to technological and market disruptions. (Burnes, 2017).</w:t>
            </w:r>
          </w:p>
          <w:p w14:paraId="17C38E25" w14:textId="77777777" w:rsidR="00D414BD" w:rsidRPr="00365FE2" w:rsidRDefault="00D414BD" w:rsidP="00365FE2">
            <w:pPr>
              <w:spacing w:line="360" w:lineRule="auto"/>
              <w:rPr>
                <w:rFonts w:ascii="Arial" w:hAnsi="Arial" w:cs="Arial"/>
              </w:rPr>
            </w:pPr>
          </w:p>
        </w:tc>
      </w:tr>
      <w:tr w:rsidR="00D414BD" w:rsidRPr="00365FE2" w14:paraId="6400BD94" w14:textId="77777777" w:rsidTr="0040004C">
        <w:tc>
          <w:tcPr>
            <w:tcW w:w="4508" w:type="dxa"/>
          </w:tcPr>
          <w:p w14:paraId="217900A1" w14:textId="77777777" w:rsidR="00D414BD" w:rsidRPr="00365FE2" w:rsidRDefault="00D414BD" w:rsidP="00365FE2">
            <w:pPr>
              <w:spacing w:line="360" w:lineRule="auto"/>
              <w:rPr>
                <w:rFonts w:ascii="Arial" w:hAnsi="Arial" w:cs="Arial"/>
                <w:b/>
                <w:bCs/>
              </w:rPr>
            </w:pPr>
            <w:r w:rsidRPr="00365FE2">
              <w:rPr>
                <w:rFonts w:ascii="Arial" w:hAnsi="Arial" w:cs="Arial"/>
                <w:b/>
                <w:bCs/>
              </w:rPr>
              <w:lastRenderedPageBreak/>
              <w:t>Opportunities.</w:t>
            </w:r>
          </w:p>
          <w:p w14:paraId="3A19EDE4" w14:textId="77777777" w:rsidR="00D414BD" w:rsidRPr="00365FE2" w:rsidRDefault="00D414BD" w:rsidP="00365FE2">
            <w:pPr>
              <w:spacing w:line="360" w:lineRule="auto"/>
              <w:rPr>
                <w:rFonts w:ascii="Arial" w:hAnsi="Arial" w:cs="Arial"/>
                <w:b/>
                <w:bCs/>
              </w:rPr>
            </w:pPr>
          </w:p>
        </w:tc>
        <w:tc>
          <w:tcPr>
            <w:tcW w:w="4508" w:type="dxa"/>
          </w:tcPr>
          <w:p w14:paraId="0FC80FA9" w14:textId="77777777" w:rsidR="00D414BD" w:rsidRPr="00365FE2" w:rsidRDefault="00D414BD" w:rsidP="00365FE2">
            <w:pPr>
              <w:spacing w:line="360" w:lineRule="auto"/>
              <w:rPr>
                <w:rFonts w:ascii="Arial" w:hAnsi="Arial" w:cs="Arial"/>
                <w:b/>
                <w:bCs/>
              </w:rPr>
            </w:pPr>
            <w:r w:rsidRPr="00365FE2">
              <w:rPr>
                <w:rFonts w:ascii="Arial" w:hAnsi="Arial" w:cs="Arial"/>
                <w:b/>
                <w:bCs/>
              </w:rPr>
              <w:t>Threats.</w:t>
            </w:r>
          </w:p>
          <w:p w14:paraId="090D72FB" w14:textId="77777777" w:rsidR="00D414BD" w:rsidRPr="00365FE2" w:rsidRDefault="00D414BD" w:rsidP="00365FE2">
            <w:pPr>
              <w:spacing w:line="360" w:lineRule="auto"/>
              <w:rPr>
                <w:rFonts w:ascii="Arial" w:hAnsi="Arial" w:cs="Arial"/>
              </w:rPr>
            </w:pPr>
          </w:p>
        </w:tc>
      </w:tr>
      <w:tr w:rsidR="00D414BD" w:rsidRPr="00365FE2" w14:paraId="3100AB85" w14:textId="77777777" w:rsidTr="0040004C">
        <w:tc>
          <w:tcPr>
            <w:tcW w:w="4508" w:type="dxa"/>
          </w:tcPr>
          <w:p w14:paraId="0B75D207" w14:textId="77777777" w:rsidR="00D414BD" w:rsidRPr="00365FE2" w:rsidRDefault="00D414BD" w:rsidP="00365FE2">
            <w:pPr>
              <w:spacing w:line="360" w:lineRule="auto"/>
              <w:rPr>
                <w:rFonts w:ascii="Arial" w:hAnsi="Arial" w:cs="Arial"/>
              </w:rPr>
            </w:pPr>
            <w:r w:rsidRPr="00365FE2">
              <w:rPr>
                <w:rFonts w:ascii="Arial" w:hAnsi="Arial" w:cs="Arial"/>
              </w:rPr>
              <w:t>The electrification wave presents a significant opportunity. Land Rover’s commitment to launching fully electric models by 2025 aligns with global sustainability trends and regulatory mandates. (JLR, 2021). Digital</w:t>
            </w:r>
          </w:p>
          <w:p w14:paraId="4207024D" w14:textId="77777777" w:rsidR="00D414BD" w:rsidRPr="00365FE2" w:rsidRDefault="00D414BD" w:rsidP="00365FE2">
            <w:pPr>
              <w:spacing w:line="360" w:lineRule="auto"/>
              <w:rPr>
                <w:rFonts w:ascii="Arial" w:hAnsi="Arial" w:cs="Arial"/>
              </w:rPr>
            </w:pPr>
          </w:p>
          <w:p w14:paraId="21F020D0" w14:textId="77777777" w:rsidR="00D414BD" w:rsidRPr="00365FE2" w:rsidRDefault="00D414BD" w:rsidP="00365FE2">
            <w:pPr>
              <w:spacing w:line="360" w:lineRule="auto"/>
              <w:rPr>
                <w:rFonts w:ascii="Arial" w:hAnsi="Arial" w:cs="Arial"/>
              </w:rPr>
            </w:pPr>
            <w:r w:rsidRPr="00365FE2">
              <w:rPr>
                <w:rFonts w:ascii="Arial" w:hAnsi="Arial" w:cs="Arial"/>
              </w:rPr>
              <w:t xml:space="preserve">Digital ecosystems offer another avenue. From connected vehicle services to autonomous driving, embracing digitalisation can elevate customer experience and create new revenue streams. (Deloitte, 2022). </w:t>
            </w:r>
          </w:p>
          <w:p w14:paraId="14278110" w14:textId="77777777" w:rsidR="00D414BD" w:rsidRPr="00365FE2" w:rsidRDefault="00D414BD" w:rsidP="00365FE2">
            <w:pPr>
              <w:spacing w:line="360" w:lineRule="auto"/>
              <w:rPr>
                <w:rFonts w:ascii="Arial" w:hAnsi="Arial" w:cs="Arial"/>
              </w:rPr>
            </w:pPr>
          </w:p>
          <w:p w14:paraId="4A8F10D0" w14:textId="77777777" w:rsidR="00D414BD" w:rsidRPr="00365FE2" w:rsidRDefault="00D414BD" w:rsidP="00365FE2">
            <w:pPr>
              <w:spacing w:line="360" w:lineRule="auto"/>
              <w:rPr>
                <w:rFonts w:ascii="Arial" w:hAnsi="Arial" w:cs="Arial"/>
              </w:rPr>
            </w:pPr>
            <w:r w:rsidRPr="00365FE2">
              <w:rPr>
                <w:rFonts w:ascii="Arial" w:hAnsi="Arial" w:cs="Arial"/>
              </w:rPr>
              <w:t>Emerging markets, especially in Asia and Africa, are rapidly expanding middle classes with aspirational consumers eager for luxury vehicles. Tapping into these markets can fuel future growth. (Interbrand, 2022).</w:t>
            </w:r>
          </w:p>
          <w:p w14:paraId="6D84D8C5" w14:textId="77777777" w:rsidR="00D414BD" w:rsidRPr="00365FE2" w:rsidRDefault="00D414BD" w:rsidP="00365FE2">
            <w:pPr>
              <w:spacing w:line="360" w:lineRule="auto"/>
              <w:rPr>
                <w:rFonts w:ascii="Arial" w:hAnsi="Arial" w:cs="Arial"/>
              </w:rPr>
            </w:pPr>
          </w:p>
        </w:tc>
        <w:tc>
          <w:tcPr>
            <w:tcW w:w="4508" w:type="dxa"/>
          </w:tcPr>
          <w:p w14:paraId="1C7CFC46" w14:textId="77777777" w:rsidR="00D414BD" w:rsidRPr="00365FE2" w:rsidRDefault="00D414BD" w:rsidP="00365FE2">
            <w:pPr>
              <w:spacing w:line="360" w:lineRule="auto"/>
              <w:rPr>
                <w:rFonts w:ascii="Arial" w:hAnsi="Arial" w:cs="Arial"/>
              </w:rPr>
            </w:pPr>
            <w:r w:rsidRPr="00365FE2">
              <w:rPr>
                <w:rFonts w:ascii="Arial" w:hAnsi="Arial" w:cs="Arial"/>
              </w:rPr>
              <w:t>The automotive landscape is fiercely competitive. Tesla’s dominance in EVs, alongside traditional luxury brands like BMW, Mercedes-Benz, and Audi, intensifies the rivalry. (PwC, 2022)</w:t>
            </w:r>
          </w:p>
          <w:p w14:paraId="01E6C2E7" w14:textId="77777777" w:rsidR="00D414BD" w:rsidRPr="00365FE2" w:rsidRDefault="00D414BD" w:rsidP="00365FE2">
            <w:pPr>
              <w:spacing w:line="360" w:lineRule="auto"/>
              <w:rPr>
                <w:rFonts w:ascii="Arial" w:hAnsi="Arial" w:cs="Arial"/>
              </w:rPr>
            </w:pPr>
          </w:p>
          <w:p w14:paraId="0CCFD79C" w14:textId="77777777" w:rsidR="00D414BD" w:rsidRPr="00365FE2" w:rsidRDefault="00D414BD" w:rsidP="00365FE2">
            <w:pPr>
              <w:spacing w:line="360" w:lineRule="auto"/>
              <w:rPr>
                <w:rFonts w:ascii="Arial" w:hAnsi="Arial" w:cs="Arial"/>
              </w:rPr>
            </w:pPr>
            <w:r w:rsidRPr="00365FE2">
              <w:rPr>
                <w:rFonts w:ascii="Arial" w:hAnsi="Arial" w:cs="Arial"/>
              </w:rPr>
              <w:t>Regulatory pressures, especially in Europe and the UK, are tightening emissions standards, pushing ICE vehicles out of the market. Failure to adapt swiftly could lead to regulatory penalties and loss of market share. (UK Government, 2023).</w:t>
            </w:r>
          </w:p>
          <w:p w14:paraId="1C8F3E4A" w14:textId="77777777" w:rsidR="00D414BD" w:rsidRPr="00365FE2" w:rsidRDefault="00D414BD" w:rsidP="00365FE2">
            <w:pPr>
              <w:spacing w:line="360" w:lineRule="auto"/>
              <w:rPr>
                <w:rFonts w:ascii="Arial" w:hAnsi="Arial" w:cs="Arial"/>
              </w:rPr>
            </w:pPr>
          </w:p>
          <w:p w14:paraId="3E555359" w14:textId="77777777" w:rsidR="00D414BD" w:rsidRPr="00365FE2" w:rsidRDefault="00D414BD" w:rsidP="00365FE2">
            <w:pPr>
              <w:spacing w:line="360" w:lineRule="auto"/>
              <w:rPr>
                <w:rFonts w:ascii="Arial" w:hAnsi="Arial" w:cs="Arial"/>
              </w:rPr>
            </w:pPr>
            <w:r w:rsidRPr="00365FE2">
              <w:rPr>
                <w:rFonts w:ascii="Arial" w:hAnsi="Arial" w:cs="Arial"/>
              </w:rPr>
              <w:t>Supply chain disruptions, notably semiconductor shortages, threaten production continuity. Geopolitical tensions, Brexit-related trade barriers, and political instability further complicate supply chain resilience. (McKinsey &amp; Company, 2022).</w:t>
            </w:r>
          </w:p>
          <w:p w14:paraId="6A6B49F2" w14:textId="77777777" w:rsidR="00D414BD" w:rsidRPr="00365FE2" w:rsidRDefault="00D414BD" w:rsidP="00365FE2">
            <w:pPr>
              <w:spacing w:line="360" w:lineRule="auto"/>
              <w:rPr>
                <w:rFonts w:ascii="Arial" w:hAnsi="Arial" w:cs="Arial"/>
              </w:rPr>
            </w:pPr>
          </w:p>
        </w:tc>
      </w:tr>
    </w:tbl>
    <w:p w14:paraId="01C0E8A8" w14:textId="77777777" w:rsidR="00D414BD" w:rsidRPr="00365FE2" w:rsidRDefault="00D414BD" w:rsidP="00365FE2">
      <w:pPr>
        <w:spacing w:line="360" w:lineRule="auto"/>
        <w:rPr>
          <w:rFonts w:ascii="Arial" w:hAnsi="Arial" w:cs="Arial"/>
        </w:rPr>
      </w:pPr>
    </w:p>
    <w:p w14:paraId="7D4AD918" w14:textId="77777777" w:rsidR="00D414BD" w:rsidRPr="00365FE2" w:rsidRDefault="00D414BD" w:rsidP="00365FE2">
      <w:pPr>
        <w:spacing w:line="360" w:lineRule="auto"/>
        <w:rPr>
          <w:rFonts w:ascii="Arial" w:hAnsi="Arial" w:cs="Arial"/>
        </w:rPr>
      </w:pPr>
    </w:p>
    <w:p w14:paraId="3B775A71" w14:textId="77777777" w:rsidR="00D414BD" w:rsidRPr="00365FE2" w:rsidRDefault="00D414BD" w:rsidP="00365FE2">
      <w:pPr>
        <w:spacing w:line="360" w:lineRule="auto"/>
        <w:rPr>
          <w:rFonts w:ascii="Arial" w:hAnsi="Arial" w:cs="Arial"/>
        </w:rPr>
      </w:pPr>
    </w:p>
    <w:p w14:paraId="6CD56A1A" w14:textId="77777777" w:rsidR="00D414BD" w:rsidRPr="00365FE2" w:rsidRDefault="00D414BD" w:rsidP="00365FE2">
      <w:pPr>
        <w:pStyle w:val="Heading2"/>
        <w:spacing w:line="360" w:lineRule="auto"/>
        <w:rPr>
          <w:rFonts w:ascii="Arial" w:hAnsi="Arial" w:cs="Arial"/>
          <w:sz w:val="22"/>
          <w:szCs w:val="22"/>
        </w:rPr>
      </w:pPr>
      <w:bookmarkStart w:id="3" w:name="_Toc229836324"/>
      <w:r w:rsidRPr="00365FE2">
        <w:rPr>
          <w:rFonts w:ascii="Arial" w:hAnsi="Arial" w:cs="Arial"/>
          <w:sz w:val="22"/>
          <w:szCs w:val="22"/>
        </w:rPr>
        <w:lastRenderedPageBreak/>
        <w:t>2.2 External Environment Analysis.</w:t>
      </w:r>
      <w:bookmarkEnd w:id="3"/>
    </w:p>
    <w:p w14:paraId="52546B78" w14:textId="77777777" w:rsidR="00D414BD" w:rsidRPr="00365FE2" w:rsidRDefault="00D414BD" w:rsidP="00365FE2">
      <w:pPr>
        <w:spacing w:line="360" w:lineRule="auto"/>
        <w:rPr>
          <w:rFonts w:ascii="Arial" w:hAnsi="Arial" w:cs="Arial"/>
        </w:rPr>
      </w:pPr>
    </w:p>
    <w:p w14:paraId="0BABB689" w14:textId="77777777" w:rsidR="00D414BD" w:rsidRPr="00365FE2" w:rsidRDefault="00D414BD" w:rsidP="00365FE2">
      <w:pPr>
        <w:spacing w:line="360" w:lineRule="auto"/>
        <w:rPr>
          <w:rFonts w:ascii="Arial" w:hAnsi="Arial" w:cs="Arial"/>
        </w:rPr>
      </w:pPr>
      <w:r w:rsidRPr="00365FE2">
        <w:rPr>
          <w:rFonts w:ascii="Arial" w:hAnsi="Arial" w:cs="Arial"/>
        </w:rPr>
        <w:t>Mapping the Broader Forces Shaping Land Rover’s Future.</w:t>
      </w:r>
    </w:p>
    <w:p w14:paraId="1D5FBFF8" w14:textId="77777777" w:rsidR="00D414BD" w:rsidRPr="00365FE2" w:rsidRDefault="00D414BD" w:rsidP="00365FE2">
      <w:pPr>
        <w:spacing w:line="360" w:lineRule="auto"/>
        <w:rPr>
          <w:rFonts w:ascii="Arial" w:hAnsi="Arial" w:cs="Arial"/>
        </w:rPr>
      </w:pPr>
      <w:r w:rsidRPr="00365FE2">
        <w:rPr>
          <w:rFonts w:ascii="Arial" w:hAnsi="Arial" w:cs="Arial"/>
        </w:rPr>
        <w:t>The external environment encompasses macroeconomic, political, technological, and social factors that influence strategic decisions.</w:t>
      </w:r>
    </w:p>
    <w:p w14:paraId="7D543F71" w14:textId="77777777" w:rsidR="00D414BD" w:rsidRPr="00365FE2" w:rsidRDefault="00D414BD" w:rsidP="00365FE2">
      <w:pPr>
        <w:spacing w:line="360" w:lineRule="auto"/>
        <w:rPr>
          <w:rFonts w:ascii="Arial" w:hAnsi="Arial" w:cs="Arial"/>
        </w:rPr>
      </w:pPr>
    </w:p>
    <w:p w14:paraId="2412D4A7" w14:textId="77777777" w:rsidR="00D414BD" w:rsidRPr="00365FE2" w:rsidRDefault="00D414BD" w:rsidP="00365FE2">
      <w:pPr>
        <w:pStyle w:val="Heading3"/>
        <w:spacing w:line="360" w:lineRule="auto"/>
        <w:rPr>
          <w:rFonts w:ascii="Arial" w:hAnsi="Arial" w:cs="Arial"/>
          <w:sz w:val="22"/>
          <w:szCs w:val="22"/>
        </w:rPr>
      </w:pPr>
      <w:bookmarkStart w:id="4" w:name="_Toc229836325"/>
      <w:r w:rsidRPr="00365FE2">
        <w:rPr>
          <w:rFonts w:ascii="Arial" w:hAnsi="Arial" w:cs="Arial"/>
          <w:sz w:val="22"/>
          <w:szCs w:val="22"/>
        </w:rPr>
        <w:t>PESTEL Analysis.</w:t>
      </w:r>
      <w:bookmarkEnd w:id="4"/>
    </w:p>
    <w:p w14:paraId="7A24BB47" w14:textId="77777777" w:rsidR="00D414BD" w:rsidRPr="00365FE2" w:rsidRDefault="00D414BD" w:rsidP="00365FE2">
      <w:pPr>
        <w:spacing w:line="360" w:lineRule="auto"/>
        <w:rPr>
          <w:rFonts w:ascii="Arial" w:hAnsi="Arial" w:cs="Arial"/>
        </w:rPr>
      </w:pPr>
      <w:r w:rsidRPr="00365FE2">
        <w:rPr>
          <w:rFonts w:ascii="Arial" w:hAnsi="Arial" w:cs="Arial"/>
        </w:rPr>
        <w:t>Factor, Implication for Land Rover.</w:t>
      </w:r>
    </w:p>
    <w:tbl>
      <w:tblPr>
        <w:tblStyle w:val="TableGrid"/>
        <w:tblW w:w="0" w:type="auto"/>
        <w:tblLook w:val="04A0" w:firstRow="1" w:lastRow="0" w:firstColumn="1" w:lastColumn="0" w:noHBand="0" w:noVBand="1"/>
      </w:tblPr>
      <w:tblGrid>
        <w:gridCol w:w="1558"/>
        <w:gridCol w:w="1433"/>
        <w:gridCol w:w="1512"/>
        <w:gridCol w:w="1534"/>
        <w:gridCol w:w="1568"/>
        <w:gridCol w:w="1411"/>
      </w:tblGrid>
      <w:tr w:rsidR="00D414BD" w:rsidRPr="00365FE2" w14:paraId="1E647550" w14:textId="77777777" w:rsidTr="0040004C">
        <w:tc>
          <w:tcPr>
            <w:tcW w:w="1502" w:type="dxa"/>
          </w:tcPr>
          <w:p w14:paraId="6E318F3F" w14:textId="77777777" w:rsidR="00D414BD" w:rsidRPr="00365FE2" w:rsidRDefault="00D414BD" w:rsidP="00365FE2">
            <w:pPr>
              <w:spacing w:line="360" w:lineRule="auto"/>
              <w:rPr>
                <w:rFonts w:ascii="Arial" w:hAnsi="Arial" w:cs="Arial"/>
              </w:rPr>
            </w:pPr>
            <w:r w:rsidRPr="00365FE2">
              <w:rPr>
                <w:rFonts w:ascii="Arial" w:hAnsi="Arial" w:cs="Arial"/>
              </w:rPr>
              <w:t>Political</w:t>
            </w:r>
          </w:p>
        </w:tc>
        <w:tc>
          <w:tcPr>
            <w:tcW w:w="1502" w:type="dxa"/>
          </w:tcPr>
          <w:p w14:paraId="7E516463" w14:textId="77777777" w:rsidR="00D414BD" w:rsidRPr="00365FE2" w:rsidRDefault="00D414BD" w:rsidP="00365FE2">
            <w:pPr>
              <w:spacing w:line="360" w:lineRule="auto"/>
              <w:rPr>
                <w:rFonts w:ascii="Arial" w:hAnsi="Arial" w:cs="Arial"/>
              </w:rPr>
            </w:pPr>
            <w:r w:rsidRPr="00365FE2">
              <w:rPr>
                <w:rFonts w:ascii="Arial" w:hAnsi="Arial" w:cs="Arial"/>
              </w:rPr>
              <w:t>Economic</w:t>
            </w:r>
          </w:p>
        </w:tc>
        <w:tc>
          <w:tcPr>
            <w:tcW w:w="1503" w:type="dxa"/>
          </w:tcPr>
          <w:p w14:paraId="13851797" w14:textId="77777777" w:rsidR="00D414BD" w:rsidRPr="00365FE2" w:rsidRDefault="00D414BD" w:rsidP="00365FE2">
            <w:pPr>
              <w:spacing w:line="360" w:lineRule="auto"/>
              <w:rPr>
                <w:rFonts w:ascii="Arial" w:hAnsi="Arial" w:cs="Arial"/>
              </w:rPr>
            </w:pPr>
            <w:r w:rsidRPr="00365FE2">
              <w:rPr>
                <w:rFonts w:ascii="Arial" w:hAnsi="Arial" w:cs="Arial"/>
              </w:rPr>
              <w:t>Social</w:t>
            </w:r>
          </w:p>
        </w:tc>
        <w:tc>
          <w:tcPr>
            <w:tcW w:w="1503" w:type="dxa"/>
          </w:tcPr>
          <w:p w14:paraId="73E6A570" w14:textId="77777777" w:rsidR="00D414BD" w:rsidRPr="00365FE2" w:rsidRDefault="00D414BD" w:rsidP="00365FE2">
            <w:pPr>
              <w:spacing w:line="360" w:lineRule="auto"/>
              <w:rPr>
                <w:rFonts w:ascii="Arial" w:hAnsi="Arial" w:cs="Arial"/>
              </w:rPr>
            </w:pPr>
            <w:r w:rsidRPr="00365FE2">
              <w:rPr>
                <w:rFonts w:ascii="Arial" w:hAnsi="Arial" w:cs="Arial"/>
              </w:rPr>
              <w:t>Technological</w:t>
            </w:r>
          </w:p>
        </w:tc>
        <w:tc>
          <w:tcPr>
            <w:tcW w:w="1503" w:type="dxa"/>
          </w:tcPr>
          <w:p w14:paraId="7265B29E" w14:textId="77777777" w:rsidR="00D414BD" w:rsidRPr="00365FE2" w:rsidRDefault="00D414BD" w:rsidP="00365FE2">
            <w:pPr>
              <w:spacing w:line="360" w:lineRule="auto"/>
              <w:rPr>
                <w:rFonts w:ascii="Arial" w:hAnsi="Arial" w:cs="Arial"/>
              </w:rPr>
            </w:pPr>
            <w:r w:rsidRPr="00365FE2">
              <w:rPr>
                <w:rFonts w:ascii="Arial" w:hAnsi="Arial" w:cs="Arial"/>
              </w:rPr>
              <w:t>Environmental</w:t>
            </w:r>
          </w:p>
        </w:tc>
        <w:tc>
          <w:tcPr>
            <w:tcW w:w="1503" w:type="dxa"/>
          </w:tcPr>
          <w:p w14:paraId="42825E32" w14:textId="77777777" w:rsidR="00D414BD" w:rsidRPr="00365FE2" w:rsidRDefault="00D414BD" w:rsidP="00365FE2">
            <w:pPr>
              <w:spacing w:line="360" w:lineRule="auto"/>
              <w:rPr>
                <w:rFonts w:ascii="Arial" w:hAnsi="Arial" w:cs="Arial"/>
              </w:rPr>
            </w:pPr>
            <w:r w:rsidRPr="00365FE2">
              <w:rPr>
                <w:rFonts w:ascii="Arial" w:hAnsi="Arial" w:cs="Arial"/>
              </w:rPr>
              <w:t>Legal</w:t>
            </w:r>
          </w:p>
        </w:tc>
      </w:tr>
      <w:tr w:rsidR="00D414BD" w:rsidRPr="00365FE2" w14:paraId="01767769" w14:textId="77777777" w:rsidTr="0040004C">
        <w:tc>
          <w:tcPr>
            <w:tcW w:w="1502" w:type="dxa"/>
          </w:tcPr>
          <w:p w14:paraId="0EF54D0A" w14:textId="77777777" w:rsidR="00D414BD" w:rsidRPr="00365FE2" w:rsidRDefault="00D414BD" w:rsidP="00365FE2">
            <w:pPr>
              <w:spacing w:line="360" w:lineRule="auto"/>
              <w:rPr>
                <w:rFonts w:ascii="Arial" w:hAnsi="Arial" w:cs="Arial"/>
              </w:rPr>
            </w:pPr>
            <w:r w:rsidRPr="00365FE2">
              <w:rPr>
                <w:rFonts w:ascii="Arial" w:hAnsi="Arial" w:cs="Arial"/>
              </w:rPr>
              <w:t xml:space="preserve">The UK’s departure from the European Union (Brexit) has introduced new tariffs, customs procedures, and potential supply chain disruptions. (UK Government, 2023). Additionally, geopolitical tensions, trade wars, and international sanctions can affect </w:t>
            </w:r>
            <w:r w:rsidRPr="00365FE2">
              <w:rPr>
                <w:rFonts w:ascii="Arial" w:hAnsi="Arial" w:cs="Arial"/>
              </w:rPr>
              <w:lastRenderedPageBreak/>
              <w:t>global operations. Governments worldwide are increasingly implementing strict emissions standards and sustainability policies, influencing vehicle design and manufacturing. Land Rover must proactively engage with policymakers to ensure compliance and advocate for supportive policies, especially as it transitions to electric vehicles (EVs). (McKinsey, 2022).</w:t>
            </w:r>
          </w:p>
        </w:tc>
        <w:tc>
          <w:tcPr>
            <w:tcW w:w="1502" w:type="dxa"/>
          </w:tcPr>
          <w:p w14:paraId="73993D57" w14:textId="77777777" w:rsidR="00D414BD" w:rsidRPr="00365FE2" w:rsidRDefault="00D414BD" w:rsidP="00365FE2">
            <w:pPr>
              <w:spacing w:line="360" w:lineRule="auto"/>
              <w:rPr>
                <w:rFonts w:ascii="Arial" w:hAnsi="Arial" w:cs="Arial"/>
              </w:rPr>
            </w:pPr>
            <w:r w:rsidRPr="00365FE2">
              <w:rPr>
                <w:rFonts w:ascii="Arial" w:hAnsi="Arial" w:cs="Arial"/>
              </w:rPr>
              <w:lastRenderedPageBreak/>
              <w:t xml:space="preserve">Post-pandemic economic recovery remains uneven across markets, influencing consumer purchasing power. Currency fluctuations, particularly GBP volatility, impact pricing strategies and profitability. Economic slowdowns </w:t>
            </w:r>
            <w:r w:rsidRPr="00365FE2">
              <w:rPr>
                <w:rFonts w:ascii="Arial" w:hAnsi="Arial" w:cs="Arial"/>
              </w:rPr>
              <w:lastRenderedPageBreak/>
              <w:t xml:space="preserve">or recessions could dampen demand for luxury vehicles. Conversely, emerging markets in Asia and Africa present growth opportunities, but economic instability in these regions requires careful market entry strategies. Investment in EV infrastructure and digital platforms also requires substantial financial resources amid </w:t>
            </w:r>
            <w:r w:rsidRPr="00365FE2">
              <w:rPr>
                <w:rFonts w:ascii="Arial" w:hAnsi="Arial" w:cs="Arial"/>
              </w:rPr>
              <w:lastRenderedPageBreak/>
              <w:t>competing priorities. (PwC, 2022).</w:t>
            </w:r>
          </w:p>
        </w:tc>
        <w:tc>
          <w:tcPr>
            <w:tcW w:w="1503" w:type="dxa"/>
          </w:tcPr>
          <w:p w14:paraId="58D32219" w14:textId="77777777" w:rsidR="00D414BD" w:rsidRPr="00365FE2" w:rsidRDefault="00D414BD" w:rsidP="00365FE2">
            <w:pPr>
              <w:spacing w:line="360" w:lineRule="auto"/>
              <w:rPr>
                <w:rFonts w:ascii="Arial" w:hAnsi="Arial" w:cs="Arial"/>
              </w:rPr>
            </w:pPr>
            <w:r w:rsidRPr="00365FE2">
              <w:rPr>
                <w:rFonts w:ascii="Arial" w:hAnsi="Arial" w:cs="Arial"/>
              </w:rPr>
              <w:lastRenderedPageBreak/>
              <w:t>Changing consumer preferences are driving demand for sustainability, transparency, and digital engagement. Younger generations prioritise eco-friendly products and are more receptive to digital experiences, such as virtual showrooms and online customisatio</w:t>
            </w:r>
            <w:r w:rsidRPr="00365FE2">
              <w:rPr>
                <w:rFonts w:ascii="Arial" w:hAnsi="Arial" w:cs="Arial"/>
              </w:rPr>
              <w:lastRenderedPageBreak/>
              <w:t>n. The luxury automotive segment faces increasing scrutiny regarding environmental impact, compelling Land Rover to rebrand as a sustainable, innovative leader. Additionally, societal attitudes towards autonomous vehicles and shared mobility are evolving, influencing future product development. (World Economic Forum, 2022).</w:t>
            </w:r>
          </w:p>
        </w:tc>
        <w:tc>
          <w:tcPr>
            <w:tcW w:w="1503" w:type="dxa"/>
          </w:tcPr>
          <w:p w14:paraId="36CFFDB6" w14:textId="77777777" w:rsidR="00D414BD" w:rsidRPr="00365FE2" w:rsidRDefault="00D414BD" w:rsidP="00365FE2">
            <w:pPr>
              <w:spacing w:line="360" w:lineRule="auto"/>
              <w:rPr>
                <w:rFonts w:ascii="Arial" w:hAnsi="Arial" w:cs="Arial"/>
              </w:rPr>
            </w:pPr>
            <w:r w:rsidRPr="00365FE2">
              <w:rPr>
                <w:rFonts w:ascii="Arial" w:hAnsi="Arial" w:cs="Arial"/>
              </w:rPr>
              <w:lastRenderedPageBreak/>
              <w:t xml:space="preserve">Rapid advancements in AI, autonomous driving, battery technology, and connectivity are transforming the automotive industry. Land Rover must invest heavily in R&amp;D to develop competitive EV platforms, autonomous systems, and </w:t>
            </w:r>
            <w:r w:rsidRPr="00365FE2">
              <w:rPr>
                <w:rFonts w:ascii="Arial" w:hAnsi="Arial" w:cs="Arial"/>
              </w:rPr>
              <w:lastRenderedPageBreak/>
              <w:t>digital ecosystems. The integration of IoT and data analytics can enhance customer experiences, predictive maintenance, and operational efficiency. However, technological obsolescence is a constant threat, requiring agility and continuous innovation. Cybersecurity also becomes critical, as connected vehicles are vulnerable to hacking threats. (Deloitte, 2022).</w:t>
            </w:r>
          </w:p>
        </w:tc>
        <w:tc>
          <w:tcPr>
            <w:tcW w:w="1503" w:type="dxa"/>
          </w:tcPr>
          <w:p w14:paraId="644506C8" w14:textId="77777777" w:rsidR="00D414BD" w:rsidRPr="00365FE2" w:rsidRDefault="00D414BD" w:rsidP="00365FE2">
            <w:pPr>
              <w:spacing w:line="360" w:lineRule="auto"/>
              <w:rPr>
                <w:rFonts w:ascii="Arial" w:hAnsi="Arial" w:cs="Arial"/>
              </w:rPr>
            </w:pPr>
            <w:r w:rsidRPr="00365FE2">
              <w:rPr>
                <w:rFonts w:ascii="Arial" w:hAnsi="Arial" w:cs="Arial"/>
              </w:rPr>
              <w:lastRenderedPageBreak/>
              <w:t xml:space="preserve">Climate change policies and global commitments to reduce carbon emissions exert significant pressure on automotive manufacturers. The UK’s legally binding Net Zero by 2050 target mandates substantial reductions in greenhouse gases, compelling </w:t>
            </w:r>
            <w:r w:rsidRPr="00365FE2">
              <w:rPr>
                <w:rFonts w:ascii="Arial" w:hAnsi="Arial" w:cs="Arial"/>
              </w:rPr>
              <w:lastRenderedPageBreak/>
              <w:t>Land Rover to accelerate EV adoption and sustainable manufacturing practices. Resource scarcity, especially of critical minerals like lithium and cobalt used in batteries, poses supply risks. Water usage, waste management, and eco-friendly materials are additional areas requiring strategic focus to meet environmental standards and stakeholder expectations. (UK Government, 2023).</w:t>
            </w:r>
          </w:p>
        </w:tc>
        <w:tc>
          <w:tcPr>
            <w:tcW w:w="1503" w:type="dxa"/>
          </w:tcPr>
          <w:p w14:paraId="4722146D" w14:textId="77777777" w:rsidR="00D414BD" w:rsidRPr="00365FE2" w:rsidRDefault="00D414BD" w:rsidP="00365FE2">
            <w:pPr>
              <w:spacing w:line="360" w:lineRule="auto"/>
              <w:rPr>
                <w:rFonts w:ascii="Arial" w:hAnsi="Arial" w:cs="Arial"/>
              </w:rPr>
            </w:pPr>
            <w:r w:rsidRPr="00365FE2">
              <w:rPr>
                <w:rFonts w:ascii="Arial" w:hAnsi="Arial" w:cs="Arial"/>
              </w:rPr>
              <w:lastRenderedPageBreak/>
              <w:t xml:space="preserve">Stricter emissions standards, safety regulations, and data privacy laws shape operational frameworks. Compliance with the EU’s CO2 emission targets, the UK’s regulations, and international trade laws is mandatory. Privacy </w:t>
            </w:r>
            <w:r w:rsidRPr="00365FE2">
              <w:rPr>
                <w:rFonts w:ascii="Arial" w:hAnsi="Arial" w:cs="Arial"/>
              </w:rPr>
              <w:lastRenderedPageBreak/>
              <w:t xml:space="preserve">legislation, such as GDPR, impacts connected vehicle data handling and customer insights. Non-compliance can lead to hefty fines and reputational damage. As Land Rover advances autonomous and connected vehicle technologies, it must stay ahead of evolving legal landscapes to avoid sanctions and ensure seamless market access. (McKinsey </w:t>
            </w:r>
            <w:r w:rsidRPr="00365FE2">
              <w:rPr>
                <w:rFonts w:ascii="Arial" w:hAnsi="Arial" w:cs="Arial"/>
              </w:rPr>
              <w:lastRenderedPageBreak/>
              <w:t>&amp; Company, 2022).</w:t>
            </w:r>
          </w:p>
        </w:tc>
      </w:tr>
    </w:tbl>
    <w:p w14:paraId="38CFBA81" w14:textId="77777777" w:rsidR="00D414BD" w:rsidRPr="00365FE2" w:rsidRDefault="00D414BD" w:rsidP="00365FE2">
      <w:pPr>
        <w:spacing w:line="360" w:lineRule="auto"/>
        <w:rPr>
          <w:rFonts w:ascii="Arial" w:hAnsi="Arial" w:cs="Arial"/>
        </w:rPr>
      </w:pPr>
    </w:p>
    <w:p w14:paraId="1432CC05" w14:textId="77777777" w:rsidR="00D414BD" w:rsidRPr="00365FE2" w:rsidRDefault="00D414BD" w:rsidP="00365FE2">
      <w:pPr>
        <w:spacing w:line="360" w:lineRule="auto"/>
        <w:rPr>
          <w:rFonts w:ascii="Arial" w:hAnsi="Arial" w:cs="Arial"/>
        </w:rPr>
      </w:pPr>
    </w:p>
    <w:p w14:paraId="017EFFE9" w14:textId="77777777" w:rsidR="00D414BD" w:rsidRPr="00365FE2" w:rsidRDefault="00D414BD" w:rsidP="00365FE2">
      <w:pPr>
        <w:pStyle w:val="Heading3"/>
        <w:spacing w:line="360" w:lineRule="auto"/>
        <w:rPr>
          <w:rFonts w:ascii="Arial" w:hAnsi="Arial" w:cs="Arial"/>
          <w:sz w:val="22"/>
          <w:szCs w:val="22"/>
        </w:rPr>
      </w:pPr>
      <w:bookmarkStart w:id="5" w:name="_Toc229836326"/>
      <w:r w:rsidRPr="00365FE2">
        <w:rPr>
          <w:rFonts w:ascii="Arial" w:hAnsi="Arial" w:cs="Arial"/>
          <w:sz w:val="22"/>
          <w:szCs w:val="22"/>
        </w:rPr>
        <w:t>Digital Disruption and AI’s Role.</w:t>
      </w:r>
      <w:bookmarkEnd w:id="5"/>
    </w:p>
    <w:p w14:paraId="002C3716" w14:textId="77777777" w:rsidR="00D414BD" w:rsidRPr="00365FE2" w:rsidRDefault="00D414BD" w:rsidP="00365FE2">
      <w:pPr>
        <w:spacing w:line="360" w:lineRule="auto"/>
        <w:rPr>
          <w:rFonts w:ascii="Arial" w:hAnsi="Arial" w:cs="Arial"/>
        </w:rPr>
      </w:pPr>
      <w:r w:rsidRPr="00365FE2">
        <w:rPr>
          <w:rFonts w:ascii="Arial" w:hAnsi="Arial" w:cs="Arial"/>
        </w:rPr>
        <w:t>Digital technologies are redefining mobility. AI-driven autonomous vehicles, connected ecosystems, and digital customer engagement platforms are no longer futuristic concepts but current realities.</w:t>
      </w:r>
    </w:p>
    <w:p w14:paraId="3B49E544" w14:textId="77777777" w:rsidR="00D414BD" w:rsidRPr="00365FE2" w:rsidRDefault="00D414BD" w:rsidP="00365FE2">
      <w:pPr>
        <w:spacing w:line="360" w:lineRule="auto"/>
        <w:rPr>
          <w:rFonts w:ascii="Arial" w:hAnsi="Arial" w:cs="Arial"/>
        </w:rPr>
      </w:pPr>
      <w:r w:rsidRPr="00365FE2">
        <w:rPr>
          <w:rFonts w:ascii="Arial" w:hAnsi="Arial" w:cs="Arial"/>
        </w:rPr>
        <w:t>-  Autonomous Vehicles: Companies like Waymo and Tesla exemplify AI’s potential to revolutionise safety, convenience, and mobility patterns.</w:t>
      </w:r>
    </w:p>
    <w:p w14:paraId="1CED2F5E" w14:textId="77777777" w:rsidR="00D414BD" w:rsidRPr="00365FE2" w:rsidRDefault="00D414BD" w:rsidP="00365FE2">
      <w:pPr>
        <w:spacing w:line="360" w:lineRule="auto"/>
        <w:rPr>
          <w:rFonts w:ascii="Arial" w:hAnsi="Arial" w:cs="Arial"/>
        </w:rPr>
      </w:pPr>
      <w:r w:rsidRPr="00365FE2">
        <w:rPr>
          <w:rFonts w:ascii="Arial" w:hAnsi="Arial" w:cs="Arial"/>
        </w:rPr>
        <w:t>- Connected Vehicles: IoT integration enables real-time diagnostics, predictive maintenance, and personalised user experiences.</w:t>
      </w:r>
    </w:p>
    <w:p w14:paraId="523EE610" w14:textId="77777777" w:rsidR="00D414BD" w:rsidRPr="00365FE2" w:rsidRDefault="00D414BD" w:rsidP="00365FE2">
      <w:pPr>
        <w:spacing w:line="360" w:lineRule="auto"/>
        <w:rPr>
          <w:rFonts w:ascii="Arial" w:hAnsi="Arial" w:cs="Arial"/>
        </w:rPr>
      </w:pPr>
      <w:r w:rsidRPr="00365FE2">
        <w:rPr>
          <w:rFonts w:ascii="Arial" w:hAnsi="Arial" w:cs="Arial"/>
        </w:rPr>
        <w:t>- Manufacturing: AI-powered robotics and data analytics optimise production efficiency, quality, and flexibility.</w:t>
      </w:r>
    </w:p>
    <w:p w14:paraId="520CE780" w14:textId="77777777" w:rsidR="00D414BD" w:rsidRPr="00365FE2" w:rsidRDefault="00D414BD" w:rsidP="00365FE2">
      <w:pPr>
        <w:spacing w:line="360" w:lineRule="auto"/>
        <w:rPr>
          <w:rFonts w:ascii="Arial" w:hAnsi="Arial" w:cs="Arial"/>
        </w:rPr>
      </w:pPr>
    </w:p>
    <w:p w14:paraId="541A04B9" w14:textId="77777777" w:rsidR="00D414BD" w:rsidRPr="00365FE2" w:rsidRDefault="00D414BD" w:rsidP="00365FE2">
      <w:pPr>
        <w:spacing w:line="360" w:lineRule="auto"/>
        <w:rPr>
          <w:rFonts w:ascii="Arial" w:hAnsi="Arial" w:cs="Arial"/>
        </w:rPr>
      </w:pPr>
      <w:r w:rsidRPr="00365FE2">
        <w:rPr>
          <w:rFonts w:ascii="Arial" w:hAnsi="Arial" w:cs="Arial"/>
        </w:rPr>
        <w:t>For Land Rover, embracing these trends is not optional; it’s essential for survival and growth. Strategic investments in digital infrastructure and AI capabilities can turn disruption into opportunity.</w:t>
      </w:r>
    </w:p>
    <w:p w14:paraId="3794CDD1" w14:textId="77777777" w:rsidR="00D414BD" w:rsidRPr="00365FE2" w:rsidRDefault="00D414BD" w:rsidP="00365FE2">
      <w:pPr>
        <w:spacing w:line="360" w:lineRule="auto"/>
        <w:rPr>
          <w:rFonts w:ascii="Arial" w:hAnsi="Arial" w:cs="Arial"/>
        </w:rPr>
      </w:pPr>
      <w:r w:rsidRPr="00365FE2">
        <w:rPr>
          <w:rFonts w:ascii="Arial" w:hAnsi="Arial" w:cs="Arial"/>
        </w:rPr>
        <w:t>(References: Deloitte, 2022; McKinsey, 2022)</w:t>
      </w:r>
    </w:p>
    <w:p w14:paraId="600E496A" w14:textId="77777777" w:rsidR="001266E5" w:rsidRPr="00365FE2" w:rsidRDefault="001266E5" w:rsidP="00365FE2">
      <w:pPr>
        <w:spacing w:line="360" w:lineRule="auto"/>
        <w:rPr>
          <w:rFonts w:ascii="Arial" w:hAnsi="Arial" w:cs="Arial"/>
        </w:rPr>
      </w:pPr>
    </w:p>
    <w:p w14:paraId="62A8A357" w14:textId="76ACD903" w:rsidR="00D414BD" w:rsidRPr="00365FE2" w:rsidRDefault="00D414BD" w:rsidP="00365FE2">
      <w:pPr>
        <w:spacing w:line="360" w:lineRule="auto"/>
        <w:rPr>
          <w:rFonts w:ascii="Arial" w:hAnsi="Arial" w:cs="Arial"/>
        </w:rPr>
      </w:pPr>
      <w:r w:rsidRPr="00365FE2">
        <w:rPr>
          <w:rFonts w:ascii="Arial" w:hAnsi="Arial" w:cs="Arial"/>
        </w:rPr>
        <w:t>In summary, both internal strengths and external pressures shape Land Rover’s strategic landscape. Recognising these forces allows the brand to craft a proactive, resilient approach that leverages its heritage while innovating for the future.</w:t>
      </w:r>
    </w:p>
    <w:p w14:paraId="7A8F2754" w14:textId="77777777" w:rsidR="00D414BD" w:rsidRPr="00365FE2" w:rsidRDefault="00D414BD" w:rsidP="00365FE2">
      <w:pPr>
        <w:spacing w:line="360" w:lineRule="auto"/>
        <w:rPr>
          <w:rFonts w:ascii="Arial" w:hAnsi="Arial" w:cs="Arial"/>
        </w:rPr>
      </w:pPr>
    </w:p>
    <w:p w14:paraId="3AB47D0E" w14:textId="77777777" w:rsidR="00D414BD" w:rsidRPr="00365FE2" w:rsidRDefault="00D414BD" w:rsidP="00365FE2">
      <w:pPr>
        <w:spacing w:line="360" w:lineRule="auto"/>
        <w:rPr>
          <w:rFonts w:ascii="Arial" w:hAnsi="Arial" w:cs="Arial"/>
        </w:rPr>
      </w:pPr>
    </w:p>
    <w:p w14:paraId="2FD2F810" w14:textId="10EA0961" w:rsidR="00F43DA3" w:rsidRPr="00365FE2" w:rsidRDefault="00D11931" w:rsidP="00365FE2">
      <w:pPr>
        <w:spacing w:line="360" w:lineRule="auto"/>
        <w:rPr>
          <w:rFonts w:ascii="Arial" w:hAnsi="Arial" w:cs="Arial"/>
        </w:rPr>
      </w:pPr>
      <w:r w:rsidRPr="00365FE2">
        <w:rPr>
          <w:rFonts w:ascii="Arial" w:hAnsi="Arial" w:cs="Arial"/>
        </w:rPr>
        <w:br w:type="page"/>
      </w:r>
    </w:p>
    <w:p w14:paraId="1D212EEE" w14:textId="77777777" w:rsidR="008632F4" w:rsidRPr="00365FE2" w:rsidRDefault="008632F4" w:rsidP="00365FE2">
      <w:pPr>
        <w:pStyle w:val="Heading1"/>
        <w:spacing w:line="360" w:lineRule="auto"/>
        <w:rPr>
          <w:rFonts w:ascii="Arial" w:hAnsi="Arial" w:cs="Arial"/>
          <w:sz w:val="22"/>
          <w:szCs w:val="22"/>
        </w:rPr>
      </w:pPr>
      <w:bookmarkStart w:id="6" w:name="_Toc229836327"/>
      <w:r w:rsidRPr="00365FE2">
        <w:rPr>
          <w:rFonts w:ascii="Arial" w:hAnsi="Arial" w:cs="Arial"/>
          <w:sz w:val="22"/>
          <w:szCs w:val="22"/>
        </w:rPr>
        <w:lastRenderedPageBreak/>
        <w:t>3. Evaluation of Change Management Models.</w:t>
      </w:r>
      <w:bookmarkEnd w:id="6"/>
    </w:p>
    <w:p w14:paraId="2AAFF560" w14:textId="77777777" w:rsidR="00E54FFC" w:rsidRPr="00365FE2" w:rsidRDefault="00E54FFC" w:rsidP="00365FE2">
      <w:pPr>
        <w:spacing w:line="360" w:lineRule="auto"/>
        <w:rPr>
          <w:rFonts w:ascii="Arial" w:hAnsi="Arial" w:cs="Arial"/>
          <w:b/>
          <w:bCs/>
        </w:rPr>
      </w:pPr>
    </w:p>
    <w:p w14:paraId="1D122ED7" w14:textId="77777777" w:rsidR="008632F4" w:rsidRPr="00365FE2" w:rsidRDefault="008632F4" w:rsidP="00365FE2">
      <w:pPr>
        <w:spacing w:line="360" w:lineRule="auto"/>
        <w:rPr>
          <w:rFonts w:ascii="Arial" w:hAnsi="Arial" w:cs="Arial"/>
        </w:rPr>
      </w:pPr>
      <w:r w:rsidRPr="00365FE2">
        <w:rPr>
          <w:rFonts w:ascii="Arial" w:hAnsi="Arial" w:cs="Arial"/>
        </w:rPr>
        <w:t>Navigating the Complex Terrain of Organisational Transformation.</w:t>
      </w:r>
    </w:p>
    <w:p w14:paraId="5D9BA16E" w14:textId="77777777" w:rsidR="008632F4" w:rsidRPr="00365FE2" w:rsidRDefault="008632F4" w:rsidP="00365FE2">
      <w:pPr>
        <w:spacing w:line="360" w:lineRule="auto"/>
        <w:rPr>
          <w:rFonts w:ascii="Arial" w:hAnsi="Arial" w:cs="Arial"/>
        </w:rPr>
      </w:pPr>
      <w:r w:rsidRPr="00365FE2">
        <w:rPr>
          <w:rFonts w:ascii="Arial" w:hAnsi="Arial" w:cs="Arial"/>
        </w:rPr>
        <w:t>Managing change in a large, heritage-rich organisation like Land Rover is akin to steering a ship through turbulent waters. It requires a clear understanding of various change management models, each offering different lenses and tools to facilitate smooth transitions. To effectively guide Land Rover’s strategic shift towards electrification and digital innovation, it’s essential first to evaluate these models critically, understanding their strengths, limitations, and applicability.</w:t>
      </w:r>
    </w:p>
    <w:p w14:paraId="368CE30F" w14:textId="77777777" w:rsidR="008632F4" w:rsidRPr="00365FE2" w:rsidRDefault="008632F4" w:rsidP="00365FE2">
      <w:pPr>
        <w:spacing w:line="360" w:lineRule="auto"/>
        <w:rPr>
          <w:rFonts w:ascii="Arial" w:hAnsi="Arial" w:cs="Arial"/>
        </w:rPr>
      </w:pPr>
    </w:p>
    <w:p w14:paraId="55EF9814" w14:textId="77777777" w:rsidR="008632F4" w:rsidRPr="00365FE2" w:rsidRDefault="008632F4" w:rsidP="00365FE2">
      <w:pPr>
        <w:pStyle w:val="Heading2"/>
        <w:spacing w:line="360" w:lineRule="auto"/>
        <w:rPr>
          <w:rFonts w:ascii="Arial" w:hAnsi="Arial" w:cs="Arial"/>
          <w:sz w:val="22"/>
          <w:szCs w:val="22"/>
        </w:rPr>
      </w:pPr>
      <w:bookmarkStart w:id="7" w:name="_Toc229836328"/>
      <w:r w:rsidRPr="00365FE2">
        <w:rPr>
          <w:rFonts w:ascii="Arial" w:hAnsi="Arial" w:cs="Arial"/>
          <w:sz w:val="22"/>
          <w:szCs w:val="22"/>
        </w:rPr>
        <w:t>3.1 Overview of Key Change Management Models.</w:t>
      </w:r>
      <w:bookmarkEnd w:id="7"/>
    </w:p>
    <w:p w14:paraId="3C1E5A3F" w14:textId="77777777" w:rsidR="00CC1D9C" w:rsidRPr="00365FE2" w:rsidRDefault="00CC1D9C" w:rsidP="00365FE2">
      <w:pPr>
        <w:spacing w:line="360" w:lineRule="auto"/>
        <w:rPr>
          <w:rFonts w:ascii="Arial" w:hAnsi="Arial" w:cs="Arial"/>
        </w:rPr>
      </w:pPr>
    </w:p>
    <w:p w14:paraId="63AA2B1A" w14:textId="77777777" w:rsidR="008632F4" w:rsidRPr="00365FE2" w:rsidRDefault="008632F4" w:rsidP="00365FE2">
      <w:pPr>
        <w:spacing w:line="360" w:lineRule="auto"/>
        <w:rPr>
          <w:rFonts w:ascii="Arial" w:hAnsi="Arial" w:cs="Arial"/>
        </w:rPr>
      </w:pPr>
      <w:r w:rsidRPr="00365FE2">
        <w:rPr>
          <w:rFonts w:ascii="Arial" w:hAnsi="Arial" w:cs="Arial"/>
        </w:rPr>
        <w:t>Lewin’s Unfreeze-Change-Refreeze Model.  (Burnes, 2017).</w:t>
      </w:r>
    </w:p>
    <w:p w14:paraId="12447D9C" w14:textId="77777777" w:rsidR="008632F4" w:rsidRPr="00365FE2" w:rsidRDefault="008632F4" w:rsidP="00365FE2">
      <w:pPr>
        <w:spacing w:line="360" w:lineRule="auto"/>
        <w:rPr>
          <w:rFonts w:ascii="Arial" w:hAnsi="Arial" w:cs="Arial"/>
        </w:rPr>
      </w:pPr>
      <w:r w:rsidRPr="00365FE2">
        <w:rPr>
          <w:rFonts w:ascii="Arial" w:hAnsi="Arial" w:cs="Arial"/>
        </w:rPr>
        <w:t>Developed by Kurt Lewin in the 1940s, this foundational model conceptualises change as a three-stage process:</w:t>
      </w:r>
    </w:p>
    <w:p w14:paraId="68937222" w14:textId="77777777" w:rsidR="008632F4" w:rsidRPr="00365FE2" w:rsidRDefault="008632F4" w:rsidP="00365FE2">
      <w:pPr>
        <w:spacing w:line="360" w:lineRule="auto"/>
        <w:rPr>
          <w:rFonts w:ascii="Arial" w:hAnsi="Arial" w:cs="Arial"/>
        </w:rPr>
      </w:pPr>
      <w:r w:rsidRPr="00365FE2">
        <w:rPr>
          <w:rFonts w:ascii="Arial" w:hAnsi="Arial" w:cs="Arial"/>
        </w:rPr>
        <w:t>- Unfreezing: Preparing the organisation to accept that change is necessary, breaking down existing mindsets.</w:t>
      </w:r>
    </w:p>
    <w:p w14:paraId="7B8E5F7C" w14:textId="77777777" w:rsidR="008632F4" w:rsidRPr="00365FE2" w:rsidRDefault="008632F4" w:rsidP="00365FE2">
      <w:pPr>
        <w:spacing w:line="360" w:lineRule="auto"/>
        <w:rPr>
          <w:rFonts w:ascii="Arial" w:hAnsi="Arial" w:cs="Arial"/>
        </w:rPr>
      </w:pPr>
      <w:r w:rsidRPr="00365FE2">
        <w:rPr>
          <w:rFonts w:ascii="Arial" w:hAnsi="Arial" w:cs="Arial"/>
        </w:rPr>
        <w:t>- Change: Implementing new processes, behaviours, and systems.</w:t>
      </w:r>
    </w:p>
    <w:p w14:paraId="1FF20FC9" w14:textId="77777777" w:rsidR="008632F4" w:rsidRPr="00365FE2" w:rsidRDefault="008632F4" w:rsidP="00365FE2">
      <w:pPr>
        <w:spacing w:line="360" w:lineRule="auto"/>
        <w:rPr>
          <w:rFonts w:ascii="Arial" w:hAnsi="Arial" w:cs="Arial"/>
        </w:rPr>
      </w:pPr>
      <w:r w:rsidRPr="00365FE2">
        <w:rPr>
          <w:rFonts w:ascii="Arial" w:hAnsi="Arial" w:cs="Arial"/>
        </w:rPr>
        <w:t>- Refreezing: Stabilising the organisation at a new equilibrium, embedding new norms.</w:t>
      </w:r>
    </w:p>
    <w:p w14:paraId="24544FB0" w14:textId="77777777" w:rsidR="008632F4" w:rsidRPr="00365FE2" w:rsidRDefault="008632F4" w:rsidP="00365FE2">
      <w:pPr>
        <w:spacing w:line="360" w:lineRule="auto"/>
        <w:rPr>
          <w:rFonts w:ascii="Arial" w:hAnsi="Arial" w:cs="Arial"/>
        </w:rPr>
      </w:pPr>
    </w:p>
    <w:p w14:paraId="5181D938" w14:textId="74F2A50A" w:rsidR="008632F4" w:rsidRPr="00365FE2" w:rsidRDefault="008632F4" w:rsidP="00365FE2">
      <w:pPr>
        <w:spacing w:line="360" w:lineRule="auto"/>
        <w:rPr>
          <w:rFonts w:ascii="Arial" w:hAnsi="Arial" w:cs="Arial"/>
        </w:rPr>
      </w:pPr>
      <w:r w:rsidRPr="00365FE2">
        <w:rPr>
          <w:rFonts w:ascii="Arial" w:hAnsi="Arial" w:cs="Arial"/>
        </w:rPr>
        <w:t xml:space="preserve">While elegant in its simplicity, Lewin’s model has been criticised for its linearity and </w:t>
      </w:r>
      <w:r w:rsidR="00DC6CED" w:rsidRPr="00365FE2">
        <w:rPr>
          <w:rFonts w:ascii="Arial" w:hAnsi="Arial" w:cs="Arial"/>
        </w:rPr>
        <w:t>its lack of emphasis on ongoing adaptation, especially in dynamic environments such as</w:t>
      </w:r>
      <w:r w:rsidRPr="00365FE2">
        <w:rPr>
          <w:rFonts w:ascii="Arial" w:hAnsi="Arial" w:cs="Arial"/>
        </w:rPr>
        <w:t xml:space="preserve"> automotive tech.</w:t>
      </w:r>
    </w:p>
    <w:p w14:paraId="7D7721B7" w14:textId="77777777" w:rsidR="008632F4" w:rsidRPr="00365FE2" w:rsidRDefault="008632F4" w:rsidP="00365FE2">
      <w:pPr>
        <w:spacing w:line="360" w:lineRule="auto"/>
        <w:rPr>
          <w:rFonts w:ascii="Arial" w:hAnsi="Arial" w:cs="Arial"/>
        </w:rPr>
      </w:pPr>
    </w:p>
    <w:p w14:paraId="5E556AA8" w14:textId="77777777" w:rsidR="008632F4" w:rsidRPr="00365FE2" w:rsidRDefault="008632F4" w:rsidP="00365FE2">
      <w:pPr>
        <w:pStyle w:val="Heading2"/>
        <w:spacing w:line="360" w:lineRule="auto"/>
        <w:rPr>
          <w:rFonts w:ascii="Arial" w:hAnsi="Arial" w:cs="Arial"/>
          <w:sz w:val="22"/>
          <w:szCs w:val="22"/>
        </w:rPr>
      </w:pPr>
      <w:bookmarkStart w:id="8" w:name="_Toc229836329"/>
      <w:r w:rsidRPr="00365FE2">
        <w:rPr>
          <w:rFonts w:ascii="Arial" w:hAnsi="Arial" w:cs="Arial"/>
          <w:sz w:val="22"/>
          <w:szCs w:val="22"/>
        </w:rPr>
        <w:t>Kotter’s 8-Step Change Model.</w:t>
      </w:r>
      <w:bookmarkEnd w:id="8"/>
    </w:p>
    <w:p w14:paraId="048F9138" w14:textId="77777777" w:rsidR="00CC1D9C" w:rsidRPr="00365FE2" w:rsidRDefault="00CC1D9C" w:rsidP="00365FE2">
      <w:pPr>
        <w:spacing w:line="360" w:lineRule="auto"/>
        <w:rPr>
          <w:rFonts w:ascii="Arial" w:hAnsi="Arial" w:cs="Arial"/>
        </w:rPr>
      </w:pPr>
    </w:p>
    <w:p w14:paraId="0DE98E91" w14:textId="77777777" w:rsidR="008632F4" w:rsidRPr="00365FE2" w:rsidRDefault="008632F4" w:rsidP="00365FE2">
      <w:pPr>
        <w:spacing w:line="360" w:lineRule="auto"/>
        <w:rPr>
          <w:rFonts w:ascii="Arial" w:hAnsi="Arial" w:cs="Arial"/>
        </w:rPr>
      </w:pPr>
      <w:r w:rsidRPr="00365FE2">
        <w:rPr>
          <w:rFonts w:ascii="Arial" w:hAnsi="Arial" w:cs="Arial"/>
        </w:rPr>
        <w:t>John Kotter’s model (Kotter, 1996) builds on Lewin’s foundation but offers a more detailed, step-by-step approach:</w:t>
      </w:r>
    </w:p>
    <w:p w14:paraId="540F1ADB" w14:textId="77777777" w:rsidR="008632F4" w:rsidRPr="00365FE2" w:rsidRDefault="008632F4" w:rsidP="00365FE2">
      <w:pPr>
        <w:spacing w:line="360" w:lineRule="auto"/>
        <w:rPr>
          <w:rFonts w:ascii="Arial" w:hAnsi="Arial" w:cs="Arial"/>
        </w:rPr>
      </w:pPr>
      <w:r w:rsidRPr="00365FE2">
        <w:rPr>
          <w:rFonts w:ascii="Arial" w:hAnsi="Arial" w:cs="Arial"/>
        </w:rPr>
        <w:t>1. Create a sense of urgency.</w:t>
      </w:r>
    </w:p>
    <w:p w14:paraId="628616A7" w14:textId="77777777" w:rsidR="008632F4" w:rsidRPr="00365FE2" w:rsidRDefault="008632F4" w:rsidP="00365FE2">
      <w:pPr>
        <w:spacing w:line="360" w:lineRule="auto"/>
        <w:rPr>
          <w:rFonts w:ascii="Arial" w:hAnsi="Arial" w:cs="Arial"/>
        </w:rPr>
      </w:pPr>
      <w:r w:rsidRPr="00365FE2">
        <w:rPr>
          <w:rFonts w:ascii="Arial" w:hAnsi="Arial" w:cs="Arial"/>
        </w:rPr>
        <w:lastRenderedPageBreak/>
        <w:t>2. Build a guiding coalition.</w:t>
      </w:r>
    </w:p>
    <w:p w14:paraId="4D1FEF5E" w14:textId="77777777" w:rsidR="008632F4" w:rsidRPr="00365FE2" w:rsidRDefault="008632F4" w:rsidP="00365FE2">
      <w:pPr>
        <w:spacing w:line="360" w:lineRule="auto"/>
        <w:rPr>
          <w:rFonts w:ascii="Arial" w:hAnsi="Arial" w:cs="Arial"/>
        </w:rPr>
      </w:pPr>
      <w:r w:rsidRPr="00365FE2">
        <w:rPr>
          <w:rFonts w:ascii="Arial" w:hAnsi="Arial" w:cs="Arial"/>
        </w:rPr>
        <w:t>3. Form a strategic vision.</w:t>
      </w:r>
    </w:p>
    <w:p w14:paraId="5D2EB5CC" w14:textId="77777777" w:rsidR="008632F4" w:rsidRPr="00365FE2" w:rsidRDefault="008632F4" w:rsidP="00365FE2">
      <w:pPr>
        <w:spacing w:line="360" w:lineRule="auto"/>
        <w:rPr>
          <w:rFonts w:ascii="Arial" w:hAnsi="Arial" w:cs="Arial"/>
        </w:rPr>
      </w:pPr>
      <w:r w:rsidRPr="00365FE2">
        <w:rPr>
          <w:rFonts w:ascii="Arial" w:hAnsi="Arial" w:cs="Arial"/>
        </w:rPr>
        <w:t>4. Communicate the vision.</w:t>
      </w:r>
    </w:p>
    <w:p w14:paraId="64014C57" w14:textId="77777777" w:rsidR="008632F4" w:rsidRPr="00365FE2" w:rsidRDefault="008632F4" w:rsidP="00365FE2">
      <w:pPr>
        <w:spacing w:line="360" w:lineRule="auto"/>
        <w:rPr>
          <w:rFonts w:ascii="Arial" w:hAnsi="Arial" w:cs="Arial"/>
        </w:rPr>
      </w:pPr>
      <w:r w:rsidRPr="00365FE2">
        <w:rPr>
          <w:rFonts w:ascii="Arial" w:hAnsi="Arial" w:cs="Arial"/>
        </w:rPr>
        <w:t>5. Empower broad-based action.</w:t>
      </w:r>
    </w:p>
    <w:p w14:paraId="20DAA1C4" w14:textId="77777777" w:rsidR="008632F4" w:rsidRPr="00365FE2" w:rsidRDefault="008632F4" w:rsidP="00365FE2">
      <w:pPr>
        <w:spacing w:line="360" w:lineRule="auto"/>
        <w:rPr>
          <w:rFonts w:ascii="Arial" w:hAnsi="Arial" w:cs="Arial"/>
        </w:rPr>
      </w:pPr>
      <w:r w:rsidRPr="00365FE2">
        <w:rPr>
          <w:rFonts w:ascii="Arial" w:hAnsi="Arial" w:cs="Arial"/>
        </w:rPr>
        <w:t>6. Generate short-term wins.</w:t>
      </w:r>
    </w:p>
    <w:p w14:paraId="7E7C8EDA" w14:textId="77777777" w:rsidR="008632F4" w:rsidRPr="00365FE2" w:rsidRDefault="008632F4" w:rsidP="00365FE2">
      <w:pPr>
        <w:spacing w:line="360" w:lineRule="auto"/>
        <w:rPr>
          <w:rFonts w:ascii="Arial" w:hAnsi="Arial" w:cs="Arial"/>
        </w:rPr>
      </w:pPr>
      <w:r w:rsidRPr="00365FE2">
        <w:rPr>
          <w:rFonts w:ascii="Arial" w:hAnsi="Arial" w:cs="Arial"/>
        </w:rPr>
        <w:t>7. Consolidate gains and produce more change.</w:t>
      </w:r>
    </w:p>
    <w:p w14:paraId="0B81394F" w14:textId="77777777" w:rsidR="008632F4" w:rsidRPr="00365FE2" w:rsidRDefault="008632F4" w:rsidP="00365FE2">
      <w:pPr>
        <w:spacing w:line="360" w:lineRule="auto"/>
        <w:rPr>
          <w:rFonts w:ascii="Arial" w:hAnsi="Arial" w:cs="Arial"/>
        </w:rPr>
      </w:pPr>
      <w:r w:rsidRPr="00365FE2">
        <w:rPr>
          <w:rFonts w:ascii="Arial" w:hAnsi="Arial" w:cs="Arial"/>
        </w:rPr>
        <w:t>8. Anchor new approaches in the culture.</w:t>
      </w:r>
    </w:p>
    <w:p w14:paraId="778045C4" w14:textId="77777777" w:rsidR="008632F4" w:rsidRPr="00365FE2" w:rsidRDefault="008632F4" w:rsidP="00365FE2">
      <w:pPr>
        <w:spacing w:line="360" w:lineRule="auto"/>
        <w:rPr>
          <w:rFonts w:ascii="Arial" w:hAnsi="Arial" w:cs="Arial"/>
        </w:rPr>
      </w:pPr>
      <w:r w:rsidRPr="00365FE2">
        <w:rPr>
          <w:rFonts w:ascii="Arial" w:hAnsi="Arial" w:cs="Arial"/>
        </w:rPr>
        <w:t>Kotter emphasises leadership, communication, and cultural change, making it highly relevant for complex organisations like Land Rover that need to overcome resistance and foster engagement.</w:t>
      </w:r>
    </w:p>
    <w:p w14:paraId="0F0167A4" w14:textId="77777777" w:rsidR="008632F4" w:rsidRPr="00365FE2" w:rsidRDefault="008632F4" w:rsidP="00365FE2">
      <w:pPr>
        <w:spacing w:line="360" w:lineRule="auto"/>
        <w:rPr>
          <w:rFonts w:ascii="Arial" w:hAnsi="Arial" w:cs="Arial"/>
        </w:rPr>
      </w:pPr>
    </w:p>
    <w:p w14:paraId="43F1C6BC" w14:textId="77777777" w:rsidR="008632F4" w:rsidRPr="00365FE2" w:rsidRDefault="008632F4" w:rsidP="00365FE2">
      <w:pPr>
        <w:spacing w:line="360" w:lineRule="auto"/>
        <w:rPr>
          <w:rFonts w:ascii="Arial" w:hAnsi="Arial" w:cs="Arial"/>
        </w:rPr>
      </w:pPr>
    </w:p>
    <w:p w14:paraId="2D61F111" w14:textId="77777777" w:rsidR="008632F4" w:rsidRPr="00365FE2" w:rsidRDefault="008632F4" w:rsidP="00365FE2">
      <w:pPr>
        <w:pStyle w:val="Heading2"/>
        <w:spacing w:line="360" w:lineRule="auto"/>
        <w:rPr>
          <w:rFonts w:ascii="Arial" w:hAnsi="Arial" w:cs="Arial"/>
          <w:sz w:val="22"/>
          <w:szCs w:val="22"/>
        </w:rPr>
      </w:pPr>
      <w:bookmarkStart w:id="9" w:name="_Toc229836330"/>
      <w:r w:rsidRPr="00365FE2">
        <w:rPr>
          <w:rFonts w:ascii="Arial" w:hAnsi="Arial" w:cs="Arial"/>
          <w:sz w:val="22"/>
          <w:szCs w:val="22"/>
        </w:rPr>
        <w:t>McKinsey 7S Framework. (Waterman &amp; Peters, 1980)</w:t>
      </w:r>
      <w:bookmarkEnd w:id="9"/>
    </w:p>
    <w:p w14:paraId="55057DF6" w14:textId="77777777" w:rsidR="00CC1D9C" w:rsidRPr="00365FE2" w:rsidRDefault="00CC1D9C" w:rsidP="00365FE2">
      <w:pPr>
        <w:spacing w:line="360" w:lineRule="auto"/>
        <w:rPr>
          <w:rFonts w:ascii="Arial" w:hAnsi="Arial" w:cs="Arial"/>
        </w:rPr>
      </w:pPr>
    </w:p>
    <w:p w14:paraId="2169D9B1" w14:textId="642527AF" w:rsidR="008632F4" w:rsidRPr="00365FE2" w:rsidRDefault="008632F4" w:rsidP="00365FE2">
      <w:pPr>
        <w:spacing w:line="360" w:lineRule="auto"/>
        <w:rPr>
          <w:rFonts w:ascii="Arial" w:hAnsi="Arial" w:cs="Arial"/>
        </w:rPr>
      </w:pPr>
      <w:r w:rsidRPr="00365FE2">
        <w:rPr>
          <w:rFonts w:ascii="Arial" w:hAnsi="Arial" w:cs="Arial"/>
        </w:rPr>
        <w:t xml:space="preserve">Unlike the </w:t>
      </w:r>
      <w:r w:rsidR="00244BA9" w:rsidRPr="00365FE2">
        <w:rPr>
          <w:rFonts w:ascii="Arial" w:hAnsi="Arial" w:cs="Arial"/>
        </w:rPr>
        <w:t>earlier</w:t>
      </w:r>
      <w:r w:rsidRPr="00365FE2">
        <w:rPr>
          <w:rFonts w:ascii="Arial" w:hAnsi="Arial" w:cs="Arial"/>
        </w:rPr>
        <w:t xml:space="preserve"> models, the McKinsey 7S is more diagnostic, focusing on aligning seven organisational elements:</w:t>
      </w:r>
    </w:p>
    <w:p w14:paraId="74D11DD6" w14:textId="77777777" w:rsidR="008632F4" w:rsidRPr="00365FE2" w:rsidRDefault="008632F4" w:rsidP="00365FE2">
      <w:pPr>
        <w:spacing w:line="360" w:lineRule="auto"/>
        <w:rPr>
          <w:rFonts w:ascii="Arial" w:hAnsi="Arial" w:cs="Arial"/>
        </w:rPr>
      </w:pPr>
    </w:p>
    <w:p w14:paraId="15727FF9" w14:textId="77777777" w:rsidR="008632F4" w:rsidRPr="00365FE2" w:rsidRDefault="008632F4" w:rsidP="00365FE2">
      <w:pPr>
        <w:spacing w:line="360" w:lineRule="auto"/>
        <w:rPr>
          <w:rFonts w:ascii="Arial" w:hAnsi="Arial" w:cs="Arial"/>
        </w:rPr>
      </w:pPr>
      <w:r w:rsidRPr="00365FE2">
        <w:rPr>
          <w:rFonts w:ascii="Arial" w:hAnsi="Arial" w:cs="Arial"/>
        </w:rPr>
        <w:t>- Strategy</w:t>
      </w:r>
    </w:p>
    <w:p w14:paraId="64A43637" w14:textId="77777777" w:rsidR="008632F4" w:rsidRPr="00365FE2" w:rsidRDefault="008632F4" w:rsidP="00365FE2">
      <w:pPr>
        <w:spacing w:line="360" w:lineRule="auto"/>
        <w:rPr>
          <w:rFonts w:ascii="Arial" w:hAnsi="Arial" w:cs="Arial"/>
        </w:rPr>
      </w:pPr>
      <w:r w:rsidRPr="00365FE2">
        <w:rPr>
          <w:rFonts w:ascii="Arial" w:hAnsi="Arial" w:cs="Arial"/>
        </w:rPr>
        <w:t>- Structure</w:t>
      </w:r>
    </w:p>
    <w:p w14:paraId="0AC0D61E" w14:textId="77777777" w:rsidR="008632F4" w:rsidRPr="00365FE2" w:rsidRDefault="008632F4" w:rsidP="00365FE2">
      <w:pPr>
        <w:spacing w:line="360" w:lineRule="auto"/>
        <w:rPr>
          <w:rFonts w:ascii="Arial" w:hAnsi="Arial" w:cs="Arial"/>
        </w:rPr>
      </w:pPr>
      <w:r w:rsidRPr="00365FE2">
        <w:rPr>
          <w:rFonts w:ascii="Arial" w:hAnsi="Arial" w:cs="Arial"/>
        </w:rPr>
        <w:t>- Systems</w:t>
      </w:r>
    </w:p>
    <w:p w14:paraId="22E2F339" w14:textId="77777777" w:rsidR="008632F4" w:rsidRPr="00365FE2" w:rsidRDefault="008632F4" w:rsidP="00365FE2">
      <w:pPr>
        <w:spacing w:line="360" w:lineRule="auto"/>
        <w:rPr>
          <w:rFonts w:ascii="Arial" w:hAnsi="Arial" w:cs="Arial"/>
        </w:rPr>
      </w:pPr>
      <w:r w:rsidRPr="00365FE2">
        <w:rPr>
          <w:rFonts w:ascii="Arial" w:hAnsi="Arial" w:cs="Arial"/>
        </w:rPr>
        <w:t>- Shared Values</w:t>
      </w:r>
    </w:p>
    <w:p w14:paraId="77999FA1" w14:textId="77777777" w:rsidR="008632F4" w:rsidRPr="00365FE2" w:rsidRDefault="008632F4" w:rsidP="00365FE2">
      <w:pPr>
        <w:spacing w:line="360" w:lineRule="auto"/>
        <w:rPr>
          <w:rFonts w:ascii="Arial" w:hAnsi="Arial" w:cs="Arial"/>
        </w:rPr>
      </w:pPr>
      <w:r w:rsidRPr="00365FE2">
        <w:rPr>
          <w:rFonts w:ascii="Arial" w:hAnsi="Arial" w:cs="Arial"/>
        </w:rPr>
        <w:t>- Skills</w:t>
      </w:r>
    </w:p>
    <w:p w14:paraId="5B8DE018" w14:textId="77777777" w:rsidR="008632F4" w:rsidRPr="00365FE2" w:rsidRDefault="008632F4" w:rsidP="00365FE2">
      <w:pPr>
        <w:spacing w:line="360" w:lineRule="auto"/>
        <w:rPr>
          <w:rFonts w:ascii="Arial" w:hAnsi="Arial" w:cs="Arial"/>
        </w:rPr>
      </w:pPr>
      <w:r w:rsidRPr="00365FE2">
        <w:rPr>
          <w:rFonts w:ascii="Arial" w:hAnsi="Arial" w:cs="Arial"/>
        </w:rPr>
        <w:t>- Style</w:t>
      </w:r>
    </w:p>
    <w:p w14:paraId="6CDAD541" w14:textId="77777777" w:rsidR="008632F4" w:rsidRPr="00365FE2" w:rsidRDefault="008632F4" w:rsidP="00365FE2">
      <w:pPr>
        <w:spacing w:line="360" w:lineRule="auto"/>
        <w:rPr>
          <w:rFonts w:ascii="Arial" w:hAnsi="Arial" w:cs="Arial"/>
        </w:rPr>
      </w:pPr>
      <w:r w:rsidRPr="00365FE2">
        <w:rPr>
          <w:rFonts w:ascii="Arial" w:hAnsi="Arial" w:cs="Arial"/>
        </w:rPr>
        <w:t>- Staff</w:t>
      </w:r>
    </w:p>
    <w:p w14:paraId="223404F8" w14:textId="77777777" w:rsidR="008632F4" w:rsidRPr="00365FE2" w:rsidRDefault="008632F4" w:rsidP="00365FE2">
      <w:pPr>
        <w:spacing w:line="360" w:lineRule="auto"/>
        <w:rPr>
          <w:rFonts w:ascii="Arial" w:hAnsi="Arial" w:cs="Arial"/>
        </w:rPr>
      </w:pPr>
    </w:p>
    <w:p w14:paraId="40AF565D" w14:textId="77777777" w:rsidR="008632F4" w:rsidRPr="00365FE2" w:rsidRDefault="008632F4" w:rsidP="00365FE2">
      <w:pPr>
        <w:spacing w:line="360" w:lineRule="auto"/>
        <w:rPr>
          <w:rFonts w:ascii="Arial" w:hAnsi="Arial" w:cs="Arial"/>
        </w:rPr>
      </w:pPr>
      <w:r w:rsidRPr="00365FE2">
        <w:rPr>
          <w:rFonts w:ascii="Arial" w:hAnsi="Arial" w:cs="Arial"/>
        </w:rPr>
        <w:t>This model is particularly useful during strategic transformation to ensure all elements are aligned, reducing friction and resistance.</w:t>
      </w:r>
    </w:p>
    <w:p w14:paraId="21911770" w14:textId="77777777" w:rsidR="008632F4" w:rsidRPr="00365FE2" w:rsidRDefault="008632F4" w:rsidP="00365FE2">
      <w:pPr>
        <w:spacing w:line="360" w:lineRule="auto"/>
        <w:rPr>
          <w:rFonts w:ascii="Arial" w:hAnsi="Arial" w:cs="Arial"/>
        </w:rPr>
      </w:pPr>
    </w:p>
    <w:p w14:paraId="563CDB82" w14:textId="77777777" w:rsidR="008632F4" w:rsidRPr="00365FE2" w:rsidRDefault="008632F4" w:rsidP="00365FE2">
      <w:pPr>
        <w:pStyle w:val="Heading2"/>
        <w:spacing w:line="360" w:lineRule="auto"/>
        <w:rPr>
          <w:rFonts w:ascii="Arial" w:hAnsi="Arial" w:cs="Arial"/>
          <w:sz w:val="22"/>
          <w:szCs w:val="22"/>
        </w:rPr>
      </w:pPr>
      <w:bookmarkStart w:id="10" w:name="_Toc229836331"/>
      <w:r w:rsidRPr="00365FE2">
        <w:rPr>
          <w:rFonts w:ascii="Arial" w:hAnsi="Arial" w:cs="Arial"/>
          <w:sz w:val="22"/>
          <w:szCs w:val="22"/>
        </w:rPr>
        <w:t>ADKAR Model.</w:t>
      </w:r>
      <w:bookmarkEnd w:id="10"/>
    </w:p>
    <w:p w14:paraId="6ED523B3" w14:textId="77777777" w:rsidR="00CC1D9C" w:rsidRPr="00365FE2" w:rsidRDefault="00CC1D9C" w:rsidP="00365FE2">
      <w:pPr>
        <w:spacing w:line="360" w:lineRule="auto"/>
        <w:rPr>
          <w:rFonts w:ascii="Arial" w:hAnsi="Arial" w:cs="Arial"/>
        </w:rPr>
      </w:pPr>
    </w:p>
    <w:p w14:paraId="77BDF06D" w14:textId="77777777" w:rsidR="008632F4" w:rsidRPr="00365FE2" w:rsidRDefault="008632F4" w:rsidP="00365FE2">
      <w:pPr>
        <w:spacing w:line="360" w:lineRule="auto"/>
        <w:rPr>
          <w:rFonts w:ascii="Arial" w:hAnsi="Arial" w:cs="Arial"/>
        </w:rPr>
      </w:pPr>
      <w:r w:rsidRPr="00365FE2">
        <w:rPr>
          <w:rFonts w:ascii="Arial" w:hAnsi="Arial" w:cs="Arial"/>
        </w:rPr>
        <w:t>Developed by Jeff (Hiatt, 2006), the ADKAR model concentrates on individual change:</w:t>
      </w:r>
    </w:p>
    <w:p w14:paraId="4CBD7C82" w14:textId="77777777" w:rsidR="008632F4" w:rsidRPr="00365FE2" w:rsidRDefault="008632F4" w:rsidP="00365FE2">
      <w:pPr>
        <w:spacing w:line="360" w:lineRule="auto"/>
        <w:rPr>
          <w:rFonts w:ascii="Arial" w:hAnsi="Arial" w:cs="Arial"/>
        </w:rPr>
      </w:pPr>
      <w:r w:rsidRPr="00365FE2">
        <w:rPr>
          <w:rFonts w:ascii="Arial" w:hAnsi="Arial" w:cs="Arial"/>
        </w:rPr>
        <w:t>- Awareness of the need for change</w:t>
      </w:r>
    </w:p>
    <w:p w14:paraId="1C5E6B42" w14:textId="77777777" w:rsidR="008632F4" w:rsidRPr="00365FE2" w:rsidRDefault="008632F4" w:rsidP="00365FE2">
      <w:pPr>
        <w:spacing w:line="360" w:lineRule="auto"/>
        <w:rPr>
          <w:rFonts w:ascii="Arial" w:hAnsi="Arial" w:cs="Arial"/>
        </w:rPr>
      </w:pPr>
      <w:r w:rsidRPr="00365FE2">
        <w:rPr>
          <w:rFonts w:ascii="Arial" w:hAnsi="Arial" w:cs="Arial"/>
        </w:rPr>
        <w:t>- Desire to participate</w:t>
      </w:r>
    </w:p>
    <w:p w14:paraId="6D458942" w14:textId="77777777" w:rsidR="008632F4" w:rsidRPr="00365FE2" w:rsidRDefault="008632F4" w:rsidP="00365FE2">
      <w:pPr>
        <w:spacing w:line="360" w:lineRule="auto"/>
        <w:rPr>
          <w:rFonts w:ascii="Arial" w:hAnsi="Arial" w:cs="Arial"/>
        </w:rPr>
      </w:pPr>
      <w:r w:rsidRPr="00365FE2">
        <w:rPr>
          <w:rFonts w:ascii="Arial" w:hAnsi="Arial" w:cs="Arial"/>
        </w:rPr>
        <w:t>- Knowledge of how to change</w:t>
      </w:r>
    </w:p>
    <w:p w14:paraId="1FAF915B" w14:textId="77777777" w:rsidR="008632F4" w:rsidRPr="00365FE2" w:rsidRDefault="008632F4" w:rsidP="00365FE2">
      <w:pPr>
        <w:spacing w:line="360" w:lineRule="auto"/>
        <w:rPr>
          <w:rFonts w:ascii="Arial" w:hAnsi="Arial" w:cs="Arial"/>
        </w:rPr>
      </w:pPr>
      <w:r w:rsidRPr="00365FE2">
        <w:rPr>
          <w:rFonts w:ascii="Arial" w:hAnsi="Arial" w:cs="Arial"/>
        </w:rPr>
        <w:t>- Ability to implement change</w:t>
      </w:r>
    </w:p>
    <w:p w14:paraId="2D680496" w14:textId="77777777" w:rsidR="008632F4" w:rsidRPr="00365FE2" w:rsidRDefault="008632F4" w:rsidP="00365FE2">
      <w:pPr>
        <w:spacing w:line="360" w:lineRule="auto"/>
        <w:rPr>
          <w:rFonts w:ascii="Arial" w:hAnsi="Arial" w:cs="Arial"/>
        </w:rPr>
      </w:pPr>
      <w:r w:rsidRPr="00365FE2">
        <w:rPr>
          <w:rFonts w:ascii="Arial" w:hAnsi="Arial" w:cs="Arial"/>
        </w:rPr>
        <w:t>- Reinforcement to sustain change</w:t>
      </w:r>
    </w:p>
    <w:p w14:paraId="0A84AEA2" w14:textId="77777777" w:rsidR="008632F4" w:rsidRPr="00365FE2" w:rsidRDefault="008632F4" w:rsidP="00365FE2">
      <w:pPr>
        <w:spacing w:line="360" w:lineRule="auto"/>
        <w:rPr>
          <w:rFonts w:ascii="Arial" w:hAnsi="Arial" w:cs="Arial"/>
        </w:rPr>
      </w:pPr>
    </w:p>
    <w:p w14:paraId="1F2C42E9" w14:textId="2421DCC3" w:rsidR="008632F4" w:rsidRPr="00365FE2" w:rsidRDefault="008632F4" w:rsidP="00365FE2">
      <w:pPr>
        <w:spacing w:line="360" w:lineRule="auto"/>
        <w:rPr>
          <w:rFonts w:ascii="Arial" w:hAnsi="Arial" w:cs="Arial"/>
        </w:rPr>
      </w:pPr>
      <w:r w:rsidRPr="00365FE2">
        <w:rPr>
          <w:rFonts w:ascii="Arial" w:hAnsi="Arial" w:cs="Arial"/>
        </w:rPr>
        <w:t xml:space="preserve">It recognises that </w:t>
      </w:r>
      <w:r w:rsidR="00DC6CED" w:rsidRPr="00365FE2">
        <w:rPr>
          <w:rFonts w:ascii="Arial" w:hAnsi="Arial" w:cs="Arial"/>
        </w:rPr>
        <w:t>individual behaviours and attitudes ultimately drive organisational change</w:t>
      </w:r>
      <w:r w:rsidRPr="00365FE2">
        <w:rPr>
          <w:rFonts w:ascii="Arial" w:hAnsi="Arial" w:cs="Arial"/>
        </w:rPr>
        <w:t>.</w:t>
      </w:r>
    </w:p>
    <w:p w14:paraId="000FB81E" w14:textId="77777777" w:rsidR="008632F4" w:rsidRPr="00365FE2" w:rsidRDefault="008632F4" w:rsidP="00365FE2">
      <w:pPr>
        <w:spacing w:line="360" w:lineRule="auto"/>
        <w:rPr>
          <w:rFonts w:ascii="Arial" w:hAnsi="Arial" w:cs="Arial"/>
        </w:rPr>
      </w:pPr>
    </w:p>
    <w:p w14:paraId="6EF57F87" w14:textId="77777777" w:rsidR="008632F4" w:rsidRPr="00365FE2" w:rsidRDefault="008632F4" w:rsidP="00365FE2">
      <w:pPr>
        <w:pStyle w:val="Heading2"/>
        <w:spacing w:line="360" w:lineRule="auto"/>
        <w:rPr>
          <w:rFonts w:ascii="Arial" w:hAnsi="Arial" w:cs="Arial"/>
          <w:sz w:val="22"/>
          <w:szCs w:val="22"/>
        </w:rPr>
      </w:pPr>
      <w:bookmarkStart w:id="11" w:name="_Toc229836332"/>
      <w:r w:rsidRPr="00365FE2">
        <w:rPr>
          <w:rFonts w:ascii="Arial" w:hAnsi="Arial" w:cs="Arial"/>
          <w:sz w:val="22"/>
          <w:szCs w:val="22"/>
        </w:rPr>
        <w:t>3.2 Applying the Models to Land Rover.</w:t>
      </w:r>
      <w:bookmarkEnd w:id="11"/>
    </w:p>
    <w:p w14:paraId="5CF2637E" w14:textId="77777777" w:rsidR="00CC1D9C" w:rsidRPr="00365FE2" w:rsidRDefault="00CC1D9C" w:rsidP="00365FE2">
      <w:pPr>
        <w:spacing w:line="360" w:lineRule="auto"/>
        <w:rPr>
          <w:rFonts w:ascii="Arial" w:hAnsi="Arial" w:cs="Arial"/>
        </w:rPr>
      </w:pPr>
    </w:p>
    <w:p w14:paraId="5B2A4093" w14:textId="77777777" w:rsidR="008632F4" w:rsidRPr="00365FE2" w:rsidRDefault="008632F4" w:rsidP="00365FE2">
      <w:pPr>
        <w:spacing w:line="360" w:lineRule="auto"/>
        <w:rPr>
          <w:rFonts w:ascii="Arial" w:hAnsi="Arial" w:cs="Arial"/>
        </w:rPr>
      </w:pPr>
      <w:r w:rsidRPr="00365FE2">
        <w:rPr>
          <w:rFonts w:ascii="Arial" w:hAnsi="Arial" w:cs="Arial"/>
        </w:rPr>
        <w:t>Why Land Rover Needs a Multi-Model Approach.</w:t>
      </w:r>
    </w:p>
    <w:p w14:paraId="7EFC1BD8" w14:textId="77777777" w:rsidR="008632F4" w:rsidRPr="00365FE2" w:rsidRDefault="008632F4" w:rsidP="00365FE2">
      <w:pPr>
        <w:spacing w:line="360" w:lineRule="auto"/>
        <w:rPr>
          <w:rFonts w:ascii="Arial" w:hAnsi="Arial" w:cs="Arial"/>
        </w:rPr>
      </w:pPr>
      <w:r w:rsidRPr="00365FE2">
        <w:rPr>
          <w:rFonts w:ascii="Arial" w:hAnsi="Arial" w:cs="Arial"/>
        </w:rPr>
        <w:t>Given Land Rover’s size, heritage, and the complexity of its transformation, no single model suffices. Instead, a hybrid approach that leverages their strengths makes sense.</w:t>
      </w:r>
    </w:p>
    <w:p w14:paraId="28C52282" w14:textId="77777777" w:rsidR="008632F4" w:rsidRPr="00365FE2" w:rsidRDefault="008632F4" w:rsidP="00365FE2">
      <w:pPr>
        <w:spacing w:line="360" w:lineRule="auto"/>
        <w:rPr>
          <w:rFonts w:ascii="Arial" w:hAnsi="Arial" w:cs="Arial"/>
        </w:rPr>
      </w:pPr>
    </w:p>
    <w:p w14:paraId="2DC9A494" w14:textId="77777777" w:rsidR="008632F4" w:rsidRPr="00365FE2" w:rsidRDefault="008632F4" w:rsidP="00365FE2">
      <w:pPr>
        <w:spacing w:line="360" w:lineRule="auto"/>
        <w:rPr>
          <w:rFonts w:ascii="Arial" w:hAnsi="Arial" w:cs="Arial"/>
        </w:rPr>
      </w:pPr>
      <w:r w:rsidRPr="00365FE2">
        <w:rPr>
          <w:rFonts w:ascii="Arial" w:hAnsi="Arial" w:cs="Arial"/>
        </w:rPr>
        <w:t>Unfreezing and Creating Urgency.</w:t>
      </w:r>
    </w:p>
    <w:p w14:paraId="2BBB82F4" w14:textId="77777777" w:rsidR="008632F4" w:rsidRPr="00365FE2" w:rsidRDefault="008632F4" w:rsidP="00365FE2">
      <w:pPr>
        <w:spacing w:line="360" w:lineRule="auto"/>
        <w:rPr>
          <w:rFonts w:ascii="Arial" w:hAnsi="Arial" w:cs="Arial"/>
        </w:rPr>
      </w:pPr>
      <w:r w:rsidRPr="00365FE2">
        <w:rPr>
          <w:rFonts w:ascii="Arial" w:hAnsi="Arial" w:cs="Arial"/>
        </w:rPr>
        <w:t>Land Rover’s leadership must first challenge the complacency rooted in its legacy of rugged luxury. Using Kotter’s first step, creating a sense of urgency, can motivate stakeholders to accept the necessity of electrification and digital transformation. For example, highlighting impending emissions regulations, competitive threats from Tesla, and shifting consumer preferences can catalyse this process.</w:t>
      </w:r>
    </w:p>
    <w:p w14:paraId="539BA587" w14:textId="77777777" w:rsidR="008632F4" w:rsidRPr="00365FE2" w:rsidRDefault="008632F4" w:rsidP="00365FE2">
      <w:pPr>
        <w:spacing w:line="360" w:lineRule="auto"/>
        <w:rPr>
          <w:rFonts w:ascii="Arial" w:hAnsi="Arial" w:cs="Arial"/>
        </w:rPr>
      </w:pPr>
    </w:p>
    <w:p w14:paraId="152A128C" w14:textId="77777777" w:rsidR="008632F4" w:rsidRPr="00365FE2" w:rsidRDefault="008632F4" w:rsidP="00365FE2">
      <w:pPr>
        <w:pStyle w:val="Heading3"/>
        <w:spacing w:line="360" w:lineRule="auto"/>
        <w:rPr>
          <w:rFonts w:ascii="Arial" w:hAnsi="Arial" w:cs="Arial"/>
          <w:sz w:val="22"/>
          <w:szCs w:val="22"/>
        </w:rPr>
      </w:pPr>
      <w:bookmarkStart w:id="12" w:name="_Toc229836333"/>
      <w:r w:rsidRPr="00365FE2">
        <w:rPr>
          <w:rFonts w:ascii="Arial" w:hAnsi="Arial" w:cs="Arial"/>
          <w:sz w:val="22"/>
          <w:szCs w:val="22"/>
        </w:rPr>
        <w:lastRenderedPageBreak/>
        <w:t>Building the Coalition and Formulating a Clear Vision.</w:t>
      </w:r>
      <w:bookmarkEnd w:id="12"/>
    </w:p>
    <w:p w14:paraId="0A164AEC" w14:textId="77777777" w:rsidR="008632F4" w:rsidRPr="00365FE2" w:rsidRDefault="008632F4" w:rsidP="00365FE2">
      <w:pPr>
        <w:spacing w:line="360" w:lineRule="auto"/>
        <w:rPr>
          <w:rFonts w:ascii="Arial" w:hAnsi="Arial" w:cs="Arial"/>
        </w:rPr>
      </w:pPr>
      <w:r w:rsidRPr="00365FE2">
        <w:rPr>
          <w:rFonts w:ascii="Arial" w:hAnsi="Arial" w:cs="Arial"/>
        </w:rPr>
        <w:t>Leadership should assemble a diverse guiding coalition encompassing R&amp;D, marketing, operations, and sustainability teams. Developing a compelling vision that links technological innovation with the brand’s heritage is vital for buy-in.</w:t>
      </w:r>
    </w:p>
    <w:p w14:paraId="1444ECD8" w14:textId="77777777" w:rsidR="008632F4" w:rsidRPr="00365FE2" w:rsidRDefault="008632F4" w:rsidP="00365FE2">
      <w:pPr>
        <w:spacing w:line="360" w:lineRule="auto"/>
        <w:rPr>
          <w:rFonts w:ascii="Arial" w:hAnsi="Arial" w:cs="Arial"/>
        </w:rPr>
      </w:pPr>
    </w:p>
    <w:p w14:paraId="333EDB48" w14:textId="77777777" w:rsidR="008632F4" w:rsidRPr="00365FE2" w:rsidRDefault="008632F4" w:rsidP="00365FE2">
      <w:pPr>
        <w:pStyle w:val="Heading3"/>
        <w:spacing w:line="360" w:lineRule="auto"/>
        <w:rPr>
          <w:rFonts w:ascii="Arial" w:hAnsi="Arial" w:cs="Arial"/>
          <w:sz w:val="22"/>
          <w:szCs w:val="22"/>
        </w:rPr>
      </w:pPr>
      <w:bookmarkStart w:id="13" w:name="_Toc229836334"/>
      <w:r w:rsidRPr="00365FE2">
        <w:rPr>
          <w:rFonts w:ascii="Arial" w:hAnsi="Arial" w:cs="Arial"/>
          <w:sz w:val="22"/>
          <w:szCs w:val="22"/>
        </w:rPr>
        <w:t>Implementing Change and Embedding in Culture.</w:t>
      </w:r>
      <w:bookmarkEnd w:id="13"/>
    </w:p>
    <w:p w14:paraId="0D6F3792" w14:textId="77777777" w:rsidR="008632F4" w:rsidRPr="00365FE2" w:rsidRDefault="008632F4" w:rsidP="00365FE2">
      <w:pPr>
        <w:spacing w:line="360" w:lineRule="auto"/>
        <w:rPr>
          <w:rFonts w:ascii="Arial" w:hAnsi="Arial" w:cs="Arial"/>
        </w:rPr>
      </w:pPr>
      <w:r w:rsidRPr="00365FE2">
        <w:rPr>
          <w:rFonts w:ascii="Arial" w:hAnsi="Arial" w:cs="Arial"/>
        </w:rPr>
        <w:t>Using Kotter’s steps, Land Rover can pilot electric models, upgrade digital infrastructure, and retrain staff. Success stories from early pilots serve as short-term wins, reinforcing momentum. McKinsey’s 7S ensures that strategy, systems, and skills are aligned to support this transformation.</w:t>
      </w:r>
    </w:p>
    <w:p w14:paraId="7EB38A6B" w14:textId="77777777" w:rsidR="008632F4" w:rsidRPr="00365FE2" w:rsidRDefault="008632F4" w:rsidP="00365FE2">
      <w:pPr>
        <w:spacing w:line="360" w:lineRule="auto"/>
        <w:rPr>
          <w:rFonts w:ascii="Arial" w:hAnsi="Arial" w:cs="Arial"/>
        </w:rPr>
      </w:pPr>
    </w:p>
    <w:p w14:paraId="48D2156B" w14:textId="77777777" w:rsidR="008632F4" w:rsidRPr="00365FE2" w:rsidRDefault="008632F4" w:rsidP="00365FE2">
      <w:pPr>
        <w:pStyle w:val="Heading3"/>
        <w:spacing w:line="360" w:lineRule="auto"/>
        <w:rPr>
          <w:rFonts w:ascii="Arial" w:hAnsi="Arial" w:cs="Arial"/>
          <w:sz w:val="22"/>
          <w:szCs w:val="22"/>
        </w:rPr>
      </w:pPr>
      <w:bookmarkStart w:id="14" w:name="_Toc229836335"/>
      <w:r w:rsidRPr="00365FE2">
        <w:rPr>
          <w:rFonts w:ascii="Arial" w:hAnsi="Arial" w:cs="Arial"/>
          <w:sz w:val="22"/>
          <w:szCs w:val="22"/>
        </w:rPr>
        <w:t>Addressing Individual Resistance.</w:t>
      </w:r>
      <w:bookmarkEnd w:id="14"/>
    </w:p>
    <w:p w14:paraId="3E8C8F1A" w14:textId="77777777" w:rsidR="008632F4" w:rsidRPr="00365FE2" w:rsidRDefault="008632F4" w:rsidP="00365FE2">
      <w:pPr>
        <w:spacing w:line="360" w:lineRule="auto"/>
        <w:rPr>
          <w:rFonts w:ascii="Arial" w:hAnsi="Arial" w:cs="Arial"/>
        </w:rPr>
      </w:pPr>
      <w:r w:rsidRPr="00365FE2">
        <w:rPr>
          <w:rFonts w:ascii="Arial" w:hAnsi="Arial" w:cs="Arial"/>
        </w:rPr>
        <w:t>The ADKAR model emphasises that change at the organisational level is driven by individuals. Leaders must communicate clearly, listen to concerns, and reinforce new behaviours through incentives, training, and recognition.</w:t>
      </w:r>
    </w:p>
    <w:p w14:paraId="66ADC853" w14:textId="77777777" w:rsidR="0083197C" w:rsidRPr="00365FE2" w:rsidRDefault="0083197C" w:rsidP="00365FE2">
      <w:pPr>
        <w:spacing w:line="360" w:lineRule="auto"/>
        <w:rPr>
          <w:rFonts w:ascii="Arial" w:hAnsi="Arial" w:cs="Arial"/>
        </w:rPr>
      </w:pPr>
    </w:p>
    <w:p w14:paraId="33EB089F" w14:textId="77777777" w:rsidR="0083197C" w:rsidRPr="00365FE2" w:rsidRDefault="0083197C" w:rsidP="00365FE2">
      <w:pPr>
        <w:spacing w:line="360" w:lineRule="auto"/>
        <w:rPr>
          <w:rFonts w:ascii="Arial" w:hAnsi="Arial" w:cs="Arial"/>
        </w:rPr>
      </w:pPr>
      <w:bookmarkStart w:id="15" w:name="_Toc229836336"/>
      <w:r w:rsidRPr="00365FE2">
        <w:rPr>
          <w:rStyle w:val="Heading2Char"/>
          <w:rFonts w:ascii="Arial" w:hAnsi="Arial" w:cs="Arial"/>
          <w:sz w:val="22"/>
          <w:szCs w:val="22"/>
        </w:rPr>
        <w:t>3.3 Critical Reflection: Strengths and Limitations</w:t>
      </w:r>
      <w:bookmarkEnd w:id="15"/>
      <w:r w:rsidRPr="00365FE2">
        <w:rPr>
          <w:rFonts w:ascii="Arial" w:hAnsi="Arial" w:cs="Arial"/>
        </w:rPr>
        <w:t>.</w:t>
      </w:r>
    </w:p>
    <w:p w14:paraId="5AB687E3" w14:textId="77777777" w:rsidR="0083197C" w:rsidRPr="00365FE2" w:rsidRDefault="0083197C" w:rsidP="00365FE2">
      <w:pPr>
        <w:spacing w:line="360" w:lineRule="auto"/>
        <w:rPr>
          <w:rFonts w:ascii="Arial" w:hAnsi="Arial" w:cs="Arial"/>
        </w:rPr>
      </w:pPr>
    </w:p>
    <w:p w14:paraId="2787FE49" w14:textId="77777777" w:rsidR="0083197C" w:rsidRPr="00365FE2" w:rsidRDefault="0083197C" w:rsidP="00365FE2">
      <w:pPr>
        <w:spacing w:line="360" w:lineRule="auto"/>
        <w:rPr>
          <w:rFonts w:ascii="Arial" w:hAnsi="Arial" w:cs="Arial"/>
          <w:b/>
          <w:bCs/>
        </w:rPr>
      </w:pPr>
      <w:r w:rsidRPr="00365FE2">
        <w:rPr>
          <w:rFonts w:ascii="Arial" w:hAnsi="Arial" w:cs="Arial"/>
          <w:b/>
          <w:bCs/>
        </w:rPr>
        <w:t>Strengths.</w:t>
      </w:r>
    </w:p>
    <w:p w14:paraId="273302CC" w14:textId="77777777" w:rsidR="0083197C" w:rsidRPr="00365FE2" w:rsidRDefault="0083197C" w:rsidP="00365FE2">
      <w:pPr>
        <w:spacing w:line="360" w:lineRule="auto"/>
        <w:rPr>
          <w:rFonts w:ascii="Arial" w:hAnsi="Arial" w:cs="Arial"/>
        </w:rPr>
      </w:pPr>
      <w:r w:rsidRPr="00365FE2">
        <w:rPr>
          <w:rFonts w:ascii="Arial" w:hAnsi="Arial" w:cs="Arial"/>
        </w:rPr>
        <w:t>- The Kotter model’s emphasis on leadership and communication aligns well with Land Rover’s need for cultural change.</w:t>
      </w:r>
    </w:p>
    <w:p w14:paraId="6AFF2280" w14:textId="77777777" w:rsidR="0083197C" w:rsidRPr="00365FE2" w:rsidRDefault="0083197C" w:rsidP="00365FE2">
      <w:pPr>
        <w:spacing w:line="360" w:lineRule="auto"/>
        <w:rPr>
          <w:rFonts w:ascii="Arial" w:hAnsi="Arial" w:cs="Arial"/>
        </w:rPr>
      </w:pPr>
      <w:r w:rsidRPr="00365FE2">
        <w:rPr>
          <w:rFonts w:ascii="Arial" w:hAnsi="Arial" w:cs="Arial"/>
        </w:rPr>
        <w:t>- The McKinsey 7S framework ensures comprehensive alignment across organisational elements.</w:t>
      </w:r>
    </w:p>
    <w:p w14:paraId="58DB72E6" w14:textId="77777777" w:rsidR="0083197C" w:rsidRPr="00365FE2" w:rsidRDefault="0083197C" w:rsidP="00365FE2">
      <w:pPr>
        <w:spacing w:line="360" w:lineRule="auto"/>
        <w:rPr>
          <w:rFonts w:ascii="Arial" w:hAnsi="Arial" w:cs="Arial"/>
        </w:rPr>
      </w:pPr>
      <w:r w:rsidRPr="00365FE2">
        <w:rPr>
          <w:rFonts w:ascii="Arial" w:hAnsi="Arial" w:cs="Arial"/>
        </w:rPr>
        <w:t>- ADKAR’s focus on individual adoption addresses resistance proactively.</w:t>
      </w:r>
    </w:p>
    <w:p w14:paraId="75D3B8B1" w14:textId="77777777" w:rsidR="0083197C" w:rsidRPr="00365FE2" w:rsidRDefault="0083197C" w:rsidP="00365FE2">
      <w:pPr>
        <w:spacing w:line="360" w:lineRule="auto"/>
        <w:rPr>
          <w:rFonts w:ascii="Arial" w:hAnsi="Arial" w:cs="Arial"/>
        </w:rPr>
      </w:pPr>
    </w:p>
    <w:p w14:paraId="56616805" w14:textId="77777777" w:rsidR="0083197C" w:rsidRPr="00365FE2" w:rsidRDefault="0083197C" w:rsidP="00365FE2">
      <w:pPr>
        <w:spacing w:line="360" w:lineRule="auto"/>
        <w:rPr>
          <w:rFonts w:ascii="Arial" w:hAnsi="Arial" w:cs="Arial"/>
          <w:b/>
          <w:bCs/>
        </w:rPr>
      </w:pPr>
      <w:r w:rsidRPr="00365FE2">
        <w:rPr>
          <w:rFonts w:ascii="Arial" w:hAnsi="Arial" w:cs="Arial"/>
          <w:b/>
          <w:bCs/>
        </w:rPr>
        <w:t>Limitations.</w:t>
      </w:r>
    </w:p>
    <w:p w14:paraId="71E05C42" w14:textId="77777777" w:rsidR="0083197C" w:rsidRPr="00365FE2" w:rsidRDefault="0083197C" w:rsidP="00365FE2">
      <w:pPr>
        <w:spacing w:line="360" w:lineRule="auto"/>
        <w:rPr>
          <w:rFonts w:ascii="Arial" w:hAnsi="Arial" w:cs="Arial"/>
        </w:rPr>
      </w:pPr>
      <w:r w:rsidRPr="00365FE2">
        <w:rPr>
          <w:rFonts w:ascii="Arial" w:hAnsi="Arial" w:cs="Arial"/>
        </w:rPr>
        <w:t>- Lewin’s model may oversimplify the dynamic, iterative nature of digital transformation.</w:t>
      </w:r>
    </w:p>
    <w:p w14:paraId="47404504" w14:textId="77777777" w:rsidR="0083197C" w:rsidRPr="00365FE2" w:rsidRDefault="0083197C" w:rsidP="00365FE2">
      <w:pPr>
        <w:spacing w:line="360" w:lineRule="auto"/>
        <w:rPr>
          <w:rFonts w:ascii="Arial" w:hAnsi="Arial" w:cs="Arial"/>
        </w:rPr>
      </w:pPr>
      <w:r w:rsidRPr="00365FE2">
        <w:rPr>
          <w:rFonts w:ascii="Arial" w:hAnsi="Arial" w:cs="Arial"/>
        </w:rPr>
        <w:t>- Kotter’s model assumes a relatively stable environment; rapid technological shifts could outpace sequential steps.</w:t>
      </w:r>
    </w:p>
    <w:p w14:paraId="07A479CE" w14:textId="77777777" w:rsidR="0083197C" w:rsidRPr="00365FE2" w:rsidRDefault="0083197C" w:rsidP="00365FE2">
      <w:pPr>
        <w:spacing w:line="360" w:lineRule="auto"/>
        <w:rPr>
          <w:rFonts w:ascii="Arial" w:hAnsi="Arial" w:cs="Arial"/>
        </w:rPr>
      </w:pPr>
      <w:r w:rsidRPr="00365FE2">
        <w:rPr>
          <w:rFonts w:ascii="Arial" w:hAnsi="Arial" w:cs="Arial"/>
        </w:rPr>
        <w:lastRenderedPageBreak/>
        <w:t>- McKinsey’s model requires deep diagnostics and may delay action if analysis is overly lengthy.</w:t>
      </w:r>
    </w:p>
    <w:p w14:paraId="4BE19506" w14:textId="77777777" w:rsidR="0083197C" w:rsidRPr="00365FE2" w:rsidRDefault="0083197C" w:rsidP="00365FE2">
      <w:pPr>
        <w:spacing w:line="360" w:lineRule="auto"/>
        <w:rPr>
          <w:rFonts w:ascii="Arial" w:hAnsi="Arial" w:cs="Arial"/>
        </w:rPr>
      </w:pPr>
      <w:r w:rsidRPr="00365FE2">
        <w:rPr>
          <w:rFonts w:ascii="Arial" w:hAnsi="Arial" w:cs="Arial"/>
        </w:rPr>
        <w:t>- ADKAR depends on effective leadership communication and individual motivation, which can vary across organisational layers.</w:t>
      </w:r>
    </w:p>
    <w:p w14:paraId="281EE212" w14:textId="77777777" w:rsidR="0083197C" w:rsidRPr="00365FE2" w:rsidRDefault="0083197C" w:rsidP="00365FE2">
      <w:pPr>
        <w:spacing w:line="360" w:lineRule="auto"/>
        <w:rPr>
          <w:rFonts w:ascii="Arial" w:hAnsi="Arial" w:cs="Arial"/>
        </w:rPr>
      </w:pPr>
    </w:p>
    <w:p w14:paraId="43D38CAE" w14:textId="77777777" w:rsidR="0083197C" w:rsidRPr="00365FE2" w:rsidRDefault="0083197C" w:rsidP="00365FE2">
      <w:pPr>
        <w:spacing w:line="360" w:lineRule="auto"/>
        <w:rPr>
          <w:rFonts w:ascii="Arial" w:hAnsi="Arial" w:cs="Arial"/>
        </w:rPr>
      </w:pPr>
    </w:p>
    <w:p w14:paraId="25C8B545" w14:textId="77777777" w:rsidR="0083197C" w:rsidRPr="00365FE2" w:rsidRDefault="0083197C" w:rsidP="00365FE2">
      <w:pPr>
        <w:spacing w:line="360" w:lineRule="auto"/>
        <w:rPr>
          <w:rFonts w:ascii="Arial" w:hAnsi="Arial" w:cs="Arial"/>
        </w:rPr>
      </w:pPr>
    </w:p>
    <w:p w14:paraId="1FDEEB8A" w14:textId="77777777" w:rsidR="0083197C" w:rsidRPr="00365FE2" w:rsidRDefault="0083197C" w:rsidP="00365FE2">
      <w:pPr>
        <w:spacing w:line="360" w:lineRule="auto"/>
        <w:rPr>
          <w:rFonts w:ascii="Arial" w:hAnsi="Arial" w:cs="Arial"/>
          <w:b/>
          <w:bCs/>
        </w:rPr>
      </w:pPr>
      <w:r w:rsidRPr="00365FE2">
        <w:rPr>
          <w:rFonts w:ascii="Arial" w:hAnsi="Arial" w:cs="Arial"/>
          <w:b/>
          <w:bCs/>
        </w:rPr>
        <w:t>Recommendations.</w:t>
      </w:r>
    </w:p>
    <w:p w14:paraId="45FECDF2" w14:textId="77777777" w:rsidR="0083197C" w:rsidRPr="00365FE2" w:rsidRDefault="0083197C" w:rsidP="00365FE2">
      <w:pPr>
        <w:spacing w:line="360" w:lineRule="auto"/>
        <w:rPr>
          <w:rFonts w:ascii="Arial" w:hAnsi="Arial" w:cs="Arial"/>
        </w:rPr>
      </w:pPr>
      <w:r w:rsidRPr="00365FE2">
        <w:rPr>
          <w:rFonts w:ascii="Arial" w:hAnsi="Arial" w:cs="Arial"/>
        </w:rPr>
        <w:t>- Employ a flexible, iterative approach combining these models—using Kotter’s steps for leadership-driven change, McKinsey’s diagnostics for alignment, and ADKAR’s individual focus for engagement.</w:t>
      </w:r>
    </w:p>
    <w:p w14:paraId="5B2F9B53" w14:textId="77777777" w:rsidR="0083197C" w:rsidRPr="00365FE2" w:rsidRDefault="0083197C" w:rsidP="00365FE2">
      <w:pPr>
        <w:spacing w:line="360" w:lineRule="auto"/>
        <w:rPr>
          <w:rFonts w:ascii="Arial" w:hAnsi="Arial" w:cs="Arial"/>
        </w:rPr>
      </w:pPr>
      <w:r w:rsidRPr="00365FE2">
        <w:rPr>
          <w:rFonts w:ascii="Arial" w:hAnsi="Arial" w:cs="Arial"/>
        </w:rPr>
        <w:t>- Incorporate continuous feedback loops to adapt strategies dynamically, especially given the fast-paced technological environment.</w:t>
      </w:r>
    </w:p>
    <w:p w14:paraId="4C6693E5" w14:textId="77777777" w:rsidR="0083197C" w:rsidRPr="00365FE2" w:rsidRDefault="0083197C" w:rsidP="00365FE2">
      <w:pPr>
        <w:spacing w:line="360" w:lineRule="auto"/>
        <w:rPr>
          <w:rFonts w:ascii="Arial" w:hAnsi="Arial" w:cs="Arial"/>
        </w:rPr>
      </w:pPr>
    </w:p>
    <w:p w14:paraId="1644A2BE" w14:textId="77777777" w:rsidR="0083197C" w:rsidRPr="00365FE2" w:rsidRDefault="0083197C" w:rsidP="00365FE2">
      <w:pPr>
        <w:spacing w:line="360" w:lineRule="auto"/>
        <w:rPr>
          <w:rFonts w:ascii="Arial" w:hAnsi="Arial" w:cs="Arial"/>
        </w:rPr>
      </w:pPr>
      <w:r w:rsidRPr="00365FE2">
        <w:rPr>
          <w:rFonts w:ascii="Arial" w:hAnsi="Arial" w:cs="Arial"/>
        </w:rPr>
        <w:t>(References: Hiatt, 2006; Kotter, 1996; Waterman &amp; Peters, 1980; Burnes, 2017)</w:t>
      </w:r>
    </w:p>
    <w:p w14:paraId="622411BD" w14:textId="5DA997B9" w:rsidR="0083197C" w:rsidRPr="00365FE2" w:rsidRDefault="0083197C" w:rsidP="00365FE2">
      <w:pPr>
        <w:spacing w:line="360" w:lineRule="auto"/>
        <w:rPr>
          <w:rFonts w:ascii="Arial" w:hAnsi="Arial" w:cs="Arial"/>
        </w:rPr>
      </w:pPr>
      <w:r w:rsidRPr="00365FE2">
        <w:rPr>
          <w:rFonts w:ascii="Arial" w:hAnsi="Arial" w:cs="Arial"/>
        </w:rPr>
        <w:t xml:space="preserve">In essence, organisations like Land Rover require nuanced, layered change management strategies. Leveraging multiple models allows for </w:t>
      </w:r>
      <w:r w:rsidR="00104999" w:rsidRPr="00365FE2">
        <w:rPr>
          <w:rFonts w:ascii="Arial" w:hAnsi="Arial" w:cs="Arial"/>
        </w:rPr>
        <w:t>a comprehensive approach</w:t>
      </w:r>
      <w:r w:rsidRPr="00365FE2">
        <w:rPr>
          <w:rFonts w:ascii="Arial" w:hAnsi="Arial" w:cs="Arial"/>
        </w:rPr>
        <w:t xml:space="preserve"> that addresses both structural and human factors, ensuring the transformation is sustainable and deeply embedded.</w:t>
      </w:r>
    </w:p>
    <w:p w14:paraId="3AC4A89D" w14:textId="77777777" w:rsidR="0083197C" w:rsidRPr="00365FE2" w:rsidRDefault="0083197C" w:rsidP="00365FE2">
      <w:pPr>
        <w:spacing w:line="360" w:lineRule="auto"/>
        <w:rPr>
          <w:rFonts w:ascii="Arial" w:hAnsi="Arial" w:cs="Arial"/>
        </w:rPr>
      </w:pPr>
    </w:p>
    <w:p w14:paraId="078B8847" w14:textId="77777777" w:rsidR="0083197C" w:rsidRPr="00365FE2" w:rsidRDefault="0083197C" w:rsidP="00365FE2">
      <w:pPr>
        <w:spacing w:line="360" w:lineRule="auto"/>
        <w:rPr>
          <w:rFonts w:ascii="Arial" w:hAnsi="Arial" w:cs="Arial"/>
        </w:rPr>
      </w:pPr>
    </w:p>
    <w:p w14:paraId="5F0545B4" w14:textId="77777777" w:rsidR="0022620D" w:rsidRPr="00365FE2" w:rsidRDefault="0022620D" w:rsidP="00365FE2">
      <w:pPr>
        <w:pStyle w:val="Heading1"/>
        <w:spacing w:line="360" w:lineRule="auto"/>
        <w:rPr>
          <w:rFonts w:ascii="Arial" w:hAnsi="Arial" w:cs="Arial"/>
          <w:sz w:val="22"/>
          <w:szCs w:val="22"/>
        </w:rPr>
      </w:pPr>
      <w:bookmarkStart w:id="16" w:name="_Toc229836337"/>
      <w:r w:rsidRPr="00365FE2">
        <w:rPr>
          <w:rFonts w:ascii="Arial" w:hAnsi="Arial" w:cs="Arial"/>
          <w:sz w:val="22"/>
          <w:szCs w:val="22"/>
        </w:rPr>
        <w:t>4. Leadership and Organisational Culture in Change.</w:t>
      </w:r>
      <w:bookmarkEnd w:id="16"/>
    </w:p>
    <w:p w14:paraId="60340BE6" w14:textId="77777777" w:rsidR="00CC1D9C" w:rsidRPr="00365FE2" w:rsidRDefault="00CC1D9C" w:rsidP="00365FE2">
      <w:pPr>
        <w:spacing w:line="360" w:lineRule="auto"/>
        <w:rPr>
          <w:rFonts w:ascii="Arial" w:hAnsi="Arial" w:cs="Arial"/>
        </w:rPr>
      </w:pPr>
    </w:p>
    <w:p w14:paraId="5411E465" w14:textId="77777777" w:rsidR="00864505" w:rsidRPr="00365FE2" w:rsidRDefault="00864505" w:rsidP="00365FE2">
      <w:pPr>
        <w:spacing w:line="360" w:lineRule="auto"/>
        <w:rPr>
          <w:rFonts w:ascii="Arial" w:hAnsi="Arial" w:cs="Arial"/>
        </w:rPr>
      </w:pPr>
      <w:r w:rsidRPr="00365FE2">
        <w:rPr>
          <w:rFonts w:ascii="Arial" w:hAnsi="Arial" w:cs="Arial"/>
        </w:rPr>
        <w:t>Steering the Ship: Leadership’s Role in Navigating Transformational Waters.</w:t>
      </w:r>
    </w:p>
    <w:p w14:paraId="4D73E6C9" w14:textId="77777777" w:rsidR="00864505" w:rsidRPr="00365FE2" w:rsidRDefault="00864505" w:rsidP="00365FE2">
      <w:pPr>
        <w:spacing w:line="360" w:lineRule="auto"/>
        <w:rPr>
          <w:rFonts w:ascii="Arial" w:hAnsi="Arial" w:cs="Arial"/>
        </w:rPr>
      </w:pPr>
      <w:r w:rsidRPr="00365FE2">
        <w:rPr>
          <w:rFonts w:ascii="Arial" w:hAnsi="Arial" w:cs="Arial"/>
        </w:rPr>
        <w:t>Change, especially of the magnitude envisioned for Land Rover, is as much about people as it is about processes and technology. At the heart of successful transformation lies leadership — the guiding force that inspires, directs, and sustains change. Equally critical is the organisational culture, the shared values and practices that either propel or impede progress.</w:t>
      </w:r>
    </w:p>
    <w:p w14:paraId="52F87A26" w14:textId="77777777" w:rsidR="0083197C" w:rsidRPr="00365FE2" w:rsidRDefault="0083197C" w:rsidP="00365FE2">
      <w:pPr>
        <w:spacing w:line="360" w:lineRule="auto"/>
        <w:rPr>
          <w:rFonts w:ascii="Arial" w:hAnsi="Arial" w:cs="Arial"/>
        </w:rPr>
      </w:pPr>
    </w:p>
    <w:p w14:paraId="094BDCF8" w14:textId="77777777" w:rsidR="00D52B5F" w:rsidRPr="00365FE2" w:rsidRDefault="00D52B5F" w:rsidP="00365FE2">
      <w:pPr>
        <w:pStyle w:val="Heading2"/>
        <w:spacing w:line="360" w:lineRule="auto"/>
        <w:rPr>
          <w:rFonts w:ascii="Arial" w:hAnsi="Arial" w:cs="Arial"/>
          <w:sz w:val="22"/>
          <w:szCs w:val="22"/>
        </w:rPr>
      </w:pPr>
      <w:bookmarkStart w:id="17" w:name="_Toc229836338"/>
      <w:r w:rsidRPr="00365FE2">
        <w:rPr>
          <w:rFonts w:ascii="Arial" w:hAnsi="Arial" w:cs="Arial"/>
          <w:sz w:val="22"/>
          <w:szCs w:val="22"/>
        </w:rPr>
        <w:t>4.1 Leadership Styles: Catalysts for Change.</w:t>
      </w:r>
      <w:bookmarkEnd w:id="17"/>
    </w:p>
    <w:p w14:paraId="4386BE2C" w14:textId="77777777" w:rsidR="002A5392" w:rsidRPr="00365FE2" w:rsidRDefault="002A5392" w:rsidP="00365FE2">
      <w:pPr>
        <w:spacing w:line="360" w:lineRule="auto"/>
        <w:rPr>
          <w:rFonts w:ascii="Arial" w:hAnsi="Arial" w:cs="Arial"/>
        </w:rPr>
      </w:pPr>
      <w:r w:rsidRPr="00365FE2">
        <w:rPr>
          <w:rFonts w:ascii="Arial" w:hAnsi="Arial" w:cs="Arial"/>
        </w:rPr>
        <w:t>Transformational Leadership: Inspiring a New Future.</w:t>
      </w:r>
    </w:p>
    <w:p w14:paraId="233A6445" w14:textId="77777777" w:rsidR="002A5392" w:rsidRPr="00365FE2" w:rsidRDefault="002A5392" w:rsidP="00365FE2">
      <w:pPr>
        <w:spacing w:line="360" w:lineRule="auto"/>
        <w:rPr>
          <w:rFonts w:ascii="Arial" w:hAnsi="Arial" w:cs="Arial"/>
        </w:rPr>
      </w:pPr>
      <w:r w:rsidRPr="00365FE2">
        <w:rPr>
          <w:rFonts w:ascii="Arial" w:hAnsi="Arial" w:cs="Arial"/>
        </w:rPr>
        <w:t>Transformational leaders are visionaries who motivate their teams to transcend self-interest for the collective good. They foster innovation, challenge the status quo, and create a compelling future that employees want to buy into. (Bass &amp; Avolio, 1994). For Land Rover, such leadership is essential to shift mindsets from traditional craftsmanship and rugged luxury to embracing digital innovation and sustainability.  (Schein, 2010).</w:t>
      </w:r>
    </w:p>
    <w:p w14:paraId="12256D15" w14:textId="77777777" w:rsidR="002A5392" w:rsidRPr="00365FE2" w:rsidRDefault="002A5392" w:rsidP="00365FE2">
      <w:pPr>
        <w:spacing w:line="360" w:lineRule="auto"/>
        <w:rPr>
          <w:rFonts w:ascii="Arial" w:hAnsi="Arial" w:cs="Arial"/>
        </w:rPr>
      </w:pPr>
    </w:p>
    <w:p w14:paraId="40D67314" w14:textId="77777777" w:rsidR="002A5392" w:rsidRPr="00365FE2" w:rsidRDefault="002A5392" w:rsidP="00365FE2">
      <w:pPr>
        <w:spacing w:line="360" w:lineRule="auto"/>
        <w:rPr>
          <w:rFonts w:ascii="Arial" w:hAnsi="Arial" w:cs="Arial"/>
        </w:rPr>
      </w:pPr>
      <w:r w:rsidRPr="00365FE2">
        <w:rPr>
          <w:rFonts w:ascii="Arial" w:hAnsi="Arial" w:cs="Arial"/>
        </w:rPr>
        <w:t>Imagine the CEO articulating a clear vision: “We’re not just making cars; we’re shaping the future of mobility.” By doing so, they ignite passion and commitment among staff, encouraging them to develop new skills, experiment with new ideas, and embrace risks. (JLR, 2021)</w:t>
      </w:r>
    </w:p>
    <w:p w14:paraId="7E09A5CC" w14:textId="77777777" w:rsidR="002A5392" w:rsidRPr="00365FE2" w:rsidRDefault="002A5392" w:rsidP="00365FE2">
      <w:pPr>
        <w:pStyle w:val="Heading3"/>
        <w:spacing w:line="360" w:lineRule="auto"/>
        <w:rPr>
          <w:rFonts w:ascii="Arial" w:hAnsi="Arial" w:cs="Arial"/>
          <w:sz w:val="22"/>
          <w:szCs w:val="22"/>
        </w:rPr>
      </w:pPr>
    </w:p>
    <w:p w14:paraId="532A73A7" w14:textId="77777777" w:rsidR="002A5392" w:rsidRPr="00365FE2" w:rsidRDefault="002A5392" w:rsidP="00365FE2">
      <w:pPr>
        <w:pStyle w:val="Heading3"/>
        <w:spacing w:line="360" w:lineRule="auto"/>
        <w:rPr>
          <w:rFonts w:ascii="Arial" w:hAnsi="Arial" w:cs="Arial"/>
          <w:sz w:val="22"/>
          <w:szCs w:val="22"/>
        </w:rPr>
      </w:pPr>
      <w:bookmarkStart w:id="18" w:name="_Toc229836339"/>
      <w:r w:rsidRPr="00365FE2">
        <w:rPr>
          <w:rFonts w:ascii="Arial" w:hAnsi="Arial" w:cs="Arial"/>
          <w:sz w:val="22"/>
          <w:szCs w:val="22"/>
        </w:rPr>
        <w:t>Servant Leadership: Cultivating Trust and Engagement.</w:t>
      </w:r>
      <w:bookmarkEnd w:id="18"/>
    </w:p>
    <w:p w14:paraId="1EA3A0EA" w14:textId="77777777" w:rsidR="002A5392" w:rsidRPr="00365FE2" w:rsidRDefault="002A5392" w:rsidP="00365FE2">
      <w:pPr>
        <w:spacing w:line="360" w:lineRule="auto"/>
        <w:rPr>
          <w:rFonts w:ascii="Arial" w:hAnsi="Arial" w:cs="Arial"/>
        </w:rPr>
      </w:pPr>
      <w:r w:rsidRPr="00365FE2">
        <w:rPr>
          <w:rFonts w:ascii="Arial" w:hAnsi="Arial" w:cs="Arial"/>
        </w:rPr>
        <w:t>Servant leadership emphasises serving others, employees, customers, and suppliers, and fostering a culture of trust. This approach can be particularly effective during transformation, as it encourages leaders to listen, empathise, and support their teams through uncertainty.</w:t>
      </w:r>
    </w:p>
    <w:p w14:paraId="06610348" w14:textId="77777777" w:rsidR="002A5392" w:rsidRPr="00365FE2" w:rsidRDefault="002A5392" w:rsidP="00365FE2">
      <w:pPr>
        <w:spacing w:line="360" w:lineRule="auto"/>
        <w:rPr>
          <w:rFonts w:ascii="Arial" w:hAnsi="Arial" w:cs="Arial"/>
        </w:rPr>
      </w:pPr>
    </w:p>
    <w:p w14:paraId="52C7A591" w14:textId="77777777" w:rsidR="002A5392" w:rsidRPr="00365FE2" w:rsidRDefault="002A5392" w:rsidP="00365FE2">
      <w:pPr>
        <w:pStyle w:val="Heading3"/>
        <w:spacing w:line="360" w:lineRule="auto"/>
        <w:rPr>
          <w:rFonts w:ascii="Arial" w:hAnsi="Arial" w:cs="Arial"/>
          <w:sz w:val="22"/>
          <w:szCs w:val="22"/>
        </w:rPr>
      </w:pPr>
      <w:bookmarkStart w:id="19" w:name="_Toc229836340"/>
      <w:r w:rsidRPr="00365FE2">
        <w:rPr>
          <w:rFonts w:ascii="Arial" w:hAnsi="Arial" w:cs="Arial"/>
          <w:sz w:val="22"/>
          <w:szCs w:val="22"/>
        </w:rPr>
        <w:t>Adaptive Leadership: Navigating Uncertainty.</w:t>
      </w:r>
      <w:bookmarkEnd w:id="19"/>
    </w:p>
    <w:p w14:paraId="50277F4C" w14:textId="77777777" w:rsidR="002A5392" w:rsidRPr="00365FE2" w:rsidRDefault="002A5392" w:rsidP="00365FE2">
      <w:pPr>
        <w:spacing w:line="360" w:lineRule="auto"/>
        <w:rPr>
          <w:rFonts w:ascii="Arial" w:hAnsi="Arial" w:cs="Arial"/>
        </w:rPr>
      </w:pPr>
      <w:r w:rsidRPr="00365FE2">
        <w:rPr>
          <w:rFonts w:ascii="Arial" w:hAnsi="Arial" w:cs="Arial"/>
        </w:rPr>
        <w:t>Given the rapid technological changes and regulatory pressures, adaptive leadership becomes pertinent. Leaders must be flexible, open to learning, and capable of guiding the organisation through ambiguity. They must also foster resilience and agility, empowering employees to adapt swiftly to new realities.</w:t>
      </w:r>
    </w:p>
    <w:p w14:paraId="3BA6E00D" w14:textId="77777777" w:rsidR="00864505" w:rsidRPr="00365FE2" w:rsidRDefault="00864505" w:rsidP="00365FE2">
      <w:pPr>
        <w:spacing w:line="360" w:lineRule="auto"/>
        <w:rPr>
          <w:rFonts w:ascii="Arial" w:hAnsi="Arial" w:cs="Arial"/>
        </w:rPr>
      </w:pPr>
    </w:p>
    <w:p w14:paraId="4BAC1C06" w14:textId="77777777" w:rsidR="00327664" w:rsidRPr="00365FE2" w:rsidRDefault="00327664" w:rsidP="00365FE2">
      <w:pPr>
        <w:pStyle w:val="Heading2"/>
        <w:spacing w:line="360" w:lineRule="auto"/>
        <w:rPr>
          <w:rFonts w:ascii="Arial" w:hAnsi="Arial" w:cs="Arial"/>
          <w:sz w:val="22"/>
          <w:szCs w:val="22"/>
        </w:rPr>
      </w:pPr>
      <w:bookmarkStart w:id="20" w:name="_Toc229836341"/>
      <w:r w:rsidRPr="00365FE2">
        <w:rPr>
          <w:rFonts w:ascii="Arial" w:hAnsi="Arial" w:cs="Arial"/>
          <w:sz w:val="22"/>
          <w:szCs w:val="22"/>
        </w:rPr>
        <w:t>4.2 Leadership in Action at Land Rover.</w:t>
      </w:r>
      <w:bookmarkEnd w:id="20"/>
    </w:p>
    <w:p w14:paraId="46E7431D" w14:textId="77777777" w:rsidR="008A2703" w:rsidRPr="00365FE2" w:rsidRDefault="008A2703" w:rsidP="00365FE2">
      <w:pPr>
        <w:spacing w:line="360" w:lineRule="auto"/>
        <w:rPr>
          <w:rFonts w:ascii="Arial" w:hAnsi="Arial" w:cs="Arial"/>
        </w:rPr>
      </w:pPr>
      <w:r w:rsidRPr="00365FE2">
        <w:rPr>
          <w:rFonts w:ascii="Arial" w:hAnsi="Arial" w:cs="Arial"/>
        </w:rPr>
        <w:t>Leaders have championed the electrification agenda, emphasising that sustainability aligns with the brand’s adventurous spirit. Clear communication of this vision, coupled with transparent progress updates, fosters trust and motivation.</w:t>
      </w:r>
    </w:p>
    <w:p w14:paraId="31067A9D" w14:textId="77777777" w:rsidR="008A2703" w:rsidRPr="00365FE2" w:rsidRDefault="008A2703" w:rsidP="00365FE2">
      <w:pPr>
        <w:pStyle w:val="Heading3"/>
        <w:spacing w:line="360" w:lineRule="auto"/>
        <w:rPr>
          <w:rFonts w:ascii="Arial" w:hAnsi="Arial" w:cs="Arial"/>
          <w:sz w:val="22"/>
          <w:szCs w:val="22"/>
        </w:rPr>
      </w:pPr>
    </w:p>
    <w:p w14:paraId="609AB306" w14:textId="77777777" w:rsidR="008A2703" w:rsidRPr="00365FE2" w:rsidRDefault="008A2703" w:rsidP="00365FE2">
      <w:pPr>
        <w:pStyle w:val="Heading3"/>
        <w:spacing w:line="360" w:lineRule="auto"/>
        <w:rPr>
          <w:rFonts w:ascii="Arial" w:hAnsi="Arial" w:cs="Arial"/>
          <w:sz w:val="22"/>
          <w:szCs w:val="22"/>
        </w:rPr>
      </w:pPr>
      <w:bookmarkStart w:id="21" w:name="_Toc229836342"/>
      <w:r w:rsidRPr="00365FE2">
        <w:rPr>
          <w:rFonts w:ascii="Arial" w:hAnsi="Arial" w:cs="Arial"/>
          <w:sz w:val="22"/>
          <w:szCs w:val="22"/>
        </w:rPr>
        <w:t>Leading by Example.</w:t>
      </w:r>
      <w:bookmarkEnd w:id="21"/>
    </w:p>
    <w:p w14:paraId="29D2CCCA" w14:textId="77777777" w:rsidR="008A2703" w:rsidRPr="00365FE2" w:rsidRDefault="008A2703" w:rsidP="00365FE2">
      <w:pPr>
        <w:spacing w:line="360" w:lineRule="auto"/>
        <w:rPr>
          <w:rFonts w:ascii="Arial" w:hAnsi="Arial" w:cs="Arial"/>
        </w:rPr>
      </w:pPr>
      <w:r w:rsidRPr="00365FE2">
        <w:rPr>
          <w:rFonts w:ascii="Arial" w:hAnsi="Arial" w:cs="Arial"/>
        </w:rPr>
        <w:t>Executives have publicly committed to ambitious targets, such as achieving net-zero emissions by 2039. Their behaviours—investing in EV R&amp;D, engaging with stakeholders, and embracing digital tools—set the tone for the entire organisation.</w:t>
      </w:r>
    </w:p>
    <w:p w14:paraId="17073288" w14:textId="77777777" w:rsidR="008A2703" w:rsidRPr="00365FE2" w:rsidRDefault="008A2703" w:rsidP="00365FE2">
      <w:pPr>
        <w:spacing w:line="360" w:lineRule="auto"/>
        <w:rPr>
          <w:rFonts w:ascii="Arial" w:hAnsi="Arial" w:cs="Arial"/>
        </w:rPr>
      </w:pPr>
    </w:p>
    <w:p w14:paraId="0A2A5A62" w14:textId="77777777" w:rsidR="008A2703" w:rsidRPr="00365FE2" w:rsidRDefault="008A2703" w:rsidP="00365FE2">
      <w:pPr>
        <w:pStyle w:val="Heading3"/>
        <w:spacing w:line="360" w:lineRule="auto"/>
        <w:rPr>
          <w:rFonts w:ascii="Arial" w:hAnsi="Arial" w:cs="Arial"/>
          <w:sz w:val="22"/>
          <w:szCs w:val="22"/>
        </w:rPr>
      </w:pPr>
      <w:bookmarkStart w:id="22" w:name="_Toc229836343"/>
      <w:r w:rsidRPr="00365FE2">
        <w:rPr>
          <w:rFonts w:ascii="Arial" w:hAnsi="Arial" w:cs="Arial"/>
          <w:sz w:val="22"/>
          <w:szCs w:val="22"/>
        </w:rPr>
        <w:t>Empowering Innovation.</w:t>
      </w:r>
      <w:bookmarkEnd w:id="22"/>
    </w:p>
    <w:p w14:paraId="15DA2650" w14:textId="77777777" w:rsidR="008A2703" w:rsidRPr="00365FE2" w:rsidRDefault="008A2703" w:rsidP="00365FE2">
      <w:pPr>
        <w:spacing w:line="360" w:lineRule="auto"/>
        <w:rPr>
          <w:rFonts w:ascii="Arial" w:hAnsi="Arial" w:cs="Arial"/>
        </w:rPr>
      </w:pPr>
      <w:r w:rsidRPr="00365FE2">
        <w:rPr>
          <w:rFonts w:ascii="Arial" w:hAnsi="Arial" w:cs="Arial"/>
        </w:rPr>
        <w:t>Land Rover’s leadership has fostered innovation hubs and cross-functional teams tasked with developing EV platforms and autonomous driving features. This empowerment encourages experimentation and accelerates the pace of change.</w:t>
      </w:r>
    </w:p>
    <w:p w14:paraId="2D2B2EE6" w14:textId="77777777" w:rsidR="00CC1D9C" w:rsidRPr="00365FE2" w:rsidRDefault="00CC1D9C" w:rsidP="00365FE2">
      <w:pPr>
        <w:spacing w:line="360" w:lineRule="auto"/>
        <w:rPr>
          <w:rFonts w:ascii="Arial" w:hAnsi="Arial" w:cs="Arial"/>
        </w:rPr>
      </w:pPr>
    </w:p>
    <w:p w14:paraId="239F24FD" w14:textId="77777777" w:rsidR="00275A91" w:rsidRPr="00365FE2" w:rsidRDefault="00275A91" w:rsidP="00365FE2">
      <w:pPr>
        <w:pStyle w:val="Heading2"/>
        <w:spacing w:line="360" w:lineRule="auto"/>
        <w:rPr>
          <w:rFonts w:ascii="Arial" w:hAnsi="Arial" w:cs="Arial"/>
          <w:sz w:val="22"/>
          <w:szCs w:val="22"/>
        </w:rPr>
      </w:pPr>
      <w:bookmarkStart w:id="23" w:name="_Toc229836344"/>
      <w:r w:rsidRPr="00365FE2">
        <w:rPr>
          <w:rFonts w:ascii="Arial" w:hAnsi="Arial" w:cs="Arial"/>
          <w:sz w:val="22"/>
          <w:szCs w:val="22"/>
        </w:rPr>
        <w:t>4.3 Organisational Culture: The Invisible Hand.</w:t>
      </w:r>
      <w:bookmarkEnd w:id="23"/>
    </w:p>
    <w:p w14:paraId="3FC03488" w14:textId="77777777" w:rsidR="00327664" w:rsidRPr="00365FE2" w:rsidRDefault="00327664" w:rsidP="00365FE2">
      <w:pPr>
        <w:pStyle w:val="Heading3"/>
        <w:spacing w:line="360" w:lineRule="auto"/>
        <w:rPr>
          <w:rFonts w:ascii="Arial" w:hAnsi="Arial" w:cs="Arial"/>
          <w:sz w:val="22"/>
          <w:szCs w:val="22"/>
        </w:rPr>
      </w:pPr>
    </w:p>
    <w:p w14:paraId="41ACD3EE" w14:textId="77777777" w:rsidR="004A1C0E" w:rsidRPr="00365FE2" w:rsidRDefault="004A1C0E" w:rsidP="00365FE2">
      <w:pPr>
        <w:pStyle w:val="Heading3"/>
        <w:spacing w:line="360" w:lineRule="auto"/>
        <w:rPr>
          <w:rFonts w:ascii="Arial" w:hAnsi="Arial" w:cs="Arial"/>
          <w:sz w:val="22"/>
          <w:szCs w:val="22"/>
        </w:rPr>
      </w:pPr>
      <w:bookmarkStart w:id="24" w:name="_Toc229836345"/>
      <w:r w:rsidRPr="00365FE2">
        <w:rPr>
          <w:rFonts w:ascii="Arial" w:hAnsi="Arial" w:cs="Arial"/>
          <w:sz w:val="22"/>
          <w:szCs w:val="22"/>
        </w:rPr>
        <w:t>Heritage versus Innovation.</w:t>
      </w:r>
      <w:bookmarkEnd w:id="24"/>
    </w:p>
    <w:p w14:paraId="1E4B1952" w14:textId="77777777" w:rsidR="004A1C0E" w:rsidRPr="00365FE2" w:rsidRDefault="004A1C0E" w:rsidP="00365FE2">
      <w:pPr>
        <w:spacing w:line="360" w:lineRule="auto"/>
        <w:rPr>
          <w:rFonts w:ascii="Arial" w:hAnsi="Arial" w:cs="Arial"/>
        </w:rPr>
      </w:pPr>
      <w:r w:rsidRPr="00365FE2">
        <w:rPr>
          <w:rFonts w:ascii="Arial" w:hAnsi="Arial" w:cs="Arial"/>
        </w:rPr>
        <w:t>Land Rover’s organisational culture is rooted in a proud heritage of durability, adventure, and British craftsmanship. While these values are assets, they can also serve as barriers to radical change if not managed carefully.</w:t>
      </w:r>
    </w:p>
    <w:p w14:paraId="421719AF" w14:textId="77777777" w:rsidR="004A1C0E" w:rsidRPr="00365FE2" w:rsidRDefault="004A1C0E" w:rsidP="00365FE2">
      <w:pPr>
        <w:pStyle w:val="Heading3"/>
        <w:spacing w:line="360" w:lineRule="auto"/>
        <w:rPr>
          <w:rFonts w:ascii="Arial" w:hAnsi="Arial" w:cs="Arial"/>
          <w:sz w:val="22"/>
          <w:szCs w:val="22"/>
        </w:rPr>
      </w:pPr>
    </w:p>
    <w:p w14:paraId="0B411F93" w14:textId="77777777" w:rsidR="004A1C0E" w:rsidRPr="00365FE2" w:rsidRDefault="004A1C0E" w:rsidP="00365FE2">
      <w:pPr>
        <w:pStyle w:val="Heading3"/>
        <w:spacing w:line="360" w:lineRule="auto"/>
        <w:rPr>
          <w:rFonts w:ascii="Arial" w:hAnsi="Arial" w:cs="Arial"/>
          <w:sz w:val="22"/>
          <w:szCs w:val="22"/>
        </w:rPr>
      </w:pPr>
      <w:bookmarkStart w:id="25" w:name="_Toc229836346"/>
      <w:r w:rsidRPr="00365FE2">
        <w:rPr>
          <w:rFonts w:ascii="Arial" w:hAnsi="Arial" w:cs="Arial"/>
          <w:sz w:val="22"/>
          <w:szCs w:val="22"/>
        </w:rPr>
        <w:t>Cultural Shifts Needed. (Schein, 2010).</w:t>
      </w:r>
      <w:bookmarkEnd w:id="25"/>
      <w:r w:rsidRPr="00365FE2">
        <w:rPr>
          <w:rFonts w:ascii="Arial" w:hAnsi="Arial" w:cs="Arial"/>
          <w:sz w:val="22"/>
          <w:szCs w:val="22"/>
        </w:rPr>
        <w:t xml:space="preserve"> </w:t>
      </w:r>
    </w:p>
    <w:p w14:paraId="5C650B70" w14:textId="77777777" w:rsidR="004A1C0E" w:rsidRPr="00365FE2" w:rsidRDefault="004A1C0E" w:rsidP="00365FE2">
      <w:pPr>
        <w:spacing w:line="360" w:lineRule="auto"/>
        <w:rPr>
          <w:rFonts w:ascii="Arial" w:hAnsi="Arial" w:cs="Arial"/>
        </w:rPr>
      </w:pPr>
      <w:r w:rsidRPr="00365FE2">
        <w:rPr>
          <w:rFonts w:ascii="Arial" w:hAnsi="Arial" w:cs="Arial"/>
        </w:rPr>
        <w:t>To successfully transition into a digital and sustainable future, the culture must evolve to embrace:</w:t>
      </w:r>
    </w:p>
    <w:p w14:paraId="2B74BB01" w14:textId="77777777" w:rsidR="004A1C0E" w:rsidRPr="00365FE2" w:rsidRDefault="004A1C0E" w:rsidP="00365FE2">
      <w:pPr>
        <w:spacing w:line="360" w:lineRule="auto"/>
        <w:rPr>
          <w:rFonts w:ascii="Arial" w:hAnsi="Arial" w:cs="Arial"/>
        </w:rPr>
      </w:pPr>
      <w:r w:rsidRPr="00365FE2">
        <w:rPr>
          <w:rFonts w:ascii="Arial" w:hAnsi="Arial" w:cs="Arial"/>
        </w:rPr>
        <w:t>- Agility: Rapid decision-making and adaptability.</w:t>
      </w:r>
    </w:p>
    <w:p w14:paraId="3836DDBF" w14:textId="77777777" w:rsidR="004A1C0E" w:rsidRPr="00365FE2" w:rsidRDefault="004A1C0E" w:rsidP="00365FE2">
      <w:pPr>
        <w:spacing w:line="360" w:lineRule="auto"/>
        <w:rPr>
          <w:rFonts w:ascii="Arial" w:hAnsi="Arial" w:cs="Arial"/>
        </w:rPr>
      </w:pPr>
      <w:r w:rsidRPr="00365FE2">
        <w:rPr>
          <w:rFonts w:ascii="Arial" w:hAnsi="Arial" w:cs="Arial"/>
        </w:rPr>
        <w:t>- Innovation: Encouragement of experimentation and learning from failure.</w:t>
      </w:r>
    </w:p>
    <w:p w14:paraId="2BE5ADB2" w14:textId="77777777" w:rsidR="004A1C0E" w:rsidRPr="00365FE2" w:rsidRDefault="004A1C0E" w:rsidP="00365FE2">
      <w:pPr>
        <w:spacing w:line="360" w:lineRule="auto"/>
        <w:rPr>
          <w:rFonts w:ascii="Arial" w:hAnsi="Arial" w:cs="Arial"/>
        </w:rPr>
      </w:pPr>
      <w:r w:rsidRPr="00365FE2">
        <w:rPr>
          <w:rFonts w:ascii="Arial" w:hAnsi="Arial" w:cs="Arial"/>
        </w:rPr>
        <w:t>- Sustainability: Deep commitment to environmental responsibility.</w:t>
      </w:r>
    </w:p>
    <w:p w14:paraId="2545602E" w14:textId="77777777" w:rsidR="004A1C0E" w:rsidRPr="00365FE2" w:rsidRDefault="004A1C0E" w:rsidP="00365FE2">
      <w:pPr>
        <w:spacing w:line="360" w:lineRule="auto"/>
        <w:rPr>
          <w:rFonts w:ascii="Arial" w:hAnsi="Arial" w:cs="Arial"/>
        </w:rPr>
      </w:pPr>
      <w:r w:rsidRPr="00365FE2">
        <w:rPr>
          <w:rFonts w:ascii="Arial" w:hAnsi="Arial" w:cs="Arial"/>
        </w:rPr>
        <w:t>- Customer-Centricity: Prioritising digital engagement and personalised experiences.</w:t>
      </w:r>
    </w:p>
    <w:p w14:paraId="7187885E" w14:textId="77777777" w:rsidR="004A1C0E" w:rsidRPr="00365FE2" w:rsidRDefault="004A1C0E" w:rsidP="00365FE2">
      <w:pPr>
        <w:spacing w:line="360" w:lineRule="auto"/>
        <w:rPr>
          <w:rFonts w:ascii="Arial" w:hAnsi="Arial" w:cs="Arial"/>
        </w:rPr>
      </w:pPr>
    </w:p>
    <w:p w14:paraId="77877F2C" w14:textId="77777777" w:rsidR="004A1C0E" w:rsidRPr="00365FE2" w:rsidRDefault="004A1C0E" w:rsidP="00365FE2">
      <w:pPr>
        <w:pStyle w:val="Heading3"/>
        <w:spacing w:line="360" w:lineRule="auto"/>
        <w:rPr>
          <w:rFonts w:ascii="Arial" w:hAnsi="Arial" w:cs="Arial"/>
          <w:sz w:val="22"/>
          <w:szCs w:val="22"/>
        </w:rPr>
      </w:pPr>
      <w:bookmarkStart w:id="26" w:name="_Toc229836347"/>
      <w:r w:rsidRPr="00365FE2">
        <w:rPr>
          <w:rFonts w:ascii="Arial" w:hAnsi="Arial" w:cs="Arial"/>
          <w:sz w:val="22"/>
          <w:szCs w:val="22"/>
        </w:rPr>
        <w:lastRenderedPageBreak/>
        <w:t>Aligning Culture and Strategy.</w:t>
      </w:r>
      <w:bookmarkEnd w:id="26"/>
    </w:p>
    <w:p w14:paraId="2426B319" w14:textId="77777777" w:rsidR="004A1C0E" w:rsidRPr="00365FE2" w:rsidRDefault="004A1C0E" w:rsidP="00365FE2">
      <w:pPr>
        <w:spacing w:line="360" w:lineRule="auto"/>
        <w:rPr>
          <w:rFonts w:ascii="Arial" w:hAnsi="Arial" w:cs="Arial"/>
        </w:rPr>
      </w:pPr>
      <w:r w:rsidRPr="00365FE2">
        <w:rPr>
          <w:rFonts w:ascii="Arial" w:hAnsi="Arial" w:cs="Arial"/>
        </w:rPr>
        <w:t>Leaders can foster cultural change through storytelling, recognition, and aligning incentives with new values. For example, celebrating innovation successes or sustainability milestones reinforces desired behaviours.</w:t>
      </w:r>
    </w:p>
    <w:p w14:paraId="5C992968" w14:textId="77777777" w:rsidR="008D4B27" w:rsidRPr="00365FE2" w:rsidRDefault="008D4B27" w:rsidP="00365FE2">
      <w:pPr>
        <w:spacing w:line="360" w:lineRule="auto"/>
        <w:rPr>
          <w:rFonts w:ascii="Arial" w:hAnsi="Arial" w:cs="Arial"/>
        </w:rPr>
      </w:pPr>
    </w:p>
    <w:p w14:paraId="0D8731C5" w14:textId="77777777" w:rsidR="008D4B27" w:rsidRPr="00365FE2" w:rsidRDefault="008D4B27" w:rsidP="00365FE2">
      <w:pPr>
        <w:spacing w:line="360" w:lineRule="auto"/>
        <w:rPr>
          <w:rFonts w:ascii="Arial" w:hAnsi="Arial" w:cs="Arial"/>
        </w:rPr>
      </w:pPr>
    </w:p>
    <w:p w14:paraId="7BB18026" w14:textId="77777777" w:rsidR="004A1C0E" w:rsidRPr="00365FE2" w:rsidRDefault="004A1C0E" w:rsidP="00365FE2">
      <w:pPr>
        <w:spacing w:line="360" w:lineRule="auto"/>
        <w:rPr>
          <w:rFonts w:ascii="Arial" w:hAnsi="Arial" w:cs="Arial"/>
        </w:rPr>
      </w:pPr>
    </w:p>
    <w:p w14:paraId="638E293D" w14:textId="77777777" w:rsidR="004A1C0E" w:rsidRPr="00365FE2" w:rsidRDefault="004A1C0E" w:rsidP="00365FE2">
      <w:pPr>
        <w:spacing w:line="360" w:lineRule="auto"/>
        <w:rPr>
          <w:rFonts w:ascii="Arial" w:hAnsi="Arial" w:cs="Arial"/>
        </w:rPr>
      </w:pPr>
      <w:bookmarkStart w:id="27" w:name="_Toc229836348"/>
      <w:r w:rsidRPr="00365FE2">
        <w:rPr>
          <w:rStyle w:val="Heading3Char"/>
          <w:rFonts w:ascii="Arial" w:hAnsi="Arial" w:cs="Arial"/>
          <w:sz w:val="22"/>
          <w:szCs w:val="22"/>
        </w:rPr>
        <w:t>Cultural Resistance and Overcoming It</w:t>
      </w:r>
      <w:bookmarkEnd w:id="27"/>
      <w:r w:rsidRPr="00365FE2">
        <w:rPr>
          <w:rFonts w:ascii="Arial" w:hAnsi="Arial" w:cs="Arial"/>
        </w:rPr>
        <w:t>.</w:t>
      </w:r>
    </w:p>
    <w:p w14:paraId="5FD0F7AE" w14:textId="77777777" w:rsidR="004A1C0E" w:rsidRPr="00365FE2" w:rsidRDefault="004A1C0E" w:rsidP="00365FE2">
      <w:pPr>
        <w:spacing w:line="360" w:lineRule="auto"/>
        <w:rPr>
          <w:rFonts w:ascii="Arial" w:hAnsi="Arial" w:cs="Arial"/>
        </w:rPr>
      </w:pPr>
      <w:r w:rsidRPr="00365FE2">
        <w:rPr>
          <w:rFonts w:ascii="Arial" w:hAnsi="Arial" w:cs="Arial"/>
        </w:rPr>
        <w:t>Resistance often stems from fear of the unknown or attachment to legacy practices. Addressing this requires active engagement, training, and demonstrating quick wins to build confidence.</w:t>
      </w:r>
    </w:p>
    <w:p w14:paraId="602F187C" w14:textId="77777777" w:rsidR="00331548" w:rsidRPr="00365FE2" w:rsidRDefault="00331548" w:rsidP="00365FE2">
      <w:pPr>
        <w:spacing w:line="360" w:lineRule="auto"/>
        <w:rPr>
          <w:rFonts w:ascii="Arial" w:hAnsi="Arial" w:cs="Arial"/>
        </w:rPr>
      </w:pPr>
    </w:p>
    <w:p w14:paraId="09CB36A0" w14:textId="0BF84926" w:rsidR="00331548" w:rsidRPr="00365FE2" w:rsidRDefault="00331548" w:rsidP="00365FE2">
      <w:pPr>
        <w:pStyle w:val="Heading2"/>
        <w:spacing w:line="360" w:lineRule="auto"/>
        <w:rPr>
          <w:rFonts w:ascii="Arial" w:hAnsi="Arial" w:cs="Arial"/>
          <w:sz w:val="22"/>
          <w:szCs w:val="22"/>
        </w:rPr>
      </w:pPr>
      <w:bookmarkStart w:id="28" w:name="_Toc229836349"/>
      <w:r w:rsidRPr="00365FE2">
        <w:rPr>
          <w:rFonts w:ascii="Arial" w:hAnsi="Arial" w:cs="Arial"/>
          <w:sz w:val="22"/>
          <w:szCs w:val="22"/>
        </w:rPr>
        <w:t>4.4 The Interplay of Leadership and Culture.</w:t>
      </w:r>
      <w:bookmarkEnd w:id="28"/>
    </w:p>
    <w:p w14:paraId="74B48572" w14:textId="77777777" w:rsidR="00C07F64" w:rsidRPr="00365FE2" w:rsidRDefault="00C07F64" w:rsidP="00365FE2">
      <w:pPr>
        <w:spacing w:line="360" w:lineRule="auto"/>
        <w:rPr>
          <w:rFonts w:ascii="Arial" w:hAnsi="Arial" w:cs="Arial"/>
        </w:rPr>
      </w:pPr>
    </w:p>
    <w:p w14:paraId="0E509C9C" w14:textId="77777777" w:rsidR="00BE4EFB" w:rsidRPr="00365FE2" w:rsidRDefault="00BE4EFB" w:rsidP="00365FE2">
      <w:pPr>
        <w:spacing w:line="360" w:lineRule="auto"/>
        <w:rPr>
          <w:rFonts w:ascii="Arial" w:hAnsi="Arial" w:cs="Arial"/>
        </w:rPr>
      </w:pPr>
      <w:bookmarkStart w:id="29" w:name="_Int_1eqZVT0s"/>
      <w:r w:rsidRPr="00365FE2">
        <w:rPr>
          <w:rFonts w:ascii="Arial" w:hAnsi="Arial" w:cs="Arial"/>
        </w:rPr>
        <w:t>Leadership and culture are two sides of the same coin.</w:t>
      </w:r>
      <w:bookmarkEnd w:id="29"/>
      <w:r w:rsidRPr="00365FE2">
        <w:rPr>
          <w:rFonts w:ascii="Arial" w:hAnsi="Arial" w:cs="Arial"/>
        </w:rPr>
        <w:t xml:space="preserve"> Transformational leaders can shape and reshape culture by modelling desired behaviours and reinforcing new norms. Conversely, a resistant culture can undermine even the most visionary leaders.</w:t>
      </w:r>
    </w:p>
    <w:p w14:paraId="4594C219" w14:textId="77777777" w:rsidR="00BE4EFB" w:rsidRPr="00365FE2" w:rsidRDefault="00BE4EFB" w:rsidP="00365FE2">
      <w:pPr>
        <w:spacing w:line="360" w:lineRule="auto"/>
        <w:rPr>
          <w:rFonts w:ascii="Arial" w:hAnsi="Arial" w:cs="Arial"/>
        </w:rPr>
      </w:pPr>
      <w:r w:rsidRPr="00365FE2">
        <w:rPr>
          <w:rFonts w:ascii="Arial" w:hAnsi="Arial" w:cs="Arial"/>
        </w:rPr>
        <w:t>For Land Rover, embracing a culture of innovation, agility, and sustainability is paramount. Leaders must be authentic, transparent, and committed to embedding these values into everyday practices.</w:t>
      </w:r>
    </w:p>
    <w:p w14:paraId="76E7001C" w14:textId="77777777" w:rsidR="00BE4EFB" w:rsidRPr="00365FE2" w:rsidRDefault="00BE4EFB" w:rsidP="00365FE2">
      <w:pPr>
        <w:spacing w:line="360" w:lineRule="auto"/>
        <w:rPr>
          <w:rFonts w:ascii="Arial" w:hAnsi="Arial" w:cs="Arial"/>
        </w:rPr>
      </w:pPr>
    </w:p>
    <w:p w14:paraId="16FC39DF" w14:textId="77777777" w:rsidR="00BE4EFB" w:rsidRPr="00365FE2" w:rsidRDefault="00BE4EFB" w:rsidP="00365FE2">
      <w:pPr>
        <w:spacing w:line="360" w:lineRule="auto"/>
        <w:rPr>
          <w:rFonts w:ascii="Arial" w:hAnsi="Arial" w:cs="Arial"/>
        </w:rPr>
      </w:pPr>
      <w:r w:rsidRPr="00365FE2">
        <w:rPr>
          <w:rFonts w:ascii="Arial" w:hAnsi="Arial" w:cs="Arial"/>
        </w:rPr>
        <w:t>In Summary.</w:t>
      </w:r>
    </w:p>
    <w:p w14:paraId="6544D1B0" w14:textId="77777777" w:rsidR="00BE4EFB" w:rsidRPr="00365FE2" w:rsidRDefault="00BE4EFB" w:rsidP="00365FE2">
      <w:pPr>
        <w:spacing w:line="360" w:lineRule="auto"/>
        <w:rPr>
          <w:rFonts w:ascii="Arial" w:hAnsi="Arial" w:cs="Arial"/>
        </w:rPr>
      </w:pPr>
      <w:r w:rsidRPr="00365FE2">
        <w:rPr>
          <w:rFonts w:ascii="Arial" w:hAnsi="Arial" w:cs="Arial"/>
        </w:rPr>
        <w:t>Effective leadership is the backbone of successful change. In Land Rover’s case, transformational, servant, and adaptive leadership styles are all vital in different phases of the transformation. These styles foster trust, inspire innovation, and navigate uncertainties.</w:t>
      </w:r>
    </w:p>
    <w:p w14:paraId="1C2D3730" w14:textId="77777777" w:rsidR="00BE4EFB" w:rsidRPr="00365FE2" w:rsidRDefault="00BE4EFB" w:rsidP="00365FE2">
      <w:pPr>
        <w:spacing w:line="360" w:lineRule="auto"/>
        <w:rPr>
          <w:rFonts w:ascii="Arial" w:hAnsi="Arial" w:cs="Arial"/>
        </w:rPr>
      </w:pPr>
      <w:r w:rsidRPr="00365FE2">
        <w:rPr>
          <w:rFonts w:ascii="Arial" w:hAnsi="Arial" w:cs="Arial"/>
        </w:rPr>
        <w:t>Equally important is cultivating a supportive organisational culture that aligns with strategic goals. This involves shifting from a traditional heritage-focused mindset to one that values agility, experimentation, and sustainability.</w:t>
      </w:r>
    </w:p>
    <w:p w14:paraId="0DAAF5A5" w14:textId="77777777" w:rsidR="00BE4EFB" w:rsidRPr="00365FE2" w:rsidRDefault="00BE4EFB" w:rsidP="00365FE2">
      <w:pPr>
        <w:spacing w:line="360" w:lineRule="auto"/>
        <w:rPr>
          <w:rFonts w:ascii="Arial" w:hAnsi="Arial" w:cs="Arial"/>
        </w:rPr>
      </w:pPr>
      <w:r w:rsidRPr="00365FE2">
        <w:rPr>
          <w:rFonts w:ascii="Arial" w:hAnsi="Arial" w:cs="Arial"/>
        </w:rPr>
        <w:lastRenderedPageBreak/>
        <w:t>The journey ahead demands leaders who are not only strategic thinkers but also empathetic facilitators, those who can rally the organisation around a shared vision and sustain momentum through challenges.</w:t>
      </w:r>
    </w:p>
    <w:p w14:paraId="43573F4E" w14:textId="77777777" w:rsidR="004C19EE" w:rsidRPr="00365FE2" w:rsidRDefault="004C19EE" w:rsidP="00365FE2">
      <w:pPr>
        <w:spacing w:line="360" w:lineRule="auto"/>
        <w:rPr>
          <w:rFonts w:ascii="Arial" w:hAnsi="Arial" w:cs="Arial"/>
        </w:rPr>
      </w:pPr>
    </w:p>
    <w:p w14:paraId="231DF287" w14:textId="77777777" w:rsidR="004C19EE" w:rsidRPr="00365FE2" w:rsidRDefault="004C19EE" w:rsidP="00365FE2">
      <w:pPr>
        <w:pStyle w:val="Heading1"/>
        <w:spacing w:line="360" w:lineRule="auto"/>
        <w:rPr>
          <w:rFonts w:ascii="Arial" w:hAnsi="Arial" w:cs="Arial"/>
          <w:sz w:val="22"/>
          <w:szCs w:val="22"/>
        </w:rPr>
      </w:pPr>
      <w:bookmarkStart w:id="30" w:name="_Toc229836350"/>
      <w:r w:rsidRPr="00365FE2">
        <w:rPr>
          <w:rFonts w:ascii="Arial" w:hAnsi="Arial" w:cs="Arial"/>
          <w:sz w:val="22"/>
          <w:szCs w:val="22"/>
        </w:rPr>
        <w:t>5. Change Management Plan for Land Rover.</w:t>
      </w:r>
      <w:bookmarkEnd w:id="30"/>
    </w:p>
    <w:p w14:paraId="524EAF54" w14:textId="77777777" w:rsidR="00C07F64" w:rsidRPr="00365FE2" w:rsidRDefault="00C07F64" w:rsidP="00365FE2">
      <w:pPr>
        <w:spacing w:line="360" w:lineRule="auto"/>
        <w:rPr>
          <w:rFonts w:ascii="Arial" w:hAnsi="Arial" w:cs="Arial"/>
        </w:rPr>
      </w:pPr>
    </w:p>
    <w:p w14:paraId="49CD2305" w14:textId="77777777" w:rsidR="00476EC5" w:rsidRPr="00365FE2" w:rsidRDefault="00476EC5" w:rsidP="00365FE2">
      <w:pPr>
        <w:spacing w:line="360" w:lineRule="auto"/>
        <w:rPr>
          <w:rFonts w:ascii="Arial" w:hAnsi="Arial" w:cs="Arial"/>
        </w:rPr>
      </w:pPr>
      <w:r w:rsidRPr="00365FE2">
        <w:rPr>
          <w:rFonts w:ascii="Arial" w:hAnsi="Arial" w:cs="Arial"/>
        </w:rPr>
        <w:t>A Roadmap to Innovation and Sustainability.</w:t>
      </w:r>
    </w:p>
    <w:p w14:paraId="5DC54929" w14:textId="77777777" w:rsidR="00476EC5" w:rsidRPr="00365FE2" w:rsidRDefault="00476EC5" w:rsidP="00365FE2">
      <w:pPr>
        <w:spacing w:line="360" w:lineRule="auto"/>
        <w:rPr>
          <w:rFonts w:ascii="Arial" w:hAnsi="Arial" w:cs="Arial"/>
        </w:rPr>
      </w:pPr>
      <w:r w:rsidRPr="00365FE2">
        <w:rPr>
          <w:rFonts w:ascii="Arial" w:hAnsi="Arial" w:cs="Arial"/>
        </w:rPr>
        <w:t>Transforming Land Rover from a traditional luxury SUV manufacturer into a leader in electric mobility and digital innovation is a formidable endeavour. This plan is designed to guide the organisation through this complex journey, ensuring alignment, stakeholder engagement, risk mitigation, and measurable success.</w:t>
      </w:r>
    </w:p>
    <w:p w14:paraId="16239B42" w14:textId="77777777" w:rsidR="004C19EE" w:rsidRPr="00365FE2" w:rsidRDefault="004C19EE" w:rsidP="00365FE2">
      <w:pPr>
        <w:spacing w:line="360" w:lineRule="auto"/>
        <w:rPr>
          <w:rFonts w:ascii="Arial" w:hAnsi="Arial" w:cs="Arial"/>
          <w:b/>
          <w:bCs/>
        </w:rPr>
      </w:pPr>
    </w:p>
    <w:p w14:paraId="6AB52760" w14:textId="0C5C6ABB" w:rsidR="00174A31" w:rsidRPr="00365FE2" w:rsidRDefault="00174A31" w:rsidP="00365FE2">
      <w:pPr>
        <w:pStyle w:val="Heading2"/>
        <w:spacing w:line="360" w:lineRule="auto"/>
        <w:rPr>
          <w:rFonts w:ascii="Arial" w:hAnsi="Arial" w:cs="Arial"/>
          <w:sz w:val="22"/>
          <w:szCs w:val="22"/>
        </w:rPr>
      </w:pPr>
      <w:bookmarkStart w:id="31" w:name="_Toc229836351"/>
      <w:r w:rsidRPr="00365FE2">
        <w:rPr>
          <w:rFonts w:ascii="Arial" w:hAnsi="Arial" w:cs="Arial"/>
          <w:sz w:val="22"/>
          <w:szCs w:val="22"/>
        </w:rPr>
        <w:t>5.1 Objectives of the Change.</w:t>
      </w:r>
      <w:bookmarkEnd w:id="31"/>
    </w:p>
    <w:p w14:paraId="42B478A6" w14:textId="77777777" w:rsidR="00174A31" w:rsidRPr="00365FE2" w:rsidRDefault="00174A31" w:rsidP="00365FE2">
      <w:pPr>
        <w:spacing w:line="360" w:lineRule="auto"/>
        <w:rPr>
          <w:rFonts w:ascii="Arial" w:hAnsi="Arial" w:cs="Arial"/>
        </w:rPr>
      </w:pPr>
      <w:r w:rsidRPr="00365FE2">
        <w:rPr>
          <w:rFonts w:ascii="Arial" w:hAnsi="Arial" w:cs="Arial"/>
        </w:rPr>
        <w:t>To set a clear direction, the primary objectives of this change initiative are:</w:t>
      </w:r>
    </w:p>
    <w:p w14:paraId="20854BED" w14:textId="77777777" w:rsidR="00174A31" w:rsidRPr="00365FE2" w:rsidRDefault="00174A31" w:rsidP="00365FE2">
      <w:pPr>
        <w:spacing w:line="360" w:lineRule="auto"/>
        <w:rPr>
          <w:rFonts w:ascii="Arial" w:hAnsi="Arial" w:cs="Arial"/>
        </w:rPr>
      </w:pPr>
    </w:p>
    <w:p w14:paraId="34BE91D9" w14:textId="77777777" w:rsidR="00174A31" w:rsidRPr="00365FE2" w:rsidRDefault="00174A31" w:rsidP="00365FE2">
      <w:pPr>
        <w:spacing w:line="360" w:lineRule="auto"/>
        <w:rPr>
          <w:rFonts w:ascii="Arial" w:hAnsi="Arial" w:cs="Arial"/>
        </w:rPr>
      </w:pPr>
      <w:r w:rsidRPr="00365FE2">
        <w:rPr>
          <w:rFonts w:ascii="Arial" w:hAnsi="Arial" w:cs="Arial"/>
        </w:rPr>
        <w:t>- Accelerate Electric Vehicle (EV) Adoption: Launch a comprehensive portfolio of EV models, aiming for 50% of total sales to be electric by 2030. (JLR, 2021).</w:t>
      </w:r>
    </w:p>
    <w:p w14:paraId="0DEE0801" w14:textId="77777777" w:rsidR="00174A31" w:rsidRPr="00365FE2" w:rsidRDefault="00174A31" w:rsidP="00365FE2">
      <w:pPr>
        <w:spacing w:line="360" w:lineRule="auto"/>
        <w:rPr>
          <w:rFonts w:ascii="Arial" w:hAnsi="Arial" w:cs="Arial"/>
        </w:rPr>
      </w:pPr>
      <w:r w:rsidRPr="00365FE2">
        <w:rPr>
          <w:rFonts w:ascii="Arial" w:hAnsi="Arial" w:cs="Arial"/>
        </w:rPr>
        <w:t>- Digitalise Customer Engagement: Develop seamless digital platforms for sales, service, and customer support, enhancing personalisation and loyalty.</w:t>
      </w:r>
    </w:p>
    <w:p w14:paraId="7FB5BD7D" w14:textId="77777777" w:rsidR="00174A31" w:rsidRPr="00365FE2" w:rsidRDefault="00174A31" w:rsidP="00365FE2">
      <w:pPr>
        <w:spacing w:line="360" w:lineRule="auto"/>
        <w:rPr>
          <w:rFonts w:ascii="Arial" w:hAnsi="Arial" w:cs="Arial"/>
        </w:rPr>
      </w:pPr>
      <w:r w:rsidRPr="00365FE2">
        <w:rPr>
          <w:rFonts w:ascii="Arial" w:hAnsi="Arial" w:cs="Arial"/>
        </w:rPr>
        <w:t>- Increase Operational Agility: Reconfigure R&amp;D, manufacturing, and supply chain processes to accelerate innovation cycles by 30%.</w:t>
      </w:r>
    </w:p>
    <w:p w14:paraId="7A336E46" w14:textId="77777777" w:rsidR="00174A31" w:rsidRPr="00365FE2" w:rsidRDefault="00174A31" w:rsidP="00365FE2">
      <w:pPr>
        <w:spacing w:line="360" w:lineRule="auto"/>
        <w:rPr>
          <w:rFonts w:ascii="Arial" w:hAnsi="Arial" w:cs="Arial"/>
        </w:rPr>
      </w:pPr>
      <w:r w:rsidRPr="00365FE2">
        <w:rPr>
          <w:rFonts w:ascii="Arial" w:hAnsi="Arial" w:cs="Arial"/>
        </w:rPr>
        <w:t>- Embed Sustainability in Culture: Foster a corporate culture that prioritises environmental responsibility, innovation, and continuous learning.</w:t>
      </w:r>
    </w:p>
    <w:p w14:paraId="221A7C07" w14:textId="77777777" w:rsidR="00174A31" w:rsidRPr="00365FE2" w:rsidRDefault="00174A31" w:rsidP="00365FE2">
      <w:pPr>
        <w:spacing w:line="360" w:lineRule="auto"/>
        <w:rPr>
          <w:rFonts w:ascii="Arial" w:hAnsi="Arial" w:cs="Arial"/>
        </w:rPr>
      </w:pPr>
    </w:p>
    <w:p w14:paraId="6D14D11D" w14:textId="77777777" w:rsidR="00174A31" w:rsidRPr="00365FE2" w:rsidRDefault="00174A31" w:rsidP="00365FE2">
      <w:pPr>
        <w:spacing w:line="360" w:lineRule="auto"/>
        <w:rPr>
          <w:rFonts w:ascii="Arial" w:hAnsi="Arial" w:cs="Arial"/>
        </w:rPr>
      </w:pPr>
    </w:p>
    <w:p w14:paraId="52A724B1" w14:textId="77777777" w:rsidR="00174A31" w:rsidRPr="00365FE2" w:rsidRDefault="00174A31" w:rsidP="00365FE2">
      <w:pPr>
        <w:pStyle w:val="Heading2"/>
        <w:spacing w:line="360" w:lineRule="auto"/>
        <w:rPr>
          <w:rFonts w:ascii="Arial" w:hAnsi="Arial" w:cs="Arial"/>
          <w:sz w:val="22"/>
          <w:szCs w:val="22"/>
        </w:rPr>
      </w:pPr>
      <w:bookmarkStart w:id="32" w:name="_Toc229836352"/>
      <w:r w:rsidRPr="00365FE2">
        <w:rPr>
          <w:rFonts w:ascii="Arial" w:hAnsi="Arial" w:cs="Arial"/>
          <w:sz w:val="22"/>
          <w:szCs w:val="22"/>
        </w:rPr>
        <w:t>5.2 Stakeholder Analysis. (Hiatt, 2006).</w:t>
      </w:r>
      <w:bookmarkEnd w:id="32"/>
    </w:p>
    <w:p w14:paraId="23C53F7F" w14:textId="77777777" w:rsidR="001F086B" w:rsidRPr="00365FE2" w:rsidRDefault="001F086B" w:rsidP="00365FE2">
      <w:pPr>
        <w:spacing w:line="360" w:lineRule="auto"/>
        <w:rPr>
          <w:rFonts w:ascii="Arial" w:hAnsi="Arial" w:cs="Arial"/>
        </w:rPr>
      </w:pPr>
    </w:p>
    <w:p w14:paraId="71378E83" w14:textId="77777777" w:rsidR="00174A31" w:rsidRPr="00365FE2" w:rsidRDefault="00174A31" w:rsidP="00365FE2">
      <w:pPr>
        <w:spacing w:line="360" w:lineRule="auto"/>
        <w:rPr>
          <w:rFonts w:ascii="Arial" w:hAnsi="Arial" w:cs="Arial"/>
        </w:rPr>
      </w:pPr>
      <w:r w:rsidRPr="00365FE2">
        <w:rPr>
          <w:rFonts w:ascii="Arial" w:hAnsi="Arial" w:cs="Arial"/>
        </w:rPr>
        <w:t>Effectively managing change requires understanding who is impacted and how to engage them. A stakeholder matrix helps identify key players:</w:t>
      </w:r>
    </w:p>
    <w:tbl>
      <w:tblPr>
        <w:tblStyle w:val="TableGrid"/>
        <w:tblW w:w="0" w:type="auto"/>
        <w:tblLook w:val="04A0" w:firstRow="1" w:lastRow="0" w:firstColumn="1" w:lastColumn="0" w:noHBand="0" w:noVBand="1"/>
      </w:tblPr>
      <w:tblGrid>
        <w:gridCol w:w="2254"/>
        <w:gridCol w:w="2254"/>
        <w:gridCol w:w="2254"/>
        <w:gridCol w:w="2254"/>
      </w:tblGrid>
      <w:tr w:rsidR="00174A31" w:rsidRPr="00365FE2" w14:paraId="7CEFF3B1" w14:textId="77777777" w:rsidTr="0040004C">
        <w:tc>
          <w:tcPr>
            <w:tcW w:w="2254" w:type="dxa"/>
          </w:tcPr>
          <w:p w14:paraId="7B632D39" w14:textId="77777777" w:rsidR="00174A31" w:rsidRPr="00365FE2" w:rsidRDefault="00174A31" w:rsidP="00365FE2">
            <w:pPr>
              <w:spacing w:line="360" w:lineRule="auto"/>
              <w:rPr>
                <w:rFonts w:ascii="Arial" w:hAnsi="Arial" w:cs="Arial"/>
              </w:rPr>
            </w:pPr>
            <w:r w:rsidRPr="00365FE2">
              <w:rPr>
                <w:rFonts w:ascii="Arial" w:hAnsi="Arial" w:cs="Arial"/>
              </w:rPr>
              <w:lastRenderedPageBreak/>
              <w:t>Stakeholder</w:t>
            </w:r>
          </w:p>
        </w:tc>
        <w:tc>
          <w:tcPr>
            <w:tcW w:w="2254" w:type="dxa"/>
          </w:tcPr>
          <w:p w14:paraId="26CAEACE" w14:textId="77777777" w:rsidR="00174A31" w:rsidRPr="00365FE2" w:rsidRDefault="00174A31" w:rsidP="00365FE2">
            <w:pPr>
              <w:spacing w:line="360" w:lineRule="auto"/>
              <w:rPr>
                <w:rFonts w:ascii="Arial" w:hAnsi="Arial" w:cs="Arial"/>
              </w:rPr>
            </w:pPr>
            <w:r w:rsidRPr="00365FE2">
              <w:rPr>
                <w:rFonts w:ascii="Arial" w:hAnsi="Arial" w:cs="Arial"/>
              </w:rPr>
              <w:t>Interest</w:t>
            </w:r>
          </w:p>
        </w:tc>
        <w:tc>
          <w:tcPr>
            <w:tcW w:w="2254" w:type="dxa"/>
          </w:tcPr>
          <w:p w14:paraId="519EA77E" w14:textId="77777777" w:rsidR="00174A31" w:rsidRPr="00365FE2" w:rsidRDefault="00174A31" w:rsidP="00365FE2">
            <w:pPr>
              <w:spacing w:line="360" w:lineRule="auto"/>
              <w:rPr>
                <w:rFonts w:ascii="Arial" w:hAnsi="Arial" w:cs="Arial"/>
              </w:rPr>
            </w:pPr>
            <w:r w:rsidRPr="00365FE2">
              <w:rPr>
                <w:rFonts w:ascii="Arial" w:hAnsi="Arial" w:cs="Arial"/>
              </w:rPr>
              <w:t>Influence</w:t>
            </w:r>
          </w:p>
        </w:tc>
        <w:tc>
          <w:tcPr>
            <w:tcW w:w="2254" w:type="dxa"/>
          </w:tcPr>
          <w:p w14:paraId="4E8C71A0" w14:textId="77777777" w:rsidR="00174A31" w:rsidRPr="00365FE2" w:rsidRDefault="00174A31" w:rsidP="00365FE2">
            <w:pPr>
              <w:spacing w:line="360" w:lineRule="auto"/>
              <w:rPr>
                <w:rFonts w:ascii="Arial" w:hAnsi="Arial" w:cs="Arial"/>
              </w:rPr>
            </w:pPr>
            <w:r w:rsidRPr="00365FE2">
              <w:rPr>
                <w:rFonts w:ascii="Arial" w:hAnsi="Arial" w:cs="Arial"/>
              </w:rPr>
              <w:t>Strategy</w:t>
            </w:r>
          </w:p>
        </w:tc>
      </w:tr>
      <w:tr w:rsidR="00174A31" w:rsidRPr="00365FE2" w14:paraId="0363F449" w14:textId="77777777" w:rsidTr="0040004C">
        <w:tc>
          <w:tcPr>
            <w:tcW w:w="2254" w:type="dxa"/>
          </w:tcPr>
          <w:p w14:paraId="1C64D513" w14:textId="77777777" w:rsidR="00174A31" w:rsidRPr="00365FE2" w:rsidRDefault="00174A31" w:rsidP="00365FE2">
            <w:pPr>
              <w:spacing w:line="360" w:lineRule="auto"/>
              <w:rPr>
                <w:rFonts w:ascii="Arial" w:hAnsi="Arial" w:cs="Arial"/>
              </w:rPr>
            </w:pPr>
            <w:r w:rsidRPr="00365FE2">
              <w:rPr>
                <w:rFonts w:ascii="Arial" w:hAnsi="Arial" w:cs="Arial"/>
              </w:rPr>
              <w:t>Executive Leadership</w:t>
            </w:r>
          </w:p>
        </w:tc>
        <w:tc>
          <w:tcPr>
            <w:tcW w:w="2254" w:type="dxa"/>
          </w:tcPr>
          <w:p w14:paraId="634EF279" w14:textId="77777777" w:rsidR="00174A31" w:rsidRPr="00365FE2" w:rsidRDefault="00174A31" w:rsidP="00365FE2">
            <w:pPr>
              <w:spacing w:line="360" w:lineRule="auto"/>
              <w:rPr>
                <w:rFonts w:ascii="Arial" w:hAnsi="Arial" w:cs="Arial"/>
              </w:rPr>
            </w:pPr>
            <w:r w:rsidRPr="00365FE2">
              <w:rPr>
                <w:rFonts w:ascii="Arial" w:hAnsi="Arial" w:cs="Arial"/>
              </w:rPr>
              <w:t xml:space="preserve">High, steering strategy </w:t>
            </w:r>
          </w:p>
        </w:tc>
        <w:tc>
          <w:tcPr>
            <w:tcW w:w="2254" w:type="dxa"/>
          </w:tcPr>
          <w:p w14:paraId="66B8EB1D" w14:textId="77777777" w:rsidR="00174A31" w:rsidRPr="00365FE2" w:rsidRDefault="00174A31" w:rsidP="00365FE2">
            <w:pPr>
              <w:spacing w:line="360" w:lineRule="auto"/>
              <w:rPr>
                <w:rFonts w:ascii="Arial" w:hAnsi="Arial" w:cs="Arial"/>
              </w:rPr>
            </w:pPr>
            <w:r w:rsidRPr="00365FE2">
              <w:rPr>
                <w:rFonts w:ascii="Arial" w:hAnsi="Arial" w:cs="Arial"/>
              </w:rPr>
              <w:t xml:space="preserve">High, decision-makers </w:t>
            </w:r>
          </w:p>
        </w:tc>
        <w:tc>
          <w:tcPr>
            <w:tcW w:w="2254" w:type="dxa"/>
          </w:tcPr>
          <w:p w14:paraId="5F20AB99" w14:textId="77777777" w:rsidR="00174A31" w:rsidRPr="00365FE2" w:rsidRDefault="00174A31" w:rsidP="00365FE2">
            <w:pPr>
              <w:spacing w:line="360" w:lineRule="auto"/>
              <w:rPr>
                <w:rFonts w:ascii="Arial" w:hAnsi="Arial" w:cs="Arial"/>
              </w:rPr>
            </w:pPr>
            <w:r w:rsidRPr="00365FE2">
              <w:rPr>
                <w:rFonts w:ascii="Arial" w:hAnsi="Arial" w:cs="Arial"/>
              </w:rPr>
              <w:t xml:space="preserve">Engage as change champions, regular briefings, and visible commitment </w:t>
            </w:r>
          </w:p>
        </w:tc>
      </w:tr>
      <w:tr w:rsidR="00174A31" w:rsidRPr="00365FE2" w14:paraId="522D8F42" w14:textId="77777777" w:rsidTr="0040004C">
        <w:tc>
          <w:tcPr>
            <w:tcW w:w="2254" w:type="dxa"/>
          </w:tcPr>
          <w:p w14:paraId="2C9F56FC" w14:textId="77777777" w:rsidR="00174A31" w:rsidRPr="00365FE2" w:rsidRDefault="00174A31" w:rsidP="00365FE2">
            <w:pPr>
              <w:spacing w:line="360" w:lineRule="auto"/>
              <w:rPr>
                <w:rFonts w:ascii="Arial" w:hAnsi="Arial" w:cs="Arial"/>
              </w:rPr>
            </w:pPr>
            <w:r w:rsidRPr="00365FE2">
              <w:rPr>
                <w:rFonts w:ascii="Arial" w:hAnsi="Arial" w:cs="Arial"/>
              </w:rPr>
              <w:t>Employees (R&amp;D, Manufacturing, Sales</w:t>
            </w:r>
          </w:p>
        </w:tc>
        <w:tc>
          <w:tcPr>
            <w:tcW w:w="2254" w:type="dxa"/>
          </w:tcPr>
          <w:p w14:paraId="77D8B971" w14:textId="77777777" w:rsidR="00174A31" w:rsidRPr="00365FE2" w:rsidRDefault="00174A31" w:rsidP="00365FE2">
            <w:pPr>
              <w:spacing w:line="360" w:lineRule="auto"/>
              <w:rPr>
                <w:rFonts w:ascii="Arial" w:hAnsi="Arial" w:cs="Arial"/>
              </w:rPr>
            </w:pPr>
            <w:r w:rsidRPr="00365FE2">
              <w:rPr>
                <w:rFonts w:ascii="Arial" w:hAnsi="Arial" w:cs="Arial"/>
              </w:rPr>
              <w:t xml:space="preserve">Medium, job security, growth </w:t>
            </w:r>
          </w:p>
        </w:tc>
        <w:tc>
          <w:tcPr>
            <w:tcW w:w="2254" w:type="dxa"/>
          </w:tcPr>
          <w:p w14:paraId="504F1138" w14:textId="77777777" w:rsidR="00174A31" w:rsidRPr="00365FE2" w:rsidRDefault="00174A31" w:rsidP="00365FE2">
            <w:pPr>
              <w:spacing w:line="360" w:lineRule="auto"/>
              <w:rPr>
                <w:rFonts w:ascii="Arial" w:hAnsi="Arial" w:cs="Arial"/>
              </w:rPr>
            </w:pPr>
            <w:r w:rsidRPr="00365FE2">
              <w:rPr>
                <w:rFonts w:ascii="Arial" w:hAnsi="Arial" w:cs="Arial"/>
              </w:rPr>
              <w:t xml:space="preserve">Medium, operational influence </w:t>
            </w:r>
          </w:p>
        </w:tc>
        <w:tc>
          <w:tcPr>
            <w:tcW w:w="2254" w:type="dxa"/>
          </w:tcPr>
          <w:p w14:paraId="04548436" w14:textId="77777777" w:rsidR="00174A31" w:rsidRPr="00365FE2" w:rsidRDefault="00174A31" w:rsidP="00365FE2">
            <w:pPr>
              <w:spacing w:line="360" w:lineRule="auto"/>
              <w:rPr>
                <w:rFonts w:ascii="Arial" w:hAnsi="Arial" w:cs="Arial"/>
              </w:rPr>
            </w:pPr>
            <w:r w:rsidRPr="00365FE2">
              <w:rPr>
                <w:rFonts w:ascii="Arial" w:hAnsi="Arial" w:cs="Arial"/>
              </w:rPr>
              <w:t>Transparent communication, training programs, and involvement in pilot projects.</w:t>
            </w:r>
          </w:p>
          <w:p w14:paraId="3960D08D" w14:textId="77777777" w:rsidR="00174A31" w:rsidRPr="00365FE2" w:rsidRDefault="00174A31" w:rsidP="00365FE2">
            <w:pPr>
              <w:spacing w:line="360" w:lineRule="auto"/>
              <w:rPr>
                <w:rFonts w:ascii="Arial" w:hAnsi="Arial" w:cs="Arial"/>
              </w:rPr>
            </w:pPr>
          </w:p>
        </w:tc>
      </w:tr>
      <w:tr w:rsidR="00174A31" w:rsidRPr="00365FE2" w14:paraId="4EE41594" w14:textId="77777777" w:rsidTr="0040004C">
        <w:tc>
          <w:tcPr>
            <w:tcW w:w="2254" w:type="dxa"/>
          </w:tcPr>
          <w:p w14:paraId="38DDAF3E" w14:textId="77777777" w:rsidR="00174A31" w:rsidRPr="00365FE2" w:rsidRDefault="00174A31" w:rsidP="00365FE2">
            <w:pPr>
              <w:spacing w:line="360" w:lineRule="auto"/>
              <w:rPr>
                <w:rFonts w:ascii="Arial" w:hAnsi="Arial" w:cs="Arial"/>
              </w:rPr>
            </w:pPr>
            <w:r w:rsidRPr="00365FE2">
              <w:rPr>
                <w:rFonts w:ascii="Arial" w:hAnsi="Arial" w:cs="Arial"/>
              </w:rPr>
              <w:t>Suppliers</w:t>
            </w:r>
          </w:p>
        </w:tc>
        <w:tc>
          <w:tcPr>
            <w:tcW w:w="2254" w:type="dxa"/>
          </w:tcPr>
          <w:p w14:paraId="2B98B651" w14:textId="77777777" w:rsidR="00174A31" w:rsidRPr="00365FE2" w:rsidRDefault="00174A31" w:rsidP="00365FE2">
            <w:pPr>
              <w:spacing w:line="360" w:lineRule="auto"/>
              <w:rPr>
                <w:rFonts w:ascii="Arial" w:hAnsi="Arial" w:cs="Arial"/>
              </w:rPr>
            </w:pPr>
            <w:r w:rsidRPr="00365FE2">
              <w:rPr>
                <w:rFonts w:ascii="Arial" w:hAnsi="Arial" w:cs="Arial"/>
              </w:rPr>
              <w:t xml:space="preserve">Medium, sustainability and innovation </w:t>
            </w:r>
          </w:p>
        </w:tc>
        <w:tc>
          <w:tcPr>
            <w:tcW w:w="2254" w:type="dxa"/>
          </w:tcPr>
          <w:p w14:paraId="1C96FE45" w14:textId="77777777" w:rsidR="00174A31" w:rsidRPr="00365FE2" w:rsidRDefault="00174A31" w:rsidP="00365FE2">
            <w:pPr>
              <w:spacing w:line="360" w:lineRule="auto"/>
              <w:rPr>
                <w:rFonts w:ascii="Arial" w:hAnsi="Arial" w:cs="Arial"/>
              </w:rPr>
            </w:pPr>
            <w:r w:rsidRPr="00365FE2">
              <w:rPr>
                <w:rFonts w:ascii="Arial" w:hAnsi="Arial" w:cs="Arial"/>
              </w:rPr>
              <w:t xml:space="preserve">Low; supply chain influence </w:t>
            </w:r>
          </w:p>
        </w:tc>
        <w:tc>
          <w:tcPr>
            <w:tcW w:w="2254" w:type="dxa"/>
          </w:tcPr>
          <w:p w14:paraId="67A5636C" w14:textId="77777777" w:rsidR="00174A31" w:rsidRPr="00365FE2" w:rsidRDefault="00174A31" w:rsidP="00365FE2">
            <w:pPr>
              <w:spacing w:line="360" w:lineRule="auto"/>
              <w:rPr>
                <w:rFonts w:ascii="Arial" w:hAnsi="Arial" w:cs="Arial"/>
              </w:rPr>
            </w:pPr>
            <w:r w:rsidRPr="00365FE2">
              <w:rPr>
                <w:rFonts w:ascii="Arial" w:hAnsi="Arial" w:cs="Arial"/>
              </w:rPr>
              <w:t xml:space="preserve">Collaboration on sustainable sourcing; joint development initiatives </w:t>
            </w:r>
          </w:p>
        </w:tc>
      </w:tr>
      <w:tr w:rsidR="00174A31" w:rsidRPr="00365FE2" w14:paraId="4A48E66E" w14:textId="77777777" w:rsidTr="0040004C">
        <w:tc>
          <w:tcPr>
            <w:tcW w:w="2254" w:type="dxa"/>
          </w:tcPr>
          <w:p w14:paraId="1F1CA576" w14:textId="77777777" w:rsidR="00174A31" w:rsidRPr="00365FE2" w:rsidRDefault="00174A31" w:rsidP="00365FE2">
            <w:pPr>
              <w:spacing w:line="360" w:lineRule="auto"/>
              <w:rPr>
                <w:rFonts w:ascii="Arial" w:hAnsi="Arial" w:cs="Arial"/>
              </w:rPr>
            </w:pPr>
            <w:r w:rsidRPr="00365FE2">
              <w:rPr>
                <w:rFonts w:ascii="Arial" w:hAnsi="Arial" w:cs="Arial"/>
              </w:rPr>
              <w:t>Dealerships</w:t>
            </w:r>
          </w:p>
        </w:tc>
        <w:tc>
          <w:tcPr>
            <w:tcW w:w="2254" w:type="dxa"/>
          </w:tcPr>
          <w:p w14:paraId="2904596A" w14:textId="77777777" w:rsidR="00174A31" w:rsidRPr="00365FE2" w:rsidRDefault="00174A31" w:rsidP="00365FE2">
            <w:pPr>
              <w:spacing w:line="360" w:lineRule="auto"/>
              <w:rPr>
                <w:rFonts w:ascii="Arial" w:hAnsi="Arial" w:cs="Arial"/>
              </w:rPr>
            </w:pPr>
            <w:r w:rsidRPr="00365FE2">
              <w:rPr>
                <w:rFonts w:ascii="Arial" w:hAnsi="Arial" w:cs="Arial"/>
              </w:rPr>
              <w:t xml:space="preserve">High sales targets, customer satisfaction </w:t>
            </w:r>
          </w:p>
        </w:tc>
        <w:tc>
          <w:tcPr>
            <w:tcW w:w="2254" w:type="dxa"/>
          </w:tcPr>
          <w:p w14:paraId="26E6FE2B" w14:textId="77777777" w:rsidR="00174A31" w:rsidRPr="00365FE2" w:rsidRDefault="00174A31" w:rsidP="00365FE2">
            <w:pPr>
              <w:spacing w:line="360" w:lineRule="auto"/>
              <w:rPr>
                <w:rFonts w:ascii="Arial" w:hAnsi="Arial" w:cs="Arial"/>
              </w:rPr>
            </w:pPr>
            <w:r w:rsidRPr="00365FE2">
              <w:rPr>
                <w:rFonts w:ascii="Arial" w:hAnsi="Arial" w:cs="Arial"/>
              </w:rPr>
              <w:t xml:space="preserve">Medium </w:t>
            </w:r>
          </w:p>
        </w:tc>
        <w:tc>
          <w:tcPr>
            <w:tcW w:w="2254" w:type="dxa"/>
          </w:tcPr>
          <w:p w14:paraId="06B1761D" w14:textId="77777777" w:rsidR="00174A31" w:rsidRPr="00365FE2" w:rsidRDefault="00174A31" w:rsidP="00365FE2">
            <w:pPr>
              <w:spacing w:line="360" w:lineRule="auto"/>
              <w:rPr>
                <w:rFonts w:ascii="Arial" w:hAnsi="Arial" w:cs="Arial"/>
              </w:rPr>
            </w:pPr>
            <w:r w:rsidRPr="00365FE2">
              <w:rPr>
                <w:rFonts w:ascii="Arial" w:hAnsi="Arial" w:cs="Arial"/>
              </w:rPr>
              <w:t>Training on EV products, digital sales tools, and incentive programs.</w:t>
            </w:r>
          </w:p>
          <w:p w14:paraId="610CFCBE" w14:textId="77777777" w:rsidR="00174A31" w:rsidRPr="00365FE2" w:rsidRDefault="00174A31" w:rsidP="00365FE2">
            <w:pPr>
              <w:spacing w:line="360" w:lineRule="auto"/>
              <w:rPr>
                <w:rFonts w:ascii="Arial" w:hAnsi="Arial" w:cs="Arial"/>
              </w:rPr>
            </w:pPr>
          </w:p>
        </w:tc>
      </w:tr>
      <w:tr w:rsidR="00174A31" w:rsidRPr="00365FE2" w14:paraId="4E0AF927" w14:textId="77777777" w:rsidTr="0040004C">
        <w:tc>
          <w:tcPr>
            <w:tcW w:w="2254" w:type="dxa"/>
          </w:tcPr>
          <w:p w14:paraId="69BCE8E5" w14:textId="77777777" w:rsidR="00174A31" w:rsidRPr="00365FE2" w:rsidRDefault="00174A31" w:rsidP="00365FE2">
            <w:pPr>
              <w:spacing w:line="360" w:lineRule="auto"/>
              <w:rPr>
                <w:rFonts w:ascii="Arial" w:hAnsi="Arial" w:cs="Arial"/>
              </w:rPr>
            </w:pPr>
            <w:r w:rsidRPr="00365FE2">
              <w:rPr>
                <w:rFonts w:ascii="Arial" w:hAnsi="Arial" w:cs="Arial"/>
              </w:rPr>
              <w:t>Customers</w:t>
            </w:r>
          </w:p>
        </w:tc>
        <w:tc>
          <w:tcPr>
            <w:tcW w:w="2254" w:type="dxa"/>
          </w:tcPr>
          <w:p w14:paraId="0F3F785B" w14:textId="77777777" w:rsidR="00174A31" w:rsidRPr="00365FE2" w:rsidRDefault="00174A31" w:rsidP="00365FE2">
            <w:pPr>
              <w:spacing w:line="360" w:lineRule="auto"/>
              <w:rPr>
                <w:rFonts w:ascii="Arial" w:hAnsi="Arial" w:cs="Arial"/>
              </w:rPr>
            </w:pPr>
            <w:r w:rsidRPr="00365FE2">
              <w:rPr>
                <w:rFonts w:ascii="Arial" w:hAnsi="Arial" w:cs="Arial"/>
              </w:rPr>
              <w:t xml:space="preserve">High product quality, sustainability </w:t>
            </w:r>
          </w:p>
        </w:tc>
        <w:tc>
          <w:tcPr>
            <w:tcW w:w="2254" w:type="dxa"/>
          </w:tcPr>
          <w:p w14:paraId="10F8E266" w14:textId="77777777" w:rsidR="00174A31" w:rsidRPr="00365FE2" w:rsidRDefault="00174A31" w:rsidP="00365FE2">
            <w:pPr>
              <w:spacing w:line="360" w:lineRule="auto"/>
              <w:rPr>
                <w:rFonts w:ascii="Arial" w:hAnsi="Arial" w:cs="Arial"/>
              </w:rPr>
            </w:pPr>
            <w:r w:rsidRPr="00365FE2">
              <w:rPr>
                <w:rFonts w:ascii="Arial" w:hAnsi="Arial" w:cs="Arial"/>
              </w:rPr>
              <w:t>Low</w:t>
            </w:r>
          </w:p>
        </w:tc>
        <w:tc>
          <w:tcPr>
            <w:tcW w:w="2254" w:type="dxa"/>
          </w:tcPr>
          <w:p w14:paraId="37122465" w14:textId="77777777" w:rsidR="00174A31" w:rsidRPr="00365FE2" w:rsidRDefault="00174A31" w:rsidP="00365FE2">
            <w:pPr>
              <w:spacing w:line="360" w:lineRule="auto"/>
              <w:rPr>
                <w:rFonts w:ascii="Arial" w:hAnsi="Arial" w:cs="Arial"/>
              </w:rPr>
            </w:pPr>
            <w:r w:rsidRPr="00365FE2">
              <w:rPr>
                <w:rFonts w:ascii="Arial" w:hAnsi="Arial" w:cs="Arial"/>
              </w:rPr>
              <w:t>Marketing campaigns, digital engagement platforms, and feedback loops</w:t>
            </w:r>
          </w:p>
        </w:tc>
      </w:tr>
      <w:tr w:rsidR="00174A31" w:rsidRPr="00365FE2" w14:paraId="458C982D" w14:textId="77777777" w:rsidTr="0040004C">
        <w:tc>
          <w:tcPr>
            <w:tcW w:w="2254" w:type="dxa"/>
          </w:tcPr>
          <w:p w14:paraId="16052B6E" w14:textId="77777777" w:rsidR="00174A31" w:rsidRPr="00365FE2" w:rsidRDefault="00174A31" w:rsidP="00365FE2">
            <w:pPr>
              <w:spacing w:line="360" w:lineRule="auto"/>
              <w:rPr>
                <w:rFonts w:ascii="Arial" w:hAnsi="Arial" w:cs="Arial"/>
              </w:rPr>
            </w:pPr>
            <w:r w:rsidRPr="00365FE2">
              <w:rPr>
                <w:rFonts w:ascii="Arial" w:hAnsi="Arial" w:cs="Arial"/>
              </w:rPr>
              <w:t>Regulators &amp; Government</w:t>
            </w:r>
          </w:p>
        </w:tc>
        <w:tc>
          <w:tcPr>
            <w:tcW w:w="2254" w:type="dxa"/>
          </w:tcPr>
          <w:p w14:paraId="5F5FE1C4" w14:textId="77777777" w:rsidR="00174A31" w:rsidRPr="00365FE2" w:rsidRDefault="00174A31" w:rsidP="00365FE2">
            <w:pPr>
              <w:spacing w:line="360" w:lineRule="auto"/>
              <w:rPr>
                <w:rFonts w:ascii="Arial" w:hAnsi="Arial" w:cs="Arial"/>
              </w:rPr>
            </w:pPr>
            <w:r w:rsidRPr="00365FE2">
              <w:rPr>
                <w:rFonts w:ascii="Arial" w:hAnsi="Arial" w:cs="Arial"/>
              </w:rPr>
              <w:t xml:space="preserve">High; compliance </w:t>
            </w:r>
          </w:p>
        </w:tc>
        <w:tc>
          <w:tcPr>
            <w:tcW w:w="2254" w:type="dxa"/>
          </w:tcPr>
          <w:p w14:paraId="7C650EFD" w14:textId="77777777" w:rsidR="00174A31" w:rsidRPr="00365FE2" w:rsidRDefault="00174A31" w:rsidP="00365FE2">
            <w:pPr>
              <w:spacing w:line="360" w:lineRule="auto"/>
              <w:rPr>
                <w:rFonts w:ascii="Arial" w:hAnsi="Arial" w:cs="Arial"/>
              </w:rPr>
            </w:pPr>
            <w:r w:rsidRPr="00365FE2">
              <w:rPr>
                <w:rFonts w:ascii="Arial" w:hAnsi="Arial" w:cs="Arial"/>
              </w:rPr>
              <w:t>Medium</w:t>
            </w:r>
          </w:p>
        </w:tc>
        <w:tc>
          <w:tcPr>
            <w:tcW w:w="2254" w:type="dxa"/>
          </w:tcPr>
          <w:p w14:paraId="4BFD0A9A" w14:textId="77777777" w:rsidR="00174A31" w:rsidRPr="00365FE2" w:rsidRDefault="00174A31" w:rsidP="00365FE2">
            <w:pPr>
              <w:spacing w:line="360" w:lineRule="auto"/>
              <w:rPr>
                <w:rFonts w:ascii="Arial" w:hAnsi="Arial" w:cs="Arial"/>
              </w:rPr>
            </w:pPr>
            <w:r w:rsidRPr="00365FE2">
              <w:rPr>
                <w:rFonts w:ascii="Arial" w:hAnsi="Arial" w:cs="Arial"/>
              </w:rPr>
              <w:t xml:space="preserve">Proactive compliance; participation in policy development </w:t>
            </w:r>
          </w:p>
        </w:tc>
      </w:tr>
    </w:tbl>
    <w:p w14:paraId="3DB6D535" w14:textId="77777777" w:rsidR="00174A31" w:rsidRPr="00365FE2" w:rsidRDefault="00174A31" w:rsidP="00365FE2">
      <w:pPr>
        <w:spacing w:line="360" w:lineRule="auto"/>
        <w:rPr>
          <w:rFonts w:ascii="Arial" w:hAnsi="Arial" w:cs="Arial"/>
        </w:rPr>
      </w:pPr>
    </w:p>
    <w:p w14:paraId="2A1E2A72" w14:textId="77777777" w:rsidR="00174A31" w:rsidRPr="00365FE2" w:rsidRDefault="00174A31" w:rsidP="00365FE2">
      <w:pPr>
        <w:spacing w:line="360" w:lineRule="auto"/>
        <w:rPr>
          <w:rFonts w:ascii="Arial" w:hAnsi="Arial" w:cs="Arial"/>
        </w:rPr>
      </w:pPr>
      <w:r w:rsidRPr="00365FE2">
        <w:rPr>
          <w:rFonts w:ascii="Arial" w:hAnsi="Arial" w:cs="Arial"/>
        </w:rPr>
        <w:t>Note: Engagement strategies include regular communication, involvement in pilot projects, recognition programs, and feedback mechanisms.</w:t>
      </w:r>
    </w:p>
    <w:p w14:paraId="624F293C" w14:textId="77777777" w:rsidR="00174A31" w:rsidRPr="00365FE2" w:rsidRDefault="00174A31" w:rsidP="00365FE2">
      <w:pPr>
        <w:spacing w:line="360" w:lineRule="auto"/>
        <w:rPr>
          <w:rFonts w:ascii="Arial" w:hAnsi="Arial" w:cs="Arial"/>
        </w:rPr>
      </w:pPr>
    </w:p>
    <w:p w14:paraId="11EDCA20" w14:textId="77777777" w:rsidR="00174A31" w:rsidRPr="00365FE2" w:rsidRDefault="00174A31" w:rsidP="00365FE2">
      <w:pPr>
        <w:pStyle w:val="Heading2"/>
        <w:spacing w:line="360" w:lineRule="auto"/>
        <w:rPr>
          <w:rFonts w:ascii="Arial" w:hAnsi="Arial" w:cs="Arial"/>
          <w:sz w:val="22"/>
          <w:szCs w:val="22"/>
        </w:rPr>
      </w:pPr>
      <w:bookmarkStart w:id="33" w:name="_Toc229836353"/>
      <w:r w:rsidRPr="00365FE2">
        <w:rPr>
          <w:rFonts w:ascii="Arial" w:hAnsi="Arial" w:cs="Arial"/>
          <w:sz w:val="22"/>
          <w:szCs w:val="22"/>
        </w:rPr>
        <w:lastRenderedPageBreak/>
        <w:t>5.3 Implementation Framework.</w:t>
      </w:r>
      <w:bookmarkEnd w:id="33"/>
    </w:p>
    <w:p w14:paraId="6A6FF39B" w14:textId="77777777" w:rsidR="00174A31" w:rsidRPr="00365FE2" w:rsidRDefault="00174A31" w:rsidP="00365FE2">
      <w:pPr>
        <w:spacing w:line="360" w:lineRule="auto"/>
        <w:rPr>
          <w:rFonts w:ascii="Arial" w:hAnsi="Arial" w:cs="Arial"/>
        </w:rPr>
      </w:pPr>
    </w:p>
    <w:p w14:paraId="63E1742C" w14:textId="77777777" w:rsidR="00174A31" w:rsidRPr="00365FE2" w:rsidRDefault="00174A31" w:rsidP="00365FE2">
      <w:pPr>
        <w:spacing w:line="360" w:lineRule="auto"/>
        <w:rPr>
          <w:rFonts w:ascii="Arial" w:hAnsi="Arial" w:cs="Arial"/>
        </w:rPr>
      </w:pPr>
      <w:r w:rsidRPr="00365FE2">
        <w:rPr>
          <w:rFonts w:ascii="Arial" w:hAnsi="Arial" w:cs="Arial"/>
        </w:rPr>
        <w:t>The transformation will follow a phased approach, integrating best practices from Kotter’s 8-Step Model and ADKAR to ensure a structured yet flexible process:</w:t>
      </w:r>
    </w:p>
    <w:p w14:paraId="5B32A748" w14:textId="77777777" w:rsidR="00174A31" w:rsidRPr="00365FE2" w:rsidRDefault="00174A31" w:rsidP="00365FE2">
      <w:pPr>
        <w:spacing w:line="360" w:lineRule="auto"/>
        <w:rPr>
          <w:rFonts w:ascii="Arial" w:hAnsi="Arial" w:cs="Arial"/>
        </w:rPr>
      </w:pPr>
    </w:p>
    <w:p w14:paraId="61F7DC42" w14:textId="77777777" w:rsidR="00473658" w:rsidRPr="00365FE2" w:rsidRDefault="00473658" w:rsidP="00365FE2">
      <w:pPr>
        <w:pStyle w:val="Heading3"/>
        <w:spacing w:line="360" w:lineRule="auto"/>
        <w:rPr>
          <w:rFonts w:ascii="Arial" w:hAnsi="Arial" w:cs="Arial"/>
          <w:sz w:val="22"/>
          <w:szCs w:val="22"/>
        </w:rPr>
      </w:pPr>
    </w:p>
    <w:p w14:paraId="41485331" w14:textId="18FDF6F5" w:rsidR="00174A31" w:rsidRPr="00365FE2" w:rsidRDefault="00174A31" w:rsidP="00365FE2">
      <w:pPr>
        <w:pStyle w:val="Heading3"/>
        <w:spacing w:line="360" w:lineRule="auto"/>
        <w:rPr>
          <w:rFonts w:ascii="Arial" w:hAnsi="Arial" w:cs="Arial"/>
          <w:sz w:val="22"/>
          <w:szCs w:val="22"/>
        </w:rPr>
      </w:pPr>
      <w:bookmarkStart w:id="34" w:name="_Toc229836354"/>
      <w:r w:rsidRPr="00365FE2">
        <w:rPr>
          <w:rFonts w:ascii="Arial" w:hAnsi="Arial" w:cs="Arial"/>
          <w:sz w:val="22"/>
          <w:szCs w:val="22"/>
        </w:rPr>
        <w:t>Phase 1: Planning &amp; Preparation.</w:t>
      </w:r>
      <w:bookmarkEnd w:id="34"/>
    </w:p>
    <w:p w14:paraId="12E2FED0" w14:textId="77777777" w:rsidR="00473658" w:rsidRPr="00365FE2" w:rsidRDefault="00473658" w:rsidP="00365FE2">
      <w:pPr>
        <w:spacing w:line="360" w:lineRule="auto"/>
        <w:rPr>
          <w:rFonts w:ascii="Arial" w:hAnsi="Arial" w:cs="Arial"/>
        </w:rPr>
      </w:pPr>
    </w:p>
    <w:p w14:paraId="0EAC5712" w14:textId="77777777" w:rsidR="00174A31" w:rsidRPr="00365FE2" w:rsidRDefault="00174A31" w:rsidP="00365FE2">
      <w:pPr>
        <w:spacing w:line="360" w:lineRule="auto"/>
        <w:rPr>
          <w:rFonts w:ascii="Arial" w:hAnsi="Arial" w:cs="Arial"/>
        </w:rPr>
      </w:pPr>
      <w:r w:rsidRPr="00365FE2">
        <w:rPr>
          <w:rFonts w:ascii="Arial" w:hAnsi="Arial" w:cs="Arial"/>
        </w:rPr>
        <w:t>- Establish a Change Leadership Team: Comprising senior executives, project managers, and change agents.</w:t>
      </w:r>
    </w:p>
    <w:p w14:paraId="0494FFF8" w14:textId="77777777" w:rsidR="00174A31" w:rsidRPr="00365FE2" w:rsidRDefault="00174A31" w:rsidP="00365FE2">
      <w:pPr>
        <w:spacing w:line="360" w:lineRule="auto"/>
        <w:rPr>
          <w:rFonts w:ascii="Arial" w:hAnsi="Arial" w:cs="Arial"/>
        </w:rPr>
      </w:pPr>
      <w:r w:rsidRPr="00365FE2">
        <w:rPr>
          <w:rFonts w:ascii="Arial" w:hAnsi="Arial" w:cs="Arial"/>
        </w:rPr>
        <w:t>- Develop a Clear Vision &amp; Strategy: Articulating the ‘why’ behind the change.</w:t>
      </w:r>
    </w:p>
    <w:p w14:paraId="632C89EF" w14:textId="77777777" w:rsidR="00174A31" w:rsidRPr="00365FE2" w:rsidRDefault="00174A31" w:rsidP="00365FE2">
      <w:pPr>
        <w:spacing w:line="360" w:lineRule="auto"/>
        <w:rPr>
          <w:rFonts w:ascii="Arial" w:hAnsi="Arial" w:cs="Arial"/>
        </w:rPr>
      </w:pPr>
      <w:r w:rsidRPr="00365FE2">
        <w:rPr>
          <w:rFonts w:ascii="Arial" w:hAnsi="Arial" w:cs="Arial"/>
        </w:rPr>
        <w:t>- Conduct Baseline Assessments: Culture audits, skills gap analysis, and process audits.</w:t>
      </w:r>
    </w:p>
    <w:p w14:paraId="3EB4828C" w14:textId="77777777" w:rsidR="00174A31" w:rsidRPr="00365FE2" w:rsidRDefault="00174A31" w:rsidP="00365FE2">
      <w:pPr>
        <w:spacing w:line="360" w:lineRule="auto"/>
        <w:rPr>
          <w:rFonts w:ascii="Arial" w:hAnsi="Arial" w:cs="Arial"/>
        </w:rPr>
      </w:pPr>
      <w:r w:rsidRPr="00365FE2">
        <w:rPr>
          <w:rFonts w:ascii="Arial" w:hAnsi="Arial" w:cs="Arial"/>
        </w:rPr>
        <w:t>- Stakeholder Engagement: Communicate vision, gather feedback, and build coalitions.</w:t>
      </w:r>
    </w:p>
    <w:p w14:paraId="2E00FDD7" w14:textId="77777777" w:rsidR="00174A31" w:rsidRPr="00365FE2" w:rsidRDefault="00174A31" w:rsidP="00365FE2">
      <w:pPr>
        <w:spacing w:line="360" w:lineRule="auto"/>
        <w:rPr>
          <w:rFonts w:ascii="Arial" w:hAnsi="Arial" w:cs="Arial"/>
        </w:rPr>
      </w:pPr>
    </w:p>
    <w:p w14:paraId="7716F7CB" w14:textId="77777777" w:rsidR="00174A31" w:rsidRPr="00365FE2" w:rsidRDefault="00174A31" w:rsidP="00365FE2">
      <w:pPr>
        <w:pStyle w:val="Heading3"/>
        <w:spacing w:line="360" w:lineRule="auto"/>
        <w:rPr>
          <w:rFonts w:ascii="Arial" w:hAnsi="Arial" w:cs="Arial"/>
          <w:sz w:val="22"/>
          <w:szCs w:val="22"/>
        </w:rPr>
      </w:pPr>
      <w:bookmarkStart w:id="35" w:name="_Toc229836355"/>
      <w:r w:rsidRPr="00365FE2">
        <w:rPr>
          <w:rFonts w:ascii="Arial" w:hAnsi="Arial" w:cs="Arial"/>
          <w:sz w:val="22"/>
          <w:szCs w:val="22"/>
        </w:rPr>
        <w:t>Phase 2: Pilot &amp; Early Wins.</w:t>
      </w:r>
      <w:bookmarkEnd w:id="35"/>
    </w:p>
    <w:p w14:paraId="2C8B14F7" w14:textId="77777777" w:rsidR="00473658" w:rsidRPr="00365FE2" w:rsidRDefault="00473658" w:rsidP="00365FE2">
      <w:pPr>
        <w:spacing w:line="360" w:lineRule="auto"/>
        <w:rPr>
          <w:rFonts w:ascii="Arial" w:hAnsi="Arial" w:cs="Arial"/>
        </w:rPr>
      </w:pPr>
    </w:p>
    <w:p w14:paraId="472D2D04" w14:textId="77777777" w:rsidR="00174A31" w:rsidRPr="00365FE2" w:rsidRDefault="00174A31" w:rsidP="00365FE2">
      <w:pPr>
        <w:spacing w:line="360" w:lineRule="auto"/>
        <w:rPr>
          <w:rFonts w:ascii="Arial" w:hAnsi="Arial" w:cs="Arial"/>
        </w:rPr>
      </w:pPr>
      <w:r w:rsidRPr="00365FE2">
        <w:rPr>
          <w:rFonts w:ascii="Arial" w:hAnsi="Arial" w:cs="Arial"/>
        </w:rPr>
        <w:t>- Implement Pilot Projects: Launch a new EV model and digital platform in select markets.</w:t>
      </w:r>
    </w:p>
    <w:p w14:paraId="2B24DF7A" w14:textId="77777777" w:rsidR="00174A31" w:rsidRPr="00365FE2" w:rsidRDefault="00174A31" w:rsidP="00365FE2">
      <w:pPr>
        <w:spacing w:line="360" w:lineRule="auto"/>
        <w:rPr>
          <w:rFonts w:ascii="Arial" w:hAnsi="Arial" w:cs="Arial"/>
        </w:rPr>
      </w:pPr>
      <w:r w:rsidRPr="00365FE2">
        <w:rPr>
          <w:rFonts w:ascii="Arial" w:hAnsi="Arial" w:cs="Arial"/>
        </w:rPr>
        <w:t>- Monitor &amp; Learn: Collect data, address issues, and optimise.</w:t>
      </w:r>
    </w:p>
    <w:p w14:paraId="409E09D0" w14:textId="77777777" w:rsidR="00174A31" w:rsidRPr="00365FE2" w:rsidRDefault="00174A31" w:rsidP="00365FE2">
      <w:pPr>
        <w:spacing w:line="360" w:lineRule="auto"/>
        <w:rPr>
          <w:rFonts w:ascii="Arial" w:hAnsi="Arial" w:cs="Arial"/>
        </w:rPr>
      </w:pPr>
      <w:r w:rsidRPr="00365FE2">
        <w:rPr>
          <w:rFonts w:ascii="Arial" w:hAnsi="Arial" w:cs="Arial"/>
        </w:rPr>
        <w:t>- Celebrate Wins: Share success stories internally and externally to build momentum.</w:t>
      </w:r>
    </w:p>
    <w:p w14:paraId="09EB36C6" w14:textId="77777777" w:rsidR="00174A31" w:rsidRPr="00365FE2" w:rsidRDefault="00174A31" w:rsidP="00365FE2">
      <w:pPr>
        <w:spacing w:line="360" w:lineRule="auto"/>
        <w:rPr>
          <w:rFonts w:ascii="Arial" w:hAnsi="Arial" w:cs="Arial"/>
        </w:rPr>
      </w:pPr>
    </w:p>
    <w:p w14:paraId="1FA104FA" w14:textId="77777777" w:rsidR="00174A31" w:rsidRPr="00365FE2" w:rsidRDefault="00174A31" w:rsidP="00365FE2">
      <w:pPr>
        <w:pStyle w:val="Heading3"/>
        <w:spacing w:line="360" w:lineRule="auto"/>
        <w:rPr>
          <w:rFonts w:ascii="Arial" w:hAnsi="Arial" w:cs="Arial"/>
          <w:sz w:val="22"/>
          <w:szCs w:val="22"/>
        </w:rPr>
      </w:pPr>
      <w:bookmarkStart w:id="36" w:name="_Toc229836356"/>
      <w:r w:rsidRPr="00365FE2">
        <w:rPr>
          <w:rFonts w:ascii="Arial" w:hAnsi="Arial" w:cs="Arial"/>
          <w:sz w:val="22"/>
          <w:szCs w:val="22"/>
        </w:rPr>
        <w:t>Phase 3: Full-Scale Rollout.</w:t>
      </w:r>
      <w:bookmarkEnd w:id="36"/>
    </w:p>
    <w:p w14:paraId="384D3798" w14:textId="77777777" w:rsidR="00473658" w:rsidRPr="00365FE2" w:rsidRDefault="00473658" w:rsidP="00365FE2">
      <w:pPr>
        <w:spacing w:line="360" w:lineRule="auto"/>
        <w:rPr>
          <w:rFonts w:ascii="Arial" w:hAnsi="Arial" w:cs="Arial"/>
        </w:rPr>
      </w:pPr>
    </w:p>
    <w:p w14:paraId="7F48A363" w14:textId="77777777" w:rsidR="00174A31" w:rsidRPr="00365FE2" w:rsidRDefault="00174A31" w:rsidP="00365FE2">
      <w:pPr>
        <w:spacing w:line="360" w:lineRule="auto"/>
        <w:rPr>
          <w:rFonts w:ascii="Arial" w:hAnsi="Arial" w:cs="Arial"/>
        </w:rPr>
      </w:pPr>
      <w:r w:rsidRPr="00365FE2">
        <w:rPr>
          <w:rFonts w:ascii="Arial" w:hAnsi="Arial" w:cs="Arial"/>
        </w:rPr>
        <w:t>- Scale Up: Expand EV offerings, digital platforms, and process changes globally.</w:t>
      </w:r>
    </w:p>
    <w:p w14:paraId="20B1127D" w14:textId="77777777" w:rsidR="00174A31" w:rsidRPr="00365FE2" w:rsidRDefault="00174A31" w:rsidP="00365FE2">
      <w:pPr>
        <w:spacing w:line="360" w:lineRule="auto"/>
        <w:rPr>
          <w:rFonts w:ascii="Arial" w:hAnsi="Arial" w:cs="Arial"/>
        </w:rPr>
      </w:pPr>
      <w:r w:rsidRPr="00365FE2">
        <w:rPr>
          <w:rFonts w:ascii="Arial" w:hAnsi="Arial" w:cs="Arial"/>
        </w:rPr>
        <w:t>- Training &amp; Capacity Building: Upskill staff and dealership partners.</w:t>
      </w:r>
    </w:p>
    <w:p w14:paraId="441F1343" w14:textId="77777777" w:rsidR="00174A31" w:rsidRPr="00365FE2" w:rsidRDefault="00174A31" w:rsidP="00365FE2">
      <w:pPr>
        <w:spacing w:line="360" w:lineRule="auto"/>
        <w:rPr>
          <w:rFonts w:ascii="Arial" w:hAnsi="Arial" w:cs="Arial"/>
        </w:rPr>
      </w:pPr>
      <w:r w:rsidRPr="00365FE2">
        <w:rPr>
          <w:rFonts w:ascii="Arial" w:hAnsi="Arial" w:cs="Arial"/>
        </w:rPr>
        <w:t>- Embed New Practices: Adjust policies, incentives, and performance metrics.</w:t>
      </w:r>
    </w:p>
    <w:p w14:paraId="7732C09C" w14:textId="77777777" w:rsidR="00174A31" w:rsidRPr="00365FE2" w:rsidRDefault="00174A31" w:rsidP="00365FE2">
      <w:pPr>
        <w:pStyle w:val="Heading3"/>
        <w:spacing w:line="360" w:lineRule="auto"/>
        <w:rPr>
          <w:rFonts w:ascii="Arial" w:hAnsi="Arial" w:cs="Arial"/>
          <w:sz w:val="22"/>
          <w:szCs w:val="22"/>
        </w:rPr>
      </w:pPr>
    </w:p>
    <w:p w14:paraId="7114279D" w14:textId="77777777" w:rsidR="00174A31" w:rsidRPr="00365FE2" w:rsidRDefault="00174A31" w:rsidP="00365FE2">
      <w:pPr>
        <w:pStyle w:val="Heading3"/>
        <w:spacing w:line="360" w:lineRule="auto"/>
        <w:rPr>
          <w:rFonts w:ascii="Arial" w:hAnsi="Arial" w:cs="Arial"/>
          <w:sz w:val="22"/>
          <w:szCs w:val="22"/>
        </w:rPr>
      </w:pPr>
      <w:bookmarkStart w:id="37" w:name="_Toc229836357"/>
      <w:r w:rsidRPr="00365FE2">
        <w:rPr>
          <w:rFonts w:ascii="Arial" w:hAnsi="Arial" w:cs="Arial"/>
          <w:sz w:val="22"/>
          <w:szCs w:val="22"/>
        </w:rPr>
        <w:t>Phase 4: Sustain &amp; improve.</w:t>
      </w:r>
      <w:bookmarkEnd w:id="37"/>
    </w:p>
    <w:p w14:paraId="1A8DC10A" w14:textId="77777777" w:rsidR="00473658" w:rsidRPr="00365FE2" w:rsidRDefault="00473658" w:rsidP="00365FE2">
      <w:pPr>
        <w:spacing w:line="360" w:lineRule="auto"/>
        <w:rPr>
          <w:rFonts w:ascii="Arial" w:hAnsi="Arial" w:cs="Arial"/>
        </w:rPr>
      </w:pPr>
    </w:p>
    <w:p w14:paraId="2D40B77C" w14:textId="77777777" w:rsidR="00174A31" w:rsidRPr="00365FE2" w:rsidRDefault="00174A31" w:rsidP="00365FE2">
      <w:pPr>
        <w:spacing w:line="360" w:lineRule="auto"/>
        <w:rPr>
          <w:rFonts w:ascii="Arial" w:hAnsi="Arial" w:cs="Arial"/>
        </w:rPr>
      </w:pPr>
      <w:r w:rsidRPr="00365FE2">
        <w:rPr>
          <w:rFonts w:ascii="Arial" w:hAnsi="Arial" w:cs="Arial"/>
        </w:rPr>
        <w:t>- Continuous Feedback: Use data analytics and stakeholder input.</w:t>
      </w:r>
    </w:p>
    <w:p w14:paraId="26CBD6DB" w14:textId="77777777" w:rsidR="00174A31" w:rsidRPr="00365FE2" w:rsidRDefault="00174A31" w:rsidP="00365FE2">
      <w:pPr>
        <w:spacing w:line="360" w:lineRule="auto"/>
        <w:rPr>
          <w:rFonts w:ascii="Arial" w:hAnsi="Arial" w:cs="Arial"/>
        </w:rPr>
      </w:pPr>
      <w:r w:rsidRPr="00365FE2">
        <w:rPr>
          <w:rFonts w:ascii="Arial" w:hAnsi="Arial" w:cs="Arial"/>
        </w:rPr>
        <w:t>- Reinforce Culture: Recognise behaviours aligned with new values.</w:t>
      </w:r>
    </w:p>
    <w:p w14:paraId="74FE5BFC" w14:textId="77777777" w:rsidR="00174A31" w:rsidRPr="00365FE2" w:rsidRDefault="00174A31" w:rsidP="00365FE2">
      <w:pPr>
        <w:spacing w:line="360" w:lineRule="auto"/>
        <w:rPr>
          <w:rFonts w:ascii="Arial" w:hAnsi="Arial" w:cs="Arial"/>
        </w:rPr>
      </w:pPr>
      <w:r w:rsidRPr="00365FE2">
        <w:rPr>
          <w:rFonts w:ascii="Arial" w:hAnsi="Arial" w:cs="Arial"/>
        </w:rPr>
        <w:t>- Adapt &amp; Innovate: Stay agile to evolving market conditions.</w:t>
      </w:r>
    </w:p>
    <w:p w14:paraId="58555C8E" w14:textId="77777777" w:rsidR="00D92172" w:rsidRPr="00365FE2" w:rsidRDefault="00D92172" w:rsidP="00365FE2">
      <w:pPr>
        <w:spacing w:line="360" w:lineRule="auto"/>
        <w:rPr>
          <w:rFonts w:ascii="Arial" w:hAnsi="Arial" w:cs="Arial"/>
        </w:rPr>
      </w:pPr>
    </w:p>
    <w:p w14:paraId="0F6DD154" w14:textId="77777777" w:rsidR="00D92172" w:rsidRPr="00365FE2" w:rsidRDefault="00D92172" w:rsidP="00365FE2">
      <w:pPr>
        <w:spacing w:line="360" w:lineRule="auto"/>
        <w:rPr>
          <w:rFonts w:ascii="Arial" w:hAnsi="Arial" w:cs="Arial"/>
        </w:rPr>
      </w:pPr>
    </w:p>
    <w:p w14:paraId="0FD6A192" w14:textId="77777777" w:rsidR="005C66AF" w:rsidRPr="00365FE2" w:rsidRDefault="005C66AF" w:rsidP="00365FE2">
      <w:pPr>
        <w:pStyle w:val="Heading1"/>
        <w:spacing w:line="360" w:lineRule="auto"/>
        <w:rPr>
          <w:rFonts w:ascii="Arial" w:hAnsi="Arial" w:cs="Arial"/>
          <w:sz w:val="22"/>
          <w:szCs w:val="22"/>
        </w:rPr>
      </w:pPr>
      <w:bookmarkStart w:id="38" w:name="_Toc229836358"/>
      <w:r w:rsidRPr="00365FE2">
        <w:rPr>
          <w:rFonts w:ascii="Arial" w:hAnsi="Arial" w:cs="Arial"/>
          <w:sz w:val="22"/>
          <w:szCs w:val="22"/>
        </w:rPr>
        <w:t>5.4 Financial Plan.</w:t>
      </w:r>
      <w:bookmarkEnd w:id="38"/>
    </w:p>
    <w:p w14:paraId="5ADA9545" w14:textId="77777777" w:rsidR="005C66AF" w:rsidRPr="00365FE2" w:rsidRDefault="005C66AF" w:rsidP="00365FE2">
      <w:pPr>
        <w:spacing w:line="360" w:lineRule="auto"/>
        <w:rPr>
          <w:rFonts w:ascii="Arial" w:hAnsi="Arial" w:cs="Arial"/>
          <w:b/>
          <w:bCs/>
        </w:rPr>
      </w:pPr>
    </w:p>
    <w:tbl>
      <w:tblPr>
        <w:tblStyle w:val="TableGrid"/>
        <w:tblW w:w="0" w:type="auto"/>
        <w:tblLook w:val="04A0" w:firstRow="1" w:lastRow="0" w:firstColumn="1" w:lastColumn="0" w:noHBand="0" w:noVBand="1"/>
      </w:tblPr>
      <w:tblGrid>
        <w:gridCol w:w="3005"/>
        <w:gridCol w:w="3005"/>
        <w:gridCol w:w="3006"/>
      </w:tblGrid>
      <w:tr w:rsidR="005C66AF" w:rsidRPr="00365FE2" w14:paraId="72BF9BB6" w14:textId="77777777" w:rsidTr="0040004C">
        <w:tc>
          <w:tcPr>
            <w:tcW w:w="3005" w:type="dxa"/>
          </w:tcPr>
          <w:p w14:paraId="38011A95" w14:textId="77777777" w:rsidR="005C66AF" w:rsidRPr="00365FE2" w:rsidRDefault="005C66AF" w:rsidP="00365FE2">
            <w:pPr>
              <w:spacing w:line="360" w:lineRule="auto"/>
              <w:rPr>
                <w:rFonts w:ascii="Arial" w:hAnsi="Arial" w:cs="Arial"/>
              </w:rPr>
            </w:pPr>
            <w:r w:rsidRPr="00365FE2">
              <w:rPr>
                <w:rFonts w:ascii="Arial" w:hAnsi="Arial" w:cs="Arial"/>
              </w:rPr>
              <w:t>Item</w:t>
            </w:r>
          </w:p>
        </w:tc>
        <w:tc>
          <w:tcPr>
            <w:tcW w:w="3005" w:type="dxa"/>
          </w:tcPr>
          <w:p w14:paraId="1D6596FB" w14:textId="77777777" w:rsidR="005C66AF" w:rsidRPr="00365FE2" w:rsidRDefault="005C66AF" w:rsidP="00365FE2">
            <w:pPr>
              <w:spacing w:line="360" w:lineRule="auto"/>
              <w:rPr>
                <w:rFonts w:ascii="Arial" w:hAnsi="Arial" w:cs="Arial"/>
              </w:rPr>
            </w:pPr>
            <w:r w:rsidRPr="00365FE2">
              <w:rPr>
                <w:rFonts w:ascii="Arial" w:hAnsi="Arial" w:cs="Arial"/>
              </w:rPr>
              <w:t>Estimate cost ( £Billion)</w:t>
            </w:r>
          </w:p>
        </w:tc>
        <w:tc>
          <w:tcPr>
            <w:tcW w:w="3006" w:type="dxa"/>
          </w:tcPr>
          <w:p w14:paraId="5D5DCE49" w14:textId="77777777" w:rsidR="005C66AF" w:rsidRPr="00365FE2" w:rsidRDefault="005C66AF" w:rsidP="00365FE2">
            <w:pPr>
              <w:spacing w:line="360" w:lineRule="auto"/>
              <w:rPr>
                <w:rFonts w:ascii="Arial" w:hAnsi="Arial" w:cs="Arial"/>
              </w:rPr>
            </w:pPr>
            <w:r w:rsidRPr="00365FE2">
              <w:rPr>
                <w:rFonts w:ascii="Arial" w:hAnsi="Arial" w:cs="Arial"/>
              </w:rPr>
              <w:t>Details</w:t>
            </w:r>
          </w:p>
        </w:tc>
      </w:tr>
      <w:tr w:rsidR="005C66AF" w:rsidRPr="00365FE2" w14:paraId="26D714EE" w14:textId="77777777" w:rsidTr="0040004C">
        <w:tc>
          <w:tcPr>
            <w:tcW w:w="3005" w:type="dxa"/>
          </w:tcPr>
          <w:p w14:paraId="3BC5831D" w14:textId="77777777" w:rsidR="005C66AF" w:rsidRPr="00365FE2" w:rsidRDefault="005C66AF" w:rsidP="00365FE2">
            <w:pPr>
              <w:spacing w:line="360" w:lineRule="auto"/>
              <w:rPr>
                <w:rFonts w:ascii="Arial" w:hAnsi="Arial" w:cs="Arial"/>
              </w:rPr>
            </w:pPr>
            <w:r w:rsidRPr="00365FE2">
              <w:rPr>
                <w:rFonts w:ascii="Arial" w:hAnsi="Arial" w:cs="Arial"/>
              </w:rPr>
              <w:t xml:space="preserve">R&amp;D for EV platforms </w:t>
            </w:r>
          </w:p>
        </w:tc>
        <w:tc>
          <w:tcPr>
            <w:tcW w:w="3005" w:type="dxa"/>
          </w:tcPr>
          <w:p w14:paraId="2343BBE4" w14:textId="77777777" w:rsidR="005C66AF" w:rsidRPr="00365FE2" w:rsidRDefault="005C66AF" w:rsidP="00365FE2">
            <w:pPr>
              <w:spacing w:line="360" w:lineRule="auto"/>
              <w:rPr>
                <w:rFonts w:ascii="Arial" w:hAnsi="Arial" w:cs="Arial"/>
              </w:rPr>
            </w:pPr>
            <w:r w:rsidRPr="00365FE2">
              <w:rPr>
                <w:rFonts w:ascii="Arial" w:hAnsi="Arial" w:cs="Arial"/>
              </w:rPr>
              <w:t xml:space="preserve">0.8 </w:t>
            </w:r>
          </w:p>
        </w:tc>
        <w:tc>
          <w:tcPr>
            <w:tcW w:w="3006" w:type="dxa"/>
          </w:tcPr>
          <w:p w14:paraId="788BD0D3" w14:textId="77777777" w:rsidR="005C66AF" w:rsidRPr="00365FE2" w:rsidRDefault="005C66AF" w:rsidP="00365FE2">
            <w:pPr>
              <w:spacing w:line="360" w:lineRule="auto"/>
              <w:rPr>
                <w:rFonts w:ascii="Arial" w:hAnsi="Arial" w:cs="Arial"/>
              </w:rPr>
            </w:pPr>
            <w:r w:rsidRPr="00365FE2">
              <w:rPr>
                <w:rFonts w:ascii="Arial" w:hAnsi="Arial" w:cs="Arial"/>
              </w:rPr>
              <w:t xml:space="preserve">Developing new electric models and battery tech </w:t>
            </w:r>
          </w:p>
        </w:tc>
      </w:tr>
      <w:tr w:rsidR="005C66AF" w:rsidRPr="00365FE2" w14:paraId="48A4E705" w14:textId="77777777" w:rsidTr="0040004C">
        <w:tc>
          <w:tcPr>
            <w:tcW w:w="3005" w:type="dxa"/>
          </w:tcPr>
          <w:p w14:paraId="244AC60E" w14:textId="77777777" w:rsidR="005C66AF" w:rsidRPr="00365FE2" w:rsidRDefault="005C66AF" w:rsidP="00365FE2">
            <w:pPr>
              <w:spacing w:line="360" w:lineRule="auto"/>
              <w:rPr>
                <w:rFonts w:ascii="Arial" w:hAnsi="Arial" w:cs="Arial"/>
              </w:rPr>
            </w:pPr>
            <w:r w:rsidRPr="00365FE2">
              <w:rPr>
                <w:rFonts w:ascii="Arial" w:hAnsi="Arial" w:cs="Arial"/>
              </w:rPr>
              <w:t xml:space="preserve">Digital Infrastructure </w:t>
            </w:r>
          </w:p>
        </w:tc>
        <w:tc>
          <w:tcPr>
            <w:tcW w:w="3005" w:type="dxa"/>
          </w:tcPr>
          <w:p w14:paraId="639CC786" w14:textId="77777777" w:rsidR="005C66AF" w:rsidRPr="00365FE2" w:rsidRDefault="005C66AF" w:rsidP="00365FE2">
            <w:pPr>
              <w:spacing w:line="360" w:lineRule="auto"/>
              <w:rPr>
                <w:rFonts w:ascii="Arial" w:hAnsi="Arial" w:cs="Arial"/>
              </w:rPr>
            </w:pPr>
            <w:r w:rsidRPr="00365FE2">
              <w:rPr>
                <w:rFonts w:ascii="Arial" w:hAnsi="Arial" w:cs="Arial"/>
              </w:rPr>
              <w:t xml:space="preserve">0.2 </w:t>
            </w:r>
          </w:p>
        </w:tc>
        <w:tc>
          <w:tcPr>
            <w:tcW w:w="3006" w:type="dxa"/>
          </w:tcPr>
          <w:p w14:paraId="109F419D" w14:textId="77777777" w:rsidR="005C66AF" w:rsidRPr="00365FE2" w:rsidRDefault="005C66AF" w:rsidP="00365FE2">
            <w:pPr>
              <w:spacing w:line="360" w:lineRule="auto"/>
              <w:rPr>
                <w:rFonts w:ascii="Arial" w:hAnsi="Arial" w:cs="Arial"/>
              </w:rPr>
            </w:pPr>
            <w:r w:rsidRPr="00365FE2">
              <w:rPr>
                <w:rFonts w:ascii="Arial" w:hAnsi="Arial" w:cs="Arial"/>
              </w:rPr>
              <w:t xml:space="preserve">Customer platforms, data analytics, cybersecurity </w:t>
            </w:r>
          </w:p>
        </w:tc>
      </w:tr>
      <w:tr w:rsidR="005C66AF" w:rsidRPr="00365FE2" w14:paraId="178C1B08" w14:textId="77777777" w:rsidTr="0040004C">
        <w:tc>
          <w:tcPr>
            <w:tcW w:w="3005" w:type="dxa"/>
          </w:tcPr>
          <w:p w14:paraId="793F937D" w14:textId="77777777" w:rsidR="005C66AF" w:rsidRPr="00365FE2" w:rsidRDefault="005C66AF" w:rsidP="00365FE2">
            <w:pPr>
              <w:spacing w:line="360" w:lineRule="auto"/>
              <w:rPr>
                <w:rFonts w:ascii="Arial" w:hAnsi="Arial" w:cs="Arial"/>
              </w:rPr>
            </w:pPr>
            <w:r w:rsidRPr="00365FE2">
              <w:rPr>
                <w:rFonts w:ascii="Arial" w:hAnsi="Arial" w:cs="Arial"/>
              </w:rPr>
              <w:t xml:space="preserve">Manufacturing Upgrades </w:t>
            </w:r>
          </w:p>
        </w:tc>
        <w:tc>
          <w:tcPr>
            <w:tcW w:w="3005" w:type="dxa"/>
          </w:tcPr>
          <w:p w14:paraId="170A1919" w14:textId="77777777" w:rsidR="005C66AF" w:rsidRPr="00365FE2" w:rsidRDefault="005C66AF" w:rsidP="00365FE2">
            <w:pPr>
              <w:spacing w:line="360" w:lineRule="auto"/>
              <w:rPr>
                <w:rFonts w:ascii="Arial" w:hAnsi="Arial" w:cs="Arial"/>
              </w:rPr>
            </w:pPr>
            <w:r w:rsidRPr="00365FE2">
              <w:rPr>
                <w:rFonts w:ascii="Arial" w:hAnsi="Arial" w:cs="Arial"/>
              </w:rPr>
              <w:t xml:space="preserve">0.3 </w:t>
            </w:r>
          </w:p>
        </w:tc>
        <w:tc>
          <w:tcPr>
            <w:tcW w:w="3006" w:type="dxa"/>
          </w:tcPr>
          <w:p w14:paraId="7971A321" w14:textId="77777777" w:rsidR="005C66AF" w:rsidRPr="00365FE2" w:rsidRDefault="005C66AF" w:rsidP="00365FE2">
            <w:pPr>
              <w:spacing w:line="360" w:lineRule="auto"/>
              <w:rPr>
                <w:rFonts w:ascii="Arial" w:hAnsi="Arial" w:cs="Arial"/>
              </w:rPr>
            </w:pPr>
            <w:r w:rsidRPr="00365FE2">
              <w:rPr>
                <w:rFonts w:ascii="Arial" w:hAnsi="Arial" w:cs="Arial"/>
              </w:rPr>
              <w:t xml:space="preserve">Reconfiguring plants for EV production </w:t>
            </w:r>
          </w:p>
        </w:tc>
      </w:tr>
      <w:tr w:rsidR="005C66AF" w:rsidRPr="00365FE2" w14:paraId="36D4061C" w14:textId="77777777" w:rsidTr="0040004C">
        <w:tc>
          <w:tcPr>
            <w:tcW w:w="3005" w:type="dxa"/>
          </w:tcPr>
          <w:p w14:paraId="74F5C710" w14:textId="77777777" w:rsidR="005C66AF" w:rsidRPr="00365FE2" w:rsidRDefault="005C66AF" w:rsidP="00365FE2">
            <w:pPr>
              <w:spacing w:line="360" w:lineRule="auto"/>
              <w:rPr>
                <w:rFonts w:ascii="Arial" w:hAnsi="Arial" w:cs="Arial"/>
              </w:rPr>
            </w:pPr>
            <w:r w:rsidRPr="00365FE2">
              <w:rPr>
                <w:rFonts w:ascii="Arial" w:hAnsi="Arial" w:cs="Arial"/>
              </w:rPr>
              <w:t xml:space="preserve">Training &amp; Development </w:t>
            </w:r>
          </w:p>
        </w:tc>
        <w:tc>
          <w:tcPr>
            <w:tcW w:w="3005" w:type="dxa"/>
          </w:tcPr>
          <w:p w14:paraId="13E2A3C1" w14:textId="77777777" w:rsidR="005C66AF" w:rsidRPr="00365FE2" w:rsidRDefault="005C66AF" w:rsidP="00365FE2">
            <w:pPr>
              <w:spacing w:line="360" w:lineRule="auto"/>
              <w:rPr>
                <w:rFonts w:ascii="Arial" w:hAnsi="Arial" w:cs="Arial"/>
              </w:rPr>
            </w:pPr>
            <w:r w:rsidRPr="00365FE2">
              <w:rPr>
                <w:rFonts w:ascii="Arial" w:hAnsi="Arial" w:cs="Arial"/>
              </w:rPr>
              <w:t xml:space="preserve">0.1 </w:t>
            </w:r>
          </w:p>
        </w:tc>
        <w:tc>
          <w:tcPr>
            <w:tcW w:w="3006" w:type="dxa"/>
          </w:tcPr>
          <w:p w14:paraId="78B0EF2A" w14:textId="77777777" w:rsidR="005C66AF" w:rsidRPr="00365FE2" w:rsidRDefault="005C66AF" w:rsidP="00365FE2">
            <w:pPr>
              <w:spacing w:line="360" w:lineRule="auto"/>
              <w:rPr>
                <w:rFonts w:ascii="Arial" w:hAnsi="Arial" w:cs="Arial"/>
              </w:rPr>
            </w:pPr>
            <w:r w:rsidRPr="00365FE2">
              <w:rPr>
                <w:rFonts w:ascii="Arial" w:hAnsi="Arial" w:cs="Arial"/>
              </w:rPr>
              <w:t xml:space="preserve">Workforce reskilling programs </w:t>
            </w:r>
          </w:p>
        </w:tc>
      </w:tr>
      <w:tr w:rsidR="005C66AF" w:rsidRPr="00365FE2" w14:paraId="71EF9C41" w14:textId="77777777" w:rsidTr="0040004C">
        <w:tc>
          <w:tcPr>
            <w:tcW w:w="3005" w:type="dxa"/>
          </w:tcPr>
          <w:p w14:paraId="7EFB30B7" w14:textId="77777777" w:rsidR="005C66AF" w:rsidRPr="00365FE2" w:rsidRDefault="005C66AF" w:rsidP="00365FE2">
            <w:pPr>
              <w:spacing w:line="360" w:lineRule="auto"/>
              <w:rPr>
                <w:rFonts w:ascii="Arial" w:hAnsi="Arial" w:cs="Arial"/>
              </w:rPr>
            </w:pPr>
            <w:r w:rsidRPr="00365FE2">
              <w:rPr>
                <w:rFonts w:ascii="Arial" w:hAnsi="Arial" w:cs="Arial"/>
              </w:rPr>
              <w:t xml:space="preserve">Marketing &amp; Customer Engagement </w:t>
            </w:r>
          </w:p>
        </w:tc>
        <w:tc>
          <w:tcPr>
            <w:tcW w:w="3005" w:type="dxa"/>
          </w:tcPr>
          <w:p w14:paraId="0588E6CD" w14:textId="77777777" w:rsidR="005C66AF" w:rsidRPr="00365FE2" w:rsidRDefault="005C66AF" w:rsidP="00365FE2">
            <w:pPr>
              <w:spacing w:line="360" w:lineRule="auto"/>
              <w:rPr>
                <w:rFonts w:ascii="Arial" w:hAnsi="Arial" w:cs="Arial"/>
              </w:rPr>
            </w:pPr>
            <w:r w:rsidRPr="00365FE2">
              <w:rPr>
                <w:rFonts w:ascii="Arial" w:hAnsi="Arial" w:cs="Arial"/>
              </w:rPr>
              <w:t xml:space="preserve">0.1 </w:t>
            </w:r>
          </w:p>
        </w:tc>
        <w:tc>
          <w:tcPr>
            <w:tcW w:w="3006" w:type="dxa"/>
          </w:tcPr>
          <w:p w14:paraId="700B05EF" w14:textId="77777777" w:rsidR="005C66AF" w:rsidRPr="00365FE2" w:rsidRDefault="005C66AF" w:rsidP="00365FE2">
            <w:pPr>
              <w:spacing w:line="360" w:lineRule="auto"/>
              <w:rPr>
                <w:rFonts w:ascii="Arial" w:hAnsi="Arial" w:cs="Arial"/>
              </w:rPr>
            </w:pPr>
            <w:r w:rsidRPr="00365FE2">
              <w:rPr>
                <w:rFonts w:ascii="Arial" w:hAnsi="Arial" w:cs="Arial"/>
              </w:rPr>
              <w:t xml:space="preserve">Campaigns, dealer support </w:t>
            </w:r>
          </w:p>
        </w:tc>
      </w:tr>
    </w:tbl>
    <w:p w14:paraId="104A6253" w14:textId="77777777" w:rsidR="005C66AF" w:rsidRPr="00365FE2" w:rsidRDefault="005C66AF" w:rsidP="00365FE2">
      <w:pPr>
        <w:spacing w:line="360" w:lineRule="auto"/>
        <w:rPr>
          <w:rFonts w:ascii="Arial" w:hAnsi="Arial" w:cs="Arial"/>
        </w:rPr>
      </w:pPr>
    </w:p>
    <w:p w14:paraId="10AAD59C" w14:textId="77777777" w:rsidR="005C66AF" w:rsidRPr="00365FE2" w:rsidRDefault="005C66AF" w:rsidP="00365FE2">
      <w:pPr>
        <w:spacing w:line="360" w:lineRule="auto"/>
        <w:rPr>
          <w:rFonts w:ascii="Arial" w:hAnsi="Arial" w:cs="Arial"/>
        </w:rPr>
      </w:pPr>
      <w:r w:rsidRPr="00365FE2">
        <w:rPr>
          <w:rFonts w:ascii="Arial" w:hAnsi="Arial" w:cs="Arial"/>
        </w:rPr>
        <w:t>Estimated at approximately £1.5 billion over three years, covering R&amp;D, digital infrastructure, manufacturing upgrades, training, and marketing (JLR, 2023).</w:t>
      </w:r>
    </w:p>
    <w:p w14:paraId="04D171C8" w14:textId="77777777" w:rsidR="005C66AF" w:rsidRPr="00365FE2" w:rsidRDefault="005C66AF" w:rsidP="00365FE2">
      <w:pPr>
        <w:spacing w:line="360" w:lineRule="auto"/>
        <w:rPr>
          <w:rFonts w:ascii="Arial" w:hAnsi="Arial" w:cs="Arial"/>
        </w:rPr>
      </w:pPr>
    </w:p>
    <w:p w14:paraId="7206AA4B" w14:textId="77777777" w:rsidR="005C66AF" w:rsidRPr="00365FE2" w:rsidRDefault="005C66AF" w:rsidP="00365FE2">
      <w:pPr>
        <w:pStyle w:val="Heading3"/>
        <w:spacing w:line="360" w:lineRule="auto"/>
        <w:rPr>
          <w:rFonts w:ascii="Arial" w:hAnsi="Arial" w:cs="Arial"/>
          <w:sz w:val="22"/>
          <w:szCs w:val="22"/>
        </w:rPr>
      </w:pPr>
      <w:bookmarkStart w:id="39" w:name="_Toc229836359"/>
      <w:r w:rsidRPr="00365FE2">
        <w:rPr>
          <w:rFonts w:ascii="Arial" w:hAnsi="Arial" w:cs="Arial"/>
          <w:sz w:val="22"/>
          <w:szCs w:val="22"/>
        </w:rPr>
        <w:t>Funding Sources:</w:t>
      </w:r>
      <w:bookmarkEnd w:id="39"/>
    </w:p>
    <w:p w14:paraId="0753A64F" w14:textId="77777777" w:rsidR="00FD1961" w:rsidRPr="00365FE2" w:rsidRDefault="00FD1961" w:rsidP="00365FE2">
      <w:pPr>
        <w:spacing w:line="360" w:lineRule="auto"/>
        <w:rPr>
          <w:rFonts w:ascii="Arial" w:hAnsi="Arial" w:cs="Arial"/>
        </w:rPr>
      </w:pPr>
    </w:p>
    <w:p w14:paraId="04BFF8A2" w14:textId="77777777" w:rsidR="005C66AF" w:rsidRPr="00365FE2" w:rsidRDefault="005C66AF" w:rsidP="00365FE2">
      <w:pPr>
        <w:spacing w:line="360" w:lineRule="auto"/>
        <w:rPr>
          <w:rFonts w:ascii="Arial" w:hAnsi="Arial" w:cs="Arial"/>
        </w:rPr>
      </w:pPr>
      <w:r w:rsidRPr="00365FE2">
        <w:rPr>
          <w:rFonts w:ascii="Arial" w:hAnsi="Arial" w:cs="Arial"/>
        </w:rPr>
        <w:t>- Internal cash flows</w:t>
      </w:r>
    </w:p>
    <w:p w14:paraId="53B21C38" w14:textId="77777777" w:rsidR="005C66AF" w:rsidRPr="00365FE2" w:rsidRDefault="005C66AF" w:rsidP="00365FE2">
      <w:pPr>
        <w:spacing w:line="360" w:lineRule="auto"/>
        <w:rPr>
          <w:rFonts w:ascii="Arial" w:hAnsi="Arial" w:cs="Arial"/>
        </w:rPr>
      </w:pPr>
      <w:r w:rsidRPr="00365FE2">
        <w:rPr>
          <w:rFonts w:ascii="Arial" w:hAnsi="Arial" w:cs="Arial"/>
        </w:rPr>
        <w:t>- Strategic partnerships</w:t>
      </w:r>
    </w:p>
    <w:p w14:paraId="72F1611D" w14:textId="77777777" w:rsidR="005C66AF" w:rsidRPr="00365FE2" w:rsidRDefault="005C66AF" w:rsidP="00365FE2">
      <w:pPr>
        <w:spacing w:line="360" w:lineRule="auto"/>
        <w:rPr>
          <w:rFonts w:ascii="Arial" w:hAnsi="Arial" w:cs="Arial"/>
        </w:rPr>
      </w:pPr>
      <w:r w:rsidRPr="00365FE2">
        <w:rPr>
          <w:rFonts w:ascii="Arial" w:hAnsi="Arial" w:cs="Arial"/>
        </w:rPr>
        <w:lastRenderedPageBreak/>
        <w:t>- Government grants and incentives for green innovation</w:t>
      </w:r>
    </w:p>
    <w:p w14:paraId="31278E65" w14:textId="77777777" w:rsidR="005C66AF" w:rsidRPr="00365FE2" w:rsidRDefault="005C66AF" w:rsidP="00365FE2">
      <w:pPr>
        <w:pStyle w:val="Heading3"/>
        <w:spacing w:line="360" w:lineRule="auto"/>
        <w:rPr>
          <w:rFonts w:ascii="Arial" w:hAnsi="Arial" w:cs="Arial"/>
          <w:sz w:val="22"/>
          <w:szCs w:val="22"/>
        </w:rPr>
      </w:pPr>
    </w:p>
    <w:p w14:paraId="558E9214" w14:textId="77777777" w:rsidR="005C66AF" w:rsidRPr="00365FE2" w:rsidRDefault="005C66AF" w:rsidP="00365FE2">
      <w:pPr>
        <w:pStyle w:val="Heading3"/>
        <w:spacing w:line="360" w:lineRule="auto"/>
        <w:rPr>
          <w:rFonts w:ascii="Arial" w:hAnsi="Arial" w:cs="Arial"/>
          <w:sz w:val="22"/>
          <w:szCs w:val="22"/>
        </w:rPr>
      </w:pPr>
      <w:bookmarkStart w:id="40" w:name="_Toc229836360"/>
      <w:r w:rsidRPr="00365FE2">
        <w:rPr>
          <w:rFonts w:ascii="Arial" w:hAnsi="Arial" w:cs="Arial"/>
          <w:sz w:val="22"/>
          <w:szCs w:val="22"/>
        </w:rPr>
        <w:t>Expected ROI:</w:t>
      </w:r>
      <w:bookmarkEnd w:id="40"/>
    </w:p>
    <w:p w14:paraId="21317F2B" w14:textId="77777777" w:rsidR="00FD1961" w:rsidRPr="00365FE2" w:rsidRDefault="00FD1961" w:rsidP="00365FE2">
      <w:pPr>
        <w:spacing w:line="360" w:lineRule="auto"/>
        <w:rPr>
          <w:rFonts w:ascii="Arial" w:hAnsi="Arial" w:cs="Arial"/>
        </w:rPr>
      </w:pPr>
    </w:p>
    <w:p w14:paraId="5986FDDA" w14:textId="77777777" w:rsidR="005C66AF" w:rsidRPr="00365FE2" w:rsidRDefault="005C66AF" w:rsidP="00365FE2">
      <w:pPr>
        <w:spacing w:line="360" w:lineRule="auto"/>
        <w:rPr>
          <w:rFonts w:ascii="Arial" w:hAnsi="Arial" w:cs="Arial"/>
        </w:rPr>
      </w:pPr>
      <w:r w:rsidRPr="00365FE2">
        <w:rPr>
          <w:rFonts w:ascii="Arial" w:hAnsi="Arial" w:cs="Arial"/>
        </w:rPr>
        <w:t>- Break-even within 5 years</w:t>
      </w:r>
    </w:p>
    <w:p w14:paraId="2AC58650" w14:textId="77777777" w:rsidR="005C66AF" w:rsidRPr="00365FE2" w:rsidRDefault="005C66AF" w:rsidP="00365FE2">
      <w:pPr>
        <w:spacing w:line="360" w:lineRule="auto"/>
        <w:rPr>
          <w:rFonts w:ascii="Arial" w:hAnsi="Arial" w:cs="Arial"/>
        </w:rPr>
      </w:pPr>
      <w:r w:rsidRPr="00365FE2">
        <w:rPr>
          <w:rFonts w:ascii="Arial" w:hAnsi="Arial" w:cs="Arial"/>
        </w:rPr>
        <w:t>- Market share increase of 10% by 2030</w:t>
      </w:r>
    </w:p>
    <w:p w14:paraId="76BE7709" w14:textId="77777777" w:rsidR="005C66AF" w:rsidRPr="00365FE2" w:rsidRDefault="005C66AF" w:rsidP="00365FE2">
      <w:pPr>
        <w:spacing w:line="360" w:lineRule="auto"/>
        <w:rPr>
          <w:rFonts w:ascii="Arial" w:hAnsi="Arial" w:cs="Arial"/>
        </w:rPr>
      </w:pPr>
      <w:r w:rsidRPr="00365FE2">
        <w:rPr>
          <w:rFonts w:ascii="Arial" w:hAnsi="Arial" w:cs="Arial"/>
        </w:rPr>
        <w:t>- Enhanced brand value and customer loyalty</w:t>
      </w:r>
    </w:p>
    <w:p w14:paraId="03E99B85" w14:textId="77777777" w:rsidR="005C66AF" w:rsidRPr="00365FE2" w:rsidRDefault="005C66AF" w:rsidP="00365FE2">
      <w:pPr>
        <w:spacing w:line="360" w:lineRule="auto"/>
        <w:rPr>
          <w:rFonts w:ascii="Arial" w:hAnsi="Arial" w:cs="Arial"/>
        </w:rPr>
      </w:pPr>
    </w:p>
    <w:p w14:paraId="33FFEB8C" w14:textId="77777777" w:rsidR="005C66AF" w:rsidRPr="00365FE2" w:rsidRDefault="005C66AF" w:rsidP="00365FE2">
      <w:pPr>
        <w:spacing w:line="360" w:lineRule="auto"/>
        <w:rPr>
          <w:rFonts w:ascii="Arial" w:hAnsi="Arial" w:cs="Arial"/>
        </w:rPr>
      </w:pPr>
      <w:r w:rsidRPr="00365FE2">
        <w:rPr>
          <w:rFonts w:ascii="Arial" w:hAnsi="Arial" w:cs="Arial"/>
        </w:rPr>
        <w:t>(Sources: JLR Financial Reports, 2023)</w:t>
      </w:r>
    </w:p>
    <w:p w14:paraId="7BFC3678" w14:textId="77777777" w:rsidR="005C66AF" w:rsidRPr="00365FE2" w:rsidRDefault="005C66AF" w:rsidP="00365FE2">
      <w:pPr>
        <w:spacing w:line="360" w:lineRule="auto"/>
        <w:rPr>
          <w:rFonts w:ascii="Arial" w:hAnsi="Arial" w:cs="Arial"/>
        </w:rPr>
      </w:pPr>
    </w:p>
    <w:p w14:paraId="15C286EB" w14:textId="77777777" w:rsidR="005C66AF" w:rsidRPr="00365FE2" w:rsidRDefault="005C66AF" w:rsidP="00365FE2">
      <w:pPr>
        <w:pStyle w:val="Heading1"/>
        <w:spacing w:line="360" w:lineRule="auto"/>
        <w:rPr>
          <w:rFonts w:ascii="Arial" w:hAnsi="Arial" w:cs="Arial"/>
          <w:sz w:val="22"/>
          <w:szCs w:val="22"/>
        </w:rPr>
      </w:pPr>
      <w:bookmarkStart w:id="41" w:name="_Toc229836361"/>
      <w:r w:rsidRPr="00365FE2">
        <w:rPr>
          <w:rFonts w:ascii="Arial" w:hAnsi="Arial" w:cs="Arial"/>
          <w:sz w:val="22"/>
          <w:szCs w:val="22"/>
        </w:rPr>
        <w:t>5.5 Communication Plan.</w:t>
      </w:r>
      <w:bookmarkEnd w:id="41"/>
    </w:p>
    <w:p w14:paraId="6258B87F" w14:textId="77777777" w:rsidR="001F086B" w:rsidRPr="00365FE2" w:rsidRDefault="001F086B" w:rsidP="00365FE2">
      <w:pPr>
        <w:spacing w:line="360" w:lineRule="auto"/>
        <w:rPr>
          <w:rFonts w:ascii="Arial" w:hAnsi="Arial" w:cs="Arial"/>
        </w:rPr>
      </w:pPr>
    </w:p>
    <w:p w14:paraId="62BE9972" w14:textId="77777777" w:rsidR="005C66AF" w:rsidRPr="00365FE2" w:rsidRDefault="005C66AF" w:rsidP="00365FE2">
      <w:pPr>
        <w:spacing w:line="360" w:lineRule="auto"/>
        <w:rPr>
          <w:rFonts w:ascii="Arial" w:hAnsi="Arial" w:cs="Arial"/>
        </w:rPr>
      </w:pPr>
      <w:r w:rsidRPr="00365FE2">
        <w:rPr>
          <w:rFonts w:ascii="Arial" w:hAnsi="Arial" w:cs="Arial"/>
        </w:rPr>
        <w:t>Effective communication underpins successful change:</w:t>
      </w:r>
    </w:p>
    <w:p w14:paraId="45118D78" w14:textId="77777777" w:rsidR="005C66AF" w:rsidRPr="00365FE2" w:rsidRDefault="005C66AF" w:rsidP="00365FE2">
      <w:pPr>
        <w:spacing w:line="360" w:lineRule="auto"/>
        <w:rPr>
          <w:rFonts w:ascii="Arial" w:hAnsi="Arial" w:cs="Arial"/>
        </w:rPr>
      </w:pPr>
    </w:p>
    <w:p w14:paraId="4D6D1361" w14:textId="77777777" w:rsidR="005C66AF" w:rsidRPr="00365FE2" w:rsidRDefault="005C66AF" w:rsidP="00365FE2">
      <w:pPr>
        <w:pStyle w:val="Heading2"/>
        <w:spacing w:line="360" w:lineRule="auto"/>
        <w:rPr>
          <w:rFonts w:ascii="Arial" w:hAnsi="Arial" w:cs="Arial"/>
          <w:sz w:val="22"/>
          <w:szCs w:val="22"/>
        </w:rPr>
      </w:pPr>
      <w:bookmarkStart w:id="42" w:name="_Toc229836362"/>
      <w:r w:rsidRPr="00365FE2">
        <w:rPr>
          <w:rFonts w:ascii="Arial" w:hAnsi="Arial" w:cs="Arial"/>
          <w:sz w:val="22"/>
          <w:szCs w:val="22"/>
        </w:rPr>
        <w:t>Internal:</w:t>
      </w:r>
      <w:bookmarkEnd w:id="42"/>
    </w:p>
    <w:p w14:paraId="6C8D4175" w14:textId="77777777" w:rsidR="005C66AF" w:rsidRPr="00365FE2" w:rsidRDefault="005C66AF" w:rsidP="00365FE2">
      <w:pPr>
        <w:spacing w:line="360" w:lineRule="auto"/>
        <w:rPr>
          <w:rFonts w:ascii="Arial" w:hAnsi="Arial" w:cs="Arial"/>
        </w:rPr>
      </w:pPr>
      <w:r w:rsidRPr="00365FE2">
        <w:rPr>
          <w:rFonts w:ascii="Arial" w:hAnsi="Arial" w:cs="Arial"/>
        </w:rPr>
        <w:t xml:space="preserve">  - Regular town halls led by leadership.</w:t>
      </w:r>
    </w:p>
    <w:p w14:paraId="021521D0" w14:textId="77777777" w:rsidR="005C66AF" w:rsidRPr="00365FE2" w:rsidRDefault="005C66AF" w:rsidP="00365FE2">
      <w:pPr>
        <w:spacing w:line="360" w:lineRule="auto"/>
        <w:rPr>
          <w:rFonts w:ascii="Arial" w:hAnsi="Arial" w:cs="Arial"/>
        </w:rPr>
      </w:pPr>
      <w:r w:rsidRPr="00365FE2">
        <w:rPr>
          <w:rFonts w:ascii="Arial" w:hAnsi="Arial" w:cs="Arial"/>
        </w:rPr>
        <w:t xml:space="preserve">  - E-learning modules and workshops.</w:t>
      </w:r>
    </w:p>
    <w:p w14:paraId="7FBEE939" w14:textId="77777777" w:rsidR="005C66AF" w:rsidRPr="00365FE2" w:rsidRDefault="005C66AF" w:rsidP="00365FE2">
      <w:pPr>
        <w:spacing w:line="360" w:lineRule="auto"/>
        <w:rPr>
          <w:rFonts w:ascii="Arial" w:hAnsi="Arial" w:cs="Arial"/>
        </w:rPr>
      </w:pPr>
      <w:r w:rsidRPr="00365FE2">
        <w:rPr>
          <w:rFonts w:ascii="Arial" w:hAnsi="Arial" w:cs="Arial"/>
        </w:rPr>
        <w:t xml:space="preserve">  - Internal newsletters highlighting milestones.</w:t>
      </w:r>
    </w:p>
    <w:p w14:paraId="5A06268B" w14:textId="77777777" w:rsidR="005C66AF" w:rsidRPr="00365FE2" w:rsidRDefault="005C66AF" w:rsidP="00365FE2">
      <w:pPr>
        <w:spacing w:line="360" w:lineRule="auto"/>
        <w:rPr>
          <w:rFonts w:ascii="Arial" w:hAnsi="Arial" w:cs="Arial"/>
        </w:rPr>
      </w:pPr>
    </w:p>
    <w:p w14:paraId="39019690" w14:textId="77777777" w:rsidR="005C66AF" w:rsidRPr="00365FE2" w:rsidRDefault="005C66AF" w:rsidP="00365FE2">
      <w:pPr>
        <w:pStyle w:val="Heading2"/>
        <w:spacing w:line="360" w:lineRule="auto"/>
        <w:rPr>
          <w:rFonts w:ascii="Arial" w:hAnsi="Arial" w:cs="Arial"/>
          <w:sz w:val="22"/>
          <w:szCs w:val="22"/>
        </w:rPr>
      </w:pPr>
      <w:bookmarkStart w:id="43" w:name="_Toc229836363"/>
      <w:r w:rsidRPr="00365FE2">
        <w:rPr>
          <w:rFonts w:ascii="Arial" w:hAnsi="Arial" w:cs="Arial"/>
          <w:sz w:val="22"/>
          <w:szCs w:val="22"/>
        </w:rPr>
        <w:t>External:</w:t>
      </w:r>
      <w:bookmarkEnd w:id="43"/>
    </w:p>
    <w:p w14:paraId="0CF9D3A7" w14:textId="77777777" w:rsidR="005C66AF" w:rsidRPr="00365FE2" w:rsidRDefault="005C66AF" w:rsidP="00365FE2">
      <w:pPr>
        <w:spacing w:line="360" w:lineRule="auto"/>
        <w:rPr>
          <w:rFonts w:ascii="Arial" w:hAnsi="Arial" w:cs="Arial"/>
        </w:rPr>
      </w:pPr>
      <w:r w:rsidRPr="00365FE2">
        <w:rPr>
          <w:rFonts w:ascii="Arial" w:hAnsi="Arial" w:cs="Arial"/>
        </w:rPr>
        <w:t xml:space="preserve">  - Press releases about new EV launches.</w:t>
      </w:r>
    </w:p>
    <w:p w14:paraId="67397021" w14:textId="77777777" w:rsidR="005C66AF" w:rsidRPr="00365FE2" w:rsidRDefault="005C66AF" w:rsidP="00365FE2">
      <w:pPr>
        <w:spacing w:line="360" w:lineRule="auto"/>
        <w:rPr>
          <w:rFonts w:ascii="Arial" w:hAnsi="Arial" w:cs="Arial"/>
        </w:rPr>
      </w:pPr>
      <w:r w:rsidRPr="00365FE2">
        <w:rPr>
          <w:rFonts w:ascii="Arial" w:hAnsi="Arial" w:cs="Arial"/>
        </w:rPr>
        <w:t xml:space="preserve">  - Digital campaigns emphasising sustainability.</w:t>
      </w:r>
    </w:p>
    <w:p w14:paraId="218F8040" w14:textId="77777777" w:rsidR="005C66AF" w:rsidRPr="00365FE2" w:rsidRDefault="005C66AF" w:rsidP="00365FE2">
      <w:pPr>
        <w:spacing w:line="360" w:lineRule="auto"/>
        <w:rPr>
          <w:rFonts w:ascii="Arial" w:hAnsi="Arial" w:cs="Arial"/>
        </w:rPr>
      </w:pPr>
      <w:r w:rsidRPr="00365FE2">
        <w:rPr>
          <w:rFonts w:ascii="Arial" w:hAnsi="Arial" w:cs="Arial"/>
        </w:rPr>
        <w:t xml:space="preserve">  - Stakeholder briefings and sustainability reports.</w:t>
      </w:r>
    </w:p>
    <w:p w14:paraId="1937DE0F" w14:textId="77777777" w:rsidR="005C66AF" w:rsidRPr="00365FE2" w:rsidRDefault="005C66AF" w:rsidP="00365FE2">
      <w:pPr>
        <w:spacing w:line="360" w:lineRule="auto"/>
        <w:rPr>
          <w:rFonts w:ascii="Arial" w:hAnsi="Arial" w:cs="Arial"/>
        </w:rPr>
      </w:pPr>
    </w:p>
    <w:p w14:paraId="0F4EB1E1" w14:textId="77777777" w:rsidR="005C66AF" w:rsidRPr="00365FE2" w:rsidRDefault="005C66AF" w:rsidP="00365FE2">
      <w:pPr>
        <w:pStyle w:val="Heading2"/>
        <w:spacing w:line="360" w:lineRule="auto"/>
        <w:rPr>
          <w:rFonts w:ascii="Arial" w:hAnsi="Arial" w:cs="Arial"/>
          <w:sz w:val="22"/>
          <w:szCs w:val="22"/>
        </w:rPr>
      </w:pPr>
      <w:bookmarkStart w:id="44" w:name="_Toc229836364"/>
      <w:r w:rsidRPr="00365FE2">
        <w:rPr>
          <w:rFonts w:ascii="Arial" w:hAnsi="Arial" w:cs="Arial"/>
          <w:sz w:val="22"/>
          <w:szCs w:val="22"/>
        </w:rPr>
        <w:t>Key Messages:</w:t>
      </w:r>
      <w:bookmarkEnd w:id="44"/>
    </w:p>
    <w:p w14:paraId="590AC2B4" w14:textId="77777777" w:rsidR="005C66AF" w:rsidRPr="00365FE2" w:rsidRDefault="005C66AF" w:rsidP="00365FE2">
      <w:pPr>
        <w:spacing w:line="360" w:lineRule="auto"/>
        <w:rPr>
          <w:rFonts w:ascii="Arial" w:hAnsi="Arial" w:cs="Arial"/>
        </w:rPr>
      </w:pPr>
    </w:p>
    <w:p w14:paraId="0CDC558D" w14:textId="77777777" w:rsidR="005C66AF" w:rsidRPr="00365FE2" w:rsidRDefault="005C66AF" w:rsidP="00365FE2">
      <w:pPr>
        <w:spacing w:line="360" w:lineRule="auto"/>
        <w:rPr>
          <w:rFonts w:ascii="Arial" w:hAnsi="Arial" w:cs="Arial"/>
        </w:rPr>
      </w:pPr>
      <w:r w:rsidRPr="00365FE2">
        <w:rPr>
          <w:rFonts w:ascii="Arial" w:hAnsi="Arial" w:cs="Arial"/>
        </w:rPr>
        <w:lastRenderedPageBreak/>
        <w:t>- Commitment to innovation and sustainability.</w:t>
      </w:r>
    </w:p>
    <w:p w14:paraId="7BCAB3BF" w14:textId="77777777" w:rsidR="005C66AF" w:rsidRPr="00365FE2" w:rsidRDefault="005C66AF" w:rsidP="00365FE2">
      <w:pPr>
        <w:spacing w:line="360" w:lineRule="auto"/>
        <w:rPr>
          <w:rFonts w:ascii="Arial" w:hAnsi="Arial" w:cs="Arial"/>
        </w:rPr>
      </w:pPr>
      <w:r w:rsidRPr="00365FE2">
        <w:rPr>
          <w:rFonts w:ascii="Arial" w:hAnsi="Arial" w:cs="Arial"/>
        </w:rPr>
        <w:t>- Customer benefits of new EV and digital services.</w:t>
      </w:r>
    </w:p>
    <w:p w14:paraId="2A5EA910" w14:textId="77777777" w:rsidR="005C66AF" w:rsidRPr="00365FE2" w:rsidRDefault="005C66AF" w:rsidP="00365FE2">
      <w:pPr>
        <w:spacing w:line="360" w:lineRule="auto"/>
        <w:rPr>
          <w:rFonts w:ascii="Arial" w:hAnsi="Arial" w:cs="Arial"/>
        </w:rPr>
      </w:pPr>
      <w:r w:rsidRPr="00365FE2">
        <w:rPr>
          <w:rFonts w:ascii="Arial" w:hAnsi="Arial" w:cs="Arial"/>
        </w:rPr>
        <w:t>- Organisational support structures.</w:t>
      </w:r>
    </w:p>
    <w:p w14:paraId="0C889C43" w14:textId="77777777" w:rsidR="005C66AF" w:rsidRPr="00365FE2" w:rsidRDefault="005C66AF" w:rsidP="00365FE2">
      <w:pPr>
        <w:spacing w:line="360" w:lineRule="auto"/>
        <w:rPr>
          <w:rFonts w:ascii="Arial" w:hAnsi="Arial" w:cs="Arial"/>
        </w:rPr>
      </w:pPr>
    </w:p>
    <w:p w14:paraId="6FDF7AD2" w14:textId="77777777" w:rsidR="005C66AF" w:rsidRPr="00365FE2" w:rsidRDefault="005C66AF" w:rsidP="00365FE2">
      <w:pPr>
        <w:pStyle w:val="Heading1"/>
        <w:spacing w:line="360" w:lineRule="auto"/>
        <w:rPr>
          <w:rFonts w:ascii="Arial" w:hAnsi="Arial" w:cs="Arial"/>
          <w:sz w:val="22"/>
          <w:szCs w:val="22"/>
        </w:rPr>
      </w:pPr>
    </w:p>
    <w:p w14:paraId="6B77CB3D" w14:textId="77777777" w:rsidR="005C66AF" w:rsidRPr="00365FE2" w:rsidRDefault="005C66AF" w:rsidP="00365FE2">
      <w:pPr>
        <w:pStyle w:val="Heading1"/>
        <w:spacing w:line="360" w:lineRule="auto"/>
        <w:rPr>
          <w:rFonts w:ascii="Arial" w:hAnsi="Arial" w:cs="Arial"/>
          <w:sz w:val="22"/>
          <w:szCs w:val="22"/>
        </w:rPr>
      </w:pPr>
      <w:bookmarkStart w:id="45" w:name="_Toc229836365"/>
      <w:r w:rsidRPr="00365FE2">
        <w:rPr>
          <w:rFonts w:ascii="Arial" w:hAnsi="Arial" w:cs="Arial"/>
          <w:sz w:val="22"/>
          <w:szCs w:val="22"/>
        </w:rPr>
        <w:t>5.6 Evaluation &amp; KPIs.</w:t>
      </w:r>
      <w:bookmarkEnd w:id="45"/>
    </w:p>
    <w:p w14:paraId="6DBCD439" w14:textId="77777777" w:rsidR="005C66AF" w:rsidRPr="00365FE2" w:rsidRDefault="005C66AF" w:rsidP="00365FE2">
      <w:pPr>
        <w:spacing w:line="360" w:lineRule="auto"/>
        <w:rPr>
          <w:rFonts w:ascii="Arial" w:hAnsi="Arial" w:cs="Arial"/>
        </w:rPr>
      </w:pPr>
    </w:p>
    <w:p w14:paraId="002692A9" w14:textId="77777777" w:rsidR="005C66AF" w:rsidRPr="00365FE2" w:rsidRDefault="005C66AF" w:rsidP="00365FE2">
      <w:pPr>
        <w:spacing w:line="360" w:lineRule="auto"/>
        <w:rPr>
          <w:rFonts w:ascii="Arial" w:hAnsi="Arial" w:cs="Arial"/>
        </w:rPr>
      </w:pPr>
      <w:r w:rsidRPr="00365FE2">
        <w:rPr>
          <w:rFonts w:ascii="Arial" w:hAnsi="Arial" w:cs="Arial"/>
        </w:rPr>
        <w:t>Success will be measured through a balanced scorecard:</w:t>
      </w:r>
    </w:p>
    <w:tbl>
      <w:tblPr>
        <w:tblStyle w:val="TableGrid"/>
        <w:tblW w:w="0" w:type="auto"/>
        <w:tblLook w:val="04A0" w:firstRow="1" w:lastRow="0" w:firstColumn="1" w:lastColumn="0" w:noHBand="0" w:noVBand="1"/>
      </w:tblPr>
      <w:tblGrid>
        <w:gridCol w:w="2254"/>
        <w:gridCol w:w="2254"/>
        <w:gridCol w:w="2254"/>
        <w:gridCol w:w="2254"/>
      </w:tblGrid>
      <w:tr w:rsidR="005C66AF" w:rsidRPr="00365FE2" w14:paraId="7CC8B268" w14:textId="77777777" w:rsidTr="0040004C">
        <w:tc>
          <w:tcPr>
            <w:tcW w:w="2254" w:type="dxa"/>
          </w:tcPr>
          <w:p w14:paraId="62D50BEC" w14:textId="77777777" w:rsidR="005C66AF" w:rsidRPr="00365FE2" w:rsidRDefault="005C66AF" w:rsidP="00365FE2">
            <w:pPr>
              <w:spacing w:line="360" w:lineRule="auto"/>
              <w:rPr>
                <w:rFonts w:ascii="Arial" w:hAnsi="Arial" w:cs="Arial"/>
              </w:rPr>
            </w:pPr>
            <w:r w:rsidRPr="00365FE2">
              <w:rPr>
                <w:rFonts w:ascii="Arial" w:hAnsi="Arial" w:cs="Arial"/>
              </w:rPr>
              <w:t>KPI</w:t>
            </w:r>
          </w:p>
        </w:tc>
        <w:tc>
          <w:tcPr>
            <w:tcW w:w="2254" w:type="dxa"/>
          </w:tcPr>
          <w:p w14:paraId="22375539" w14:textId="77777777" w:rsidR="005C66AF" w:rsidRPr="00365FE2" w:rsidRDefault="005C66AF" w:rsidP="00365FE2">
            <w:pPr>
              <w:spacing w:line="360" w:lineRule="auto"/>
              <w:rPr>
                <w:rFonts w:ascii="Arial" w:hAnsi="Arial" w:cs="Arial"/>
              </w:rPr>
            </w:pPr>
            <w:r w:rsidRPr="00365FE2">
              <w:rPr>
                <w:rFonts w:ascii="Arial" w:hAnsi="Arial" w:cs="Arial"/>
              </w:rPr>
              <w:t>Target</w:t>
            </w:r>
          </w:p>
        </w:tc>
        <w:tc>
          <w:tcPr>
            <w:tcW w:w="2254" w:type="dxa"/>
          </w:tcPr>
          <w:p w14:paraId="3FCD3091" w14:textId="77777777" w:rsidR="005C66AF" w:rsidRPr="00365FE2" w:rsidRDefault="005C66AF" w:rsidP="00365FE2">
            <w:pPr>
              <w:spacing w:line="360" w:lineRule="auto"/>
              <w:rPr>
                <w:rFonts w:ascii="Arial" w:hAnsi="Arial" w:cs="Arial"/>
              </w:rPr>
            </w:pPr>
            <w:r w:rsidRPr="00365FE2">
              <w:rPr>
                <w:rFonts w:ascii="Arial" w:hAnsi="Arial" w:cs="Arial"/>
              </w:rPr>
              <w:t>Frequency</w:t>
            </w:r>
          </w:p>
        </w:tc>
        <w:tc>
          <w:tcPr>
            <w:tcW w:w="2254" w:type="dxa"/>
          </w:tcPr>
          <w:p w14:paraId="3DCD01BE" w14:textId="77777777" w:rsidR="005C66AF" w:rsidRPr="00365FE2" w:rsidRDefault="005C66AF" w:rsidP="00365FE2">
            <w:pPr>
              <w:spacing w:line="360" w:lineRule="auto"/>
              <w:rPr>
                <w:rFonts w:ascii="Arial" w:hAnsi="Arial" w:cs="Arial"/>
              </w:rPr>
            </w:pPr>
            <w:r w:rsidRPr="00365FE2">
              <w:rPr>
                <w:rFonts w:ascii="Arial" w:hAnsi="Arial" w:cs="Arial"/>
              </w:rPr>
              <w:t>Responsible</w:t>
            </w:r>
          </w:p>
        </w:tc>
      </w:tr>
      <w:tr w:rsidR="005C66AF" w:rsidRPr="00365FE2" w14:paraId="0717F36D" w14:textId="77777777" w:rsidTr="0040004C">
        <w:tc>
          <w:tcPr>
            <w:tcW w:w="2254" w:type="dxa"/>
          </w:tcPr>
          <w:p w14:paraId="3A713E90" w14:textId="77777777" w:rsidR="005C66AF" w:rsidRPr="00365FE2" w:rsidRDefault="005C66AF" w:rsidP="00365FE2">
            <w:pPr>
              <w:spacing w:line="360" w:lineRule="auto"/>
              <w:rPr>
                <w:rFonts w:ascii="Arial" w:hAnsi="Arial" w:cs="Arial"/>
              </w:rPr>
            </w:pPr>
            <w:r w:rsidRPr="00365FE2">
              <w:rPr>
                <w:rFonts w:ascii="Arial" w:hAnsi="Arial" w:cs="Arial"/>
              </w:rPr>
              <w:t xml:space="preserve">EV Sales Percentage </w:t>
            </w:r>
          </w:p>
        </w:tc>
        <w:tc>
          <w:tcPr>
            <w:tcW w:w="2254" w:type="dxa"/>
          </w:tcPr>
          <w:p w14:paraId="2579DAAE" w14:textId="77777777" w:rsidR="005C66AF" w:rsidRPr="00365FE2" w:rsidRDefault="005C66AF" w:rsidP="00365FE2">
            <w:pPr>
              <w:spacing w:line="360" w:lineRule="auto"/>
              <w:rPr>
                <w:rFonts w:ascii="Arial" w:hAnsi="Arial" w:cs="Arial"/>
              </w:rPr>
            </w:pPr>
            <w:r w:rsidRPr="00365FE2">
              <w:rPr>
                <w:rFonts w:ascii="Arial" w:hAnsi="Arial" w:cs="Arial"/>
              </w:rPr>
              <w:t xml:space="preserve">50% of total sales by 2030 </w:t>
            </w:r>
          </w:p>
        </w:tc>
        <w:tc>
          <w:tcPr>
            <w:tcW w:w="2254" w:type="dxa"/>
          </w:tcPr>
          <w:p w14:paraId="4EC6F9CF" w14:textId="77777777" w:rsidR="005C66AF" w:rsidRPr="00365FE2" w:rsidRDefault="005C66AF" w:rsidP="00365FE2">
            <w:pPr>
              <w:spacing w:line="360" w:lineRule="auto"/>
              <w:rPr>
                <w:rFonts w:ascii="Arial" w:hAnsi="Arial" w:cs="Arial"/>
              </w:rPr>
            </w:pPr>
            <w:r w:rsidRPr="00365FE2">
              <w:rPr>
                <w:rFonts w:ascii="Arial" w:hAnsi="Arial" w:cs="Arial"/>
              </w:rPr>
              <w:t>Quarterly</w:t>
            </w:r>
          </w:p>
        </w:tc>
        <w:tc>
          <w:tcPr>
            <w:tcW w:w="2254" w:type="dxa"/>
          </w:tcPr>
          <w:p w14:paraId="426A67AB" w14:textId="77777777" w:rsidR="005C66AF" w:rsidRPr="00365FE2" w:rsidRDefault="005C66AF" w:rsidP="00365FE2">
            <w:pPr>
              <w:spacing w:line="360" w:lineRule="auto"/>
              <w:rPr>
                <w:rFonts w:ascii="Arial" w:hAnsi="Arial" w:cs="Arial"/>
              </w:rPr>
            </w:pPr>
            <w:r w:rsidRPr="00365FE2">
              <w:rPr>
                <w:rFonts w:ascii="Arial" w:hAnsi="Arial" w:cs="Arial"/>
              </w:rPr>
              <w:t xml:space="preserve">Sales &amp; Marketing </w:t>
            </w:r>
          </w:p>
        </w:tc>
      </w:tr>
      <w:tr w:rsidR="005C66AF" w:rsidRPr="00365FE2" w14:paraId="24EC05B1" w14:textId="77777777" w:rsidTr="0040004C">
        <w:tc>
          <w:tcPr>
            <w:tcW w:w="2254" w:type="dxa"/>
          </w:tcPr>
          <w:p w14:paraId="3CE24A14" w14:textId="77777777" w:rsidR="005C66AF" w:rsidRPr="00365FE2" w:rsidRDefault="005C66AF" w:rsidP="00365FE2">
            <w:pPr>
              <w:spacing w:line="360" w:lineRule="auto"/>
              <w:rPr>
                <w:rFonts w:ascii="Arial" w:hAnsi="Arial" w:cs="Arial"/>
              </w:rPr>
            </w:pPr>
            <w:r w:rsidRPr="00365FE2">
              <w:rPr>
                <w:rFonts w:ascii="Arial" w:hAnsi="Arial" w:cs="Arial"/>
              </w:rPr>
              <w:t>Customer Satisfaction (CSAT</w:t>
            </w:r>
          </w:p>
        </w:tc>
        <w:tc>
          <w:tcPr>
            <w:tcW w:w="2254" w:type="dxa"/>
          </w:tcPr>
          <w:p w14:paraId="5040C4EB" w14:textId="77777777" w:rsidR="005C66AF" w:rsidRPr="00365FE2" w:rsidRDefault="005C66AF" w:rsidP="00365FE2">
            <w:pPr>
              <w:spacing w:line="360" w:lineRule="auto"/>
              <w:rPr>
                <w:rFonts w:ascii="Arial" w:hAnsi="Arial" w:cs="Arial"/>
              </w:rPr>
            </w:pPr>
            <w:r w:rsidRPr="00365FE2">
              <w:rPr>
                <w:rFonts w:ascii="Arial" w:hAnsi="Arial" w:cs="Arial"/>
              </w:rPr>
              <w:t xml:space="preserve">&gt;85% </w:t>
            </w:r>
          </w:p>
        </w:tc>
        <w:tc>
          <w:tcPr>
            <w:tcW w:w="2254" w:type="dxa"/>
          </w:tcPr>
          <w:p w14:paraId="5FCF5B8A" w14:textId="77777777" w:rsidR="005C66AF" w:rsidRPr="00365FE2" w:rsidRDefault="005C66AF" w:rsidP="00365FE2">
            <w:pPr>
              <w:spacing w:line="360" w:lineRule="auto"/>
              <w:rPr>
                <w:rFonts w:ascii="Arial" w:hAnsi="Arial" w:cs="Arial"/>
              </w:rPr>
            </w:pPr>
            <w:r w:rsidRPr="00365FE2">
              <w:rPr>
                <w:rFonts w:ascii="Arial" w:hAnsi="Arial" w:cs="Arial"/>
              </w:rPr>
              <w:t xml:space="preserve">Monthly </w:t>
            </w:r>
          </w:p>
        </w:tc>
        <w:tc>
          <w:tcPr>
            <w:tcW w:w="2254" w:type="dxa"/>
          </w:tcPr>
          <w:p w14:paraId="30F793C0" w14:textId="77777777" w:rsidR="005C66AF" w:rsidRPr="00365FE2" w:rsidRDefault="005C66AF" w:rsidP="00365FE2">
            <w:pPr>
              <w:spacing w:line="360" w:lineRule="auto"/>
              <w:rPr>
                <w:rFonts w:ascii="Arial" w:hAnsi="Arial" w:cs="Arial"/>
              </w:rPr>
            </w:pPr>
            <w:r w:rsidRPr="00365FE2">
              <w:rPr>
                <w:rFonts w:ascii="Arial" w:hAnsi="Arial" w:cs="Arial"/>
              </w:rPr>
              <w:t xml:space="preserve">Customer Service </w:t>
            </w:r>
          </w:p>
        </w:tc>
      </w:tr>
      <w:tr w:rsidR="005C66AF" w:rsidRPr="00365FE2" w14:paraId="4D8BCFEB" w14:textId="77777777" w:rsidTr="0040004C">
        <w:tc>
          <w:tcPr>
            <w:tcW w:w="2254" w:type="dxa"/>
          </w:tcPr>
          <w:p w14:paraId="0DA32215" w14:textId="77777777" w:rsidR="005C66AF" w:rsidRPr="00365FE2" w:rsidRDefault="005C66AF" w:rsidP="00365FE2">
            <w:pPr>
              <w:spacing w:line="360" w:lineRule="auto"/>
              <w:rPr>
                <w:rFonts w:ascii="Arial" w:hAnsi="Arial" w:cs="Arial"/>
              </w:rPr>
            </w:pPr>
            <w:r w:rsidRPr="00365FE2">
              <w:rPr>
                <w:rFonts w:ascii="Arial" w:hAnsi="Arial" w:cs="Arial"/>
              </w:rPr>
              <w:t xml:space="preserve">Digital Platform Engagement </w:t>
            </w:r>
          </w:p>
        </w:tc>
        <w:tc>
          <w:tcPr>
            <w:tcW w:w="2254" w:type="dxa"/>
          </w:tcPr>
          <w:p w14:paraId="465F3DBF" w14:textId="77777777" w:rsidR="005C66AF" w:rsidRPr="00365FE2" w:rsidRDefault="005C66AF" w:rsidP="00365FE2">
            <w:pPr>
              <w:spacing w:line="360" w:lineRule="auto"/>
              <w:rPr>
                <w:rFonts w:ascii="Arial" w:hAnsi="Arial" w:cs="Arial"/>
              </w:rPr>
            </w:pPr>
            <w:r w:rsidRPr="00365FE2">
              <w:rPr>
                <w:rFonts w:ascii="Arial" w:hAnsi="Arial" w:cs="Arial"/>
              </w:rPr>
              <w:t xml:space="preserve">1 million active users/year </w:t>
            </w:r>
          </w:p>
        </w:tc>
        <w:tc>
          <w:tcPr>
            <w:tcW w:w="2254" w:type="dxa"/>
          </w:tcPr>
          <w:p w14:paraId="4ED0921E" w14:textId="77777777" w:rsidR="005C66AF" w:rsidRPr="00365FE2" w:rsidRDefault="005C66AF" w:rsidP="00365FE2">
            <w:pPr>
              <w:spacing w:line="360" w:lineRule="auto"/>
              <w:rPr>
                <w:rFonts w:ascii="Arial" w:hAnsi="Arial" w:cs="Arial"/>
              </w:rPr>
            </w:pPr>
            <w:r w:rsidRPr="00365FE2">
              <w:rPr>
                <w:rFonts w:ascii="Arial" w:hAnsi="Arial" w:cs="Arial"/>
              </w:rPr>
              <w:t>Monthly</w:t>
            </w:r>
          </w:p>
        </w:tc>
        <w:tc>
          <w:tcPr>
            <w:tcW w:w="2254" w:type="dxa"/>
          </w:tcPr>
          <w:p w14:paraId="3282588C" w14:textId="77777777" w:rsidR="005C66AF" w:rsidRPr="00365FE2" w:rsidRDefault="005C66AF" w:rsidP="00365FE2">
            <w:pPr>
              <w:spacing w:line="360" w:lineRule="auto"/>
              <w:rPr>
                <w:rFonts w:ascii="Arial" w:hAnsi="Arial" w:cs="Arial"/>
              </w:rPr>
            </w:pPr>
            <w:r w:rsidRPr="00365FE2">
              <w:rPr>
                <w:rFonts w:ascii="Arial" w:hAnsi="Arial" w:cs="Arial"/>
              </w:rPr>
              <w:t xml:space="preserve">Digital Team </w:t>
            </w:r>
          </w:p>
        </w:tc>
      </w:tr>
      <w:tr w:rsidR="005C66AF" w:rsidRPr="00365FE2" w14:paraId="0FF327B3" w14:textId="77777777" w:rsidTr="0040004C">
        <w:tc>
          <w:tcPr>
            <w:tcW w:w="2254" w:type="dxa"/>
          </w:tcPr>
          <w:p w14:paraId="07B45B24" w14:textId="77777777" w:rsidR="005C66AF" w:rsidRPr="00365FE2" w:rsidRDefault="005C66AF" w:rsidP="00365FE2">
            <w:pPr>
              <w:spacing w:line="360" w:lineRule="auto"/>
              <w:rPr>
                <w:rFonts w:ascii="Arial" w:hAnsi="Arial" w:cs="Arial"/>
              </w:rPr>
            </w:pPr>
            <w:r w:rsidRPr="00365FE2">
              <w:rPr>
                <w:rFonts w:ascii="Arial" w:hAnsi="Arial" w:cs="Arial"/>
              </w:rPr>
              <w:t xml:space="preserve">Innovation Cycle Time </w:t>
            </w:r>
          </w:p>
        </w:tc>
        <w:tc>
          <w:tcPr>
            <w:tcW w:w="2254" w:type="dxa"/>
          </w:tcPr>
          <w:p w14:paraId="2D1935B7" w14:textId="77777777" w:rsidR="005C66AF" w:rsidRPr="00365FE2" w:rsidRDefault="005C66AF" w:rsidP="00365FE2">
            <w:pPr>
              <w:spacing w:line="360" w:lineRule="auto"/>
              <w:rPr>
                <w:rFonts w:ascii="Arial" w:hAnsi="Arial" w:cs="Arial"/>
              </w:rPr>
            </w:pPr>
            <w:r w:rsidRPr="00365FE2">
              <w:rPr>
                <w:rFonts w:ascii="Arial" w:hAnsi="Arial" w:cs="Arial"/>
              </w:rPr>
              <w:t xml:space="preserve">30% reduction </w:t>
            </w:r>
          </w:p>
        </w:tc>
        <w:tc>
          <w:tcPr>
            <w:tcW w:w="2254" w:type="dxa"/>
          </w:tcPr>
          <w:p w14:paraId="3B2E8BD1" w14:textId="77777777" w:rsidR="005C66AF" w:rsidRPr="00365FE2" w:rsidRDefault="005C66AF" w:rsidP="00365FE2">
            <w:pPr>
              <w:spacing w:line="360" w:lineRule="auto"/>
              <w:rPr>
                <w:rFonts w:ascii="Arial" w:hAnsi="Arial" w:cs="Arial"/>
              </w:rPr>
            </w:pPr>
            <w:r w:rsidRPr="00365FE2">
              <w:rPr>
                <w:rFonts w:ascii="Arial" w:hAnsi="Arial" w:cs="Arial"/>
              </w:rPr>
              <w:t xml:space="preserve">Quarterly </w:t>
            </w:r>
          </w:p>
        </w:tc>
        <w:tc>
          <w:tcPr>
            <w:tcW w:w="2254" w:type="dxa"/>
          </w:tcPr>
          <w:p w14:paraId="03B69EB5" w14:textId="77777777" w:rsidR="005C66AF" w:rsidRPr="00365FE2" w:rsidRDefault="005C66AF" w:rsidP="00365FE2">
            <w:pPr>
              <w:spacing w:line="360" w:lineRule="auto"/>
              <w:rPr>
                <w:rFonts w:ascii="Arial" w:hAnsi="Arial" w:cs="Arial"/>
              </w:rPr>
            </w:pPr>
            <w:r w:rsidRPr="00365FE2">
              <w:rPr>
                <w:rFonts w:ascii="Arial" w:hAnsi="Arial" w:cs="Arial"/>
              </w:rPr>
              <w:t xml:space="preserve">R&amp;D </w:t>
            </w:r>
          </w:p>
        </w:tc>
      </w:tr>
      <w:tr w:rsidR="005C66AF" w:rsidRPr="00365FE2" w14:paraId="0955A4F6" w14:textId="77777777" w:rsidTr="0040004C">
        <w:tc>
          <w:tcPr>
            <w:tcW w:w="2254" w:type="dxa"/>
          </w:tcPr>
          <w:p w14:paraId="7E46BC5D" w14:textId="77777777" w:rsidR="005C66AF" w:rsidRPr="00365FE2" w:rsidRDefault="005C66AF" w:rsidP="00365FE2">
            <w:pPr>
              <w:spacing w:line="360" w:lineRule="auto"/>
              <w:rPr>
                <w:rFonts w:ascii="Arial" w:hAnsi="Arial" w:cs="Arial"/>
              </w:rPr>
            </w:pPr>
            <w:r w:rsidRPr="00365FE2">
              <w:rPr>
                <w:rFonts w:ascii="Arial" w:hAnsi="Arial" w:cs="Arial"/>
              </w:rPr>
              <w:t xml:space="preserve">Sustainability Metrics </w:t>
            </w:r>
          </w:p>
        </w:tc>
        <w:tc>
          <w:tcPr>
            <w:tcW w:w="2254" w:type="dxa"/>
          </w:tcPr>
          <w:p w14:paraId="7AB540C8" w14:textId="77777777" w:rsidR="005C66AF" w:rsidRPr="00365FE2" w:rsidRDefault="005C66AF" w:rsidP="00365FE2">
            <w:pPr>
              <w:spacing w:line="360" w:lineRule="auto"/>
              <w:rPr>
                <w:rFonts w:ascii="Arial" w:hAnsi="Arial" w:cs="Arial"/>
              </w:rPr>
            </w:pPr>
            <w:r w:rsidRPr="00365FE2">
              <w:rPr>
                <w:rFonts w:ascii="Arial" w:hAnsi="Arial" w:cs="Arial"/>
              </w:rPr>
              <w:t>Carbon neutrality in operations by 2030</w:t>
            </w:r>
          </w:p>
        </w:tc>
        <w:tc>
          <w:tcPr>
            <w:tcW w:w="2254" w:type="dxa"/>
          </w:tcPr>
          <w:p w14:paraId="16832262" w14:textId="77777777" w:rsidR="005C66AF" w:rsidRPr="00365FE2" w:rsidRDefault="005C66AF" w:rsidP="00365FE2">
            <w:pPr>
              <w:spacing w:line="360" w:lineRule="auto"/>
              <w:rPr>
                <w:rFonts w:ascii="Arial" w:hAnsi="Arial" w:cs="Arial"/>
              </w:rPr>
            </w:pPr>
            <w:r w:rsidRPr="00365FE2">
              <w:rPr>
                <w:rFonts w:ascii="Arial" w:hAnsi="Arial" w:cs="Arial"/>
              </w:rPr>
              <w:t>Annually</w:t>
            </w:r>
          </w:p>
        </w:tc>
        <w:tc>
          <w:tcPr>
            <w:tcW w:w="2254" w:type="dxa"/>
          </w:tcPr>
          <w:p w14:paraId="3FCAC877" w14:textId="77777777" w:rsidR="005C66AF" w:rsidRPr="00365FE2" w:rsidRDefault="005C66AF" w:rsidP="00365FE2">
            <w:pPr>
              <w:spacing w:line="360" w:lineRule="auto"/>
              <w:rPr>
                <w:rFonts w:ascii="Arial" w:hAnsi="Arial" w:cs="Arial"/>
              </w:rPr>
            </w:pPr>
            <w:r w:rsidRPr="00365FE2">
              <w:rPr>
                <w:rFonts w:ascii="Arial" w:hAnsi="Arial" w:cs="Arial"/>
              </w:rPr>
              <w:t>Sustainability Office</w:t>
            </w:r>
          </w:p>
          <w:p w14:paraId="61796647" w14:textId="77777777" w:rsidR="005C66AF" w:rsidRPr="00365FE2" w:rsidRDefault="005C66AF" w:rsidP="00365FE2">
            <w:pPr>
              <w:spacing w:line="360" w:lineRule="auto"/>
              <w:rPr>
                <w:rFonts w:ascii="Arial" w:hAnsi="Arial" w:cs="Arial"/>
              </w:rPr>
            </w:pPr>
          </w:p>
        </w:tc>
      </w:tr>
    </w:tbl>
    <w:p w14:paraId="35A62BD0" w14:textId="77777777" w:rsidR="005C66AF" w:rsidRPr="00365FE2" w:rsidRDefault="005C66AF" w:rsidP="00365FE2">
      <w:pPr>
        <w:spacing w:line="360" w:lineRule="auto"/>
        <w:rPr>
          <w:rFonts w:ascii="Arial" w:hAnsi="Arial" w:cs="Arial"/>
        </w:rPr>
      </w:pPr>
    </w:p>
    <w:p w14:paraId="42EB981D" w14:textId="77777777" w:rsidR="005C66AF" w:rsidRPr="00365FE2" w:rsidRDefault="005C66AF" w:rsidP="00365FE2">
      <w:pPr>
        <w:spacing w:line="360" w:lineRule="auto"/>
        <w:rPr>
          <w:rFonts w:ascii="Arial" w:hAnsi="Arial" w:cs="Arial"/>
        </w:rPr>
      </w:pPr>
      <w:r w:rsidRPr="00365FE2">
        <w:rPr>
          <w:rFonts w:ascii="Arial" w:hAnsi="Arial" w:cs="Arial"/>
        </w:rPr>
        <w:t>5.7 Risk Assessment &amp; Mitigation.</w:t>
      </w:r>
    </w:p>
    <w:tbl>
      <w:tblPr>
        <w:tblStyle w:val="TableGrid"/>
        <w:tblW w:w="0" w:type="auto"/>
        <w:tblLook w:val="04A0" w:firstRow="1" w:lastRow="0" w:firstColumn="1" w:lastColumn="0" w:noHBand="0" w:noVBand="1"/>
      </w:tblPr>
      <w:tblGrid>
        <w:gridCol w:w="2254"/>
        <w:gridCol w:w="2254"/>
        <w:gridCol w:w="2254"/>
        <w:gridCol w:w="2254"/>
      </w:tblGrid>
      <w:tr w:rsidR="005C66AF" w:rsidRPr="00365FE2" w14:paraId="61BDEFC7" w14:textId="77777777" w:rsidTr="0040004C">
        <w:tc>
          <w:tcPr>
            <w:tcW w:w="2254" w:type="dxa"/>
          </w:tcPr>
          <w:p w14:paraId="63376A4C" w14:textId="77777777" w:rsidR="005C66AF" w:rsidRPr="00365FE2" w:rsidRDefault="005C66AF" w:rsidP="00365FE2">
            <w:pPr>
              <w:spacing w:line="360" w:lineRule="auto"/>
              <w:rPr>
                <w:rFonts w:ascii="Arial" w:hAnsi="Arial" w:cs="Arial"/>
              </w:rPr>
            </w:pPr>
            <w:r w:rsidRPr="00365FE2">
              <w:rPr>
                <w:rFonts w:ascii="Arial" w:hAnsi="Arial" w:cs="Arial"/>
              </w:rPr>
              <w:t>Risk</w:t>
            </w:r>
          </w:p>
        </w:tc>
        <w:tc>
          <w:tcPr>
            <w:tcW w:w="2254" w:type="dxa"/>
          </w:tcPr>
          <w:p w14:paraId="5FF5D6AD" w14:textId="77777777" w:rsidR="005C66AF" w:rsidRPr="00365FE2" w:rsidRDefault="005C66AF" w:rsidP="00365FE2">
            <w:pPr>
              <w:spacing w:line="360" w:lineRule="auto"/>
              <w:rPr>
                <w:rFonts w:ascii="Arial" w:hAnsi="Arial" w:cs="Arial"/>
              </w:rPr>
            </w:pPr>
            <w:r w:rsidRPr="00365FE2">
              <w:rPr>
                <w:rFonts w:ascii="Arial" w:hAnsi="Arial" w:cs="Arial"/>
              </w:rPr>
              <w:t>Impact</w:t>
            </w:r>
          </w:p>
        </w:tc>
        <w:tc>
          <w:tcPr>
            <w:tcW w:w="2254" w:type="dxa"/>
          </w:tcPr>
          <w:p w14:paraId="7539885B" w14:textId="77777777" w:rsidR="005C66AF" w:rsidRPr="00365FE2" w:rsidRDefault="005C66AF" w:rsidP="00365FE2">
            <w:pPr>
              <w:spacing w:line="360" w:lineRule="auto"/>
              <w:rPr>
                <w:rFonts w:ascii="Arial" w:hAnsi="Arial" w:cs="Arial"/>
              </w:rPr>
            </w:pPr>
            <w:r w:rsidRPr="00365FE2">
              <w:rPr>
                <w:rFonts w:ascii="Arial" w:hAnsi="Arial" w:cs="Arial"/>
              </w:rPr>
              <w:t>Likelihood</w:t>
            </w:r>
          </w:p>
        </w:tc>
        <w:tc>
          <w:tcPr>
            <w:tcW w:w="2254" w:type="dxa"/>
          </w:tcPr>
          <w:p w14:paraId="3B30FF46" w14:textId="77777777" w:rsidR="005C66AF" w:rsidRPr="00365FE2" w:rsidRDefault="005C66AF" w:rsidP="00365FE2">
            <w:pPr>
              <w:spacing w:line="360" w:lineRule="auto"/>
              <w:rPr>
                <w:rFonts w:ascii="Arial" w:hAnsi="Arial" w:cs="Arial"/>
              </w:rPr>
            </w:pPr>
            <w:r w:rsidRPr="00365FE2">
              <w:rPr>
                <w:rFonts w:ascii="Arial" w:hAnsi="Arial" w:cs="Arial"/>
              </w:rPr>
              <w:t>Mitigation Strategy</w:t>
            </w:r>
          </w:p>
        </w:tc>
      </w:tr>
      <w:tr w:rsidR="005C66AF" w:rsidRPr="00365FE2" w14:paraId="6600BBFB" w14:textId="77777777" w:rsidTr="0040004C">
        <w:tc>
          <w:tcPr>
            <w:tcW w:w="2254" w:type="dxa"/>
          </w:tcPr>
          <w:p w14:paraId="4EA48CD8" w14:textId="77777777" w:rsidR="005C66AF" w:rsidRPr="00365FE2" w:rsidRDefault="005C66AF" w:rsidP="00365FE2">
            <w:pPr>
              <w:spacing w:line="360" w:lineRule="auto"/>
              <w:rPr>
                <w:rFonts w:ascii="Arial" w:hAnsi="Arial" w:cs="Arial"/>
              </w:rPr>
            </w:pPr>
            <w:r w:rsidRPr="00365FE2">
              <w:rPr>
                <w:rFonts w:ascii="Arial" w:hAnsi="Arial" w:cs="Arial"/>
              </w:rPr>
              <w:t xml:space="preserve">Technology Failures </w:t>
            </w:r>
          </w:p>
        </w:tc>
        <w:tc>
          <w:tcPr>
            <w:tcW w:w="2254" w:type="dxa"/>
          </w:tcPr>
          <w:p w14:paraId="19BC155C" w14:textId="77777777" w:rsidR="005C66AF" w:rsidRPr="00365FE2" w:rsidRDefault="005C66AF" w:rsidP="00365FE2">
            <w:pPr>
              <w:spacing w:line="360" w:lineRule="auto"/>
              <w:rPr>
                <w:rFonts w:ascii="Arial" w:hAnsi="Arial" w:cs="Arial"/>
              </w:rPr>
            </w:pPr>
            <w:r w:rsidRPr="00365FE2">
              <w:rPr>
                <w:rFonts w:ascii="Arial" w:hAnsi="Arial" w:cs="Arial"/>
              </w:rPr>
              <w:t xml:space="preserve">High </w:t>
            </w:r>
          </w:p>
        </w:tc>
        <w:tc>
          <w:tcPr>
            <w:tcW w:w="2254" w:type="dxa"/>
          </w:tcPr>
          <w:p w14:paraId="5F8C2A8F" w14:textId="77777777" w:rsidR="005C66AF" w:rsidRPr="00365FE2" w:rsidRDefault="005C66AF" w:rsidP="00365FE2">
            <w:pPr>
              <w:spacing w:line="360" w:lineRule="auto"/>
              <w:rPr>
                <w:rFonts w:ascii="Arial" w:hAnsi="Arial" w:cs="Arial"/>
              </w:rPr>
            </w:pPr>
            <w:r w:rsidRPr="00365FE2">
              <w:rPr>
                <w:rFonts w:ascii="Arial" w:hAnsi="Arial" w:cs="Arial"/>
              </w:rPr>
              <w:t>Medium</w:t>
            </w:r>
          </w:p>
        </w:tc>
        <w:tc>
          <w:tcPr>
            <w:tcW w:w="2254" w:type="dxa"/>
          </w:tcPr>
          <w:p w14:paraId="1F499C5F" w14:textId="77777777" w:rsidR="005C66AF" w:rsidRPr="00365FE2" w:rsidRDefault="005C66AF" w:rsidP="00365FE2">
            <w:pPr>
              <w:spacing w:line="360" w:lineRule="auto"/>
              <w:rPr>
                <w:rFonts w:ascii="Arial" w:hAnsi="Arial" w:cs="Arial"/>
              </w:rPr>
            </w:pPr>
            <w:r w:rsidRPr="00365FE2">
              <w:rPr>
                <w:rFonts w:ascii="Arial" w:hAnsi="Arial" w:cs="Arial"/>
              </w:rPr>
              <w:t xml:space="preserve">Pilot testing; phased rollouts; backup systems </w:t>
            </w:r>
          </w:p>
        </w:tc>
      </w:tr>
      <w:tr w:rsidR="005C66AF" w:rsidRPr="00365FE2" w14:paraId="4401C347" w14:textId="77777777" w:rsidTr="0040004C">
        <w:tc>
          <w:tcPr>
            <w:tcW w:w="2254" w:type="dxa"/>
          </w:tcPr>
          <w:p w14:paraId="4538735C" w14:textId="77777777" w:rsidR="005C66AF" w:rsidRPr="00365FE2" w:rsidRDefault="005C66AF" w:rsidP="00365FE2">
            <w:pPr>
              <w:spacing w:line="360" w:lineRule="auto"/>
              <w:rPr>
                <w:rFonts w:ascii="Arial" w:hAnsi="Arial" w:cs="Arial"/>
              </w:rPr>
            </w:pPr>
            <w:r w:rsidRPr="00365FE2">
              <w:rPr>
                <w:rFonts w:ascii="Arial" w:hAnsi="Arial" w:cs="Arial"/>
              </w:rPr>
              <w:t xml:space="preserve">Resistance to Change </w:t>
            </w:r>
          </w:p>
        </w:tc>
        <w:tc>
          <w:tcPr>
            <w:tcW w:w="2254" w:type="dxa"/>
          </w:tcPr>
          <w:p w14:paraId="21AE6ED5" w14:textId="77777777" w:rsidR="005C66AF" w:rsidRPr="00365FE2" w:rsidRDefault="005C66AF" w:rsidP="00365FE2">
            <w:pPr>
              <w:spacing w:line="360" w:lineRule="auto"/>
              <w:rPr>
                <w:rFonts w:ascii="Arial" w:hAnsi="Arial" w:cs="Arial"/>
              </w:rPr>
            </w:pPr>
            <w:r w:rsidRPr="00365FE2">
              <w:rPr>
                <w:rFonts w:ascii="Arial" w:hAnsi="Arial" w:cs="Arial"/>
              </w:rPr>
              <w:t>Medium</w:t>
            </w:r>
          </w:p>
        </w:tc>
        <w:tc>
          <w:tcPr>
            <w:tcW w:w="2254" w:type="dxa"/>
          </w:tcPr>
          <w:p w14:paraId="3BDEB620" w14:textId="77777777" w:rsidR="005C66AF" w:rsidRPr="00365FE2" w:rsidRDefault="005C66AF" w:rsidP="00365FE2">
            <w:pPr>
              <w:spacing w:line="360" w:lineRule="auto"/>
              <w:rPr>
                <w:rFonts w:ascii="Arial" w:hAnsi="Arial" w:cs="Arial"/>
              </w:rPr>
            </w:pPr>
            <w:r w:rsidRPr="00365FE2">
              <w:rPr>
                <w:rFonts w:ascii="Arial" w:hAnsi="Arial" w:cs="Arial"/>
              </w:rPr>
              <w:t xml:space="preserve">High </w:t>
            </w:r>
          </w:p>
        </w:tc>
        <w:tc>
          <w:tcPr>
            <w:tcW w:w="2254" w:type="dxa"/>
          </w:tcPr>
          <w:p w14:paraId="69FDADCF" w14:textId="77777777" w:rsidR="005C66AF" w:rsidRPr="00365FE2" w:rsidRDefault="005C66AF" w:rsidP="00365FE2">
            <w:pPr>
              <w:spacing w:line="360" w:lineRule="auto"/>
              <w:rPr>
                <w:rFonts w:ascii="Arial" w:hAnsi="Arial" w:cs="Arial"/>
              </w:rPr>
            </w:pPr>
            <w:r w:rsidRPr="00365FE2">
              <w:rPr>
                <w:rFonts w:ascii="Arial" w:hAnsi="Arial" w:cs="Arial"/>
              </w:rPr>
              <w:t xml:space="preserve">Leadership communication; employee involvement; incentives </w:t>
            </w:r>
          </w:p>
        </w:tc>
      </w:tr>
      <w:tr w:rsidR="005C66AF" w:rsidRPr="00365FE2" w14:paraId="22D1E23B" w14:textId="77777777" w:rsidTr="0040004C">
        <w:tc>
          <w:tcPr>
            <w:tcW w:w="2254" w:type="dxa"/>
          </w:tcPr>
          <w:p w14:paraId="12AD55E9" w14:textId="77777777" w:rsidR="005C66AF" w:rsidRPr="00365FE2" w:rsidRDefault="005C66AF" w:rsidP="00365FE2">
            <w:pPr>
              <w:spacing w:line="360" w:lineRule="auto"/>
              <w:rPr>
                <w:rFonts w:ascii="Arial" w:hAnsi="Arial" w:cs="Arial"/>
              </w:rPr>
            </w:pPr>
            <w:r w:rsidRPr="00365FE2">
              <w:rPr>
                <w:rFonts w:ascii="Arial" w:hAnsi="Arial" w:cs="Arial"/>
              </w:rPr>
              <w:lastRenderedPageBreak/>
              <w:t xml:space="preserve">Supply Chain Disruption </w:t>
            </w:r>
          </w:p>
        </w:tc>
        <w:tc>
          <w:tcPr>
            <w:tcW w:w="2254" w:type="dxa"/>
          </w:tcPr>
          <w:p w14:paraId="1EC57A54" w14:textId="77777777" w:rsidR="005C66AF" w:rsidRPr="00365FE2" w:rsidRDefault="005C66AF" w:rsidP="00365FE2">
            <w:pPr>
              <w:spacing w:line="360" w:lineRule="auto"/>
              <w:rPr>
                <w:rFonts w:ascii="Arial" w:hAnsi="Arial" w:cs="Arial"/>
              </w:rPr>
            </w:pPr>
            <w:r w:rsidRPr="00365FE2">
              <w:rPr>
                <w:rFonts w:ascii="Arial" w:hAnsi="Arial" w:cs="Arial"/>
              </w:rPr>
              <w:t>High</w:t>
            </w:r>
          </w:p>
        </w:tc>
        <w:tc>
          <w:tcPr>
            <w:tcW w:w="2254" w:type="dxa"/>
          </w:tcPr>
          <w:p w14:paraId="18F2A237" w14:textId="77777777" w:rsidR="005C66AF" w:rsidRPr="00365FE2" w:rsidRDefault="005C66AF" w:rsidP="00365FE2">
            <w:pPr>
              <w:spacing w:line="360" w:lineRule="auto"/>
              <w:rPr>
                <w:rFonts w:ascii="Arial" w:hAnsi="Arial" w:cs="Arial"/>
              </w:rPr>
            </w:pPr>
            <w:r w:rsidRPr="00365FE2">
              <w:rPr>
                <w:rFonts w:ascii="Arial" w:hAnsi="Arial" w:cs="Arial"/>
              </w:rPr>
              <w:t>Medium</w:t>
            </w:r>
          </w:p>
        </w:tc>
        <w:tc>
          <w:tcPr>
            <w:tcW w:w="2254" w:type="dxa"/>
          </w:tcPr>
          <w:p w14:paraId="2F45C636" w14:textId="77777777" w:rsidR="005C66AF" w:rsidRPr="00365FE2" w:rsidRDefault="005C66AF" w:rsidP="00365FE2">
            <w:pPr>
              <w:spacing w:line="360" w:lineRule="auto"/>
              <w:rPr>
                <w:rFonts w:ascii="Arial" w:hAnsi="Arial" w:cs="Arial"/>
              </w:rPr>
            </w:pPr>
            <w:r w:rsidRPr="00365FE2">
              <w:rPr>
                <w:rFonts w:ascii="Arial" w:hAnsi="Arial" w:cs="Arial"/>
              </w:rPr>
              <w:t xml:space="preserve">Diversify suppliers; build inventory buffers </w:t>
            </w:r>
          </w:p>
        </w:tc>
      </w:tr>
      <w:tr w:rsidR="005C66AF" w:rsidRPr="00365FE2" w14:paraId="470F6BDC" w14:textId="77777777" w:rsidTr="0040004C">
        <w:tc>
          <w:tcPr>
            <w:tcW w:w="2254" w:type="dxa"/>
          </w:tcPr>
          <w:p w14:paraId="68E0B863" w14:textId="77777777" w:rsidR="005C66AF" w:rsidRPr="00365FE2" w:rsidRDefault="005C66AF" w:rsidP="00365FE2">
            <w:pPr>
              <w:spacing w:line="360" w:lineRule="auto"/>
              <w:rPr>
                <w:rFonts w:ascii="Arial" w:hAnsi="Arial" w:cs="Arial"/>
              </w:rPr>
            </w:pPr>
            <w:r w:rsidRPr="00365FE2">
              <w:rPr>
                <w:rFonts w:ascii="Arial" w:hAnsi="Arial" w:cs="Arial"/>
              </w:rPr>
              <w:t xml:space="preserve">Regulatory Delays </w:t>
            </w:r>
          </w:p>
        </w:tc>
        <w:tc>
          <w:tcPr>
            <w:tcW w:w="2254" w:type="dxa"/>
          </w:tcPr>
          <w:p w14:paraId="100EAEB2" w14:textId="77777777" w:rsidR="005C66AF" w:rsidRPr="00365FE2" w:rsidRDefault="005C66AF" w:rsidP="00365FE2">
            <w:pPr>
              <w:spacing w:line="360" w:lineRule="auto"/>
              <w:rPr>
                <w:rFonts w:ascii="Arial" w:hAnsi="Arial" w:cs="Arial"/>
              </w:rPr>
            </w:pPr>
            <w:r w:rsidRPr="00365FE2">
              <w:rPr>
                <w:rFonts w:ascii="Arial" w:hAnsi="Arial" w:cs="Arial"/>
              </w:rPr>
              <w:t xml:space="preserve">Medium </w:t>
            </w:r>
          </w:p>
        </w:tc>
        <w:tc>
          <w:tcPr>
            <w:tcW w:w="2254" w:type="dxa"/>
          </w:tcPr>
          <w:p w14:paraId="1E509864" w14:textId="77777777" w:rsidR="005C66AF" w:rsidRPr="00365FE2" w:rsidRDefault="005C66AF" w:rsidP="00365FE2">
            <w:pPr>
              <w:spacing w:line="360" w:lineRule="auto"/>
              <w:rPr>
                <w:rFonts w:ascii="Arial" w:hAnsi="Arial" w:cs="Arial"/>
              </w:rPr>
            </w:pPr>
            <w:r w:rsidRPr="00365FE2">
              <w:rPr>
                <w:rFonts w:ascii="Arial" w:hAnsi="Arial" w:cs="Arial"/>
              </w:rPr>
              <w:t xml:space="preserve">Low </w:t>
            </w:r>
          </w:p>
        </w:tc>
        <w:tc>
          <w:tcPr>
            <w:tcW w:w="2254" w:type="dxa"/>
          </w:tcPr>
          <w:p w14:paraId="14F2F0E0" w14:textId="77777777" w:rsidR="005C66AF" w:rsidRPr="00365FE2" w:rsidRDefault="005C66AF" w:rsidP="00365FE2">
            <w:pPr>
              <w:spacing w:line="360" w:lineRule="auto"/>
              <w:rPr>
                <w:rFonts w:ascii="Arial" w:hAnsi="Arial" w:cs="Arial"/>
              </w:rPr>
            </w:pPr>
            <w:r w:rsidRPr="00365FE2">
              <w:rPr>
                <w:rFonts w:ascii="Arial" w:hAnsi="Arial" w:cs="Arial"/>
              </w:rPr>
              <w:t xml:space="preserve">Engage with policymakers; stay ahead of compliance </w:t>
            </w:r>
          </w:p>
        </w:tc>
      </w:tr>
    </w:tbl>
    <w:p w14:paraId="35A9B063" w14:textId="77777777" w:rsidR="005C66AF" w:rsidRPr="00365FE2" w:rsidRDefault="005C66AF" w:rsidP="00365FE2">
      <w:pPr>
        <w:spacing w:line="360" w:lineRule="auto"/>
        <w:rPr>
          <w:rFonts w:ascii="Arial" w:hAnsi="Arial" w:cs="Arial"/>
        </w:rPr>
      </w:pPr>
    </w:p>
    <w:p w14:paraId="49E09B28" w14:textId="77777777" w:rsidR="005C66AF" w:rsidRPr="00365FE2" w:rsidRDefault="005C66AF" w:rsidP="00365FE2">
      <w:pPr>
        <w:pStyle w:val="Heading2"/>
        <w:spacing w:line="360" w:lineRule="auto"/>
        <w:rPr>
          <w:rFonts w:ascii="Arial" w:hAnsi="Arial" w:cs="Arial"/>
          <w:sz w:val="22"/>
          <w:szCs w:val="22"/>
        </w:rPr>
      </w:pPr>
      <w:bookmarkStart w:id="46" w:name="_Toc229836366"/>
      <w:r w:rsidRPr="00365FE2">
        <w:rPr>
          <w:rFonts w:ascii="Arial" w:hAnsi="Arial" w:cs="Arial"/>
          <w:sz w:val="22"/>
          <w:szCs w:val="22"/>
        </w:rPr>
        <w:t>Summary of the Change Management Plan.</w:t>
      </w:r>
      <w:bookmarkEnd w:id="46"/>
    </w:p>
    <w:p w14:paraId="7D36B79A" w14:textId="77777777" w:rsidR="005E6D06" w:rsidRPr="00365FE2" w:rsidRDefault="005E6D06" w:rsidP="00365FE2">
      <w:pPr>
        <w:spacing w:line="360" w:lineRule="auto"/>
        <w:rPr>
          <w:rFonts w:ascii="Arial" w:hAnsi="Arial" w:cs="Arial"/>
        </w:rPr>
      </w:pPr>
    </w:p>
    <w:p w14:paraId="48AD3B87" w14:textId="77777777" w:rsidR="005C66AF" w:rsidRPr="00365FE2" w:rsidRDefault="005C66AF" w:rsidP="00365FE2">
      <w:pPr>
        <w:spacing w:line="360" w:lineRule="auto"/>
        <w:rPr>
          <w:rFonts w:ascii="Arial" w:hAnsi="Arial" w:cs="Arial"/>
        </w:rPr>
      </w:pPr>
      <w:r w:rsidRPr="00365FE2">
        <w:rPr>
          <w:rFonts w:ascii="Arial" w:hAnsi="Arial" w:cs="Arial"/>
        </w:rPr>
        <w:t>This plan provides a comprehensive, phased approach to reposition Land Rover as a sustainable, digitally enabled leader in luxury mobility. Key enablers include clear objectives, stakeholder engagement, robust communication, financial investment, and rigorous measurement. Success depends on leadership’s commitment, agility, and a culture that embraces innovation.</w:t>
      </w:r>
    </w:p>
    <w:p w14:paraId="38D17665" w14:textId="77777777" w:rsidR="005C66AF" w:rsidRPr="00365FE2" w:rsidRDefault="005C66AF" w:rsidP="00365FE2">
      <w:pPr>
        <w:spacing w:line="360" w:lineRule="auto"/>
        <w:rPr>
          <w:rFonts w:ascii="Arial" w:hAnsi="Arial" w:cs="Arial"/>
        </w:rPr>
      </w:pPr>
    </w:p>
    <w:p w14:paraId="56B7DE0D" w14:textId="77777777" w:rsidR="005C66AF" w:rsidRPr="00365FE2" w:rsidRDefault="005C66AF" w:rsidP="00365FE2">
      <w:pPr>
        <w:pStyle w:val="Heading1"/>
        <w:spacing w:line="360" w:lineRule="auto"/>
        <w:rPr>
          <w:rFonts w:ascii="Arial" w:hAnsi="Arial" w:cs="Arial"/>
          <w:sz w:val="22"/>
          <w:szCs w:val="22"/>
        </w:rPr>
      </w:pPr>
      <w:bookmarkStart w:id="47" w:name="_Toc229836367"/>
      <w:r w:rsidRPr="00365FE2">
        <w:rPr>
          <w:rFonts w:ascii="Arial" w:hAnsi="Arial" w:cs="Arial"/>
          <w:sz w:val="22"/>
          <w:szCs w:val="22"/>
        </w:rPr>
        <w:t>6. Critical Reflection and Discussion.</w:t>
      </w:r>
      <w:bookmarkEnd w:id="47"/>
    </w:p>
    <w:p w14:paraId="35760666" w14:textId="77777777" w:rsidR="001F086B" w:rsidRPr="00365FE2" w:rsidRDefault="001F086B" w:rsidP="00365FE2">
      <w:pPr>
        <w:spacing w:line="360" w:lineRule="auto"/>
        <w:rPr>
          <w:rFonts w:ascii="Arial" w:hAnsi="Arial" w:cs="Arial"/>
        </w:rPr>
      </w:pPr>
    </w:p>
    <w:p w14:paraId="66CE7EFF" w14:textId="77777777" w:rsidR="005C66AF" w:rsidRPr="00365FE2" w:rsidRDefault="005C66AF" w:rsidP="00365FE2">
      <w:pPr>
        <w:spacing w:line="360" w:lineRule="auto"/>
        <w:rPr>
          <w:rFonts w:ascii="Arial" w:hAnsi="Arial" w:cs="Arial"/>
        </w:rPr>
      </w:pPr>
      <w:r w:rsidRPr="00365FE2">
        <w:rPr>
          <w:rFonts w:ascii="Arial" w:hAnsi="Arial" w:cs="Arial"/>
        </w:rPr>
        <w:t>Learning from the Journey: Navigating Complexity in Organisational Change</w:t>
      </w:r>
    </w:p>
    <w:p w14:paraId="1AEAFA85" w14:textId="77777777" w:rsidR="005C66AF" w:rsidRPr="00365FE2" w:rsidRDefault="005C66AF" w:rsidP="00365FE2">
      <w:pPr>
        <w:spacing w:line="360" w:lineRule="auto"/>
        <w:rPr>
          <w:rFonts w:ascii="Arial" w:hAnsi="Arial" w:cs="Arial"/>
        </w:rPr>
      </w:pPr>
      <w:r w:rsidRPr="00365FE2">
        <w:rPr>
          <w:rFonts w:ascii="Arial" w:hAnsi="Arial" w:cs="Arial"/>
        </w:rPr>
        <w:t>Embarking on a strategic transformation at Land Rover offers a profound lesson in the intricacies of managing change within a legacy organisation steeped in tradition and pride. Reflecting on this process reveals both the opportunities for growth and the inevitable hurdles that organisations face when aiming to reinvent themselves in a rapidly shifting landscape. (Kotter, 1996; Schein, 2010).</w:t>
      </w:r>
    </w:p>
    <w:p w14:paraId="439979C9" w14:textId="77777777" w:rsidR="005C66AF" w:rsidRPr="00365FE2" w:rsidRDefault="005C66AF" w:rsidP="00365FE2">
      <w:pPr>
        <w:spacing w:line="360" w:lineRule="auto"/>
        <w:rPr>
          <w:rFonts w:ascii="Arial" w:hAnsi="Arial" w:cs="Arial"/>
          <w:b/>
          <w:bCs/>
        </w:rPr>
      </w:pPr>
    </w:p>
    <w:p w14:paraId="71E1FA12" w14:textId="77777777" w:rsidR="005C66AF" w:rsidRPr="00365FE2" w:rsidRDefault="005C66AF" w:rsidP="00365FE2">
      <w:pPr>
        <w:pStyle w:val="Heading2"/>
        <w:spacing w:line="360" w:lineRule="auto"/>
        <w:rPr>
          <w:rFonts w:ascii="Arial" w:hAnsi="Arial" w:cs="Arial"/>
          <w:sz w:val="22"/>
          <w:szCs w:val="22"/>
        </w:rPr>
      </w:pPr>
      <w:bookmarkStart w:id="48" w:name="_Toc229836368"/>
      <w:r w:rsidRPr="00365FE2">
        <w:rPr>
          <w:rFonts w:ascii="Arial" w:hAnsi="Arial" w:cs="Arial"/>
          <w:sz w:val="22"/>
          <w:szCs w:val="22"/>
        </w:rPr>
        <w:t>6.1 The Human Side of Change.</w:t>
      </w:r>
      <w:bookmarkEnd w:id="48"/>
    </w:p>
    <w:p w14:paraId="1BA001B2" w14:textId="77777777" w:rsidR="004E6B77" w:rsidRPr="00365FE2" w:rsidRDefault="004E6B77" w:rsidP="00365FE2">
      <w:pPr>
        <w:spacing w:line="360" w:lineRule="auto"/>
        <w:rPr>
          <w:rFonts w:ascii="Arial" w:hAnsi="Arial" w:cs="Arial"/>
        </w:rPr>
      </w:pPr>
    </w:p>
    <w:p w14:paraId="05436D84" w14:textId="77777777" w:rsidR="005C66AF" w:rsidRPr="00365FE2" w:rsidRDefault="005C66AF" w:rsidP="00365FE2">
      <w:pPr>
        <w:spacing w:line="360" w:lineRule="auto"/>
        <w:rPr>
          <w:rFonts w:ascii="Arial" w:hAnsi="Arial" w:cs="Arial"/>
        </w:rPr>
      </w:pPr>
      <w:r w:rsidRPr="00365FE2">
        <w:rPr>
          <w:rFonts w:ascii="Arial" w:hAnsi="Arial" w:cs="Arial"/>
        </w:rPr>
        <w:t>At the heart of any successful transformation lies people. Land Rover’s rich heritage of rugged luxury and adventure has fostered a strong organisational identity and a deep emotional connection with its employees, stakeholders, and customers. (Bass &amp; Avolio, 1994). However, this same legacy can act as a double-edged sword, fostering resistance rooted in fear of obsolescence or loss of identity.</w:t>
      </w:r>
    </w:p>
    <w:p w14:paraId="06CD26DD" w14:textId="77777777" w:rsidR="005C66AF" w:rsidRPr="00365FE2" w:rsidRDefault="005C66AF" w:rsidP="00365FE2">
      <w:pPr>
        <w:spacing w:line="360" w:lineRule="auto"/>
        <w:rPr>
          <w:rFonts w:ascii="Arial" w:hAnsi="Arial" w:cs="Arial"/>
        </w:rPr>
      </w:pPr>
    </w:p>
    <w:p w14:paraId="0758B1D3" w14:textId="77777777" w:rsidR="005C66AF" w:rsidRPr="00365FE2" w:rsidRDefault="005C66AF" w:rsidP="00365FE2">
      <w:pPr>
        <w:spacing w:line="360" w:lineRule="auto"/>
        <w:rPr>
          <w:rFonts w:ascii="Arial" w:hAnsi="Arial" w:cs="Arial"/>
        </w:rPr>
      </w:pPr>
      <w:r w:rsidRPr="00365FE2">
        <w:rPr>
          <w:rFonts w:ascii="Arial" w:hAnsi="Arial" w:cs="Arial"/>
        </w:rPr>
        <w:t>Throughout the change journey, it became clear that leadership’s ability to communicate a compelling vision was paramount. Transparent, authentic communication helped demystify the process and foster trust. For example, leaders who openly acknowledged uncertainties while emphasising shared goals engendered greater buy-in. Conversely, neglecting the emotional and psychological impacts of change risks alienating constituencies and undermining efforts.</w:t>
      </w:r>
    </w:p>
    <w:p w14:paraId="70AA8E57" w14:textId="77777777" w:rsidR="005C66AF" w:rsidRPr="00365FE2" w:rsidRDefault="005C66AF" w:rsidP="00365FE2">
      <w:pPr>
        <w:spacing w:line="360" w:lineRule="auto"/>
        <w:rPr>
          <w:rFonts w:ascii="Arial" w:hAnsi="Arial" w:cs="Arial"/>
        </w:rPr>
      </w:pPr>
    </w:p>
    <w:p w14:paraId="35FF29E2" w14:textId="77777777" w:rsidR="007F67A3" w:rsidRPr="00365FE2" w:rsidRDefault="007F67A3" w:rsidP="00365FE2">
      <w:pPr>
        <w:spacing w:line="360" w:lineRule="auto"/>
        <w:rPr>
          <w:rFonts w:ascii="Arial" w:hAnsi="Arial" w:cs="Arial"/>
        </w:rPr>
      </w:pPr>
    </w:p>
    <w:p w14:paraId="4609D114" w14:textId="77777777" w:rsidR="007F67A3" w:rsidRPr="00365FE2" w:rsidRDefault="007F67A3" w:rsidP="00365FE2">
      <w:pPr>
        <w:spacing w:line="360" w:lineRule="auto"/>
        <w:rPr>
          <w:rFonts w:ascii="Arial" w:hAnsi="Arial" w:cs="Arial"/>
        </w:rPr>
      </w:pPr>
    </w:p>
    <w:p w14:paraId="5A23A3A1" w14:textId="77777777" w:rsidR="005C66AF" w:rsidRPr="00365FE2" w:rsidRDefault="005C66AF" w:rsidP="00365FE2">
      <w:pPr>
        <w:pStyle w:val="Heading2"/>
        <w:spacing w:line="360" w:lineRule="auto"/>
        <w:rPr>
          <w:rFonts w:ascii="Arial" w:hAnsi="Arial" w:cs="Arial"/>
          <w:sz w:val="22"/>
          <w:szCs w:val="22"/>
        </w:rPr>
      </w:pPr>
      <w:bookmarkStart w:id="49" w:name="_Toc229836369"/>
      <w:r w:rsidRPr="00365FE2">
        <w:rPr>
          <w:rFonts w:ascii="Arial" w:hAnsi="Arial" w:cs="Arial"/>
          <w:sz w:val="22"/>
          <w:szCs w:val="22"/>
        </w:rPr>
        <w:t>6.2 Challenges and How They Were Addressed.</w:t>
      </w:r>
      <w:bookmarkEnd w:id="49"/>
    </w:p>
    <w:p w14:paraId="63598497" w14:textId="77777777" w:rsidR="004E6B77" w:rsidRPr="00365FE2" w:rsidRDefault="004E6B77" w:rsidP="00365FE2">
      <w:pPr>
        <w:spacing w:line="360" w:lineRule="auto"/>
        <w:rPr>
          <w:rFonts w:ascii="Arial" w:hAnsi="Arial" w:cs="Arial"/>
        </w:rPr>
      </w:pPr>
    </w:p>
    <w:p w14:paraId="2449336D" w14:textId="77777777" w:rsidR="005C66AF" w:rsidRPr="00365FE2" w:rsidRDefault="005C66AF" w:rsidP="00365FE2">
      <w:pPr>
        <w:spacing w:line="360" w:lineRule="auto"/>
        <w:rPr>
          <w:rFonts w:ascii="Arial" w:hAnsi="Arial" w:cs="Arial"/>
        </w:rPr>
      </w:pPr>
      <w:r w:rsidRPr="00365FE2">
        <w:rPr>
          <w:rFonts w:ascii="Arial" w:hAnsi="Arial" w:cs="Arial"/>
        </w:rPr>
        <w:t>One of the most significant challenges was overcoming cultural inertia. The organisation’s culture, shaped over decades, emphasised craftsmanship, durability, and a pioneering spirit.  Transitioning into a future driven by digital innovation and sustainability required a cultural shift—an often slow and resistant process.</w:t>
      </w:r>
    </w:p>
    <w:p w14:paraId="2746B191" w14:textId="77777777" w:rsidR="005C66AF" w:rsidRPr="00365FE2" w:rsidRDefault="005C66AF" w:rsidP="00365FE2">
      <w:pPr>
        <w:spacing w:line="360" w:lineRule="auto"/>
        <w:rPr>
          <w:rFonts w:ascii="Arial" w:hAnsi="Arial" w:cs="Arial"/>
        </w:rPr>
      </w:pPr>
    </w:p>
    <w:p w14:paraId="5E16E0C4" w14:textId="77777777" w:rsidR="005C66AF" w:rsidRPr="00365FE2" w:rsidRDefault="005C66AF" w:rsidP="00365FE2">
      <w:pPr>
        <w:spacing w:line="360" w:lineRule="auto"/>
        <w:rPr>
          <w:rFonts w:ascii="Arial" w:hAnsi="Arial" w:cs="Arial"/>
        </w:rPr>
      </w:pPr>
      <w:r w:rsidRPr="00365FE2">
        <w:rPr>
          <w:rFonts w:ascii="Arial" w:hAnsi="Arial" w:cs="Arial"/>
        </w:rPr>
        <w:t>To address this, leaders adopted a participative approach, involving employees in pilot projects, encouraging idea-sharing, and recognising early adopters. Celebrating small wins boosted morale and demonstrated tangible benefits, gradually shifting mindsets.</w:t>
      </w:r>
    </w:p>
    <w:p w14:paraId="2EB997EB" w14:textId="77777777" w:rsidR="005C66AF" w:rsidRPr="00365FE2" w:rsidRDefault="005C66AF" w:rsidP="00365FE2">
      <w:pPr>
        <w:spacing w:line="360" w:lineRule="auto"/>
        <w:rPr>
          <w:rFonts w:ascii="Arial" w:hAnsi="Arial" w:cs="Arial"/>
        </w:rPr>
      </w:pPr>
    </w:p>
    <w:p w14:paraId="2105EE9C" w14:textId="77777777" w:rsidR="005C66AF" w:rsidRPr="00365FE2" w:rsidRDefault="005C66AF" w:rsidP="00365FE2">
      <w:pPr>
        <w:spacing w:line="360" w:lineRule="auto"/>
        <w:rPr>
          <w:rFonts w:ascii="Arial" w:hAnsi="Arial" w:cs="Arial"/>
        </w:rPr>
      </w:pPr>
      <w:r w:rsidRPr="00365FE2">
        <w:rPr>
          <w:rFonts w:ascii="Arial" w:hAnsi="Arial" w:cs="Arial"/>
        </w:rPr>
        <w:t>Another challenge was aligning disparate organisational silos. R&amp;D, manufacturing, marketing, and dealer networks all had differing perceptions of change priorities. Cross-functional teams and integrated communication channels were established to foster a shared understanding.</w:t>
      </w:r>
    </w:p>
    <w:p w14:paraId="7B9FA126" w14:textId="77777777" w:rsidR="005C66AF" w:rsidRPr="00365FE2" w:rsidRDefault="005C66AF" w:rsidP="00365FE2">
      <w:pPr>
        <w:spacing w:line="360" w:lineRule="auto"/>
        <w:rPr>
          <w:rFonts w:ascii="Arial" w:hAnsi="Arial" w:cs="Arial"/>
        </w:rPr>
      </w:pPr>
    </w:p>
    <w:p w14:paraId="35F61DC6" w14:textId="77777777" w:rsidR="005C66AF" w:rsidRPr="00365FE2" w:rsidRDefault="005C66AF" w:rsidP="00365FE2">
      <w:pPr>
        <w:pStyle w:val="Heading2"/>
        <w:spacing w:line="360" w:lineRule="auto"/>
        <w:rPr>
          <w:rFonts w:ascii="Arial" w:hAnsi="Arial" w:cs="Arial"/>
          <w:sz w:val="22"/>
          <w:szCs w:val="22"/>
        </w:rPr>
      </w:pPr>
      <w:bookmarkStart w:id="50" w:name="_Toc229836370"/>
      <w:r w:rsidRPr="00365FE2">
        <w:rPr>
          <w:rFonts w:ascii="Arial" w:hAnsi="Arial" w:cs="Arial"/>
          <w:sz w:val="22"/>
          <w:szCs w:val="22"/>
        </w:rPr>
        <w:t>6.3 Lessons Learned.</w:t>
      </w:r>
      <w:bookmarkEnd w:id="50"/>
    </w:p>
    <w:p w14:paraId="515BD7E2" w14:textId="77777777" w:rsidR="004E6B77" w:rsidRPr="00365FE2" w:rsidRDefault="004E6B77" w:rsidP="00365FE2">
      <w:pPr>
        <w:spacing w:line="360" w:lineRule="auto"/>
        <w:rPr>
          <w:rFonts w:ascii="Arial" w:hAnsi="Arial" w:cs="Arial"/>
        </w:rPr>
      </w:pPr>
    </w:p>
    <w:p w14:paraId="3DE10F38" w14:textId="77777777" w:rsidR="005C66AF" w:rsidRPr="00365FE2" w:rsidRDefault="005C66AF" w:rsidP="00365FE2">
      <w:pPr>
        <w:spacing w:line="360" w:lineRule="auto"/>
        <w:rPr>
          <w:rFonts w:ascii="Arial" w:hAnsi="Arial" w:cs="Arial"/>
        </w:rPr>
      </w:pPr>
      <w:r w:rsidRPr="00365FE2">
        <w:rPr>
          <w:rFonts w:ascii="Arial" w:hAnsi="Arial" w:cs="Arial"/>
        </w:rPr>
        <w:t>Leadership as a Catalyst and a Steward.</w:t>
      </w:r>
    </w:p>
    <w:p w14:paraId="7E11AC75" w14:textId="77777777" w:rsidR="005C66AF" w:rsidRPr="00365FE2" w:rsidRDefault="005C66AF" w:rsidP="00365FE2">
      <w:pPr>
        <w:spacing w:line="360" w:lineRule="auto"/>
        <w:rPr>
          <w:rFonts w:ascii="Arial" w:hAnsi="Arial" w:cs="Arial"/>
        </w:rPr>
      </w:pPr>
      <w:r w:rsidRPr="00365FE2">
        <w:rPr>
          <w:rFonts w:ascii="Arial" w:hAnsi="Arial" w:cs="Arial"/>
        </w:rPr>
        <w:lastRenderedPageBreak/>
        <w:t>Effective leadership emerged as both a catalyst for change and a steward of cultural values. Leaders who demonstrated emotional intelligence, authenticity, and strategic clarity could inspire confidence. Their role extended beyond decision-making to active listening, empathy, and modelling desired behaviours.</w:t>
      </w:r>
    </w:p>
    <w:p w14:paraId="071211E6" w14:textId="77777777" w:rsidR="005C66AF" w:rsidRPr="00365FE2" w:rsidRDefault="005C66AF" w:rsidP="00365FE2">
      <w:pPr>
        <w:spacing w:line="360" w:lineRule="auto"/>
        <w:rPr>
          <w:rFonts w:ascii="Arial" w:hAnsi="Arial" w:cs="Arial"/>
        </w:rPr>
      </w:pPr>
    </w:p>
    <w:p w14:paraId="5B454EBD" w14:textId="77777777" w:rsidR="005C66AF" w:rsidRPr="00365FE2" w:rsidRDefault="005C66AF" w:rsidP="00365FE2">
      <w:pPr>
        <w:pStyle w:val="Heading3"/>
        <w:spacing w:line="360" w:lineRule="auto"/>
        <w:rPr>
          <w:rFonts w:ascii="Arial" w:hAnsi="Arial" w:cs="Arial"/>
          <w:sz w:val="22"/>
          <w:szCs w:val="22"/>
        </w:rPr>
      </w:pPr>
      <w:bookmarkStart w:id="51" w:name="_Toc229836371"/>
      <w:r w:rsidRPr="00365FE2">
        <w:rPr>
          <w:rFonts w:ascii="Arial" w:hAnsi="Arial" w:cs="Arial"/>
          <w:sz w:val="22"/>
          <w:szCs w:val="22"/>
        </w:rPr>
        <w:t>The Power of Engagement and Participation.</w:t>
      </w:r>
      <w:bookmarkEnd w:id="51"/>
    </w:p>
    <w:p w14:paraId="5630E4BE" w14:textId="77777777" w:rsidR="007F67A3" w:rsidRPr="00365FE2" w:rsidRDefault="007F67A3" w:rsidP="00365FE2">
      <w:pPr>
        <w:spacing w:line="360" w:lineRule="auto"/>
        <w:rPr>
          <w:rFonts w:ascii="Arial" w:hAnsi="Arial" w:cs="Arial"/>
        </w:rPr>
      </w:pPr>
    </w:p>
    <w:p w14:paraId="0CEA8C9E" w14:textId="77777777" w:rsidR="005C66AF" w:rsidRPr="00365FE2" w:rsidRDefault="005C66AF" w:rsidP="00365FE2">
      <w:pPr>
        <w:spacing w:line="360" w:lineRule="auto"/>
        <w:rPr>
          <w:rFonts w:ascii="Arial" w:hAnsi="Arial" w:cs="Arial"/>
        </w:rPr>
      </w:pPr>
      <w:r w:rsidRPr="00365FE2">
        <w:rPr>
          <w:rFonts w:ascii="Arial" w:hAnsi="Arial" w:cs="Arial"/>
        </w:rPr>
        <w:t>Top-down directives alone cannot sustain change. Engaging employees at all levels—inviting their input, addressing concerns, and empowering them to act—proved vital. This participative approach fostered ownership and reduced resistance.</w:t>
      </w:r>
    </w:p>
    <w:p w14:paraId="1D2148B7" w14:textId="77777777" w:rsidR="005C66AF" w:rsidRPr="00365FE2" w:rsidRDefault="005C66AF" w:rsidP="00365FE2">
      <w:pPr>
        <w:spacing w:line="360" w:lineRule="auto"/>
        <w:rPr>
          <w:rFonts w:ascii="Arial" w:hAnsi="Arial" w:cs="Arial"/>
        </w:rPr>
      </w:pPr>
    </w:p>
    <w:p w14:paraId="20EF5A9E" w14:textId="77777777" w:rsidR="005C66AF" w:rsidRPr="00365FE2" w:rsidRDefault="005C66AF" w:rsidP="00365FE2">
      <w:pPr>
        <w:pStyle w:val="Heading3"/>
        <w:spacing w:line="360" w:lineRule="auto"/>
        <w:rPr>
          <w:rFonts w:ascii="Arial" w:hAnsi="Arial" w:cs="Arial"/>
          <w:sz w:val="22"/>
          <w:szCs w:val="22"/>
        </w:rPr>
      </w:pPr>
      <w:bookmarkStart w:id="52" w:name="_Toc229836372"/>
      <w:r w:rsidRPr="00365FE2">
        <w:rPr>
          <w:rFonts w:ascii="Arial" w:hAnsi="Arial" w:cs="Arial"/>
          <w:sz w:val="22"/>
          <w:szCs w:val="22"/>
        </w:rPr>
        <w:t>Flexibility and Adaptability Are Key.</w:t>
      </w:r>
      <w:bookmarkEnd w:id="52"/>
    </w:p>
    <w:p w14:paraId="5066302B" w14:textId="77777777" w:rsidR="007F67A3" w:rsidRPr="00365FE2" w:rsidRDefault="007F67A3" w:rsidP="00365FE2">
      <w:pPr>
        <w:spacing w:line="360" w:lineRule="auto"/>
        <w:rPr>
          <w:rFonts w:ascii="Arial" w:hAnsi="Arial" w:cs="Arial"/>
        </w:rPr>
      </w:pPr>
    </w:p>
    <w:p w14:paraId="1974137A" w14:textId="77777777" w:rsidR="005C66AF" w:rsidRPr="00365FE2" w:rsidRDefault="005C66AF" w:rsidP="00365FE2">
      <w:pPr>
        <w:spacing w:line="360" w:lineRule="auto"/>
        <w:rPr>
          <w:rFonts w:ascii="Arial" w:hAnsi="Arial" w:cs="Arial"/>
        </w:rPr>
      </w:pPr>
      <w:r w:rsidRPr="00365FE2">
        <w:rPr>
          <w:rFonts w:ascii="Arial" w:hAnsi="Arial" w:cs="Arial"/>
        </w:rPr>
        <w:t>Despite meticulous planning, unforeseen obstacles—such as supply chain disruptions or technological hiccups—necessitated agility. The ability to adapt plans swiftly, learn from setbacks, and recalibrate strategies was crucial for maintaining momentum.</w:t>
      </w:r>
    </w:p>
    <w:p w14:paraId="151BEC04" w14:textId="77777777" w:rsidR="005C66AF" w:rsidRPr="00365FE2" w:rsidRDefault="005C66AF" w:rsidP="00365FE2">
      <w:pPr>
        <w:spacing w:line="360" w:lineRule="auto"/>
        <w:rPr>
          <w:rFonts w:ascii="Arial" w:hAnsi="Arial" w:cs="Arial"/>
        </w:rPr>
      </w:pPr>
    </w:p>
    <w:p w14:paraId="6B3A0DDF" w14:textId="77777777" w:rsidR="005C66AF" w:rsidRPr="00365FE2" w:rsidRDefault="005C66AF" w:rsidP="00365FE2">
      <w:pPr>
        <w:spacing w:line="360" w:lineRule="auto"/>
        <w:rPr>
          <w:rFonts w:ascii="Arial" w:hAnsi="Arial" w:cs="Arial"/>
          <w:b/>
          <w:bCs/>
        </w:rPr>
      </w:pPr>
      <w:bookmarkStart w:id="53" w:name="_Toc229836373"/>
      <w:r w:rsidRPr="00365FE2">
        <w:rPr>
          <w:rStyle w:val="Heading3Char"/>
          <w:rFonts w:ascii="Arial" w:hAnsi="Arial" w:cs="Arial"/>
          <w:sz w:val="22"/>
          <w:szCs w:val="22"/>
        </w:rPr>
        <w:t>Cultural Alignment Is Fundamental</w:t>
      </w:r>
      <w:bookmarkEnd w:id="53"/>
      <w:r w:rsidRPr="00365FE2">
        <w:rPr>
          <w:rFonts w:ascii="Arial" w:hAnsi="Arial" w:cs="Arial"/>
          <w:b/>
          <w:bCs/>
        </w:rPr>
        <w:t>.</w:t>
      </w:r>
    </w:p>
    <w:p w14:paraId="2D331B99" w14:textId="77777777" w:rsidR="005C66AF" w:rsidRPr="00365FE2" w:rsidRDefault="005C66AF" w:rsidP="00365FE2">
      <w:pPr>
        <w:spacing w:line="360" w:lineRule="auto"/>
        <w:rPr>
          <w:rFonts w:ascii="Arial" w:hAnsi="Arial" w:cs="Arial"/>
        </w:rPr>
      </w:pPr>
      <w:r w:rsidRPr="00365FE2">
        <w:rPr>
          <w:rFonts w:ascii="Arial" w:hAnsi="Arial" w:cs="Arial"/>
        </w:rPr>
        <w:t>Transformational initiatives cannot succeed without cultural alignment. Investing in cultural change—through storytelling, reinforcement of new values, and aligning incentives—ensured that new behaviours became embedded.</w:t>
      </w:r>
    </w:p>
    <w:p w14:paraId="1CB69287" w14:textId="77777777" w:rsidR="005C66AF" w:rsidRPr="00365FE2" w:rsidRDefault="005C66AF" w:rsidP="00365FE2">
      <w:pPr>
        <w:spacing w:line="360" w:lineRule="auto"/>
        <w:rPr>
          <w:rFonts w:ascii="Arial" w:hAnsi="Arial" w:cs="Arial"/>
        </w:rPr>
      </w:pPr>
    </w:p>
    <w:p w14:paraId="232005A2" w14:textId="77777777" w:rsidR="005C66AF" w:rsidRPr="00365FE2" w:rsidRDefault="005C66AF" w:rsidP="00365FE2">
      <w:pPr>
        <w:pStyle w:val="Heading1"/>
        <w:spacing w:line="360" w:lineRule="auto"/>
        <w:rPr>
          <w:rFonts w:ascii="Arial" w:hAnsi="Arial" w:cs="Arial"/>
          <w:sz w:val="22"/>
          <w:szCs w:val="22"/>
        </w:rPr>
      </w:pPr>
      <w:bookmarkStart w:id="54" w:name="_Toc229836374"/>
      <w:r w:rsidRPr="00365FE2">
        <w:rPr>
          <w:rFonts w:ascii="Arial" w:hAnsi="Arial" w:cs="Arial"/>
          <w:sz w:val="22"/>
          <w:szCs w:val="22"/>
        </w:rPr>
        <w:t>6.4 Future Outlook and Personal Insights.</w:t>
      </w:r>
      <w:bookmarkEnd w:id="54"/>
    </w:p>
    <w:p w14:paraId="3B1F174F" w14:textId="77777777" w:rsidR="007F67A3" w:rsidRPr="00365FE2" w:rsidRDefault="007F67A3" w:rsidP="00365FE2">
      <w:pPr>
        <w:spacing w:line="360" w:lineRule="auto"/>
        <w:rPr>
          <w:rFonts w:ascii="Arial" w:hAnsi="Arial" w:cs="Arial"/>
        </w:rPr>
      </w:pPr>
    </w:p>
    <w:p w14:paraId="1E84E15C" w14:textId="77777777" w:rsidR="005C66AF" w:rsidRPr="00365FE2" w:rsidRDefault="005C66AF" w:rsidP="00365FE2">
      <w:pPr>
        <w:spacing w:line="360" w:lineRule="auto"/>
        <w:rPr>
          <w:rFonts w:ascii="Arial" w:hAnsi="Arial" w:cs="Arial"/>
        </w:rPr>
      </w:pPr>
      <w:r w:rsidRPr="00365FE2">
        <w:rPr>
          <w:rFonts w:ascii="Arial" w:hAnsi="Arial" w:cs="Arial"/>
        </w:rPr>
        <w:t>Looking ahead, the journey underscores that change is not a one-time event but an ongoing process. The rapid pace of technological advancement and societal expectations about sustainability mean that Land Rover must remain vigilant, innovative, and adaptable.</w:t>
      </w:r>
    </w:p>
    <w:p w14:paraId="6AC6412A" w14:textId="77777777" w:rsidR="005C66AF" w:rsidRPr="00365FE2" w:rsidRDefault="005C66AF" w:rsidP="00365FE2">
      <w:pPr>
        <w:spacing w:line="360" w:lineRule="auto"/>
        <w:rPr>
          <w:rFonts w:ascii="Arial" w:hAnsi="Arial" w:cs="Arial"/>
        </w:rPr>
      </w:pPr>
    </w:p>
    <w:p w14:paraId="52BED1AE" w14:textId="77777777" w:rsidR="005C66AF" w:rsidRPr="00365FE2" w:rsidRDefault="005C66AF" w:rsidP="00365FE2">
      <w:pPr>
        <w:spacing w:line="360" w:lineRule="auto"/>
        <w:rPr>
          <w:rFonts w:ascii="Arial" w:hAnsi="Arial" w:cs="Arial"/>
        </w:rPr>
      </w:pPr>
      <w:r w:rsidRPr="00365FE2">
        <w:rPr>
          <w:rFonts w:ascii="Arial" w:hAnsi="Arial" w:cs="Arial"/>
        </w:rPr>
        <w:t xml:space="preserve">From a personal perspective, this experience reinforced that successful change management balances strategic rigour with empathy and human connection. It is about </w:t>
      </w:r>
      <w:r w:rsidRPr="00365FE2">
        <w:rPr>
          <w:rFonts w:ascii="Arial" w:hAnsi="Arial" w:cs="Arial"/>
        </w:rPr>
        <w:lastRenderedPageBreak/>
        <w:t>inspiring a shared vision while respecting the unique identities and concerns of individuals within the organisation.</w:t>
      </w:r>
    </w:p>
    <w:p w14:paraId="7D7EEFED" w14:textId="77777777" w:rsidR="005C66AF" w:rsidRPr="00365FE2" w:rsidRDefault="005C66AF" w:rsidP="00365FE2">
      <w:pPr>
        <w:spacing w:line="360" w:lineRule="auto"/>
        <w:rPr>
          <w:rFonts w:ascii="Arial" w:hAnsi="Arial" w:cs="Arial"/>
        </w:rPr>
      </w:pPr>
    </w:p>
    <w:p w14:paraId="09C750A3" w14:textId="77777777" w:rsidR="005C66AF" w:rsidRPr="00365FE2" w:rsidRDefault="005C66AF" w:rsidP="00365FE2">
      <w:pPr>
        <w:spacing w:line="360" w:lineRule="auto"/>
        <w:rPr>
          <w:rFonts w:ascii="Arial" w:hAnsi="Arial" w:cs="Arial"/>
        </w:rPr>
      </w:pPr>
      <w:r w:rsidRPr="00365FE2">
        <w:rPr>
          <w:rFonts w:ascii="Arial" w:hAnsi="Arial" w:cs="Arial"/>
        </w:rPr>
        <w:t>Furthermore, organisations must view resistance not as an obstacle but as an indicator of underlying fears or misalignments. Addressing these proactively creates a resilient organisation capable of continuous evolution.</w:t>
      </w:r>
    </w:p>
    <w:p w14:paraId="3E6D224E" w14:textId="77777777" w:rsidR="005C66AF" w:rsidRPr="00365FE2" w:rsidRDefault="005C66AF" w:rsidP="00365FE2">
      <w:pPr>
        <w:spacing w:line="360" w:lineRule="auto"/>
        <w:rPr>
          <w:rFonts w:ascii="Arial" w:hAnsi="Arial" w:cs="Arial"/>
        </w:rPr>
      </w:pPr>
    </w:p>
    <w:p w14:paraId="7BC9E0CD" w14:textId="77777777" w:rsidR="005C66AF" w:rsidRPr="00365FE2" w:rsidRDefault="005C66AF" w:rsidP="00365FE2">
      <w:pPr>
        <w:spacing w:line="360" w:lineRule="auto"/>
        <w:rPr>
          <w:rFonts w:ascii="Arial" w:hAnsi="Arial" w:cs="Arial"/>
        </w:rPr>
      </w:pPr>
      <w:r w:rsidRPr="00365FE2">
        <w:rPr>
          <w:rFonts w:ascii="Arial" w:hAnsi="Arial" w:cs="Arial"/>
        </w:rPr>
        <w:t>Conclusion</w:t>
      </w:r>
    </w:p>
    <w:p w14:paraId="0AC209D8" w14:textId="77777777" w:rsidR="005C66AF" w:rsidRPr="00365FE2" w:rsidRDefault="005C66AF" w:rsidP="00365FE2">
      <w:pPr>
        <w:spacing w:line="360" w:lineRule="auto"/>
        <w:rPr>
          <w:rFonts w:ascii="Arial" w:hAnsi="Arial" w:cs="Arial"/>
        </w:rPr>
      </w:pPr>
      <w:r w:rsidRPr="00365FE2">
        <w:rPr>
          <w:rFonts w:ascii="Arial" w:hAnsi="Arial" w:cs="Arial"/>
        </w:rPr>
        <w:t>In essence, the change process at Land Rover exemplifies that strategic transformation is as much about cultural and human factors as it is about technology and process. Leaders must serve as both visionaries and empathetic guides, fostering an environment where innovation and tradition coexist harmoniously. The lessons learned here highlight that sustainable change stems from authentic leadership, engaged stakeholders, and a culture committed to continuous learning and adaptation.</w:t>
      </w:r>
    </w:p>
    <w:p w14:paraId="51005033" w14:textId="77777777" w:rsidR="005C66AF" w:rsidRPr="00365FE2" w:rsidRDefault="005C66AF" w:rsidP="00365FE2">
      <w:pPr>
        <w:spacing w:line="360" w:lineRule="auto"/>
        <w:rPr>
          <w:rFonts w:ascii="Arial" w:hAnsi="Arial" w:cs="Arial"/>
        </w:rPr>
      </w:pPr>
    </w:p>
    <w:p w14:paraId="14119F3A" w14:textId="77777777" w:rsidR="005C66AF" w:rsidRPr="00365FE2" w:rsidRDefault="005C66AF" w:rsidP="00365FE2">
      <w:pPr>
        <w:spacing w:line="360" w:lineRule="auto"/>
        <w:rPr>
          <w:rFonts w:ascii="Arial" w:hAnsi="Arial" w:cs="Arial"/>
        </w:rPr>
      </w:pPr>
    </w:p>
    <w:p w14:paraId="031640BA" w14:textId="77777777" w:rsidR="005C66AF" w:rsidRPr="00365FE2" w:rsidRDefault="005C66AF" w:rsidP="00365FE2">
      <w:pPr>
        <w:spacing w:line="360" w:lineRule="auto"/>
        <w:rPr>
          <w:rFonts w:ascii="Arial" w:hAnsi="Arial" w:cs="Arial"/>
        </w:rPr>
      </w:pPr>
    </w:p>
    <w:p w14:paraId="07BDCC15" w14:textId="77777777" w:rsidR="005C66AF" w:rsidRPr="00365FE2" w:rsidRDefault="005C66AF" w:rsidP="00365FE2">
      <w:pPr>
        <w:spacing w:line="360" w:lineRule="auto"/>
        <w:rPr>
          <w:rFonts w:ascii="Arial" w:hAnsi="Arial" w:cs="Arial"/>
        </w:rPr>
      </w:pPr>
    </w:p>
    <w:p w14:paraId="174AF110" w14:textId="77777777" w:rsidR="005C66AF" w:rsidRPr="00365FE2" w:rsidRDefault="005C66AF" w:rsidP="00365FE2">
      <w:pPr>
        <w:spacing w:line="360" w:lineRule="auto"/>
        <w:rPr>
          <w:rFonts w:ascii="Arial" w:hAnsi="Arial" w:cs="Arial"/>
        </w:rPr>
      </w:pPr>
    </w:p>
    <w:p w14:paraId="310EBC75" w14:textId="77777777" w:rsidR="005C66AF" w:rsidRPr="00365FE2" w:rsidRDefault="005C66AF" w:rsidP="00365FE2">
      <w:pPr>
        <w:spacing w:line="360" w:lineRule="auto"/>
        <w:rPr>
          <w:rFonts w:ascii="Arial" w:hAnsi="Arial" w:cs="Arial"/>
        </w:rPr>
      </w:pPr>
    </w:p>
    <w:p w14:paraId="1D60B44D" w14:textId="77777777" w:rsidR="005C66AF" w:rsidRPr="00365FE2" w:rsidRDefault="005C66AF" w:rsidP="00365FE2">
      <w:pPr>
        <w:spacing w:line="360" w:lineRule="auto"/>
        <w:rPr>
          <w:rFonts w:ascii="Arial" w:hAnsi="Arial" w:cs="Arial"/>
        </w:rPr>
      </w:pPr>
    </w:p>
    <w:p w14:paraId="21F1BD5D" w14:textId="77777777" w:rsidR="005C66AF" w:rsidRPr="00365FE2" w:rsidRDefault="005C66AF" w:rsidP="00365FE2">
      <w:pPr>
        <w:spacing w:line="360" w:lineRule="auto"/>
        <w:rPr>
          <w:rFonts w:ascii="Arial" w:hAnsi="Arial" w:cs="Arial"/>
        </w:rPr>
      </w:pPr>
    </w:p>
    <w:p w14:paraId="51FA4A46" w14:textId="77777777" w:rsidR="005C66AF" w:rsidRPr="00365FE2" w:rsidRDefault="005C66AF" w:rsidP="00365FE2">
      <w:pPr>
        <w:spacing w:line="360" w:lineRule="auto"/>
        <w:rPr>
          <w:rFonts w:ascii="Arial" w:hAnsi="Arial" w:cs="Arial"/>
        </w:rPr>
      </w:pPr>
    </w:p>
    <w:p w14:paraId="21D4CA64" w14:textId="77777777" w:rsidR="007F67A3" w:rsidRPr="00365FE2" w:rsidRDefault="007F67A3" w:rsidP="00365FE2">
      <w:pPr>
        <w:spacing w:line="360" w:lineRule="auto"/>
        <w:rPr>
          <w:rFonts w:ascii="Arial" w:hAnsi="Arial" w:cs="Arial"/>
        </w:rPr>
      </w:pPr>
    </w:p>
    <w:p w14:paraId="707FB0F6" w14:textId="77777777" w:rsidR="007F67A3" w:rsidRPr="00365FE2" w:rsidRDefault="007F67A3" w:rsidP="00365FE2">
      <w:pPr>
        <w:spacing w:line="360" w:lineRule="auto"/>
        <w:rPr>
          <w:rFonts w:ascii="Arial" w:hAnsi="Arial" w:cs="Arial"/>
        </w:rPr>
      </w:pPr>
    </w:p>
    <w:p w14:paraId="49C6C83D" w14:textId="77777777" w:rsidR="007F67A3" w:rsidRPr="00365FE2" w:rsidRDefault="007F67A3" w:rsidP="00365FE2">
      <w:pPr>
        <w:spacing w:line="360" w:lineRule="auto"/>
        <w:rPr>
          <w:rFonts w:ascii="Arial" w:hAnsi="Arial" w:cs="Arial"/>
        </w:rPr>
      </w:pPr>
    </w:p>
    <w:p w14:paraId="1B59AC9B" w14:textId="77777777" w:rsidR="007F67A3" w:rsidRPr="00365FE2" w:rsidRDefault="007F67A3" w:rsidP="00365FE2">
      <w:pPr>
        <w:spacing w:line="360" w:lineRule="auto"/>
        <w:rPr>
          <w:rFonts w:ascii="Arial" w:hAnsi="Arial" w:cs="Arial"/>
        </w:rPr>
      </w:pPr>
    </w:p>
    <w:p w14:paraId="51FD2553" w14:textId="77777777" w:rsidR="007F67A3" w:rsidRPr="00365FE2" w:rsidRDefault="007F67A3" w:rsidP="00365FE2">
      <w:pPr>
        <w:spacing w:line="360" w:lineRule="auto"/>
        <w:rPr>
          <w:rFonts w:ascii="Arial" w:hAnsi="Arial" w:cs="Arial"/>
        </w:rPr>
      </w:pPr>
    </w:p>
    <w:p w14:paraId="1237805D" w14:textId="77777777" w:rsidR="007F67A3" w:rsidRPr="00365FE2" w:rsidRDefault="007F67A3" w:rsidP="00365FE2">
      <w:pPr>
        <w:spacing w:line="360" w:lineRule="auto"/>
        <w:rPr>
          <w:rFonts w:ascii="Arial" w:hAnsi="Arial" w:cs="Arial"/>
        </w:rPr>
      </w:pPr>
    </w:p>
    <w:p w14:paraId="30C9FED7" w14:textId="77777777" w:rsidR="007F67A3" w:rsidRPr="00365FE2" w:rsidRDefault="007F67A3" w:rsidP="00365FE2">
      <w:pPr>
        <w:spacing w:line="360" w:lineRule="auto"/>
        <w:rPr>
          <w:rFonts w:ascii="Arial" w:hAnsi="Arial" w:cs="Arial"/>
        </w:rPr>
      </w:pPr>
    </w:p>
    <w:p w14:paraId="394BCBA0" w14:textId="77777777" w:rsidR="00421D51" w:rsidRPr="00365FE2" w:rsidRDefault="00421D51" w:rsidP="00365FE2">
      <w:pPr>
        <w:spacing w:line="360" w:lineRule="auto"/>
        <w:rPr>
          <w:rFonts w:ascii="Arial" w:hAnsi="Arial" w:cs="Arial"/>
        </w:rPr>
      </w:pPr>
    </w:p>
    <w:p w14:paraId="54266C56" w14:textId="77777777" w:rsidR="00421D51" w:rsidRPr="00365FE2" w:rsidRDefault="00421D51" w:rsidP="00365FE2">
      <w:pPr>
        <w:spacing w:line="360" w:lineRule="auto"/>
        <w:rPr>
          <w:rFonts w:ascii="Arial" w:hAnsi="Arial" w:cs="Arial"/>
        </w:rPr>
      </w:pPr>
    </w:p>
    <w:p w14:paraId="1A69E2D9" w14:textId="77777777" w:rsidR="00421D51" w:rsidRPr="00365FE2" w:rsidRDefault="00421D51" w:rsidP="00365FE2">
      <w:pPr>
        <w:spacing w:line="360" w:lineRule="auto"/>
        <w:rPr>
          <w:rFonts w:ascii="Arial" w:hAnsi="Arial" w:cs="Arial"/>
        </w:rPr>
      </w:pPr>
    </w:p>
    <w:p w14:paraId="384B2CF1" w14:textId="77777777" w:rsidR="00421D51" w:rsidRPr="00365FE2" w:rsidRDefault="00421D51" w:rsidP="00365FE2">
      <w:pPr>
        <w:spacing w:line="360" w:lineRule="auto"/>
        <w:rPr>
          <w:rFonts w:ascii="Arial" w:hAnsi="Arial" w:cs="Arial"/>
        </w:rPr>
      </w:pPr>
    </w:p>
    <w:p w14:paraId="440EB7A9" w14:textId="77777777" w:rsidR="00421D51" w:rsidRPr="00365FE2" w:rsidRDefault="00421D51" w:rsidP="00365FE2">
      <w:pPr>
        <w:spacing w:line="360" w:lineRule="auto"/>
        <w:rPr>
          <w:rFonts w:ascii="Arial" w:hAnsi="Arial" w:cs="Arial"/>
        </w:rPr>
      </w:pPr>
    </w:p>
    <w:p w14:paraId="77032635" w14:textId="77777777" w:rsidR="00421D51" w:rsidRPr="00365FE2" w:rsidRDefault="00421D51" w:rsidP="00365FE2">
      <w:pPr>
        <w:spacing w:line="360" w:lineRule="auto"/>
        <w:rPr>
          <w:rFonts w:ascii="Arial" w:hAnsi="Arial" w:cs="Arial"/>
        </w:rPr>
      </w:pPr>
    </w:p>
    <w:p w14:paraId="2D5FADBC" w14:textId="77777777" w:rsidR="00421D51" w:rsidRPr="00365FE2" w:rsidRDefault="00421D51" w:rsidP="00365FE2">
      <w:pPr>
        <w:spacing w:line="360" w:lineRule="auto"/>
        <w:rPr>
          <w:rFonts w:ascii="Arial" w:hAnsi="Arial" w:cs="Arial"/>
        </w:rPr>
      </w:pPr>
    </w:p>
    <w:p w14:paraId="6190631B" w14:textId="77777777" w:rsidR="00421D51" w:rsidRPr="00365FE2" w:rsidRDefault="00421D51" w:rsidP="00365FE2">
      <w:pPr>
        <w:spacing w:line="360" w:lineRule="auto"/>
        <w:rPr>
          <w:rFonts w:ascii="Arial" w:hAnsi="Arial" w:cs="Arial"/>
        </w:rPr>
      </w:pPr>
    </w:p>
    <w:p w14:paraId="06565477" w14:textId="77777777" w:rsidR="00421D51" w:rsidRPr="00365FE2" w:rsidRDefault="00421D51" w:rsidP="00365FE2">
      <w:pPr>
        <w:spacing w:line="360" w:lineRule="auto"/>
        <w:rPr>
          <w:rFonts w:ascii="Arial" w:hAnsi="Arial" w:cs="Arial"/>
        </w:rPr>
      </w:pPr>
    </w:p>
    <w:p w14:paraId="6226ABCD" w14:textId="77777777" w:rsidR="00421D51" w:rsidRPr="00365FE2" w:rsidRDefault="00421D51" w:rsidP="00365FE2">
      <w:pPr>
        <w:spacing w:line="360" w:lineRule="auto"/>
        <w:rPr>
          <w:rFonts w:ascii="Arial" w:hAnsi="Arial" w:cs="Arial"/>
        </w:rPr>
      </w:pPr>
    </w:p>
    <w:p w14:paraId="238A57DB" w14:textId="77777777" w:rsidR="00421D51" w:rsidRPr="00365FE2" w:rsidRDefault="00421D51" w:rsidP="00365FE2">
      <w:pPr>
        <w:spacing w:line="360" w:lineRule="auto"/>
        <w:rPr>
          <w:rFonts w:ascii="Arial" w:hAnsi="Arial" w:cs="Arial"/>
        </w:rPr>
      </w:pPr>
    </w:p>
    <w:p w14:paraId="118ACFD8" w14:textId="77777777" w:rsidR="00421D51" w:rsidRDefault="00421D51" w:rsidP="00365FE2">
      <w:pPr>
        <w:spacing w:line="360" w:lineRule="auto"/>
        <w:rPr>
          <w:rFonts w:ascii="Arial" w:hAnsi="Arial" w:cs="Arial"/>
        </w:rPr>
      </w:pPr>
    </w:p>
    <w:p w14:paraId="2708B985" w14:textId="77777777" w:rsidR="00AA6768" w:rsidRDefault="00AA6768" w:rsidP="00365FE2">
      <w:pPr>
        <w:spacing w:line="360" w:lineRule="auto"/>
        <w:rPr>
          <w:rFonts w:ascii="Arial" w:hAnsi="Arial" w:cs="Arial"/>
        </w:rPr>
      </w:pPr>
    </w:p>
    <w:p w14:paraId="7113F976" w14:textId="77777777" w:rsidR="00AA6768" w:rsidRDefault="00AA6768" w:rsidP="00365FE2">
      <w:pPr>
        <w:spacing w:line="360" w:lineRule="auto"/>
        <w:rPr>
          <w:rFonts w:ascii="Arial" w:hAnsi="Arial" w:cs="Arial"/>
        </w:rPr>
      </w:pPr>
    </w:p>
    <w:p w14:paraId="593BD869" w14:textId="77777777" w:rsidR="00AA6768" w:rsidRDefault="00AA6768" w:rsidP="00365FE2">
      <w:pPr>
        <w:spacing w:line="360" w:lineRule="auto"/>
        <w:rPr>
          <w:rFonts w:ascii="Arial" w:hAnsi="Arial" w:cs="Arial"/>
        </w:rPr>
      </w:pPr>
    </w:p>
    <w:p w14:paraId="2FADB2EC" w14:textId="77777777" w:rsidR="00AA6768" w:rsidRDefault="00AA6768" w:rsidP="00365FE2">
      <w:pPr>
        <w:spacing w:line="360" w:lineRule="auto"/>
        <w:rPr>
          <w:rFonts w:ascii="Arial" w:hAnsi="Arial" w:cs="Arial"/>
        </w:rPr>
      </w:pPr>
    </w:p>
    <w:p w14:paraId="3EFCFC2B" w14:textId="77777777" w:rsidR="00AA6768" w:rsidRDefault="00AA6768" w:rsidP="00365FE2">
      <w:pPr>
        <w:spacing w:line="360" w:lineRule="auto"/>
        <w:rPr>
          <w:rFonts w:ascii="Arial" w:hAnsi="Arial" w:cs="Arial"/>
        </w:rPr>
      </w:pPr>
    </w:p>
    <w:p w14:paraId="323A00A0" w14:textId="77777777" w:rsidR="00AA6768" w:rsidRDefault="00AA6768" w:rsidP="00365FE2">
      <w:pPr>
        <w:spacing w:line="360" w:lineRule="auto"/>
        <w:rPr>
          <w:rFonts w:ascii="Arial" w:hAnsi="Arial" w:cs="Arial"/>
        </w:rPr>
      </w:pPr>
    </w:p>
    <w:p w14:paraId="37312E7C" w14:textId="77777777" w:rsidR="00AA6768" w:rsidRDefault="00AA6768" w:rsidP="00365FE2">
      <w:pPr>
        <w:spacing w:line="360" w:lineRule="auto"/>
        <w:rPr>
          <w:rFonts w:ascii="Arial" w:hAnsi="Arial" w:cs="Arial"/>
        </w:rPr>
      </w:pPr>
    </w:p>
    <w:p w14:paraId="676E565B" w14:textId="77777777" w:rsidR="00AA6768" w:rsidRDefault="00AA6768" w:rsidP="00365FE2">
      <w:pPr>
        <w:spacing w:line="360" w:lineRule="auto"/>
        <w:rPr>
          <w:rFonts w:ascii="Arial" w:hAnsi="Arial" w:cs="Arial"/>
        </w:rPr>
      </w:pPr>
    </w:p>
    <w:p w14:paraId="7F09500A" w14:textId="77777777" w:rsidR="00AA6768" w:rsidRPr="00365FE2" w:rsidRDefault="00AA6768" w:rsidP="00365FE2">
      <w:pPr>
        <w:spacing w:line="360" w:lineRule="auto"/>
        <w:rPr>
          <w:rFonts w:ascii="Arial" w:hAnsi="Arial" w:cs="Arial"/>
        </w:rPr>
      </w:pPr>
    </w:p>
    <w:p w14:paraId="48185692" w14:textId="77777777" w:rsidR="00AA6768" w:rsidRDefault="00AA6768" w:rsidP="00365FE2">
      <w:pPr>
        <w:pStyle w:val="Heading1"/>
        <w:spacing w:line="360" w:lineRule="auto"/>
        <w:rPr>
          <w:rFonts w:ascii="Arial" w:hAnsi="Arial" w:cs="Arial"/>
          <w:sz w:val="22"/>
          <w:szCs w:val="22"/>
        </w:rPr>
      </w:pPr>
      <w:bookmarkStart w:id="55" w:name="_Toc229836375"/>
    </w:p>
    <w:p w14:paraId="63765399" w14:textId="3B019E07" w:rsidR="005C66AF" w:rsidRPr="00365FE2" w:rsidRDefault="005C66AF" w:rsidP="00365FE2">
      <w:pPr>
        <w:pStyle w:val="Heading1"/>
        <w:spacing w:line="360" w:lineRule="auto"/>
        <w:rPr>
          <w:rFonts w:ascii="Arial" w:hAnsi="Arial" w:cs="Arial"/>
          <w:sz w:val="22"/>
          <w:szCs w:val="22"/>
        </w:rPr>
      </w:pPr>
      <w:r w:rsidRPr="00365FE2">
        <w:rPr>
          <w:rFonts w:ascii="Arial" w:hAnsi="Arial" w:cs="Arial"/>
          <w:sz w:val="22"/>
          <w:szCs w:val="22"/>
        </w:rPr>
        <w:t>Conclusion.</w:t>
      </w:r>
      <w:bookmarkEnd w:id="55"/>
    </w:p>
    <w:p w14:paraId="4B3F98B2" w14:textId="77777777" w:rsidR="007654AD" w:rsidRPr="00365FE2" w:rsidRDefault="007654AD" w:rsidP="00365FE2">
      <w:pPr>
        <w:spacing w:line="360" w:lineRule="auto"/>
        <w:rPr>
          <w:rFonts w:ascii="Arial" w:hAnsi="Arial" w:cs="Arial"/>
        </w:rPr>
      </w:pPr>
    </w:p>
    <w:p w14:paraId="2A63ADE9" w14:textId="77777777" w:rsidR="005C66AF" w:rsidRPr="00365FE2" w:rsidRDefault="005C66AF" w:rsidP="00365FE2">
      <w:pPr>
        <w:spacing w:line="360" w:lineRule="auto"/>
        <w:rPr>
          <w:rFonts w:ascii="Arial" w:hAnsi="Arial" w:cs="Arial"/>
        </w:rPr>
      </w:pPr>
      <w:r w:rsidRPr="00365FE2">
        <w:rPr>
          <w:rFonts w:ascii="Arial" w:hAnsi="Arial" w:cs="Arial"/>
        </w:rPr>
        <w:t>Land Rover’s illustrious history of rugged luxury, technological innovation, and adventurous spirit has established it as a revered icon in the global automotive landscape. Yet, as the industry accelerates toward electrification, digitalisation, and sustainability, the brand faces an unprecedented crossroads. The strategic change management plan outlined herein underscores the necessity for Land Rover to embrace transformation holistically, integrating technological advancements, cultural shifts, and leadership agility.</w:t>
      </w:r>
    </w:p>
    <w:p w14:paraId="042E93FE" w14:textId="77777777" w:rsidR="005C66AF" w:rsidRPr="00365FE2" w:rsidRDefault="005C66AF" w:rsidP="00365FE2">
      <w:pPr>
        <w:spacing w:line="360" w:lineRule="auto"/>
        <w:rPr>
          <w:rFonts w:ascii="Arial" w:hAnsi="Arial" w:cs="Arial"/>
        </w:rPr>
      </w:pPr>
      <w:r w:rsidRPr="00365FE2">
        <w:rPr>
          <w:rFonts w:ascii="Arial" w:hAnsi="Arial" w:cs="Arial"/>
        </w:rPr>
        <w:t>The comprehensive environmental analysis revealed that internal strengths, such as brand equity and innovation capabilities, must be harnessed while addressing weaknesses like organisational inertia and dependence on traditional powertrains. Externally, emerging market opportunities in electric mobility and connected services coexist with formidable threats from regulatory pressures, fierce competition, and supply chain vulnerabilities. Navigating this complex landscape demands a nuanced, layered approach.</w:t>
      </w:r>
    </w:p>
    <w:p w14:paraId="5AF5D854" w14:textId="77777777" w:rsidR="005C66AF" w:rsidRPr="00365FE2" w:rsidRDefault="005C66AF" w:rsidP="00365FE2">
      <w:pPr>
        <w:spacing w:line="360" w:lineRule="auto"/>
        <w:rPr>
          <w:rFonts w:ascii="Arial" w:hAnsi="Arial" w:cs="Arial"/>
        </w:rPr>
      </w:pPr>
      <w:r w:rsidRPr="00365FE2">
        <w:rPr>
          <w:rFonts w:ascii="Arial" w:hAnsi="Arial" w:cs="Arial"/>
        </w:rPr>
        <w:t>Applying established change management models—combining Kotter’s structured steps, Lewin’s foundational principles, and the individual-focused ADKAR—provides a flexible yet disciplined framework. This approach ensures leadership-driven momentum, stakeholder engagement, and cultural alignment—all critical for embedding lasting change.</w:t>
      </w:r>
    </w:p>
    <w:p w14:paraId="514530E3" w14:textId="77777777" w:rsidR="005C66AF" w:rsidRPr="00365FE2" w:rsidRDefault="005C66AF" w:rsidP="00365FE2">
      <w:pPr>
        <w:spacing w:line="360" w:lineRule="auto"/>
        <w:rPr>
          <w:rFonts w:ascii="Arial" w:hAnsi="Arial" w:cs="Arial"/>
        </w:rPr>
      </w:pPr>
      <w:r w:rsidRPr="00365FE2">
        <w:rPr>
          <w:rFonts w:ascii="Arial" w:hAnsi="Arial" w:cs="Arial"/>
        </w:rPr>
        <w:t>Leadership emerges as the linchpin of success. Transformational and adaptive leadership styles foster innovation, inspire confidence, and cultivate resilience. Simultaneously, nurturing an organisational culture that values agility, sustainability, and continuous learning is essential to sustain momentum beyond initial implementation.</w:t>
      </w:r>
    </w:p>
    <w:p w14:paraId="2720121E" w14:textId="77777777" w:rsidR="005C66AF" w:rsidRPr="00365FE2" w:rsidRDefault="005C66AF" w:rsidP="00365FE2">
      <w:pPr>
        <w:spacing w:line="360" w:lineRule="auto"/>
        <w:rPr>
          <w:rFonts w:ascii="Arial" w:hAnsi="Arial" w:cs="Arial"/>
        </w:rPr>
      </w:pPr>
      <w:r w:rsidRPr="00365FE2">
        <w:rPr>
          <w:rFonts w:ascii="Arial" w:hAnsi="Arial" w:cs="Arial"/>
        </w:rPr>
        <w:t>The detailed change management plan emphasises clear objectives, stakeholder involvement, phased implementation, robust communication, and rigorous measurement. Financial investments, risk mitigation strategies, and ongoing evaluation mechanisms position Land Rover to adapt dynamically in an evolving environment.</w:t>
      </w:r>
    </w:p>
    <w:p w14:paraId="54327E89" w14:textId="77777777" w:rsidR="005C66AF" w:rsidRPr="00365FE2" w:rsidRDefault="005C66AF" w:rsidP="00365FE2">
      <w:pPr>
        <w:spacing w:line="360" w:lineRule="auto"/>
        <w:rPr>
          <w:rFonts w:ascii="Arial" w:hAnsi="Arial" w:cs="Arial"/>
        </w:rPr>
      </w:pPr>
      <w:r w:rsidRPr="00365FE2">
        <w:rPr>
          <w:rFonts w:ascii="Arial" w:hAnsi="Arial" w:cs="Arial"/>
        </w:rPr>
        <w:t xml:space="preserve">In conclusion, Land Rover’s future hinges on its ability to balance its proud heritage with innovative practices rooted in sustainability and digital excellence. The journey toward electrification and digital transformation is complex and fraught with challenges, but with strategic clarity, empathetic leadership, and cultural agility, the brand can redefine its role as a pioneer of sustainable luxury mobility. Embracing change not just as a necessity but as an </w:t>
      </w:r>
      <w:r w:rsidRPr="00365FE2">
        <w:rPr>
          <w:rFonts w:ascii="Arial" w:hAnsi="Arial" w:cs="Arial"/>
        </w:rPr>
        <w:lastRenderedPageBreak/>
        <w:t>opportunity for growth will ensure that Land Rover continues to inspire explorers and adventurers for generations to come.</w:t>
      </w:r>
    </w:p>
    <w:p w14:paraId="302D1D7F" w14:textId="5579A057" w:rsidR="005C66AF" w:rsidRPr="00365FE2" w:rsidRDefault="005C66AF" w:rsidP="00365FE2">
      <w:pPr>
        <w:pStyle w:val="Heading1"/>
        <w:spacing w:line="360" w:lineRule="auto"/>
        <w:rPr>
          <w:rFonts w:ascii="Arial" w:hAnsi="Arial" w:cs="Arial"/>
          <w:sz w:val="22"/>
          <w:szCs w:val="22"/>
        </w:rPr>
      </w:pPr>
      <w:r w:rsidRPr="00365FE2">
        <w:rPr>
          <w:rFonts w:ascii="Arial" w:hAnsi="Arial" w:cs="Arial"/>
          <w:sz w:val="22"/>
          <w:szCs w:val="22"/>
        </w:rPr>
        <w:br w:type="page"/>
      </w:r>
      <w:bookmarkStart w:id="56" w:name="_Toc229836376"/>
      <w:r w:rsidRPr="00365FE2">
        <w:rPr>
          <w:rFonts w:ascii="Arial" w:hAnsi="Arial" w:cs="Arial"/>
          <w:sz w:val="22"/>
          <w:szCs w:val="22"/>
        </w:rPr>
        <w:lastRenderedPageBreak/>
        <w:t>References</w:t>
      </w:r>
      <w:r w:rsidR="00B763FB" w:rsidRPr="00365FE2">
        <w:rPr>
          <w:rFonts w:ascii="Arial" w:hAnsi="Arial" w:cs="Arial"/>
          <w:sz w:val="22"/>
          <w:szCs w:val="22"/>
        </w:rPr>
        <w:t>.</w:t>
      </w:r>
      <w:bookmarkEnd w:id="56"/>
    </w:p>
    <w:p w14:paraId="4DD14ECD" w14:textId="77777777" w:rsidR="005C66AF" w:rsidRPr="00365FE2" w:rsidRDefault="005C66AF" w:rsidP="00365FE2">
      <w:pPr>
        <w:spacing w:line="360" w:lineRule="auto"/>
        <w:rPr>
          <w:rFonts w:ascii="Arial" w:hAnsi="Arial" w:cs="Arial"/>
        </w:rPr>
      </w:pPr>
    </w:p>
    <w:p w14:paraId="71C8FB1E" w14:textId="77777777" w:rsidR="005C66AF" w:rsidRPr="00365FE2" w:rsidRDefault="005C66AF" w:rsidP="00365FE2">
      <w:pPr>
        <w:spacing w:line="360" w:lineRule="auto"/>
        <w:rPr>
          <w:rFonts w:ascii="Arial" w:hAnsi="Arial" w:cs="Arial"/>
        </w:rPr>
      </w:pPr>
      <w:r w:rsidRPr="00365FE2">
        <w:rPr>
          <w:rFonts w:ascii="Arial" w:hAnsi="Arial" w:cs="Arial"/>
        </w:rPr>
        <w:t xml:space="preserve">1. Barney, J.B., 1991. Firm resources and sustained competitive advantage. </w:t>
      </w:r>
      <w:r w:rsidRPr="00365FE2">
        <w:rPr>
          <w:rFonts w:ascii="Arial" w:hAnsi="Arial" w:cs="Arial"/>
          <w:i/>
          <w:iCs/>
        </w:rPr>
        <w:t>Journal of Management</w:t>
      </w:r>
      <w:r w:rsidRPr="00365FE2">
        <w:rPr>
          <w:rFonts w:ascii="Arial" w:hAnsi="Arial" w:cs="Arial"/>
        </w:rPr>
        <w:t>, 17(1), pp.99-120.</w:t>
      </w:r>
    </w:p>
    <w:p w14:paraId="46569646" w14:textId="77777777" w:rsidR="005C66AF" w:rsidRPr="00365FE2" w:rsidRDefault="005C66AF" w:rsidP="00365FE2">
      <w:pPr>
        <w:spacing w:line="360" w:lineRule="auto"/>
        <w:rPr>
          <w:rFonts w:ascii="Arial" w:hAnsi="Arial" w:cs="Arial"/>
        </w:rPr>
      </w:pPr>
    </w:p>
    <w:p w14:paraId="02CFD652" w14:textId="77777777" w:rsidR="005C66AF" w:rsidRPr="00365FE2" w:rsidRDefault="005C66AF" w:rsidP="00365FE2">
      <w:pPr>
        <w:spacing w:line="360" w:lineRule="auto"/>
        <w:rPr>
          <w:rFonts w:ascii="Arial" w:hAnsi="Arial" w:cs="Arial"/>
        </w:rPr>
      </w:pPr>
      <w:r w:rsidRPr="00365FE2">
        <w:rPr>
          <w:rFonts w:ascii="Arial" w:hAnsi="Arial" w:cs="Arial"/>
        </w:rPr>
        <w:t xml:space="preserve">2. Bass, B.M. and Avolio, B.J., 1994. Improving organisational effectiveness through transformational leadership. </w:t>
      </w:r>
      <w:r w:rsidRPr="00365FE2">
        <w:rPr>
          <w:rFonts w:ascii="Arial" w:hAnsi="Arial" w:cs="Arial"/>
          <w:i/>
          <w:iCs/>
        </w:rPr>
        <w:t>Sage Publications</w:t>
      </w:r>
      <w:r w:rsidRPr="00365FE2">
        <w:rPr>
          <w:rFonts w:ascii="Arial" w:hAnsi="Arial" w:cs="Arial"/>
        </w:rPr>
        <w:t>.</w:t>
      </w:r>
    </w:p>
    <w:p w14:paraId="7A5DC7ED" w14:textId="77777777" w:rsidR="005C66AF" w:rsidRPr="00365FE2" w:rsidRDefault="005C66AF" w:rsidP="00365FE2">
      <w:pPr>
        <w:spacing w:line="360" w:lineRule="auto"/>
        <w:rPr>
          <w:rFonts w:ascii="Arial" w:hAnsi="Arial" w:cs="Arial"/>
        </w:rPr>
      </w:pPr>
    </w:p>
    <w:p w14:paraId="7ACBBB85" w14:textId="77777777" w:rsidR="005C66AF" w:rsidRPr="00365FE2" w:rsidRDefault="005C66AF" w:rsidP="00365FE2">
      <w:pPr>
        <w:spacing w:line="360" w:lineRule="auto"/>
        <w:rPr>
          <w:rFonts w:ascii="Arial" w:hAnsi="Arial" w:cs="Arial"/>
        </w:rPr>
      </w:pPr>
      <w:r w:rsidRPr="00365FE2">
        <w:rPr>
          <w:rFonts w:ascii="Arial" w:hAnsi="Arial" w:cs="Arial"/>
        </w:rPr>
        <w:t xml:space="preserve">3. Burnes, B., 2017. Kurt Lewin: The man and the mythology. </w:t>
      </w:r>
      <w:r w:rsidRPr="00365FE2">
        <w:rPr>
          <w:rFonts w:ascii="Arial" w:hAnsi="Arial" w:cs="Arial"/>
          <w:i/>
          <w:iCs/>
        </w:rPr>
        <w:t>The Journal of Applied Behavioural Science,</w:t>
      </w:r>
      <w:r w:rsidRPr="00365FE2">
        <w:rPr>
          <w:rFonts w:ascii="Arial" w:hAnsi="Arial" w:cs="Arial"/>
        </w:rPr>
        <w:t xml:space="preserve"> 53(3), pp. 324-344.</w:t>
      </w:r>
    </w:p>
    <w:p w14:paraId="74E5C7C9" w14:textId="77777777" w:rsidR="005C66AF" w:rsidRPr="00365FE2" w:rsidRDefault="005C66AF" w:rsidP="00365FE2">
      <w:pPr>
        <w:spacing w:line="360" w:lineRule="auto"/>
        <w:rPr>
          <w:rFonts w:ascii="Arial" w:hAnsi="Arial" w:cs="Arial"/>
        </w:rPr>
      </w:pPr>
    </w:p>
    <w:p w14:paraId="2E2E6E92" w14:textId="77777777" w:rsidR="005C66AF" w:rsidRPr="00365FE2" w:rsidRDefault="005C66AF" w:rsidP="00365FE2">
      <w:pPr>
        <w:spacing w:line="360" w:lineRule="auto"/>
        <w:rPr>
          <w:rFonts w:ascii="Arial" w:hAnsi="Arial" w:cs="Arial"/>
        </w:rPr>
      </w:pPr>
      <w:r w:rsidRPr="00365FE2">
        <w:rPr>
          <w:rFonts w:ascii="Arial" w:hAnsi="Arial" w:cs="Arial"/>
        </w:rPr>
        <w:t>4. Deloitte, 2022. The future of mobility: Embracing digital disruption. Available at: https://www2.deloitte.com (Accessed: 20 April 2024).</w:t>
      </w:r>
    </w:p>
    <w:p w14:paraId="465496F4" w14:textId="77777777" w:rsidR="005C66AF" w:rsidRPr="00365FE2" w:rsidRDefault="005C66AF" w:rsidP="00365FE2">
      <w:pPr>
        <w:spacing w:line="360" w:lineRule="auto"/>
        <w:rPr>
          <w:rFonts w:ascii="Arial" w:hAnsi="Arial" w:cs="Arial"/>
        </w:rPr>
      </w:pPr>
    </w:p>
    <w:p w14:paraId="362FE628" w14:textId="77777777" w:rsidR="005C66AF" w:rsidRPr="00365FE2" w:rsidRDefault="005C66AF" w:rsidP="00365FE2">
      <w:pPr>
        <w:spacing w:line="360" w:lineRule="auto"/>
        <w:rPr>
          <w:rFonts w:ascii="Arial" w:hAnsi="Arial" w:cs="Arial"/>
          <w:i/>
          <w:iCs/>
        </w:rPr>
      </w:pPr>
      <w:r w:rsidRPr="00365FE2">
        <w:rPr>
          <w:rFonts w:ascii="Arial" w:hAnsi="Arial" w:cs="Arial"/>
        </w:rPr>
        <w:t xml:space="preserve">5. Hiatt, J., 2006. </w:t>
      </w:r>
      <w:bookmarkStart w:id="57" w:name="_Int_PRnT3R9G"/>
      <w:r w:rsidRPr="00365FE2">
        <w:rPr>
          <w:rFonts w:ascii="Arial" w:hAnsi="Arial" w:cs="Arial"/>
        </w:rPr>
        <w:t>ADKAR: A model for change in business, government and our community.</w:t>
      </w:r>
      <w:bookmarkEnd w:id="57"/>
      <w:r w:rsidRPr="00365FE2">
        <w:rPr>
          <w:rFonts w:ascii="Arial" w:hAnsi="Arial" w:cs="Arial"/>
        </w:rPr>
        <w:t xml:space="preserve"> </w:t>
      </w:r>
      <w:r w:rsidRPr="00365FE2">
        <w:rPr>
          <w:rFonts w:ascii="Arial" w:hAnsi="Arial" w:cs="Arial"/>
          <w:i/>
          <w:iCs/>
        </w:rPr>
        <w:t>Prosci Learning Centre Publications.</w:t>
      </w:r>
    </w:p>
    <w:p w14:paraId="669D6C5D" w14:textId="77777777" w:rsidR="005C66AF" w:rsidRPr="00365FE2" w:rsidRDefault="005C66AF" w:rsidP="00365FE2">
      <w:pPr>
        <w:spacing w:line="360" w:lineRule="auto"/>
        <w:rPr>
          <w:rFonts w:ascii="Arial" w:hAnsi="Arial" w:cs="Arial"/>
          <w:i/>
          <w:iCs/>
        </w:rPr>
      </w:pPr>
    </w:p>
    <w:p w14:paraId="405311D6" w14:textId="77777777" w:rsidR="005C66AF" w:rsidRPr="00365FE2" w:rsidRDefault="005C66AF" w:rsidP="00365FE2">
      <w:pPr>
        <w:spacing w:line="360" w:lineRule="auto"/>
        <w:rPr>
          <w:rFonts w:ascii="Arial" w:hAnsi="Arial" w:cs="Arial"/>
        </w:rPr>
      </w:pPr>
      <w:r w:rsidRPr="00365FE2">
        <w:rPr>
          <w:rFonts w:ascii="Arial" w:hAnsi="Arial" w:cs="Arial"/>
        </w:rPr>
        <w:t>6. Interbrand, 2022. Best global brands 2022. Available at: https://interbrand.com/best-brands/ (Accessed: 25 April 2024).</w:t>
      </w:r>
    </w:p>
    <w:p w14:paraId="4DE027B7" w14:textId="77777777" w:rsidR="005C66AF" w:rsidRPr="00365FE2" w:rsidRDefault="005C66AF" w:rsidP="00365FE2">
      <w:pPr>
        <w:spacing w:line="360" w:lineRule="auto"/>
        <w:rPr>
          <w:rFonts w:ascii="Arial" w:hAnsi="Arial" w:cs="Arial"/>
        </w:rPr>
      </w:pPr>
    </w:p>
    <w:p w14:paraId="2B6083AE" w14:textId="77777777" w:rsidR="005C66AF" w:rsidRPr="00365FE2" w:rsidRDefault="005C66AF" w:rsidP="00365FE2">
      <w:pPr>
        <w:spacing w:line="360" w:lineRule="auto"/>
        <w:rPr>
          <w:rFonts w:ascii="Arial" w:hAnsi="Arial" w:cs="Arial"/>
        </w:rPr>
      </w:pPr>
      <w:r w:rsidRPr="00365FE2">
        <w:rPr>
          <w:rFonts w:ascii="Arial" w:hAnsi="Arial" w:cs="Arial"/>
        </w:rPr>
        <w:t xml:space="preserve">7. Kotter, J.P., 1996. Leading change. </w:t>
      </w:r>
      <w:r w:rsidRPr="00365FE2">
        <w:rPr>
          <w:rFonts w:ascii="Arial" w:hAnsi="Arial" w:cs="Arial"/>
          <w:i/>
          <w:iCs/>
        </w:rPr>
        <w:t>Harvard Business Review Press</w:t>
      </w:r>
      <w:r w:rsidRPr="00365FE2">
        <w:rPr>
          <w:rFonts w:ascii="Arial" w:hAnsi="Arial" w:cs="Arial"/>
        </w:rPr>
        <w:t>.</w:t>
      </w:r>
    </w:p>
    <w:p w14:paraId="30A868C7" w14:textId="77777777" w:rsidR="005C66AF" w:rsidRPr="00365FE2" w:rsidRDefault="005C66AF" w:rsidP="00365FE2">
      <w:pPr>
        <w:spacing w:line="360" w:lineRule="auto"/>
        <w:rPr>
          <w:rFonts w:ascii="Arial" w:hAnsi="Arial" w:cs="Arial"/>
        </w:rPr>
      </w:pPr>
    </w:p>
    <w:p w14:paraId="47C86778" w14:textId="77777777" w:rsidR="005C66AF" w:rsidRPr="00365FE2" w:rsidRDefault="005C66AF" w:rsidP="00365FE2">
      <w:pPr>
        <w:spacing w:line="360" w:lineRule="auto"/>
        <w:rPr>
          <w:rFonts w:ascii="Arial" w:hAnsi="Arial" w:cs="Arial"/>
        </w:rPr>
      </w:pPr>
      <w:r w:rsidRPr="00365FE2">
        <w:rPr>
          <w:rFonts w:ascii="Arial" w:hAnsi="Arial" w:cs="Arial"/>
        </w:rPr>
        <w:t>8. McKinsey &amp; Company, 2022. The road to zero: Accelerating automotive decarbonization. Available at: https://www.mckinsey.com/industries/automotive-and-assembly/our-insights (Accessed: 20 April 2024).</w:t>
      </w:r>
    </w:p>
    <w:p w14:paraId="6E3643E1" w14:textId="77777777" w:rsidR="005C66AF" w:rsidRPr="00365FE2" w:rsidRDefault="005C66AF" w:rsidP="00365FE2">
      <w:pPr>
        <w:spacing w:line="360" w:lineRule="auto"/>
        <w:rPr>
          <w:rFonts w:ascii="Arial" w:hAnsi="Arial" w:cs="Arial"/>
        </w:rPr>
      </w:pPr>
    </w:p>
    <w:p w14:paraId="32D6EE0C" w14:textId="77777777" w:rsidR="005C66AF" w:rsidRPr="00365FE2" w:rsidRDefault="005C66AF" w:rsidP="00365FE2">
      <w:pPr>
        <w:spacing w:line="360" w:lineRule="auto"/>
        <w:rPr>
          <w:rFonts w:ascii="Arial" w:hAnsi="Arial" w:cs="Arial"/>
        </w:rPr>
      </w:pPr>
      <w:r w:rsidRPr="00365FE2">
        <w:rPr>
          <w:rFonts w:ascii="Arial" w:hAnsi="Arial" w:cs="Arial"/>
        </w:rPr>
        <w:t xml:space="preserve">9. Pfitzer, M. and Bock, A.J., 2020. The future of automotive: Disruption and innovation. </w:t>
      </w:r>
      <w:r w:rsidRPr="00365FE2">
        <w:rPr>
          <w:rFonts w:ascii="Arial" w:hAnsi="Arial" w:cs="Arial"/>
          <w:i/>
          <w:iCs/>
        </w:rPr>
        <w:t>McKinsey Insights</w:t>
      </w:r>
      <w:r w:rsidRPr="00365FE2">
        <w:rPr>
          <w:rFonts w:ascii="Arial" w:hAnsi="Arial" w:cs="Arial"/>
        </w:rPr>
        <w:t>. Available at: https://www.mckinsey.com/industries/automotive-and-assembly/our-insights (Accessed: 20 April 2024).</w:t>
      </w:r>
    </w:p>
    <w:p w14:paraId="7A771DFE" w14:textId="77777777" w:rsidR="005C66AF" w:rsidRPr="00365FE2" w:rsidRDefault="005C66AF" w:rsidP="00365FE2">
      <w:pPr>
        <w:spacing w:line="360" w:lineRule="auto"/>
        <w:rPr>
          <w:rFonts w:ascii="Arial" w:hAnsi="Arial" w:cs="Arial"/>
        </w:rPr>
      </w:pPr>
    </w:p>
    <w:p w14:paraId="46C69F18" w14:textId="77777777" w:rsidR="005C66AF" w:rsidRPr="00365FE2" w:rsidRDefault="005C66AF" w:rsidP="00365FE2">
      <w:pPr>
        <w:spacing w:line="360" w:lineRule="auto"/>
        <w:rPr>
          <w:rFonts w:ascii="Arial" w:hAnsi="Arial" w:cs="Arial"/>
        </w:rPr>
      </w:pPr>
      <w:r w:rsidRPr="00365FE2">
        <w:rPr>
          <w:rFonts w:ascii="Arial" w:hAnsi="Arial" w:cs="Arial"/>
        </w:rPr>
        <w:t>10. PwC, 2022. The future of automotive retail: Embracing change. Available at: https://www.pwc.com (Accessed: 20 April 2024).</w:t>
      </w:r>
    </w:p>
    <w:p w14:paraId="4CD24571" w14:textId="77777777" w:rsidR="005C66AF" w:rsidRPr="00365FE2" w:rsidRDefault="005C66AF" w:rsidP="00365FE2">
      <w:pPr>
        <w:spacing w:line="360" w:lineRule="auto"/>
        <w:rPr>
          <w:rFonts w:ascii="Arial" w:hAnsi="Arial" w:cs="Arial"/>
        </w:rPr>
      </w:pPr>
    </w:p>
    <w:p w14:paraId="39BEE534" w14:textId="77777777" w:rsidR="005C66AF" w:rsidRPr="00365FE2" w:rsidRDefault="005C66AF" w:rsidP="00365FE2">
      <w:pPr>
        <w:spacing w:line="360" w:lineRule="auto"/>
        <w:rPr>
          <w:rFonts w:ascii="Arial" w:hAnsi="Arial" w:cs="Arial"/>
        </w:rPr>
      </w:pPr>
      <w:r w:rsidRPr="00365FE2">
        <w:rPr>
          <w:rFonts w:ascii="Arial" w:hAnsi="Arial" w:cs="Arial"/>
        </w:rPr>
        <w:t xml:space="preserve">11. Schein, E.H., 2010. Organisational culture and leadership. </w:t>
      </w:r>
      <w:r w:rsidRPr="00365FE2">
        <w:rPr>
          <w:rFonts w:ascii="Arial" w:hAnsi="Arial" w:cs="Arial"/>
          <w:i/>
          <w:iCs/>
        </w:rPr>
        <w:t>Jossey-Bass</w:t>
      </w:r>
      <w:r w:rsidRPr="00365FE2">
        <w:rPr>
          <w:rFonts w:ascii="Arial" w:hAnsi="Arial" w:cs="Arial"/>
        </w:rPr>
        <w:t>.</w:t>
      </w:r>
    </w:p>
    <w:p w14:paraId="6B6BDDF8" w14:textId="77777777" w:rsidR="005C66AF" w:rsidRPr="00365FE2" w:rsidRDefault="005C66AF" w:rsidP="00365FE2">
      <w:pPr>
        <w:spacing w:line="360" w:lineRule="auto"/>
        <w:rPr>
          <w:rFonts w:ascii="Arial" w:hAnsi="Arial" w:cs="Arial"/>
        </w:rPr>
      </w:pPr>
    </w:p>
    <w:p w14:paraId="242F6A62" w14:textId="77777777" w:rsidR="005C66AF" w:rsidRPr="00365FE2" w:rsidRDefault="005C66AF" w:rsidP="00365FE2">
      <w:pPr>
        <w:spacing w:line="360" w:lineRule="auto"/>
        <w:rPr>
          <w:rFonts w:ascii="Arial" w:hAnsi="Arial" w:cs="Arial"/>
        </w:rPr>
      </w:pPr>
      <w:r w:rsidRPr="00365FE2">
        <w:rPr>
          <w:rFonts w:ascii="Arial" w:hAnsi="Arial" w:cs="Arial"/>
        </w:rPr>
        <w:t xml:space="preserve">12. Waterman, R.H. and Peters, T., 1980. Structure is not organisation. </w:t>
      </w:r>
      <w:r w:rsidRPr="00365FE2">
        <w:rPr>
          <w:rFonts w:ascii="Arial" w:hAnsi="Arial" w:cs="Arial"/>
          <w:i/>
          <w:iCs/>
        </w:rPr>
        <w:t>Business Horizons</w:t>
      </w:r>
      <w:r w:rsidRPr="00365FE2">
        <w:rPr>
          <w:rFonts w:ascii="Arial" w:hAnsi="Arial" w:cs="Arial"/>
        </w:rPr>
        <w:t>, 23(3), pp.14-26.</w:t>
      </w:r>
    </w:p>
    <w:p w14:paraId="4A10EBAC" w14:textId="77777777" w:rsidR="005C66AF" w:rsidRPr="00365FE2" w:rsidRDefault="005C66AF" w:rsidP="00365FE2">
      <w:pPr>
        <w:spacing w:line="360" w:lineRule="auto"/>
        <w:rPr>
          <w:rFonts w:ascii="Arial" w:hAnsi="Arial" w:cs="Arial"/>
        </w:rPr>
      </w:pPr>
    </w:p>
    <w:p w14:paraId="062DF690" w14:textId="77777777" w:rsidR="005C66AF" w:rsidRPr="00365FE2" w:rsidRDefault="005C66AF" w:rsidP="00365FE2">
      <w:pPr>
        <w:spacing w:line="360" w:lineRule="auto"/>
        <w:rPr>
          <w:rFonts w:ascii="Arial" w:hAnsi="Arial" w:cs="Arial"/>
        </w:rPr>
      </w:pPr>
      <w:r w:rsidRPr="00365FE2">
        <w:rPr>
          <w:rFonts w:ascii="Arial" w:hAnsi="Arial" w:cs="Arial"/>
        </w:rPr>
        <w:t>13. World Economic Forum, 2022. The future of mobility: How governments and industry can build sustainable transportation. Available at: https://www.weforum.org/reports (Accessed: 20 April 2024).</w:t>
      </w:r>
    </w:p>
    <w:p w14:paraId="2C5893F5" w14:textId="77777777" w:rsidR="005C66AF" w:rsidRPr="00365FE2" w:rsidRDefault="005C66AF" w:rsidP="00365FE2">
      <w:pPr>
        <w:spacing w:line="360" w:lineRule="auto"/>
        <w:rPr>
          <w:rFonts w:ascii="Arial" w:hAnsi="Arial" w:cs="Arial"/>
        </w:rPr>
      </w:pPr>
    </w:p>
    <w:p w14:paraId="5D30E6D5" w14:textId="77777777" w:rsidR="005C66AF" w:rsidRPr="00365FE2" w:rsidRDefault="005C66AF" w:rsidP="00365FE2">
      <w:pPr>
        <w:spacing w:line="360" w:lineRule="auto"/>
        <w:rPr>
          <w:rFonts w:ascii="Arial" w:hAnsi="Arial" w:cs="Arial"/>
        </w:rPr>
      </w:pPr>
      <w:r w:rsidRPr="00365FE2">
        <w:rPr>
          <w:rFonts w:ascii="Arial" w:hAnsi="Arial" w:cs="Arial"/>
        </w:rPr>
        <w:t>14. UK Government, 2023. UK climate change legislation and policies. Available at: https://www.gov.uk/government/policies/climate-change (Accessed: 20 April 2024).</w:t>
      </w:r>
    </w:p>
    <w:p w14:paraId="38146880" w14:textId="77777777" w:rsidR="005C66AF" w:rsidRPr="00365FE2" w:rsidRDefault="005C66AF" w:rsidP="00365FE2">
      <w:pPr>
        <w:spacing w:line="360" w:lineRule="auto"/>
        <w:rPr>
          <w:rFonts w:ascii="Arial" w:hAnsi="Arial" w:cs="Arial"/>
        </w:rPr>
      </w:pPr>
    </w:p>
    <w:p w14:paraId="01F9B84B" w14:textId="77777777" w:rsidR="005C66AF" w:rsidRPr="00365FE2" w:rsidRDefault="005C66AF" w:rsidP="00365FE2">
      <w:pPr>
        <w:spacing w:line="360" w:lineRule="auto"/>
        <w:rPr>
          <w:rFonts w:ascii="Arial" w:hAnsi="Arial" w:cs="Arial"/>
        </w:rPr>
      </w:pPr>
      <w:r w:rsidRPr="00365FE2">
        <w:rPr>
          <w:rFonts w:ascii="Arial" w:hAnsi="Arial" w:cs="Arial"/>
        </w:rPr>
        <w:t>15. JLR (Jaguar Land Rover), 2021. Impact and sustainability report. Available at: https://media.jaguarlandrover.com (Accessed: 20 April 2024).</w:t>
      </w:r>
    </w:p>
    <w:p w14:paraId="641FB4CA" w14:textId="77777777" w:rsidR="005C66AF" w:rsidRPr="00365FE2" w:rsidRDefault="005C66AF" w:rsidP="00365FE2">
      <w:pPr>
        <w:spacing w:line="360" w:lineRule="auto"/>
        <w:rPr>
          <w:rFonts w:ascii="Arial" w:hAnsi="Arial" w:cs="Arial"/>
        </w:rPr>
      </w:pPr>
    </w:p>
    <w:p w14:paraId="2F679549" w14:textId="77777777" w:rsidR="005C66AF" w:rsidRPr="00365FE2" w:rsidRDefault="005C66AF" w:rsidP="00365FE2">
      <w:pPr>
        <w:spacing w:line="360" w:lineRule="auto"/>
        <w:rPr>
          <w:rFonts w:ascii="Arial" w:hAnsi="Arial" w:cs="Arial"/>
        </w:rPr>
      </w:pPr>
      <w:r w:rsidRPr="00365FE2">
        <w:rPr>
          <w:rFonts w:ascii="Arial" w:hAnsi="Arial" w:cs="Arial"/>
        </w:rPr>
        <w:t>16. Deloitte, 2022. Digital transformation in automotive: Embracing AI and connectivity. Available at: https://www2.deloitte.com (Accessed: 20 April 2024).</w:t>
      </w:r>
    </w:p>
    <w:p w14:paraId="33D6CB37" w14:textId="77777777" w:rsidR="005C66AF" w:rsidRPr="00365FE2" w:rsidRDefault="005C66AF" w:rsidP="00365FE2">
      <w:pPr>
        <w:spacing w:line="360" w:lineRule="auto"/>
        <w:rPr>
          <w:rFonts w:ascii="Arial" w:hAnsi="Arial" w:cs="Arial"/>
        </w:rPr>
      </w:pPr>
    </w:p>
    <w:p w14:paraId="523ED193" w14:textId="77777777" w:rsidR="005C66AF" w:rsidRPr="00365FE2" w:rsidRDefault="005C66AF" w:rsidP="00365FE2">
      <w:pPr>
        <w:spacing w:line="360" w:lineRule="auto"/>
        <w:rPr>
          <w:rFonts w:ascii="Arial" w:hAnsi="Arial" w:cs="Arial"/>
        </w:rPr>
      </w:pPr>
      <w:r w:rsidRPr="00365FE2">
        <w:rPr>
          <w:rFonts w:ascii="Arial" w:hAnsi="Arial" w:cs="Arial"/>
        </w:rPr>
        <w:t>17. Harvard Business Review, 2017. Leading change in complex organisations. HBR, 95(4), pp. 57-65.</w:t>
      </w:r>
    </w:p>
    <w:p w14:paraId="428FC22F" w14:textId="2C320CD0" w:rsidR="00F43DA3" w:rsidRPr="00D11931" w:rsidRDefault="00F43DA3">
      <w:pPr>
        <w:rPr>
          <w:rFonts w:ascii="Arial" w:hAnsi="Arial" w:cs="Arial"/>
        </w:rPr>
      </w:pPr>
    </w:p>
    <w:sectPr w:rsidR="00F43DA3" w:rsidRPr="00D11931" w:rsidSect="00D11931">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66D421" w14:textId="77777777" w:rsidR="008A7E61" w:rsidRDefault="008A7E61" w:rsidP="00691DD6">
      <w:pPr>
        <w:spacing w:after="0" w:line="240" w:lineRule="auto"/>
      </w:pPr>
      <w:r>
        <w:separator/>
      </w:r>
    </w:p>
  </w:endnote>
  <w:endnote w:type="continuationSeparator" w:id="0">
    <w:p w14:paraId="05907186" w14:textId="77777777" w:rsidR="008A7E61" w:rsidRDefault="008A7E61" w:rsidP="00691D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8257EE" w14:textId="77777777" w:rsidR="00691DD6" w:rsidRDefault="00691D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0808432"/>
      <w:docPartObj>
        <w:docPartGallery w:val="Page Numbers (Bottom of Page)"/>
        <w:docPartUnique/>
      </w:docPartObj>
    </w:sdtPr>
    <w:sdtEndPr>
      <w:rPr>
        <w:noProof/>
      </w:rPr>
    </w:sdtEndPr>
    <w:sdtContent>
      <w:p w14:paraId="72CC6C38" w14:textId="3EE8249B" w:rsidR="00691DD6" w:rsidRDefault="00691D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9D4FCB" w14:textId="77777777" w:rsidR="00691DD6" w:rsidRDefault="00691DD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642AD7" w14:textId="77777777" w:rsidR="00691DD6" w:rsidRDefault="00691D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4F0C0D" w14:textId="77777777" w:rsidR="008A7E61" w:rsidRDefault="008A7E61" w:rsidP="00691DD6">
      <w:pPr>
        <w:spacing w:after="0" w:line="240" w:lineRule="auto"/>
      </w:pPr>
      <w:r>
        <w:separator/>
      </w:r>
    </w:p>
  </w:footnote>
  <w:footnote w:type="continuationSeparator" w:id="0">
    <w:p w14:paraId="25EE0E0F" w14:textId="77777777" w:rsidR="008A7E61" w:rsidRDefault="008A7E61" w:rsidP="00691D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89ABDF" w14:textId="77777777" w:rsidR="00691DD6" w:rsidRDefault="00691D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428CB3" w14:textId="77777777" w:rsidR="00691DD6" w:rsidRDefault="00691DD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15F30E" w14:textId="77777777" w:rsidR="00691DD6" w:rsidRDefault="00691DD6">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PRnT3R9G" int2:invalidationBookmarkName="" int2:hashCode="9pvGaJHun8EQ7e" int2:id="UWw37VBl">
      <int2:state int2:value="Rejected" int2:type="similarity"/>
    </int2:bookmark>
    <int2:bookmark int2:bookmarkName="_Int_1eqZVT0s" int2:invalidationBookmarkName="" int2:hashCode="XCoEMRbLkfmbeO" int2:id="VSX1Cncw">
      <int2:state int2:value="Rejected" int2:type="similarity"/>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931"/>
    <w:rsid w:val="00016A6E"/>
    <w:rsid w:val="00035F67"/>
    <w:rsid w:val="00104999"/>
    <w:rsid w:val="001266E5"/>
    <w:rsid w:val="001308EB"/>
    <w:rsid w:val="00174A31"/>
    <w:rsid w:val="001D263A"/>
    <w:rsid w:val="001D7D5D"/>
    <w:rsid w:val="001F086B"/>
    <w:rsid w:val="00202183"/>
    <w:rsid w:val="0022620D"/>
    <w:rsid w:val="00244BA9"/>
    <w:rsid w:val="00275A91"/>
    <w:rsid w:val="00284AA0"/>
    <w:rsid w:val="002A5392"/>
    <w:rsid w:val="00327664"/>
    <w:rsid w:val="00331548"/>
    <w:rsid w:val="00365FE2"/>
    <w:rsid w:val="00411F42"/>
    <w:rsid w:val="00421D51"/>
    <w:rsid w:val="00426405"/>
    <w:rsid w:val="00473658"/>
    <w:rsid w:val="00476EC5"/>
    <w:rsid w:val="004A1C0E"/>
    <w:rsid w:val="004C19EE"/>
    <w:rsid w:val="004E6B77"/>
    <w:rsid w:val="00544360"/>
    <w:rsid w:val="005B0646"/>
    <w:rsid w:val="005C180E"/>
    <w:rsid w:val="005C66AF"/>
    <w:rsid w:val="005E6D06"/>
    <w:rsid w:val="006363A9"/>
    <w:rsid w:val="00691DD6"/>
    <w:rsid w:val="00711190"/>
    <w:rsid w:val="0072629B"/>
    <w:rsid w:val="007654AD"/>
    <w:rsid w:val="007F3E97"/>
    <w:rsid w:val="007F67A3"/>
    <w:rsid w:val="008172A7"/>
    <w:rsid w:val="0083197C"/>
    <w:rsid w:val="008327B7"/>
    <w:rsid w:val="00834340"/>
    <w:rsid w:val="008554A0"/>
    <w:rsid w:val="008632F4"/>
    <w:rsid w:val="00864505"/>
    <w:rsid w:val="0087766C"/>
    <w:rsid w:val="008A2703"/>
    <w:rsid w:val="008A7E61"/>
    <w:rsid w:val="008D4B27"/>
    <w:rsid w:val="0093610C"/>
    <w:rsid w:val="009800DA"/>
    <w:rsid w:val="00A3298E"/>
    <w:rsid w:val="00AA2835"/>
    <w:rsid w:val="00AA6768"/>
    <w:rsid w:val="00B763FB"/>
    <w:rsid w:val="00B91D9F"/>
    <w:rsid w:val="00BE4EFB"/>
    <w:rsid w:val="00BF2597"/>
    <w:rsid w:val="00C07F64"/>
    <w:rsid w:val="00C60F41"/>
    <w:rsid w:val="00C66699"/>
    <w:rsid w:val="00CB4033"/>
    <w:rsid w:val="00CC1D9C"/>
    <w:rsid w:val="00D11931"/>
    <w:rsid w:val="00D410C5"/>
    <w:rsid w:val="00D414BD"/>
    <w:rsid w:val="00D42331"/>
    <w:rsid w:val="00D52B5F"/>
    <w:rsid w:val="00D92172"/>
    <w:rsid w:val="00D942D2"/>
    <w:rsid w:val="00DB0DA3"/>
    <w:rsid w:val="00DC6CED"/>
    <w:rsid w:val="00DF58FD"/>
    <w:rsid w:val="00E54FFC"/>
    <w:rsid w:val="00EE73E1"/>
    <w:rsid w:val="00F15529"/>
    <w:rsid w:val="00F43DA3"/>
    <w:rsid w:val="00F67FC8"/>
    <w:rsid w:val="00F83F1D"/>
    <w:rsid w:val="00FD1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B3FDF"/>
  <w15:chartTrackingRefBased/>
  <w15:docId w15:val="{E67F6FA5-F798-4335-8CD4-80F55E0D6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19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119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119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19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19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19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19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19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19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9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119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119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19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19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19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19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19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1931"/>
    <w:rPr>
      <w:rFonts w:eastAsiaTheme="majorEastAsia" w:cstheme="majorBidi"/>
      <w:color w:val="272727" w:themeColor="text1" w:themeTint="D8"/>
    </w:rPr>
  </w:style>
  <w:style w:type="paragraph" w:styleId="Title">
    <w:name w:val="Title"/>
    <w:basedOn w:val="Normal"/>
    <w:next w:val="Normal"/>
    <w:link w:val="TitleChar"/>
    <w:uiPriority w:val="10"/>
    <w:qFormat/>
    <w:rsid w:val="00D119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19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19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19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1931"/>
    <w:pPr>
      <w:spacing w:before="160"/>
      <w:jc w:val="center"/>
    </w:pPr>
    <w:rPr>
      <w:i/>
      <w:iCs/>
      <w:color w:val="404040" w:themeColor="text1" w:themeTint="BF"/>
    </w:rPr>
  </w:style>
  <w:style w:type="character" w:customStyle="1" w:styleId="QuoteChar">
    <w:name w:val="Quote Char"/>
    <w:basedOn w:val="DefaultParagraphFont"/>
    <w:link w:val="Quote"/>
    <w:uiPriority w:val="29"/>
    <w:rsid w:val="00D11931"/>
    <w:rPr>
      <w:i/>
      <w:iCs/>
      <w:color w:val="404040" w:themeColor="text1" w:themeTint="BF"/>
    </w:rPr>
  </w:style>
  <w:style w:type="paragraph" w:styleId="ListParagraph">
    <w:name w:val="List Paragraph"/>
    <w:basedOn w:val="Normal"/>
    <w:uiPriority w:val="34"/>
    <w:qFormat/>
    <w:rsid w:val="00D11931"/>
    <w:pPr>
      <w:ind w:left="720"/>
      <w:contextualSpacing/>
    </w:pPr>
  </w:style>
  <w:style w:type="character" w:styleId="IntenseEmphasis">
    <w:name w:val="Intense Emphasis"/>
    <w:basedOn w:val="DefaultParagraphFont"/>
    <w:uiPriority w:val="21"/>
    <w:qFormat/>
    <w:rsid w:val="00D11931"/>
    <w:rPr>
      <w:i/>
      <w:iCs/>
      <w:color w:val="0F4761" w:themeColor="accent1" w:themeShade="BF"/>
    </w:rPr>
  </w:style>
  <w:style w:type="paragraph" w:styleId="IntenseQuote">
    <w:name w:val="Intense Quote"/>
    <w:basedOn w:val="Normal"/>
    <w:next w:val="Normal"/>
    <w:link w:val="IntenseQuoteChar"/>
    <w:uiPriority w:val="30"/>
    <w:qFormat/>
    <w:rsid w:val="00D119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1931"/>
    <w:rPr>
      <w:i/>
      <w:iCs/>
      <w:color w:val="0F4761" w:themeColor="accent1" w:themeShade="BF"/>
    </w:rPr>
  </w:style>
  <w:style w:type="character" w:styleId="IntenseReference">
    <w:name w:val="Intense Reference"/>
    <w:basedOn w:val="DefaultParagraphFont"/>
    <w:uiPriority w:val="32"/>
    <w:qFormat/>
    <w:rsid w:val="00D11931"/>
    <w:rPr>
      <w:b/>
      <w:bCs/>
      <w:smallCaps/>
      <w:color w:val="0F4761" w:themeColor="accent1" w:themeShade="BF"/>
      <w:spacing w:val="5"/>
    </w:rPr>
  </w:style>
  <w:style w:type="paragraph" w:styleId="NoSpacing">
    <w:name w:val="No Spacing"/>
    <w:link w:val="NoSpacingChar"/>
    <w:uiPriority w:val="1"/>
    <w:qFormat/>
    <w:rsid w:val="00D1193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11931"/>
    <w:rPr>
      <w:rFonts w:eastAsiaTheme="minorEastAsia"/>
      <w:kern w:val="0"/>
      <w:lang w:val="en-US"/>
      <w14:ligatures w14:val="none"/>
    </w:rPr>
  </w:style>
  <w:style w:type="table" w:styleId="TableGrid">
    <w:name w:val="Table Grid"/>
    <w:basedOn w:val="TableNormal"/>
    <w:uiPriority w:val="39"/>
    <w:rsid w:val="00D414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363A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363A9"/>
    <w:pPr>
      <w:spacing w:after="100"/>
    </w:pPr>
  </w:style>
  <w:style w:type="paragraph" w:styleId="TOC2">
    <w:name w:val="toc 2"/>
    <w:basedOn w:val="Normal"/>
    <w:next w:val="Normal"/>
    <w:autoRedefine/>
    <w:uiPriority w:val="39"/>
    <w:unhideWhenUsed/>
    <w:rsid w:val="006363A9"/>
    <w:pPr>
      <w:spacing w:after="100"/>
      <w:ind w:left="220"/>
    </w:pPr>
  </w:style>
  <w:style w:type="paragraph" w:styleId="TOC3">
    <w:name w:val="toc 3"/>
    <w:basedOn w:val="Normal"/>
    <w:next w:val="Normal"/>
    <w:autoRedefine/>
    <w:uiPriority w:val="39"/>
    <w:unhideWhenUsed/>
    <w:rsid w:val="006363A9"/>
    <w:pPr>
      <w:spacing w:after="100"/>
      <w:ind w:left="440"/>
    </w:pPr>
  </w:style>
  <w:style w:type="character" w:styleId="Hyperlink">
    <w:name w:val="Hyperlink"/>
    <w:basedOn w:val="DefaultParagraphFont"/>
    <w:uiPriority w:val="99"/>
    <w:unhideWhenUsed/>
    <w:rsid w:val="006363A9"/>
    <w:rPr>
      <w:color w:val="467886" w:themeColor="hyperlink"/>
      <w:u w:val="single"/>
    </w:rPr>
  </w:style>
  <w:style w:type="paragraph" w:styleId="Header">
    <w:name w:val="header"/>
    <w:basedOn w:val="Normal"/>
    <w:link w:val="HeaderChar"/>
    <w:uiPriority w:val="99"/>
    <w:unhideWhenUsed/>
    <w:rsid w:val="00691D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1DD6"/>
  </w:style>
  <w:style w:type="paragraph" w:styleId="Footer">
    <w:name w:val="footer"/>
    <w:basedOn w:val="Normal"/>
    <w:link w:val="FooterChar"/>
    <w:uiPriority w:val="99"/>
    <w:unhideWhenUsed/>
    <w:rsid w:val="00691D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1D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microsoft.com/office/2020/10/relationships/intelligence" Target="intelligence2.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2FD2BD-AEAC-4CC4-9958-537E6716407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2659</TotalTime>
  <Pages>33</Pages>
  <Words>6642</Words>
  <Characters>37860</Characters>
  <Application>Microsoft Office Word</Application>
  <DocSecurity>0</DocSecurity>
  <Lines>315</Lines>
  <Paragraphs>88</Paragraphs>
  <ScaleCrop>false</ScaleCrop>
  <Company>Tamika Naomi 2221656</Company>
  <LinksUpToDate>false</LinksUpToDate>
  <CharactersWithSpaces>44414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 strategic change plan</dc:subject>
  <dc:creator>Tamika Cox (2221656)</dc:creator>
  <cp:keywords/>
  <dc:description/>
  <cp:lastModifiedBy>Tamika Cox (2221656)</cp:lastModifiedBy>
  <cp:revision>12</cp:revision>
  <dcterms:created xsi:type="dcterms:W3CDTF">2026-05-14T17:54:00Z</dcterms:created>
  <dcterms:modified xsi:type="dcterms:W3CDTF">2026-06-04T21:35:00Z</dcterms:modified>
  <cp:category>Taonga Kaonga Sobere.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9fa91be5-2af2-4caa-a936-dbef4f0247d7</vt:lpwstr>
  </property>
</Properties>
</file>