
<file path=[Content_Types].xml><?xml version="1.0" encoding="utf-8"?>
<Types xmlns="http://schemas.openxmlformats.org/package/2006/content-types">
  <Default ContentType="application/xml" Extension="xml"/>
  <Default ContentType="application/vnd.openxmlformats-officedocument.obfuscatedFont" Extension="odttf"/>
  <Default ContentType="application/vnd.openxmlformats-package.relationships+xml" Extension="rels"/>
  <Override ContentType="application/vnd.openxmlformats-officedocument.wordprocessingml.settings+xml" PartName="/word/settings.xml"/>
  <Override ContentType="application/vnd.openxmlformats-officedocument.wordprocessingml.styles+xml" PartName="/word/styles.xml"/>
  <Override ContentType="application/vnd.openxmlformats-officedocument.wordprocessingml.fontTable+xml" PartName="/word/fontTable.xml"/>
  <Override ContentType="application/vnd.openxmlformats-officedocument.wordprocessingml.numbering+xml" PartName="/word/numbering.xml"/>
  <Override ContentType="application/vnd.openxmlformats-officedocument.wordprocessingml.document.main+xml" PartName="/word/document.xml"/>
  <Override ContentType="application/vnd.openxmlformats-officedocument.theme+xml" PartName="/word/theme/theme1.xml"/>
</Types>
</file>

<file path=_rels/.rels><?xml version="1.0" encoding="UTF-8" standalone="yes"?><Relationships xmlns="http://schemas.openxmlformats.org/package/2006/relationships"><Relationship Id="rId1" Type="http://schemas.openxmlformats.org/officeDocument/2006/relationships/officeDocument" Target="word/document.xml"/></Relationships>
</file>

<file path=word/document.xml><?xml version="1.0" encoding="utf-8"?>
<w:document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body>
    <w:p w:rsidR="00000000" w:rsidDel="00000000" w:rsidP="00000000" w:rsidRDefault="00000000" w:rsidRPr="00000000" w14:paraId="00000001">
      <w:pPr>
        <w:pStyle w:val="Heading3"/>
        <w:keepNext w:val="0"/>
        <w:keepLines w:val="0"/>
        <w:spacing w:before="280" w:lineRule="auto"/>
        <w:rPr>
          <w:b w:val="1"/>
          <w:color w:val="000000"/>
          <w:sz w:val="26"/>
          <w:szCs w:val="26"/>
        </w:rPr>
      </w:pPr>
      <w:bookmarkStart w:colFirst="0" w:colLast="0" w:name="_3acspakhcljq" w:id="0"/>
      <w:bookmarkEnd w:id="0"/>
      <w:r w:rsidDel="00000000" w:rsidR="00000000" w:rsidRPr="00000000">
        <w:rPr>
          <w:b w:val="1"/>
          <w:color w:val="000000"/>
          <w:sz w:val="26"/>
          <w:szCs w:val="26"/>
          <w:rtl w:val="0"/>
        </w:rPr>
        <w:t xml:space="preserve"> References</w:t>
      </w:r>
    </w:p>
    <w:p w:rsidR="00000000" w:rsidDel="00000000" w:rsidP="00000000" w:rsidRDefault="00000000" w:rsidRPr="00000000" w14:paraId="00000002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Appleton, J. and Sidebotham, P. (2020) </w:t>
      </w:r>
      <w:r w:rsidDel="00000000" w:rsidR="00000000" w:rsidRPr="00000000">
        <w:rPr>
          <w:i w:val="1"/>
          <w:rtl w:val="0"/>
        </w:rPr>
        <w:t xml:space="preserve">Safeguarding and Child Protection for Nurses, Midwives and Health Visitors</w:t>
      </w:r>
      <w:r w:rsidDel="00000000" w:rsidR="00000000" w:rsidRPr="00000000">
        <w:rPr>
          <w:rtl w:val="0"/>
        </w:rPr>
        <w:t xml:space="preserve">. 4th ed. London: Sage.</w:t>
      </w:r>
    </w:p>
    <w:p w:rsidR="00000000" w:rsidDel="00000000" w:rsidP="00000000" w:rsidRDefault="00000000" w:rsidRPr="00000000" w14:paraId="00000003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Baginsky, M., Rehill, J. and Sebba, J. (2020) </w:t>
      </w:r>
      <w:r w:rsidDel="00000000" w:rsidR="00000000" w:rsidRPr="00000000">
        <w:rPr>
          <w:i w:val="1"/>
          <w:rtl w:val="0"/>
        </w:rPr>
        <w:t xml:space="preserve">The role of local authorities in safeguarding children: Learning from serious case reviews</w:t>
      </w:r>
      <w:r w:rsidDel="00000000" w:rsidR="00000000" w:rsidRPr="00000000">
        <w:rPr>
          <w:rtl w:val="0"/>
        </w:rPr>
        <w:t xml:space="preserve">. Oxford: Rees Centre, University of Oxford.</w:t>
      </w:r>
    </w:p>
    <w:p w:rsidR="00000000" w:rsidDel="00000000" w:rsidP="00000000" w:rsidRDefault="00000000" w:rsidRPr="00000000" w14:paraId="00000004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Bradford Partnership (2023) </w:t>
      </w:r>
      <w:r w:rsidDel="00000000" w:rsidR="00000000" w:rsidRPr="00000000">
        <w:rPr>
          <w:i w:val="1"/>
          <w:rtl w:val="0"/>
        </w:rPr>
        <w:t xml:space="preserve">Local Child Safeguarding Practice Review: Child A</w:t>
      </w:r>
      <w:r w:rsidDel="00000000" w:rsidR="00000000" w:rsidRPr="00000000">
        <w:rPr>
          <w:rtl w:val="0"/>
        </w:rPr>
        <w:t xml:space="preserve">. Bradford: The Bradford Partnership.</w:t>
      </w:r>
    </w:p>
    <w:p w:rsidR="00000000" w:rsidDel="00000000" w:rsidP="00000000" w:rsidRDefault="00000000" w:rsidRPr="00000000" w14:paraId="00000005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Brandon, M., Sidebotham, P., Bailey, S. and Belderson, P. (2020) </w:t>
      </w:r>
      <w:r w:rsidDel="00000000" w:rsidR="00000000" w:rsidRPr="00000000">
        <w:rPr>
          <w:i w:val="1"/>
          <w:rtl w:val="0"/>
        </w:rPr>
        <w:t xml:space="preserve">Complexity and challenge: a triennial analysis of serious case reviews 2014–2017</w:t>
      </w:r>
      <w:r w:rsidDel="00000000" w:rsidR="00000000" w:rsidRPr="00000000">
        <w:rPr>
          <w:rtl w:val="0"/>
        </w:rPr>
        <w:t xml:space="preserve">. London: Department for Education.</w:t>
      </w:r>
    </w:p>
    <w:p w:rsidR="00000000" w:rsidDel="00000000" w:rsidP="00000000" w:rsidRDefault="00000000" w:rsidRPr="00000000" w14:paraId="00000006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HM Government (2023) </w:t>
      </w:r>
      <w:r w:rsidDel="00000000" w:rsidR="00000000" w:rsidRPr="00000000">
        <w:rPr>
          <w:i w:val="1"/>
          <w:rtl w:val="0"/>
        </w:rPr>
        <w:t xml:space="preserve">Working Together to Safeguard Children: A Guide to Inter-Agency Working to Safeguard and Promote the Welfare of Children</w:t>
      </w:r>
      <w:r w:rsidDel="00000000" w:rsidR="00000000" w:rsidRPr="00000000">
        <w:rPr>
          <w:rtl w:val="0"/>
        </w:rPr>
        <w:t xml:space="preserve">. London: HMSO.</w:t>
      </w:r>
    </w:p>
    <w:p w:rsidR="00000000" w:rsidDel="00000000" w:rsidP="00000000" w:rsidRDefault="00000000" w:rsidRPr="00000000" w14:paraId="00000007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Laming, H. (2020) </w:t>
      </w:r>
      <w:r w:rsidDel="00000000" w:rsidR="00000000" w:rsidRPr="00000000">
        <w:rPr>
          <w:i w:val="1"/>
          <w:rtl w:val="0"/>
        </w:rPr>
        <w:t xml:space="preserve">The protection of children in England: progress and priorities</w:t>
      </w:r>
      <w:r w:rsidDel="00000000" w:rsidR="00000000" w:rsidRPr="00000000">
        <w:rPr>
          <w:rtl w:val="0"/>
        </w:rPr>
        <w:t xml:space="preserve">. London: NSPCC.</w:t>
      </w:r>
    </w:p>
    <w:p w:rsidR="00000000" w:rsidDel="00000000" w:rsidP="00000000" w:rsidRDefault="00000000" w:rsidRPr="00000000" w14:paraId="00000008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NHS England (2022) </w:t>
      </w:r>
      <w:r w:rsidDel="00000000" w:rsidR="00000000" w:rsidRPr="00000000">
        <w:rPr>
          <w:i w:val="1"/>
          <w:rtl w:val="0"/>
        </w:rPr>
        <w:t xml:space="preserve">Safeguarding Accountability and Assurance Framework</w:t>
      </w:r>
      <w:r w:rsidDel="00000000" w:rsidR="00000000" w:rsidRPr="00000000">
        <w:rPr>
          <w:rtl w:val="0"/>
        </w:rPr>
        <w:t xml:space="preserve">. London: NHS England.</w:t>
      </w:r>
    </w:p>
    <w:p w:rsidR="00000000" w:rsidDel="00000000" w:rsidP="00000000" w:rsidRDefault="00000000" w:rsidRPr="00000000" w14:paraId="00000009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Parker, R., Pearson, R. and Houghton, C. (2021) ‘Trauma-informed practice in child and family health services’, </w:t>
      </w:r>
      <w:r w:rsidDel="00000000" w:rsidR="00000000" w:rsidRPr="00000000">
        <w:rPr>
          <w:i w:val="1"/>
          <w:rtl w:val="0"/>
        </w:rPr>
        <w:t xml:space="preserve">Child Abuse Review</w:t>
      </w:r>
      <w:r w:rsidDel="00000000" w:rsidR="00000000" w:rsidRPr="00000000">
        <w:rPr>
          <w:rtl w:val="0"/>
        </w:rPr>
        <w:t xml:space="preserve">, 30(5), pp. 421–434.</w:t>
      </w:r>
    </w:p>
    <w:p w:rsidR="00000000" w:rsidDel="00000000" w:rsidP="00000000" w:rsidRDefault="00000000" w:rsidRPr="00000000" w14:paraId="0000000A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Royal College of Paediatrics and Child Health (RCPCH) (2021) </w:t>
      </w:r>
      <w:r w:rsidDel="00000000" w:rsidR="00000000" w:rsidRPr="00000000">
        <w:rPr>
          <w:i w:val="1"/>
          <w:rtl w:val="0"/>
        </w:rPr>
        <w:t xml:space="preserve">Safeguarding Children and Young People: Roles and Competencies for Healthcare Staff</w:t>
      </w:r>
      <w:r w:rsidDel="00000000" w:rsidR="00000000" w:rsidRPr="00000000">
        <w:rPr>
          <w:rtl w:val="0"/>
        </w:rPr>
        <w:t xml:space="preserve">. London: RCPCH.</w:t>
      </w:r>
    </w:p>
    <w:p w:rsidR="00000000" w:rsidDel="00000000" w:rsidP="00000000" w:rsidRDefault="00000000" w:rsidRPr="00000000" w14:paraId="0000000B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Sharpe, D. and Lea, J. (2021) ‘Barriers to information sharing in multi-agency child protection practice’, </w:t>
      </w:r>
      <w:r w:rsidDel="00000000" w:rsidR="00000000" w:rsidRPr="00000000">
        <w:rPr>
          <w:i w:val="1"/>
          <w:rtl w:val="0"/>
        </w:rPr>
        <w:t xml:space="preserve">Health &amp; Social Care in the Community</w:t>
      </w:r>
      <w:r w:rsidDel="00000000" w:rsidR="00000000" w:rsidRPr="00000000">
        <w:rPr>
          <w:rtl w:val="0"/>
        </w:rPr>
        <w:t xml:space="preserve">, 29(6), pp. 1827–1836.</w:t>
      </w:r>
    </w:p>
    <w:p w:rsidR="00000000" w:rsidDel="00000000" w:rsidP="00000000" w:rsidRDefault="00000000" w:rsidRPr="00000000" w14:paraId="0000000C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Sidebotham, P. and Fraser, J. (2022) ‘Recognising neglect through health assessments’, </w:t>
      </w:r>
      <w:r w:rsidDel="00000000" w:rsidR="00000000" w:rsidRPr="00000000">
        <w:rPr>
          <w:i w:val="1"/>
          <w:rtl w:val="0"/>
        </w:rPr>
        <w:t xml:space="preserve">British Journal of Community Nursing</w:t>
      </w:r>
      <w:r w:rsidDel="00000000" w:rsidR="00000000" w:rsidRPr="00000000">
        <w:rPr>
          <w:rtl w:val="0"/>
        </w:rPr>
        <w:t xml:space="preserve">, 27(3), pp. 120–126.</w:t>
      </w:r>
    </w:p>
    <w:p w:rsidR="00000000" w:rsidDel="00000000" w:rsidP="00000000" w:rsidRDefault="00000000" w:rsidRPr="00000000" w14:paraId="0000000D">
      <w:pPr>
        <w:spacing w:after="240" w:before="240" w:lineRule="auto"/>
        <w:rPr/>
      </w:pPr>
      <w:r w:rsidDel="00000000" w:rsidR="00000000" w:rsidRPr="00000000">
        <w:rPr>
          <w:rtl w:val="0"/>
        </w:rPr>
        <w:t xml:space="preserve">Social Care Institute for Excellence (SCIE) (2019) </w:t>
      </w:r>
      <w:r w:rsidDel="00000000" w:rsidR="00000000" w:rsidRPr="00000000">
        <w:rPr>
          <w:i w:val="1"/>
          <w:rtl w:val="0"/>
        </w:rPr>
        <w:t xml:space="preserve">Think Family: Improving the Support for Families at Risk</w:t>
      </w:r>
      <w:r w:rsidDel="00000000" w:rsidR="00000000" w:rsidRPr="00000000">
        <w:rPr>
          <w:rtl w:val="0"/>
        </w:rPr>
        <w:t xml:space="preserve">. London: SCIE.</w:t>
      </w:r>
    </w:p>
    <w:sectPr>
      <w:pgSz w:h="16834" w:w="11909" w:orient="portrait"/>
      <w:pgMar w:bottom="1440" w:top="1440" w:left="1440" w:right="1440" w:header="720" w:footer="720"/>
      <w:pgNumType w:start="1"/>
    </w:sectPr>
  </w:body>
</w:document>
</file>

<file path=word/fontTable.xml><?xml version="1.0" encoding="utf-8"?>
<w:font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font w:name="Arial"/>
</w:fonts>
</file>

<file path=word/numbering.xml><?xml version="1.0" encoding="utf-8"?>
<w:numbering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embedTrueTypeFonts w:val="1"/>
  <w:defaultTabStop w:val="720"/>
  <w:compat>
    <w:compatSetting w:val="15" w:name="compatibilityMode" w:uri="http://schemas.microsoft.com/office/word"/>
  </w:compat>
  <w:clrSchemeMapping w:bg1="light1" w:t1="dark1" w:bg2="light2" w:t2="dark2" w:accent1="accent1" w:accent2="accent2" w:accent3="accent3" w:accent4="accent4" w:accent5="accent5" w:accent6="accent6" w:hyperlink="hyperlink" w:followedHyperlink="followedHyperlink"/>
</w:settings>
</file>

<file path=word/styles.xml><?xml version="1.0" encoding="utf-8"?>
<w:style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ns:sl="http://schemas.openxmlformats.org/schemaLibrary/2006/main" xmlns:a="http://schemas.openxmlformats.org/drawingml/2006/main" xmlns:pic="http://schemas.openxmlformats.org/drawingml/2006/picture" xmlns:c="http://schemas.openxmlformats.org/drawingml/2006/chart" xmlns:lc="http://schemas.openxmlformats.org/drawingml/2006/lockedCanvas" xmlns:dgm="http://schemas.openxmlformats.org/drawingml/2006/diagram" xmlns:wps="http://schemas.microsoft.com/office/word/2010/wordprocessingShape" xmlns:wpg="http://schemas.microsoft.com/office/word/2010/wordprocessingGroup" xmlns:w14="http://schemas.microsoft.com/office/word/2010/wordml" xmlns:w15="http://schemas.microsoft.com/office/word/2012/wordml" xmlns:w16="http://schemas.microsoft.com/office/word/2018/wordml" xmlns:w16cex="http://schemas.microsoft.com/office/word/2018/wordml/cex" xmlns:w16cid="http://schemas.microsoft.com/office/word/2016/wordml/cid" xmlns="http://schemas.microsoft.com/office/tasks/2019/documenttasks" xmlns:cr="http://schemas.microsoft.com/office/comments/2020/reactions">
  <w:docDefaults>
    <w:rPrDefault>
      <w:rPr>
        <w:rFonts w:ascii="Arial" w:cs="Arial" w:eastAsia="Arial" w:hAnsi="Arial"/>
        <w:sz w:val="22"/>
        <w:szCs w:val="22"/>
        <w:lang w:val="en_GB"/>
      </w:rPr>
    </w:rPrDefault>
    <w:pPrDefault>
      <w:pPr>
        <w:spacing w:line="276" w:lineRule="auto"/>
      </w:pPr>
    </w:pPrDefault>
  </w:docDefaults>
  <w:style w:type="table" w:styleId="TableNormal" w:default="1">
    <w:name w:val="TableNormal"/>
    <w:tblPr>
      <w:tblCellMar>
        <w:top w:w="100.0" w:type="dxa"/>
        <w:left w:w="100.0" w:type="dxa"/>
        <w:bottom w:w="100.0" w:type="dxa"/>
        <w:right w:w="100.0" w:type="dxa"/>
      </w:tblCellMar>
    </w:tblPr>
  </w:style>
  <w:style w:type="paragraph" w:styleId="Normal" w:default="1">
    <w:name w:val="normal"/>
  </w:style>
  <w:style w:type="paragraph" w:styleId="Heading1">
    <w:name w:val="heading 1"/>
    <w:basedOn w:val="Normal"/>
    <w:next w:val="Normal"/>
    <w:pPr>
      <w:keepNext w:val="1"/>
      <w:keepLines w:val="1"/>
      <w:pageBreakBefore w:val="0"/>
      <w:spacing w:after="120" w:before="400" w:lineRule="auto"/>
    </w:pPr>
    <w:rPr>
      <w:sz w:val="40"/>
      <w:szCs w:val="40"/>
    </w:rPr>
  </w:style>
  <w:style w:type="paragraph" w:styleId="Heading2">
    <w:name w:val="heading 2"/>
    <w:basedOn w:val="Normal"/>
    <w:next w:val="Normal"/>
    <w:pPr>
      <w:keepNext w:val="1"/>
      <w:keepLines w:val="1"/>
      <w:pageBreakBefore w:val="0"/>
      <w:spacing w:after="120" w:before="360" w:lineRule="auto"/>
    </w:pPr>
    <w:rPr>
      <w:b w:val="0"/>
      <w:sz w:val="32"/>
      <w:szCs w:val="32"/>
    </w:rPr>
  </w:style>
  <w:style w:type="paragraph" w:styleId="Heading3">
    <w:name w:val="heading 3"/>
    <w:basedOn w:val="Normal"/>
    <w:next w:val="Normal"/>
    <w:pPr>
      <w:keepNext w:val="1"/>
      <w:keepLines w:val="1"/>
      <w:pageBreakBefore w:val="0"/>
      <w:spacing w:after="80" w:before="320" w:lineRule="auto"/>
    </w:pPr>
    <w:rPr>
      <w:b w:val="0"/>
      <w:color w:val="434343"/>
      <w:sz w:val="28"/>
      <w:szCs w:val="28"/>
    </w:rPr>
  </w:style>
  <w:style w:type="paragraph" w:styleId="Heading4">
    <w:name w:val="heading 4"/>
    <w:basedOn w:val="Normal"/>
    <w:next w:val="Normal"/>
    <w:pPr>
      <w:keepNext w:val="1"/>
      <w:keepLines w:val="1"/>
      <w:pageBreakBefore w:val="0"/>
      <w:spacing w:after="80" w:before="280" w:lineRule="auto"/>
    </w:pPr>
    <w:rPr>
      <w:color w:val="666666"/>
      <w:sz w:val="24"/>
      <w:szCs w:val="24"/>
    </w:rPr>
  </w:style>
  <w:style w:type="paragraph" w:styleId="Heading5">
    <w:name w:val="heading 5"/>
    <w:basedOn w:val="Normal"/>
    <w:next w:val="Normal"/>
    <w:pPr>
      <w:keepNext w:val="1"/>
      <w:keepLines w:val="1"/>
      <w:pageBreakBefore w:val="0"/>
      <w:spacing w:after="80" w:before="240" w:lineRule="auto"/>
    </w:pPr>
    <w:rPr>
      <w:color w:val="666666"/>
      <w:sz w:val="22"/>
      <w:szCs w:val="22"/>
    </w:rPr>
  </w:style>
  <w:style w:type="paragraph" w:styleId="Heading6">
    <w:name w:val="heading 6"/>
    <w:basedOn w:val="Normal"/>
    <w:next w:val="Normal"/>
    <w:pPr>
      <w:keepNext w:val="1"/>
      <w:keepLines w:val="1"/>
      <w:pageBreakBefore w:val="0"/>
      <w:spacing w:after="80" w:before="240" w:lineRule="auto"/>
    </w:pPr>
    <w:rPr>
      <w:i w:val="1"/>
      <w:color w:val="666666"/>
      <w:sz w:val="22"/>
      <w:szCs w:val="22"/>
    </w:rPr>
  </w:style>
  <w:style w:type="paragraph" w:styleId="Title">
    <w:name w:val="Title"/>
    <w:basedOn w:val="Normal"/>
    <w:next w:val="Normal"/>
    <w:pPr>
      <w:keepNext w:val="1"/>
      <w:keepLines w:val="1"/>
      <w:pageBreakBefore w:val="0"/>
      <w:spacing w:after="60" w:before="0" w:lineRule="auto"/>
    </w:pPr>
    <w:rPr>
      <w:sz w:val="52"/>
      <w:szCs w:val="52"/>
    </w:rPr>
  </w:style>
  <w:style w:type="paragraph" w:styleId="Subtitle">
    <w:name w:val="Subtitle"/>
    <w:basedOn w:val="Normal"/>
    <w:next w:val="Normal"/>
    <w:pPr>
      <w:keepNext w:val="1"/>
      <w:keepLines w:val="1"/>
      <w:pageBreakBefore w:val="0"/>
      <w:spacing w:after="320" w:before="0" w:lineRule="auto"/>
    </w:pPr>
    <w:rPr>
      <w:rFonts w:ascii="Arial" w:cs="Arial" w:eastAsia="Arial" w:hAnsi="Arial"/>
      <w:i w:val="0"/>
      <w:color w:val="666666"/>
      <w:sz w:val="30"/>
      <w:szCs w:val="30"/>
    </w:rPr>
  </w:style>
</w:styles>
</file>

<file path=word/_rels/document.xml.rels><?xml version="1.0" encoding="UTF-8" standalone="yes"?><Relationships xmlns="http://schemas.openxmlformats.org/package/2006/relationships"><Relationship Id="rId1" Type="http://schemas.openxmlformats.org/officeDocument/2006/relationships/theme" Target="theme/theme1.xml"/><Relationship Id="rId2" Type="http://schemas.openxmlformats.org/officeDocument/2006/relationships/settings" Target="settings.xml"/><Relationship Id="rId3" Type="http://schemas.openxmlformats.org/officeDocument/2006/relationships/fontTable" Target="fontTable.xml"/><Relationship Id="rId4" Type="http://schemas.openxmlformats.org/officeDocument/2006/relationships/numbering" Target="numbering.xml"/><Relationship Id="rId5" Type="http://schemas.openxmlformats.org/officeDocument/2006/relationships/styles" Target="styl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