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p w14:paraId="5DEE035A" w14:textId="77777777" w:rsidR="00085780" w:rsidRDefault="00085780" w:rsidP="00085780">
      <w:pPr>
        <w:rPr>
          <w:sz w:val="20"/>
        </w:rPr>
      </w:pPr>
      <w:bookmarkStart w:id="0" w:name="_GoBack"/>
      <w:bookmarkEnd w:id="0"/>
      <w:r>
        <w:rPr>
          <w:rFonts w:ascii="Calibri" w:hAnsi="Calibri" w:cs="Calibri"/>
          <w:sz w:val="20"/>
          <w:szCs w:val="20"/>
          <w:u w:val="single"/>
        </w:rPr>
        <w:t>Discuss the Impact of Changing Ground Conditions on the Preservation of Wood and Human/Animal remains and How These Factors Influence the Nature of the Questions That Can Be Addressed in an Archaeological Project.</w:t>
      </w:r>
    </w:p>
    <w:p w14:paraId="0F0386DD" w14:textId="19C3BB2B" w:rsidR="00155AD2" w:rsidRPr="00BA540B" w:rsidRDefault="00155AD2" w:rsidP="00085780">
      <w:pPr>
        <w:ind w:firstLine="720"/>
        <w:rPr>
          <w:sz w:val="20"/>
        </w:rPr>
      </w:pPr>
      <w:r w:rsidRPr="00BA540B">
        <w:rPr>
          <w:sz w:val="20"/>
        </w:rPr>
        <w:t xml:space="preserve">The impact of changing ground conditions on the preservation of wood, and human or animal remains varies from site to site and such influences questions which may be asked either on site or during post-analysis of the finds discovered. The conditions which will be touched upon in this piece will be a </w:t>
      </w:r>
      <w:r w:rsidR="00A64B97">
        <w:rPr>
          <w:sz w:val="20"/>
        </w:rPr>
        <w:t>gl</w:t>
      </w:r>
      <w:r w:rsidRPr="00BA540B">
        <w:rPr>
          <w:sz w:val="20"/>
        </w:rPr>
        <w:t>acial deposit, changing lake conditions, peat and wetlands, dry, ice, before finishing on a volcanic intrusion; each of these conditions will create questions that may be answered by using examples from a contrasting terrain</w:t>
      </w:r>
      <w:r w:rsidR="000F370D" w:rsidRPr="00BA540B">
        <w:rPr>
          <w:sz w:val="20"/>
        </w:rPr>
        <w:t xml:space="preserve"> and will conserve distinct items in the archaeological record in each case.</w:t>
      </w:r>
    </w:p>
    <w:p w14:paraId="155986BB" w14:textId="697BFD53" w:rsidR="000F370D" w:rsidRDefault="000F370D">
      <w:pPr>
        <w:rPr>
          <w:sz w:val="20"/>
        </w:rPr>
      </w:pPr>
      <w:r w:rsidRPr="00BA540B">
        <w:rPr>
          <w:sz w:val="20"/>
        </w:rPr>
        <w:tab/>
        <w:t xml:space="preserve">A perfect example of changing conditions that we can see throughout the ages is the Iron Age lakeside camp of Star </w:t>
      </w:r>
      <w:proofErr w:type="spellStart"/>
      <w:r w:rsidRPr="00BA540B">
        <w:rPr>
          <w:sz w:val="20"/>
        </w:rPr>
        <w:t>Carr</w:t>
      </w:r>
      <w:proofErr w:type="spellEnd"/>
      <w:r w:rsidRPr="00BA540B">
        <w:rPr>
          <w:sz w:val="20"/>
        </w:rPr>
        <w:t>; originally discovered by John Moore and the excavator Grahame Clark in the late 1940s, and later excavated in the 2000s to give precise detail of the site with modern day standards (</w:t>
      </w:r>
      <w:proofErr w:type="spellStart"/>
      <w:r w:rsidRPr="00DA6733">
        <w:rPr>
          <w:color w:val="000000" w:themeColor="text1"/>
          <w:sz w:val="20"/>
        </w:rPr>
        <w:t>Conneller</w:t>
      </w:r>
      <w:proofErr w:type="spellEnd"/>
      <w:r w:rsidRPr="00DA6733">
        <w:rPr>
          <w:color w:val="000000" w:themeColor="text1"/>
          <w:sz w:val="20"/>
        </w:rPr>
        <w:t>,</w:t>
      </w:r>
      <w:r w:rsidR="00EF4C7E" w:rsidRPr="00DA6733">
        <w:rPr>
          <w:color w:val="000000" w:themeColor="text1"/>
          <w:sz w:val="20"/>
        </w:rPr>
        <w:t xml:space="preserve"> </w:t>
      </w:r>
      <w:r w:rsidRPr="00DA6733">
        <w:rPr>
          <w:color w:val="000000" w:themeColor="text1"/>
          <w:sz w:val="20"/>
        </w:rPr>
        <w:t xml:space="preserve">et </w:t>
      </w:r>
      <w:r w:rsidR="00A64B97">
        <w:rPr>
          <w:color w:val="000000" w:themeColor="text1"/>
          <w:sz w:val="20"/>
        </w:rPr>
        <w:t>al</w:t>
      </w:r>
      <w:r w:rsidRPr="00DA6733">
        <w:rPr>
          <w:color w:val="000000" w:themeColor="text1"/>
          <w:sz w:val="20"/>
        </w:rPr>
        <w:t xml:space="preserve">., 2013), </w:t>
      </w:r>
      <w:r w:rsidRPr="00BA540B">
        <w:rPr>
          <w:sz w:val="20"/>
        </w:rPr>
        <w:t xml:space="preserve">this ever-changing site gives us secrets to how its preservation of </w:t>
      </w:r>
      <w:r w:rsidR="00F63190">
        <w:rPr>
          <w:sz w:val="20"/>
        </w:rPr>
        <w:t>red deer and elk antlers</w:t>
      </w:r>
      <w:r w:rsidR="00B30B31" w:rsidRPr="00BA540B">
        <w:rPr>
          <w:sz w:val="20"/>
        </w:rPr>
        <w:t xml:space="preserve">, the “Brushwood Platform”, remains of a </w:t>
      </w:r>
      <w:r w:rsidR="00A64B97">
        <w:rPr>
          <w:sz w:val="20"/>
        </w:rPr>
        <w:t>bi</w:t>
      </w:r>
      <w:r w:rsidR="00B30B31" w:rsidRPr="00BA540B">
        <w:rPr>
          <w:sz w:val="20"/>
        </w:rPr>
        <w:t xml:space="preserve">rch tree </w:t>
      </w:r>
      <w:r w:rsidR="00B30B31" w:rsidRPr="00DA6733">
        <w:rPr>
          <w:color w:val="000000" w:themeColor="text1"/>
          <w:sz w:val="20"/>
        </w:rPr>
        <w:t>(Clark, 1954</w:t>
      </w:r>
      <w:r w:rsidR="00B30B31" w:rsidRPr="00BA540B">
        <w:rPr>
          <w:sz w:val="20"/>
        </w:rPr>
        <w:t>), and items discovered during the Mesolithic Ice Age around 10,000 / 9000 BCE. The site starts off as a relatively small lake and as the glaciers freeze and thaw the lake’s boundary gets considerably larger, which in affect causes waterlogged sediments to layer above previously dry sediments and withholds pollen and perhaps even trees within that layer to be preserved</w:t>
      </w:r>
      <w:r w:rsidR="007A6745" w:rsidRPr="00BA540B">
        <w:rPr>
          <w:sz w:val="20"/>
        </w:rPr>
        <w:t>.</w:t>
      </w:r>
      <w:r w:rsidR="00B30B31" w:rsidRPr="00BA540B">
        <w:rPr>
          <w:sz w:val="20"/>
        </w:rPr>
        <w:t xml:space="preserve"> </w:t>
      </w:r>
      <w:r w:rsidR="007A6745" w:rsidRPr="00BA540B">
        <w:rPr>
          <w:sz w:val="20"/>
        </w:rPr>
        <w:t>D</w:t>
      </w:r>
      <w:r w:rsidR="00B30B31" w:rsidRPr="00BA540B">
        <w:rPr>
          <w:sz w:val="20"/>
        </w:rPr>
        <w:t xml:space="preserve">uring the Iron Age Star </w:t>
      </w:r>
      <w:proofErr w:type="spellStart"/>
      <w:r w:rsidR="00B30B31" w:rsidRPr="00BA540B">
        <w:rPr>
          <w:sz w:val="20"/>
        </w:rPr>
        <w:t>Carr</w:t>
      </w:r>
      <w:proofErr w:type="spellEnd"/>
      <w:r w:rsidR="00B30B31" w:rsidRPr="00BA540B">
        <w:rPr>
          <w:sz w:val="20"/>
        </w:rPr>
        <w:t xml:space="preserve"> becomes </w:t>
      </w:r>
      <w:r w:rsidR="007A6745" w:rsidRPr="00BA540B">
        <w:rPr>
          <w:sz w:val="20"/>
        </w:rPr>
        <w:t>more populated and thus activity increases on the site; over time the lake changes its boundaries and where once water lay, dry sediments layer on</w:t>
      </w:r>
      <w:r w:rsidR="00A64B97">
        <w:rPr>
          <w:sz w:val="20"/>
        </w:rPr>
        <w:t xml:space="preserve"> t</w:t>
      </w:r>
      <w:r w:rsidR="007A6745" w:rsidRPr="00BA540B">
        <w:rPr>
          <w:sz w:val="20"/>
        </w:rPr>
        <w:t>op and vice versa for where dry land once was before being replaced with water. Today nothing remains of the ancient lake and thus layers accumulate over the centuries to bury the once moist site however the moist soil is still locked within the geological record; this causes ideal preservation for ancient wood and fauna remains as aerobic decomposition cannot take place within that stratigraphy. Due to this preservation, Archaeologists can address: How or when did people exploit their resources? Were the animals on this site wild or domesticated? Comparing to the object “The Swimming Reindeer”</w:t>
      </w:r>
      <w:r w:rsidR="00BA540B" w:rsidRPr="00BA540B">
        <w:rPr>
          <w:sz w:val="20"/>
        </w:rPr>
        <w:t xml:space="preserve"> (</w:t>
      </w:r>
      <w:r w:rsidR="00BA540B">
        <w:rPr>
          <w:sz w:val="20"/>
        </w:rPr>
        <w:t>discovered</w:t>
      </w:r>
      <w:r w:rsidR="00BA540B" w:rsidRPr="00BA540B">
        <w:rPr>
          <w:sz w:val="20"/>
        </w:rPr>
        <w:t xml:space="preserve"> in Toulouse) with the unshed and shed antlers at this site, did previous humans plan to hunt according to the seasons?</w:t>
      </w:r>
      <w:r w:rsidR="007A6745" w:rsidRPr="00BA540B">
        <w:rPr>
          <w:sz w:val="20"/>
        </w:rPr>
        <w:t xml:space="preserve"> </w:t>
      </w:r>
    </w:p>
    <w:p w14:paraId="2692817C" w14:textId="408DCC5D" w:rsidR="00BA540B" w:rsidRDefault="00BA540B">
      <w:pPr>
        <w:rPr>
          <w:sz w:val="20"/>
        </w:rPr>
      </w:pPr>
      <w:r>
        <w:rPr>
          <w:sz w:val="20"/>
        </w:rPr>
        <w:tab/>
        <w:t>Peat and w</w:t>
      </w:r>
      <w:r w:rsidR="00220BE4">
        <w:rPr>
          <w:sz w:val="20"/>
        </w:rPr>
        <w:t>aterlogged environments</w:t>
      </w:r>
      <w:r>
        <w:rPr>
          <w:sz w:val="20"/>
        </w:rPr>
        <w:t xml:space="preserve"> </w:t>
      </w:r>
      <w:r w:rsidR="00995D12">
        <w:rPr>
          <w:sz w:val="20"/>
        </w:rPr>
        <w:t xml:space="preserve">give Archaeologists similar results yet offer different artefacts and their quality of preservation is increased depending on what artefact is discovered; these sites may hold answers to other sites secrets but also add confusion as more mysteries are uncovered. Peat-bogs, if given the correct level of acidity that </w:t>
      </w:r>
      <w:r w:rsidR="00A64B97">
        <w:rPr>
          <w:sz w:val="20"/>
        </w:rPr>
        <w:t>is not</w:t>
      </w:r>
      <w:r w:rsidR="00995D12">
        <w:rPr>
          <w:sz w:val="20"/>
        </w:rPr>
        <w:t xml:space="preserve"> too high, preserves bodies, metals, and wood to a high standard, and go further to preserve contents inside of the stomach of humans or animals. </w:t>
      </w:r>
      <w:proofErr w:type="spellStart"/>
      <w:r w:rsidR="00995D12">
        <w:rPr>
          <w:sz w:val="20"/>
        </w:rPr>
        <w:t>Tollund</w:t>
      </w:r>
      <w:proofErr w:type="spellEnd"/>
      <w:r w:rsidR="00995D12">
        <w:rPr>
          <w:sz w:val="20"/>
        </w:rPr>
        <w:t xml:space="preserve"> Man, found in Denmark, </w:t>
      </w:r>
      <w:r w:rsidR="00EF068D">
        <w:rPr>
          <w:sz w:val="20"/>
        </w:rPr>
        <w:t xml:space="preserve">and </w:t>
      </w:r>
      <w:proofErr w:type="spellStart"/>
      <w:r w:rsidR="00EF068D">
        <w:rPr>
          <w:sz w:val="20"/>
        </w:rPr>
        <w:t>Lindow</w:t>
      </w:r>
      <w:proofErr w:type="spellEnd"/>
      <w:r w:rsidR="00EF068D">
        <w:rPr>
          <w:sz w:val="20"/>
        </w:rPr>
        <w:t xml:space="preserve"> Man, found in Cheshire, were both preserved in Peat around the time of their death with their features, cause of deaths, and their stomach content of their last meal to be in perfect conditions (</w:t>
      </w:r>
      <w:r w:rsidR="00EF068D" w:rsidRPr="00DA6733">
        <w:rPr>
          <w:color w:val="000000" w:themeColor="text1"/>
          <w:sz w:val="20"/>
        </w:rPr>
        <w:t xml:space="preserve">Heizer, 1969; The British Museum, 2017). </w:t>
      </w:r>
      <w:r w:rsidR="00EF068D">
        <w:rPr>
          <w:sz w:val="20"/>
        </w:rPr>
        <w:t>Wood survives within these conditions as found with the Somerset Levels, or the “Sweet-Track” as it</w:t>
      </w:r>
      <w:r w:rsidR="00A64B97">
        <w:rPr>
          <w:sz w:val="20"/>
        </w:rPr>
        <w:t xml:space="preserve"> has </w:t>
      </w:r>
      <w:r w:rsidR="00EF068D">
        <w:rPr>
          <w:sz w:val="20"/>
        </w:rPr>
        <w:t xml:space="preserve">become to known, and with dendrochronology archaeologists can date the path and the surrounding artefacts. Like the grounds at Star </w:t>
      </w:r>
      <w:proofErr w:type="spellStart"/>
      <w:r w:rsidR="00EF068D">
        <w:rPr>
          <w:sz w:val="20"/>
        </w:rPr>
        <w:t>Carr</w:t>
      </w:r>
      <w:proofErr w:type="spellEnd"/>
      <w:r w:rsidR="00EF068D">
        <w:rPr>
          <w:sz w:val="20"/>
        </w:rPr>
        <w:t>, aerobic bacteria cannot survive in the conditions therefore decomposition also cannot take place, leaving the skin on humans or animals almost intact</w:t>
      </w:r>
      <w:r w:rsidR="00220BE4">
        <w:rPr>
          <w:sz w:val="20"/>
        </w:rPr>
        <w:t xml:space="preserve">; because of this analysis in the labs can be taken on stomach contents to reveal more about the individual </w:t>
      </w:r>
      <w:proofErr w:type="spellStart"/>
      <w:r w:rsidR="00220BE4">
        <w:rPr>
          <w:sz w:val="20"/>
        </w:rPr>
        <w:t>eg</w:t>
      </w:r>
      <w:proofErr w:type="spellEnd"/>
      <w:r w:rsidR="00220BE4">
        <w:rPr>
          <w:sz w:val="20"/>
        </w:rPr>
        <w:t>. Where the</w:t>
      </w:r>
      <w:r w:rsidR="00A64B97">
        <w:rPr>
          <w:sz w:val="20"/>
        </w:rPr>
        <w:t>y are</w:t>
      </w:r>
      <w:r w:rsidR="00220BE4">
        <w:rPr>
          <w:sz w:val="20"/>
        </w:rPr>
        <w:t xml:space="preserve"> from and their last meal, whether they had a good diet or not. This site influences post-analysis questions in a specific way: Can archaeologists precisely date a site using these bodies? Is it possible how to determine their death, and why it happened? If far away from their original sites, what made the individual travel to where their death is? How long after their death did they become preserved? Which leads to the bigger questions of, why are the preservations more detailed than those found in Star </w:t>
      </w:r>
      <w:proofErr w:type="spellStart"/>
      <w:r w:rsidR="00220BE4">
        <w:rPr>
          <w:sz w:val="20"/>
        </w:rPr>
        <w:t>Carr</w:t>
      </w:r>
      <w:proofErr w:type="spellEnd"/>
      <w:r w:rsidR="00220BE4">
        <w:rPr>
          <w:sz w:val="20"/>
        </w:rPr>
        <w:t xml:space="preserve"> when ultimately it is the same conservation of remains? </w:t>
      </w:r>
    </w:p>
    <w:p w14:paraId="5D7E4BCF" w14:textId="16940228" w:rsidR="00BC6FEA" w:rsidRDefault="00A276A5">
      <w:pPr>
        <w:rPr>
          <w:sz w:val="20"/>
        </w:rPr>
      </w:pPr>
      <w:r>
        <w:rPr>
          <w:sz w:val="20"/>
        </w:rPr>
        <w:tab/>
      </w:r>
      <w:r w:rsidR="00EA7750">
        <w:rPr>
          <w:sz w:val="20"/>
        </w:rPr>
        <w:t xml:space="preserve">Shipwrecks are, undoubtedly, </w:t>
      </w:r>
      <w:r w:rsidR="00B91FE6">
        <w:rPr>
          <w:sz w:val="20"/>
        </w:rPr>
        <w:t xml:space="preserve">the second most important archaeological discovery after peat-bogs when it comes to the preservation of wood and human activity. Whereas it is harder to discover human or animal remains in pristine condition inside these types of environments we can still discover their bones, certain clothing, their assets which undeniably can answer many questions which determine what trade it is a part of and what era. However, what is most fantastic about these sites are the preservation of wood and how even though the technique of decomposition is not as abruptly stopped inside peat, it still gives archaeologists </w:t>
      </w:r>
      <w:r w:rsidR="00B91FE6">
        <w:rPr>
          <w:sz w:val="20"/>
        </w:rPr>
        <w:lastRenderedPageBreak/>
        <w:t>a lot of information about the people who once would have been on board the ship. A shipwreck could preserve a person’s story and tell stories about</w:t>
      </w:r>
      <w:r w:rsidR="00F63190">
        <w:rPr>
          <w:sz w:val="20"/>
        </w:rPr>
        <w:t xml:space="preserve"> its</w:t>
      </w:r>
      <w:r w:rsidR="00B91FE6">
        <w:rPr>
          <w:sz w:val="20"/>
        </w:rPr>
        <w:t xml:space="preserve"> time of life; the Aegean has possibly the world’s biggest area for shipwrecks which date </w:t>
      </w:r>
      <w:r w:rsidR="00B64551">
        <w:rPr>
          <w:sz w:val="20"/>
        </w:rPr>
        <w:t xml:space="preserve">back to the Minoan era. </w:t>
      </w:r>
      <w:r w:rsidR="00366552">
        <w:rPr>
          <w:sz w:val="20"/>
        </w:rPr>
        <w:t>In 2016</w:t>
      </w:r>
      <w:r w:rsidR="00015E43">
        <w:rPr>
          <w:sz w:val="20"/>
        </w:rPr>
        <w:t xml:space="preserve"> twenty</w:t>
      </w:r>
      <w:r w:rsidR="004A7973">
        <w:rPr>
          <w:sz w:val="20"/>
        </w:rPr>
        <w:t>-</w:t>
      </w:r>
      <w:r w:rsidR="00015E43">
        <w:rPr>
          <w:sz w:val="20"/>
        </w:rPr>
        <w:t xml:space="preserve">three wrecks were discovered in the sea’s graveyard and if argued correctly, suggests human remains in the form </w:t>
      </w:r>
      <w:r w:rsidR="00C637BF">
        <w:rPr>
          <w:sz w:val="20"/>
        </w:rPr>
        <w:t>of immaculate pottery but most importantly wood that still survived from the original boats (</w:t>
      </w:r>
      <w:proofErr w:type="spellStart"/>
      <w:r w:rsidR="00C637BF" w:rsidRPr="00DA6733">
        <w:rPr>
          <w:rFonts w:ascii="Calibri" w:hAnsi="Calibri" w:cs="Calibri"/>
          <w:color w:val="000000" w:themeColor="text1"/>
          <w:sz w:val="20"/>
          <w:szCs w:val="20"/>
          <w:lang w:val="en"/>
        </w:rPr>
        <w:t>Klimczak</w:t>
      </w:r>
      <w:proofErr w:type="spellEnd"/>
      <w:r w:rsidR="00C637BF" w:rsidRPr="00DA6733">
        <w:rPr>
          <w:rFonts w:ascii="Calibri" w:hAnsi="Calibri" w:cs="Calibri"/>
          <w:color w:val="000000" w:themeColor="text1"/>
          <w:sz w:val="20"/>
          <w:szCs w:val="20"/>
          <w:lang w:val="en"/>
        </w:rPr>
        <w:t xml:space="preserve">, 2016). </w:t>
      </w:r>
      <w:r w:rsidR="00C637BF">
        <w:rPr>
          <w:rFonts w:ascii="Calibri" w:hAnsi="Calibri" w:cs="Calibri"/>
          <w:sz w:val="20"/>
          <w:szCs w:val="20"/>
          <w:lang w:val="en"/>
        </w:rPr>
        <w:t xml:space="preserve">The questions which would be posed about this site start off before the excavations have begun: is it possible to reach down to these impressive sites by diving, or must it be done by technology? </w:t>
      </w:r>
      <w:r w:rsidR="004A7973">
        <w:rPr>
          <w:rFonts w:ascii="Calibri" w:hAnsi="Calibri" w:cs="Calibri"/>
          <w:sz w:val="20"/>
          <w:szCs w:val="20"/>
          <w:lang w:val="en"/>
        </w:rPr>
        <w:t xml:space="preserve">During the analysis of the finds archaeologists can then go onto asking how these ships sunk, what was so important about the route and why, with this example </w:t>
      </w:r>
      <w:proofErr w:type="gramStart"/>
      <w:r w:rsidR="004A7973">
        <w:rPr>
          <w:rFonts w:ascii="Calibri" w:hAnsi="Calibri" w:cs="Calibri"/>
          <w:sz w:val="20"/>
          <w:szCs w:val="20"/>
          <w:lang w:val="en"/>
        </w:rPr>
        <w:t>in particular, had</w:t>
      </w:r>
      <w:proofErr w:type="gramEnd"/>
      <w:r w:rsidR="004A7973">
        <w:rPr>
          <w:rFonts w:ascii="Calibri" w:hAnsi="Calibri" w:cs="Calibri"/>
          <w:sz w:val="20"/>
          <w:szCs w:val="20"/>
          <w:lang w:val="en"/>
        </w:rPr>
        <w:t xml:space="preserve"> there been </w:t>
      </w:r>
      <w:r w:rsidR="008B686F">
        <w:rPr>
          <w:rFonts w:ascii="Calibri" w:hAnsi="Calibri" w:cs="Calibri"/>
          <w:sz w:val="20"/>
          <w:szCs w:val="20"/>
          <w:lang w:val="en"/>
        </w:rPr>
        <w:t xml:space="preserve">many in the same area hundreds of years apart? It influences what analysis must be done and whether it is worth disrupting the ship’s fallen place in case it is fragile or not relevant to the site’s pre-hypothesis. </w:t>
      </w:r>
    </w:p>
    <w:p w14:paraId="512F3544" w14:textId="050092D1" w:rsidR="00A276A5" w:rsidRDefault="00A64B97" w:rsidP="00BC6FEA">
      <w:pPr>
        <w:ind w:firstLine="720"/>
        <w:rPr>
          <w:sz w:val="20"/>
        </w:rPr>
      </w:pPr>
      <w:r>
        <w:rPr>
          <w:sz w:val="20"/>
        </w:rPr>
        <w:t>In contrast</w:t>
      </w:r>
      <w:r w:rsidR="00A276A5">
        <w:rPr>
          <w:sz w:val="20"/>
        </w:rPr>
        <w:t xml:space="preserve">, ice and dry conditions are two extremes on the opposite end of the conditions scale </w:t>
      </w:r>
      <w:r w:rsidR="00BC6FEA">
        <w:rPr>
          <w:sz w:val="20"/>
        </w:rPr>
        <w:t>yet, like bog and waterlogged, propose again something akin to one another.</w:t>
      </w:r>
      <w:r w:rsidR="00EF4C7E">
        <w:rPr>
          <w:sz w:val="20"/>
        </w:rPr>
        <w:t xml:space="preserve"> Again, the decomposition technique is the same as that of all sites where the preservation of organic material is the same; heat dries out the moisture in the skin of an animal or from the bark of wood, the Egyptians knew this when they dried out bodies of their dead with salt. A better, natural example of this is Ginger (</w:t>
      </w:r>
      <w:proofErr w:type="spellStart"/>
      <w:r w:rsidR="00EF4C7E">
        <w:rPr>
          <w:sz w:val="20"/>
        </w:rPr>
        <w:t>Gebelein</w:t>
      </w:r>
      <w:proofErr w:type="spellEnd"/>
      <w:r w:rsidR="00EF4C7E">
        <w:rPr>
          <w:sz w:val="20"/>
        </w:rPr>
        <w:t xml:space="preserve"> Man) a 5,000-year-old naturally preserved mummy who was buried 25 miles south of Thebes (</w:t>
      </w:r>
      <w:r w:rsidR="00EF4C7E" w:rsidRPr="00DA6733">
        <w:rPr>
          <w:color w:val="000000" w:themeColor="text1"/>
          <w:sz w:val="20"/>
        </w:rPr>
        <w:t>Furness, 2012</w:t>
      </w:r>
      <w:r w:rsidR="003238C2">
        <w:rPr>
          <w:sz w:val="20"/>
        </w:rPr>
        <w:t>). Information we can extract from these bodies is mostly dependent on how they died be it natural or something more sinister; archaeologists can reconstruct what they originally would have looked like, their estimated age, any modifications which were made to their bodies, which pose the questions of why they’re at the site, how they got there, or even where they were from.</w:t>
      </w:r>
      <w:r w:rsidR="00EF4C7E">
        <w:rPr>
          <w:sz w:val="20"/>
        </w:rPr>
        <w:t xml:space="preserve"> Cold or icy conditions freeze</w:t>
      </w:r>
      <w:r w:rsidR="003238C2">
        <w:rPr>
          <w:sz w:val="20"/>
        </w:rPr>
        <w:t xml:space="preserve"> the bacteria within the moisture and thus lock</w:t>
      </w:r>
      <w:r>
        <w:rPr>
          <w:sz w:val="20"/>
        </w:rPr>
        <w:t xml:space="preserve"> </w:t>
      </w:r>
      <w:r w:rsidR="003238C2">
        <w:rPr>
          <w:sz w:val="20"/>
        </w:rPr>
        <w:t xml:space="preserve">in what is needed for decomposition. </w:t>
      </w:r>
      <w:r w:rsidR="0018508B">
        <w:rPr>
          <w:sz w:val="20"/>
        </w:rPr>
        <w:t>Again, this preserves the skin, but can save more than a desert can: Wood is more likely to be found and not as fragile (as it has not been burnt)</w:t>
      </w:r>
      <w:r w:rsidR="00595E0D">
        <w:rPr>
          <w:sz w:val="20"/>
        </w:rPr>
        <w:t xml:space="preserve"> and, as in peat bogs, contents of one’s stomach may still be preserved.</w:t>
      </w:r>
      <w:r w:rsidR="00F63190">
        <w:rPr>
          <w:sz w:val="20"/>
        </w:rPr>
        <w:t xml:space="preserve"> Otzi </w:t>
      </w:r>
      <w:r w:rsidR="00595E0D">
        <w:rPr>
          <w:sz w:val="20"/>
        </w:rPr>
        <w:t>being the most famous ice mummy, was discovered along with his tools, equipment, being able to see on the skin where the male had previous medical attention, and what his last meal was before he died</w:t>
      </w:r>
      <w:r>
        <w:rPr>
          <w:sz w:val="20"/>
        </w:rPr>
        <w:t xml:space="preserve"> (Heizer, 1969)</w:t>
      </w:r>
      <w:r w:rsidR="00595E0D">
        <w:rPr>
          <w:sz w:val="20"/>
        </w:rPr>
        <w:t xml:space="preserve">. </w:t>
      </w:r>
      <w:r w:rsidR="00F63190">
        <w:rPr>
          <w:sz w:val="20"/>
        </w:rPr>
        <w:t xml:space="preserve">The Altai </w:t>
      </w:r>
      <w:r w:rsidR="00AE10C3">
        <w:rPr>
          <w:sz w:val="20"/>
        </w:rPr>
        <w:t>buried their dead in tombs twelve feet deep and lined the tombs with logs and rocks; when moisture seeped in, it would freeze and freeze all that were in the tombs</w:t>
      </w:r>
      <w:r w:rsidRPr="00A64B97">
        <w:rPr>
          <w:sz w:val="20"/>
        </w:rPr>
        <w:t xml:space="preserve"> </w:t>
      </w:r>
      <w:r>
        <w:rPr>
          <w:sz w:val="20"/>
        </w:rPr>
        <w:t>(Heizer, 1969)</w:t>
      </w:r>
      <w:r w:rsidR="00AE10C3">
        <w:rPr>
          <w:sz w:val="20"/>
        </w:rPr>
        <w:t xml:space="preserve">. </w:t>
      </w:r>
      <w:r w:rsidR="00D637AB">
        <w:rPr>
          <w:sz w:val="20"/>
        </w:rPr>
        <w:t xml:space="preserve">These factors influence questions on a site with how they can remove such items without damaging them in the process, especially wood or bone found in dry areas; archaeologists would have to ask if others have been found like this, how they were taken from in situ, and whether the same can be applied to this site. Compared to other sites, how </w:t>
      </w:r>
      <w:r w:rsidR="00AE10C3">
        <w:rPr>
          <w:sz w:val="20"/>
        </w:rPr>
        <w:t xml:space="preserve">significant is this? How would post-analysis help in deciphering where the body or wood originally came from? </w:t>
      </w:r>
    </w:p>
    <w:p w14:paraId="1B1B4F37" w14:textId="4B57070A" w:rsidR="00142AB1" w:rsidRDefault="00142AB1" w:rsidP="00BC6FEA">
      <w:pPr>
        <w:ind w:firstLine="720"/>
        <w:rPr>
          <w:sz w:val="20"/>
        </w:rPr>
      </w:pPr>
      <w:r>
        <w:rPr>
          <w:sz w:val="20"/>
        </w:rPr>
        <w:t xml:space="preserve">A sudden, rapid change in ground conditions can give extreme consequences. Not much can withstand a natural disaster, except for some structures and battered up pathways (which can be seen in sites such as Crete after the eruption of Thera); mudslides can bring up ground previously hiding artefacts and decreasing the chance of finding </w:t>
      </w:r>
      <w:r w:rsidR="00121CF0">
        <w:rPr>
          <w:sz w:val="20"/>
        </w:rPr>
        <w:t>a preserved artefact. In other ways, they can obliterate sites and people. H</w:t>
      </w:r>
      <w:r w:rsidR="00121CF0" w:rsidRPr="00121CF0">
        <w:rPr>
          <w:sz w:val="20"/>
        </w:rPr>
        <w:t>erculaneum</w:t>
      </w:r>
      <w:r w:rsidR="00121CF0">
        <w:rPr>
          <w:sz w:val="20"/>
        </w:rPr>
        <w:t>, a site west of Vesuvius, had devastating blows from the eruption of the said volcano in 79AD and due to it being all pyroclastic surge, the town’s inhabitants were wiped out and only a few skeletons had survived; however</w:t>
      </w:r>
      <w:r w:rsidR="00B249A7">
        <w:rPr>
          <w:sz w:val="20"/>
        </w:rPr>
        <w:t>,</w:t>
      </w:r>
      <w:r w:rsidR="00121CF0">
        <w:rPr>
          <w:sz w:val="20"/>
        </w:rPr>
        <w:t xml:space="preserve"> they were incredibly fragile and not very well preserved (</w:t>
      </w:r>
      <w:proofErr w:type="spellStart"/>
      <w:r w:rsidR="00B249A7" w:rsidRPr="00DA6733">
        <w:rPr>
          <w:color w:val="000000" w:themeColor="text1"/>
          <w:sz w:val="20"/>
        </w:rPr>
        <w:t>Dorment</w:t>
      </w:r>
      <w:proofErr w:type="spellEnd"/>
      <w:r w:rsidR="00B249A7" w:rsidRPr="00DA6733">
        <w:rPr>
          <w:color w:val="000000" w:themeColor="text1"/>
          <w:sz w:val="20"/>
        </w:rPr>
        <w:t>, 2013</w:t>
      </w:r>
      <w:r w:rsidR="00B249A7">
        <w:rPr>
          <w:sz w:val="20"/>
        </w:rPr>
        <w:t xml:space="preserve">). Pompeii preserves human remains in a way which </w:t>
      </w:r>
      <w:r w:rsidR="00201AB1">
        <w:rPr>
          <w:sz w:val="20"/>
        </w:rPr>
        <w:t>is rare. The bodies maintained their shape for such a</w:t>
      </w:r>
      <w:r w:rsidR="008A6D01">
        <w:rPr>
          <w:sz w:val="20"/>
        </w:rPr>
        <w:t xml:space="preserve"> long</w:t>
      </w:r>
      <w:r w:rsidR="00201AB1">
        <w:rPr>
          <w:sz w:val="20"/>
        </w:rPr>
        <w:t xml:space="preserve"> period of time that as the volcanic ash fell around them it solidified; when the organic remains </w:t>
      </w:r>
      <w:r w:rsidR="000F62E5">
        <w:rPr>
          <w:sz w:val="20"/>
        </w:rPr>
        <w:t xml:space="preserve">decomposed it left a void </w:t>
      </w:r>
      <w:r w:rsidR="00EE67F7">
        <w:rPr>
          <w:sz w:val="20"/>
        </w:rPr>
        <w:t xml:space="preserve">underneath the now volcanic </w:t>
      </w:r>
      <w:r w:rsidR="009F47E2">
        <w:rPr>
          <w:sz w:val="20"/>
        </w:rPr>
        <w:t>rock and left perfectly sculpted figures dotted around Pompeii</w:t>
      </w:r>
      <w:r w:rsidR="00EC494B">
        <w:rPr>
          <w:sz w:val="20"/>
        </w:rPr>
        <w:t xml:space="preserve"> (</w:t>
      </w:r>
      <w:r w:rsidR="00EC494B" w:rsidRPr="00DA6733">
        <w:rPr>
          <w:color w:val="000000" w:themeColor="text1"/>
          <w:sz w:val="20"/>
        </w:rPr>
        <w:t>Grant, 1971</w:t>
      </w:r>
      <w:r w:rsidR="00EC494B">
        <w:rPr>
          <w:color w:val="000000" w:themeColor="text1"/>
          <w:sz w:val="20"/>
        </w:rPr>
        <w:t>)</w:t>
      </w:r>
      <w:r w:rsidR="009F47E2">
        <w:rPr>
          <w:sz w:val="20"/>
        </w:rPr>
        <w:t xml:space="preserve">. </w:t>
      </w:r>
      <w:r w:rsidR="008A6D01">
        <w:rPr>
          <w:sz w:val="20"/>
        </w:rPr>
        <w:t>But if this process had not been done before, there was the possibility that what</w:t>
      </w:r>
      <w:r w:rsidR="00EF2205">
        <w:rPr>
          <w:sz w:val="20"/>
        </w:rPr>
        <w:t xml:space="preserve"> was in these forced cases could be easily destroyed; how would Archaeologists go about that</w:t>
      </w:r>
      <w:r w:rsidR="002D5FAD">
        <w:rPr>
          <w:sz w:val="20"/>
        </w:rPr>
        <w:t xml:space="preserve">? And if something was perfectly preserved, would they be the cause of damaging something potentially their most important find about the eruption? It influences how archaeologists would have to </w:t>
      </w:r>
      <w:r w:rsidR="00A64B97">
        <w:rPr>
          <w:sz w:val="20"/>
        </w:rPr>
        <w:t>walk ar</w:t>
      </w:r>
      <w:r w:rsidR="002D5FAD">
        <w:rPr>
          <w:sz w:val="20"/>
        </w:rPr>
        <w:t xml:space="preserve">ound the site </w:t>
      </w:r>
      <w:r w:rsidR="00E117CF">
        <w:rPr>
          <w:sz w:val="20"/>
        </w:rPr>
        <w:t xml:space="preserve">and decide quickly how on the techniques they can use and what new methods can be used which is safe enough. In environments like these, </w:t>
      </w:r>
      <w:r w:rsidR="004A7F01" w:rsidRPr="00A64B97">
        <w:rPr>
          <w:sz w:val="20"/>
          <w:szCs w:val="20"/>
        </w:rPr>
        <w:t>it</w:t>
      </w:r>
      <w:r w:rsidR="00A64B97" w:rsidRPr="00A64B97">
        <w:rPr>
          <w:sz w:val="20"/>
          <w:szCs w:val="20"/>
        </w:rPr>
        <w:t xml:space="preserve"> i</w:t>
      </w:r>
      <w:r w:rsidR="004A7F01" w:rsidRPr="00A64B97">
        <w:rPr>
          <w:sz w:val="20"/>
          <w:szCs w:val="20"/>
        </w:rPr>
        <w:t>s</w:t>
      </w:r>
      <w:r w:rsidR="00A64B97" w:rsidRPr="00A64B97">
        <w:rPr>
          <w:rStyle w:val="CommentReference"/>
          <w:sz w:val="20"/>
          <w:szCs w:val="20"/>
        </w:rPr>
        <w:t xml:space="preserve"> d</w:t>
      </w:r>
      <w:r w:rsidR="00E117CF" w:rsidRPr="00A64B97">
        <w:rPr>
          <w:sz w:val="20"/>
          <w:szCs w:val="20"/>
        </w:rPr>
        <w:t>i</w:t>
      </w:r>
      <w:r w:rsidR="00E117CF">
        <w:rPr>
          <w:sz w:val="20"/>
        </w:rPr>
        <w:t xml:space="preserve">fficult to determine how </w:t>
      </w:r>
      <w:r w:rsidR="001D3F06">
        <w:rPr>
          <w:sz w:val="20"/>
        </w:rPr>
        <w:t xml:space="preserve">ruined a site may be </w:t>
      </w:r>
      <w:r w:rsidR="004A0C18">
        <w:rPr>
          <w:sz w:val="20"/>
        </w:rPr>
        <w:t xml:space="preserve">and whether it was the archaeologists who accidentally disturbed the site and cause it to </w:t>
      </w:r>
      <w:r w:rsidR="00A64B97">
        <w:rPr>
          <w:sz w:val="20"/>
        </w:rPr>
        <w:t>be destroyed.</w:t>
      </w:r>
    </w:p>
    <w:p w14:paraId="01BABED6" w14:textId="77777777" w:rsidR="00BC6FEA" w:rsidRDefault="00BC6FEA" w:rsidP="00BC6FEA">
      <w:pPr>
        <w:ind w:firstLine="720"/>
        <w:rPr>
          <w:sz w:val="20"/>
        </w:rPr>
      </w:pPr>
    </w:p>
    <w:p w14:paraId="7437C0A6" w14:textId="77777777" w:rsidR="00EC494B" w:rsidRDefault="00BC6FEA" w:rsidP="00EC494B">
      <w:pPr>
        <w:ind w:firstLine="720"/>
        <w:rPr>
          <w:color w:val="000000" w:themeColor="text1"/>
          <w:sz w:val="20"/>
        </w:rPr>
      </w:pPr>
      <w:r>
        <w:rPr>
          <w:sz w:val="20"/>
        </w:rPr>
        <w:lastRenderedPageBreak/>
        <w:t>Changing ground conditions, whether it be a sudden change or natural, impact the questions asked by the preservation of remains. The questions asked are influenced in post analysis rather than the original excavation, and in one site could be answered with finds from another; in contrast however, questions are boundless and continuous, regardless on the site and its discoveries.</w:t>
      </w:r>
      <w:r w:rsidR="00424E44">
        <w:rPr>
          <w:sz w:val="20"/>
        </w:rPr>
        <w:t xml:space="preserve"> As previously mentioned, however, how something is preserved could be down to the Archaeologists themselves; as they disturb the natural resting place of a body, especially one in ice, or wood in water, it becomes susceptible to the air around it and begins its decomposition. It is then a matter of the utmost importance how archaeologists then preserve the bodies or wood after disrupting the ground condition. </w:t>
      </w:r>
      <w:r>
        <w:rPr>
          <w:color w:val="000000" w:themeColor="text1"/>
          <w:sz w:val="20"/>
        </w:rPr>
        <w:t xml:space="preserve">Research is always ongoing, therefore as old questions are being answered new ones will develop as new evidence is put forward. As the vision of our past world changes, how will climate change and urbanisation of ancient sites affect preservations for the future? Does true preservation exist; or is it a lack of our understanding that hinders this preservation as archaeologists can never be one-hundred percent sure </w:t>
      </w:r>
      <w:r w:rsidR="00EF4C7E">
        <w:rPr>
          <w:color w:val="000000" w:themeColor="text1"/>
          <w:sz w:val="20"/>
        </w:rPr>
        <w:t>what has been told about the past is true.</w:t>
      </w:r>
    </w:p>
    <w:p w14:paraId="19E6A741" w14:textId="77777777" w:rsidR="00EC494B" w:rsidRDefault="00EC494B" w:rsidP="00EC494B">
      <w:pPr>
        <w:rPr>
          <w:color w:val="000000" w:themeColor="text1"/>
          <w:sz w:val="20"/>
        </w:rPr>
      </w:pPr>
    </w:p>
    <w:p w14:paraId="40AB3843" w14:textId="77777777" w:rsidR="00EC494B" w:rsidRDefault="00EC494B" w:rsidP="00EC494B">
      <w:pPr>
        <w:rPr>
          <w:color w:val="000000" w:themeColor="text1"/>
          <w:sz w:val="20"/>
        </w:rPr>
      </w:pPr>
    </w:p>
    <w:p w14:paraId="039A3F68" w14:textId="77777777" w:rsidR="00EC494B" w:rsidRDefault="00EC494B" w:rsidP="00EC494B">
      <w:pPr>
        <w:rPr>
          <w:color w:val="000000" w:themeColor="text1"/>
          <w:sz w:val="20"/>
        </w:rPr>
      </w:pPr>
    </w:p>
    <w:p w14:paraId="4F7F1CD2" w14:textId="77777777" w:rsidR="00EC494B" w:rsidRDefault="00EC494B" w:rsidP="00EC494B">
      <w:pPr>
        <w:rPr>
          <w:color w:val="000000" w:themeColor="text1"/>
          <w:sz w:val="20"/>
        </w:rPr>
      </w:pPr>
    </w:p>
    <w:p w14:paraId="5A818C4A" w14:textId="77777777" w:rsidR="00EC494B" w:rsidRDefault="00EC494B" w:rsidP="00EC494B">
      <w:pPr>
        <w:rPr>
          <w:color w:val="000000" w:themeColor="text1"/>
          <w:sz w:val="20"/>
        </w:rPr>
      </w:pPr>
    </w:p>
    <w:p w14:paraId="36EFD138" w14:textId="77777777" w:rsidR="00EC494B" w:rsidRDefault="00EC494B" w:rsidP="00EC494B">
      <w:pPr>
        <w:rPr>
          <w:color w:val="000000" w:themeColor="text1"/>
          <w:sz w:val="20"/>
        </w:rPr>
      </w:pPr>
    </w:p>
    <w:p w14:paraId="293A1F1F" w14:textId="77777777" w:rsidR="00EC494B" w:rsidRDefault="00EC494B" w:rsidP="00EC494B">
      <w:pPr>
        <w:rPr>
          <w:color w:val="000000" w:themeColor="text1"/>
          <w:sz w:val="20"/>
        </w:rPr>
      </w:pPr>
    </w:p>
    <w:p w14:paraId="35C8B092" w14:textId="77777777" w:rsidR="00EC494B" w:rsidRDefault="00EC494B" w:rsidP="00EC494B">
      <w:pPr>
        <w:rPr>
          <w:color w:val="000000" w:themeColor="text1"/>
          <w:sz w:val="20"/>
        </w:rPr>
      </w:pPr>
    </w:p>
    <w:p w14:paraId="6F2A8F60" w14:textId="77777777" w:rsidR="00EC494B" w:rsidRDefault="00EC494B" w:rsidP="00EC494B">
      <w:pPr>
        <w:rPr>
          <w:color w:val="000000" w:themeColor="text1"/>
          <w:sz w:val="20"/>
        </w:rPr>
      </w:pPr>
    </w:p>
    <w:p w14:paraId="4ECB5ADF" w14:textId="77777777" w:rsidR="00EC494B" w:rsidRDefault="00EC494B" w:rsidP="00EC494B">
      <w:pPr>
        <w:rPr>
          <w:color w:val="000000" w:themeColor="text1"/>
          <w:sz w:val="20"/>
        </w:rPr>
      </w:pPr>
    </w:p>
    <w:p w14:paraId="6A6A06BC" w14:textId="77777777" w:rsidR="00EC494B" w:rsidRDefault="00EC494B" w:rsidP="00EC494B">
      <w:pPr>
        <w:rPr>
          <w:color w:val="000000" w:themeColor="text1"/>
          <w:sz w:val="20"/>
        </w:rPr>
      </w:pPr>
    </w:p>
    <w:p w14:paraId="00913F74" w14:textId="77777777" w:rsidR="00EC494B" w:rsidRDefault="00EC494B" w:rsidP="00EC494B">
      <w:pPr>
        <w:rPr>
          <w:color w:val="000000" w:themeColor="text1"/>
          <w:sz w:val="20"/>
        </w:rPr>
      </w:pPr>
    </w:p>
    <w:p w14:paraId="5F3C00DB" w14:textId="77777777" w:rsidR="00EC494B" w:rsidRDefault="00EC494B" w:rsidP="00EC494B">
      <w:pPr>
        <w:rPr>
          <w:color w:val="000000" w:themeColor="text1"/>
          <w:sz w:val="20"/>
        </w:rPr>
      </w:pPr>
    </w:p>
    <w:p w14:paraId="1BF9C8D9" w14:textId="77777777" w:rsidR="00EC494B" w:rsidRDefault="00EC494B" w:rsidP="00EC494B">
      <w:pPr>
        <w:rPr>
          <w:color w:val="000000" w:themeColor="text1"/>
          <w:sz w:val="20"/>
        </w:rPr>
      </w:pPr>
    </w:p>
    <w:p w14:paraId="589AF25D" w14:textId="77777777" w:rsidR="00EC494B" w:rsidRDefault="00EC494B" w:rsidP="00EC494B">
      <w:pPr>
        <w:rPr>
          <w:color w:val="000000" w:themeColor="text1"/>
          <w:sz w:val="20"/>
        </w:rPr>
      </w:pPr>
    </w:p>
    <w:p w14:paraId="4B50C934" w14:textId="77777777" w:rsidR="00EC494B" w:rsidRDefault="00EC494B" w:rsidP="00EC494B">
      <w:pPr>
        <w:rPr>
          <w:color w:val="000000" w:themeColor="text1"/>
          <w:sz w:val="20"/>
        </w:rPr>
      </w:pPr>
    </w:p>
    <w:p w14:paraId="7543AD8C" w14:textId="77777777" w:rsidR="00EC494B" w:rsidRDefault="00EC494B" w:rsidP="00EC494B">
      <w:pPr>
        <w:rPr>
          <w:color w:val="000000" w:themeColor="text1"/>
          <w:sz w:val="20"/>
        </w:rPr>
      </w:pPr>
    </w:p>
    <w:p w14:paraId="4065D603" w14:textId="77777777" w:rsidR="00EC494B" w:rsidRDefault="00EC494B" w:rsidP="00EC494B">
      <w:pPr>
        <w:rPr>
          <w:color w:val="000000" w:themeColor="text1"/>
          <w:sz w:val="20"/>
        </w:rPr>
      </w:pPr>
    </w:p>
    <w:p w14:paraId="1DCFF833" w14:textId="77777777" w:rsidR="00EC494B" w:rsidRDefault="00EC494B" w:rsidP="00EC494B">
      <w:pPr>
        <w:rPr>
          <w:color w:val="000000" w:themeColor="text1"/>
          <w:sz w:val="20"/>
        </w:rPr>
      </w:pPr>
    </w:p>
    <w:p w14:paraId="4E717E77" w14:textId="77777777" w:rsidR="00EC494B" w:rsidRDefault="00EC494B" w:rsidP="00EC494B">
      <w:pPr>
        <w:rPr>
          <w:color w:val="000000" w:themeColor="text1"/>
          <w:sz w:val="20"/>
        </w:rPr>
      </w:pPr>
    </w:p>
    <w:p w14:paraId="730D6F13" w14:textId="77777777" w:rsidR="00EC494B" w:rsidRDefault="00EC494B" w:rsidP="00EC494B">
      <w:pPr>
        <w:rPr>
          <w:color w:val="000000" w:themeColor="text1"/>
          <w:sz w:val="20"/>
        </w:rPr>
      </w:pPr>
    </w:p>
    <w:p w14:paraId="656B0F8E" w14:textId="77777777" w:rsidR="00EC494B" w:rsidRDefault="00EC494B" w:rsidP="00EC494B">
      <w:pPr>
        <w:rPr>
          <w:color w:val="000000" w:themeColor="text1"/>
          <w:sz w:val="20"/>
        </w:rPr>
      </w:pPr>
    </w:p>
    <w:p w14:paraId="5740AAE7" w14:textId="77777777" w:rsidR="00EC494B" w:rsidRDefault="00EC494B" w:rsidP="00EC494B">
      <w:pPr>
        <w:rPr>
          <w:color w:val="000000" w:themeColor="text1"/>
          <w:sz w:val="20"/>
        </w:rPr>
      </w:pPr>
    </w:p>
    <w:p w14:paraId="66E94478" w14:textId="77777777" w:rsidR="00EC494B" w:rsidRDefault="00EC494B" w:rsidP="00EC494B">
      <w:pPr>
        <w:rPr>
          <w:color w:val="000000" w:themeColor="text1"/>
          <w:sz w:val="20"/>
        </w:rPr>
      </w:pPr>
    </w:p>
    <w:p w14:paraId="1DF4A6A8" w14:textId="77777777" w:rsidR="00EC494B" w:rsidRDefault="00EC494B" w:rsidP="00EC494B">
      <w:pPr>
        <w:rPr>
          <w:color w:val="000000" w:themeColor="text1"/>
          <w:sz w:val="20"/>
        </w:rPr>
      </w:pPr>
    </w:p>
    <w:p w14:paraId="4DAA468F" w14:textId="77777777" w:rsidR="00EC494B" w:rsidRDefault="00EC494B" w:rsidP="00EC494B">
      <w:pPr>
        <w:rPr>
          <w:color w:val="000000" w:themeColor="text1"/>
          <w:sz w:val="20"/>
          <w:u w:val="single"/>
        </w:rPr>
      </w:pPr>
      <w:r>
        <w:rPr>
          <w:color w:val="000000" w:themeColor="text1"/>
          <w:sz w:val="20"/>
          <w:u w:val="single"/>
        </w:rPr>
        <w:lastRenderedPageBreak/>
        <w:t>References.</w:t>
      </w:r>
    </w:p>
    <w:p w14:paraId="1861B963" w14:textId="77777777" w:rsidR="00801695" w:rsidRDefault="00801695" w:rsidP="00801695">
      <w:pPr>
        <w:rPr>
          <w:rFonts w:cstheme="minorHAnsi"/>
          <w:color w:val="000000"/>
          <w:sz w:val="20"/>
          <w:szCs w:val="20"/>
        </w:rPr>
      </w:pPr>
      <w:r>
        <w:rPr>
          <w:rFonts w:cstheme="minorHAnsi"/>
          <w:color w:val="000000"/>
          <w:sz w:val="20"/>
          <w:szCs w:val="20"/>
        </w:rPr>
        <w:t xml:space="preserve">Clark, J., 1954. </w:t>
      </w:r>
      <w:r w:rsidRPr="005C73A4">
        <w:rPr>
          <w:rFonts w:cstheme="minorHAnsi"/>
          <w:i/>
          <w:color w:val="000000"/>
          <w:sz w:val="20"/>
          <w:szCs w:val="20"/>
        </w:rPr>
        <w:t xml:space="preserve">Excavations at Star </w:t>
      </w:r>
      <w:proofErr w:type="spellStart"/>
      <w:r w:rsidRPr="005C73A4">
        <w:rPr>
          <w:rFonts w:cstheme="minorHAnsi"/>
          <w:i/>
          <w:color w:val="000000"/>
          <w:sz w:val="20"/>
          <w:szCs w:val="20"/>
        </w:rPr>
        <w:t>Carr</w:t>
      </w:r>
      <w:proofErr w:type="spellEnd"/>
      <w:r w:rsidRPr="005C73A4">
        <w:rPr>
          <w:rFonts w:cstheme="minorHAnsi"/>
          <w:i/>
          <w:color w:val="000000"/>
          <w:sz w:val="20"/>
          <w:szCs w:val="20"/>
        </w:rPr>
        <w:t>, an Early Mesolithic Site at Seamer near Scarborough, Yorkshire</w:t>
      </w:r>
      <w:r>
        <w:rPr>
          <w:rFonts w:cstheme="minorHAnsi"/>
          <w:color w:val="000000"/>
          <w:sz w:val="20"/>
          <w:szCs w:val="20"/>
        </w:rPr>
        <w:t>. Cambridge: Cambridge University Press.</w:t>
      </w:r>
    </w:p>
    <w:p w14:paraId="7811D1D8" w14:textId="77777777" w:rsidR="00801695" w:rsidRDefault="00801695" w:rsidP="00801695">
      <w:pPr>
        <w:rPr>
          <w:color w:val="000000" w:themeColor="text1"/>
          <w:sz w:val="20"/>
        </w:rPr>
      </w:pPr>
      <w:proofErr w:type="spellStart"/>
      <w:r>
        <w:rPr>
          <w:color w:val="000000" w:themeColor="text1"/>
          <w:sz w:val="20"/>
        </w:rPr>
        <w:t>Conneller</w:t>
      </w:r>
      <w:proofErr w:type="spellEnd"/>
      <w:r>
        <w:rPr>
          <w:color w:val="000000" w:themeColor="text1"/>
          <w:sz w:val="20"/>
        </w:rPr>
        <w:t xml:space="preserve">, C., Milner, N., et Al., 2013. </w:t>
      </w:r>
      <w:r>
        <w:rPr>
          <w:i/>
          <w:color w:val="000000" w:themeColor="text1"/>
          <w:sz w:val="20"/>
        </w:rPr>
        <w:t xml:space="preserve">Star </w:t>
      </w:r>
      <w:proofErr w:type="spellStart"/>
      <w:r>
        <w:rPr>
          <w:i/>
          <w:color w:val="000000" w:themeColor="text1"/>
          <w:sz w:val="20"/>
        </w:rPr>
        <w:t>Carr</w:t>
      </w:r>
      <w:proofErr w:type="spellEnd"/>
      <w:r>
        <w:rPr>
          <w:i/>
          <w:color w:val="000000" w:themeColor="text1"/>
          <w:sz w:val="20"/>
        </w:rPr>
        <w:t>: Life in Britain after the Ice Age</w:t>
      </w:r>
      <w:r>
        <w:rPr>
          <w:color w:val="000000" w:themeColor="text1"/>
          <w:sz w:val="20"/>
        </w:rPr>
        <w:t>. York: Council for British Archaeology.</w:t>
      </w:r>
    </w:p>
    <w:p w14:paraId="5EAC453A" w14:textId="77777777" w:rsidR="00801695" w:rsidRDefault="00801695" w:rsidP="00801695">
      <w:pPr>
        <w:rPr>
          <w:color w:val="000000" w:themeColor="text1"/>
          <w:sz w:val="20"/>
        </w:rPr>
      </w:pPr>
      <w:proofErr w:type="spellStart"/>
      <w:r>
        <w:rPr>
          <w:color w:val="000000" w:themeColor="text1"/>
          <w:sz w:val="20"/>
        </w:rPr>
        <w:t>Dorment</w:t>
      </w:r>
      <w:proofErr w:type="spellEnd"/>
      <w:r>
        <w:rPr>
          <w:color w:val="000000" w:themeColor="text1"/>
          <w:sz w:val="20"/>
        </w:rPr>
        <w:t xml:space="preserve">, R., 2013. </w:t>
      </w:r>
      <w:r>
        <w:rPr>
          <w:i/>
          <w:color w:val="000000" w:themeColor="text1"/>
          <w:sz w:val="20"/>
        </w:rPr>
        <w:t>Pompeii Exhibition: Life and Death in Pompeii and Herculaneum, British Museum, review</w:t>
      </w:r>
      <w:r>
        <w:rPr>
          <w:color w:val="000000" w:themeColor="text1"/>
          <w:sz w:val="20"/>
        </w:rPr>
        <w:t xml:space="preserve">. Available: </w:t>
      </w:r>
      <w:hyperlink r:id="rId4" w:history="1">
        <w:r w:rsidRPr="000703A6">
          <w:rPr>
            <w:rStyle w:val="Hyperlink"/>
            <w:sz w:val="20"/>
          </w:rPr>
          <w:t>http://www.telegraph.co.uk/culture/art/art-features/9952882/Pompeii-exhibition-Life-and-Death-in-Pompeii-and-Herculaneum-British-Museum-review.html</w:t>
        </w:r>
      </w:hyperlink>
      <w:r>
        <w:rPr>
          <w:color w:val="000000" w:themeColor="text1"/>
          <w:sz w:val="20"/>
        </w:rPr>
        <w:t>. [Last accessed: 14th December 2017].</w:t>
      </w:r>
    </w:p>
    <w:p w14:paraId="11E8A25B" w14:textId="77777777" w:rsidR="00801695" w:rsidRPr="00DA6733" w:rsidRDefault="00801695" w:rsidP="00801695">
      <w:pPr>
        <w:rPr>
          <w:color w:val="000000" w:themeColor="text1"/>
          <w:sz w:val="20"/>
        </w:rPr>
      </w:pPr>
      <w:r>
        <w:rPr>
          <w:color w:val="000000" w:themeColor="text1"/>
          <w:sz w:val="20"/>
        </w:rPr>
        <w:t xml:space="preserve">Furness, H., 2012. </w:t>
      </w:r>
      <w:r>
        <w:rPr>
          <w:i/>
          <w:color w:val="000000" w:themeColor="text1"/>
          <w:sz w:val="20"/>
        </w:rPr>
        <w:t>Revealed: the secrets of a 5,500-year-old-mummy murder mystery</w:t>
      </w:r>
      <w:r>
        <w:rPr>
          <w:color w:val="000000" w:themeColor="text1"/>
          <w:sz w:val="20"/>
        </w:rPr>
        <w:t xml:space="preserve">. Available: </w:t>
      </w:r>
      <w:hyperlink r:id="rId5" w:history="1">
        <w:r w:rsidRPr="000703A6">
          <w:rPr>
            <w:rStyle w:val="Hyperlink"/>
            <w:sz w:val="20"/>
          </w:rPr>
          <w:t>http://www.telegraph.co.uk/news/newstopics/howaboutthat/9682654/Revealed-the-secrets-of-a-5500-year-old-mummy-murder-mystery.html</w:t>
        </w:r>
      </w:hyperlink>
      <w:r>
        <w:rPr>
          <w:color w:val="000000" w:themeColor="text1"/>
          <w:sz w:val="20"/>
        </w:rPr>
        <w:t>. [Last accessed: 14th December 2017].</w:t>
      </w:r>
    </w:p>
    <w:p w14:paraId="24A94032" w14:textId="77777777" w:rsidR="00EC494B" w:rsidRDefault="00EC494B" w:rsidP="00EC494B">
      <w:pPr>
        <w:rPr>
          <w:color w:val="000000" w:themeColor="text1"/>
          <w:sz w:val="20"/>
        </w:rPr>
      </w:pPr>
      <w:r>
        <w:rPr>
          <w:color w:val="000000" w:themeColor="text1"/>
          <w:sz w:val="20"/>
        </w:rPr>
        <w:t xml:space="preserve">Grant, M., </w:t>
      </w:r>
      <w:r w:rsidR="007F0246">
        <w:rPr>
          <w:color w:val="000000" w:themeColor="text1"/>
          <w:sz w:val="20"/>
        </w:rPr>
        <w:t xml:space="preserve">1971. </w:t>
      </w:r>
      <w:r w:rsidR="007F0246">
        <w:rPr>
          <w:i/>
          <w:color w:val="000000" w:themeColor="text1"/>
          <w:sz w:val="20"/>
        </w:rPr>
        <w:t>Cities of Vesuvius</w:t>
      </w:r>
      <w:r w:rsidR="007F0246">
        <w:rPr>
          <w:color w:val="000000" w:themeColor="text1"/>
          <w:sz w:val="20"/>
        </w:rPr>
        <w:t>. London: Michael Grant Publications Ltd.</w:t>
      </w:r>
    </w:p>
    <w:p w14:paraId="0C108E6A" w14:textId="77777777" w:rsidR="005C73A4" w:rsidRDefault="007F0246" w:rsidP="005C73A4">
      <w:pPr>
        <w:rPr>
          <w:color w:val="000000" w:themeColor="text1"/>
          <w:sz w:val="20"/>
        </w:rPr>
      </w:pPr>
      <w:r>
        <w:rPr>
          <w:color w:val="000000" w:themeColor="text1"/>
          <w:sz w:val="20"/>
        </w:rPr>
        <w:t xml:space="preserve">Heizer, R., Hole, F., 1969. </w:t>
      </w:r>
      <w:r>
        <w:rPr>
          <w:i/>
          <w:color w:val="000000" w:themeColor="text1"/>
          <w:sz w:val="20"/>
        </w:rPr>
        <w:t>An Introduction to Prehistoric Archaeology</w:t>
      </w:r>
      <w:r>
        <w:rPr>
          <w:color w:val="000000" w:themeColor="text1"/>
          <w:sz w:val="20"/>
        </w:rPr>
        <w:t>. 2</w:t>
      </w:r>
      <w:r w:rsidRPr="007F0246">
        <w:rPr>
          <w:color w:val="000000" w:themeColor="text1"/>
          <w:sz w:val="20"/>
          <w:vertAlign w:val="superscript"/>
        </w:rPr>
        <w:t>nd</w:t>
      </w:r>
      <w:r>
        <w:rPr>
          <w:color w:val="000000" w:themeColor="text1"/>
          <w:sz w:val="20"/>
        </w:rPr>
        <w:t xml:space="preserve"> ed. New York: Holt, Rinehart and </w:t>
      </w:r>
      <w:r w:rsidRPr="005C73A4">
        <w:rPr>
          <w:color w:val="000000" w:themeColor="text1"/>
          <w:sz w:val="20"/>
        </w:rPr>
        <w:t xml:space="preserve">Winston </w:t>
      </w:r>
      <w:proofErr w:type="spellStart"/>
      <w:r w:rsidRPr="005C73A4">
        <w:rPr>
          <w:color w:val="000000" w:themeColor="text1"/>
          <w:sz w:val="20"/>
        </w:rPr>
        <w:t>inc.</w:t>
      </w:r>
      <w:proofErr w:type="spellEnd"/>
      <w:r w:rsidR="005C73A4">
        <w:rPr>
          <w:color w:val="000000" w:themeColor="text1"/>
          <w:sz w:val="20"/>
        </w:rPr>
        <w:t xml:space="preserve"> pp. 68-85.</w:t>
      </w:r>
    </w:p>
    <w:p w14:paraId="72344096" w14:textId="77777777" w:rsidR="00801695" w:rsidRDefault="00801695" w:rsidP="00801695">
      <w:pPr>
        <w:rPr>
          <w:color w:val="000000" w:themeColor="text1"/>
          <w:sz w:val="20"/>
        </w:rPr>
      </w:pPr>
      <w:proofErr w:type="spellStart"/>
      <w:r>
        <w:rPr>
          <w:color w:val="000000" w:themeColor="text1"/>
          <w:sz w:val="20"/>
        </w:rPr>
        <w:t>Klimczak</w:t>
      </w:r>
      <w:proofErr w:type="spellEnd"/>
      <w:r>
        <w:rPr>
          <w:color w:val="000000" w:themeColor="text1"/>
          <w:sz w:val="20"/>
        </w:rPr>
        <w:t xml:space="preserve">, N., 2016. </w:t>
      </w:r>
      <w:r>
        <w:rPr>
          <w:i/>
          <w:color w:val="000000" w:themeColor="text1"/>
          <w:sz w:val="20"/>
        </w:rPr>
        <w:t>23 Wrecks found in Ship Graveyard in Aegean Sea in just 22 Days</w:t>
      </w:r>
      <w:r>
        <w:rPr>
          <w:color w:val="000000" w:themeColor="text1"/>
          <w:sz w:val="20"/>
        </w:rPr>
        <w:t xml:space="preserve">. Available: </w:t>
      </w:r>
      <w:hyperlink r:id="rId6" w:history="1">
        <w:r w:rsidRPr="000703A6">
          <w:rPr>
            <w:rStyle w:val="Hyperlink"/>
            <w:sz w:val="20"/>
          </w:rPr>
          <w:t>http://www.ancient-origins.net/news-history-archaeology/23-wrecks-found-ship-graveyard-aegean-sea-just-22-days-006276</w:t>
        </w:r>
      </w:hyperlink>
      <w:r>
        <w:rPr>
          <w:color w:val="000000" w:themeColor="text1"/>
          <w:sz w:val="20"/>
        </w:rPr>
        <w:t>. [Last accessed: 15th December 2017].</w:t>
      </w:r>
    </w:p>
    <w:p w14:paraId="599EB0A7" w14:textId="77777777" w:rsidR="005C73A4" w:rsidRDefault="005C73A4" w:rsidP="00EC494B">
      <w:pPr>
        <w:rPr>
          <w:color w:val="000000" w:themeColor="text1"/>
          <w:sz w:val="20"/>
        </w:rPr>
      </w:pPr>
      <w:r>
        <w:rPr>
          <w:color w:val="000000" w:themeColor="text1"/>
          <w:sz w:val="20"/>
        </w:rPr>
        <w:t xml:space="preserve">The British Museum, 2017. </w:t>
      </w:r>
      <w:proofErr w:type="spellStart"/>
      <w:r>
        <w:rPr>
          <w:i/>
          <w:color w:val="000000" w:themeColor="text1"/>
          <w:sz w:val="20"/>
        </w:rPr>
        <w:t>Lindow</w:t>
      </w:r>
      <w:proofErr w:type="spellEnd"/>
      <w:r>
        <w:rPr>
          <w:i/>
          <w:color w:val="000000" w:themeColor="text1"/>
          <w:sz w:val="20"/>
        </w:rPr>
        <w:t xml:space="preserve"> Man / </w:t>
      </w:r>
      <w:proofErr w:type="spellStart"/>
      <w:r>
        <w:rPr>
          <w:i/>
          <w:color w:val="000000" w:themeColor="text1"/>
          <w:sz w:val="20"/>
        </w:rPr>
        <w:t>Lindow</w:t>
      </w:r>
      <w:proofErr w:type="spellEnd"/>
      <w:r>
        <w:rPr>
          <w:i/>
          <w:color w:val="000000" w:themeColor="text1"/>
          <w:sz w:val="20"/>
        </w:rPr>
        <w:t xml:space="preserve"> II</w:t>
      </w:r>
      <w:r>
        <w:rPr>
          <w:color w:val="000000" w:themeColor="text1"/>
          <w:sz w:val="20"/>
        </w:rPr>
        <w:t xml:space="preserve">. Available: </w:t>
      </w:r>
      <w:hyperlink r:id="rId7" w:history="1">
        <w:r w:rsidRPr="000703A6">
          <w:rPr>
            <w:rStyle w:val="Hyperlink"/>
            <w:sz w:val="20"/>
          </w:rPr>
          <w:t>http://www.britishmuseum.org/research/collection_online/collection_object_details.aspx?objectId=808672&amp;partId=1</w:t>
        </w:r>
      </w:hyperlink>
      <w:r>
        <w:rPr>
          <w:color w:val="000000" w:themeColor="text1"/>
          <w:sz w:val="20"/>
        </w:rPr>
        <w:t>. [Last accessed: 14th December 2017].</w:t>
      </w:r>
    </w:p>
    <w:p w14:paraId="37EBE1BE" w14:textId="77777777" w:rsidR="00801695" w:rsidRPr="00DA6733" w:rsidRDefault="00801695">
      <w:pPr>
        <w:rPr>
          <w:color w:val="000000" w:themeColor="text1"/>
          <w:sz w:val="20"/>
        </w:rPr>
      </w:pPr>
    </w:p>
    <w:sectPr w:rsidR="00801695" w:rsidRPr="00DA67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5AD2"/>
    <w:rsid w:val="00015E43"/>
    <w:rsid w:val="00085780"/>
    <w:rsid w:val="000F370D"/>
    <w:rsid w:val="000F62E5"/>
    <w:rsid w:val="00121CF0"/>
    <w:rsid w:val="00142AB1"/>
    <w:rsid w:val="00155AD2"/>
    <w:rsid w:val="0018508B"/>
    <w:rsid w:val="001D3F06"/>
    <w:rsid w:val="00201AB1"/>
    <w:rsid w:val="00220BE4"/>
    <w:rsid w:val="002D5FAD"/>
    <w:rsid w:val="003238C2"/>
    <w:rsid w:val="00366552"/>
    <w:rsid w:val="00375C62"/>
    <w:rsid w:val="00424E44"/>
    <w:rsid w:val="00454192"/>
    <w:rsid w:val="004A0C18"/>
    <w:rsid w:val="004A7973"/>
    <w:rsid w:val="004A7F01"/>
    <w:rsid w:val="004B3464"/>
    <w:rsid w:val="00595E0D"/>
    <w:rsid w:val="005C3DB1"/>
    <w:rsid w:val="005C73A4"/>
    <w:rsid w:val="00600D83"/>
    <w:rsid w:val="00672974"/>
    <w:rsid w:val="007560A7"/>
    <w:rsid w:val="007A6745"/>
    <w:rsid w:val="007F0246"/>
    <w:rsid w:val="007F6609"/>
    <w:rsid w:val="00801695"/>
    <w:rsid w:val="008A6D01"/>
    <w:rsid w:val="008B686F"/>
    <w:rsid w:val="00995D12"/>
    <w:rsid w:val="009F47E2"/>
    <w:rsid w:val="00A276A5"/>
    <w:rsid w:val="00A64B97"/>
    <w:rsid w:val="00A73EA1"/>
    <w:rsid w:val="00AB1149"/>
    <w:rsid w:val="00AC1042"/>
    <w:rsid w:val="00AE10C3"/>
    <w:rsid w:val="00B249A7"/>
    <w:rsid w:val="00B30B31"/>
    <w:rsid w:val="00B64551"/>
    <w:rsid w:val="00B91FE6"/>
    <w:rsid w:val="00BA540B"/>
    <w:rsid w:val="00BB792A"/>
    <w:rsid w:val="00BC6FEA"/>
    <w:rsid w:val="00C637BF"/>
    <w:rsid w:val="00D637AB"/>
    <w:rsid w:val="00DA6733"/>
    <w:rsid w:val="00DE2ECC"/>
    <w:rsid w:val="00DF52D8"/>
    <w:rsid w:val="00E117CF"/>
    <w:rsid w:val="00EA7750"/>
    <w:rsid w:val="00EC494B"/>
    <w:rsid w:val="00EE67F7"/>
    <w:rsid w:val="00EF068D"/>
    <w:rsid w:val="00EF2205"/>
    <w:rsid w:val="00EF4C7E"/>
    <w:rsid w:val="00F63190"/>
    <w:rsid w:val="00FC6E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3ec261,#8ddba1"/>
    </o:shapedefaults>
    <o:shapelayout v:ext="edit">
      <o:idmap v:ext="edit" data="1"/>
    </o:shapelayout>
  </w:shapeDefaults>
  <w:decimalSymbol w:val="."/>
  <w:listSeparator w:val=","/>
  <w14:docId w14:val="0FAECFF6"/>
  <w15:chartTrackingRefBased/>
  <w15:docId w15:val="{4430794A-81C8-47B5-BB61-92768FE4A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DA673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C494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C73A4"/>
    <w:rPr>
      <w:color w:val="0000FF"/>
      <w:u w:val="single"/>
    </w:rPr>
  </w:style>
  <w:style w:type="character" w:customStyle="1" w:styleId="UnresolvedMention1">
    <w:name w:val="Unresolved Mention1"/>
    <w:basedOn w:val="DefaultParagraphFont"/>
    <w:uiPriority w:val="99"/>
    <w:semiHidden/>
    <w:unhideWhenUsed/>
    <w:rsid w:val="005C73A4"/>
    <w:rPr>
      <w:color w:val="808080"/>
      <w:shd w:val="clear" w:color="auto" w:fill="E6E6E6"/>
    </w:rPr>
  </w:style>
  <w:style w:type="character" w:customStyle="1" w:styleId="Heading1Char">
    <w:name w:val="Heading 1 Char"/>
    <w:basedOn w:val="DefaultParagraphFont"/>
    <w:link w:val="Heading1"/>
    <w:uiPriority w:val="9"/>
    <w:rsid w:val="00DA6733"/>
    <w:rPr>
      <w:rFonts w:ascii="Times New Roman" w:eastAsia="Times New Roman" w:hAnsi="Times New Roman" w:cs="Times New Roman"/>
      <w:b/>
      <w:bCs/>
      <w:kern w:val="36"/>
      <w:sz w:val="48"/>
      <w:szCs w:val="48"/>
      <w:lang w:eastAsia="en-GB"/>
    </w:rPr>
  </w:style>
  <w:style w:type="character" w:styleId="CommentReference">
    <w:name w:val="annotation reference"/>
    <w:basedOn w:val="DefaultParagraphFont"/>
    <w:uiPriority w:val="99"/>
    <w:semiHidden/>
    <w:unhideWhenUsed/>
    <w:rsid w:val="00A73EA1"/>
    <w:rPr>
      <w:sz w:val="16"/>
      <w:szCs w:val="16"/>
    </w:rPr>
  </w:style>
  <w:style w:type="paragraph" w:styleId="CommentText">
    <w:name w:val="annotation text"/>
    <w:basedOn w:val="Normal"/>
    <w:link w:val="CommentTextChar"/>
    <w:uiPriority w:val="99"/>
    <w:semiHidden/>
    <w:unhideWhenUsed/>
    <w:rsid w:val="00A73EA1"/>
    <w:pPr>
      <w:spacing w:line="240" w:lineRule="auto"/>
    </w:pPr>
    <w:rPr>
      <w:sz w:val="20"/>
      <w:szCs w:val="20"/>
    </w:rPr>
  </w:style>
  <w:style w:type="character" w:customStyle="1" w:styleId="CommentTextChar">
    <w:name w:val="Comment Text Char"/>
    <w:basedOn w:val="DefaultParagraphFont"/>
    <w:link w:val="CommentText"/>
    <w:uiPriority w:val="99"/>
    <w:semiHidden/>
    <w:rsid w:val="00A73EA1"/>
    <w:rPr>
      <w:sz w:val="20"/>
      <w:szCs w:val="20"/>
    </w:rPr>
  </w:style>
  <w:style w:type="paragraph" w:styleId="CommentSubject">
    <w:name w:val="annotation subject"/>
    <w:basedOn w:val="CommentText"/>
    <w:next w:val="CommentText"/>
    <w:link w:val="CommentSubjectChar"/>
    <w:uiPriority w:val="99"/>
    <w:semiHidden/>
    <w:unhideWhenUsed/>
    <w:rsid w:val="00A73EA1"/>
    <w:rPr>
      <w:b/>
      <w:bCs/>
    </w:rPr>
  </w:style>
  <w:style w:type="character" w:customStyle="1" w:styleId="CommentSubjectChar">
    <w:name w:val="Comment Subject Char"/>
    <w:basedOn w:val="CommentTextChar"/>
    <w:link w:val="CommentSubject"/>
    <w:uiPriority w:val="99"/>
    <w:semiHidden/>
    <w:rsid w:val="00A73EA1"/>
    <w:rPr>
      <w:b/>
      <w:bCs/>
      <w:sz w:val="20"/>
      <w:szCs w:val="20"/>
    </w:rPr>
  </w:style>
  <w:style w:type="paragraph" w:styleId="BalloonText">
    <w:name w:val="Balloon Text"/>
    <w:basedOn w:val="Normal"/>
    <w:link w:val="BalloonTextChar"/>
    <w:uiPriority w:val="99"/>
    <w:semiHidden/>
    <w:unhideWhenUsed/>
    <w:rsid w:val="00A73EA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73EA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0846112">
      <w:bodyDiv w:val="1"/>
      <w:marLeft w:val="0"/>
      <w:marRight w:val="0"/>
      <w:marTop w:val="0"/>
      <w:marBottom w:val="0"/>
      <w:divBdr>
        <w:top w:val="none" w:sz="0" w:space="0" w:color="auto"/>
        <w:left w:val="none" w:sz="0" w:space="0" w:color="auto"/>
        <w:bottom w:val="none" w:sz="0" w:space="0" w:color="auto"/>
        <w:right w:val="none" w:sz="0" w:space="0" w:color="auto"/>
      </w:divBdr>
    </w:div>
    <w:div w:id="1640838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britishmuseum.org/research/collection_online/collection_object_details.aspx?objectId=808672&amp;partId=1"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ncient-origins.net/news-history-archaeology/23-wrecks-found-ship-graveyard-aegean-sea-just-22-days-006276" TargetMode="External"/><Relationship Id="rId5" Type="http://schemas.openxmlformats.org/officeDocument/2006/relationships/hyperlink" Target="http://www.telegraph.co.uk/news/newstopics/howaboutthat/9682654/Revealed-the-secrets-of-a-5500-year-old-mummy-murder-mystery.html" TargetMode="External"/><Relationship Id="rId4" Type="http://schemas.openxmlformats.org/officeDocument/2006/relationships/hyperlink" Target="http://www.telegraph.co.uk/culture/art/art-features/9952882/Pompeii-exhibition-Life-and-Death-in-Pompeii-and-Herculaneum-British-Museum-review.html"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2017</Words>
  <Characters>11498</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Chelsea Hodges (1601396)</dc:creator>
  <cp:keywords/>
  <dc:description/>
  <cp:lastModifiedBy>Chelsea Hodges (1601396)</cp:lastModifiedBy>
  <cp:revision>2</cp:revision>
  <dcterms:created xsi:type="dcterms:W3CDTF">2017-12-19T08:32:00Z</dcterms:created>
  <dcterms:modified xsi:type="dcterms:W3CDTF">2017-12-19T08:32:00Z</dcterms:modified>
</cp:coreProperties>
</file>