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52CA7D1" wp14:paraId="558CB7D3" wp14:textId="5228268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128CEA75">
        <w:rPr>
          <w:rFonts w:ascii="Arial" w:hAnsi="Arial" w:eastAsia="Arial" w:cs="Arial"/>
          <w:b w:val="0"/>
          <w:bCs w:val="0"/>
          <w:i w:val="0"/>
          <w:iCs w:val="0"/>
          <w:caps w:val="0"/>
          <w:smallCaps w:val="0"/>
          <w:noProof w:val="0"/>
          <w:color w:val="000000" w:themeColor="text1" w:themeTint="FF" w:themeShade="FF"/>
          <w:sz w:val="22"/>
          <w:szCs w:val="22"/>
          <w:lang w:val="en-GB"/>
        </w:rPr>
        <w:t>Name</w:t>
      </w:r>
      <w:r w:rsidRPr="052CA7D1" w:rsidR="5A3B5589">
        <w:rPr>
          <w:rFonts w:ascii="Arial" w:hAnsi="Arial" w:eastAsia="Arial" w:cs="Arial"/>
          <w:b w:val="0"/>
          <w:bCs w:val="0"/>
          <w:i w:val="0"/>
          <w:iCs w:val="0"/>
          <w:caps w:val="0"/>
          <w:smallCaps w:val="0"/>
          <w:noProof w:val="0"/>
          <w:color w:val="000000" w:themeColor="text1" w:themeTint="FF" w:themeShade="FF"/>
          <w:sz w:val="22"/>
          <w:szCs w:val="22"/>
          <w:lang w:val="en-GB"/>
        </w:rPr>
        <w:t xml:space="preserve"> and Student number: </w:t>
      </w:r>
      <w:r w:rsidRPr="052CA7D1" w:rsidR="01E3DBEB">
        <w:rPr>
          <w:rFonts w:ascii="Arial" w:hAnsi="Arial" w:eastAsia="Arial" w:cs="Arial"/>
          <w:b w:val="0"/>
          <w:bCs w:val="0"/>
          <w:i w:val="0"/>
          <w:iCs w:val="0"/>
          <w:caps w:val="0"/>
          <w:smallCaps w:val="0"/>
          <w:noProof w:val="0"/>
          <w:color w:val="000000" w:themeColor="text1" w:themeTint="FF" w:themeShade="FF"/>
          <w:sz w:val="22"/>
          <w:szCs w:val="22"/>
          <w:lang w:val="en-GB"/>
        </w:rPr>
        <w:t>Misbah Noreen 2536763</w:t>
      </w:r>
    </w:p>
    <w:p xmlns:wp14="http://schemas.microsoft.com/office/word/2010/wordml" w:rsidP="052CA7D1" wp14:paraId="7CD8E157" wp14:textId="0BC0525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3B402E8F">
        <w:rPr>
          <w:rFonts w:ascii="Arial" w:hAnsi="Arial" w:eastAsia="Arial" w:cs="Arial"/>
          <w:b w:val="0"/>
          <w:bCs w:val="0"/>
          <w:i w:val="0"/>
          <w:iCs w:val="0"/>
          <w:caps w:val="0"/>
          <w:smallCaps w:val="0"/>
          <w:noProof w:val="0"/>
          <w:color w:val="000000" w:themeColor="text1" w:themeTint="FF" w:themeShade="FF"/>
          <w:sz w:val="22"/>
          <w:szCs w:val="22"/>
          <w:lang w:val="en-GB"/>
        </w:rPr>
        <w:t xml:space="preserve">                                              Bryan Campos 2519901</w:t>
      </w:r>
    </w:p>
    <w:p xmlns:wp14="http://schemas.microsoft.com/office/word/2010/wordml" w:rsidP="052CA7D1" wp14:paraId="15726D93" wp14:textId="69118C4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4651E23D">
        <w:rPr>
          <w:rFonts w:ascii="Arial" w:hAnsi="Arial" w:eastAsia="Arial" w:cs="Arial"/>
          <w:b w:val="0"/>
          <w:bCs w:val="0"/>
          <w:i w:val="0"/>
          <w:iCs w:val="0"/>
          <w:caps w:val="0"/>
          <w:smallCaps w:val="0"/>
          <w:noProof w:val="0"/>
          <w:color w:val="000000" w:themeColor="text1" w:themeTint="FF" w:themeShade="FF"/>
          <w:sz w:val="22"/>
          <w:szCs w:val="22"/>
          <w:lang w:val="en-GB"/>
        </w:rPr>
        <w:t xml:space="preserve">                                              Lenka Marianov 253</w:t>
      </w:r>
      <w:r w:rsidRPr="052CA7D1" w:rsidR="5922C4F9">
        <w:rPr>
          <w:rFonts w:ascii="Arial" w:hAnsi="Arial" w:eastAsia="Arial" w:cs="Arial"/>
          <w:b w:val="0"/>
          <w:bCs w:val="0"/>
          <w:i w:val="0"/>
          <w:iCs w:val="0"/>
          <w:caps w:val="0"/>
          <w:smallCaps w:val="0"/>
          <w:noProof w:val="0"/>
          <w:color w:val="000000" w:themeColor="text1" w:themeTint="FF" w:themeShade="FF"/>
          <w:sz w:val="22"/>
          <w:szCs w:val="22"/>
          <w:lang w:val="en-GB"/>
        </w:rPr>
        <w:t>7253</w:t>
      </w:r>
    </w:p>
    <w:p xmlns:wp14="http://schemas.microsoft.com/office/word/2010/wordml" w:rsidP="052CA7D1" wp14:paraId="4AB222ED" wp14:textId="5232947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5922C4F9">
        <w:rPr>
          <w:rFonts w:ascii="Arial" w:hAnsi="Arial" w:eastAsia="Arial" w:cs="Arial"/>
          <w:b w:val="0"/>
          <w:bCs w:val="0"/>
          <w:i w:val="0"/>
          <w:iCs w:val="0"/>
          <w:caps w:val="0"/>
          <w:smallCaps w:val="0"/>
          <w:noProof w:val="0"/>
          <w:color w:val="000000" w:themeColor="text1" w:themeTint="FF" w:themeShade="FF"/>
          <w:sz w:val="22"/>
          <w:szCs w:val="22"/>
          <w:lang w:val="en-GB"/>
        </w:rPr>
        <w:t xml:space="preserve">                                              Macy Stanislaus </w:t>
      </w:r>
      <w:r w:rsidRPr="052CA7D1" w:rsidR="51C4537D">
        <w:rPr>
          <w:rFonts w:ascii="Arial" w:hAnsi="Arial" w:eastAsia="Arial" w:cs="Arial"/>
          <w:b w:val="0"/>
          <w:bCs w:val="0"/>
          <w:i w:val="0"/>
          <w:iCs w:val="0"/>
          <w:caps w:val="0"/>
          <w:smallCaps w:val="0"/>
          <w:noProof w:val="0"/>
          <w:color w:val="000000" w:themeColor="text1" w:themeTint="FF" w:themeShade="FF"/>
          <w:sz w:val="22"/>
          <w:szCs w:val="22"/>
          <w:lang w:val="en-GB"/>
        </w:rPr>
        <w:t>2534168</w:t>
      </w:r>
    </w:p>
    <w:p xmlns:wp14="http://schemas.microsoft.com/office/word/2010/wordml" w:rsidP="052CA7D1" wp14:paraId="07CC8893" wp14:textId="2A1E677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51C4537D">
        <w:rPr>
          <w:rFonts w:ascii="Arial" w:hAnsi="Arial" w:eastAsia="Arial" w:cs="Arial"/>
          <w:b w:val="0"/>
          <w:bCs w:val="0"/>
          <w:i w:val="0"/>
          <w:iCs w:val="0"/>
          <w:caps w:val="0"/>
          <w:smallCaps w:val="0"/>
          <w:noProof w:val="0"/>
          <w:color w:val="000000" w:themeColor="text1" w:themeTint="FF" w:themeShade="FF"/>
          <w:sz w:val="22"/>
          <w:szCs w:val="22"/>
          <w:lang w:val="en-GB"/>
        </w:rPr>
        <w:t xml:space="preserve">                                              Nuria Antonio 2536779</w:t>
      </w:r>
    </w:p>
    <w:p xmlns:wp14="http://schemas.microsoft.com/office/word/2010/wordml" w:rsidP="052CA7D1" wp14:paraId="510CB786" wp14:textId="7E2B471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128CEA75">
        <w:rPr>
          <w:rFonts w:ascii="Arial" w:hAnsi="Arial" w:eastAsia="Arial" w:cs="Arial"/>
          <w:b w:val="0"/>
          <w:bCs w:val="0"/>
          <w:i w:val="0"/>
          <w:iCs w:val="0"/>
          <w:caps w:val="0"/>
          <w:smallCaps w:val="0"/>
          <w:noProof w:val="0"/>
          <w:color w:val="000000" w:themeColor="text1" w:themeTint="FF" w:themeShade="FF"/>
          <w:sz w:val="22"/>
          <w:szCs w:val="22"/>
          <w:lang w:val="en-GB"/>
        </w:rPr>
        <w:t>Module Code:</w:t>
      </w:r>
      <w:r w:rsidRPr="052CA7D1" w:rsidR="7982DA4B">
        <w:rPr>
          <w:rFonts w:ascii="Arial" w:hAnsi="Arial" w:eastAsia="Arial" w:cs="Arial"/>
          <w:b w:val="0"/>
          <w:bCs w:val="0"/>
          <w:i w:val="0"/>
          <w:iCs w:val="0"/>
          <w:caps w:val="0"/>
          <w:smallCaps w:val="0"/>
          <w:noProof w:val="0"/>
          <w:color w:val="000000" w:themeColor="text1" w:themeTint="FF" w:themeShade="FF"/>
          <w:sz w:val="22"/>
          <w:szCs w:val="22"/>
          <w:lang w:val="en-GB"/>
        </w:rPr>
        <w:t xml:space="preserve"> LCHS 4008</w:t>
      </w:r>
    </w:p>
    <w:p xmlns:wp14="http://schemas.microsoft.com/office/word/2010/wordml" w:rsidP="052CA7D1" wp14:paraId="152C18E5" wp14:textId="0E778D0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128CEA75">
        <w:rPr>
          <w:rFonts w:ascii="Arial" w:hAnsi="Arial" w:eastAsia="Arial" w:cs="Arial"/>
          <w:b w:val="0"/>
          <w:bCs w:val="0"/>
          <w:i w:val="0"/>
          <w:iCs w:val="0"/>
          <w:caps w:val="0"/>
          <w:smallCaps w:val="0"/>
          <w:noProof w:val="0"/>
          <w:color w:val="000000" w:themeColor="text1" w:themeTint="FF" w:themeShade="FF"/>
          <w:sz w:val="22"/>
          <w:szCs w:val="22"/>
          <w:lang w:val="en-GB"/>
        </w:rPr>
        <w:t>Module Title:</w:t>
      </w:r>
      <w:r w:rsidRPr="052CA7D1" w:rsidR="54378941">
        <w:rPr>
          <w:rFonts w:ascii="Arial" w:hAnsi="Arial" w:eastAsia="Arial" w:cs="Arial"/>
          <w:b w:val="0"/>
          <w:bCs w:val="0"/>
          <w:i w:val="0"/>
          <w:iCs w:val="0"/>
          <w:caps w:val="0"/>
          <w:smallCaps w:val="0"/>
          <w:noProof w:val="0"/>
          <w:color w:val="000000" w:themeColor="text1" w:themeTint="FF" w:themeShade="FF"/>
          <w:sz w:val="22"/>
          <w:szCs w:val="22"/>
          <w:lang w:val="en-GB"/>
        </w:rPr>
        <w:t xml:space="preserve"> Introduction to Public Health</w:t>
      </w:r>
    </w:p>
    <w:p xmlns:wp14="http://schemas.microsoft.com/office/word/2010/wordml" w:rsidP="052CA7D1" wp14:paraId="34E3BF68" wp14:textId="47BB798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128CEA75">
        <w:rPr>
          <w:rFonts w:ascii="Arial" w:hAnsi="Arial" w:eastAsia="Arial" w:cs="Arial"/>
          <w:b w:val="0"/>
          <w:bCs w:val="0"/>
          <w:i w:val="0"/>
          <w:iCs w:val="0"/>
          <w:caps w:val="0"/>
          <w:smallCaps w:val="0"/>
          <w:noProof w:val="0"/>
          <w:color w:val="000000" w:themeColor="text1" w:themeTint="FF" w:themeShade="FF"/>
          <w:sz w:val="22"/>
          <w:szCs w:val="22"/>
          <w:lang w:val="en-GB"/>
        </w:rPr>
        <w:t>Lecturer Name:</w:t>
      </w:r>
      <w:r w:rsidRPr="052CA7D1" w:rsidR="4570FB2F">
        <w:rPr>
          <w:rFonts w:ascii="Arial" w:hAnsi="Arial" w:eastAsia="Arial" w:cs="Arial"/>
          <w:b w:val="0"/>
          <w:bCs w:val="0"/>
          <w:i w:val="0"/>
          <w:iCs w:val="0"/>
          <w:caps w:val="0"/>
          <w:smallCaps w:val="0"/>
          <w:noProof w:val="0"/>
          <w:color w:val="000000" w:themeColor="text1" w:themeTint="FF" w:themeShade="FF"/>
          <w:sz w:val="22"/>
          <w:szCs w:val="22"/>
          <w:lang w:val="en-GB"/>
        </w:rPr>
        <w:t xml:space="preserve"> Aishat Bakre</w:t>
      </w:r>
    </w:p>
    <w:p xmlns:wp14="http://schemas.microsoft.com/office/word/2010/wordml" w:rsidP="052CA7D1" wp14:paraId="5C5B3A30" wp14:textId="20377A7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2CA7D1" w:rsidR="128CEA75">
        <w:rPr>
          <w:rFonts w:ascii="Arial" w:hAnsi="Arial" w:eastAsia="Arial" w:cs="Arial"/>
          <w:b w:val="0"/>
          <w:bCs w:val="0"/>
          <w:i w:val="0"/>
          <w:iCs w:val="0"/>
          <w:caps w:val="0"/>
          <w:smallCaps w:val="0"/>
          <w:noProof w:val="0"/>
          <w:color w:val="000000" w:themeColor="text1" w:themeTint="FF" w:themeShade="FF"/>
          <w:sz w:val="22"/>
          <w:szCs w:val="22"/>
          <w:lang w:val="en-GB"/>
        </w:rPr>
        <w:t>Assignment Title:</w:t>
      </w:r>
      <w:r w:rsidRPr="052CA7D1" w:rsidR="21538CB4">
        <w:rPr>
          <w:rFonts w:ascii="Arial" w:hAnsi="Arial" w:eastAsia="Arial" w:cs="Arial"/>
          <w:b w:val="0"/>
          <w:bCs w:val="0"/>
          <w:i w:val="0"/>
          <w:iCs w:val="0"/>
          <w:caps w:val="0"/>
          <w:smallCaps w:val="0"/>
          <w:noProof w:val="0"/>
          <w:color w:val="000000" w:themeColor="text1" w:themeTint="FF" w:themeShade="FF"/>
          <w:sz w:val="22"/>
          <w:szCs w:val="22"/>
          <w:lang w:val="en-GB"/>
        </w:rPr>
        <w:t xml:space="preserve"> Assignment 1 – Event Discussion</w:t>
      </w:r>
      <w:r w:rsidRPr="052CA7D1" w:rsidR="253E0A58">
        <w:rPr>
          <w:rFonts w:ascii="Arial" w:hAnsi="Arial" w:eastAsia="Arial" w:cs="Arial"/>
          <w:b w:val="0"/>
          <w:bCs w:val="0"/>
          <w:i w:val="0"/>
          <w:iCs w:val="0"/>
          <w:caps w:val="0"/>
          <w:smallCaps w:val="0"/>
          <w:noProof w:val="0"/>
          <w:color w:val="000000" w:themeColor="text1" w:themeTint="FF" w:themeShade="FF"/>
          <w:sz w:val="22"/>
          <w:szCs w:val="22"/>
          <w:lang w:val="en-GB"/>
        </w:rPr>
        <w:t xml:space="preserve"> (Group)</w:t>
      </w:r>
    </w:p>
    <w:p xmlns:wp14="http://schemas.microsoft.com/office/word/2010/wordml" w:rsidP="052CA7D1" wp14:paraId="5E5787A5" wp14:textId="5E4BED19">
      <w:pPr>
        <w:rPr>
          <w:rFonts w:ascii="Arial" w:hAnsi="Arial" w:eastAsia="Arial" w:cs="Arial"/>
        </w:rPr>
      </w:pPr>
    </w:p>
    <w:p w:rsidR="052CA7D1" w:rsidP="052CA7D1" w:rsidRDefault="052CA7D1" w14:paraId="2E3AD399" w14:textId="666563FD">
      <w:pPr>
        <w:rPr>
          <w:rFonts w:ascii="Arial" w:hAnsi="Arial" w:eastAsia="Arial" w:cs="Arial"/>
        </w:rPr>
      </w:pPr>
    </w:p>
    <w:p w:rsidR="052CA7D1" w:rsidP="052CA7D1" w:rsidRDefault="052CA7D1" w14:paraId="06D83494" w14:textId="72DC5AA4">
      <w:pPr>
        <w:rPr>
          <w:rFonts w:ascii="Arial" w:hAnsi="Arial" w:eastAsia="Arial" w:cs="Arial"/>
        </w:rPr>
      </w:pPr>
    </w:p>
    <w:p w:rsidR="052CA7D1" w:rsidP="052CA7D1" w:rsidRDefault="052CA7D1" w14:paraId="13AFF2AB" w14:textId="163A7F34">
      <w:pPr>
        <w:rPr>
          <w:rFonts w:ascii="Arial" w:hAnsi="Arial" w:eastAsia="Arial" w:cs="Arial"/>
        </w:rPr>
      </w:pPr>
    </w:p>
    <w:p w:rsidR="052CA7D1" w:rsidP="052CA7D1" w:rsidRDefault="052CA7D1" w14:paraId="649DF8B5" w14:textId="6A47B7C2">
      <w:pPr>
        <w:rPr>
          <w:rFonts w:ascii="Arial" w:hAnsi="Arial" w:eastAsia="Arial" w:cs="Arial"/>
        </w:rPr>
      </w:pPr>
    </w:p>
    <w:p w:rsidR="052CA7D1" w:rsidP="052CA7D1" w:rsidRDefault="052CA7D1" w14:paraId="367F7907" w14:textId="3EAE559B">
      <w:pPr>
        <w:rPr>
          <w:rFonts w:ascii="Arial" w:hAnsi="Arial" w:eastAsia="Arial" w:cs="Arial"/>
        </w:rPr>
      </w:pPr>
    </w:p>
    <w:p w:rsidR="052CA7D1" w:rsidP="052CA7D1" w:rsidRDefault="052CA7D1" w14:paraId="3BC46B2A" w14:textId="274FAA79">
      <w:pPr>
        <w:rPr>
          <w:rFonts w:ascii="Arial" w:hAnsi="Arial" w:eastAsia="Arial" w:cs="Arial"/>
        </w:rPr>
      </w:pPr>
    </w:p>
    <w:p w:rsidR="052CA7D1" w:rsidP="052CA7D1" w:rsidRDefault="052CA7D1" w14:paraId="3E09C7DA" w14:textId="12356A1A">
      <w:pPr>
        <w:rPr>
          <w:rFonts w:ascii="Arial" w:hAnsi="Arial" w:eastAsia="Arial" w:cs="Arial"/>
        </w:rPr>
      </w:pPr>
    </w:p>
    <w:p w:rsidR="052CA7D1" w:rsidP="052CA7D1" w:rsidRDefault="052CA7D1" w14:paraId="14CA0795" w14:textId="6BD78E45">
      <w:pPr>
        <w:rPr>
          <w:rFonts w:ascii="Arial" w:hAnsi="Arial" w:eastAsia="Arial" w:cs="Arial"/>
        </w:rPr>
      </w:pPr>
    </w:p>
    <w:p w:rsidR="052CA7D1" w:rsidP="052CA7D1" w:rsidRDefault="052CA7D1" w14:paraId="2E963F8B" w14:textId="3B8D2A4D">
      <w:pPr>
        <w:rPr>
          <w:rFonts w:ascii="Arial" w:hAnsi="Arial" w:eastAsia="Arial" w:cs="Arial"/>
        </w:rPr>
      </w:pPr>
    </w:p>
    <w:p w:rsidR="052CA7D1" w:rsidP="052CA7D1" w:rsidRDefault="052CA7D1" w14:paraId="37B2AFD6" w14:textId="391859DF">
      <w:pPr>
        <w:rPr>
          <w:rFonts w:ascii="Arial" w:hAnsi="Arial" w:eastAsia="Arial" w:cs="Arial"/>
        </w:rPr>
      </w:pPr>
    </w:p>
    <w:p w:rsidR="052CA7D1" w:rsidP="052CA7D1" w:rsidRDefault="052CA7D1" w14:paraId="7C1AD5F9" w14:textId="5559E3D4">
      <w:pPr>
        <w:rPr>
          <w:rFonts w:ascii="Arial" w:hAnsi="Arial" w:eastAsia="Arial" w:cs="Arial"/>
        </w:rPr>
      </w:pPr>
    </w:p>
    <w:p w:rsidR="052CA7D1" w:rsidP="052CA7D1" w:rsidRDefault="052CA7D1" w14:paraId="11D80610" w14:textId="56544095">
      <w:pPr>
        <w:rPr>
          <w:rFonts w:ascii="Arial" w:hAnsi="Arial" w:eastAsia="Arial" w:cs="Arial"/>
        </w:rPr>
      </w:pPr>
    </w:p>
    <w:p w:rsidR="052CA7D1" w:rsidP="052CA7D1" w:rsidRDefault="052CA7D1" w14:paraId="331CA664" w14:textId="59EDFDF9">
      <w:pPr>
        <w:rPr>
          <w:rFonts w:ascii="Arial" w:hAnsi="Arial" w:eastAsia="Arial" w:cs="Arial"/>
        </w:rPr>
      </w:pPr>
    </w:p>
    <w:p w:rsidR="052CA7D1" w:rsidP="052CA7D1" w:rsidRDefault="052CA7D1" w14:paraId="627C27AA" w14:textId="6C5EE08A">
      <w:pPr>
        <w:rPr>
          <w:rFonts w:ascii="Arial" w:hAnsi="Arial" w:eastAsia="Arial" w:cs="Arial"/>
        </w:rPr>
      </w:pPr>
    </w:p>
    <w:p w:rsidR="052CA7D1" w:rsidP="052CA7D1" w:rsidRDefault="052CA7D1" w14:paraId="3683FA32" w14:textId="3F90FEFA">
      <w:pPr>
        <w:rPr>
          <w:rFonts w:ascii="Arial" w:hAnsi="Arial" w:eastAsia="Arial" w:cs="Arial"/>
        </w:rPr>
      </w:pPr>
    </w:p>
    <w:p w:rsidR="052CA7D1" w:rsidP="052CA7D1" w:rsidRDefault="052CA7D1" w14:paraId="57B3138A" w14:textId="5DBE85EA">
      <w:pPr>
        <w:pStyle w:val="Normal"/>
        <w:rPr>
          <w:rFonts w:ascii="Arial" w:hAnsi="Arial" w:eastAsia="Arial" w:cs="Arial"/>
          <w:b w:val="1"/>
          <w:bCs w:val="1"/>
          <w:noProof w:val="0"/>
          <w:color w:val="000000" w:themeColor="text1" w:themeTint="FF" w:themeShade="FF"/>
          <w:sz w:val="24"/>
          <w:szCs w:val="24"/>
          <w:lang w:val="en-GB"/>
        </w:rPr>
      </w:pPr>
    </w:p>
    <w:p w:rsidR="021C805B" w:rsidP="052CA7D1" w:rsidRDefault="021C805B" w14:paraId="5085A4C9" w14:textId="3E7D0472">
      <w:pPr>
        <w:pStyle w:val="Normal"/>
        <w:rPr>
          <w:rFonts w:ascii="Arial" w:hAnsi="Arial" w:eastAsia="Arial" w:cs="Arial"/>
          <w:b w:val="1"/>
          <w:bCs w:val="1"/>
          <w:noProof w:val="0"/>
          <w:color w:val="000000" w:themeColor="text1" w:themeTint="FF" w:themeShade="FF"/>
          <w:sz w:val="24"/>
          <w:szCs w:val="24"/>
          <w:lang w:val="en-GB"/>
        </w:rPr>
      </w:pPr>
      <w:r w:rsidRPr="052CA7D1" w:rsidR="021C805B">
        <w:rPr>
          <w:rFonts w:ascii="Arial" w:hAnsi="Arial" w:eastAsia="Arial" w:cs="Arial"/>
          <w:b w:val="1"/>
          <w:bCs w:val="1"/>
          <w:noProof w:val="0"/>
          <w:color w:val="000000" w:themeColor="text1" w:themeTint="FF" w:themeShade="FF"/>
          <w:sz w:val="24"/>
          <w:szCs w:val="24"/>
          <w:lang w:val="en-GB"/>
        </w:rPr>
        <w:t>Introduction</w:t>
      </w:r>
    </w:p>
    <w:p w:rsidR="0701D0D1" w:rsidP="052CA7D1" w:rsidRDefault="0701D0D1" w14:paraId="274B3853" w14:textId="712570BC">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0701D0D1">
        <w:rPr>
          <w:rFonts w:ascii="Arial" w:hAnsi="Arial" w:eastAsia="Arial" w:cs="Arial"/>
          <w:noProof w:val="0"/>
          <w:color w:val="000000" w:themeColor="text1" w:themeTint="FF" w:themeShade="FF"/>
          <w:sz w:val="24"/>
          <w:szCs w:val="24"/>
          <w:lang w:val="en-GB"/>
        </w:rPr>
        <w:t xml:space="preserve">Good </w:t>
      </w:r>
      <w:r w:rsidRPr="052CA7D1" w:rsidR="0CEE626D">
        <w:rPr>
          <w:rFonts w:ascii="Arial" w:hAnsi="Arial" w:eastAsia="Arial" w:cs="Arial"/>
          <w:noProof w:val="0"/>
          <w:color w:val="000000" w:themeColor="text1" w:themeTint="FF" w:themeShade="FF"/>
          <w:sz w:val="24"/>
          <w:szCs w:val="24"/>
          <w:lang w:val="en-GB"/>
        </w:rPr>
        <w:t>morning,</w:t>
      </w:r>
      <w:r w:rsidRPr="052CA7D1" w:rsidR="0701D0D1">
        <w:rPr>
          <w:rFonts w:ascii="Arial" w:hAnsi="Arial" w:eastAsia="Arial" w:cs="Arial"/>
          <w:noProof w:val="0"/>
          <w:color w:val="000000" w:themeColor="text1" w:themeTint="FF" w:themeShade="FF"/>
          <w:sz w:val="24"/>
          <w:szCs w:val="24"/>
          <w:lang w:val="en-GB"/>
        </w:rPr>
        <w:t xml:space="preserve"> everyone</w:t>
      </w:r>
      <w:r w:rsidRPr="052CA7D1" w:rsidR="3C487674">
        <w:rPr>
          <w:rFonts w:ascii="Arial" w:hAnsi="Arial" w:eastAsia="Arial" w:cs="Arial"/>
          <w:noProof w:val="0"/>
          <w:color w:val="000000" w:themeColor="text1" w:themeTint="FF" w:themeShade="FF"/>
          <w:sz w:val="24"/>
          <w:szCs w:val="24"/>
          <w:lang w:val="en-GB"/>
        </w:rPr>
        <w:t>!</w:t>
      </w:r>
      <w:r w:rsidRPr="052CA7D1" w:rsidR="0701D0D1">
        <w:rPr>
          <w:rFonts w:ascii="Arial" w:hAnsi="Arial" w:eastAsia="Arial" w:cs="Arial"/>
          <w:noProof w:val="0"/>
          <w:color w:val="000000" w:themeColor="text1" w:themeTint="FF" w:themeShade="FF"/>
          <w:sz w:val="24"/>
          <w:szCs w:val="24"/>
          <w:lang w:val="en-GB"/>
        </w:rPr>
        <w:t xml:space="preserve"> Today </w:t>
      </w:r>
      <w:r w:rsidRPr="052CA7D1" w:rsidR="0701D0D1">
        <w:rPr>
          <w:rFonts w:ascii="Arial" w:hAnsi="Arial" w:eastAsia="Arial" w:cs="Arial"/>
          <w:noProof w:val="0"/>
          <w:color w:val="000000" w:themeColor="text1" w:themeTint="FF" w:themeShade="FF"/>
          <w:sz w:val="24"/>
          <w:szCs w:val="24"/>
          <w:lang w:val="en-GB"/>
        </w:rPr>
        <w:t>I'm</w:t>
      </w:r>
      <w:r w:rsidRPr="052CA7D1" w:rsidR="0701D0D1">
        <w:rPr>
          <w:rFonts w:ascii="Arial" w:hAnsi="Arial" w:eastAsia="Arial" w:cs="Arial"/>
          <w:noProof w:val="0"/>
          <w:color w:val="000000" w:themeColor="text1" w:themeTint="FF" w:themeShade="FF"/>
          <w:sz w:val="24"/>
          <w:szCs w:val="24"/>
          <w:lang w:val="en-GB"/>
        </w:rPr>
        <w:t xml:space="preserve"> looking at Mary, a three-year-old who arrives at paediatric A&amp;E after 24 hours of vomiting, watery non-</w:t>
      </w:r>
      <w:r w:rsidRPr="052CA7D1" w:rsidR="0701D0D1">
        <w:rPr>
          <w:rFonts w:ascii="Arial" w:hAnsi="Arial" w:eastAsia="Arial" w:cs="Arial"/>
          <w:noProof w:val="0"/>
          <w:color w:val="000000" w:themeColor="text1" w:themeTint="FF" w:themeShade="FF"/>
          <w:sz w:val="24"/>
          <w:szCs w:val="24"/>
          <w:lang w:val="en-GB"/>
        </w:rPr>
        <w:t>bloody diarrhoea</w:t>
      </w:r>
      <w:r w:rsidRPr="052CA7D1" w:rsidR="0701D0D1">
        <w:rPr>
          <w:rFonts w:ascii="Arial" w:hAnsi="Arial" w:eastAsia="Arial" w:cs="Arial"/>
          <w:noProof w:val="0"/>
          <w:color w:val="000000" w:themeColor="text1" w:themeTint="FF" w:themeShade="FF"/>
          <w:sz w:val="24"/>
          <w:szCs w:val="24"/>
          <w:lang w:val="en-GB"/>
        </w:rPr>
        <w:t>, stomach cramps, a temperature of 40 degrees and reduced drinking. Tests confirm rotavirus.</w:t>
      </w:r>
    </w:p>
    <w:p w:rsidR="0701D0D1" w:rsidP="052CA7D1" w:rsidRDefault="0701D0D1" w14:paraId="7614C314" w14:textId="636F0DD1">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0701D0D1">
        <w:rPr>
          <w:rFonts w:ascii="Arial" w:hAnsi="Arial" w:eastAsia="Arial" w:cs="Arial"/>
          <w:noProof w:val="0"/>
          <w:color w:val="000000" w:themeColor="text1" w:themeTint="FF" w:themeShade="FF"/>
          <w:sz w:val="24"/>
          <w:szCs w:val="24"/>
          <w:lang w:val="en-GB"/>
        </w:rPr>
        <w:t>Rotavirus is a highly contagious virus that causes gastroenteritis, mainly in babies and young children. It spreads by the faecal-oral route, either person to person or through contaminated hands, toys, surfaces and dirty nappies (Carias et al., 2022). Tiny amounts of virus are enough to infect, so nurseries and wards are easy places for it to spread. It causes severe watery diarrhoea, vomiting, fever, abdominal pain and loss of appetite. The real danger is dehydration, which can lead to hospital admission. Symptoms start a few days after exposure and last roughly three to eight days.</w:t>
      </w:r>
    </w:p>
    <w:p w:rsidR="0701D0D1" w:rsidP="052CA7D1" w:rsidRDefault="0701D0D1" w14:paraId="211EF709" w14:textId="70DF7EE1">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0701D0D1">
        <w:rPr>
          <w:rFonts w:ascii="Arial" w:hAnsi="Arial" w:eastAsia="Arial" w:cs="Arial"/>
          <w:noProof w:val="0"/>
          <w:color w:val="000000" w:themeColor="text1" w:themeTint="FF" w:themeShade="FF"/>
          <w:sz w:val="24"/>
          <w:szCs w:val="24"/>
          <w:lang w:val="en-GB"/>
        </w:rPr>
        <w:t xml:space="preserve">First, the worldwide picture, and where it comes from. The global figures are from a 2022 study by Du and colleagues' team in the journal </w:t>
      </w:r>
      <w:r w:rsidRPr="052CA7D1" w:rsidR="0701D0D1">
        <w:rPr>
          <w:rFonts w:ascii="Arial" w:hAnsi="Arial" w:eastAsia="Arial" w:cs="Arial"/>
          <w:i w:val="1"/>
          <w:iCs w:val="1"/>
          <w:noProof w:val="0"/>
          <w:color w:val="000000" w:themeColor="text1" w:themeTint="FF" w:themeShade="FF"/>
          <w:sz w:val="24"/>
          <w:szCs w:val="24"/>
          <w:lang w:val="en-GB"/>
        </w:rPr>
        <w:t>Virology Journal</w:t>
      </w:r>
      <w:r w:rsidRPr="052CA7D1" w:rsidR="0701D0D1">
        <w:rPr>
          <w:rFonts w:ascii="Arial" w:hAnsi="Arial" w:eastAsia="Arial" w:cs="Arial"/>
          <w:noProof w:val="0"/>
          <w:color w:val="000000" w:themeColor="text1" w:themeTint="FF" w:themeShade="FF"/>
          <w:sz w:val="24"/>
          <w:szCs w:val="24"/>
          <w:lang w:val="en-GB"/>
        </w:rPr>
        <w:t>, which analysed the Global Burden of Disease Study 2019 across 204 countries and territories. It shows rotavirus was the leading cause of diarrhoeal death in 2019, responsible for about 19% of those deaths. Global deaths fell from around 659,000 in 1990 to roughly 235,000 in 2019, but the burden stays highest in Africa, Oceania and South Asia.</w:t>
      </w:r>
    </w:p>
    <w:p w:rsidR="0701D0D1" w:rsidP="052CA7D1" w:rsidRDefault="0701D0D1" w14:paraId="77009AFD" w14:textId="0BE2A205">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0701D0D1">
        <w:rPr>
          <w:rFonts w:ascii="Arial" w:hAnsi="Arial" w:eastAsia="Arial" w:cs="Arial"/>
          <w:noProof w:val="0"/>
          <w:color w:val="000000" w:themeColor="text1" w:themeTint="FF" w:themeShade="FF"/>
          <w:sz w:val="24"/>
          <w:szCs w:val="24"/>
          <w:lang w:val="en-GB"/>
        </w:rPr>
        <w:t>For the UK, my figures come from the UK Health Security Agency's national norovirus and rotavirus report, which is official surveillance data for England based on laboratory-confirmed cases. The week 27 report, with data to 28 June 2026, shows 2,798 positive rotavirus reports up to week 26 of the 2025 to 2026 season, 11% below the five-season average of 3,143. These are only tested and reported cases, so the true number of infections is higher.</w:t>
      </w:r>
    </w:p>
    <w:p w:rsidR="1EA1751E" w:rsidP="052CA7D1" w:rsidRDefault="1EA1751E" w14:paraId="34DADEF9" w14:textId="643A6F8F">
      <w:pPr>
        <w:pStyle w:val="Normal"/>
        <w:suppressLineNumbers w:val="0"/>
        <w:bidi w:val="0"/>
        <w:spacing w:before="75" w:beforeAutospacing="off" w:after="75" w:afterAutospacing="off" w:line="279" w:lineRule="auto"/>
        <w:ind w:left="0" w:right="0"/>
        <w:jc w:val="both"/>
        <w:rPr>
          <w:rFonts w:ascii="Arial" w:hAnsi="Arial" w:eastAsia="Arial" w:cs="Arial"/>
          <w:noProof w:val="0"/>
          <w:color w:val="000000" w:themeColor="text1" w:themeTint="FF" w:themeShade="FF"/>
          <w:sz w:val="24"/>
          <w:szCs w:val="24"/>
          <w:lang w:val="en-GB"/>
        </w:rPr>
      </w:pPr>
      <w:r w:rsidRPr="052CA7D1" w:rsidR="1EA1751E">
        <w:rPr>
          <w:rFonts w:ascii="Arial" w:hAnsi="Arial" w:eastAsia="Arial" w:cs="Arial"/>
          <w:noProof w:val="0"/>
          <w:color w:val="000000" w:themeColor="text1" w:themeTint="FF" w:themeShade="FF"/>
          <w:sz w:val="24"/>
          <w:szCs w:val="24"/>
          <w:lang w:val="en-GB"/>
        </w:rPr>
        <w:t>The</w:t>
      </w:r>
      <w:r w:rsidRPr="052CA7D1" w:rsidR="0701D0D1">
        <w:rPr>
          <w:rFonts w:ascii="Arial" w:hAnsi="Arial" w:eastAsia="Arial" w:cs="Arial"/>
          <w:noProof w:val="0"/>
          <w:color w:val="000000" w:themeColor="text1" w:themeTint="FF" w:themeShade="FF"/>
          <w:sz w:val="24"/>
          <w:szCs w:val="24"/>
          <w:lang w:val="en-GB"/>
        </w:rPr>
        <w:t xml:space="preserve"> aim in this section is to </w:t>
      </w:r>
      <w:r w:rsidRPr="052CA7D1" w:rsidR="0701D0D1">
        <w:rPr>
          <w:rFonts w:ascii="Arial" w:hAnsi="Arial" w:eastAsia="Arial" w:cs="Arial"/>
          <w:noProof w:val="0"/>
          <w:color w:val="000000" w:themeColor="text1" w:themeTint="FF" w:themeShade="FF"/>
          <w:sz w:val="24"/>
          <w:szCs w:val="24"/>
          <w:lang w:val="en-GB"/>
        </w:rPr>
        <w:t>identify</w:t>
      </w:r>
      <w:r w:rsidRPr="052CA7D1" w:rsidR="0701D0D1">
        <w:rPr>
          <w:rFonts w:ascii="Arial" w:hAnsi="Arial" w:eastAsia="Arial" w:cs="Arial"/>
          <w:noProof w:val="0"/>
          <w:color w:val="000000" w:themeColor="text1" w:themeTint="FF" w:themeShade="FF"/>
          <w:sz w:val="24"/>
          <w:szCs w:val="24"/>
          <w:lang w:val="en-GB"/>
        </w:rPr>
        <w:t xml:space="preserve"> the factors that influence the health and wellbeing of people affected by rotavirus, and to set out the health education I would give the community.</w:t>
      </w:r>
    </w:p>
    <w:p w:rsidR="052CA7D1" w:rsidP="052CA7D1" w:rsidRDefault="052CA7D1" w14:paraId="2C622A72" w14:textId="45F5D901">
      <w:pPr>
        <w:pStyle w:val="Normal"/>
        <w:spacing w:before="75" w:beforeAutospacing="off" w:after="75" w:afterAutospacing="off"/>
        <w:jc w:val="both"/>
        <w:rPr>
          <w:rFonts w:ascii="Arial" w:hAnsi="Arial" w:eastAsia="Arial" w:cs="Arial"/>
          <w:b w:val="1"/>
          <w:bCs w:val="1"/>
          <w:noProof w:val="0"/>
          <w:sz w:val="24"/>
          <w:szCs w:val="24"/>
          <w:lang w:val="en-GB"/>
        </w:rPr>
      </w:pPr>
    </w:p>
    <w:p w:rsidR="675EA245" w:rsidP="052CA7D1" w:rsidRDefault="675EA245" w14:paraId="2FD50205" w14:textId="1CDFB43F">
      <w:pPr>
        <w:pStyle w:val="Normal"/>
        <w:spacing w:before="75" w:beforeAutospacing="off" w:after="75" w:afterAutospacing="off"/>
        <w:ind w:left="0"/>
        <w:jc w:val="both"/>
      </w:pPr>
      <w:r w:rsidRPr="052CA7D1" w:rsidR="675EA245">
        <w:rPr>
          <w:rFonts w:ascii="Arial" w:hAnsi="Arial" w:eastAsia="Arial" w:cs="Arial"/>
          <w:b w:val="1"/>
          <w:bCs w:val="1"/>
          <w:noProof w:val="0"/>
          <w:sz w:val="24"/>
          <w:szCs w:val="24"/>
          <w:lang w:val="en-GB"/>
        </w:rPr>
        <w:t>1.</w:t>
      </w:r>
      <w:r w:rsidRPr="052CA7D1" w:rsidR="1F7CDD43">
        <w:rPr>
          <w:rFonts w:ascii="Arial" w:hAnsi="Arial" w:eastAsia="Arial" w:cs="Arial"/>
          <w:b w:val="1"/>
          <w:bCs w:val="1"/>
          <w:noProof w:val="0"/>
          <w:sz w:val="24"/>
          <w:szCs w:val="24"/>
          <w:lang w:val="en-GB"/>
        </w:rPr>
        <w:t xml:space="preserve">What Are </w:t>
      </w:r>
      <w:r w:rsidRPr="052CA7D1" w:rsidR="2233DFDF">
        <w:rPr>
          <w:rFonts w:ascii="Arial" w:hAnsi="Arial" w:eastAsia="Arial" w:cs="Arial"/>
          <w:b w:val="1"/>
          <w:bCs w:val="1"/>
          <w:noProof w:val="0"/>
          <w:sz w:val="24"/>
          <w:szCs w:val="24"/>
          <w:lang w:val="en-GB"/>
        </w:rPr>
        <w:t>the</w:t>
      </w:r>
      <w:r w:rsidRPr="052CA7D1" w:rsidR="1F7CDD43">
        <w:rPr>
          <w:rFonts w:ascii="Arial" w:hAnsi="Arial" w:eastAsia="Arial" w:cs="Arial"/>
          <w:b w:val="1"/>
          <w:bCs w:val="1"/>
          <w:noProof w:val="0"/>
          <w:sz w:val="24"/>
          <w:szCs w:val="24"/>
          <w:lang w:val="en-GB"/>
        </w:rPr>
        <w:t xml:space="preserve"> Main Approaches </w:t>
      </w:r>
      <w:r w:rsidRPr="052CA7D1" w:rsidR="6929C1BA">
        <w:rPr>
          <w:rFonts w:ascii="Arial" w:hAnsi="Arial" w:eastAsia="Arial" w:cs="Arial"/>
          <w:b w:val="1"/>
          <w:bCs w:val="1"/>
          <w:noProof w:val="0"/>
          <w:sz w:val="24"/>
          <w:szCs w:val="24"/>
          <w:lang w:val="en-GB"/>
        </w:rPr>
        <w:t>and</w:t>
      </w:r>
      <w:r w:rsidRPr="052CA7D1" w:rsidR="1F7CDD43">
        <w:rPr>
          <w:rFonts w:ascii="Arial" w:hAnsi="Arial" w:eastAsia="Arial" w:cs="Arial"/>
          <w:b w:val="1"/>
          <w:bCs w:val="1"/>
          <w:noProof w:val="0"/>
          <w:sz w:val="24"/>
          <w:szCs w:val="24"/>
          <w:lang w:val="en-GB"/>
        </w:rPr>
        <w:t xml:space="preserve"> Strategies That Could </w:t>
      </w:r>
      <w:r w:rsidRPr="052CA7D1" w:rsidR="4ADC86CC">
        <w:rPr>
          <w:rFonts w:ascii="Arial" w:hAnsi="Arial" w:eastAsia="Arial" w:cs="Arial"/>
          <w:b w:val="1"/>
          <w:bCs w:val="1"/>
          <w:noProof w:val="0"/>
          <w:sz w:val="24"/>
          <w:szCs w:val="24"/>
          <w:lang w:val="en-GB"/>
        </w:rPr>
        <w:t>Use</w:t>
      </w:r>
      <w:r w:rsidRPr="052CA7D1" w:rsidR="1F7CDD43">
        <w:rPr>
          <w:rFonts w:ascii="Arial" w:hAnsi="Arial" w:eastAsia="Arial" w:cs="Arial"/>
          <w:b w:val="1"/>
          <w:bCs w:val="1"/>
          <w:noProof w:val="0"/>
          <w:sz w:val="24"/>
          <w:szCs w:val="24"/>
          <w:lang w:val="en-GB"/>
        </w:rPr>
        <w:t xml:space="preserve"> </w:t>
      </w:r>
      <w:r w:rsidRPr="052CA7D1" w:rsidR="24D20416">
        <w:rPr>
          <w:rFonts w:ascii="Arial" w:hAnsi="Arial" w:eastAsia="Arial" w:cs="Arial"/>
          <w:b w:val="1"/>
          <w:bCs w:val="1"/>
          <w:noProof w:val="0"/>
          <w:sz w:val="24"/>
          <w:szCs w:val="24"/>
          <w:lang w:val="en-GB"/>
        </w:rPr>
        <w:t>to</w:t>
      </w:r>
      <w:r w:rsidRPr="052CA7D1" w:rsidR="1F7CDD43">
        <w:rPr>
          <w:rFonts w:ascii="Arial" w:hAnsi="Arial" w:eastAsia="Arial" w:cs="Arial"/>
          <w:b w:val="1"/>
          <w:bCs w:val="1"/>
          <w:noProof w:val="0"/>
          <w:sz w:val="24"/>
          <w:szCs w:val="24"/>
          <w:lang w:val="en-GB"/>
        </w:rPr>
        <w:t xml:space="preserve"> Measure </w:t>
      </w:r>
      <w:r w:rsidRPr="052CA7D1" w:rsidR="4F828C5A">
        <w:rPr>
          <w:rFonts w:ascii="Arial" w:hAnsi="Arial" w:eastAsia="Arial" w:cs="Arial"/>
          <w:b w:val="1"/>
          <w:bCs w:val="1"/>
          <w:noProof w:val="0"/>
          <w:sz w:val="24"/>
          <w:szCs w:val="24"/>
          <w:lang w:val="en-GB"/>
        </w:rPr>
        <w:t>an</w:t>
      </w:r>
      <w:r w:rsidRPr="052CA7D1" w:rsidR="1F7CDD43">
        <w:rPr>
          <w:rFonts w:ascii="Arial" w:hAnsi="Arial" w:eastAsia="Arial" w:cs="Arial"/>
          <w:b w:val="1"/>
          <w:bCs w:val="1"/>
          <w:noProof w:val="0"/>
          <w:sz w:val="24"/>
          <w:szCs w:val="24"/>
          <w:lang w:val="en-GB"/>
        </w:rPr>
        <w:t xml:space="preserve"> Outbreak </w:t>
      </w:r>
      <w:r w:rsidRPr="052CA7D1" w:rsidR="74C49598">
        <w:rPr>
          <w:rFonts w:ascii="Arial" w:hAnsi="Arial" w:eastAsia="Arial" w:cs="Arial"/>
          <w:b w:val="1"/>
          <w:bCs w:val="1"/>
          <w:noProof w:val="0"/>
          <w:sz w:val="24"/>
          <w:szCs w:val="24"/>
          <w:lang w:val="en-GB"/>
        </w:rPr>
        <w:t>of</w:t>
      </w:r>
      <w:r w:rsidRPr="052CA7D1" w:rsidR="1F7CDD43">
        <w:rPr>
          <w:rFonts w:ascii="Arial" w:hAnsi="Arial" w:eastAsia="Arial" w:cs="Arial"/>
          <w:b w:val="1"/>
          <w:bCs w:val="1"/>
          <w:noProof w:val="0"/>
          <w:sz w:val="24"/>
          <w:szCs w:val="24"/>
          <w:lang w:val="en-GB"/>
        </w:rPr>
        <w:t xml:space="preserve"> Rotavirus</w:t>
      </w:r>
      <w:r w:rsidRPr="052CA7D1" w:rsidR="6C77EA27">
        <w:rPr>
          <w:rFonts w:ascii="Arial" w:hAnsi="Arial" w:eastAsia="Arial" w:cs="Arial"/>
          <w:b w:val="1"/>
          <w:bCs w:val="1"/>
          <w:noProof w:val="0"/>
          <w:sz w:val="24"/>
          <w:szCs w:val="24"/>
          <w:lang w:val="en-GB"/>
        </w:rPr>
        <w:t>?</w:t>
      </w:r>
    </w:p>
    <w:p w:rsidR="052CA7D1" w:rsidP="052CA7D1" w:rsidRDefault="052CA7D1" w14:paraId="02B6EB14" w14:textId="2758B52B">
      <w:pPr>
        <w:spacing w:before="0" w:beforeAutospacing="off" w:after="160" w:afterAutospacing="off" w:line="276" w:lineRule="auto"/>
        <w:jc w:val="both"/>
        <w:rPr>
          <w:rFonts w:ascii="Arial" w:hAnsi="Arial" w:eastAsia="Arial" w:cs="Arial"/>
          <w:noProof w:val="0"/>
          <w:sz w:val="24"/>
          <w:szCs w:val="24"/>
          <w:lang w:val="en-GB"/>
        </w:rPr>
      </w:pPr>
    </w:p>
    <w:p w:rsidR="1F7CDD43" w:rsidP="052CA7D1" w:rsidRDefault="1F7CDD43" w14:paraId="6655D036" w14:textId="3AD70732">
      <w:p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noProof w:val="0"/>
          <w:sz w:val="24"/>
          <w:szCs w:val="24"/>
          <w:lang w:val="en-GB"/>
        </w:rPr>
        <w:t>Outbreak requires a combination of clinical surveillance, laboratory diagnostic strategies, and environmental monitoring to gauge its scope, severity, and transmission pathways. Because many mild cases are managed at home, public health systems use layered approaches to quantify the true burden of an outbreak.</w:t>
      </w:r>
    </w:p>
    <w:p w:rsidR="1F7CDD43" w:rsidP="052CA7D1" w:rsidRDefault="1F7CDD43" w14:paraId="3B1C0743" w14:textId="7601BFAE">
      <w:p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noProof w:val="0"/>
          <w:sz w:val="24"/>
          <w:szCs w:val="24"/>
          <w:lang w:val="en-GB"/>
        </w:rPr>
        <w:t>Measuring and tracking a rotavirus outbreak requires a comprehensive public health framework that combines traditional epidemiology, laboratory diagnostics, and environmental monitoring. Because many mild cases are managed at home, public health systems rely on multiple layered approaches to accurately quantify the scope, severity, and transmission dynamics of an outbreak.</w:t>
      </w:r>
    </w:p>
    <w:p w:rsidR="1F7CDD43" w:rsidP="052CA7D1" w:rsidRDefault="1F7CDD43" w14:paraId="1AAA7BF3" w14:textId="4E091CFD">
      <w:p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noProof w:val="0"/>
          <w:sz w:val="24"/>
          <w:szCs w:val="24"/>
          <w:lang w:val="en-GB"/>
        </w:rPr>
        <w:t xml:space="preserve"> </w:t>
      </w:r>
      <w:r w:rsidRPr="052CA7D1" w:rsidR="1F7CDD43">
        <w:rPr>
          <w:rFonts w:ascii="Arial" w:hAnsi="Arial" w:eastAsia="Arial" w:cs="Arial"/>
          <w:noProof w:val="0"/>
          <w:sz w:val="24"/>
          <w:szCs w:val="24"/>
          <w:lang w:val="en-GB"/>
        </w:rPr>
        <w:t>Public health agencies use multiple surveillance data streams to capture case numbers and identify trends:</w:t>
      </w:r>
    </w:p>
    <w:p w:rsidR="1F7CDD43" w:rsidP="052CA7D1" w:rsidRDefault="1F7CDD43" w14:paraId="4694FA42" w14:textId="7723A7F6">
      <w:pPr>
        <w:pStyle w:val="ListParagraph"/>
        <w:numPr>
          <w:ilvl w:val="0"/>
          <w:numId w:val="1"/>
        </w:num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b w:val="1"/>
          <w:bCs w:val="1"/>
          <w:noProof w:val="0"/>
          <w:sz w:val="24"/>
          <w:szCs w:val="24"/>
          <w:lang w:val="en-GB"/>
        </w:rPr>
        <w:t>Passive Surveillance:</w:t>
      </w:r>
      <w:r w:rsidRPr="052CA7D1" w:rsidR="1F7CDD43">
        <w:rPr>
          <w:rFonts w:ascii="Arial" w:hAnsi="Arial" w:eastAsia="Arial" w:cs="Arial"/>
          <w:noProof w:val="0"/>
          <w:sz w:val="24"/>
          <w:szCs w:val="24"/>
          <w:lang w:val="en-GB"/>
        </w:rPr>
        <w:t xml:space="preserve"> Relying on routine laboratory reporting of positive rotavirus cases to national databases. [</w:t>
      </w:r>
      <w:hyperlink r:id="Rd50f115441c747de">
        <w:r w:rsidRPr="052CA7D1" w:rsidR="1F7CDD43">
          <w:rPr>
            <w:rStyle w:val="Hyperlink"/>
            <w:rFonts w:ascii="Arial" w:hAnsi="Arial" w:eastAsia="Arial" w:cs="Arial"/>
            <w:strike w:val="0"/>
            <w:dstrike w:val="0"/>
            <w:noProof w:val="0"/>
            <w:color w:val="467886"/>
            <w:sz w:val="24"/>
            <w:szCs w:val="24"/>
            <w:u w:val="single"/>
            <w:lang w:val="en-GB"/>
          </w:rPr>
          <w:t>1</w:t>
        </w:r>
      </w:hyperlink>
      <w:r w:rsidRPr="052CA7D1" w:rsidR="1F7CDD43">
        <w:rPr>
          <w:rFonts w:ascii="Arial" w:hAnsi="Arial" w:eastAsia="Arial" w:cs="Arial"/>
          <w:noProof w:val="0"/>
          <w:sz w:val="24"/>
          <w:szCs w:val="24"/>
          <w:lang w:val="en-GB"/>
        </w:rPr>
        <w:t xml:space="preserve">, </w:t>
      </w:r>
      <w:hyperlink r:id="Rd59a6d87ddf54c32">
        <w:r w:rsidRPr="052CA7D1" w:rsidR="1F7CDD43">
          <w:rPr>
            <w:rStyle w:val="Hyperlink"/>
            <w:rFonts w:ascii="Arial" w:hAnsi="Arial" w:eastAsia="Arial" w:cs="Arial"/>
            <w:strike w:val="0"/>
            <w:dstrike w:val="0"/>
            <w:noProof w:val="0"/>
            <w:color w:val="467886"/>
            <w:sz w:val="24"/>
            <w:szCs w:val="24"/>
            <w:u w:val="single"/>
            <w:lang w:val="en-GB"/>
          </w:rPr>
          <w:t>2</w:t>
        </w:r>
      </w:hyperlink>
      <w:r w:rsidRPr="052CA7D1" w:rsidR="1F7CDD43">
        <w:rPr>
          <w:rFonts w:ascii="Arial" w:hAnsi="Arial" w:eastAsia="Arial" w:cs="Arial"/>
          <w:noProof w:val="0"/>
          <w:sz w:val="24"/>
          <w:szCs w:val="24"/>
          <w:lang w:val="en-GB"/>
        </w:rPr>
        <w:t>]</w:t>
      </w:r>
    </w:p>
    <w:p w:rsidR="1F7CDD43" w:rsidP="052CA7D1" w:rsidRDefault="1F7CDD43" w14:paraId="7F0AB7C4" w14:textId="19DE7F96">
      <w:pPr>
        <w:pStyle w:val="ListParagraph"/>
        <w:numPr>
          <w:ilvl w:val="0"/>
          <w:numId w:val="1"/>
        </w:num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b w:val="1"/>
          <w:bCs w:val="1"/>
          <w:noProof w:val="0"/>
          <w:sz w:val="24"/>
          <w:szCs w:val="24"/>
          <w:lang w:val="en-GB"/>
        </w:rPr>
        <w:t>Active &amp; Sentinel Surveillance:</w:t>
      </w:r>
      <w:r w:rsidRPr="052CA7D1" w:rsidR="1F7CDD43">
        <w:rPr>
          <w:rFonts w:ascii="Arial" w:hAnsi="Arial" w:eastAsia="Arial" w:cs="Arial"/>
          <w:noProof w:val="0"/>
          <w:sz w:val="24"/>
          <w:szCs w:val="24"/>
          <w:lang w:val="en-GB"/>
        </w:rPr>
        <w:t xml:space="preserve"> Monitoring specific "sentinel" sites—such as pediatric hospitals or primary care clinics—to gather high-quality, continuous data on children admitted with acute gastroenteritis (AGE). [</w:t>
      </w:r>
      <w:hyperlink r:id="R9b2dc8c161f04dd5">
        <w:r w:rsidRPr="052CA7D1" w:rsidR="1F7CDD43">
          <w:rPr>
            <w:rStyle w:val="Hyperlink"/>
            <w:rFonts w:ascii="Arial" w:hAnsi="Arial" w:eastAsia="Arial" w:cs="Arial"/>
            <w:strike w:val="0"/>
            <w:dstrike w:val="0"/>
            <w:noProof w:val="0"/>
            <w:color w:val="467886"/>
            <w:sz w:val="24"/>
            <w:szCs w:val="24"/>
            <w:u w:val="single"/>
            <w:lang w:val="en-GB"/>
          </w:rPr>
          <w:t>1</w:t>
        </w:r>
      </w:hyperlink>
      <w:r w:rsidRPr="052CA7D1" w:rsidR="1F7CDD43">
        <w:rPr>
          <w:rFonts w:ascii="Arial" w:hAnsi="Arial" w:eastAsia="Arial" w:cs="Arial"/>
          <w:noProof w:val="0"/>
          <w:sz w:val="24"/>
          <w:szCs w:val="24"/>
          <w:lang w:val="en-GB"/>
        </w:rPr>
        <w:t xml:space="preserve">, </w:t>
      </w:r>
      <w:hyperlink r:id="R347c21e5be6444e9">
        <w:r w:rsidRPr="052CA7D1" w:rsidR="1F7CDD43">
          <w:rPr>
            <w:rStyle w:val="Hyperlink"/>
            <w:rFonts w:ascii="Arial" w:hAnsi="Arial" w:eastAsia="Arial" w:cs="Arial"/>
            <w:strike w:val="0"/>
            <w:dstrike w:val="0"/>
            <w:noProof w:val="0"/>
            <w:color w:val="467886"/>
            <w:sz w:val="24"/>
            <w:szCs w:val="24"/>
            <w:u w:val="single"/>
            <w:lang w:val="en-GB"/>
          </w:rPr>
          <w:t>2</w:t>
        </w:r>
      </w:hyperlink>
      <w:r w:rsidRPr="052CA7D1" w:rsidR="1F7CDD43">
        <w:rPr>
          <w:rFonts w:ascii="Arial" w:hAnsi="Arial" w:eastAsia="Arial" w:cs="Arial"/>
          <w:noProof w:val="0"/>
          <w:sz w:val="24"/>
          <w:szCs w:val="24"/>
          <w:lang w:val="en-GB"/>
        </w:rPr>
        <w:t>]</w:t>
      </w:r>
    </w:p>
    <w:p w:rsidR="1F7CDD43" w:rsidP="052CA7D1" w:rsidRDefault="1F7CDD43" w14:paraId="0E385045" w14:textId="6ED922C5">
      <w:pPr>
        <w:pStyle w:val="ListParagraph"/>
        <w:numPr>
          <w:ilvl w:val="0"/>
          <w:numId w:val="1"/>
        </w:numPr>
        <w:spacing w:before="0" w:beforeAutospacing="off" w:after="160" w:afterAutospacing="off" w:line="276" w:lineRule="auto"/>
        <w:jc w:val="both"/>
        <w:rPr>
          <w:rFonts w:ascii="Arial" w:hAnsi="Arial" w:eastAsia="Arial" w:cs="Arial"/>
          <w:noProof w:val="0"/>
          <w:sz w:val="24"/>
          <w:szCs w:val="24"/>
          <w:lang w:val="en-GB"/>
        </w:rPr>
      </w:pPr>
      <w:r w:rsidRPr="052CA7D1" w:rsidR="1F7CDD43">
        <w:rPr>
          <w:rFonts w:ascii="Arial" w:hAnsi="Arial" w:eastAsia="Arial" w:cs="Arial"/>
          <w:b w:val="1"/>
          <w:bCs w:val="1"/>
          <w:noProof w:val="0"/>
          <w:sz w:val="24"/>
          <w:szCs w:val="24"/>
          <w:lang w:val="en-GB"/>
        </w:rPr>
        <w:t>Syndromic Surveillance:</w:t>
      </w:r>
      <w:r w:rsidRPr="052CA7D1" w:rsidR="1F7CDD43">
        <w:rPr>
          <w:rFonts w:ascii="Arial" w:hAnsi="Arial" w:eastAsia="Arial" w:cs="Arial"/>
          <w:noProof w:val="0"/>
          <w:sz w:val="24"/>
          <w:szCs w:val="24"/>
          <w:lang w:val="en-GB"/>
        </w:rPr>
        <w:t xml:space="preserve"> Tracking non-specific data, such as a sudden spike in emergency room visits for vomiting and watery diarrhea, or an uptick in telehealth calls and over-the-counter anti-diarrheal sales, before laboratory confirmation is finalized.</w:t>
      </w:r>
    </w:p>
    <w:p w:rsidR="052CA7D1" w:rsidP="052CA7D1" w:rsidRDefault="052CA7D1" w14:paraId="26A2EA12" w14:textId="385ED98D">
      <w:pPr>
        <w:pStyle w:val="ListParagraph"/>
        <w:spacing w:before="0" w:beforeAutospacing="off" w:after="160" w:afterAutospacing="off" w:line="276" w:lineRule="auto"/>
        <w:ind w:left="720"/>
        <w:jc w:val="both"/>
        <w:rPr>
          <w:rFonts w:ascii="Arial" w:hAnsi="Arial" w:eastAsia="Arial" w:cs="Arial"/>
          <w:noProof w:val="0"/>
          <w:sz w:val="24"/>
          <w:szCs w:val="24"/>
          <w:lang w:val="en-GB"/>
        </w:rPr>
      </w:pPr>
    </w:p>
    <w:p w:rsidR="429FEC65" w:rsidP="052CA7D1" w:rsidRDefault="429FEC65" w14:paraId="09B9244C" w14:textId="776374E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429FEC65">
        <w:rPr>
          <w:rFonts w:ascii="Arial" w:hAnsi="Arial" w:eastAsia="Arial" w:cs="Arial"/>
          <w:b w:val="1"/>
          <w:bCs w:val="1"/>
          <w:i w:val="0"/>
          <w:iCs w:val="0"/>
          <w:caps w:val="0"/>
          <w:smallCaps w:val="0"/>
          <w:noProof w:val="0"/>
          <w:color w:val="000000" w:themeColor="text1" w:themeTint="FF" w:themeShade="FF"/>
          <w:sz w:val="24"/>
          <w:szCs w:val="24"/>
          <w:lang w:val="en-GB"/>
        </w:rPr>
        <w:t xml:space="preserve">2. </w:t>
      </w:r>
      <w:r w:rsidRPr="052CA7D1" w:rsidR="5E760527">
        <w:rPr>
          <w:rFonts w:ascii="Arial" w:hAnsi="Arial" w:eastAsia="Arial" w:cs="Arial"/>
          <w:b w:val="1"/>
          <w:bCs w:val="1"/>
          <w:i w:val="0"/>
          <w:iCs w:val="0"/>
          <w:caps w:val="0"/>
          <w:smallCaps w:val="0"/>
          <w:noProof w:val="0"/>
          <w:color w:val="000000" w:themeColor="text1" w:themeTint="FF" w:themeShade="FF"/>
          <w:sz w:val="24"/>
          <w:szCs w:val="24"/>
          <w:lang w:val="en-GB"/>
        </w:rPr>
        <w:t xml:space="preserve">The main approaches and strategies that could be used to </w:t>
      </w:r>
      <w:r w:rsidRPr="052CA7D1" w:rsidR="5E760527">
        <w:rPr>
          <w:rFonts w:ascii="Arial" w:hAnsi="Arial" w:eastAsia="Arial" w:cs="Arial"/>
          <w:b w:val="1"/>
          <w:bCs w:val="1"/>
          <w:i w:val="0"/>
          <w:iCs w:val="0"/>
          <w:caps w:val="0"/>
          <w:smallCaps w:val="0"/>
          <w:noProof w:val="0"/>
          <w:color w:val="000000" w:themeColor="text1" w:themeTint="FF" w:themeShade="FF"/>
          <w:sz w:val="24"/>
          <w:szCs w:val="24"/>
          <w:lang w:val="en-GB"/>
        </w:rPr>
        <w:t>monitor</w:t>
      </w:r>
      <w:r w:rsidRPr="052CA7D1" w:rsidR="5E760527">
        <w:rPr>
          <w:rFonts w:ascii="Arial" w:hAnsi="Arial" w:eastAsia="Arial" w:cs="Arial"/>
          <w:b w:val="1"/>
          <w:bCs w:val="1"/>
          <w:i w:val="0"/>
          <w:iCs w:val="0"/>
          <w:caps w:val="0"/>
          <w:smallCaps w:val="0"/>
          <w:noProof w:val="0"/>
          <w:color w:val="000000" w:themeColor="text1" w:themeTint="FF" w:themeShade="FF"/>
          <w:sz w:val="24"/>
          <w:szCs w:val="24"/>
          <w:lang w:val="en-GB"/>
        </w:rPr>
        <w:t xml:space="preserve"> an outbreak of rotavirus </w:t>
      </w:r>
    </w:p>
    <w:p w:rsidR="5E760527" w:rsidP="052CA7D1" w:rsidRDefault="5E760527" w14:paraId="617D1130" w14:textId="7CBE14B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 xml:space="preserve">Monitoring the disease like rotavirus can be done with the help of surveillance. It is coming from French words: sur – over and veiller – to watch; which means to watch over disease. In practice it is to observe the illness through collecting data, like morbidity and mortality data, analysing and interpreting them to make the best decision and treatment to subdue the disease. Data sources can come from reported diseases and syndromes, vital records like birth and death certificates, electronic health records, registries or surveys. </w:t>
      </w:r>
    </w:p>
    <w:p w:rsidR="5E760527" w:rsidP="052CA7D1" w:rsidRDefault="5E760527" w14:paraId="1C955BB1" w14:textId="1BC7656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several types of surveillance namely active, passive, syndromic, sentinel and rumour. </w:t>
      </w:r>
    </w:p>
    <w:p w:rsidR="5E760527" w:rsidP="052CA7D1" w:rsidRDefault="5E760527" w14:paraId="0EB693B4" w14:textId="731EEFF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Active surveillance is the most accurate but also the most expensive. The staff members are contacting health care providers themselves and collecting the data of confirm cases.</w:t>
      </w:r>
    </w:p>
    <w:p w:rsidR="5E760527" w:rsidP="052CA7D1" w:rsidRDefault="5E760527" w14:paraId="72F63F64" w14:textId="237DB75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 xml:space="preserve">Passive surveillance is collecting the reports submitted by hospitals and other medical facilities. In case of rotavirus Second Generation Surveillance System – collecting all positive laboratory results of the virus from the laboratories across England. - from gov.uk statistics. </w:t>
      </w:r>
    </w:p>
    <w:p w:rsidR="5E760527" w:rsidP="052CA7D1" w:rsidRDefault="5E760527" w14:paraId="5EDAAD41" w14:textId="16B48A4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 xml:space="preserve">Syndromic surveillance is the surveillance dealing with collection of data base on signs and syndromes without any medical confirmation and testing. </w:t>
      </w:r>
    </w:p>
    <w:p w:rsidR="5E760527" w:rsidP="052CA7D1" w:rsidRDefault="5E760527" w14:paraId="4D0F1F96" w14:textId="2819B08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Sentinel surveillance is focusing on some specific area and collecting medical data</w:t>
      </w:r>
      <w:r w:rsidRPr="052CA7D1" w:rsidR="377B1C8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from there or some group for certain period.</w:t>
      </w:r>
    </w:p>
    <w:p w:rsidR="5E760527" w:rsidP="052CA7D1" w:rsidRDefault="5E760527" w14:paraId="42AC920F" w14:textId="1AA4FA3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There is also a rumour surveillance which deals with unofficial information circulating on social media or in communities and checking on it. Such a surveillance could detect potential outbreak earlier, but it can also cause harm.</w:t>
      </w:r>
    </w:p>
    <w:p w:rsidR="5E760527" w:rsidP="052CA7D1" w:rsidRDefault="5E760527" w14:paraId="7E42C181" w14:textId="3C1BCDF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Surveillance is an ongoing process to understand the disease, its extent and impact on population in particular area. Monitoring and periodically evaluating of the disease can help with future prevention.</w:t>
      </w:r>
    </w:p>
    <w:p w:rsidR="052CA7D1" w:rsidP="052CA7D1" w:rsidRDefault="052CA7D1" w14:paraId="37C06AE1" w14:textId="402AA54B">
      <w:pPr>
        <w:pStyle w:val="Normal"/>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A15D39F" w:rsidP="052CA7D1" w:rsidRDefault="1A15D39F" w14:paraId="60D52604" w14:textId="6EFF1398">
      <w:pPr>
        <w:pStyle w:val="Normal"/>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052CA7D1" w:rsidR="1A15D39F">
        <w:rPr>
          <w:rFonts w:ascii="Arial" w:hAnsi="Arial" w:eastAsia="Arial" w:cs="Arial"/>
          <w:b w:val="1"/>
          <w:bCs w:val="1"/>
          <w:i w:val="0"/>
          <w:iCs w:val="0"/>
          <w:caps w:val="0"/>
          <w:smallCaps w:val="0"/>
          <w:noProof w:val="0"/>
          <w:color w:val="000000" w:themeColor="text1" w:themeTint="FF" w:themeShade="FF"/>
          <w:sz w:val="24"/>
          <w:szCs w:val="24"/>
          <w:lang w:val="en-GB"/>
        </w:rPr>
        <w:t xml:space="preserve">3. </w:t>
      </w:r>
      <w:r w:rsidRPr="052CA7D1" w:rsidR="5E760527">
        <w:rPr>
          <w:rFonts w:ascii="Arial" w:hAnsi="Arial" w:eastAsia="Arial" w:cs="Arial"/>
          <w:b w:val="1"/>
          <w:bCs w:val="1"/>
          <w:i w:val="0"/>
          <w:iCs w:val="0"/>
          <w:caps w:val="0"/>
          <w:smallCaps w:val="0"/>
          <w:noProof w:val="0"/>
          <w:color w:val="000000" w:themeColor="text1" w:themeTint="FF" w:themeShade="FF"/>
          <w:sz w:val="24"/>
          <w:szCs w:val="24"/>
          <w:lang w:val="en-GB"/>
        </w:rPr>
        <w:t>The main approaches and strategies that could be used to control an outbreak of rotavirus</w:t>
      </w:r>
    </w:p>
    <w:p w:rsidR="052CA7D1" w:rsidP="052CA7D1" w:rsidRDefault="052CA7D1" w14:paraId="2E9C5D60" w14:textId="3F6322D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E760527" w:rsidP="052CA7D1" w:rsidRDefault="5E760527" w14:paraId="5AE7EC5E" w14:textId="6616947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 xml:space="preserve">Among several ways to control the outbreak are changes in behaviour, medication, quarantine, immunisation, avoiding sharing the personal belongings, hygiene and prevention. After confirming the disease it’s important to isolate children with symptoms from others. Since the disease is viral, there is no treatment with antibiotics. Medicine can be offered just to treat symptoms. Taking of supplement of Zinc can reduce time and severity of diarrhoea and strengthen the immune system. Consequently, it might speed up the of recovery from the rotavirus. </w:t>
      </w:r>
    </w:p>
    <w:p w:rsidR="5E760527" w:rsidP="052CA7D1" w:rsidRDefault="5E760527" w14:paraId="17F184F4" w14:textId="0163245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The same way the strong hygiene and sanitation of the surfaces or contamined objects is of the outmost importance in fight against the contiguous virus.</w:t>
      </w:r>
    </w:p>
    <w:p w:rsidR="5E760527" w:rsidP="052CA7D1" w:rsidRDefault="5E760527" w14:paraId="62674FBA" w14:textId="0909A86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The most effective method to control the virus is immunisation. It is the process by which through vaccination, person can build immunity against the infectious disease. Vaccine is the preparation for stimulating immunity. Active vaccination is using weakened or killed viruses for building the immunity. On the other hand, passive vaccination introduces already made antibodies with immediate effect even though it lasts shorter. The aim of vaccination is to prolong immunity against rotavirus in the period of the highest risk of this disease.</w:t>
      </w:r>
    </w:p>
    <w:p w:rsidR="5E760527" w:rsidP="052CA7D1" w:rsidRDefault="5E760527" w14:paraId="661C7E0C" w14:textId="35BFCF9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The Green book by gov.uk states that European Medicines Agency authorised 2 vaccines RotaTeq and Rotarix, used in UK. The effectiveness of the vaccine is over 85% against severe gastroenteritis. The vaccine is given orally in 2 doses in 4 weeks apart.</w:t>
      </w:r>
    </w:p>
    <w:p w:rsidR="5E760527" w:rsidP="052CA7D1" w:rsidRDefault="5E760527" w14:paraId="50A9E40E" w14:textId="74D2E15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CA7D1" w:rsidR="5E760527">
        <w:rPr>
          <w:rFonts w:ascii="Arial" w:hAnsi="Arial" w:eastAsia="Arial" w:cs="Arial"/>
          <w:b w:val="0"/>
          <w:bCs w:val="0"/>
          <w:i w:val="0"/>
          <w:iCs w:val="0"/>
          <w:caps w:val="0"/>
          <w:smallCaps w:val="0"/>
          <w:noProof w:val="0"/>
          <w:color w:val="000000" w:themeColor="text1" w:themeTint="FF" w:themeShade="FF"/>
          <w:sz w:val="24"/>
          <w:szCs w:val="24"/>
          <w:lang w:val="en-GB"/>
        </w:rPr>
        <w:t>Even though all methods are important to control the outbreak of the disease, immunisation stays as the most effective one.</w:t>
      </w:r>
    </w:p>
    <w:p w:rsidR="052CA7D1" w:rsidP="052CA7D1" w:rsidRDefault="052CA7D1" w14:paraId="29A223B5" w14:textId="4BF6ECB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2A1BFA2" w:rsidP="052CA7D1" w:rsidRDefault="62A1BFA2" w14:paraId="76CFB484" w14:textId="7C75A7EF">
      <w:pPr>
        <w:pStyle w:val="Normal"/>
        <w:suppressLineNumbers w:val="0"/>
        <w:bidi w:val="0"/>
        <w:spacing w:before="75" w:beforeAutospacing="off" w:after="75" w:afterAutospacing="off" w:line="279" w:lineRule="auto"/>
        <w:ind w:left="0" w:right="0"/>
        <w:jc w:val="both"/>
        <w:rPr>
          <w:rFonts w:ascii="Arial" w:hAnsi="Arial" w:eastAsia="Arial" w:cs="Arial"/>
          <w:b w:val="1"/>
          <w:bCs w:val="1"/>
          <w:noProof w:val="0"/>
          <w:color w:val="000000" w:themeColor="text1" w:themeTint="FF" w:themeShade="FF"/>
          <w:sz w:val="24"/>
          <w:szCs w:val="24"/>
          <w:lang w:val="en-GB"/>
        </w:rPr>
      </w:pPr>
      <w:r w:rsidRPr="052CA7D1" w:rsidR="62A1BFA2">
        <w:rPr>
          <w:rFonts w:ascii="Arial" w:hAnsi="Arial" w:eastAsia="Arial" w:cs="Arial"/>
          <w:b w:val="1"/>
          <w:bCs w:val="1"/>
          <w:noProof w:val="0"/>
          <w:color w:val="000000" w:themeColor="text1" w:themeTint="FF" w:themeShade="FF"/>
          <w:sz w:val="24"/>
          <w:szCs w:val="24"/>
          <w:lang w:val="en-GB"/>
        </w:rPr>
        <w:t xml:space="preserve">4. </w:t>
      </w:r>
      <w:r w:rsidRPr="052CA7D1" w:rsidR="08F137E5">
        <w:rPr>
          <w:rFonts w:ascii="Arial" w:hAnsi="Arial" w:eastAsia="Arial" w:cs="Arial"/>
          <w:b w:val="1"/>
          <w:bCs w:val="1"/>
          <w:noProof w:val="0"/>
          <w:color w:val="000000" w:themeColor="text1" w:themeTint="FF" w:themeShade="FF"/>
          <w:sz w:val="24"/>
          <w:szCs w:val="24"/>
          <w:lang w:val="en-GB"/>
        </w:rPr>
        <w:t>Factors influencing health and wellbeing, and health education</w:t>
      </w:r>
    </w:p>
    <w:p w:rsidR="62A1BFA2" w:rsidP="052CA7D1" w:rsidRDefault="62A1BFA2" w14:paraId="1513CA07" w14:textId="3C4A3698">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noProof w:val="0"/>
          <w:color w:val="000000" w:themeColor="text1" w:themeTint="FF" w:themeShade="FF"/>
          <w:sz w:val="24"/>
          <w:szCs w:val="24"/>
          <w:lang w:val="en-GB"/>
        </w:rPr>
        <w:t xml:space="preserve">I'm using a wider determinants approach: outcomes are shaped by layers, </w:t>
      </w:r>
      <w:r w:rsidRPr="052CA7D1" w:rsidR="5C40617C">
        <w:rPr>
          <w:rFonts w:ascii="Arial" w:hAnsi="Arial" w:eastAsia="Arial" w:cs="Arial"/>
          <w:noProof w:val="0"/>
          <w:color w:val="000000" w:themeColor="text1" w:themeTint="FF" w:themeShade="FF"/>
          <w:sz w:val="24"/>
          <w:szCs w:val="24"/>
          <w:lang w:val="en-GB"/>
        </w:rPr>
        <w:t>from the child</w:t>
      </w:r>
      <w:r w:rsidRPr="052CA7D1" w:rsidR="62A1BFA2">
        <w:rPr>
          <w:rFonts w:ascii="Arial" w:hAnsi="Arial" w:eastAsia="Arial" w:cs="Arial"/>
          <w:noProof w:val="0"/>
          <w:color w:val="000000" w:themeColor="text1" w:themeTint="FF" w:themeShade="FF"/>
          <w:sz w:val="24"/>
          <w:szCs w:val="24"/>
          <w:lang w:val="en-GB"/>
        </w:rPr>
        <w:t xml:space="preserve"> to the family, to the community, to policy. The same virus produces </w:t>
      </w:r>
      <w:r w:rsidRPr="052CA7D1" w:rsidR="62A1BFA2">
        <w:rPr>
          <w:rFonts w:ascii="Arial" w:hAnsi="Arial" w:eastAsia="Arial" w:cs="Arial"/>
          <w:noProof w:val="0"/>
          <w:color w:val="000000" w:themeColor="text1" w:themeTint="FF" w:themeShade="FF"/>
          <w:sz w:val="24"/>
          <w:szCs w:val="24"/>
          <w:lang w:val="en-GB"/>
        </w:rPr>
        <w:t>very different</w:t>
      </w:r>
      <w:r w:rsidRPr="052CA7D1" w:rsidR="62A1BFA2">
        <w:rPr>
          <w:rFonts w:ascii="Arial" w:hAnsi="Arial" w:eastAsia="Arial" w:cs="Arial"/>
          <w:noProof w:val="0"/>
          <w:color w:val="000000" w:themeColor="text1" w:themeTint="FF" w:themeShade="FF"/>
          <w:sz w:val="24"/>
          <w:szCs w:val="24"/>
          <w:lang w:val="en-GB"/>
        </w:rPr>
        <w:t xml:space="preserve"> outcomes depending on those layers.</w:t>
      </w:r>
    </w:p>
    <w:p w:rsidR="62A1BFA2" w:rsidP="052CA7D1" w:rsidRDefault="62A1BFA2" w14:paraId="36FA7D05" w14:textId="68A5DCD2">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b w:val="1"/>
          <w:bCs w:val="1"/>
          <w:noProof w:val="0"/>
          <w:color w:val="000000" w:themeColor="text1" w:themeTint="FF" w:themeShade="FF"/>
          <w:sz w:val="24"/>
          <w:szCs w:val="24"/>
          <w:lang w:val="en-GB"/>
        </w:rPr>
        <w:t>The child.</w:t>
      </w:r>
      <w:r w:rsidRPr="052CA7D1" w:rsidR="62A1BFA2">
        <w:rPr>
          <w:rFonts w:ascii="Arial" w:hAnsi="Arial" w:eastAsia="Arial" w:cs="Arial"/>
          <w:noProof w:val="0"/>
          <w:color w:val="000000" w:themeColor="text1" w:themeTint="FF" w:themeShade="FF"/>
          <w:sz w:val="24"/>
          <w:szCs w:val="24"/>
          <w:lang w:val="en-GB"/>
        </w:rPr>
        <w:t xml:space="preserve"> Young children are most at risk because they dehydrate quickly. Their fluid reserves are small, and vomiting and diarrhoea strip them fast. Age, general health, nutrition and vaccination status all matter. A 2024 BMJ study led by Flatt, covering children under five across England, found rotavirus vaccine uptake fell between 2019 and 2023, below the World Health Organization's 95% target. It also notes that eligibility ends at six months with no catch-up. Mary is three, so she is well past the window, and the case study doesn't say whether she was vaccinated.</w:t>
      </w:r>
    </w:p>
    <w:p w:rsidR="62A1BFA2" w:rsidP="052CA7D1" w:rsidRDefault="62A1BFA2" w14:paraId="7E68A163" w14:textId="0073A0FA">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b w:val="1"/>
          <w:bCs w:val="1"/>
          <w:noProof w:val="0"/>
          <w:color w:val="000000" w:themeColor="text1" w:themeTint="FF" w:themeShade="FF"/>
          <w:sz w:val="24"/>
          <w:szCs w:val="24"/>
          <w:lang w:val="en-GB"/>
        </w:rPr>
        <w:t>The family.</w:t>
      </w:r>
      <w:r w:rsidRPr="052CA7D1" w:rsidR="62A1BFA2">
        <w:rPr>
          <w:rFonts w:ascii="Arial" w:hAnsi="Arial" w:eastAsia="Arial" w:cs="Arial"/>
          <w:noProof w:val="0"/>
          <w:color w:val="000000" w:themeColor="text1" w:themeTint="FF" w:themeShade="FF"/>
          <w:sz w:val="24"/>
          <w:szCs w:val="24"/>
          <w:lang w:val="en-GB"/>
        </w:rPr>
        <w:t xml:space="preserve"> A 2022 systematic review by Carias and co-authors, covering studies from Europe, North America and Southeast Asia, shows the burden extends to caregivers. Parents reported lower health-related quality of life, with the biggest drop among parents of hospitalised children, plus anxiety, disrupted routines and time off work. Illness also spreads inside households, so siblings and parents are at risk.</w:t>
      </w:r>
    </w:p>
    <w:p w:rsidR="62A1BFA2" w:rsidP="052CA7D1" w:rsidRDefault="62A1BFA2" w14:paraId="16B148EE" w14:textId="0765C39B">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b w:val="1"/>
          <w:bCs w:val="1"/>
          <w:noProof w:val="0"/>
          <w:color w:val="000000" w:themeColor="text1" w:themeTint="FF" w:themeShade="FF"/>
          <w:sz w:val="24"/>
          <w:szCs w:val="24"/>
          <w:lang w:val="en-GB"/>
        </w:rPr>
        <w:t>Community and society.</w:t>
      </w:r>
      <w:r w:rsidRPr="052CA7D1" w:rsidR="62A1BFA2">
        <w:rPr>
          <w:rFonts w:ascii="Arial" w:hAnsi="Arial" w:eastAsia="Arial" w:cs="Arial"/>
          <w:noProof w:val="0"/>
          <w:color w:val="000000" w:themeColor="text1" w:themeTint="FF" w:themeShade="FF"/>
          <w:sz w:val="24"/>
          <w:szCs w:val="24"/>
          <w:lang w:val="en-GB"/>
        </w:rPr>
        <w:t xml:space="preserve"> Children must stay off nursery or school until 48 hours after their last symptoms, which is a childcare and income problem for families without flexible work. The Flatt study also shows children in more deprived areas have consistently lower rotavirus vaccine uptake, with the gap between most and least deprived areas widening from about 6 to about 9 percentage points. It also notes that before vaccination, rotavirus admissions were highest in more deprived communities. So deprivation raises exposure, lowers protection, and makes illness harder to cope with.</w:t>
      </w:r>
    </w:p>
    <w:p w:rsidR="62A1BFA2" w:rsidP="052CA7D1" w:rsidRDefault="62A1BFA2" w14:paraId="4845DB8C" w14:textId="26AE26D7">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b w:val="1"/>
          <w:bCs w:val="1"/>
          <w:noProof w:val="0"/>
          <w:color w:val="000000" w:themeColor="text1" w:themeTint="FF" w:themeShade="FF"/>
          <w:sz w:val="24"/>
          <w:szCs w:val="24"/>
          <w:lang w:val="en-GB"/>
        </w:rPr>
        <w:t>Policy.</w:t>
      </w:r>
      <w:r w:rsidRPr="052CA7D1" w:rsidR="62A1BFA2">
        <w:rPr>
          <w:rFonts w:ascii="Arial" w:hAnsi="Arial" w:eastAsia="Arial" w:cs="Arial"/>
          <w:noProof w:val="0"/>
          <w:color w:val="000000" w:themeColor="text1" w:themeTint="FF" w:themeShade="FF"/>
          <w:sz w:val="24"/>
          <w:szCs w:val="24"/>
          <w:lang w:val="en-GB"/>
        </w:rPr>
        <w:t xml:space="preserve"> A 2022 study by Gower and co-authors shows the UK programme works: laboratory-confirmed infections fell by 69 to 83% over five years, with falls in hospitalisations across all age groups, including unvaccinated people. The gaps are falling uptake, widening inequality and no catch-up.</w:t>
      </w:r>
    </w:p>
    <w:p w:rsidR="62A1BFA2" w:rsidP="052CA7D1" w:rsidRDefault="62A1BFA2" w14:paraId="64A8D6B0" w14:textId="35790553">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62A1BFA2">
        <w:rPr>
          <w:rFonts w:ascii="Arial" w:hAnsi="Arial" w:eastAsia="Arial" w:cs="Arial"/>
          <w:noProof w:val="0"/>
          <w:color w:val="000000" w:themeColor="text1" w:themeTint="FF" w:themeShade="FF"/>
          <w:sz w:val="24"/>
          <w:szCs w:val="24"/>
          <w:lang w:val="en-GB"/>
        </w:rPr>
        <w:t xml:space="preserve">To bring it together: Mary's health and wellbeing depend on layers beyond the virus. Her age and immunity shape the severity, her family absorbs the stress and lost time, her community's resources decide how well they cope, and deprivation affects both her protection and her family's resilience. The UK vaccine programme has cut disease sharply, but falling and unequal uptake leave gaps. Health education is part of the answer: vaccinate on time, wash hands with soap and water, rehydrate, and know when to seek help. Delivered fairly and reaching every community, that is how we protect the next </w:t>
      </w:r>
      <w:r w:rsidRPr="052CA7D1" w:rsidR="0C309E90">
        <w:rPr>
          <w:rFonts w:ascii="Arial" w:hAnsi="Arial" w:eastAsia="Arial" w:cs="Arial"/>
          <w:noProof w:val="0"/>
          <w:color w:val="000000" w:themeColor="text1" w:themeTint="FF" w:themeShade="FF"/>
          <w:sz w:val="24"/>
          <w:szCs w:val="24"/>
          <w:lang w:val="en-GB"/>
        </w:rPr>
        <w:t>child, like</w:t>
      </w:r>
      <w:r w:rsidRPr="052CA7D1" w:rsidR="62A1BFA2">
        <w:rPr>
          <w:rFonts w:ascii="Arial" w:hAnsi="Arial" w:eastAsia="Arial" w:cs="Arial"/>
          <w:noProof w:val="0"/>
          <w:color w:val="000000" w:themeColor="text1" w:themeTint="FF" w:themeShade="FF"/>
          <w:sz w:val="24"/>
          <w:szCs w:val="24"/>
          <w:lang w:val="en-GB"/>
        </w:rPr>
        <w:t xml:space="preserve"> Mary. Thank you, and </w:t>
      </w:r>
      <w:r w:rsidRPr="052CA7D1" w:rsidR="62A1BFA2">
        <w:rPr>
          <w:rFonts w:ascii="Arial" w:hAnsi="Arial" w:eastAsia="Arial" w:cs="Arial"/>
          <w:noProof w:val="0"/>
          <w:color w:val="000000" w:themeColor="text1" w:themeTint="FF" w:themeShade="FF"/>
          <w:sz w:val="24"/>
          <w:szCs w:val="24"/>
          <w:lang w:val="en-GB"/>
        </w:rPr>
        <w:t>I'm</w:t>
      </w:r>
      <w:r w:rsidRPr="052CA7D1" w:rsidR="62A1BFA2">
        <w:rPr>
          <w:rFonts w:ascii="Arial" w:hAnsi="Arial" w:eastAsia="Arial" w:cs="Arial"/>
          <w:noProof w:val="0"/>
          <w:color w:val="000000" w:themeColor="text1" w:themeTint="FF" w:themeShade="FF"/>
          <w:sz w:val="24"/>
          <w:szCs w:val="24"/>
          <w:lang w:val="en-GB"/>
        </w:rPr>
        <w:t xml:space="preserve"> happy to take questions.</w:t>
      </w:r>
    </w:p>
    <w:p w:rsidR="052CA7D1" w:rsidP="052CA7D1" w:rsidRDefault="052CA7D1" w14:paraId="182C9694" w14:textId="367AF526">
      <w:pPr>
        <w:spacing w:before="75" w:beforeAutospacing="off" w:after="75" w:afterAutospacing="off"/>
        <w:jc w:val="both"/>
        <w:rPr>
          <w:rFonts w:ascii="Arial" w:hAnsi="Arial" w:eastAsia="Arial" w:cs="Arial"/>
          <w:noProof w:val="0"/>
          <w:color w:val="000000" w:themeColor="text1" w:themeTint="FF" w:themeShade="FF"/>
          <w:sz w:val="24"/>
          <w:szCs w:val="24"/>
          <w:lang w:val="en-GB"/>
        </w:rPr>
      </w:pPr>
    </w:p>
    <w:p w:rsidR="0B4F6FD7" w:rsidP="052CA7D1" w:rsidRDefault="0B4F6FD7" w14:paraId="2DE2B34A" w14:textId="3CAFF8B3">
      <w:pPr>
        <w:spacing w:before="75" w:beforeAutospacing="off" w:after="75" w:afterAutospacing="off"/>
        <w:jc w:val="both"/>
        <w:rPr>
          <w:rFonts w:ascii="Arial" w:hAnsi="Arial" w:eastAsia="Arial" w:cs="Arial"/>
          <w:b w:val="1"/>
          <w:bCs w:val="1"/>
          <w:noProof w:val="0"/>
          <w:color w:val="000000" w:themeColor="text1" w:themeTint="FF" w:themeShade="FF"/>
          <w:sz w:val="24"/>
          <w:szCs w:val="24"/>
          <w:lang w:val="en-GB"/>
        </w:rPr>
      </w:pPr>
      <w:r w:rsidRPr="052CA7D1" w:rsidR="0B4F6FD7">
        <w:rPr>
          <w:rFonts w:ascii="Arial" w:hAnsi="Arial" w:eastAsia="Arial" w:cs="Arial"/>
          <w:b w:val="1"/>
          <w:bCs w:val="1"/>
          <w:noProof w:val="0"/>
          <w:color w:val="000000" w:themeColor="text1" w:themeTint="FF" w:themeShade="FF"/>
          <w:sz w:val="24"/>
          <w:szCs w:val="24"/>
          <w:lang w:val="en-GB"/>
        </w:rPr>
        <w:t xml:space="preserve">5. </w:t>
      </w:r>
      <w:r w:rsidRPr="052CA7D1" w:rsidR="2E64CF33">
        <w:rPr>
          <w:rFonts w:ascii="Arial" w:hAnsi="Arial" w:eastAsia="Arial" w:cs="Arial"/>
          <w:b w:val="1"/>
          <w:bCs w:val="1"/>
          <w:noProof w:val="0"/>
          <w:color w:val="000000" w:themeColor="text1" w:themeTint="FF" w:themeShade="FF"/>
          <w:sz w:val="24"/>
          <w:szCs w:val="24"/>
          <w:lang w:val="en-GB"/>
        </w:rPr>
        <w:t>What health education information will you give to the community about rotavirus?</w:t>
      </w:r>
    </w:p>
    <w:p w:rsidR="2E64CF33" w:rsidP="052CA7D1" w:rsidRDefault="2E64CF33" w14:paraId="3300C169" w14:textId="7E7FA20D">
      <w:pPr>
        <w:spacing w:before="75" w:beforeAutospacing="off" w:after="75" w:afterAutospacing="off"/>
        <w:jc w:val="both"/>
        <w:rPr>
          <w:rFonts w:ascii="Arial" w:hAnsi="Arial" w:eastAsia="Arial" w:cs="Arial"/>
          <w:noProof w:val="0"/>
          <w:color w:val="000000" w:themeColor="text1" w:themeTint="FF" w:themeShade="FF"/>
          <w:sz w:val="24"/>
          <w:szCs w:val="24"/>
          <w:lang w:val="en-GB"/>
        </w:rPr>
      </w:pPr>
      <w:r w:rsidRPr="052CA7D1" w:rsidR="2E64CF33">
        <w:rPr>
          <w:rFonts w:ascii="Arial" w:hAnsi="Arial" w:eastAsia="Arial" w:cs="Arial"/>
          <w:noProof w:val="0"/>
          <w:color w:val="000000" w:themeColor="text1" w:themeTint="FF" w:themeShade="FF"/>
          <w:sz w:val="24"/>
          <w:szCs w:val="24"/>
          <w:lang w:val="en-GB"/>
        </w:rPr>
        <w:t xml:space="preserve"> I would give the community simple information about rotavirus, its symptoms and how it can be prevented. Rotavirus </w:t>
      </w:r>
      <w:r w:rsidRPr="052CA7D1" w:rsidR="2E64CF33">
        <w:rPr>
          <w:rFonts w:ascii="Arial" w:hAnsi="Arial" w:eastAsia="Arial" w:cs="Arial"/>
          <w:noProof w:val="0"/>
          <w:color w:val="000000" w:themeColor="text1" w:themeTint="FF" w:themeShade="FF"/>
          <w:sz w:val="24"/>
          <w:szCs w:val="24"/>
          <w:lang w:val="en-GB"/>
        </w:rPr>
        <w:t>mainly affects</w:t>
      </w:r>
      <w:r w:rsidRPr="052CA7D1" w:rsidR="2E64CF33">
        <w:rPr>
          <w:rFonts w:ascii="Arial" w:hAnsi="Arial" w:eastAsia="Arial" w:cs="Arial"/>
          <w:noProof w:val="0"/>
          <w:color w:val="000000" w:themeColor="text1" w:themeTint="FF" w:themeShade="FF"/>
          <w:sz w:val="24"/>
          <w:szCs w:val="24"/>
          <w:lang w:val="en-GB"/>
        </w:rPr>
        <w:t xml:space="preserve"> babies and young children and can cause diarrhoea, vomiting, stomach </w:t>
      </w:r>
      <w:r w:rsidRPr="052CA7D1" w:rsidR="2E64CF33">
        <w:rPr>
          <w:rFonts w:ascii="Arial" w:hAnsi="Arial" w:eastAsia="Arial" w:cs="Arial"/>
          <w:noProof w:val="0"/>
          <w:color w:val="000000" w:themeColor="text1" w:themeTint="FF" w:themeShade="FF"/>
          <w:sz w:val="24"/>
          <w:szCs w:val="24"/>
          <w:lang w:val="en-GB"/>
        </w:rPr>
        <w:t>pain</w:t>
      </w:r>
      <w:r w:rsidRPr="052CA7D1" w:rsidR="2E64CF33">
        <w:rPr>
          <w:rFonts w:ascii="Arial" w:hAnsi="Arial" w:eastAsia="Arial" w:cs="Arial"/>
          <w:noProof w:val="0"/>
          <w:color w:val="000000" w:themeColor="text1" w:themeTint="FF" w:themeShade="FF"/>
          <w:sz w:val="24"/>
          <w:szCs w:val="24"/>
          <w:lang w:val="en-GB"/>
        </w:rPr>
        <w:t xml:space="preserve"> and fever. I would explain that people should wash their hands with soap and water, especially after using the toilet, changing </w:t>
      </w:r>
      <w:r w:rsidRPr="052CA7D1" w:rsidR="2E64CF33">
        <w:rPr>
          <w:rFonts w:ascii="Arial" w:hAnsi="Arial" w:eastAsia="Arial" w:cs="Arial"/>
          <w:noProof w:val="0"/>
          <w:color w:val="000000" w:themeColor="text1" w:themeTint="FF" w:themeShade="FF"/>
          <w:sz w:val="24"/>
          <w:szCs w:val="24"/>
          <w:lang w:val="en-GB"/>
        </w:rPr>
        <w:t>nappies</w:t>
      </w:r>
      <w:r w:rsidRPr="052CA7D1" w:rsidR="2E64CF33">
        <w:rPr>
          <w:rFonts w:ascii="Arial" w:hAnsi="Arial" w:eastAsia="Arial" w:cs="Arial"/>
          <w:noProof w:val="0"/>
          <w:color w:val="000000" w:themeColor="text1" w:themeTint="FF" w:themeShade="FF"/>
          <w:sz w:val="24"/>
          <w:szCs w:val="24"/>
          <w:lang w:val="en-GB"/>
        </w:rPr>
        <w:t xml:space="preserve"> and before preparing or eating food. It is also important to clean and disinfect toys, </w:t>
      </w:r>
      <w:r w:rsidRPr="052CA7D1" w:rsidR="2E64CF33">
        <w:rPr>
          <w:rFonts w:ascii="Arial" w:hAnsi="Arial" w:eastAsia="Arial" w:cs="Arial"/>
          <w:noProof w:val="0"/>
          <w:color w:val="000000" w:themeColor="text1" w:themeTint="FF" w:themeShade="FF"/>
          <w:sz w:val="24"/>
          <w:szCs w:val="24"/>
          <w:lang w:val="en-GB"/>
        </w:rPr>
        <w:t>toilets</w:t>
      </w:r>
      <w:r w:rsidRPr="052CA7D1" w:rsidR="2E64CF33">
        <w:rPr>
          <w:rFonts w:ascii="Arial" w:hAnsi="Arial" w:eastAsia="Arial" w:cs="Arial"/>
          <w:noProof w:val="0"/>
          <w:color w:val="000000" w:themeColor="text1" w:themeTint="FF" w:themeShade="FF"/>
          <w:sz w:val="24"/>
          <w:szCs w:val="24"/>
          <w:lang w:val="en-GB"/>
        </w:rPr>
        <w:t xml:space="preserve"> and other surfaces to help stop the virus from spreading. I would </w:t>
      </w:r>
      <w:r w:rsidRPr="052CA7D1" w:rsidR="2E64CF33">
        <w:rPr>
          <w:rFonts w:ascii="Arial" w:hAnsi="Arial" w:eastAsia="Arial" w:cs="Arial"/>
          <w:noProof w:val="0"/>
          <w:color w:val="000000" w:themeColor="text1" w:themeTint="FF" w:themeShade="FF"/>
          <w:sz w:val="24"/>
          <w:szCs w:val="24"/>
          <w:lang w:val="en-GB"/>
        </w:rPr>
        <w:t>advise parents and carers to</w:t>
      </w:r>
      <w:r w:rsidRPr="052CA7D1" w:rsidR="2E64CF33">
        <w:rPr>
          <w:rFonts w:ascii="Arial" w:hAnsi="Arial" w:eastAsia="Arial" w:cs="Arial"/>
          <w:noProof w:val="0"/>
          <w:color w:val="000000" w:themeColor="text1" w:themeTint="FF" w:themeShade="FF"/>
          <w:sz w:val="24"/>
          <w:szCs w:val="24"/>
          <w:lang w:val="en-GB"/>
        </w:rPr>
        <w:t xml:space="preserve"> make sure children with diarrhoea and vomiting stay at home until they are better. They should also give children plenty of fluids because diarrhoea and vomiting can cause dehydration. I would also give information about the rotavirus vaccine, which helps protect babies and young children from rotavirus infection (NHS, 2026). Overall, my health education would focus on good hygiene, recognising the symptoms, preventing dehydration and vaccination. This can help the community reduce the spread of rotavirus. Reference NHS (2026) Rotavirus vaccine. Available at: https://www.nhs.uk/vaccinations/rotavirus-vaccine/ (Accessed: 8 October 2026).</w:t>
      </w:r>
    </w:p>
    <w:p w:rsidR="052CA7D1" w:rsidP="052CA7D1" w:rsidRDefault="052CA7D1" w14:paraId="26E08174" w14:textId="3C0E6373">
      <w:pPr>
        <w:spacing w:before="75" w:beforeAutospacing="off" w:after="75" w:afterAutospacing="off"/>
        <w:jc w:val="both"/>
        <w:rPr>
          <w:rFonts w:ascii="Arial" w:hAnsi="Arial" w:eastAsia="Arial" w:cs="Arial"/>
          <w:noProof w:val="0"/>
          <w:sz w:val="24"/>
          <w:szCs w:val="24"/>
          <w:lang w:val="en-GB"/>
        </w:rPr>
      </w:pPr>
    </w:p>
    <w:p w:rsidR="3F8D96EF" w:rsidP="052CA7D1" w:rsidRDefault="3F8D96EF" w14:paraId="213AAF46" w14:textId="791ED18B">
      <w:pPr>
        <w:pStyle w:val="Normal"/>
        <w:suppressLineNumbers w:val="0"/>
        <w:bidi w:val="0"/>
        <w:spacing w:before="75" w:beforeAutospacing="off" w:after="75" w:afterAutospacing="off" w:line="279" w:lineRule="auto"/>
        <w:ind w:left="0" w:right="0"/>
        <w:jc w:val="both"/>
        <w:rPr>
          <w:rFonts w:ascii="Arial" w:hAnsi="Arial" w:eastAsia="Arial" w:cs="Arial"/>
          <w:b w:val="1"/>
          <w:bCs w:val="1"/>
          <w:noProof w:val="0"/>
          <w:sz w:val="24"/>
          <w:szCs w:val="24"/>
          <w:lang w:val="en-GB"/>
        </w:rPr>
      </w:pPr>
      <w:r w:rsidRPr="052CA7D1" w:rsidR="3F8D96EF">
        <w:rPr>
          <w:rFonts w:ascii="Arial" w:hAnsi="Arial" w:eastAsia="Arial" w:cs="Arial"/>
          <w:b w:val="1"/>
          <w:bCs w:val="1"/>
          <w:noProof w:val="0"/>
          <w:sz w:val="24"/>
          <w:szCs w:val="24"/>
          <w:lang w:val="en-GB"/>
        </w:rPr>
        <w:t>C</w:t>
      </w:r>
      <w:r w:rsidRPr="052CA7D1" w:rsidR="53FAEF8D">
        <w:rPr>
          <w:rFonts w:ascii="Arial" w:hAnsi="Arial" w:eastAsia="Arial" w:cs="Arial"/>
          <w:b w:val="1"/>
          <w:bCs w:val="1"/>
          <w:noProof w:val="0"/>
          <w:sz w:val="24"/>
          <w:szCs w:val="24"/>
          <w:lang w:val="en-GB"/>
        </w:rPr>
        <w:t>onclusion</w:t>
      </w:r>
    </w:p>
    <w:p w:rsidR="3F8D96EF" w:rsidP="052CA7D1" w:rsidRDefault="3F8D96EF" w14:paraId="063BDB6E" w14:textId="64934147">
      <w:pPr>
        <w:spacing w:before="0" w:beforeAutospacing="off" w:after="160" w:afterAutospacing="off" w:line="276" w:lineRule="auto"/>
        <w:jc w:val="both"/>
        <w:rPr>
          <w:rFonts w:ascii="Arial" w:hAnsi="Arial" w:eastAsia="Arial" w:cs="Arial"/>
          <w:noProof w:val="0"/>
          <w:sz w:val="24"/>
          <w:szCs w:val="24"/>
          <w:lang w:val="en-GB"/>
        </w:rPr>
      </w:pPr>
      <w:r w:rsidRPr="052CA7D1" w:rsidR="3F8D96EF">
        <w:rPr>
          <w:rFonts w:ascii="Arial" w:hAnsi="Arial" w:eastAsia="Arial" w:cs="Arial"/>
          <w:noProof w:val="0"/>
          <w:sz w:val="24"/>
          <w:szCs w:val="24"/>
          <w:lang w:val="en-GB"/>
        </w:rPr>
        <w:t xml:space="preserve">Rotavirus </w:t>
      </w:r>
      <w:r w:rsidRPr="052CA7D1" w:rsidR="3F8D96EF">
        <w:rPr>
          <w:rFonts w:ascii="Arial" w:hAnsi="Arial" w:eastAsia="Arial" w:cs="Arial"/>
          <w:noProof w:val="0"/>
          <w:sz w:val="24"/>
          <w:szCs w:val="24"/>
          <w:lang w:val="en-GB"/>
        </w:rPr>
        <w:t>remains</w:t>
      </w:r>
      <w:r w:rsidRPr="052CA7D1" w:rsidR="3F8D96EF">
        <w:rPr>
          <w:rFonts w:ascii="Arial" w:hAnsi="Arial" w:eastAsia="Arial" w:cs="Arial"/>
          <w:noProof w:val="0"/>
          <w:sz w:val="24"/>
          <w:szCs w:val="24"/>
          <w:lang w:val="en-GB"/>
        </w:rPr>
        <w:t xml:space="preserve"> a significant global and national public health challenge, primarily affecting infants and young children through severe acute gastroenteritis, vomiting, and dehydrating diarrhoea. While epidemiological data highlights a substantial reduction in deaths and hospitalisations over recent decades—largely driven by robust public health surveillance and the implementation of national immunisation programmes—the virus continues to place a heavy burden on healthcare systems and families alike (Gower et al., 2022; UK Health Security Agency, 2026).</w:t>
      </w:r>
    </w:p>
    <w:p w:rsidR="3F8D96EF" w:rsidP="052CA7D1" w:rsidRDefault="3F8D96EF" w14:paraId="708ED3CB" w14:textId="4367043F">
      <w:pPr>
        <w:spacing w:before="0" w:beforeAutospacing="off" w:after="160" w:afterAutospacing="off" w:line="276" w:lineRule="auto"/>
        <w:jc w:val="both"/>
        <w:rPr>
          <w:rFonts w:ascii="Arial" w:hAnsi="Arial" w:eastAsia="Arial" w:cs="Arial"/>
          <w:noProof w:val="0"/>
          <w:sz w:val="24"/>
          <w:szCs w:val="24"/>
          <w:lang w:val="en-GB"/>
        </w:rPr>
      </w:pPr>
      <w:r w:rsidRPr="052CA7D1" w:rsidR="3F8D96EF">
        <w:rPr>
          <w:rFonts w:ascii="Arial" w:hAnsi="Arial" w:eastAsia="Arial" w:cs="Arial"/>
          <w:noProof w:val="0"/>
          <w:sz w:val="24"/>
          <w:szCs w:val="24"/>
          <w:lang w:val="en-GB"/>
        </w:rPr>
        <w:t>Furthermore, health inequalities play a critical role in transmission and outcomes, with lower vaccine uptake and heightened vulnerability consistently clustered in more deprived communities (Flatt et al., 2024). Effectively tackling rotavirus requires a multi-layered, comprehensive approach combining active clinical surveillance, stringent infection control and hygiene measures, and equitable access to vaccination. Ultimately, bridging these gaps through targeted public health policies and clear community education remains vital to safeguarding child health and reducing the burden of preventable infections.</w:t>
      </w:r>
    </w:p>
    <w:p w:rsidR="052CA7D1" w:rsidP="052CA7D1" w:rsidRDefault="052CA7D1" w14:paraId="504F892F" w14:textId="7198BB80">
      <w:pPr>
        <w:spacing w:before="75" w:beforeAutospacing="off" w:after="75" w:afterAutospacing="off"/>
        <w:jc w:val="both"/>
        <w:rPr>
          <w:rFonts w:ascii="Arial" w:hAnsi="Arial" w:eastAsia="Arial" w:cs="Arial"/>
          <w:noProof w:val="0"/>
          <w:color w:val="000000" w:themeColor="text1" w:themeTint="FF" w:themeShade="FF"/>
          <w:sz w:val="24"/>
          <w:szCs w:val="24"/>
          <w:lang w:val="en-GB"/>
        </w:rPr>
      </w:pPr>
    </w:p>
    <w:p w:rsidR="052CA7D1" w:rsidP="052CA7D1" w:rsidRDefault="052CA7D1" w14:paraId="0E97A5F8" w14:textId="26F0F5D3">
      <w:pPr>
        <w:rPr>
          <w:rFonts w:ascii="Arial" w:hAnsi="Arial" w:eastAsia="Arial" w:cs="Arial"/>
          <w:sz w:val="24"/>
          <w:szCs w:val="24"/>
        </w:rPr>
      </w:pPr>
    </w:p>
    <w:p w:rsidR="052CA7D1" w:rsidP="052CA7D1" w:rsidRDefault="052CA7D1" w14:paraId="5E633BFD" w14:textId="7EE068BB">
      <w:pPr>
        <w:rPr>
          <w:rFonts w:ascii="Arial" w:hAnsi="Arial" w:eastAsia="Arial" w:cs="Arial"/>
          <w:sz w:val="24"/>
          <w:szCs w:val="24"/>
        </w:rPr>
      </w:pPr>
    </w:p>
    <w:p w:rsidR="052CA7D1" w:rsidP="052CA7D1" w:rsidRDefault="052CA7D1" w14:paraId="4E0B5FC7" w14:textId="0419554C">
      <w:pPr>
        <w:pStyle w:val="Normal"/>
        <w:rPr>
          <w:rFonts w:ascii="Arial" w:hAnsi="Arial" w:eastAsia="Arial" w:cs="Arial"/>
          <w:sz w:val="24"/>
          <w:szCs w:val="24"/>
        </w:rPr>
      </w:pPr>
    </w:p>
    <w:p w:rsidR="052CA7D1" w:rsidP="052CA7D1" w:rsidRDefault="052CA7D1" w14:paraId="0F6C6DDB" w14:textId="0CD54C8A">
      <w:pPr>
        <w:rPr>
          <w:rFonts w:ascii="Arial" w:hAnsi="Arial" w:eastAsia="Arial" w:cs="Arial"/>
          <w:sz w:val="24"/>
          <w:szCs w:val="24"/>
        </w:rPr>
      </w:pPr>
    </w:p>
    <w:p w:rsidR="052CA7D1" w:rsidP="052CA7D1" w:rsidRDefault="052CA7D1" w14:paraId="5594351C" w14:textId="446C61DA">
      <w:pPr>
        <w:rPr>
          <w:rFonts w:ascii="Arial" w:hAnsi="Arial" w:eastAsia="Arial" w:cs="Arial"/>
          <w:sz w:val="24"/>
          <w:szCs w:val="24"/>
        </w:rPr>
      </w:pPr>
    </w:p>
    <w:p w:rsidR="052CA7D1" w:rsidP="052CA7D1" w:rsidRDefault="052CA7D1" w14:paraId="0EA5BE58" w14:textId="035026D8">
      <w:pPr>
        <w:rPr>
          <w:rFonts w:ascii="Arial" w:hAnsi="Arial" w:eastAsia="Arial" w:cs="Arial"/>
          <w:sz w:val="24"/>
          <w:szCs w:val="24"/>
        </w:rPr>
      </w:pPr>
    </w:p>
    <w:p w:rsidR="052CA7D1" w:rsidP="052CA7D1" w:rsidRDefault="052CA7D1" w14:paraId="75FA7C21" w14:textId="36E6F033">
      <w:pPr>
        <w:rPr>
          <w:rFonts w:ascii="Arial" w:hAnsi="Arial" w:eastAsia="Arial" w:cs="Arial"/>
          <w:sz w:val="24"/>
          <w:szCs w:val="24"/>
        </w:rPr>
      </w:pPr>
    </w:p>
    <w:p w:rsidR="052CA7D1" w:rsidP="052CA7D1" w:rsidRDefault="052CA7D1" w14:paraId="3FCA0BB5" w14:textId="3ADD6B5F">
      <w:pPr>
        <w:rPr>
          <w:rFonts w:ascii="Arial" w:hAnsi="Arial" w:eastAsia="Arial" w:cs="Arial"/>
          <w:sz w:val="24"/>
          <w:szCs w:val="24"/>
        </w:rPr>
      </w:pPr>
    </w:p>
    <w:p w:rsidR="052CA7D1" w:rsidP="052CA7D1" w:rsidRDefault="052CA7D1" w14:paraId="3728D690" w14:textId="66A2651A">
      <w:pPr>
        <w:rPr>
          <w:rFonts w:ascii="Arial" w:hAnsi="Arial" w:eastAsia="Arial" w:cs="Arial"/>
          <w:sz w:val="24"/>
          <w:szCs w:val="24"/>
        </w:rPr>
      </w:pPr>
    </w:p>
    <w:p w:rsidR="052CA7D1" w:rsidP="052CA7D1" w:rsidRDefault="052CA7D1" w14:paraId="6A585685" w14:textId="2EBF9FA7">
      <w:pPr>
        <w:rPr>
          <w:rFonts w:ascii="Arial" w:hAnsi="Arial" w:eastAsia="Arial" w:cs="Arial"/>
          <w:sz w:val="24"/>
          <w:szCs w:val="24"/>
        </w:rPr>
      </w:pPr>
    </w:p>
    <w:p w:rsidR="052CA7D1" w:rsidP="052CA7D1" w:rsidRDefault="052CA7D1" w14:paraId="57F68F55" w14:textId="17EAF250">
      <w:pPr>
        <w:rPr>
          <w:rFonts w:ascii="Arial" w:hAnsi="Arial" w:eastAsia="Arial" w:cs="Arial"/>
          <w:sz w:val="24"/>
          <w:szCs w:val="24"/>
        </w:rPr>
      </w:pPr>
    </w:p>
    <w:p w:rsidR="052CA7D1" w:rsidP="052CA7D1" w:rsidRDefault="052CA7D1" w14:paraId="01F3584E" w14:textId="51F785AA">
      <w:pPr>
        <w:rPr>
          <w:rFonts w:ascii="Arial" w:hAnsi="Arial" w:eastAsia="Arial" w:cs="Arial"/>
          <w:sz w:val="24"/>
          <w:szCs w:val="24"/>
        </w:rPr>
      </w:pPr>
    </w:p>
    <w:p w:rsidR="052CA7D1" w:rsidP="052CA7D1" w:rsidRDefault="052CA7D1" w14:paraId="2CBE8822" w14:textId="45A2FCA7">
      <w:pPr>
        <w:rPr>
          <w:rFonts w:ascii="Arial" w:hAnsi="Arial" w:eastAsia="Arial" w:cs="Arial"/>
          <w:sz w:val="24"/>
          <w:szCs w:val="24"/>
        </w:rPr>
      </w:pPr>
    </w:p>
    <w:p w:rsidR="052CA7D1" w:rsidP="052CA7D1" w:rsidRDefault="052CA7D1" w14:paraId="7F41693A" w14:textId="650A291B">
      <w:pPr>
        <w:rPr>
          <w:rFonts w:ascii="Arial" w:hAnsi="Arial" w:eastAsia="Arial" w:cs="Arial"/>
          <w:sz w:val="24"/>
          <w:szCs w:val="24"/>
        </w:rPr>
      </w:pPr>
    </w:p>
    <w:p w:rsidR="052CA7D1" w:rsidP="052CA7D1" w:rsidRDefault="052CA7D1" w14:paraId="75DF6129" w14:textId="32AABC1C">
      <w:pPr>
        <w:rPr>
          <w:rFonts w:ascii="Arial" w:hAnsi="Arial" w:eastAsia="Arial" w:cs="Arial"/>
          <w:sz w:val="24"/>
          <w:szCs w:val="24"/>
        </w:rPr>
      </w:pPr>
    </w:p>
    <w:p w:rsidR="052CA7D1" w:rsidP="052CA7D1" w:rsidRDefault="052CA7D1" w14:paraId="23BB3460" w14:textId="02E765D1">
      <w:pPr>
        <w:rPr>
          <w:rFonts w:ascii="Arial" w:hAnsi="Arial" w:eastAsia="Arial" w:cs="Arial"/>
          <w:sz w:val="24"/>
          <w:szCs w:val="24"/>
        </w:rPr>
      </w:pPr>
    </w:p>
    <w:p w:rsidR="052CA7D1" w:rsidP="052CA7D1" w:rsidRDefault="052CA7D1" w14:paraId="6260BC3B" w14:textId="051DACDE">
      <w:pPr>
        <w:rPr>
          <w:rFonts w:ascii="Arial" w:hAnsi="Arial" w:eastAsia="Arial" w:cs="Arial"/>
        </w:rPr>
      </w:pPr>
    </w:p>
    <w:sectPr>
      <w:pgSz w:w="11906" w:h="16838" w:orient="portrait"/>
      <w:pgMar w:top="1440" w:right="1440" w:bottom="1440" w:left="1440" w:header="720" w:footer="720" w:gutter="0"/>
      <w:cols w:space="720"/>
      <w:docGrid w:linePitch="360"/>
      <w:headerReference w:type="default" r:id="Ra636e66c762e4a8b"/>
      <w:footerReference w:type="default" r:id="R5c44e98845894a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052CA7D1" w:rsidP="052CA7D1" w:rsidRDefault="052CA7D1" w14:paraId="5EDFD30A" w14:textId="7217C6A1">
    <w:pPr>
      <w:pStyle w:val="Footer"/>
      <w:jc w:val="center"/>
    </w:pPr>
    <w:r>
      <w:fldChar w:fldCharType="begin"/>
    </w:r>
    <w:r>
      <w:instrText xml:space="preserve">PAGE</w:instrText>
    </w:r>
    <w:r>
      <w:fldChar w:fldCharType="separate"/>
    </w:r>
    <w:r>
      <w:fldChar w:fldCharType="end"/>
    </w:r>
  </w:p>
  <w:p w:rsidR="052CA7D1" w:rsidP="052CA7D1" w:rsidRDefault="052CA7D1" w14:paraId="26061716" w14:textId="2430AA78">
    <w:pPr>
      <w:pStyle w:val="Normal"/>
    </w:pPr>
  </w:p>
  <w:tbl>
    <w:tblPr>
      <w:tblStyle w:val="TableNormal"/>
      <w:bidiVisual w:val="0"/>
      <w:tblW w:w="0" w:type="auto"/>
      <w:tblLook w:val="06A0" w:firstRow="1" w:lastRow="0" w:firstColumn="1" w:lastColumn="0" w:noHBand="1" w:noVBand="1"/>
    </w:tblPr>
    <w:tblGrid>
      <w:gridCol w:w="3005"/>
      <w:gridCol w:w="3005"/>
      <w:gridCol w:w="3005"/>
    </w:tblGrid>
    <w:tr w:rsidR="052CA7D1" w:rsidTr="052CA7D1" w14:paraId="0E4990BB">
      <w:trPr>
        <w:trHeight w:val="300"/>
      </w:trPr>
      <w:tc>
        <w:tcPr>
          <w:tcW w:w="3005" w:type="dxa"/>
          <w:tcMar/>
        </w:tcPr>
        <w:p w:rsidR="052CA7D1" w:rsidP="052CA7D1" w:rsidRDefault="052CA7D1" w14:paraId="520D1328" w14:textId="2234FB13">
          <w:pPr>
            <w:pStyle w:val="Header"/>
            <w:bidi w:val="0"/>
            <w:ind w:left="-115"/>
            <w:jc w:val="left"/>
          </w:pPr>
        </w:p>
      </w:tc>
      <w:tc>
        <w:tcPr>
          <w:tcW w:w="3005" w:type="dxa"/>
          <w:tcMar/>
        </w:tcPr>
        <w:p w:rsidR="052CA7D1" w:rsidP="052CA7D1" w:rsidRDefault="052CA7D1" w14:paraId="1885BDB7" w14:textId="63E02FAE">
          <w:pPr>
            <w:pStyle w:val="Header"/>
            <w:bidi w:val="0"/>
            <w:jc w:val="center"/>
          </w:pPr>
        </w:p>
      </w:tc>
      <w:tc>
        <w:tcPr>
          <w:tcW w:w="3005" w:type="dxa"/>
          <w:tcMar/>
        </w:tcPr>
        <w:p w:rsidR="052CA7D1" w:rsidP="052CA7D1" w:rsidRDefault="052CA7D1" w14:paraId="2A569DCD" w14:textId="18154B4C">
          <w:pPr>
            <w:pStyle w:val="Header"/>
            <w:bidi w:val="0"/>
            <w:ind w:right="-115"/>
            <w:jc w:val="right"/>
          </w:pPr>
        </w:p>
      </w:tc>
    </w:tr>
  </w:tbl>
  <w:p w:rsidR="052CA7D1" w:rsidP="052CA7D1" w:rsidRDefault="052CA7D1" w14:paraId="6ACAD3D3" w14:textId="14582D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52CA7D1" w:rsidTr="052CA7D1" w14:paraId="7730E352">
      <w:trPr>
        <w:trHeight w:val="300"/>
      </w:trPr>
      <w:tc>
        <w:tcPr>
          <w:tcW w:w="3005" w:type="dxa"/>
          <w:tcMar/>
        </w:tcPr>
        <w:p w:rsidR="052CA7D1" w:rsidP="052CA7D1" w:rsidRDefault="052CA7D1" w14:paraId="008F1CD9" w14:textId="626099D4">
          <w:pPr>
            <w:pStyle w:val="Header"/>
            <w:bidi w:val="0"/>
            <w:ind w:left="-115"/>
            <w:jc w:val="left"/>
          </w:pPr>
        </w:p>
      </w:tc>
      <w:tc>
        <w:tcPr>
          <w:tcW w:w="3005" w:type="dxa"/>
          <w:tcMar/>
        </w:tcPr>
        <w:p w:rsidR="052CA7D1" w:rsidP="052CA7D1" w:rsidRDefault="052CA7D1" w14:paraId="00F1D64A" w14:textId="6108D198">
          <w:pPr>
            <w:pStyle w:val="Header"/>
            <w:bidi w:val="0"/>
            <w:jc w:val="center"/>
          </w:pPr>
        </w:p>
      </w:tc>
      <w:tc>
        <w:tcPr>
          <w:tcW w:w="3005" w:type="dxa"/>
          <w:tcMar/>
        </w:tcPr>
        <w:p w:rsidR="052CA7D1" w:rsidP="052CA7D1" w:rsidRDefault="052CA7D1" w14:paraId="2753DC6E" w14:textId="0BA8CC74">
          <w:pPr>
            <w:pStyle w:val="Header"/>
            <w:bidi w:val="0"/>
            <w:ind w:right="-115"/>
            <w:jc w:val="right"/>
          </w:pPr>
        </w:p>
      </w:tc>
    </w:tr>
  </w:tbl>
  <w:p w:rsidR="052CA7D1" w:rsidP="052CA7D1" w:rsidRDefault="052CA7D1" w14:paraId="66E18B76" w14:textId="762A1084">
    <w:pPr>
      <w:pStyle w:val="Header"/>
      <w:bidi w:val="0"/>
    </w:pPr>
  </w:p>
</w:hdr>
</file>

<file path=word/numbering.xml><?xml version="1.0" encoding="utf-8"?>
<w:numbering xmlns:w="http://schemas.openxmlformats.org/wordprocessingml/2006/main">
  <w:abstractNum xmlns:w="http://schemas.openxmlformats.org/wordprocessingml/2006/main" w:abstractNumId="3">
    <w:nsid w:val="7dce09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bfb9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aded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4F232F"/>
    <w:rsid w:val="01E3DBEB"/>
    <w:rsid w:val="021C805B"/>
    <w:rsid w:val="048BE0DA"/>
    <w:rsid w:val="052CA7D1"/>
    <w:rsid w:val="0701D0D1"/>
    <w:rsid w:val="07C33B43"/>
    <w:rsid w:val="085FCC3A"/>
    <w:rsid w:val="08F137E5"/>
    <w:rsid w:val="0A76B8DA"/>
    <w:rsid w:val="0B4F6FD7"/>
    <w:rsid w:val="0C309E90"/>
    <w:rsid w:val="0C9A9777"/>
    <w:rsid w:val="0CB8FCF7"/>
    <w:rsid w:val="0CEE626D"/>
    <w:rsid w:val="0DBC1B25"/>
    <w:rsid w:val="0E4F232F"/>
    <w:rsid w:val="128CEA75"/>
    <w:rsid w:val="14674164"/>
    <w:rsid w:val="1508B72C"/>
    <w:rsid w:val="176F5AE6"/>
    <w:rsid w:val="18C21B19"/>
    <w:rsid w:val="1A11F6D9"/>
    <w:rsid w:val="1A15D39F"/>
    <w:rsid w:val="1BD186F1"/>
    <w:rsid w:val="1C20466E"/>
    <w:rsid w:val="1EA1751E"/>
    <w:rsid w:val="1F7CDD43"/>
    <w:rsid w:val="1FDDEA9A"/>
    <w:rsid w:val="21538CB4"/>
    <w:rsid w:val="216BB38A"/>
    <w:rsid w:val="2233DFDF"/>
    <w:rsid w:val="224A786A"/>
    <w:rsid w:val="23541974"/>
    <w:rsid w:val="24D20416"/>
    <w:rsid w:val="253E0A58"/>
    <w:rsid w:val="256641D8"/>
    <w:rsid w:val="25F5B92B"/>
    <w:rsid w:val="29A95352"/>
    <w:rsid w:val="29B69FB6"/>
    <w:rsid w:val="2D2A86EB"/>
    <w:rsid w:val="2E29A2B5"/>
    <w:rsid w:val="2E64CF33"/>
    <w:rsid w:val="305E7D55"/>
    <w:rsid w:val="323AB192"/>
    <w:rsid w:val="35EC3A0F"/>
    <w:rsid w:val="361DB89B"/>
    <w:rsid w:val="362CE4B2"/>
    <w:rsid w:val="377B1C86"/>
    <w:rsid w:val="37C1D01E"/>
    <w:rsid w:val="3B00C27E"/>
    <w:rsid w:val="3B402E8F"/>
    <w:rsid w:val="3C32EDA8"/>
    <w:rsid w:val="3C487674"/>
    <w:rsid w:val="3D4F3E4F"/>
    <w:rsid w:val="3F04FF5D"/>
    <w:rsid w:val="3F8D96EF"/>
    <w:rsid w:val="4131E8DA"/>
    <w:rsid w:val="429FEC65"/>
    <w:rsid w:val="43338CBD"/>
    <w:rsid w:val="4570FB2F"/>
    <w:rsid w:val="4651E23D"/>
    <w:rsid w:val="49002630"/>
    <w:rsid w:val="49B55C66"/>
    <w:rsid w:val="4ADC86CC"/>
    <w:rsid w:val="4D8F4482"/>
    <w:rsid w:val="4F828C5A"/>
    <w:rsid w:val="5023A3EA"/>
    <w:rsid w:val="50BD858F"/>
    <w:rsid w:val="51C4537D"/>
    <w:rsid w:val="53FAEF8D"/>
    <w:rsid w:val="5436736D"/>
    <w:rsid w:val="54378941"/>
    <w:rsid w:val="5922C4F9"/>
    <w:rsid w:val="5A3B5589"/>
    <w:rsid w:val="5A76ABD9"/>
    <w:rsid w:val="5AB8626F"/>
    <w:rsid w:val="5C3FCC93"/>
    <w:rsid w:val="5C40617C"/>
    <w:rsid w:val="5E760527"/>
    <w:rsid w:val="5E932BAE"/>
    <w:rsid w:val="5EC5C881"/>
    <w:rsid w:val="61847FFB"/>
    <w:rsid w:val="62A1BFA2"/>
    <w:rsid w:val="62FAA057"/>
    <w:rsid w:val="63DE804F"/>
    <w:rsid w:val="65BD0790"/>
    <w:rsid w:val="675EA245"/>
    <w:rsid w:val="6929C1BA"/>
    <w:rsid w:val="692CEAA0"/>
    <w:rsid w:val="6ACB6378"/>
    <w:rsid w:val="6C77EA27"/>
    <w:rsid w:val="6ECE528A"/>
    <w:rsid w:val="72141FD3"/>
    <w:rsid w:val="74C49598"/>
    <w:rsid w:val="74C852EE"/>
    <w:rsid w:val="7530B634"/>
    <w:rsid w:val="7982DA4B"/>
    <w:rsid w:val="798DDB0F"/>
    <w:rsid w:val="79CEDC66"/>
    <w:rsid w:val="7A947CF0"/>
    <w:rsid w:val="7B40CA63"/>
    <w:rsid w:val="7C7E5A51"/>
    <w:rsid w:val="7DA538C4"/>
    <w:rsid w:val="7F06B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273B"/>
  <w15:chartTrackingRefBased/>
  <w15:docId w15:val="{A2BC34C8-D19D-4391-8160-35B5AAA8D8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52CA7D1"/>
    <w:pPr>
      <w:tabs>
        <w:tab w:val="center" w:leader="none" w:pos="4680"/>
        <w:tab w:val="right" w:leader="none" w:pos="9360"/>
      </w:tabs>
      <w:spacing w:after="0" w:line="240" w:lineRule="auto"/>
    </w:pPr>
  </w:style>
  <w:style w:type="paragraph" w:styleId="Footer">
    <w:uiPriority w:val="99"/>
    <w:name w:val="footer"/>
    <w:basedOn w:val="Normal"/>
    <w:unhideWhenUsed/>
    <w:rsid w:val="052CA7D1"/>
    <w:pPr>
      <w:tabs>
        <w:tab w:val="center" w:leader="none" w:pos="4680"/>
        <w:tab w:val="right" w:leader="none" w:pos="9360"/>
      </w:tabs>
      <w:spacing w:after="0" w:line="240" w:lineRule="auto"/>
    </w:pPr>
  </w:style>
  <w:style w:type="paragraph" w:styleId="ListParagraph">
    <w:uiPriority w:val="34"/>
    <w:name w:val="List Paragraph"/>
    <w:basedOn w:val="Normal"/>
    <w:qFormat/>
    <w:rsid w:val="052CA7D1"/>
    <w:pPr>
      <w:spacing/>
      <w:ind w:left="720"/>
      <w:contextualSpacing/>
    </w:pPr>
  </w:style>
  <w:style w:type="character" w:styleId="Hyperlink">
    <w:uiPriority w:val="99"/>
    <w:name w:val="Hyperlink"/>
    <w:basedOn w:val="DefaultParagraphFont"/>
    <w:unhideWhenUsed/>
    <w:rsid w:val="052CA7D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surv-manual/php/table-of-contents/chapter-13-rotavirus.html" TargetMode="External" Id="Rd50f115441c747de" /><Relationship Type="http://schemas.openxmlformats.org/officeDocument/2006/relationships/hyperlink" Target="https://www.gov.uk/government/publications/national-norovirus-and-rotavirus-surveillance-reports-quality-and-methodology-information/quality-and-methodology-information-national-norovirus-and-rotavirus-reports" TargetMode="External" Id="Rd59a6d87ddf54c32" /><Relationship Type="http://schemas.openxmlformats.org/officeDocument/2006/relationships/hyperlink" Target="https://www.paho.org/sites/default/files/FieldGuide_Rotavirus_1stEd_e.pdf" TargetMode="External" Id="R9b2dc8c161f04dd5" /><Relationship Type="http://schemas.openxmlformats.org/officeDocument/2006/relationships/hyperlink" Target="https://www.cdc.gov/surv-manual/php/table-of-contents/chapter-13-rotavirus.html" TargetMode="External" Id="R347c21e5be6444e9" /><Relationship Type="http://schemas.openxmlformats.org/officeDocument/2006/relationships/header" Target="/word/header.xml" Id="Ra636e66c762e4a8b" /><Relationship Type="http://schemas.openxmlformats.org/officeDocument/2006/relationships/footer" Target="/word/footer.xml" Id="R5c44e98845894a2b" /><Relationship Type="http://schemas.openxmlformats.org/officeDocument/2006/relationships/numbering" Target="/word/numbering.xml" Id="R2defc4c0afff46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Lenka Marianov (2537253)</dc:creator>
  <keywords/>
  <dc:description/>
  <lastModifiedBy>Lenka Marianov (2537253)</lastModifiedBy>
  <revision>3</revision>
  <dcterms:created xsi:type="dcterms:W3CDTF">2026-10-11T19:32:56.0368669Z</dcterms:created>
  <dcterms:modified xsi:type="dcterms:W3CDTF">2026-10-14T20:25:42.6994612Z</dcterms:modified>
</coreProperties>
</file>