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5A6B2" w14:textId="77777777" w:rsidR="00587AE5" w:rsidRDefault="00587AE5" w:rsidP="00587AE5"/>
    <w:p w14:paraId="619D3D51" w14:textId="77777777" w:rsidR="00587AE5" w:rsidRDefault="00587AE5" w:rsidP="00587AE5"/>
    <w:p w14:paraId="65F1D37A" w14:textId="77777777" w:rsidR="00587AE5" w:rsidRPr="00587AE5" w:rsidRDefault="00587AE5" w:rsidP="00587AE5">
      <w:pPr>
        <w:pStyle w:val="Title"/>
        <w:jc w:val="center"/>
        <w:rPr>
          <w:rFonts w:ascii="Arial" w:hAnsi="Arial" w:cs="Arial"/>
          <w:sz w:val="72"/>
          <w:szCs w:val="72"/>
        </w:rPr>
      </w:pPr>
    </w:p>
    <w:p w14:paraId="45B94C7D" w14:textId="77777777" w:rsidR="00782D0B" w:rsidRDefault="00782D0B" w:rsidP="00587AE5">
      <w:pPr>
        <w:pStyle w:val="Title"/>
        <w:jc w:val="center"/>
        <w:rPr>
          <w:rFonts w:ascii="Arial" w:hAnsi="Arial" w:cs="Arial"/>
        </w:rPr>
      </w:pPr>
    </w:p>
    <w:p w14:paraId="665749A2" w14:textId="77777777" w:rsidR="00782D0B" w:rsidRDefault="00782D0B" w:rsidP="00587AE5">
      <w:pPr>
        <w:pStyle w:val="Title"/>
        <w:jc w:val="center"/>
        <w:rPr>
          <w:rFonts w:ascii="Arial" w:hAnsi="Arial" w:cs="Arial"/>
        </w:rPr>
      </w:pPr>
    </w:p>
    <w:p w14:paraId="18559611" w14:textId="70B8385D" w:rsidR="00587AE5" w:rsidRPr="00782D0B" w:rsidRDefault="00587AE5" w:rsidP="00587AE5">
      <w:pPr>
        <w:pStyle w:val="Title"/>
        <w:jc w:val="center"/>
        <w:rPr>
          <w:rFonts w:ascii="Arial" w:hAnsi="Arial" w:cs="Arial"/>
        </w:rPr>
      </w:pPr>
      <w:r w:rsidRPr="00782D0B">
        <w:rPr>
          <w:rFonts w:ascii="Arial" w:hAnsi="Arial" w:cs="Arial"/>
        </w:rPr>
        <w:t>The future of hospitality and is it profitable to be green?</w:t>
      </w:r>
    </w:p>
    <w:p w14:paraId="67090C33" w14:textId="77777777" w:rsidR="00587AE5" w:rsidRDefault="00587AE5" w:rsidP="00587AE5"/>
    <w:p w14:paraId="0A0816D5" w14:textId="77777777" w:rsidR="00587AE5" w:rsidRDefault="00587AE5" w:rsidP="00587AE5"/>
    <w:p w14:paraId="5E683878" w14:textId="77777777" w:rsidR="00587AE5" w:rsidRDefault="00587AE5" w:rsidP="00587AE5"/>
    <w:p w14:paraId="6299474E" w14:textId="77777777" w:rsidR="00587AE5" w:rsidRDefault="00587AE5" w:rsidP="00587AE5"/>
    <w:p w14:paraId="25BE9FB1" w14:textId="77777777" w:rsidR="00587AE5" w:rsidRDefault="00587AE5" w:rsidP="00587AE5"/>
    <w:p w14:paraId="4D5808A6" w14:textId="77777777" w:rsidR="00587AE5" w:rsidRDefault="00587AE5" w:rsidP="00587AE5"/>
    <w:p w14:paraId="4351E121" w14:textId="77777777" w:rsidR="00587AE5" w:rsidRDefault="00587AE5" w:rsidP="00587AE5"/>
    <w:p w14:paraId="409990CB" w14:textId="77777777" w:rsidR="00587AE5" w:rsidRDefault="00587AE5" w:rsidP="00587AE5"/>
    <w:p w14:paraId="5D401EC2" w14:textId="77777777" w:rsidR="00587AE5" w:rsidRDefault="00587AE5" w:rsidP="00587AE5"/>
    <w:p w14:paraId="247CC0B5" w14:textId="77777777" w:rsidR="00587AE5" w:rsidRDefault="00587AE5" w:rsidP="00587AE5"/>
    <w:p w14:paraId="1BB78556" w14:textId="77777777" w:rsidR="00587AE5" w:rsidRDefault="00587AE5" w:rsidP="00587AE5">
      <w:pPr>
        <w:spacing w:line="360" w:lineRule="auto"/>
        <w:jc w:val="both"/>
        <w:rPr>
          <w:rFonts w:ascii="Arial" w:hAnsi="Arial" w:cs="Arial"/>
          <w:sz w:val="24"/>
          <w:szCs w:val="24"/>
        </w:rPr>
      </w:pPr>
    </w:p>
    <w:p w14:paraId="6A82EADD" w14:textId="77777777" w:rsidR="00587AE5" w:rsidRDefault="00587AE5" w:rsidP="00587AE5">
      <w:pPr>
        <w:spacing w:line="360" w:lineRule="auto"/>
        <w:jc w:val="both"/>
        <w:rPr>
          <w:rFonts w:ascii="Arial" w:hAnsi="Arial" w:cs="Arial"/>
          <w:sz w:val="24"/>
          <w:szCs w:val="24"/>
        </w:rPr>
      </w:pPr>
      <w:r>
        <w:rPr>
          <w:rFonts w:ascii="Arial" w:hAnsi="Arial" w:cs="Arial"/>
          <w:sz w:val="24"/>
          <w:szCs w:val="24"/>
        </w:rPr>
        <w:t>Student name: Marina Gabriela Ancuta</w:t>
      </w:r>
    </w:p>
    <w:p w14:paraId="3B790A16" w14:textId="77777777" w:rsidR="00587AE5" w:rsidRDefault="00587AE5" w:rsidP="00587AE5">
      <w:pPr>
        <w:spacing w:line="360" w:lineRule="auto"/>
        <w:jc w:val="both"/>
        <w:rPr>
          <w:rFonts w:ascii="Arial" w:hAnsi="Arial" w:cs="Arial"/>
          <w:sz w:val="24"/>
          <w:szCs w:val="24"/>
        </w:rPr>
      </w:pPr>
      <w:r>
        <w:rPr>
          <w:rFonts w:ascii="Arial" w:hAnsi="Arial" w:cs="Arial"/>
          <w:sz w:val="24"/>
          <w:szCs w:val="24"/>
        </w:rPr>
        <w:t>Student number: 2122372</w:t>
      </w:r>
    </w:p>
    <w:p w14:paraId="2D84B3C0" w14:textId="77777777" w:rsidR="00587AE5" w:rsidRDefault="00587AE5" w:rsidP="00587AE5">
      <w:pPr>
        <w:spacing w:line="360" w:lineRule="auto"/>
        <w:jc w:val="both"/>
        <w:rPr>
          <w:rFonts w:ascii="Arial" w:hAnsi="Arial" w:cs="Arial"/>
          <w:sz w:val="24"/>
          <w:szCs w:val="24"/>
        </w:rPr>
      </w:pPr>
      <w:r>
        <w:rPr>
          <w:rFonts w:ascii="Arial" w:hAnsi="Arial" w:cs="Arial"/>
          <w:sz w:val="24"/>
          <w:szCs w:val="24"/>
        </w:rPr>
        <w:t xml:space="preserve">Module name: </w:t>
      </w:r>
      <w:r w:rsidRPr="00626B42">
        <w:rPr>
          <w:rFonts w:ascii="Arial" w:hAnsi="Arial" w:cs="Arial"/>
          <w:sz w:val="24"/>
          <w:szCs w:val="24"/>
        </w:rPr>
        <w:t>Sustainable Hospitality &amp; Tourism</w:t>
      </w:r>
      <w:r>
        <w:rPr>
          <w:rFonts w:ascii="Arial" w:hAnsi="Arial" w:cs="Arial"/>
          <w:sz w:val="24"/>
          <w:szCs w:val="24"/>
        </w:rPr>
        <w:t xml:space="preserve"> </w:t>
      </w:r>
      <w:r w:rsidRPr="00626B42">
        <w:rPr>
          <w:rFonts w:ascii="Arial" w:hAnsi="Arial" w:cs="Arial"/>
          <w:sz w:val="24"/>
          <w:szCs w:val="24"/>
        </w:rPr>
        <w:t>Management</w:t>
      </w:r>
    </w:p>
    <w:p w14:paraId="56F0AAB6" w14:textId="77777777" w:rsidR="00587AE5" w:rsidRDefault="00587AE5" w:rsidP="00587AE5">
      <w:pPr>
        <w:spacing w:line="360" w:lineRule="auto"/>
        <w:jc w:val="both"/>
        <w:rPr>
          <w:rFonts w:ascii="Arial" w:hAnsi="Arial" w:cs="Arial"/>
          <w:sz w:val="24"/>
          <w:szCs w:val="24"/>
        </w:rPr>
      </w:pPr>
      <w:r>
        <w:rPr>
          <w:rFonts w:ascii="Arial" w:hAnsi="Arial" w:cs="Arial"/>
          <w:sz w:val="24"/>
          <w:szCs w:val="24"/>
        </w:rPr>
        <w:t xml:space="preserve">Module number: </w:t>
      </w:r>
      <w:r w:rsidRPr="00626B42">
        <w:rPr>
          <w:rFonts w:ascii="Arial" w:hAnsi="Arial" w:cs="Arial"/>
          <w:sz w:val="24"/>
          <w:szCs w:val="24"/>
        </w:rPr>
        <w:t>BMIH5006</w:t>
      </w:r>
    </w:p>
    <w:p w14:paraId="69D1D96A" w14:textId="77777777" w:rsidR="00587AE5" w:rsidRDefault="00587AE5" w:rsidP="00587AE5">
      <w:pPr>
        <w:spacing w:line="360" w:lineRule="auto"/>
        <w:jc w:val="both"/>
        <w:rPr>
          <w:rFonts w:ascii="Arial" w:hAnsi="Arial" w:cs="Arial"/>
          <w:sz w:val="24"/>
          <w:szCs w:val="24"/>
        </w:rPr>
      </w:pPr>
      <w:r>
        <w:rPr>
          <w:rFonts w:ascii="Arial" w:hAnsi="Arial" w:cs="Arial"/>
          <w:sz w:val="24"/>
          <w:szCs w:val="24"/>
        </w:rPr>
        <w:t xml:space="preserve">Lecturer: </w:t>
      </w:r>
      <w:r w:rsidRPr="00626B42">
        <w:rPr>
          <w:rFonts w:ascii="Arial" w:hAnsi="Arial" w:cs="Arial"/>
          <w:sz w:val="24"/>
          <w:szCs w:val="24"/>
        </w:rPr>
        <w:t>Kathryn Roberts</w:t>
      </w:r>
    </w:p>
    <w:p w14:paraId="6E23AB5A" w14:textId="77777777" w:rsidR="00587AE5" w:rsidRDefault="00587AE5" w:rsidP="00587AE5"/>
    <w:p w14:paraId="437FBA72" w14:textId="77777777" w:rsidR="00587AE5" w:rsidRDefault="00587AE5" w:rsidP="00587AE5"/>
    <w:p w14:paraId="21C02EF0" w14:textId="77777777" w:rsidR="00587AE5" w:rsidRDefault="00587AE5" w:rsidP="00587AE5"/>
    <w:p w14:paraId="6A8538EF" w14:textId="77777777" w:rsidR="00587AE5" w:rsidRDefault="00587AE5" w:rsidP="00587AE5"/>
    <w:p w14:paraId="7D9BBBEA" w14:textId="77777777" w:rsidR="00587AE5" w:rsidRDefault="00587AE5" w:rsidP="00587AE5"/>
    <w:sdt>
      <w:sdtPr>
        <w:rPr>
          <w:rFonts w:asciiTheme="minorHAnsi" w:eastAsiaTheme="minorHAnsi" w:hAnsiTheme="minorHAnsi" w:cstheme="minorBidi"/>
          <w:color w:val="auto"/>
          <w:kern w:val="2"/>
          <w:sz w:val="22"/>
          <w:szCs w:val="22"/>
          <w:lang w:val="en-GB"/>
          <w14:ligatures w14:val="standardContextual"/>
        </w:rPr>
        <w:id w:val="-419334215"/>
        <w:docPartObj>
          <w:docPartGallery w:val="Table of Contents"/>
          <w:docPartUnique/>
        </w:docPartObj>
      </w:sdtPr>
      <w:sdtEndPr>
        <w:rPr>
          <w:rFonts w:ascii="Arial" w:hAnsi="Arial" w:cs="Arial"/>
          <w:b/>
          <w:bCs/>
          <w:noProof/>
          <w:sz w:val="24"/>
          <w:szCs w:val="24"/>
        </w:rPr>
      </w:sdtEndPr>
      <w:sdtContent>
        <w:p w14:paraId="574273F5" w14:textId="57164FC0" w:rsidR="00587AE5" w:rsidRPr="00782D0B" w:rsidRDefault="00587AE5">
          <w:pPr>
            <w:pStyle w:val="TOCHeading"/>
            <w:rPr>
              <w:rFonts w:ascii="Arial" w:hAnsi="Arial" w:cs="Arial"/>
              <w:color w:val="auto"/>
              <w:sz w:val="28"/>
              <w:szCs w:val="28"/>
            </w:rPr>
          </w:pPr>
          <w:r w:rsidRPr="00782D0B">
            <w:rPr>
              <w:rFonts w:ascii="Arial" w:hAnsi="Arial" w:cs="Arial"/>
              <w:color w:val="auto"/>
              <w:sz w:val="28"/>
              <w:szCs w:val="28"/>
            </w:rPr>
            <w:t>Contents</w:t>
          </w:r>
        </w:p>
        <w:p w14:paraId="0079F1F8" w14:textId="761521FC" w:rsidR="00782D0B" w:rsidRDefault="00587AE5">
          <w:pPr>
            <w:pStyle w:val="TOC1"/>
            <w:tabs>
              <w:tab w:val="right" w:leader="dot" w:pos="9016"/>
            </w:tabs>
            <w:rPr>
              <w:rFonts w:eastAsiaTheme="minorEastAsia"/>
              <w:noProof/>
              <w:lang w:eastAsia="en-GB"/>
            </w:rPr>
          </w:pPr>
          <w:r w:rsidRPr="00587AE5">
            <w:rPr>
              <w:rFonts w:ascii="Arial" w:hAnsi="Arial" w:cs="Arial"/>
              <w:sz w:val="24"/>
              <w:szCs w:val="24"/>
            </w:rPr>
            <w:fldChar w:fldCharType="begin"/>
          </w:r>
          <w:r w:rsidRPr="00587AE5">
            <w:rPr>
              <w:rFonts w:ascii="Arial" w:hAnsi="Arial" w:cs="Arial"/>
              <w:sz w:val="24"/>
              <w:szCs w:val="24"/>
            </w:rPr>
            <w:instrText xml:space="preserve"> TOC \o "1-3" \h \z \u </w:instrText>
          </w:r>
          <w:r w:rsidRPr="00587AE5">
            <w:rPr>
              <w:rFonts w:ascii="Arial" w:hAnsi="Arial" w:cs="Arial"/>
              <w:sz w:val="24"/>
              <w:szCs w:val="24"/>
            </w:rPr>
            <w:fldChar w:fldCharType="separate"/>
          </w:r>
          <w:hyperlink w:anchor="_Toc150705612" w:history="1">
            <w:r w:rsidR="00782D0B" w:rsidRPr="007A16CB">
              <w:rPr>
                <w:rStyle w:val="Hyperlink"/>
                <w:noProof/>
              </w:rPr>
              <w:t>Introduction</w:t>
            </w:r>
            <w:r w:rsidR="00782D0B">
              <w:rPr>
                <w:noProof/>
                <w:webHidden/>
              </w:rPr>
              <w:tab/>
            </w:r>
            <w:r w:rsidR="00782D0B">
              <w:rPr>
                <w:noProof/>
                <w:webHidden/>
              </w:rPr>
              <w:fldChar w:fldCharType="begin"/>
            </w:r>
            <w:r w:rsidR="00782D0B">
              <w:rPr>
                <w:noProof/>
                <w:webHidden/>
              </w:rPr>
              <w:instrText xml:space="preserve"> PAGEREF _Toc150705612 \h </w:instrText>
            </w:r>
            <w:r w:rsidR="00782D0B">
              <w:rPr>
                <w:noProof/>
                <w:webHidden/>
              </w:rPr>
            </w:r>
            <w:r w:rsidR="00782D0B">
              <w:rPr>
                <w:noProof/>
                <w:webHidden/>
              </w:rPr>
              <w:fldChar w:fldCharType="separate"/>
            </w:r>
            <w:r w:rsidR="00782D0B">
              <w:rPr>
                <w:noProof/>
                <w:webHidden/>
              </w:rPr>
              <w:t>3</w:t>
            </w:r>
            <w:r w:rsidR="00782D0B">
              <w:rPr>
                <w:noProof/>
                <w:webHidden/>
              </w:rPr>
              <w:fldChar w:fldCharType="end"/>
            </w:r>
          </w:hyperlink>
        </w:p>
        <w:p w14:paraId="61447A4D" w14:textId="0AD98CDD" w:rsidR="00782D0B" w:rsidRDefault="00000000">
          <w:pPr>
            <w:pStyle w:val="TOC1"/>
            <w:tabs>
              <w:tab w:val="right" w:leader="dot" w:pos="9016"/>
            </w:tabs>
            <w:rPr>
              <w:rFonts w:eastAsiaTheme="minorEastAsia"/>
              <w:noProof/>
              <w:lang w:eastAsia="en-GB"/>
            </w:rPr>
          </w:pPr>
          <w:hyperlink w:anchor="_Toc150705613" w:history="1">
            <w:r w:rsidR="00782D0B" w:rsidRPr="007A16CB">
              <w:rPr>
                <w:rStyle w:val="Hyperlink"/>
                <w:noProof/>
              </w:rPr>
              <w:t>Is it still relevant today?</w:t>
            </w:r>
            <w:r w:rsidR="00782D0B">
              <w:rPr>
                <w:noProof/>
                <w:webHidden/>
              </w:rPr>
              <w:tab/>
            </w:r>
            <w:r w:rsidR="00782D0B">
              <w:rPr>
                <w:noProof/>
                <w:webHidden/>
              </w:rPr>
              <w:fldChar w:fldCharType="begin"/>
            </w:r>
            <w:r w:rsidR="00782D0B">
              <w:rPr>
                <w:noProof/>
                <w:webHidden/>
              </w:rPr>
              <w:instrText xml:space="preserve"> PAGEREF _Toc150705613 \h </w:instrText>
            </w:r>
            <w:r w:rsidR="00782D0B">
              <w:rPr>
                <w:noProof/>
                <w:webHidden/>
              </w:rPr>
            </w:r>
            <w:r w:rsidR="00782D0B">
              <w:rPr>
                <w:noProof/>
                <w:webHidden/>
              </w:rPr>
              <w:fldChar w:fldCharType="separate"/>
            </w:r>
            <w:r w:rsidR="00782D0B">
              <w:rPr>
                <w:noProof/>
                <w:webHidden/>
              </w:rPr>
              <w:t>3</w:t>
            </w:r>
            <w:r w:rsidR="00782D0B">
              <w:rPr>
                <w:noProof/>
                <w:webHidden/>
              </w:rPr>
              <w:fldChar w:fldCharType="end"/>
            </w:r>
          </w:hyperlink>
        </w:p>
        <w:p w14:paraId="1B14D98E" w14:textId="3DFD6F9C" w:rsidR="00782D0B" w:rsidRDefault="00000000">
          <w:pPr>
            <w:pStyle w:val="TOC2"/>
            <w:tabs>
              <w:tab w:val="right" w:leader="dot" w:pos="9016"/>
            </w:tabs>
            <w:rPr>
              <w:rFonts w:eastAsiaTheme="minorEastAsia"/>
              <w:noProof/>
              <w:lang w:eastAsia="en-GB"/>
            </w:rPr>
          </w:pPr>
          <w:hyperlink w:anchor="_Toc150705614" w:history="1">
            <w:r w:rsidR="00782D0B" w:rsidRPr="007A16CB">
              <w:rPr>
                <w:rStyle w:val="Hyperlink"/>
                <w:noProof/>
              </w:rPr>
              <w:t>Milton Friedman’s perspective</w:t>
            </w:r>
            <w:r w:rsidR="00782D0B">
              <w:rPr>
                <w:noProof/>
                <w:webHidden/>
              </w:rPr>
              <w:tab/>
            </w:r>
            <w:r w:rsidR="00782D0B">
              <w:rPr>
                <w:noProof/>
                <w:webHidden/>
              </w:rPr>
              <w:fldChar w:fldCharType="begin"/>
            </w:r>
            <w:r w:rsidR="00782D0B">
              <w:rPr>
                <w:noProof/>
                <w:webHidden/>
              </w:rPr>
              <w:instrText xml:space="preserve"> PAGEREF _Toc150705614 \h </w:instrText>
            </w:r>
            <w:r w:rsidR="00782D0B">
              <w:rPr>
                <w:noProof/>
                <w:webHidden/>
              </w:rPr>
            </w:r>
            <w:r w:rsidR="00782D0B">
              <w:rPr>
                <w:noProof/>
                <w:webHidden/>
              </w:rPr>
              <w:fldChar w:fldCharType="separate"/>
            </w:r>
            <w:r w:rsidR="00782D0B">
              <w:rPr>
                <w:noProof/>
                <w:webHidden/>
              </w:rPr>
              <w:t>3</w:t>
            </w:r>
            <w:r w:rsidR="00782D0B">
              <w:rPr>
                <w:noProof/>
                <w:webHidden/>
              </w:rPr>
              <w:fldChar w:fldCharType="end"/>
            </w:r>
          </w:hyperlink>
        </w:p>
        <w:p w14:paraId="09EAEC03" w14:textId="5276EED0" w:rsidR="00782D0B" w:rsidRDefault="00000000">
          <w:pPr>
            <w:pStyle w:val="TOC2"/>
            <w:tabs>
              <w:tab w:val="right" w:leader="dot" w:pos="9016"/>
            </w:tabs>
            <w:rPr>
              <w:rFonts w:eastAsiaTheme="minorEastAsia"/>
              <w:noProof/>
              <w:lang w:eastAsia="en-GB"/>
            </w:rPr>
          </w:pPr>
          <w:hyperlink w:anchor="_Toc150705615" w:history="1">
            <w:r w:rsidR="00782D0B" w:rsidRPr="007A16CB">
              <w:rPr>
                <w:rStyle w:val="Hyperlink"/>
                <w:noProof/>
              </w:rPr>
              <w:t>The Triple Bottom Line (TBL) Framework</w:t>
            </w:r>
            <w:r w:rsidR="00782D0B">
              <w:rPr>
                <w:noProof/>
                <w:webHidden/>
              </w:rPr>
              <w:tab/>
            </w:r>
            <w:r w:rsidR="00782D0B">
              <w:rPr>
                <w:noProof/>
                <w:webHidden/>
              </w:rPr>
              <w:fldChar w:fldCharType="begin"/>
            </w:r>
            <w:r w:rsidR="00782D0B">
              <w:rPr>
                <w:noProof/>
                <w:webHidden/>
              </w:rPr>
              <w:instrText xml:space="preserve"> PAGEREF _Toc150705615 \h </w:instrText>
            </w:r>
            <w:r w:rsidR="00782D0B">
              <w:rPr>
                <w:noProof/>
                <w:webHidden/>
              </w:rPr>
            </w:r>
            <w:r w:rsidR="00782D0B">
              <w:rPr>
                <w:noProof/>
                <w:webHidden/>
              </w:rPr>
              <w:fldChar w:fldCharType="separate"/>
            </w:r>
            <w:r w:rsidR="00782D0B">
              <w:rPr>
                <w:noProof/>
                <w:webHidden/>
              </w:rPr>
              <w:t>5</w:t>
            </w:r>
            <w:r w:rsidR="00782D0B">
              <w:rPr>
                <w:noProof/>
                <w:webHidden/>
              </w:rPr>
              <w:fldChar w:fldCharType="end"/>
            </w:r>
          </w:hyperlink>
        </w:p>
        <w:p w14:paraId="146CF740" w14:textId="0D8035E2" w:rsidR="00782D0B" w:rsidRDefault="00000000">
          <w:pPr>
            <w:pStyle w:val="TOC2"/>
            <w:tabs>
              <w:tab w:val="right" w:leader="dot" w:pos="9016"/>
            </w:tabs>
            <w:rPr>
              <w:rFonts w:eastAsiaTheme="minorEastAsia"/>
              <w:noProof/>
              <w:lang w:eastAsia="en-GB"/>
            </w:rPr>
          </w:pPr>
          <w:hyperlink w:anchor="_Toc150705616" w:history="1">
            <w:r w:rsidR="00782D0B" w:rsidRPr="007A16CB">
              <w:rPr>
                <w:rStyle w:val="Hyperlink"/>
                <w:noProof/>
              </w:rPr>
              <w:t>Profitability of Being Green</w:t>
            </w:r>
            <w:r w:rsidR="00782D0B">
              <w:rPr>
                <w:noProof/>
                <w:webHidden/>
              </w:rPr>
              <w:tab/>
            </w:r>
            <w:r w:rsidR="00782D0B">
              <w:rPr>
                <w:noProof/>
                <w:webHidden/>
              </w:rPr>
              <w:fldChar w:fldCharType="begin"/>
            </w:r>
            <w:r w:rsidR="00782D0B">
              <w:rPr>
                <w:noProof/>
                <w:webHidden/>
              </w:rPr>
              <w:instrText xml:space="preserve"> PAGEREF _Toc150705616 \h </w:instrText>
            </w:r>
            <w:r w:rsidR="00782D0B">
              <w:rPr>
                <w:noProof/>
                <w:webHidden/>
              </w:rPr>
            </w:r>
            <w:r w:rsidR="00782D0B">
              <w:rPr>
                <w:noProof/>
                <w:webHidden/>
              </w:rPr>
              <w:fldChar w:fldCharType="separate"/>
            </w:r>
            <w:r w:rsidR="00782D0B">
              <w:rPr>
                <w:noProof/>
                <w:webHidden/>
              </w:rPr>
              <w:t>6</w:t>
            </w:r>
            <w:r w:rsidR="00782D0B">
              <w:rPr>
                <w:noProof/>
                <w:webHidden/>
              </w:rPr>
              <w:fldChar w:fldCharType="end"/>
            </w:r>
          </w:hyperlink>
        </w:p>
        <w:p w14:paraId="335602A8" w14:textId="10F81CA7" w:rsidR="00782D0B" w:rsidRDefault="00000000">
          <w:pPr>
            <w:pStyle w:val="TOC2"/>
            <w:tabs>
              <w:tab w:val="right" w:leader="dot" w:pos="9016"/>
            </w:tabs>
            <w:rPr>
              <w:rFonts w:eastAsiaTheme="minorEastAsia"/>
              <w:noProof/>
              <w:lang w:eastAsia="en-GB"/>
            </w:rPr>
          </w:pPr>
          <w:hyperlink w:anchor="_Toc150705617" w:history="1">
            <w:r w:rsidR="00782D0B" w:rsidRPr="007A16CB">
              <w:rPr>
                <w:rStyle w:val="Hyperlink"/>
                <w:noProof/>
              </w:rPr>
              <w:t>Consumer-Driven Sustainability</w:t>
            </w:r>
            <w:r w:rsidR="00782D0B">
              <w:rPr>
                <w:noProof/>
                <w:webHidden/>
              </w:rPr>
              <w:tab/>
            </w:r>
            <w:r w:rsidR="00782D0B">
              <w:rPr>
                <w:noProof/>
                <w:webHidden/>
              </w:rPr>
              <w:fldChar w:fldCharType="begin"/>
            </w:r>
            <w:r w:rsidR="00782D0B">
              <w:rPr>
                <w:noProof/>
                <w:webHidden/>
              </w:rPr>
              <w:instrText xml:space="preserve"> PAGEREF _Toc150705617 \h </w:instrText>
            </w:r>
            <w:r w:rsidR="00782D0B">
              <w:rPr>
                <w:noProof/>
                <w:webHidden/>
              </w:rPr>
            </w:r>
            <w:r w:rsidR="00782D0B">
              <w:rPr>
                <w:noProof/>
                <w:webHidden/>
              </w:rPr>
              <w:fldChar w:fldCharType="separate"/>
            </w:r>
            <w:r w:rsidR="00782D0B">
              <w:rPr>
                <w:noProof/>
                <w:webHidden/>
              </w:rPr>
              <w:t>7</w:t>
            </w:r>
            <w:r w:rsidR="00782D0B">
              <w:rPr>
                <w:noProof/>
                <w:webHidden/>
              </w:rPr>
              <w:fldChar w:fldCharType="end"/>
            </w:r>
          </w:hyperlink>
        </w:p>
        <w:p w14:paraId="05B0A78C" w14:textId="270DCFC5" w:rsidR="00782D0B" w:rsidRDefault="00000000">
          <w:pPr>
            <w:pStyle w:val="TOC2"/>
            <w:tabs>
              <w:tab w:val="right" w:leader="dot" w:pos="9016"/>
            </w:tabs>
            <w:rPr>
              <w:rFonts w:eastAsiaTheme="minorEastAsia"/>
              <w:noProof/>
              <w:lang w:eastAsia="en-GB"/>
            </w:rPr>
          </w:pPr>
          <w:hyperlink w:anchor="_Toc150705618" w:history="1">
            <w:r w:rsidR="00782D0B" w:rsidRPr="007A16CB">
              <w:rPr>
                <w:rStyle w:val="Hyperlink"/>
                <w:noProof/>
              </w:rPr>
              <w:t>Future Recommendations</w:t>
            </w:r>
            <w:r w:rsidR="00782D0B">
              <w:rPr>
                <w:noProof/>
                <w:webHidden/>
              </w:rPr>
              <w:tab/>
            </w:r>
            <w:r w:rsidR="00782D0B">
              <w:rPr>
                <w:noProof/>
                <w:webHidden/>
              </w:rPr>
              <w:fldChar w:fldCharType="begin"/>
            </w:r>
            <w:r w:rsidR="00782D0B">
              <w:rPr>
                <w:noProof/>
                <w:webHidden/>
              </w:rPr>
              <w:instrText xml:space="preserve"> PAGEREF _Toc150705618 \h </w:instrText>
            </w:r>
            <w:r w:rsidR="00782D0B">
              <w:rPr>
                <w:noProof/>
                <w:webHidden/>
              </w:rPr>
            </w:r>
            <w:r w:rsidR="00782D0B">
              <w:rPr>
                <w:noProof/>
                <w:webHidden/>
              </w:rPr>
              <w:fldChar w:fldCharType="separate"/>
            </w:r>
            <w:r w:rsidR="00782D0B">
              <w:rPr>
                <w:noProof/>
                <w:webHidden/>
              </w:rPr>
              <w:t>8</w:t>
            </w:r>
            <w:r w:rsidR="00782D0B">
              <w:rPr>
                <w:noProof/>
                <w:webHidden/>
              </w:rPr>
              <w:fldChar w:fldCharType="end"/>
            </w:r>
          </w:hyperlink>
        </w:p>
        <w:p w14:paraId="65186865" w14:textId="7D00CF94" w:rsidR="00782D0B" w:rsidRDefault="00000000">
          <w:pPr>
            <w:pStyle w:val="TOC2"/>
            <w:tabs>
              <w:tab w:val="right" w:leader="dot" w:pos="9016"/>
            </w:tabs>
            <w:rPr>
              <w:rFonts w:eastAsiaTheme="minorEastAsia"/>
              <w:noProof/>
              <w:lang w:eastAsia="en-GB"/>
            </w:rPr>
          </w:pPr>
          <w:hyperlink w:anchor="_Toc150705619" w:history="1">
            <w:r w:rsidR="00782D0B" w:rsidRPr="007A16CB">
              <w:rPr>
                <w:rStyle w:val="Hyperlink"/>
                <w:noProof/>
              </w:rPr>
              <w:t>Balancing Profitability and Green Initiatives</w:t>
            </w:r>
            <w:r w:rsidR="00782D0B">
              <w:rPr>
                <w:noProof/>
                <w:webHidden/>
              </w:rPr>
              <w:tab/>
            </w:r>
            <w:r w:rsidR="00782D0B">
              <w:rPr>
                <w:noProof/>
                <w:webHidden/>
              </w:rPr>
              <w:fldChar w:fldCharType="begin"/>
            </w:r>
            <w:r w:rsidR="00782D0B">
              <w:rPr>
                <w:noProof/>
                <w:webHidden/>
              </w:rPr>
              <w:instrText xml:space="preserve"> PAGEREF _Toc150705619 \h </w:instrText>
            </w:r>
            <w:r w:rsidR="00782D0B">
              <w:rPr>
                <w:noProof/>
                <w:webHidden/>
              </w:rPr>
            </w:r>
            <w:r w:rsidR="00782D0B">
              <w:rPr>
                <w:noProof/>
                <w:webHidden/>
              </w:rPr>
              <w:fldChar w:fldCharType="separate"/>
            </w:r>
            <w:r w:rsidR="00782D0B">
              <w:rPr>
                <w:noProof/>
                <w:webHidden/>
              </w:rPr>
              <w:t>8</w:t>
            </w:r>
            <w:r w:rsidR="00782D0B">
              <w:rPr>
                <w:noProof/>
                <w:webHidden/>
              </w:rPr>
              <w:fldChar w:fldCharType="end"/>
            </w:r>
          </w:hyperlink>
        </w:p>
        <w:p w14:paraId="7469CFEB" w14:textId="246DA5DC" w:rsidR="00782D0B" w:rsidRDefault="00000000">
          <w:pPr>
            <w:pStyle w:val="TOC2"/>
            <w:tabs>
              <w:tab w:val="right" w:leader="dot" w:pos="9016"/>
            </w:tabs>
            <w:rPr>
              <w:rFonts w:eastAsiaTheme="minorEastAsia"/>
              <w:noProof/>
              <w:lang w:eastAsia="en-GB"/>
            </w:rPr>
          </w:pPr>
          <w:hyperlink w:anchor="_Toc150705620" w:history="1">
            <w:r w:rsidR="00782D0B" w:rsidRPr="007A16CB">
              <w:rPr>
                <w:rStyle w:val="Hyperlink"/>
                <w:noProof/>
              </w:rPr>
              <w:t>Butler's Life Cycle Model: Understanding Tourism Destination Development</w:t>
            </w:r>
            <w:r w:rsidR="00782D0B">
              <w:rPr>
                <w:noProof/>
                <w:webHidden/>
              </w:rPr>
              <w:tab/>
            </w:r>
            <w:r w:rsidR="00782D0B">
              <w:rPr>
                <w:noProof/>
                <w:webHidden/>
              </w:rPr>
              <w:fldChar w:fldCharType="begin"/>
            </w:r>
            <w:r w:rsidR="00782D0B">
              <w:rPr>
                <w:noProof/>
                <w:webHidden/>
              </w:rPr>
              <w:instrText xml:space="preserve"> PAGEREF _Toc150705620 \h </w:instrText>
            </w:r>
            <w:r w:rsidR="00782D0B">
              <w:rPr>
                <w:noProof/>
                <w:webHidden/>
              </w:rPr>
            </w:r>
            <w:r w:rsidR="00782D0B">
              <w:rPr>
                <w:noProof/>
                <w:webHidden/>
              </w:rPr>
              <w:fldChar w:fldCharType="separate"/>
            </w:r>
            <w:r w:rsidR="00782D0B">
              <w:rPr>
                <w:noProof/>
                <w:webHidden/>
              </w:rPr>
              <w:t>9</w:t>
            </w:r>
            <w:r w:rsidR="00782D0B">
              <w:rPr>
                <w:noProof/>
                <w:webHidden/>
              </w:rPr>
              <w:fldChar w:fldCharType="end"/>
            </w:r>
          </w:hyperlink>
        </w:p>
        <w:p w14:paraId="1A5A536C" w14:textId="69EFA93F" w:rsidR="00782D0B" w:rsidRDefault="00000000">
          <w:pPr>
            <w:pStyle w:val="TOC1"/>
            <w:tabs>
              <w:tab w:val="right" w:leader="dot" w:pos="9016"/>
            </w:tabs>
            <w:rPr>
              <w:rFonts w:eastAsiaTheme="minorEastAsia"/>
              <w:noProof/>
              <w:lang w:eastAsia="en-GB"/>
            </w:rPr>
          </w:pPr>
          <w:hyperlink w:anchor="_Toc150705621" w:history="1">
            <w:r w:rsidR="00782D0B" w:rsidRPr="007A16CB">
              <w:rPr>
                <w:rStyle w:val="Hyperlink"/>
                <w:noProof/>
              </w:rPr>
              <w:t>Conclusion</w:t>
            </w:r>
            <w:r w:rsidR="00782D0B">
              <w:rPr>
                <w:noProof/>
                <w:webHidden/>
              </w:rPr>
              <w:tab/>
            </w:r>
            <w:r w:rsidR="00782D0B">
              <w:rPr>
                <w:noProof/>
                <w:webHidden/>
              </w:rPr>
              <w:fldChar w:fldCharType="begin"/>
            </w:r>
            <w:r w:rsidR="00782D0B">
              <w:rPr>
                <w:noProof/>
                <w:webHidden/>
              </w:rPr>
              <w:instrText xml:space="preserve"> PAGEREF _Toc150705621 \h </w:instrText>
            </w:r>
            <w:r w:rsidR="00782D0B">
              <w:rPr>
                <w:noProof/>
                <w:webHidden/>
              </w:rPr>
            </w:r>
            <w:r w:rsidR="00782D0B">
              <w:rPr>
                <w:noProof/>
                <w:webHidden/>
              </w:rPr>
              <w:fldChar w:fldCharType="separate"/>
            </w:r>
            <w:r w:rsidR="00782D0B">
              <w:rPr>
                <w:noProof/>
                <w:webHidden/>
              </w:rPr>
              <w:t>11</w:t>
            </w:r>
            <w:r w:rsidR="00782D0B">
              <w:rPr>
                <w:noProof/>
                <w:webHidden/>
              </w:rPr>
              <w:fldChar w:fldCharType="end"/>
            </w:r>
          </w:hyperlink>
        </w:p>
        <w:p w14:paraId="2B6750E0" w14:textId="163F2330" w:rsidR="00587AE5" w:rsidRPr="00587AE5" w:rsidRDefault="00587AE5">
          <w:pPr>
            <w:rPr>
              <w:rFonts w:ascii="Arial" w:hAnsi="Arial" w:cs="Arial"/>
              <w:sz w:val="24"/>
              <w:szCs w:val="24"/>
            </w:rPr>
          </w:pPr>
          <w:r w:rsidRPr="00587AE5">
            <w:rPr>
              <w:rFonts w:ascii="Arial" w:hAnsi="Arial" w:cs="Arial"/>
              <w:b/>
              <w:bCs/>
              <w:noProof/>
              <w:sz w:val="24"/>
              <w:szCs w:val="24"/>
            </w:rPr>
            <w:fldChar w:fldCharType="end"/>
          </w:r>
        </w:p>
      </w:sdtContent>
    </w:sdt>
    <w:p w14:paraId="5193FD23" w14:textId="062B15E7" w:rsidR="00587AE5" w:rsidRPr="00782D0B" w:rsidRDefault="00782D0B" w:rsidP="00587AE5">
      <w:pPr>
        <w:rPr>
          <w:sz w:val="28"/>
          <w:szCs w:val="28"/>
        </w:rPr>
      </w:pPr>
      <w:r w:rsidRPr="00782D0B">
        <w:rPr>
          <w:sz w:val="28"/>
          <w:szCs w:val="28"/>
        </w:rPr>
        <w:t>Table of figures</w:t>
      </w:r>
    </w:p>
    <w:p w14:paraId="65ED1952" w14:textId="5444B8F6" w:rsidR="00782D0B" w:rsidRDefault="00782D0B">
      <w:pPr>
        <w:pStyle w:val="TableofFigures"/>
        <w:tabs>
          <w:tab w:val="right" w:leader="dot" w:pos="9016"/>
        </w:tabs>
        <w:rPr>
          <w:noProof/>
        </w:rPr>
      </w:pPr>
      <w:r>
        <w:fldChar w:fldCharType="begin"/>
      </w:r>
      <w:r>
        <w:instrText xml:space="preserve"> TOC \h \z \c "Figure" </w:instrText>
      </w:r>
      <w:r>
        <w:fldChar w:fldCharType="separate"/>
      </w:r>
      <w:hyperlink w:anchor="_Toc150705622" w:history="1">
        <w:r w:rsidRPr="004048C7">
          <w:rPr>
            <w:rStyle w:val="Hyperlink"/>
            <w:noProof/>
          </w:rPr>
          <w:t>Figure 1 Case study of advantages of becoming a "green" company.</w:t>
        </w:r>
        <w:r>
          <w:rPr>
            <w:noProof/>
            <w:webHidden/>
          </w:rPr>
          <w:tab/>
        </w:r>
        <w:r>
          <w:rPr>
            <w:noProof/>
            <w:webHidden/>
          </w:rPr>
          <w:fldChar w:fldCharType="begin"/>
        </w:r>
        <w:r>
          <w:rPr>
            <w:noProof/>
            <w:webHidden/>
          </w:rPr>
          <w:instrText xml:space="preserve"> PAGEREF _Toc150705622 \h </w:instrText>
        </w:r>
        <w:r>
          <w:rPr>
            <w:noProof/>
            <w:webHidden/>
          </w:rPr>
        </w:r>
        <w:r>
          <w:rPr>
            <w:noProof/>
            <w:webHidden/>
          </w:rPr>
          <w:fldChar w:fldCharType="separate"/>
        </w:r>
        <w:r>
          <w:rPr>
            <w:noProof/>
            <w:webHidden/>
          </w:rPr>
          <w:t>7</w:t>
        </w:r>
        <w:r>
          <w:rPr>
            <w:noProof/>
            <w:webHidden/>
          </w:rPr>
          <w:fldChar w:fldCharType="end"/>
        </w:r>
      </w:hyperlink>
    </w:p>
    <w:p w14:paraId="53F13D7F" w14:textId="0721A465" w:rsidR="00782D0B" w:rsidRDefault="00000000">
      <w:pPr>
        <w:pStyle w:val="TableofFigures"/>
        <w:tabs>
          <w:tab w:val="right" w:leader="dot" w:pos="9016"/>
        </w:tabs>
        <w:rPr>
          <w:noProof/>
        </w:rPr>
      </w:pPr>
      <w:hyperlink w:anchor="_Toc150705623" w:history="1">
        <w:r w:rsidR="00782D0B" w:rsidRPr="004048C7">
          <w:rPr>
            <w:rStyle w:val="Hyperlink"/>
            <w:noProof/>
          </w:rPr>
          <w:t>Figure 2 The importance of buying from a sustainable company withing certain age groups.</w:t>
        </w:r>
        <w:r w:rsidR="00782D0B">
          <w:rPr>
            <w:noProof/>
            <w:webHidden/>
          </w:rPr>
          <w:tab/>
        </w:r>
        <w:r w:rsidR="00782D0B">
          <w:rPr>
            <w:noProof/>
            <w:webHidden/>
          </w:rPr>
          <w:fldChar w:fldCharType="begin"/>
        </w:r>
        <w:r w:rsidR="00782D0B">
          <w:rPr>
            <w:noProof/>
            <w:webHidden/>
          </w:rPr>
          <w:instrText xml:space="preserve"> PAGEREF _Toc150705623 \h </w:instrText>
        </w:r>
        <w:r w:rsidR="00782D0B">
          <w:rPr>
            <w:noProof/>
            <w:webHidden/>
          </w:rPr>
        </w:r>
        <w:r w:rsidR="00782D0B">
          <w:rPr>
            <w:noProof/>
            <w:webHidden/>
          </w:rPr>
          <w:fldChar w:fldCharType="separate"/>
        </w:r>
        <w:r w:rsidR="00782D0B">
          <w:rPr>
            <w:noProof/>
            <w:webHidden/>
          </w:rPr>
          <w:t>7</w:t>
        </w:r>
        <w:r w:rsidR="00782D0B">
          <w:rPr>
            <w:noProof/>
            <w:webHidden/>
          </w:rPr>
          <w:fldChar w:fldCharType="end"/>
        </w:r>
      </w:hyperlink>
    </w:p>
    <w:p w14:paraId="318A5E68" w14:textId="68D121C0" w:rsidR="00587AE5" w:rsidRDefault="00782D0B" w:rsidP="00587AE5">
      <w:r>
        <w:fldChar w:fldCharType="end"/>
      </w:r>
    </w:p>
    <w:p w14:paraId="5A957699" w14:textId="77777777" w:rsidR="00587AE5" w:rsidRDefault="00587AE5" w:rsidP="00587AE5"/>
    <w:p w14:paraId="4A82365C" w14:textId="77777777" w:rsidR="00587AE5" w:rsidRDefault="00587AE5" w:rsidP="00587AE5"/>
    <w:p w14:paraId="54AE91E6" w14:textId="77777777" w:rsidR="00587AE5" w:rsidRDefault="00587AE5" w:rsidP="00587AE5"/>
    <w:p w14:paraId="0EE52087" w14:textId="77777777" w:rsidR="00587AE5" w:rsidRDefault="00587AE5" w:rsidP="00587AE5"/>
    <w:p w14:paraId="16193D29" w14:textId="77777777" w:rsidR="00587AE5" w:rsidRDefault="00587AE5" w:rsidP="00587AE5"/>
    <w:p w14:paraId="3DF41321" w14:textId="77777777" w:rsidR="00587AE5" w:rsidRDefault="00587AE5" w:rsidP="00587AE5"/>
    <w:p w14:paraId="187AC02C" w14:textId="77777777" w:rsidR="00587AE5" w:rsidRDefault="00587AE5" w:rsidP="00587AE5"/>
    <w:p w14:paraId="69999A8D" w14:textId="77777777" w:rsidR="00587AE5" w:rsidRDefault="00587AE5" w:rsidP="00587AE5"/>
    <w:p w14:paraId="397C3EE6" w14:textId="77777777" w:rsidR="00587AE5" w:rsidRDefault="00587AE5" w:rsidP="00587AE5"/>
    <w:p w14:paraId="1C12F87E" w14:textId="77777777" w:rsidR="00587AE5" w:rsidRDefault="00587AE5" w:rsidP="00587AE5"/>
    <w:p w14:paraId="3A84B818" w14:textId="77777777" w:rsidR="00587AE5" w:rsidRDefault="00587AE5" w:rsidP="00587AE5"/>
    <w:p w14:paraId="16116D43" w14:textId="77777777" w:rsidR="00587AE5" w:rsidRDefault="00587AE5" w:rsidP="00587AE5"/>
    <w:p w14:paraId="5A6A3625" w14:textId="77777777" w:rsidR="00587AE5" w:rsidRDefault="00587AE5" w:rsidP="00587AE5"/>
    <w:p w14:paraId="5C6B79CF" w14:textId="77777777" w:rsidR="00587AE5" w:rsidRDefault="00587AE5" w:rsidP="00587AE5"/>
    <w:p w14:paraId="6D585017" w14:textId="77777777" w:rsidR="00587AE5" w:rsidRDefault="00587AE5" w:rsidP="00587AE5"/>
    <w:p w14:paraId="590C9C52" w14:textId="2FD383D7" w:rsidR="00587AE5" w:rsidRDefault="00587AE5" w:rsidP="00587AE5">
      <w:pPr>
        <w:pStyle w:val="Heading1"/>
      </w:pPr>
      <w:bookmarkStart w:id="0" w:name="_Toc150705612"/>
      <w:r>
        <w:lastRenderedPageBreak/>
        <w:t>Introduction</w:t>
      </w:r>
      <w:bookmarkEnd w:id="0"/>
    </w:p>
    <w:p w14:paraId="4B4E2101" w14:textId="77777777" w:rsidR="00587AE5" w:rsidRPr="00587AE5" w:rsidRDefault="00587AE5" w:rsidP="00587AE5"/>
    <w:p w14:paraId="39507B85" w14:textId="1981957B" w:rsidR="008A7B97" w:rsidRPr="009E2DC6" w:rsidRDefault="008A7B97" w:rsidP="009E2DC6">
      <w:pPr>
        <w:spacing w:line="360" w:lineRule="auto"/>
        <w:jc w:val="both"/>
        <w:rPr>
          <w:rFonts w:ascii="Arial" w:hAnsi="Arial" w:cs="Arial"/>
          <w:sz w:val="24"/>
          <w:szCs w:val="24"/>
        </w:rPr>
      </w:pPr>
      <w:r w:rsidRPr="009E2DC6">
        <w:rPr>
          <w:rFonts w:ascii="Arial" w:hAnsi="Arial" w:cs="Arial"/>
          <w:sz w:val="24"/>
          <w:szCs w:val="24"/>
        </w:rPr>
        <w:t xml:space="preserve">The hospitality industry is undergoing a significant transformation, with an increasing focus on environmental sustainability. This report explores the evolving landscape of the hospitality sector </w:t>
      </w:r>
      <w:proofErr w:type="gramStart"/>
      <w:r w:rsidRPr="009E2DC6">
        <w:rPr>
          <w:rFonts w:ascii="Arial" w:hAnsi="Arial" w:cs="Arial"/>
          <w:sz w:val="24"/>
          <w:szCs w:val="24"/>
        </w:rPr>
        <w:t>in light of</w:t>
      </w:r>
      <w:proofErr w:type="gramEnd"/>
      <w:r w:rsidRPr="009E2DC6">
        <w:rPr>
          <w:rFonts w:ascii="Arial" w:hAnsi="Arial" w:cs="Arial"/>
          <w:sz w:val="24"/>
          <w:szCs w:val="24"/>
        </w:rPr>
        <w:t xml:space="preserve"> the profit maximization ideology put forth by Milton Friedman in the 1950s. We investigate whether Friedman's perspective remains relevant in today's context and the interplay between financial objectives and environmental responsibility. In addition, we </w:t>
      </w:r>
      <w:r w:rsidR="001A0856" w:rsidRPr="009E2DC6">
        <w:rPr>
          <w:rFonts w:ascii="Arial" w:hAnsi="Arial" w:cs="Arial"/>
          <w:sz w:val="24"/>
          <w:szCs w:val="24"/>
        </w:rPr>
        <w:t>analyse</w:t>
      </w:r>
      <w:r w:rsidRPr="009E2DC6">
        <w:rPr>
          <w:rFonts w:ascii="Arial" w:hAnsi="Arial" w:cs="Arial"/>
          <w:sz w:val="24"/>
          <w:szCs w:val="24"/>
        </w:rPr>
        <w:t xml:space="preserve"> the role of consumer preferences in driving green initiatives, offer future recommendations, and consider the feasibility of the hospitality industry becoming truly green</w:t>
      </w:r>
      <w:r w:rsidR="00E8314E">
        <w:rPr>
          <w:rFonts w:ascii="Arial" w:hAnsi="Arial" w:cs="Arial"/>
          <w:sz w:val="24"/>
          <w:szCs w:val="24"/>
        </w:rPr>
        <w:t xml:space="preserve"> (</w:t>
      </w:r>
      <w:proofErr w:type="spellStart"/>
      <w:r w:rsidR="00E8314E" w:rsidRPr="00463801">
        <w:rPr>
          <w:rFonts w:ascii="Arial" w:hAnsi="Arial" w:cs="Arial"/>
          <w:sz w:val="24"/>
          <w:szCs w:val="24"/>
        </w:rPr>
        <w:t>Inkson</w:t>
      </w:r>
      <w:proofErr w:type="spellEnd"/>
      <w:r w:rsidR="00E8314E">
        <w:rPr>
          <w:rFonts w:ascii="Arial" w:hAnsi="Arial" w:cs="Arial"/>
          <w:sz w:val="24"/>
          <w:szCs w:val="24"/>
        </w:rPr>
        <w:t>, 2022).</w:t>
      </w:r>
      <w:r w:rsidRPr="009E2DC6">
        <w:rPr>
          <w:rFonts w:ascii="Arial" w:hAnsi="Arial" w:cs="Arial"/>
          <w:sz w:val="24"/>
          <w:szCs w:val="24"/>
        </w:rPr>
        <w:t xml:space="preserve"> Furthermore, we examine the importance of financial resiliency in achieving sustainability, and we relate these insights to Doxey's </w:t>
      </w:r>
      <w:proofErr w:type="spellStart"/>
      <w:r w:rsidRPr="009E2DC6">
        <w:rPr>
          <w:rFonts w:ascii="Arial" w:hAnsi="Arial" w:cs="Arial"/>
          <w:sz w:val="24"/>
          <w:szCs w:val="24"/>
        </w:rPr>
        <w:t>Irridex</w:t>
      </w:r>
      <w:proofErr w:type="spellEnd"/>
      <w:r w:rsidRPr="009E2DC6">
        <w:rPr>
          <w:rFonts w:ascii="Arial" w:hAnsi="Arial" w:cs="Arial"/>
          <w:sz w:val="24"/>
          <w:szCs w:val="24"/>
        </w:rPr>
        <w:t xml:space="preserve"> model and Butler's life cycle model. Throughout the report, industry examples and data are used to support the analysis.</w:t>
      </w:r>
    </w:p>
    <w:p w14:paraId="4BC756F3" w14:textId="56538803" w:rsidR="00587AE5" w:rsidRDefault="00587AE5" w:rsidP="00587AE5">
      <w:pPr>
        <w:pStyle w:val="Heading1"/>
      </w:pPr>
      <w:bookmarkStart w:id="1" w:name="_Toc150705613"/>
      <w:r>
        <w:t>Is it still relevant today?</w:t>
      </w:r>
      <w:bookmarkEnd w:id="1"/>
    </w:p>
    <w:p w14:paraId="2F75FF65" w14:textId="77777777" w:rsidR="00587AE5" w:rsidRDefault="00587AE5" w:rsidP="00587AE5"/>
    <w:p w14:paraId="3CA7A112" w14:textId="54D35FE8" w:rsidR="00587AE5" w:rsidRDefault="00587AE5" w:rsidP="00587AE5">
      <w:pPr>
        <w:pStyle w:val="Heading2"/>
      </w:pPr>
      <w:bookmarkStart w:id="2" w:name="_Toc150705614"/>
      <w:r>
        <w:t>Milton Friedman’s perspective</w:t>
      </w:r>
      <w:bookmarkEnd w:id="2"/>
    </w:p>
    <w:p w14:paraId="1DB437E7" w14:textId="77777777" w:rsidR="00587AE5" w:rsidRDefault="00587AE5" w:rsidP="00587AE5">
      <w:pPr>
        <w:spacing w:line="360" w:lineRule="auto"/>
        <w:jc w:val="both"/>
        <w:rPr>
          <w:rFonts w:ascii="Arial" w:hAnsi="Arial" w:cs="Arial"/>
          <w:sz w:val="24"/>
          <w:szCs w:val="24"/>
        </w:rPr>
      </w:pPr>
      <w:r>
        <w:rPr>
          <w:rFonts w:ascii="Arial" w:hAnsi="Arial" w:cs="Arial"/>
          <w:sz w:val="24"/>
          <w:szCs w:val="24"/>
        </w:rPr>
        <w:t xml:space="preserve">   </w:t>
      </w:r>
    </w:p>
    <w:p w14:paraId="575590AF" w14:textId="6177ECF4" w:rsidR="00587AE5" w:rsidRDefault="00587AE5" w:rsidP="00587AE5">
      <w:pPr>
        <w:spacing w:line="360" w:lineRule="auto"/>
        <w:jc w:val="both"/>
        <w:rPr>
          <w:rFonts w:ascii="Arial" w:hAnsi="Arial" w:cs="Arial"/>
          <w:sz w:val="24"/>
          <w:szCs w:val="24"/>
        </w:rPr>
      </w:pPr>
      <w:r>
        <w:rPr>
          <w:rFonts w:ascii="Arial" w:hAnsi="Arial" w:cs="Arial"/>
          <w:sz w:val="24"/>
          <w:szCs w:val="24"/>
        </w:rPr>
        <w:t xml:space="preserve">   </w:t>
      </w:r>
      <w:r w:rsidRPr="009E2DC6">
        <w:rPr>
          <w:rFonts w:ascii="Arial" w:hAnsi="Arial" w:cs="Arial"/>
          <w:sz w:val="24"/>
          <w:szCs w:val="24"/>
        </w:rPr>
        <w:t>Milton Friedman was a prominent economist and Nobel laureate known for his advocacy of a specific ideology related to the role of businesses and their primary objective. In the 1950s, Friedman famously articulated the concept that the sole social responsibility of a business is to maximize profits for its shareholders. This ideology has become widely known as the "Friedman Doctrine" or "Friedman's Profit Maximization Ideology."</w:t>
      </w:r>
    </w:p>
    <w:p w14:paraId="16B5CBBB" w14:textId="77777777" w:rsidR="00587AE5" w:rsidRPr="00587AE5" w:rsidRDefault="00587AE5" w:rsidP="00587AE5"/>
    <w:p w14:paraId="19D6E33D" w14:textId="01C598F6" w:rsidR="007D1B25" w:rsidRPr="009E2DC6" w:rsidRDefault="009E2DC6" w:rsidP="009E2DC6">
      <w:pPr>
        <w:spacing w:line="360" w:lineRule="auto"/>
        <w:jc w:val="both"/>
        <w:rPr>
          <w:rFonts w:ascii="Arial" w:hAnsi="Arial" w:cs="Arial"/>
          <w:sz w:val="24"/>
          <w:szCs w:val="24"/>
        </w:rPr>
      </w:pPr>
      <w:r w:rsidRPr="009E2DC6">
        <w:rPr>
          <w:rFonts w:ascii="Arial" w:hAnsi="Arial" w:cs="Arial"/>
          <w:sz w:val="24"/>
          <w:szCs w:val="24"/>
        </w:rPr>
        <w:t xml:space="preserve">   </w:t>
      </w:r>
      <w:r w:rsidR="007D1B25" w:rsidRPr="009E2DC6">
        <w:rPr>
          <w:rFonts w:ascii="Arial" w:hAnsi="Arial" w:cs="Arial"/>
          <w:sz w:val="24"/>
          <w:szCs w:val="24"/>
        </w:rPr>
        <w:t xml:space="preserve">Milton Friedman's perspective emphasizes the </w:t>
      </w:r>
      <w:r w:rsidR="001A0856" w:rsidRPr="009E2DC6">
        <w:rPr>
          <w:rFonts w:ascii="Arial" w:hAnsi="Arial" w:cs="Arial"/>
          <w:sz w:val="24"/>
          <w:szCs w:val="24"/>
        </w:rPr>
        <w:t>pre-eminence</w:t>
      </w:r>
      <w:r w:rsidR="007D1B25" w:rsidRPr="009E2DC6">
        <w:rPr>
          <w:rFonts w:ascii="Arial" w:hAnsi="Arial" w:cs="Arial"/>
          <w:sz w:val="24"/>
          <w:szCs w:val="24"/>
        </w:rPr>
        <w:t xml:space="preserve"> of profits in business operations, asserting that the principal objective of any business is to generate financial gains for its owners and shareholders. He contends that businesses should prioritize profit maximization above all other considerations, emphasizing that their core purpose is wealth creation. Friedman further maintains that economic efficiency is best achieved within a free-market framework where businesses relentlessly pursue profits. He argues that by striving to maximize profits, companies indirectly contribute to societal well-being by stimulating economic growth and promoting resource allocation. In contrast to the evolving concept of corporate social responsibility (CSR</w:t>
      </w:r>
      <w:proofErr w:type="gramStart"/>
      <w:r w:rsidR="009F0F5A" w:rsidRPr="009E2DC6">
        <w:rPr>
          <w:rFonts w:ascii="Arial" w:hAnsi="Arial" w:cs="Arial"/>
          <w:sz w:val="24"/>
          <w:szCs w:val="24"/>
        </w:rPr>
        <w:t xml:space="preserve">), </w:t>
      </w:r>
      <w:r w:rsidR="009F0F5A">
        <w:rPr>
          <w:rFonts w:ascii="Arial" w:hAnsi="Arial" w:cs="Arial"/>
          <w:sz w:val="24"/>
          <w:szCs w:val="24"/>
        </w:rPr>
        <w:t xml:space="preserve">  </w:t>
      </w:r>
      <w:proofErr w:type="gramEnd"/>
      <w:r w:rsidR="009F0F5A">
        <w:rPr>
          <w:rFonts w:ascii="Arial" w:hAnsi="Arial" w:cs="Arial"/>
          <w:sz w:val="24"/>
          <w:szCs w:val="24"/>
        </w:rPr>
        <w:t xml:space="preserve"> </w:t>
      </w:r>
      <w:r w:rsidR="007D1B25" w:rsidRPr="009E2DC6">
        <w:rPr>
          <w:rFonts w:ascii="Arial" w:hAnsi="Arial" w:cs="Arial"/>
          <w:sz w:val="24"/>
          <w:szCs w:val="24"/>
        </w:rPr>
        <w:lastRenderedPageBreak/>
        <w:t>Friedman takes a critical stance, asserting that businesses should not assume broader social responsibilities beyond profit generation</w:t>
      </w:r>
      <w:r w:rsidR="00783248" w:rsidRPr="00783248">
        <w:t xml:space="preserve"> </w:t>
      </w:r>
      <w:r w:rsidR="00783248" w:rsidRPr="00783248">
        <w:rPr>
          <w:rFonts w:ascii="Arial" w:hAnsi="Arial" w:cs="Arial"/>
          <w:sz w:val="24"/>
          <w:szCs w:val="24"/>
        </w:rPr>
        <w:t xml:space="preserve">(Liang and </w:t>
      </w:r>
      <w:proofErr w:type="spellStart"/>
      <w:r w:rsidR="00783248" w:rsidRPr="00783248">
        <w:rPr>
          <w:rFonts w:ascii="Arial" w:hAnsi="Arial" w:cs="Arial"/>
          <w:sz w:val="24"/>
          <w:szCs w:val="24"/>
        </w:rPr>
        <w:t>Renneboog</w:t>
      </w:r>
      <w:proofErr w:type="spellEnd"/>
      <w:r w:rsidR="00783248" w:rsidRPr="00783248">
        <w:rPr>
          <w:rFonts w:ascii="Arial" w:hAnsi="Arial" w:cs="Arial"/>
          <w:sz w:val="24"/>
          <w:szCs w:val="24"/>
        </w:rPr>
        <w:t>, 2020)</w:t>
      </w:r>
      <w:r w:rsidR="00783248">
        <w:rPr>
          <w:rFonts w:ascii="Arial" w:hAnsi="Arial" w:cs="Arial"/>
          <w:sz w:val="24"/>
          <w:szCs w:val="24"/>
        </w:rPr>
        <w:t>.</w:t>
      </w:r>
      <w:r w:rsidR="007D1B25" w:rsidRPr="009E2DC6">
        <w:rPr>
          <w:rFonts w:ascii="Arial" w:hAnsi="Arial" w:cs="Arial"/>
          <w:sz w:val="24"/>
          <w:szCs w:val="24"/>
        </w:rPr>
        <w:t xml:space="preserve"> He argues against businesses acting as social institutions or assuming roles typically reserved for governments, such as addressing societal issues and championing environmental and social causes</w:t>
      </w:r>
      <w:r w:rsidR="00E8314E">
        <w:rPr>
          <w:rFonts w:ascii="Arial" w:hAnsi="Arial" w:cs="Arial"/>
          <w:sz w:val="24"/>
          <w:szCs w:val="24"/>
        </w:rPr>
        <w:t xml:space="preserve"> </w:t>
      </w:r>
      <w:r w:rsidR="00E8314E" w:rsidRPr="00E8314E">
        <w:rPr>
          <w:rFonts w:ascii="Arial" w:hAnsi="Arial" w:cs="Arial"/>
          <w:sz w:val="24"/>
          <w:szCs w:val="24"/>
        </w:rPr>
        <w:t>(Moon, 2007)</w:t>
      </w:r>
      <w:r w:rsidR="00E8314E">
        <w:rPr>
          <w:rFonts w:ascii="Arial" w:hAnsi="Arial" w:cs="Arial"/>
          <w:sz w:val="24"/>
          <w:szCs w:val="24"/>
        </w:rPr>
        <w:t>.</w:t>
      </w:r>
      <w:r w:rsidR="007D1B25" w:rsidRPr="009E2DC6">
        <w:rPr>
          <w:rFonts w:ascii="Arial" w:hAnsi="Arial" w:cs="Arial"/>
          <w:sz w:val="24"/>
          <w:szCs w:val="24"/>
        </w:rPr>
        <w:t xml:space="preserve"> While emphasizing the centrality of profit, Friedman emphasizes that businesses should operate within the confines of legal and ethical boundaries. He does not advocate for illegal or unethical conduct, but he maintains that businesses should refrain from voluntarily diverting resources toward social or environmental initiatives that do not have a direct profit-oriented motive</w:t>
      </w:r>
      <w:r w:rsidR="00783248" w:rsidRPr="00783248">
        <w:t xml:space="preserve"> </w:t>
      </w:r>
      <w:r w:rsidR="00783248" w:rsidRPr="00783248">
        <w:rPr>
          <w:rFonts w:ascii="Arial" w:hAnsi="Arial" w:cs="Arial"/>
          <w:sz w:val="24"/>
          <w:szCs w:val="24"/>
        </w:rPr>
        <w:t>(Hystad and Keller, 2008)</w:t>
      </w:r>
      <w:r w:rsidR="00783248">
        <w:rPr>
          <w:rFonts w:ascii="Arial" w:hAnsi="Arial" w:cs="Arial"/>
          <w:sz w:val="24"/>
          <w:szCs w:val="24"/>
        </w:rPr>
        <w:t>.</w:t>
      </w:r>
      <w:r w:rsidR="007D1B25" w:rsidRPr="009E2DC6">
        <w:rPr>
          <w:rFonts w:ascii="Arial" w:hAnsi="Arial" w:cs="Arial"/>
          <w:sz w:val="24"/>
          <w:szCs w:val="24"/>
        </w:rPr>
        <w:t xml:space="preserve"> Friedman's perspective challenges the notion of CSR, which suggests that businesses have obligations to contribute to society beyond profit generation. He argues that CSR may be misguided and potentially detrimental, as it could lead to resource misallocation and hinder the overall efficiency of markets.</w:t>
      </w:r>
    </w:p>
    <w:p w14:paraId="5892FF2A" w14:textId="1DA2B58E" w:rsidR="007D1B25" w:rsidRPr="009E2DC6" w:rsidRDefault="009E2DC6" w:rsidP="009E2DC6">
      <w:pPr>
        <w:spacing w:line="360" w:lineRule="auto"/>
        <w:jc w:val="both"/>
        <w:rPr>
          <w:rFonts w:ascii="Arial" w:hAnsi="Arial" w:cs="Arial"/>
          <w:sz w:val="24"/>
          <w:szCs w:val="24"/>
        </w:rPr>
      </w:pPr>
      <w:r w:rsidRPr="009E2DC6">
        <w:rPr>
          <w:rFonts w:ascii="Arial" w:hAnsi="Arial" w:cs="Arial"/>
          <w:sz w:val="24"/>
          <w:szCs w:val="24"/>
        </w:rPr>
        <w:t xml:space="preserve">   </w:t>
      </w:r>
      <w:r w:rsidR="007D1B25" w:rsidRPr="009E2DC6">
        <w:rPr>
          <w:rFonts w:ascii="Arial" w:hAnsi="Arial" w:cs="Arial"/>
          <w:sz w:val="24"/>
          <w:szCs w:val="24"/>
        </w:rPr>
        <w:t>In summary, while Milton Friedman's theory of profit maximization remains relevant in specific business contexts, the evolving business landscape, changing consumer and investor expectations, and a growing emphasis on sustainability and social responsibility have led many businesses to adopt a more balanced and stakeholder-centric approach</w:t>
      </w:r>
      <w:r w:rsidR="00783248">
        <w:rPr>
          <w:rFonts w:ascii="Arial" w:hAnsi="Arial" w:cs="Arial"/>
          <w:sz w:val="24"/>
          <w:szCs w:val="24"/>
        </w:rPr>
        <w:t xml:space="preserve"> </w:t>
      </w:r>
      <w:r w:rsidR="00783248" w:rsidRPr="00783248">
        <w:rPr>
          <w:rFonts w:ascii="Arial" w:hAnsi="Arial" w:cs="Arial"/>
          <w:sz w:val="24"/>
          <w:szCs w:val="24"/>
        </w:rPr>
        <w:t>(Friedman, 2007)</w:t>
      </w:r>
      <w:r w:rsidR="00783248">
        <w:rPr>
          <w:rFonts w:ascii="Arial" w:hAnsi="Arial" w:cs="Arial"/>
          <w:sz w:val="24"/>
          <w:szCs w:val="24"/>
        </w:rPr>
        <w:t>.</w:t>
      </w:r>
      <w:r w:rsidR="007D1B25" w:rsidRPr="009E2DC6">
        <w:rPr>
          <w:rFonts w:ascii="Arial" w:hAnsi="Arial" w:cs="Arial"/>
          <w:sz w:val="24"/>
          <w:szCs w:val="24"/>
        </w:rPr>
        <w:t xml:space="preserve"> As a result, the strict adherence to Friedman's theory may not be applicable to all businesses today, and the concept of corporate social responsibility has gained prominence in the business world. The relevance of Friedman's theory ultimately depends on the individual values, goals, and operating context of each business. The responsibility for being environmentally sound is a shared effort between businesses and consumers. Businesses are responsible for adopting sustainable practices, reducing their environmental footprint, and making eco-conscious choices in their operations</w:t>
      </w:r>
      <w:r w:rsidR="00E8314E">
        <w:rPr>
          <w:rFonts w:ascii="Arial" w:hAnsi="Arial" w:cs="Arial"/>
          <w:sz w:val="24"/>
          <w:szCs w:val="24"/>
        </w:rPr>
        <w:t xml:space="preserve">. </w:t>
      </w:r>
      <w:r w:rsidR="007D1B25" w:rsidRPr="009E2DC6">
        <w:rPr>
          <w:rFonts w:ascii="Arial" w:hAnsi="Arial" w:cs="Arial"/>
          <w:sz w:val="24"/>
          <w:szCs w:val="24"/>
        </w:rPr>
        <w:t>However, consumers play a pivotal role in driving these changes. Their choices, preferences, and demands influence businesses to adopt greener practices. To achieve meaningful environmental sustainability, it is essential for businesses and consumers to collaborate in promoting eco-friendly products and services.</w:t>
      </w:r>
    </w:p>
    <w:p w14:paraId="32C01EA9" w14:textId="24192CE0" w:rsidR="007D1B25" w:rsidRPr="009E2DC6" w:rsidRDefault="009E2DC6" w:rsidP="009E2DC6">
      <w:pPr>
        <w:spacing w:line="360" w:lineRule="auto"/>
        <w:jc w:val="both"/>
        <w:rPr>
          <w:rFonts w:ascii="Arial" w:hAnsi="Arial" w:cs="Arial"/>
          <w:sz w:val="24"/>
          <w:szCs w:val="24"/>
        </w:rPr>
      </w:pPr>
      <w:r w:rsidRPr="009E2DC6">
        <w:rPr>
          <w:rFonts w:ascii="Arial" w:hAnsi="Arial" w:cs="Arial"/>
          <w:sz w:val="24"/>
          <w:szCs w:val="24"/>
        </w:rPr>
        <w:t xml:space="preserve">   </w:t>
      </w:r>
      <w:r w:rsidR="007D1B25" w:rsidRPr="009E2DC6">
        <w:rPr>
          <w:rFonts w:ascii="Arial" w:hAnsi="Arial" w:cs="Arial"/>
          <w:sz w:val="24"/>
          <w:szCs w:val="24"/>
        </w:rPr>
        <w:t>Achieving complete greenness in the hospitality industry is a challenging but attainable goal. While it may be unrealistic to eliminate all environmental impacts, the industry can make substantial progress toward being truly green</w:t>
      </w:r>
      <w:r w:rsidR="00783248">
        <w:rPr>
          <w:rFonts w:ascii="Arial" w:hAnsi="Arial" w:cs="Arial"/>
          <w:sz w:val="24"/>
          <w:szCs w:val="24"/>
        </w:rPr>
        <w:t xml:space="preserve"> </w:t>
      </w:r>
      <w:r w:rsidR="00783248" w:rsidRPr="00783248">
        <w:rPr>
          <w:rFonts w:ascii="Arial" w:hAnsi="Arial" w:cs="Arial"/>
          <w:sz w:val="24"/>
          <w:szCs w:val="24"/>
        </w:rPr>
        <w:t xml:space="preserve">(Gibson, </w:t>
      </w:r>
      <w:proofErr w:type="gramStart"/>
      <w:r w:rsidR="00783248" w:rsidRPr="00783248">
        <w:rPr>
          <w:rFonts w:ascii="Arial" w:hAnsi="Arial" w:cs="Arial"/>
          <w:sz w:val="24"/>
          <w:szCs w:val="24"/>
        </w:rPr>
        <w:t>Lynch</w:t>
      </w:r>
      <w:proofErr w:type="gramEnd"/>
      <w:r w:rsidR="00783248" w:rsidRPr="00783248">
        <w:rPr>
          <w:rFonts w:ascii="Arial" w:hAnsi="Arial" w:cs="Arial"/>
          <w:sz w:val="24"/>
          <w:szCs w:val="24"/>
        </w:rPr>
        <w:t xml:space="preserve"> and Morrison, 2005)</w:t>
      </w:r>
      <w:r w:rsidR="00783248">
        <w:rPr>
          <w:rFonts w:ascii="Arial" w:hAnsi="Arial" w:cs="Arial"/>
          <w:sz w:val="24"/>
          <w:szCs w:val="24"/>
        </w:rPr>
        <w:t>.</w:t>
      </w:r>
      <w:r w:rsidR="007D1B25" w:rsidRPr="009E2DC6">
        <w:rPr>
          <w:rFonts w:ascii="Arial" w:hAnsi="Arial" w:cs="Arial"/>
          <w:sz w:val="24"/>
          <w:szCs w:val="24"/>
        </w:rPr>
        <w:t xml:space="preserve"> This can be accomplished through a combination of measures:</w:t>
      </w:r>
    </w:p>
    <w:p w14:paraId="1314577D" w14:textId="5154F325" w:rsidR="007D1B25" w:rsidRPr="009E2DC6" w:rsidRDefault="007D1B25" w:rsidP="009E2DC6">
      <w:pPr>
        <w:pStyle w:val="ListParagraph"/>
        <w:numPr>
          <w:ilvl w:val="0"/>
          <w:numId w:val="1"/>
        </w:numPr>
        <w:spacing w:line="360" w:lineRule="auto"/>
        <w:jc w:val="both"/>
        <w:rPr>
          <w:rFonts w:ascii="Arial" w:hAnsi="Arial" w:cs="Arial"/>
          <w:sz w:val="24"/>
          <w:szCs w:val="24"/>
        </w:rPr>
      </w:pPr>
      <w:r w:rsidRPr="009E2DC6">
        <w:rPr>
          <w:rFonts w:ascii="Arial" w:hAnsi="Arial" w:cs="Arial"/>
          <w:sz w:val="24"/>
          <w:szCs w:val="24"/>
        </w:rPr>
        <w:lastRenderedPageBreak/>
        <w:t>Implementing energy-efficient technologies and practices, such as LED lighting, smart thermostats, and renewable energy sources.</w:t>
      </w:r>
    </w:p>
    <w:p w14:paraId="0E6D0CF6" w14:textId="64F8BF0D" w:rsidR="007D1B25" w:rsidRPr="009E2DC6" w:rsidRDefault="007D1B25" w:rsidP="009E2DC6">
      <w:pPr>
        <w:pStyle w:val="ListParagraph"/>
        <w:numPr>
          <w:ilvl w:val="0"/>
          <w:numId w:val="1"/>
        </w:numPr>
        <w:spacing w:line="360" w:lineRule="auto"/>
        <w:jc w:val="both"/>
        <w:rPr>
          <w:rFonts w:ascii="Arial" w:hAnsi="Arial" w:cs="Arial"/>
          <w:sz w:val="24"/>
          <w:szCs w:val="24"/>
        </w:rPr>
      </w:pPr>
      <w:r w:rsidRPr="009E2DC6">
        <w:rPr>
          <w:rFonts w:ascii="Arial" w:hAnsi="Arial" w:cs="Arial"/>
          <w:sz w:val="24"/>
          <w:szCs w:val="24"/>
        </w:rPr>
        <w:t>Minimizing waste through recycling programs, composting, and waste-reduction strategies.</w:t>
      </w:r>
    </w:p>
    <w:p w14:paraId="0896F5D7" w14:textId="32521128" w:rsidR="007D1B25" w:rsidRPr="009E2DC6" w:rsidRDefault="007D1B25" w:rsidP="009E2DC6">
      <w:pPr>
        <w:pStyle w:val="ListParagraph"/>
        <w:numPr>
          <w:ilvl w:val="0"/>
          <w:numId w:val="1"/>
        </w:numPr>
        <w:spacing w:line="360" w:lineRule="auto"/>
        <w:jc w:val="both"/>
        <w:rPr>
          <w:rFonts w:ascii="Arial" w:hAnsi="Arial" w:cs="Arial"/>
          <w:sz w:val="24"/>
          <w:szCs w:val="24"/>
        </w:rPr>
      </w:pPr>
      <w:r w:rsidRPr="009E2DC6">
        <w:rPr>
          <w:rFonts w:ascii="Arial" w:hAnsi="Arial" w:cs="Arial"/>
          <w:sz w:val="24"/>
          <w:szCs w:val="24"/>
        </w:rPr>
        <w:t>Procuring products locally and sustainably, focusing on organic and ethically sourced materials.</w:t>
      </w:r>
    </w:p>
    <w:p w14:paraId="2261DCA0" w14:textId="24936B6F" w:rsidR="007D1B25" w:rsidRPr="009E2DC6" w:rsidRDefault="007D1B25" w:rsidP="009E2DC6">
      <w:pPr>
        <w:pStyle w:val="ListParagraph"/>
        <w:numPr>
          <w:ilvl w:val="0"/>
          <w:numId w:val="1"/>
        </w:numPr>
        <w:spacing w:line="360" w:lineRule="auto"/>
        <w:jc w:val="both"/>
        <w:rPr>
          <w:rFonts w:ascii="Arial" w:hAnsi="Arial" w:cs="Arial"/>
          <w:sz w:val="24"/>
          <w:szCs w:val="24"/>
        </w:rPr>
      </w:pPr>
      <w:r w:rsidRPr="009E2DC6">
        <w:rPr>
          <w:rFonts w:ascii="Arial" w:hAnsi="Arial" w:cs="Arial"/>
          <w:sz w:val="24"/>
          <w:szCs w:val="24"/>
        </w:rPr>
        <w:t>Implementing water-saving technologies and promote responsible water use.</w:t>
      </w:r>
    </w:p>
    <w:p w14:paraId="304DFC97" w14:textId="367371F3" w:rsidR="007D1B25" w:rsidRPr="009E2DC6" w:rsidRDefault="007D1B25" w:rsidP="009E2DC6">
      <w:pPr>
        <w:pStyle w:val="ListParagraph"/>
        <w:numPr>
          <w:ilvl w:val="0"/>
          <w:numId w:val="1"/>
        </w:numPr>
        <w:spacing w:line="360" w:lineRule="auto"/>
        <w:jc w:val="both"/>
        <w:rPr>
          <w:rFonts w:ascii="Arial" w:hAnsi="Arial" w:cs="Arial"/>
          <w:sz w:val="24"/>
          <w:szCs w:val="24"/>
        </w:rPr>
      </w:pPr>
      <w:r w:rsidRPr="009E2DC6">
        <w:rPr>
          <w:rFonts w:ascii="Arial" w:hAnsi="Arial" w:cs="Arial"/>
          <w:sz w:val="24"/>
          <w:szCs w:val="24"/>
        </w:rPr>
        <w:t>Investments in carbon offset programs to neutralize carbon emissions.</w:t>
      </w:r>
    </w:p>
    <w:p w14:paraId="14AA0E63" w14:textId="67B28518" w:rsidR="007D1B25" w:rsidRPr="009E2DC6" w:rsidRDefault="009E2DC6" w:rsidP="009E2DC6">
      <w:pPr>
        <w:spacing w:line="360" w:lineRule="auto"/>
        <w:jc w:val="both"/>
        <w:rPr>
          <w:rFonts w:ascii="Arial" w:hAnsi="Arial" w:cs="Arial"/>
          <w:sz w:val="24"/>
          <w:szCs w:val="24"/>
        </w:rPr>
      </w:pPr>
      <w:r w:rsidRPr="009E2DC6">
        <w:rPr>
          <w:rFonts w:ascii="Arial" w:hAnsi="Arial" w:cs="Arial"/>
          <w:sz w:val="24"/>
          <w:szCs w:val="24"/>
        </w:rPr>
        <w:t xml:space="preserve">   </w:t>
      </w:r>
      <w:r w:rsidR="007D1B25" w:rsidRPr="009E2DC6">
        <w:rPr>
          <w:rFonts w:ascii="Arial" w:hAnsi="Arial" w:cs="Arial"/>
          <w:sz w:val="24"/>
          <w:szCs w:val="24"/>
        </w:rPr>
        <w:t>Financial resiliency is a crucial element of sustainability. To be sustainable over the long term, businesses, including those in the hospitality industry, need to have strong financial foundations. Financial resiliency allows businesses to withstand economic uncertainties, invest in sustainable practices, and adapt to changing market conditions</w:t>
      </w:r>
      <w:r w:rsidR="00783248">
        <w:rPr>
          <w:rFonts w:ascii="Arial" w:hAnsi="Arial" w:cs="Arial"/>
          <w:sz w:val="24"/>
          <w:szCs w:val="24"/>
        </w:rPr>
        <w:t xml:space="preserve"> </w:t>
      </w:r>
      <w:r w:rsidR="00783248" w:rsidRPr="00783248">
        <w:rPr>
          <w:rFonts w:ascii="Arial" w:hAnsi="Arial" w:cs="Arial"/>
          <w:sz w:val="24"/>
          <w:szCs w:val="24"/>
        </w:rPr>
        <w:t>(</w:t>
      </w:r>
      <w:proofErr w:type="spellStart"/>
      <w:r w:rsidR="00783248" w:rsidRPr="00783248">
        <w:rPr>
          <w:rFonts w:ascii="Arial" w:hAnsi="Arial" w:cs="Arial"/>
          <w:sz w:val="24"/>
          <w:szCs w:val="24"/>
        </w:rPr>
        <w:t>Heikkurinen</w:t>
      </w:r>
      <w:proofErr w:type="spellEnd"/>
      <w:r w:rsidR="00783248" w:rsidRPr="00783248">
        <w:rPr>
          <w:rFonts w:ascii="Arial" w:hAnsi="Arial" w:cs="Arial"/>
          <w:sz w:val="24"/>
          <w:szCs w:val="24"/>
        </w:rPr>
        <w:t xml:space="preserve"> and </w:t>
      </w:r>
      <w:proofErr w:type="spellStart"/>
      <w:r w:rsidR="00783248" w:rsidRPr="00783248">
        <w:rPr>
          <w:rFonts w:ascii="Arial" w:hAnsi="Arial" w:cs="Arial"/>
          <w:sz w:val="24"/>
          <w:szCs w:val="24"/>
        </w:rPr>
        <w:t>Bonnedahl</w:t>
      </w:r>
      <w:proofErr w:type="spellEnd"/>
      <w:r w:rsidR="00783248" w:rsidRPr="00783248">
        <w:rPr>
          <w:rFonts w:ascii="Arial" w:hAnsi="Arial" w:cs="Arial"/>
          <w:sz w:val="24"/>
          <w:szCs w:val="24"/>
        </w:rPr>
        <w:t>, 2013)</w:t>
      </w:r>
      <w:r w:rsidR="00783248">
        <w:rPr>
          <w:rFonts w:ascii="Arial" w:hAnsi="Arial" w:cs="Arial"/>
          <w:sz w:val="24"/>
          <w:szCs w:val="24"/>
        </w:rPr>
        <w:t>.</w:t>
      </w:r>
      <w:r w:rsidR="007D1B25" w:rsidRPr="009E2DC6">
        <w:rPr>
          <w:rFonts w:ascii="Arial" w:hAnsi="Arial" w:cs="Arial"/>
          <w:sz w:val="24"/>
          <w:szCs w:val="24"/>
        </w:rPr>
        <w:t xml:space="preserve"> Sustainable practices, while often initially requiring investments, can lead to cost savings, enhanced brand reputation, and long-term profitability. Financial resiliency enables businesses to make these investments and continue their commitment to sustainability, even during economic challenges. It ensures that sustainability efforts are not just a short-term trend but a core component of a company's ongoing success.</w:t>
      </w:r>
    </w:p>
    <w:p w14:paraId="00C68978" w14:textId="05990768" w:rsidR="007D1B25" w:rsidRPr="009E2DC6" w:rsidRDefault="009E2DC6" w:rsidP="009E2DC6">
      <w:pPr>
        <w:spacing w:line="360" w:lineRule="auto"/>
        <w:jc w:val="both"/>
        <w:rPr>
          <w:rFonts w:ascii="Arial" w:hAnsi="Arial" w:cs="Arial"/>
          <w:sz w:val="24"/>
          <w:szCs w:val="24"/>
        </w:rPr>
      </w:pPr>
      <w:r w:rsidRPr="009E2DC6">
        <w:rPr>
          <w:rFonts w:ascii="Arial" w:hAnsi="Arial" w:cs="Arial"/>
          <w:sz w:val="24"/>
          <w:szCs w:val="24"/>
        </w:rPr>
        <w:t xml:space="preserve">   </w:t>
      </w:r>
      <w:r w:rsidR="007D1B25" w:rsidRPr="009E2DC6">
        <w:rPr>
          <w:rFonts w:ascii="Arial" w:hAnsi="Arial" w:cs="Arial"/>
          <w:sz w:val="24"/>
          <w:szCs w:val="24"/>
        </w:rPr>
        <w:t xml:space="preserve">The hospitality industry is experiencing a paradigm shift, with consumers increasingly valuing sustainability, social responsibility, and environmental stewardship. This shift is challenging traditional business models and encouraging a </w:t>
      </w:r>
      <w:proofErr w:type="spellStart"/>
      <w:r w:rsidR="007D1B25" w:rsidRPr="009E2DC6">
        <w:rPr>
          <w:rFonts w:ascii="Arial" w:hAnsi="Arial" w:cs="Arial"/>
          <w:sz w:val="24"/>
          <w:szCs w:val="24"/>
        </w:rPr>
        <w:t>reevaluation</w:t>
      </w:r>
      <w:proofErr w:type="spellEnd"/>
      <w:r w:rsidR="007D1B25" w:rsidRPr="009E2DC6">
        <w:rPr>
          <w:rFonts w:ascii="Arial" w:hAnsi="Arial" w:cs="Arial"/>
          <w:sz w:val="24"/>
          <w:szCs w:val="24"/>
        </w:rPr>
        <w:t xml:space="preserve"> of corporate practices.</w:t>
      </w:r>
    </w:p>
    <w:p w14:paraId="6991A412" w14:textId="0B39691D" w:rsidR="007D1B25" w:rsidRDefault="007D1B25" w:rsidP="00587AE5">
      <w:pPr>
        <w:pStyle w:val="Heading2"/>
      </w:pPr>
      <w:bookmarkStart w:id="3" w:name="_Toc150705615"/>
      <w:r w:rsidRPr="009E2DC6">
        <w:t>The Triple Bottom Line (TBL) Framework</w:t>
      </w:r>
      <w:bookmarkEnd w:id="3"/>
    </w:p>
    <w:p w14:paraId="108EB9F3" w14:textId="77777777" w:rsidR="00587AE5" w:rsidRPr="00587AE5" w:rsidRDefault="00587AE5" w:rsidP="00587AE5"/>
    <w:p w14:paraId="135040FA" w14:textId="77777777"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John Elkington's Triple Bottom Line offers a holistic perspective for evaluating hospitality businesses. It consists of three key dimensions:</w:t>
      </w:r>
    </w:p>
    <w:p w14:paraId="16AA847A" w14:textId="77777777"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a. Profit (Financial Bottom Line): The traditional financial aspect, focusing on profitability, revenue, and economic viability.</w:t>
      </w:r>
    </w:p>
    <w:p w14:paraId="39B3BA67" w14:textId="77777777"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b. People (Social Bottom Line): The social dimension emphasizing employee well-being, community engagement, diversity, and ethical practices.</w:t>
      </w:r>
    </w:p>
    <w:p w14:paraId="6B9C84E8" w14:textId="77777777"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lastRenderedPageBreak/>
        <w:t>c. Planet (Environmental Bottom Line): The environmental dimension that assesses ecological impact, sustainability, waste reduction, and environmental stewardship.</w:t>
      </w:r>
    </w:p>
    <w:p w14:paraId="60109E59" w14:textId="291E89E0" w:rsidR="009F227B"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9F227B" w:rsidRPr="009E2DC6">
        <w:rPr>
          <w:rFonts w:ascii="Arial" w:hAnsi="Arial" w:cs="Arial"/>
          <w:sz w:val="24"/>
          <w:szCs w:val="24"/>
        </w:rPr>
        <w:t>The pace of the environmental sustainability movement within the business community is relatively slow. This can be attributed, in part, to the persistent misconception that many environmentally friendly practices entail substantial expenses</w:t>
      </w:r>
      <w:r w:rsidR="00783248">
        <w:rPr>
          <w:rFonts w:ascii="Arial" w:hAnsi="Arial" w:cs="Arial"/>
          <w:sz w:val="24"/>
          <w:szCs w:val="24"/>
        </w:rPr>
        <w:t xml:space="preserve"> </w:t>
      </w:r>
      <w:r w:rsidR="00783248" w:rsidRPr="00783248">
        <w:rPr>
          <w:rFonts w:ascii="Arial" w:hAnsi="Arial" w:cs="Arial"/>
          <w:sz w:val="24"/>
          <w:szCs w:val="24"/>
        </w:rPr>
        <w:t>(Elrick and Thies, 2018)</w:t>
      </w:r>
      <w:r w:rsidR="00783248">
        <w:rPr>
          <w:rFonts w:ascii="Arial" w:hAnsi="Arial" w:cs="Arial"/>
          <w:sz w:val="24"/>
          <w:szCs w:val="24"/>
        </w:rPr>
        <w:t xml:space="preserve">. </w:t>
      </w:r>
      <w:r w:rsidR="009F227B" w:rsidRPr="009E2DC6">
        <w:rPr>
          <w:rFonts w:ascii="Arial" w:hAnsi="Arial" w:cs="Arial"/>
          <w:sz w:val="24"/>
          <w:szCs w:val="24"/>
        </w:rPr>
        <w:t xml:space="preserve">The primary preoccupation of </w:t>
      </w:r>
      <w:proofErr w:type="gramStart"/>
      <w:r w:rsidR="009F227B" w:rsidRPr="009E2DC6">
        <w:rPr>
          <w:rFonts w:ascii="Arial" w:hAnsi="Arial" w:cs="Arial"/>
          <w:sz w:val="24"/>
          <w:szCs w:val="24"/>
        </w:rPr>
        <w:t>the majority of</w:t>
      </w:r>
      <w:proofErr w:type="gramEnd"/>
      <w:r w:rsidR="009F227B" w:rsidRPr="009E2DC6">
        <w:rPr>
          <w:rFonts w:ascii="Arial" w:hAnsi="Arial" w:cs="Arial"/>
          <w:sz w:val="24"/>
          <w:szCs w:val="24"/>
        </w:rPr>
        <w:t xml:space="preserve"> business proprietors and property administrators is centred on finding ways to optimize profits while simultaneously conducting their operations in a manner that minimizes adverse effects on the local environment and the well-being of their employees.</w:t>
      </w:r>
    </w:p>
    <w:p w14:paraId="6E8FCB8A" w14:textId="440DE4BC" w:rsidR="000706EE" w:rsidRPr="009E2DC6" w:rsidRDefault="00587AE5" w:rsidP="009E2DC6">
      <w:pPr>
        <w:spacing w:line="360" w:lineRule="auto"/>
        <w:jc w:val="both"/>
        <w:rPr>
          <w:rFonts w:ascii="Arial" w:hAnsi="Arial" w:cs="Arial"/>
          <w:sz w:val="24"/>
          <w:szCs w:val="24"/>
        </w:rPr>
      </w:pPr>
      <w:r>
        <w:rPr>
          <w:rFonts w:ascii="Arial" w:hAnsi="Arial" w:cs="Arial"/>
          <w:sz w:val="24"/>
          <w:szCs w:val="24"/>
        </w:rPr>
        <w:t xml:space="preserve">   </w:t>
      </w:r>
      <w:r w:rsidR="000706EE">
        <w:rPr>
          <w:rFonts w:ascii="Arial" w:hAnsi="Arial" w:cs="Arial"/>
          <w:sz w:val="24"/>
          <w:szCs w:val="24"/>
        </w:rPr>
        <w:t xml:space="preserve">Over the past couple of years, the </w:t>
      </w:r>
      <w:r w:rsidR="000706EE" w:rsidRPr="000706EE">
        <w:rPr>
          <w:rFonts w:ascii="Arial" w:hAnsi="Arial" w:cs="Arial"/>
          <w:sz w:val="24"/>
          <w:szCs w:val="24"/>
        </w:rPr>
        <w:t>importance of prioritizing sustainability over immediate profitability</w:t>
      </w:r>
      <w:r w:rsidR="000706EE">
        <w:rPr>
          <w:rFonts w:ascii="Arial" w:hAnsi="Arial" w:cs="Arial"/>
          <w:sz w:val="24"/>
          <w:szCs w:val="24"/>
        </w:rPr>
        <w:t xml:space="preserve"> increased significantly. </w:t>
      </w:r>
      <w:r w:rsidR="000706EE" w:rsidRPr="000706EE">
        <w:rPr>
          <w:rFonts w:ascii="Arial" w:hAnsi="Arial" w:cs="Arial"/>
          <w:sz w:val="24"/>
          <w:szCs w:val="24"/>
        </w:rPr>
        <w:t xml:space="preserve"> Boracay Island in the Philippines is a prime example of a destination that has grappled with the adverse effects of </w:t>
      </w:r>
      <w:proofErr w:type="spellStart"/>
      <w:r w:rsidR="000706EE" w:rsidRPr="000706EE">
        <w:rPr>
          <w:rFonts w:ascii="Arial" w:hAnsi="Arial" w:cs="Arial"/>
          <w:sz w:val="24"/>
          <w:szCs w:val="24"/>
        </w:rPr>
        <w:t>overtourism</w:t>
      </w:r>
      <w:proofErr w:type="spellEnd"/>
      <w:r w:rsidR="000706EE" w:rsidRPr="000706EE">
        <w:rPr>
          <w:rFonts w:ascii="Arial" w:hAnsi="Arial" w:cs="Arial"/>
          <w:sz w:val="24"/>
          <w:szCs w:val="24"/>
        </w:rPr>
        <w:t xml:space="preserve">. </w:t>
      </w:r>
      <w:proofErr w:type="spellStart"/>
      <w:r w:rsidR="000706EE" w:rsidRPr="000706EE">
        <w:rPr>
          <w:rFonts w:ascii="Arial" w:hAnsi="Arial" w:cs="Arial"/>
          <w:sz w:val="24"/>
          <w:szCs w:val="24"/>
        </w:rPr>
        <w:t>Overtourism</w:t>
      </w:r>
      <w:proofErr w:type="spellEnd"/>
      <w:r w:rsidR="000706EE" w:rsidRPr="000706EE">
        <w:rPr>
          <w:rFonts w:ascii="Arial" w:hAnsi="Arial" w:cs="Arial"/>
          <w:sz w:val="24"/>
          <w:szCs w:val="24"/>
        </w:rPr>
        <w:t xml:space="preserve"> occurs when a location receives an excessive number of visitors, causing harm to the environment, local communities, and the overall destination experience</w:t>
      </w:r>
      <w:r w:rsidR="00E8314E">
        <w:rPr>
          <w:rFonts w:ascii="Arial" w:hAnsi="Arial" w:cs="Arial"/>
          <w:sz w:val="24"/>
          <w:szCs w:val="24"/>
        </w:rPr>
        <w:t xml:space="preserve"> </w:t>
      </w:r>
      <w:r w:rsidR="00E8314E" w:rsidRPr="00E8314E">
        <w:rPr>
          <w:rFonts w:ascii="Arial" w:hAnsi="Arial" w:cs="Arial"/>
          <w:sz w:val="24"/>
          <w:szCs w:val="24"/>
        </w:rPr>
        <w:t>(McKercher, 2005).</w:t>
      </w:r>
      <w:r w:rsidR="000706EE" w:rsidRPr="000706EE">
        <w:rPr>
          <w:rFonts w:ascii="Arial" w:hAnsi="Arial" w:cs="Arial"/>
          <w:sz w:val="24"/>
          <w:szCs w:val="24"/>
        </w:rPr>
        <w:t xml:space="preserve"> In the case of Boracay, the island became overcrowded, and its natural beauty and infrastructure suffered.</w:t>
      </w:r>
    </w:p>
    <w:p w14:paraId="78979EA3" w14:textId="77777777" w:rsidR="009F227B" w:rsidRPr="009E2DC6" w:rsidRDefault="009F227B" w:rsidP="009E2DC6">
      <w:pPr>
        <w:spacing w:line="360" w:lineRule="auto"/>
        <w:jc w:val="both"/>
        <w:rPr>
          <w:rFonts w:ascii="Arial" w:hAnsi="Arial" w:cs="Arial"/>
          <w:sz w:val="24"/>
          <w:szCs w:val="24"/>
        </w:rPr>
      </w:pPr>
    </w:p>
    <w:p w14:paraId="4BD210A1" w14:textId="33F72F35" w:rsidR="009F227B"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9F227B" w:rsidRPr="009E2DC6">
        <w:rPr>
          <w:rFonts w:ascii="Arial" w:hAnsi="Arial" w:cs="Arial"/>
          <w:sz w:val="24"/>
          <w:szCs w:val="24"/>
        </w:rPr>
        <w:t xml:space="preserve">It is </w:t>
      </w:r>
      <w:r>
        <w:rPr>
          <w:rFonts w:ascii="Arial" w:hAnsi="Arial" w:cs="Arial"/>
          <w:sz w:val="24"/>
          <w:szCs w:val="24"/>
        </w:rPr>
        <w:t xml:space="preserve">clear </w:t>
      </w:r>
      <w:r w:rsidR="009F227B" w:rsidRPr="009E2DC6">
        <w:rPr>
          <w:rFonts w:ascii="Arial" w:hAnsi="Arial" w:cs="Arial"/>
          <w:sz w:val="24"/>
          <w:szCs w:val="24"/>
        </w:rPr>
        <w:t>that numerous individuals in the business world are posing the question, "Is it financially viable for our business not to embrace environmentally sustainable practices?</w:t>
      </w:r>
    </w:p>
    <w:p w14:paraId="15547390" w14:textId="341A4A77" w:rsidR="007D1B25" w:rsidRDefault="007D1B25" w:rsidP="00587AE5">
      <w:pPr>
        <w:pStyle w:val="Heading2"/>
      </w:pPr>
      <w:bookmarkStart w:id="4" w:name="_Toc150705616"/>
      <w:r w:rsidRPr="009E2DC6">
        <w:t>Profitability of Being Green</w:t>
      </w:r>
      <w:bookmarkEnd w:id="4"/>
    </w:p>
    <w:p w14:paraId="142DC972" w14:textId="77777777" w:rsidR="00587AE5" w:rsidRPr="00587AE5" w:rsidRDefault="00587AE5" w:rsidP="00587AE5"/>
    <w:p w14:paraId="63E20EC9" w14:textId="4570320F"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Embracing sustainability through the TBL framework can be highly profitable for the hospitality industry. Research and industry examples demonstrate that green initiatives not only reduce costs but also attract eco-conscious consumers, enhance brand reputation, and mitigate regulatory risks. The financial benefits of sustainability include energy efficiency, reduced waste, and operational savings</w:t>
      </w:r>
      <w:r w:rsidR="00783248">
        <w:rPr>
          <w:rFonts w:ascii="Arial" w:hAnsi="Arial" w:cs="Arial"/>
          <w:sz w:val="24"/>
          <w:szCs w:val="24"/>
        </w:rPr>
        <w:t xml:space="preserve"> </w:t>
      </w:r>
      <w:r w:rsidR="00783248" w:rsidRPr="00783248">
        <w:rPr>
          <w:rFonts w:ascii="Arial" w:hAnsi="Arial" w:cs="Arial"/>
          <w:sz w:val="24"/>
          <w:szCs w:val="24"/>
        </w:rPr>
        <w:t>(Budeanu et al., 2016)</w:t>
      </w:r>
      <w:r w:rsidR="00783248">
        <w:rPr>
          <w:rFonts w:ascii="Arial" w:hAnsi="Arial" w:cs="Arial"/>
          <w:sz w:val="24"/>
          <w:szCs w:val="24"/>
        </w:rPr>
        <w:t>.</w:t>
      </w:r>
    </w:p>
    <w:p w14:paraId="2928E840" w14:textId="77777777" w:rsidR="00587AE5" w:rsidRDefault="009F227B" w:rsidP="00587AE5">
      <w:pPr>
        <w:keepNext/>
        <w:spacing w:line="360" w:lineRule="auto"/>
        <w:jc w:val="both"/>
      </w:pPr>
      <w:r w:rsidRPr="009E2DC6">
        <w:rPr>
          <w:rFonts w:ascii="Arial" w:hAnsi="Arial" w:cs="Arial"/>
          <w:noProof/>
          <w:sz w:val="24"/>
          <w:szCs w:val="24"/>
        </w:rPr>
        <w:lastRenderedPageBreak/>
        <w:drawing>
          <wp:inline distT="0" distB="0" distL="0" distR="0" wp14:anchorId="46B557FD" wp14:editId="225FA806">
            <wp:extent cx="5731510" cy="1328420"/>
            <wp:effectExtent l="0" t="0" r="2540" b="5080"/>
            <wp:docPr id="1811920574" name="Picture 1" descr="A close-up of a green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20574" name="Picture 1" descr="A close-up of a green leaf&#10;&#10;Description automatically generated"/>
                    <pic:cNvPicPr/>
                  </pic:nvPicPr>
                  <pic:blipFill>
                    <a:blip r:embed="rId6"/>
                    <a:stretch>
                      <a:fillRect/>
                    </a:stretch>
                  </pic:blipFill>
                  <pic:spPr>
                    <a:xfrm>
                      <a:off x="0" y="0"/>
                      <a:ext cx="5731510" cy="1328420"/>
                    </a:xfrm>
                    <a:prstGeom prst="rect">
                      <a:avLst/>
                    </a:prstGeom>
                  </pic:spPr>
                </pic:pic>
              </a:graphicData>
            </a:graphic>
          </wp:inline>
        </w:drawing>
      </w:r>
    </w:p>
    <w:p w14:paraId="725E2D0D" w14:textId="35B675BB" w:rsidR="007D1B25" w:rsidRPr="009E2DC6" w:rsidRDefault="00587AE5" w:rsidP="00587AE5">
      <w:pPr>
        <w:pStyle w:val="Caption"/>
        <w:jc w:val="center"/>
        <w:rPr>
          <w:rFonts w:ascii="Arial" w:hAnsi="Arial" w:cs="Arial"/>
          <w:sz w:val="24"/>
          <w:szCs w:val="24"/>
        </w:rPr>
      </w:pPr>
      <w:bookmarkStart w:id="5" w:name="_Toc150705622"/>
      <w:r>
        <w:t xml:space="preserve">Figure </w:t>
      </w:r>
      <w:fldSimple w:instr=" SEQ Figure \* ARABIC ">
        <w:r>
          <w:rPr>
            <w:noProof/>
          </w:rPr>
          <w:t>1</w:t>
        </w:r>
      </w:fldSimple>
      <w:r>
        <w:t xml:space="preserve"> Case study of advantages of becoming a "green" </w:t>
      </w:r>
      <w:r w:rsidR="00782D0B">
        <w:t>company.</w:t>
      </w:r>
      <w:bookmarkEnd w:id="5"/>
    </w:p>
    <w:p w14:paraId="4DF6B0BB" w14:textId="77777777" w:rsidR="009F227B" w:rsidRPr="009E2DC6" w:rsidRDefault="009F227B" w:rsidP="009E2DC6">
      <w:pPr>
        <w:spacing w:line="360" w:lineRule="auto"/>
        <w:jc w:val="both"/>
        <w:rPr>
          <w:rFonts w:ascii="Arial" w:hAnsi="Arial" w:cs="Arial"/>
          <w:b/>
          <w:bCs/>
          <w:sz w:val="24"/>
          <w:szCs w:val="24"/>
        </w:rPr>
      </w:pPr>
    </w:p>
    <w:p w14:paraId="21F34B7A" w14:textId="64B9FB9D" w:rsidR="007D1B25" w:rsidRDefault="007D1B25" w:rsidP="00587AE5">
      <w:pPr>
        <w:pStyle w:val="Heading2"/>
      </w:pPr>
      <w:bookmarkStart w:id="6" w:name="_Toc150705617"/>
      <w:r w:rsidRPr="009E2DC6">
        <w:t>Consumer-Driven Sustainability</w:t>
      </w:r>
      <w:bookmarkEnd w:id="6"/>
    </w:p>
    <w:p w14:paraId="06A7A131" w14:textId="77777777" w:rsidR="00587AE5" w:rsidRPr="00587AE5" w:rsidRDefault="00587AE5" w:rsidP="00587AE5"/>
    <w:p w14:paraId="4F4AE844" w14:textId="7C29882F" w:rsidR="009F227B"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Consumer preferences are a powerful force driving sustainability in the hospitality industry. As guests seek eco-friendly accommodations and experiences, businesses that prioritize sustainability can tap into a growing market segment</w:t>
      </w:r>
      <w:r w:rsidR="00E8314E">
        <w:rPr>
          <w:rFonts w:ascii="Arial" w:hAnsi="Arial" w:cs="Arial"/>
          <w:sz w:val="24"/>
          <w:szCs w:val="24"/>
        </w:rPr>
        <w:t xml:space="preserve"> </w:t>
      </w:r>
      <w:r w:rsidR="00E8314E" w:rsidRPr="00E8314E">
        <w:rPr>
          <w:rFonts w:ascii="Arial" w:hAnsi="Arial" w:cs="Arial"/>
          <w:sz w:val="24"/>
          <w:szCs w:val="24"/>
        </w:rPr>
        <w:t>(Ritchie and Crouch, 2003)</w:t>
      </w:r>
      <w:r w:rsidR="00E8314E">
        <w:rPr>
          <w:rFonts w:ascii="Arial" w:hAnsi="Arial" w:cs="Arial"/>
          <w:sz w:val="24"/>
          <w:szCs w:val="24"/>
        </w:rPr>
        <w:t>.</w:t>
      </w:r>
      <w:r w:rsidRPr="009E2DC6">
        <w:rPr>
          <w:rFonts w:ascii="Arial" w:hAnsi="Arial" w:cs="Arial"/>
          <w:sz w:val="24"/>
          <w:szCs w:val="24"/>
        </w:rPr>
        <w:t xml:space="preserve"> Sustainability is now a competitive advantage, and green certifications, such as LEED or Green Key, provide a clear signal to environmentally conscious </w:t>
      </w:r>
      <w:r w:rsidR="009F227B" w:rsidRPr="009E2DC6">
        <w:rPr>
          <w:rFonts w:ascii="Arial" w:hAnsi="Arial" w:cs="Arial"/>
          <w:sz w:val="24"/>
          <w:szCs w:val="24"/>
        </w:rPr>
        <w:t>travellers</w:t>
      </w:r>
      <w:r w:rsidRPr="009E2DC6">
        <w:rPr>
          <w:rFonts w:ascii="Arial" w:hAnsi="Arial" w:cs="Arial"/>
          <w:sz w:val="24"/>
          <w:szCs w:val="24"/>
        </w:rPr>
        <w:t>.</w:t>
      </w:r>
      <w:r w:rsidR="009F227B" w:rsidRPr="009E2DC6">
        <w:rPr>
          <w:rFonts w:ascii="Arial" w:hAnsi="Arial" w:cs="Arial"/>
          <w:sz w:val="24"/>
          <w:szCs w:val="24"/>
        </w:rPr>
        <w:t xml:space="preserve"> Marriott has a robust sustainability program called "Serve 360: Doing Good in Every Direction," which includes environmental initiatives. They have set ambitious goals to reduce water and energy consumption, as well as waste generation. Marriott has also invested in renewable energy sources, such as solar power, and actively seeks green certifications like LEED for many of its properties. </w:t>
      </w:r>
      <w:r w:rsidR="00632D30" w:rsidRPr="00632D30">
        <w:rPr>
          <w:rFonts w:ascii="Arial" w:hAnsi="Arial" w:cs="Arial"/>
          <w:sz w:val="24"/>
          <w:szCs w:val="24"/>
        </w:rPr>
        <w:t>(Marriott, 2019)</w:t>
      </w:r>
      <w:r w:rsidR="00632D30">
        <w:rPr>
          <w:rFonts w:ascii="Arial" w:hAnsi="Arial" w:cs="Arial"/>
          <w:sz w:val="24"/>
          <w:szCs w:val="24"/>
        </w:rPr>
        <w:t xml:space="preserve"> </w:t>
      </w:r>
      <w:r w:rsidR="009F227B" w:rsidRPr="009E2DC6">
        <w:rPr>
          <w:rFonts w:ascii="Arial" w:hAnsi="Arial" w:cs="Arial"/>
          <w:sz w:val="24"/>
          <w:szCs w:val="24"/>
        </w:rPr>
        <w:t>This</w:t>
      </w:r>
      <w:r w:rsidR="001A0856" w:rsidRPr="009E2DC6">
        <w:rPr>
          <w:rFonts w:ascii="Arial" w:hAnsi="Arial" w:cs="Arial"/>
          <w:sz w:val="24"/>
          <w:szCs w:val="24"/>
        </w:rPr>
        <w:t xml:space="preserve"> has</w:t>
      </w:r>
      <w:r w:rsidR="009F227B" w:rsidRPr="009E2DC6">
        <w:rPr>
          <w:rFonts w:ascii="Arial" w:hAnsi="Arial" w:cs="Arial"/>
          <w:sz w:val="24"/>
          <w:szCs w:val="24"/>
        </w:rPr>
        <w:t xml:space="preserve"> </w:t>
      </w:r>
      <w:r w:rsidR="001A0856" w:rsidRPr="009E2DC6">
        <w:rPr>
          <w:rFonts w:ascii="Arial" w:hAnsi="Arial" w:cs="Arial"/>
          <w:sz w:val="24"/>
          <w:szCs w:val="24"/>
        </w:rPr>
        <w:t xml:space="preserve">led </w:t>
      </w:r>
      <w:r w:rsidR="009F227B" w:rsidRPr="009E2DC6">
        <w:rPr>
          <w:rFonts w:ascii="Arial" w:hAnsi="Arial" w:cs="Arial"/>
          <w:sz w:val="24"/>
          <w:szCs w:val="24"/>
        </w:rPr>
        <w:t>to an increased popularity amongst consumers and has attracted many other stakeholders to take similar in</w:t>
      </w:r>
      <w:r w:rsidR="001A0856" w:rsidRPr="009E2DC6">
        <w:rPr>
          <w:rFonts w:ascii="Arial" w:hAnsi="Arial" w:cs="Arial"/>
          <w:sz w:val="24"/>
          <w:szCs w:val="24"/>
        </w:rPr>
        <w:t xml:space="preserve">itiatives. </w:t>
      </w:r>
    </w:p>
    <w:p w14:paraId="48BFD3FF" w14:textId="77777777" w:rsidR="00587AE5" w:rsidRDefault="009F227B" w:rsidP="00587AE5">
      <w:pPr>
        <w:keepNext/>
        <w:spacing w:line="360" w:lineRule="auto"/>
        <w:jc w:val="both"/>
      </w:pPr>
      <w:r w:rsidRPr="009E2DC6">
        <w:rPr>
          <w:rFonts w:ascii="Arial" w:hAnsi="Arial" w:cs="Arial"/>
          <w:noProof/>
          <w:sz w:val="24"/>
          <w:szCs w:val="24"/>
        </w:rPr>
        <w:drawing>
          <wp:inline distT="0" distB="0" distL="0" distR="0" wp14:anchorId="7432143E" wp14:editId="0EFE97D6">
            <wp:extent cx="5731510" cy="2513330"/>
            <wp:effectExtent l="0" t="0" r="2540" b="1270"/>
            <wp:docPr id="848595863" name="Picture 848595863" descr="A graph showing a number of green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058643" name="Picture 1" descr="A graph showing a number of green squares&#10;&#10;Description automatically generated"/>
                    <pic:cNvPicPr/>
                  </pic:nvPicPr>
                  <pic:blipFill>
                    <a:blip r:embed="rId7"/>
                    <a:stretch>
                      <a:fillRect/>
                    </a:stretch>
                  </pic:blipFill>
                  <pic:spPr>
                    <a:xfrm>
                      <a:off x="0" y="0"/>
                      <a:ext cx="5731510" cy="2513330"/>
                    </a:xfrm>
                    <a:prstGeom prst="rect">
                      <a:avLst/>
                    </a:prstGeom>
                  </pic:spPr>
                </pic:pic>
              </a:graphicData>
            </a:graphic>
          </wp:inline>
        </w:drawing>
      </w:r>
    </w:p>
    <w:p w14:paraId="67927132" w14:textId="15ED72AD" w:rsidR="009F227B" w:rsidRPr="009E2DC6" w:rsidRDefault="00587AE5" w:rsidP="00587AE5">
      <w:pPr>
        <w:pStyle w:val="Caption"/>
        <w:jc w:val="center"/>
        <w:rPr>
          <w:rFonts w:ascii="Arial" w:hAnsi="Arial" w:cs="Arial"/>
          <w:sz w:val="24"/>
          <w:szCs w:val="24"/>
        </w:rPr>
      </w:pPr>
      <w:bookmarkStart w:id="7" w:name="_Toc150705623"/>
      <w:r>
        <w:t xml:space="preserve">Figure </w:t>
      </w:r>
      <w:fldSimple w:instr=" SEQ Figure \* ARABIC ">
        <w:r>
          <w:rPr>
            <w:noProof/>
          </w:rPr>
          <w:t>2</w:t>
        </w:r>
      </w:fldSimple>
      <w:r>
        <w:t xml:space="preserve"> The importance of buying from a </w:t>
      </w:r>
      <w:proofErr w:type="gramStart"/>
      <w:r w:rsidR="00782D0B">
        <w:t>sustainable company withing certain age groups</w:t>
      </w:r>
      <w:proofErr w:type="gramEnd"/>
      <w:r w:rsidR="00782D0B">
        <w:t>.</w:t>
      </w:r>
      <w:bookmarkEnd w:id="7"/>
    </w:p>
    <w:p w14:paraId="0BAE90E5" w14:textId="77777777" w:rsidR="001A0856" w:rsidRPr="009E2DC6" w:rsidRDefault="001A0856" w:rsidP="009E2DC6">
      <w:pPr>
        <w:spacing w:line="360" w:lineRule="auto"/>
        <w:jc w:val="both"/>
        <w:rPr>
          <w:rFonts w:ascii="Arial" w:hAnsi="Arial" w:cs="Arial"/>
          <w:sz w:val="24"/>
          <w:szCs w:val="24"/>
        </w:rPr>
      </w:pPr>
    </w:p>
    <w:p w14:paraId="1E1267E8" w14:textId="0BE6CD4E" w:rsidR="007D1B25" w:rsidRDefault="007D1B25" w:rsidP="00587AE5">
      <w:pPr>
        <w:pStyle w:val="Heading2"/>
      </w:pPr>
      <w:bookmarkStart w:id="8" w:name="_Toc150705618"/>
      <w:r w:rsidRPr="009E2DC6">
        <w:t>Future Recommendations</w:t>
      </w:r>
      <w:bookmarkEnd w:id="8"/>
    </w:p>
    <w:p w14:paraId="0CA87A2A" w14:textId="77777777" w:rsidR="00587AE5" w:rsidRPr="00587AE5" w:rsidRDefault="00587AE5" w:rsidP="00587AE5"/>
    <w:p w14:paraId="4328EA2D" w14:textId="368E7720"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 xml:space="preserve">To thrive in the evolving landscape of the hospitality industry, the </w:t>
      </w:r>
      <w:r w:rsidR="00C26BC5">
        <w:rPr>
          <w:rFonts w:ascii="Arial" w:hAnsi="Arial" w:cs="Arial"/>
          <w:sz w:val="24"/>
          <w:szCs w:val="24"/>
        </w:rPr>
        <w:t>following recommendation could be considered:</w:t>
      </w:r>
    </w:p>
    <w:p w14:paraId="5E50C45E" w14:textId="165854DA"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a. Adopt the TBL Philosophy: Embrace the Triple Bottom Line framework to guide decision-making, align business strategies with sustainability, and maximize profitability.</w:t>
      </w:r>
      <w:r w:rsidR="00783248">
        <w:rPr>
          <w:rFonts w:ascii="Arial" w:hAnsi="Arial" w:cs="Arial"/>
          <w:sz w:val="24"/>
          <w:szCs w:val="24"/>
        </w:rPr>
        <w:t xml:space="preserve"> </w:t>
      </w:r>
      <w:r w:rsidR="00783248" w:rsidRPr="00783248">
        <w:rPr>
          <w:rFonts w:ascii="Arial" w:hAnsi="Arial" w:cs="Arial"/>
          <w:sz w:val="24"/>
          <w:szCs w:val="24"/>
        </w:rPr>
        <w:t xml:space="preserve">(Mesa and </w:t>
      </w:r>
      <w:proofErr w:type="spellStart"/>
      <w:r w:rsidR="00783248" w:rsidRPr="00783248">
        <w:rPr>
          <w:rFonts w:ascii="Arial" w:hAnsi="Arial" w:cs="Arial"/>
          <w:sz w:val="24"/>
          <w:szCs w:val="24"/>
        </w:rPr>
        <w:t>Usa</w:t>
      </w:r>
      <w:proofErr w:type="spellEnd"/>
      <w:r w:rsidR="00783248" w:rsidRPr="00783248">
        <w:rPr>
          <w:rFonts w:ascii="Arial" w:hAnsi="Arial" w:cs="Arial"/>
          <w:sz w:val="24"/>
          <w:szCs w:val="24"/>
        </w:rPr>
        <w:t>, 2021)</w:t>
      </w:r>
    </w:p>
    <w:p w14:paraId="6164C69C" w14:textId="77777777"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b. Invest in Sustainable Practices: Implement energy-efficient technologies, reduce waste, promote responsible sourcing, and minimize the environmental footprint.</w:t>
      </w:r>
    </w:p>
    <w:p w14:paraId="72DF1C7B" w14:textId="65D068D4" w:rsidR="007D1B25" w:rsidRPr="009E2DC6" w:rsidRDefault="007D1B25" w:rsidP="009E2DC6">
      <w:pPr>
        <w:spacing w:line="360" w:lineRule="auto"/>
        <w:jc w:val="both"/>
        <w:rPr>
          <w:rFonts w:ascii="Arial" w:hAnsi="Arial" w:cs="Arial"/>
          <w:sz w:val="24"/>
          <w:szCs w:val="24"/>
        </w:rPr>
      </w:pPr>
      <w:r w:rsidRPr="009E2DC6">
        <w:rPr>
          <w:rFonts w:ascii="Arial" w:hAnsi="Arial" w:cs="Arial"/>
          <w:sz w:val="24"/>
          <w:szCs w:val="24"/>
        </w:rPr>
        <w:t>c. Engage Stakeholders: Collaborate with governments, industry associations, employees, and consumers to create and adhere to sustainable practices standards and regulations</w:t>
      </w:r>
      <w:r w:rsidR="00783248" w:rsidRPr="00783248">
        <w:t xml:space="preserve"> </w:t>
      </w:r>
      <w:r w:rsidR="00783248" w:rsidRPr="00783248">
        <w:rPr>
          <w:rFonts w:ascii="Arial" w:hAnsi="Arial" w:cs="Arial"/>
          <w:sz w:val="24"/>
          <w:szCs w:val="24"/>
        </w:rPr>
        <w:t>(</w:t>
      </w:r>
      <w:proofErr w:type="spellStart"/>
      <w:r w:rsidR="00783248" w:rsidRPr="00783248">
        <w:rPr>
          <w:rFonts w:ascii="Arial" w:hAnsi="Arial" w:cs="Arial"/>
          <w:sz w:val="24"/>
          <w:szCs w:val="24"/>
        </w:rPr>
        <w:t>Brebbia</w:t>
      </w:r>
      <w:proofErr w:type="spellEnd"/>
      <w:r w:rsidR="00783248" w:rsidRPr="00783248">
        <w:rPr>
          <w:rFonts w:ascii="Arial" w:hAnsi="Arial" w:cs="Arial"/>
          <w:sz w:val="24"/>
          <w:szCs w:val="24"/>
        </w:rPr>
        <w:t>, 2008)</w:t>
      </w:r>
      <w:r w:rsidR="00783248">
        <w:rPr>
          <w:rFonts w:ascii="Arial" w:hAnsi="Arial" w:cs="Arial"/>
          <w:sz w:val="24"/>
          <w:szCs w:val="24"/>
        </w:rPr>
        <w:t>.</w:t>
      </w:r>
    </w:p>
    <w:p w14:paraId="11B7E5B6" w14:textId="6CAB630A" w:rsidR="001A0856"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p>
    <w:p w14:paraId="6904C012" w14:textId="63B5B737" w:rsidR="001A0856"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1A0856" w:rsidRPr="009E2DC6">
        <w:rPr>
          <w:rFonts w:ascii="Arial" w:hAnsi="Arial" w:cs="Arial"/>
          <w:sz w:val="24"/>
          <w:szCs w:val="24"/>
        </w:rPr>
        <w:t xml:space="preserve">Hospitality businesses can determine the profitability of becoming green by applying two key models: Doxey's </w:t>
      </w:r>
      <w:proofErr w:type="spellStart"/>
      <w:r w:rsidR="001A0856" w:rsidRPr="009E2DC6">
        <w:rPr>
          <w:rFonts w:ascii="Arial" w:hAnsi="Arial" w:cs="Arial"/>
          <w:sz w:val="24"/>
          <w:szCs w:val="24"/>
        </w:rPr>
        <w:t>Irridex</w:t>
      </w:r>
      <w:proofErr w:type="spellEnd"/>
      <w:r w:rsidR="001A0856" w:rsidRPr="009E2DC6">
        <w:rPr>
          <w:rFonts w:ascii="Arial" w:hAnsi="Arial" w:cs="Arial"/>
          <w:sz w:val="24"/>
          <w:szCs w:val="24"/>
        </w:rPr>
        <w:t xml:space="preserve"> Model and Butler's Life Cycle Model. By combining these models, hotels can make informed decisions about when and how to implement green initiatives, considering their current position in the tourism life cycle and the potential impact on visitor and resident perceptions.</w:t>
      </w:r>
    </w:p>
    <w:p w14:paraId="79BB4097" w14:textId="56F4433E" w:rsidR="001A0856" w:rsidRDefault="001A0856" w:rsidP="00587AE5">
      <w:pPr>
        <w:pStyle w:val="Heading2"/>
      </w:pPr>
      <w:bookmarkStart w:id="9" w:name="_Toc150705619"/>
      <w:r w:rsidRPr="009E2DC6">
        <w:t>Balancing Profitability and Green Initiatives</w:t>
      </w:r>
      <w:bookmarkEnd w:id="9"/>
    </w:p>
    <w:p w14:paraId="0C2795B2" w14:textId="77777777" w:rsidR="00587AE5" w:rsidRPr="00587AE5" w:rsidRDefault="00587AE5" w:rsidP="00587AE5"/>
    <w:p w14:paraId="6C2A5A35" w14:textId="1FA9DC44" w:rsidR="007D1B25" w:rsidRPr="009E2DC6" w:rsidRDefault="001A0856" w:rsidP="009E2DC6">
      <w:pPr>
        <w:spacing w:line="360" w:lineRule="auto"/>
        <w:jc w:val="both"/>
        <w:rPr>
          <w:rFonts w:ascii="Arial" w:hAnsi="Arial" w:cs="Arial"/>
          <w:sz w:val="24"/>
          <w:szCs w:val="24"/>
        </w:rPr>
      </w:pPr>
      <w:r w:rsidRPr="009E2DC6">
        <w:rPr>
          <w:rFonts w:ascii="Arial" w:hAnsi="Arial" w:cs="Arial"/>
          <w:sz w:val="24"/>
          <w:szCs w:val="24"/>
        </w:rPr>
        <w:t>The increasing importance of environmental sustainability has compelled the hospitality industry to integrate green initiatives into their operations. However, hotels must carefully consider the profitability of such measures.</w:t>
      </w:r>
    </w:p>
    <w:p w14:paraId="01B6DDE6" w14:textId="77777777" w:rsidR="001A0856" w:rsidRPr="009E2DC6" w:rsidRDefault="001A0856" w:rsidP="009E2DC6">
      <w:pPr>
        <w:spacing w:line="360" w:lineRule="auto"/>
        <w:jc w:val="both"/>
        <w:rPr>
          <w:rFonts w:ascii="Arial" w:hAnsi="Arial" w:cs="Arial"/>
          <w:sz w:val="24"/>
          <w:szCs w:val="24"/>
        </w:rPr>
      </w:pPr>
      <w:r w:rsidRPr="009E2DC6">
        <w:rPr>
          <w:rFonts w:ascii="Arial" w:hAnsi="Arial" w:cs="Arial"/>
          <w:sz w:val="24"/>
          <w:szCs w:val="24"/>
        </w:rPr>
        <w:t xml:space="preserve">Doxey's </w:t>
      </w:r>
      <w:proofErr w:type="spellStart"/>
      <w:r w:rsidRPr="009E2DC6">
        <w:rPr>
          <w:rFonts w:ascii="Arial" w:hAnsi="Arial" w:cs="Arial"/>
          <w:sz w:val="24"/>
          <w:szCs w:val="24"/>
        </w:rPr>
        <w:t>Irridex</w:t>
      </w:r>
      <w:proofErr w:type="spellEnd"/>
      <w:r w:rsidRPr="009E2DC6">
        <w:rPr>
          <w:rFonts w:ascii="Arial" w:hAnsi="Arial" w:cs="Arial"/>
          <w:sz w:val="24"/>
          <w:szCs w:val="24"/>
        </w:rPr>
        <w:t xml:space="preserve"> Model helps hotels assess the level of irritation felt by both residents and visitors regarding green initiatives. The model comprises four stages:</w:t>
      </w:r>
    </w:p>
    <w:p w14:paraId="38126F50" w14:textId="54B55E48" w:rsidR="001A0856" w:rsidRPr="009E2DC6" w:rsidRDefault="001A0856" w:rsidP="009E2DC6">
      <w:pPr>
        <w:spacing w:line="360" w:lineRule="auto"/>
        <w:jc w:val="both"/>
        <w:rPr>
          <w:rFonts w:ascii="Arial" w:hAnsi="Arial" w:cs="Arial"/>
          <w:sz w:val="24"/>
          <w:szCs w:val="24"/>
        </w:rPr>
      </w:pPr>
      <w:r w:rsidRPr="009E2DC6">
        <w:rPr>
          <w:rFonts w:ascii="Arial" w:hAnsi="Arial" w:cs="Arial"/>
          <w:sz w:val="24"/>
          <w:szCs w:val="24"/>
        </w:rPr>
        <w:t>a. Euphoria: At the beginning of green initiatives, there may be a honeymoon period where visitors and residents are enthusiastic about the environmentally friendly changes</w:t>
      </w:r>
      <w:r w:rsidR="00783248">
        <w:rPr>
          <w:rFonts w:ascii="Arial" w:hAnsi="Arial" w:cs="Arial"/>
          <w:sz w:val="24"/>
          <w:szCs w:val="24"/>
        </w:rPr>
        <w:t xml:space="preserve"> </w:t>
      </w:r>
      <w:r w:rsidR="00783248" w:rsidRPr="00783248">
        <w:rPr>
          <w:rFonts w:ascii="Arial" w:hAnsi="Arial" w:cs="Arial"/>
          <w:sz w:val="24"/>
          <w:szCs w:val="24"/>
        </w:rPr>
        <w:t>(Diedrich and García-Buades, 2009)</w:t>
      </w:r>
      <w:r w:rsidR="00783248">
        <w:rPr>
          <w:rFonts w:ascii="Arial" w:hAnsi="Arial" w:cs="Arial"/>
          <w:sz w:val="24"/>
          <w:szCs w:val="24"/>
        </w:rPr>
        <w:t>.</w:t>
      </w:r>
    </w:p>
    <w:p w14:paraId="164B75C2" w14:textId="159A6BB7" w:rsidR="001A0856" w:rsidRPr="009E2DC6" w:rsidRDefault="001A0856" w:rsidP="009E2DC6">
      <w:pPr>
        <w:spacing w:line="360" w:lineRule="auto"/>
        <w:jc w:val="both"/>
        <w:rPr>
          <w:rFonts w:ascii="Arial" w:hAnsi="Arial" w:cs="Arial"/>
          <w:sz w:val="24"/>
          <w:szCs w:val="24"/>
        </w:rPr>
      </w:pPr>
      <w:r w:rsidRPr="009E2DC6">
        <w:rPr>
          <w:rFonts w:ascii="Arial" w:hAnsi="Arial" w:cs="Arial"/>
          <w:sz w:val="24"/>
          <w:szCs w:val="24"/>
        </w:rPr>
        <w:lastRenderedPageBreak/>
        <w:t>b. Apathy: Over time, some individuals may become indifferent or apathetic, experiencing minor inconveniences or changes</w:t>
      </w:r>
      <w:r w:rsidR="00E8314E" w:rsidRPr="00E8314E">
        <w:t xml:space="preserve"> </w:t>
      </w:r>
      <w:r w:rsidR="00E8314E" w:rsidRPr="00E8314E">
        <w:rPr>
          <w:rFonts w:ascii="Arial" w:hAnsi="Arial" w:cs="Arial"/>
          <w:sz w:val="24"/>
          <w:szCs w:val="24"/>
        </w:rPr>
        <w:t>(</w:t>
      </w:r>
      <w:proofErr w:type="spellStart"/>
      <w:r w:rsidR="00E8314E" w:rsidRPr="00E8314E">
        <w:rPr>
          <w:rFonts w:ascii="Arial" w:hAnsi="Arial" w:cs="Arial"/>
          <w:sz w:val="24"/>
          <w:szCs w:val="24"/>
        </w:rPr>
        <w:t>Şanlıöz</w:t>
      </w:r>
      <w:proofErr w:type="spellEnd"/>
      <w:r w:rsidR="00E8314E" w:rsidRPr="00E8314E">
        <w:rPr>
          <w:rFonts w:ascii="Arial" w:hAnsi="Arial" w:cs="Arial"/>
          <w:sz w:val="24"/>
          <w:szCs w:val="24"/>
        </w:rPr>
        <w:t xml:space="preserve">-Özgen and </w:t>
      </w:r>
      <w:proofErr w:type="spellStart"/>
      <w:r w:rsidR="00E8314E" w:rsidRPr="00E8314E">
        <w:rPr>
          <w:rFonts w:ascii="Arial" w:hAnsi="Arial" w:cs="Arial"/>
          <w:sz w:val="24"/>
          <w:szCs w:val="24"/>
        </w:rPr>
        <w:t>Günlü</w:t>
      </w:r>
      <w:proofErr w:type="spellEnd"/>
      <w:r w:rsidR="00E8314E" w:rsidRPr="00E8314E">
        <w:rPr>
          <w:rFonts w:ascii="Arial" w:hAnsi="Arial" w:cs="Arial"/>
          <w:sz w:val="24"/>
          <w:szCs w:val="24"/>
        </w:rPr>
        <w:t>, 2016)</w:t>
      </w:r>
      <w:r w:rsidR="00E8314E">
        <w:rPr>
          <w:rFonts w:ascii="Arial" w:hAnsi="Arial" w:cs="Arial"/>
          <w:sz w:val="24"/>
          <w:szCs w:val="24"/>
        </w:rPr>
        <w:t>.</w:t>
      </w:r>
    </w:p>
    <w:p w14:paraId="2DF9B34A" w14:textId="77777777" w:rsidR="001A0856" w:rsidRPr="009E2DC6" w:rsidRDefault="001A0856" w:rsidP="009E2DC6">
      <w:pPr>
        <w:spacing w:line="360" w:lineRule="auto"/>
        <w:jc w:val="both"/>
        <w:rPr>
          <w:rFonts w:ascii="Arial" w:hAnsi="Arial" w:cs="Arial"/>
          <w:sz w:val="24"/>
          <w:szCs w:val="24"/>
        </w:rPr>
      </w:pPr>
      <w:r w:rsidRPr="009E2DC6">
        <w:rPr>
          <w:rFonts w:ascii="Arial" w:hAnsi="Arial" w:cs="Arial"/>
          <w:sz w:val="24"/>
          <w:szCs w:val="24"/>
        </w:rPr>
        <w:t>c. Annoyance: As green initiatives become more established, a subset of people may become annoyed by the associated disruptions or perceived inconveniences.</w:t>
      </w:r>
    </w:p>
    <w:p w14:paraId="7C9309B3" w14:textId="77777777" w:rsidR="001A0856" w:rsidRPr="009E2DC6" w:rsidRDefault="001A0856" w:rsidP="009E2DC6">
      <w:pPr>
        <w:spacing w:line="360" w:lineRule="auto"/>
        <w:jc w:val="both"/>
        <w:rPr>
          <w:rFonts w:ascii="Arial" w:hAnsi="Arial" w:cs="Arial"/>
          <w:sz w:val="24"/>
          <w:szCs w:val="24"/>
        </w:rPr>
      </w:pPr>
      <w:r w:rsidRPr="009E2DC6">
        <w:rPr>
          <w:rFonts w:ascii="Arial" w:hAnsi="Arial" w:cs="Arial"/>
          <w:sz w:val="24"/>
          <w:szCs w:val="24"/>
        </w:rPr>
        <w:t>d. Hostility: In rare cases, individuals may become openly hostile or resistant to the green initiatives.</w:t>
      </w:r>
    </w:p>
    <w:p w14:paraId="747DD20B" w14:textId="1FB9B4B6" w:rsidR="001A0856" w:rsidRPr="009E2DC6" w:rsidRDefault="001A0856" w:rsidP="009E2DC6">
      <w:pPr>
        <w:spacing w:line="360" w:lineRule="auto"/>
        <w:jc w:val="both"/>
        <w:rPr>
          <w:rFonts w:ascii="Arial" w:hAnsi="Arial" w:cs="Arial"/>
          <w:sz w:val="24"/>
          <w:szCs w:val="24"/>
        </w:rPr>
      </w:pPr>
      <w:r w:rsidRPr="009E2DC6">
        <w:rPr>
          <w:rFonts w:ascii="Arial" w:hAnsi="Arial" w:cs="Arial"/>
          <w:sz w:val="24"/>
          <w:szCs w:val="24"/>
        </w:rPr>
        <w:t xml:space="preserve">Hotels can use the </w:t>
      </w:r>
      <w:proofErr w:type="spellStart"/>
      <w:r w:rsidRPr="009E2DC6">
        <w:rPr>
          <w:rFonts w:ascii="Arial" w:hAnsi="Arial" w:cs="Arial"/>
          <w:sz w:val="24"/>
          <w:szCs w:val="24"/>
        </w:rPr>
        <w:t>Irridex</w:t>
      </w:r>
      <w:proofErr w:type="spellEnd"/>
      <w:r w:rsidRPr="009E2DC6">
        <w:rPr>
          <w:rFonts w:ascii="Arial" w:hAnsi="Arial" w:cs="Arial"/>
          <w:sz w:val="24"/>
          <w:szCs w:val="24"/>
        </w:rPr>
        <w:t xml:space="preserve"> Model to gauge the perceptions of both residents and visitors and assess how profitable green initiatives are by considering the level of irritation experienced</w:t>
      </w:r>
      <w:r w:rsidR="00783248" w:rsidRPr="00783248">
        <w:t xml:space="preserve"> </w:t>
      </w:r>
      <w:r w:rsidR="00783248" w:rsidRPr="00783248">
        <w:rPr>
          <w:rFonts w:ascii="Arial" w:hAnsi="Arial" w:cs="Arial"/>
          <w:sz w:val="24"/>
          <w:szCs w:val="24"/>
        </w:rPr>
        <w:t xml:space="preserve">(Fan, </w:t>
      </w:r>
      <w:proofErr w:type="gramStart"/>
      <w:r w:rsidR="00783248" w:rsidRPr="00783248">
        <w:rPr>
          <w:rFonts w:ascii="Arial" w:hAnsi="Arial" w:cs="Arial"/>
          <w:sz w:val="24"/>
          <w:szCs w:val="24"/>
        </w:rPr>
        <w:t>Liu</w:t>
      </w:r>
      <w:proofErr w:type="gramEnd"/>
      <w:r w:rsidR="00783248" w:rsidRPr="00783248">
        <w:rPr>
          <w:rFonts w:ascii="Arial" w:hAnsi="Arial" w:cs="Arial"/>
          <w:sz w:val="24"/>
          <w:szCs w:val="24"/>
        </w:rPr>
        <w:t xml:space="preserve"> and Qiu, 2018)</w:t>
      </w:r>
      <w:r w:rsidR="00783248">
        <w:rPr>
          <w:rFonts w:ascii="Arial" w:hAnsi="Arial" w:cs="Arial"/>
          <w:sz w:val="24"/>
          <w:szCs w:val="24"/>
        </w:rPr>
        <w:t>.</w:t>
      </w:r>
    </w:p>
    <w:p w14:paraId="2537C258" w14:textId="1C08EF0F" w:rsidR="001A0856" w:rsidRDefault="001A0856" w:rsidP="00587AE5">
      <w:pPr>
        <w:pStyle w:val="Heading2"/>
      </w:pPr>
      <w:bookmarkStart w:id="10" w:name="_Toc150705620"/>
      <w:r w:rsidRPr="009E2DC6">
        <w:t>Butler's Life Cycle Model: Understanding Tourism Destination Development</w:t>
      </w:r>
      <w:bookmarkEnd w:id="10"/>
    </w:p>
    <w:p w14:paraId="5F03F7A4" w14:textId="77777777" w:rsidR="00587AE5" w:rsidRPr="00587AE5" w:rsidRDefault="00587AE5" w:rsidP="00587AE5"/>
    <w:p w14:paraId="67275E44" w14:textId="4BDDFAB2" w:rsidR="001A0856"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1A0856" w:rsidRPr="009E2DC6">
        <w:rPr>
          <w:rFonts w:ascii="Arial" w:hAnsi="Arial" w:cs="Arial"/>
          <w:sz w:val="24"/>
          <w:szCs w:val="24"/>
        </w:rPr>
        <w:t xml:space="preserve">Butler's Life Cycle Model is invaluable for determining a hotel's position within the tourism destination's life cycle. The model's stages (Exploration, Involvement, Development, Consolidation, Stagnation, Rejuvenation/Decline) guide hotels in understanding their destination's </w:t>
      </w:r>
      <w:proofErr w:type="gramStart"/>
      <w:r w:rsidR="001A0856" w:rsidRPr="009E2DC6">
        <w:rPr>
          <w:rFonts w:ascii="Arial" w:hAnsi="Arial" w:cs="Arial"/>
          <w:sz w:val="24"/>
          <w:szCs w:val="24"/>
        </w:rPr>
        <w:t>current status</w:t>
      </w:r>
      <w:proofErr w:type="gramEnd"/>
      <w:r w:rsidR="001A0856" w:rsidRPr="009E2DC6">
        <w:rPr>
          <w:rFonts w:ascii="Arial" w:hAnsi="Arial" w:cs="Arial"/>
          <w:sz w:val="24"/>
          <w:szCs w:val="24"/>
        </w:rPr>
        <w:t xml:space="preserve"> and future trajectory. By recognizing the stage, hotels can better anticipate the profitability of green initiatives and when to implement them.</w:t>
      </w:r>
    </w:p>
    <w:p w14:paraId="1C30910F" w14:textId="60D95D25" w:rsidR="001A0856"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1A0856" w:rsidRPr="009E2DC6">
        <w:rPr>
          <w:rFonts w:ascii="Arial" w:hAnsi="Arial" w:cs="Arial"/>
          <w:sz w:val="24"/>
          <w:szCs w:val="24"/>
        </w:rPr>
        <w:t xml:space="preserve">Hotels can optimize their green initiatives by combining the </w:t>
      </w:r>
      <w:proofErr w:type="spellStart"/>
      <w:r w:rsidR="001A0856" w:rsidRPr="009E2DC6">
        <w:rPr>
          <w:rFonts w:ascii="Arial" w:hAnsi="Arial" w:cs="Arial"/>
          <w:sz w:val="24"/>
          <w:szCs w:val="24"/>
        </w:rPr>
        <w:t>Irridex</w:t>
      </w:r>
      <w:proofErr w:type="spellEnd"/>
      <w:r w:rsidR="001A0856" w:rsidRPr="009E2DC6">
        <w:rPr>
          <w:rFonts w:ascii="Arial" w:hAnsi="Arial" w:cs="Arial"/>
          <w:sz w:val="24"/>
          <w:szCs w:val="24"/>
        </w:rPr>
        <w:t xml:space="preserve"> and Life Cycle models. By assessing the irritation levels within each life cycle stage, hotels can strategically introduce green practices, balancing profitability with visitor and resident satisfaction. For instance, during the "Consolidation" stage, hotels may introduce green measures that are less likely to cause irritation, ensuring the profitability of their initiatives</w:t>
      </w:r>
      <w:r w:rsidR="00783248">
        <w:rPr>
          <w:rFonts w:ascii="Arial" w:hAnsi="Arial" w:cs="Arial"/>
          <w:sz w:val="24"/>
          <w:szCs w:val="24"/>
        </w:rPr>
        <w:t xml:space="preserve"> </w:t>
      </w:r>
      <w:r w:rsidR="00783248" w:rsidRPr="00783248">
        <w:rPr>
          <w:rFonts w:ascii="Arial" w:hAnsi="Arial" w:cs="Arial"/>
          <w:sz w:val="24"/>
          <w:szCs w:val="24"/>
        </w:rPr>
        <w:t xml:space="preserve">(Clark and </w:t>
      </w:r>
      <w:proofErr w:type="spellStart"/>
      <w:r w:rsidR="00783248" w:rsidRPr="00783248">
        <w:rPr>
          <w:rFonts w:ascii="Arial" w:hAnsi="Arial" w:cs="Arial"/>
          <w:sz w:val="24"/>
          <w:szCs w:val="24"/>
        </w:rPr>
        <w:t>Nyaupane</w:t>
      </w:r>
      <w:proofErr w:type="spellEnd"/>
      <w:r w:rsidR="00783248" w:rsidRPr="00783248">
        <w:rPr>
          <w:rFonts w:ascii="Arial" w:hAnsi="Arial" w:cs="Arial"/>
          <w:sz w:val="24"/>
          <w:szCs w:val="24"/>
        </w:rPr>
        <w:t>, 2020)</w:t>
      </w:r>
      <w:r w:rsidR="00783248">
        <w:rPr>
          <w:rFonts w:ascii="Arial" w:hAnsi="Arial" w:cs="Arial"/>
          <w:sz w:val="24"/>
          <w:szCs w:val="24"/>
        </w:rPr>
        <w:t>.</w:t>
      </w:r>
    </w:p>
    <w:p w14:paraId="56E24C3F" w14:textId="7FF882BB" w:rsidR="001A0856"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1A0856" w:rsidRPr="009E2DC6">
        <w:rPr>
          <w:rFonts w:ascii="Arial" w:hAnsi="Arial" w:cs="Arial"/>
          <w:sz w:val="24"/>
          <w:szCs w:val="24"/>
        </w:rPr>
        <w:t xml:space="preserve">The profitability of green initiatives in the hospitality industry is closely linked to understanding visitor and resident perceptions and the destination's life cycle stage. By employing the </w:t>
      </w:r>
      <w:proofErr w:type="spellStart"/>
      <w:r w:rsidR="001A0856" w:rsidRPr="009E2DC6">
        <w:rPr>
          <w:rFonts w:ascii="Arial" w:hAnsi="Arial" w:cs="Arial"/>
          <w:sz w:val="24"/>
          <w:szCs w:val="24"/>
        </w:rPr>
        <w:t>Irridex</w:t>
      </w:r>
      <w:proofErr w:type="spellEnd"/>
      <w:r w:rsidR="001A0856" w:rsidRPr="009E2DC6">
        <w:rPr>
          <w:rFonts w:ascii="Arial" w:hAnsi="Arial" w:cs="Arial"/>
          <w:sz w:val="24"/>
          <w:szCs w:val="24"/>
        </w:rPr>
        <w:t xml:space="preserve"> Model to assess irritation levels and the Life Cycle Model to determine the stage of development, hotels can make informed decisions about when and how to implement green initiatives. This holistic approach allows hotels to align sustainability with profitability, meeting the evolving demands of the environmentally conscious traveller while ensuring a positive impact on both the guest experience and the local community</w:t>
      </w:r>
      <w:r w:rsidR="00783248">
        <w:rPr>
          <w:rFonts w:ascii="Arial" w:hAnsi="Arial" w:cs="Arial"/>
          <w:sz w:val="24"/>
          <w:szCs w:val="24"/>
        </w:rPr>
        <w:t xml:space="preserve"> </w:t>
      </w:r>
      <w:r w:rsidR="00783248" w:rsidRPr="00783248">
        <w:rPr>
          <w:rFonts w:ascii="Arial" w:hAnsi="Arial" w:cs="Arial"/>
          <w:sz w:val="24"/>
          <w:szCs w:val="24"/>
        </w:rPr>
        <w:t>(Hsu et al., 2016)</w:t>
      </w:r>
      <w:r w:rsidR="00783248">
        <w:rPr>
          <w:rFonts w:ascii="Arial" w:hAnsi="Arial" w:cs="Arial"/>
          <w:sz w:val="24"/>
          <w:szCs w:val="24"/>
        </w:rPr>
        <w:t>.</w:t>
      </w:r>
    </w:p>
    <w:p w14:paraId="3AAE70CC" w14:textId="59017D1B" w:rsidR="001A0856" w:rsidRPr="009E2DC6" w:rsidRDefault="009E2DC6" w:rsidP="009E2DC6">
      <w:pPr>
        <w:spacing w:line="360" w:lineRule="auto"/>
        <w:jc w:val="both"/>
        <w:rPr>
          <w:rFonts w:ascii="Arial" w:hAnsi="Arial" w:cs="Arial"/>
          <w:sz w:val="24"/>
          <w:szCs w:val="24"/>
        </w:rPr>
      </w:pPr>
      <w:r>
        <w:rPr>
          <w:rFonts w:ascii="Arial" w:hAnsi="Arial" w:cs="Arial"/>
          <w:sz w:val="24"/>
          <w:szCs w:val="24"/>
        </w:rPr>
        <w:lastRenderedPageBreak/>
        <w:t xml:space="preserve">   </w:t>
      </w:r>
      <w:r w:rsidR="00A12B58" w:rsidRPr="009E2DC6">
        <w:rPr>
          <w:rFonts w:ascii="Arial" w:hAnsi="Arial" w:cs="Arial"/>
          <w:sz w:val="24"/>
          <w:szCs w:val="24"/>
        </w:rPr>
        <w:t xml:space="preserve">A great industry example could be Marriott Hotel chain. As the social responsibility of the business has changed drastically over the past couple of years, the company learned hoe to increase profitability while being socially responsible. </w:t>
      </w:r>
    </w:p>
    <w:p w14:paraId="15B3DF78" w14:textId="548BBCE1" w:rsidR="00A12B58"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A12B58" w:rsidRPr="009E2DC6">
        <w:rPr>
          <w:rFonts w:ascii="Arial" w:hAnsi="Arial" w:cs="Arial"/>
          <w:sz w:val="24"/>
          <w:szCs w:val="24"/>
        </w:rPr>
        <w:t>Marriott International has been at the forefront of sustainable practices within the hotel industry. They have implemented a range of initiatives to reduce their environmental footprint and promote social responsibility:</w:t>
      </w:r>
    </w:p>
    <w:p w14:paraId="3DF1A156" w14:textId="7D83F18C" w:rsidR="00A12B58" w:rsidRPr="009E2DC6" w:rsidRDefault="00A12B58" w:rsidP="009E2DC6">
      <w:pPr>
        <w:pStyle w:val="ListParagraph"/>
        <w:numPr>
          <w:ilvl w:val="0"/>
          <w:numId w:val="2"/>
        </w:numPr>
        <w:spacing w:line="360" w:lineRule="auto"/>
        <w:jc w:val="both"/>
        <w:rPr>
          <w:rFonts w:ascii="Arial" w:hAnsi="Arial" w:cs="Arial"/>
          <w:sz w:val="24"/>
          <w:szCs w:val="24"/>
        </w:rPr>
      </w:pPr>
      <w:r w:rsidRPr="009E2DC6">
        <w:rPr>
          <w:rFonts w:ascii="Arial" w:hAnsi="Arial" w:cs="Arial"/>
          <w:sz w:val="24"/>
          <w:szCs w:val="24"/>
        </w:rPr>
        <w:t>Marriott has invested in energy-efficient technologies, including LED lighting and HVAC systems, across many of its properties. These improvements result in lower energy consumption</w:t>
      </w:r>
      <w:r w:rsidR="00632D30">
        <w:rPr>
          <w:rFonts w:ascii="Arial" w:hAnsi="Arial" w:cs="Arial"/>
          <w:sz w:val="24"/>
          <w:szCs w:val="24"/>
        </w:rPr>
        <w:t xml:space="preserve">. </w:t>
      </w:r>
      <w:r w:rsidR="00632D30" w:rsidRPr="00632D30">
        <w:rPr>
          <w:rFonts w:ascii="Arial" w:hAnsi="Arial" w:cs="Arial"/>
          <w:sz w:val="24"/>
          <w:szCs w:val="24"/>
        </w:rPr>
        <w:t>(Marriott, 2019)</w:t>
      </w:r>
    </w:p>
    <w:p w14:paraId="69657C4F" w14:textId="37987A2B" w:rsidR="00A12B58" w:rsidRPr="009E2DC6" w:rsidRDefault="00A12B58" w:rsidP="009E2DC6">
      <w:pPr>
        <w:pStyle w:val="ListParagraph"/>
        <w:numPr>
          <w:ilvl w:val="0"/>
          <w:numId w:val="2"/>
        </w:numPr>
        <w:spacing w:line="360" w:lineRule="auto"/>
        <w:jc w:val="both"/>
        <w:rPr>
          <w:rFonts w:ascii="Arial" w:hAnsi="Arial" w:cs="Arial"/>
          <w:sz w:val="24"/>
          <w:szCs w:val="24"/>
        </w:rPr>
      </w:pPr>
      <w:r w:rsidRPr="009E2DC6">
        <w:rPr>
          <w:rFonts w:ascii="Arial" w:hAnsi="Arial" w:cs="Arial"/>
          <w:sz w:val="24"/>
          <w:szCs w:val="24"/>
        </w:rPr>
        <w:t>Water-saving technologies, such as low-flow fixtures and smart irrigation systems, have been deployed to reduce water consumption and costs.</w:t>
      </w:r>
    </w:p>
    <w:p w14:paraId="52F19813" w14:textId="178506DD" w:rsidR="00A12B58" w:rsidRPr="009E2DC6" w:rsidRDefault="00A12B58" w:rsidP="009E2DC6">
      <w:pPr>
        <w:pStyle w:val="ListParagraph"/>
        <w:numPr>
          <w:ilvl w:val="0"/>
          <w:numId w:val="2"/>
        </w:numPr>
        <w:spacing w:line="360" w:lineRule="auto"/>
        <w:jc w:val="both"/>
        <w:rPr>
          <w:rFonts w:ascii="Arial" w:hAnsi="Arial" w:cs="Arial"/>
          <w:sz w:val="24"/>
          <w:szCs w:val="24"/>
        </w:rPr>
      </w:pPr>
      <w:r w:rsidRPr="009E2DC6">
        <w:rPr>
          <w:rFonts w:ascii="Arial" w:hAnsi="Arial" w:cs="Arial"/>
          <w:sz w:val="24"/>
          <w:szCs w:val="24"/>
        </w:rPr>
        <w:t>Marriott actively promotes waste reduction and recycling programs, not only within their properties but also through partnerships with organizations like Clean the World, which recycles discarded hotel soap and toiletries for humanitarian purposes.</w:t>
      </w:r>
    </w:p>
    <w:p w14:paraId="2953CB25" w14:textId="6564FA97" w:rsidR="00A12B58" w:rsidRPr="009E2DC6" w:rsidRDefault="00A12B58" w:rsidP="009E2DC6">
      <w:pPr>
        <w:pStyle w:val="ListParagraph"/>
        <w:numPr>
          <w:ilvl w:val="0"/>
          <w:numId w:val="2"/>
        </w:numPr>
        <w:spacing w:line="360" w:lineRule="auto"/>
        <w:jc w:val="both"/>
        <w:rPr>
          <w:rFonts w:ascii="Arial" w:hAnsi="Arial" w:cs="Arial"/>
          <w:sz w:val="24"/>
          <w:szCs w:val="24"/>
        </w:rPr>
      </w:pPr>
      <w:r w:rsidRPr="009E2DC6">
        <w:rPr>
          <w:rFonts w:ascii="Arial" w:hAnsi="Arial" w:cs="Arial"/>
          <w:sz w:val="24"/>
          <w:szCs w:val="24"/>
        </w:rPr>
        <w:t>Some Marriott properties have incorporated renewable energy sources, like solar power, which can reduce energy expenses and environmental impact.</w:t>
      </w:r>
    </w:p>
    <w:p w14:paraId="6EB303BE" w14:textId="0FBECE48" w:rsidR="00A12B58" w:rsidRPr="009E2DC6" w:rsidRDefault="00A12B58" w:rsidP="009E2DC6">
      <w:pPr>
        <w:pStyle w:val="ListParagraph"/>
        <w:numPr>
          <w:ilvl w:val="0"/>
          <w:numId w:val="2"/>
        </w:numPr>
        <w:spacing w:line="360" w:lineRule="auto"/>
        <w:jc w:val="both"/>
        <w:rPr>
          <w:rFonts w:ascii="Arial" w:hAnsi="Arial" w:cs="Arial"/>
          <w:sz w:val="24"/>
          <w:szCs w:val="24"/>
        </w:rPr>
      </w:pPr>
      <w:proofErr w:type="gramStart"/>
      <w:r w:rsidRPr="009E2DC6">
        <w:rPr>
          <w:rFonts w:ascii="Arial" w:hAnsi="Arial" w:cs="Arial"/>
          <w:sz w:val="24"/>
          <w:szCs w:val="24"/>
        </w:rPr>
        <w:t>Last but not least</w:t>
      </w:r>
      <w:proofErr w:type="gramEnd"/>
      <w:r w:rsidRPr="009E2DC6">
        <w:rPr>
          <w:rFonts w:ascii="Arial" w:hAnsi="Arial" w:cs="Arial"/>
          <w:sz w:val="24"/>
          <w:szCs w:val="24"/>
        </w:rPr>
        <w:t>, Marriott has a robust corporate social responsibility program that supports local communities through various initiatives, such as youth mentorship and disaster relief efforts</w:t>
      </w:r>
      <w:r w:rsidR="00E8314E">
        <w:rPr>
          <w:rFonts w:ascii="Arial" w:hAnsi="Arial" w:cs="Arial"/>
          <w:sz w:val="24"/>
          <w:szCs w:val="24"/>
        </w:rPr>
        <w:t xml:space="preserve"> </w:t>
      </w:r>
      <w:r w:rsidR="00E8314E" w:rsidRPr="00783248">
        <w:rPr>
          <w:rFonts w:ascii="Arial" w:hAnsi="Arial" w:cs="Arial"/>
          <w:sz w:val="24"/>
          <w:szCs w:val="24"/>
        </w:rPr>
        <w:t>(</w:t>
      </w:r>
      <w:proofErr w:type="spellStart"/>
      <w:r w:rsidR="00E8314E" w:rsidRPr="00783248">
        <w:rPr>
          <w:rFonts w:ascii="Arial" w:hAnsi="Arial" w:cs="Arial"/>
          <w:sz w:val="24"/>
          <w:szCs w:val="24"/>
        </w:rPr>
        <w:t>Benckendorff</w:t>
      </w:r>
      <w:proofErr w:type="spellEnd"/>
      <w:r w:rsidR="00E8314E" w:rsidRPr="00783248">
        <w:rPr>
          <w:rFonts w:ascii="Arial" w:hAnsi="Arial" w:cs="Arial"/>
          <w:sz w:val="24"/>
          <w:szCs w:val="24"/>
        </w:rPr>
        <w:t xml:space="preserve"> and Lund-Durlacher, 2013)</w:t>
      </w:r>
      <w:r w:rsidR="00E8314E">
        <w:rPr>
          <w:rFonts w:ascii="Arial" w:hAnsi="Arial" w:cs="Arial"/>
          <w:sz w:val="24"/>
          <w:szCs w:val="24"/>
        </w:rPr>
        <w:t xml:space="preserve">. </w:t>
      </w:r>
    </w:p>
    <w:p w14:paraId="77013685" w14:textId="77777777" w:rsidR="00A12B58" w:rsidRPr="009E2DC6" w:rsidRDefault="00A12B58" w:rsidP="009E2DC6">
      <w:pPr>
        <w:spacing w:line="360" w:lineRule="auto"/>
        <w:jc w:val="both"/>
        <w:rPr>
          <w:rFonts w:ascii="Arial" w:hAnsi="Arial" w:cs="Arial"/>
          <w:sz w:val="24"/>
          <w:szCs w:val="24"/>
        </w:rPr>
      </w:pPr>
    </w:p>
    <w:p w14:paraId="79AC8B82" w14:textId="369DBD4F" w:rsidR="00A12B58" w:rsidRPr="009E2DC6"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A12B58" w:rsidRPr="009E2DC6">
        <w:rPr>
          <w:rFonts w:ascii="Arial" w:hAnsi="Arial" w:cs="Arial"/>
          <w:sz w:val="24"/>
          <w:szCs w:val="24"/>
        </w:rPr>
        <w:t>The profitability of Marriott's green initiatives can be evaluated through several factors:</w:t>
      </w:r>
    </w:p>
    <w:p w14:paraId="6B70E42C" w14:textId="41F15AA4" w:rsidR="00A12B58" w:rsidRPr="009E2DC6" w:rsidRDefault="00A12B58" w:rsidP="009E2DC6">
      <w:pPr>
        <w:pStyle w:val="ListParagraph"/>
        <w:numPr>
          <w:ilvl w:val="0"/>
          <w:numId w:val="3"/>
        </w:numPr>
        <w:spacing w:line="360" w:lineRule="auto"/>
        <w:jc w:val="both"/>
        <w:rPr>
          <w:rFonts w:ascii="Arial" w:hAnsi="Arial" w:cs="Arial"/>
          <w:sz w:val="24"/>
          <w:szCs w:val="24"/>
        </w:rPr>
      </w:pPr>
      <w:r w:rsidRPr="009E2DC6">
        <w:rPr>
          <w:rFonts w:ascii="Arial" w:hAnsi="Arial" w:cs="Arial"/>
          <w:sz w:val="24"/>
          <w:szCs w:val="24"/>
        </w:rPr>
        <w:t>Operational Savings: Energy and water efficiency measures can result in lower utility costs, which have contributed to profitability. Waste reduction initiatives also lead to cost savings in waste disposal.</w:t>
      </w:r>
    </w:p>
    <w:p w14:paraId="28D34988" w14:textId="64E883BD" w:rsidR="00A12B58" w:rsidRPr="009E2DC6" w:rsidRDefault="00A12B58" w:rsidP="009E2DC6">
      <w:pPr>
        <w:pStyle w:val="ListParagraph"/>
        <w:numPr>
          <w:ilvl w:val="0"/>
          <w:numId w:val="3"/>
        </w:numPr>
        <w:spacing w:line="360" w:lineRule="auto"/>
        <w:jc w:val="both"/>
        <w:rPr>
          <w:rFonts w:ascii="Arial" w:hAnsi="Arial" w:cs="Arial"/>
          <w:sz w:val="24"/>
          <w:szCs w:val="24"/>
        </w:rPr>
      </w:pPr>
      <w:r w:rsidRPr="009E2DC6">
        <w:rPr>
          <w:rFonts w:ascii="Arial" w:hAnsi="Arial" w:cs="Arial"/>
          <w:sz w:val="24"/>
          <w:szCs w:val="24"/>
        </w:rPr>
        <w:t xml:space="preserve">Revenue Increase: A commitment to sustainability and green certifications (e.g., </w:t>
      </w:r>
      <w:proofErr w:type="gramStart"/>
      <w:r w:rsidRPr="009E2DC6">
        <w:rPr>
          <w:rFonts w:ascii="Arial" w:hAnsi="Arial" w:cs="Arial"/>
          <w:sz w:val="24"/>
          <w:szCs w:val="24"/>
        </w:rPr>
        <w:t>LEED)  attracts</w:t>
      </w:r>
      <w:proofErr w:type="gramEnd"/>
      <w:r w:rsidRPr="009E2DC6">
        <w:rPr>
          <w:rFonts w:ascii="Arial" w:hAnsi="Arial" w:cs="Arial"/>
          <w:sz w:val="24"/>
          <w:szCs w:val="24"/>
        </w:rPr>
        <w:t xml:space="preserve"> environmentally conscious travellers and corporate clients with sustainability goals, potentially leading to higher occupancy rates and room rates.</w:t>
      </w:r>
    </w:p>
    <w:p w14:paraId="65583234" w14:textId="7E783346" w:rsidR="00A12B58" w:rsidRPr="009E2DC6" w:rsidRDefault="00A12B58" w:rsidP="009E2DC6">
      <w:pPr>
        <w:pStyle w:val="ListParagraph"/>
        <w:numPr>
          <w:ilvl w:val="0"/>
          <w:numId w:val="3"/>
        </w:numPr>
        <w:spacing w:line="360" w:lineRule="auto"/>
        <w:jc w:val="both"/>
        <w:rPr>
          <w:rFonts w:ascii="Arial" w:hAnsi="Arial" w:cs="Arial"/>
          <w:sz w:val="24"/>
          <w:szCs w:val="24"/>
        </w:rPr>
      </w:pPr>
      <w:r w:rsidRPr="009E2DC6">
        <w:rPr>
          <w:rFonts w:ascii="Arial" w:hAnsi="Arial" w:cs="Arial"/>
          <w:sz w:val="24"/>
          <w:szCs w:val="24"/>
        </w:rPr>
        <w:lastRenderedPageBreak/>
        <w:t>Brand Reputation: Being known as an environmentally responsible brand enhances Marriott's brand reputation and makes it more attractive to consumers, further increasing profitability.</w:t>
      </w:r>
    </w:p>
    <w:p w14:paraId="04D54C4D" w14:textId="79C5E673" w:rsidR="00A12B58" w:rsidRPr="009E2DC6" w:rsidRDefault="00A12B58" w:rsidP="009E2DC6">
      <w:pPr>
        <w:pStyle w:val="ListParagraph"/>
        <w:numPr>
          <w:ilvl w:val="0"/>
          <w:numId w:val="3"/>
        </w:numPr>
        <w:spacing w:line="360" w:lineRule="auto"/>
        <w:jc w:val="both"/>
        <w:rPr>
          <w:rFonts w:ascii="Arial" w:hAnsi="Arial" w:cs="Arial"/>
          <w:sz w:val="24"/>
          <w:szCs w:val="24"/>
        </w:rPr>
      </w:pPr>
      <w:r w:rsidRPr="009E2DC6">
        <w:rPr>
          <w:rFonts w:ascii="Arial" w:hAnsi="Arial" w:cs="Arial"/>
          <w:sz w:val="24"/>
          <w:szCs w:val="24"/>
        </w:rPr>
        <w:t>Long-Term Sustainability: By reducing environmental impact, Marriott has contributed to long-term sustainability, which includes cost savings and risk mitigation related to resource scarcity and climate change.</w:t>
      </w:r>
    </w:p>
    <w:p w14:paraId="2B611054" w14:textId="6FC293B0" w:rsidR="00A12B58" w:rsidRDefault="009E2DC6" w:rsidP="009E2DC6">
      <w:pPr>
        <w:spacing w:line="360" w:lineRule="auto"/>
        <w:jc w:val="both"/>
        <w:rPr>
          <w:rFonts w:ascii="Arial" w:hAnsi="Arial" w:cs="Arial"/>
          <w:sz w:val="24"/>
          <w:szCs w:val="24"/>
        </w:rPr>
      </w:pPr>
      <w:r>
        <w:rPr>
          <w:rFonts w:ascii="Arial" w:hAnsi="Arial" w:cs="Arial"/>
          <w:sz w:val="24"/>
          <w:szCs w:val="24"/>
        </w:rPr>
        <w:t xml:space="preserve">   </w:t>
      </w:r>
      <w:r w:rsidR="00A12B58" w:rsidRPr="009E2DC6">
        <w:rPr>
          <w:rFonts w:ascii="Arial" w:hAnsi="Arial" w:cs="Arial"/>
          <w:sz w:val="24"/>
          <w:szCs w:val="24"/>
        </w:rPr>
        <w:t>Marriott's sustainability efforts are not only about immediate profitability but also about building long-term resilience and social responsibility. While the exact financial impact can vary by property and region, their commitment to sustainability is indicative of a strategy that considers both short-term and long-term profitability, as well as the broader social and environmental benefits</w:t>
      </w:r>
      <w:r w:rsidR="00E8314E">
        <w:rPr>
          <w:rFonts w:ascii="Arial" w:hAnsi="Arial" w:cs="Arial"/>
          <w:sz w:val="24"/>
          <w:szCs w:val="24"/>
        </w:rPr>
        <w:t xml:space="preserve"> </w:t>
      </w:r>
      <w:r w:rsidR="00E8314E" w:rsidRPr="00783248">
        <w:rPr>
          <w:rFonts w:ascii="Arial" w:hAnsi="Arial" w:cs="Arial"/>
          <w:sz w:val="24"/>
          <w:szCs w:val="24"/>
        </w:rPr>
        <w:t>(</w:t>
      </w:r>
      <w:proofErr w:type="spellStart"/>
      <w:r w:rsidR="00E8314E" w:rsidRPr="00783248">
        <w:rPr>
          <w:rFonts w:ascii="Arial" w:hAnsi="Arial" w:cs="Arial"/>
          <w:sz w:val="24"/>
          <w:szCs w:val="24"/>
        </w:rPr>
        <w:t>Benckendorff</w:t>
      </w:r>
      <w:proofErr w:type="spellEnd"/>
      <w:r w:rsidR="00E8314E" w:rsidRPr="00783248">
        <w:rPr>
          <w:rFonts w:ascii="Arial" w:hAnsi="Arial" w:cs="Arial"/>
          <w:sz w:val="24"/>
          <w:szCs w:val="24"/>
        </w:rPr>
        <w:t xml:space="preserve"> and Lund-Durlacher, 2013)</w:t>
      </w:r>
      <w:r w:rsidR="00E8314E">
        <w:rPr>
          <w:rFonts w:ascii="Arial" w:hAnsi="Arial" w:cs="Arial"/>
          <w:sz w:val="24"/>
          <w:szCs w:val="24"/>
        </w:rPr>
        <w:t>.</w:t>
      </w:r>
    </w:p>
    <w:p w14:paraId="58D6A5F6" w14:textId="49A4B81E" w:rsidR="00587AE5" w:rsidRDefault="00587AE5" w:rsidP="00587AE5">
      <w:pPr>
        <w:pStyle w:val="Heading1"/>
      </w:pPr>
      <w:bookmarkStart w:id="11" w:name="_Toc150705621"/>
      <w:r>
        <w:t>Conclusion</w:t>
      </w:r>
      <w:bookmarkEnd w:id="11"/>
    </w:p>
    <w:p w14:paraId="3ACEF18E" w14:textId="77777777" w:rsidR="00587AE5" w:rsidRPr="00587AE5" w:rsidRDefault="00587AE5" w:rsidP="00587AE5"/>
    <w:p w14:paraId="24C1166A" w14:textId="736E465F" w:rsidR="009E2DC6" w:rsidRDefault="009E2DC6" w:rsidP="009E2DC6">
      <w:pPr>
        <w:spacing w:line="360" w:lineRule="auto"/>
        <w:jc w:val="both"/>
      </w:pPr>
      <w:r>
        <w:rPr>
          <w:rFonts w:ascii="Arial" w:hAnsi="Arial" w:cs="Arial"/>
          <w:sz w:val="24"/>
          <w:szCs w:val="24"/>
        </w:rPr>
        <w:t xml:space="preserve">   </w:t>
      </w:r>
      <w:r w:rsidRPr="009E2DC6">
        <w:rPr>
          <w:rFonts w:ascii="Arial" w:hAnsi="Arial" w:cs="Arial"/>
          <w:sz w:val="24"/>
          <w:szCs w:val="24"/>
        </w:rPr>
        <w:t>The future of the hospitality industry necessitates a shift toward a more balanced approach, considering profit, social responsibility, and environmental stewardship. While profitability remains a fundamental objective, businesses are recognizing the importance of sustainability and environmental responsibility in today's world</w:t>
      </w:r>
      <w:r w:rsidR="00783248">
        <w:rPr>
          <w:rFonts w:ascii="Arial" w:hAnsi="Arial" w:cs="Arial"/>
          <w:sz w:val="24"/>
          <w:szCs w:val="24"/>
        </w:rPr>
        <w:t xml:space="preserve"> </w:t>
      </w:r>
      <w:r w:rsidR="00783248" w:rsidRPr="00783248">
        <w:rPr>
          <w:rFonts w:ascii="Arial" w:hAnsi="Arial" w:cs="Arial"/>
          <w:sz w:val="24"/>
          <w:szCs w:val="24"/>
        </w:rPr>
        <w:t>(Jesús Navarro-Navarro et al., 2023)</w:t>
      </w:r>
      <w:r w:rsidR="00783248">
        <w:rPr>
          <w:rFonts w:ascii="Arial" w:hAnsi="Arial" w:cs="Arial"/>
          <w:sz w:val="24"/>
          <w:szCs w:val="24"/>
        </w:rPr>
        <w:t>.</w:t>
      </w:r>
      <w:r w:rsidRPr="009E2DC6">
        <w:rPr>
          <w:rFonts w:ascii="Arial" w:hAnsi="Arial" w:cs="Arial"/>
          <w:sz w:val="24"/>
          <w:szCs w:val="24"/>
        </w:rPr>
        <w:t xml:space="preserve"> The path to a greener, more sustainable hospitality sector is an opportunity for economic growth and a brighter future for all st</w:t>
      </w:r>
      <w:r w:rsidRPr="009E2DC6">
        <w:t>akeholders.</w:t>
      </w:r>
    </w:p>
    <w:p w14:paraId="39FDF8B9" w14:textId="77777777" w:rsidR="00C26BC5" w:rsidRDefault="00C26BC5" w:rsidP="009E2DC6">
      <w:pPr>
        <w:spacing w:line="360" w:lineRule="auto"/>
        <w:jc w:val="both"/>
      </w:pPr>
    </w:p>
    <w:p w14:paraId="4ED11FC7" w14:textId="77777777" w:rsidR="00463801" w:rsidRDefault="00463801" w:rsidP="009E2DC6">
      <w:pPr>
        <w:spacing w:line="360" w:lineRule="auto"/>
        <w:jc w:val="both"/>
      </w:pPr>
    </w:p>
    <w:p w14:paraId="38EEFD57" w14:textId="77777777" w:rsidR="00463801" w:rsidRDefault="00463801" w:rsidP="009E2DC6">
      <w:pPr>
        <w:spacing w:line="360" w:lineRule="auto"/>
        <w:jc w:val="both"/>
      </w:pPr>
    </w:p>
    <w:p w14:paraId="30BF38F1" w14:textId="77777777" w:rsidR="00463801" w:rsidRDefault="00463801" w:rsidP="009E2DC6">
      <w:pPr>
        <w:spacing w:line="360" w:lineRule="auto"/>
        <w:jc w:val="both"/>
      </w:pPr>
    </w:p>
    <w:p w14:paraId="7BDC578E" w14:textId="77777777" w:rsidR="00463801" w:rsidRDefault="00463801" w:rsidP="009E2DC6">
      <w:pPr>
        <w:spacing w:line="360" w:lineRule="auto"/>
        <w:jc w:val="both"/>
      </w:pPr>
    </w:p>
    <w:p w14:paraId="633BC781" w14:textId="77777777" w:rsidR="00463801" w:rsidRDefault="00463801" w:rsidP="009E2DC6">
      <w:pPr>
        <w:spacing w:line="360" w:lineRule="auto"/>
        <w:jc w:val="both"/>
      </w:pPr>
    </w:p>
    <w:p w14:paraId="4338CC89" w14:textId="77777777" w:rsidR="00463801" w:rsidRDefault="00463801" w:rsidP="009E2DC6">
      <w:pPr>
        <w:spacing w:line="360" w:lineRule="auto"/>
        <w:jc w:val="both"/>
      </w:pPr>
    </w:p>
    <w:p w14:paraId="53888ABC" w14:textId="77777777" w:rsidR="00463801" w:rsidRDefault="00463801" w:rsidP="009E2DC6">
      <w:pPr>
        <w:spacing w:line="360" w:lineRule="auto"/>
        <w:jc w:val="both"/>
      </w:pPr>
    </w:p>
    <w:p w14:paraId="68A62763" w14:textId="77777777" w:rsidR="00463801" w:rsidRDefault="00463801" w:rsidP="009E2DC6">
      <w:pPr>
        <w:spacing w:line="360" w:lineRule="auto"/>
        <w:jc w:val="both"/>
      </w:pPr>
    </w:p>
    <w:p w14:paraId="0E34E783" w14:textId="4DA50597" w:rsidR="00C26BC5" w:rsidRDefault="00C26BC5" w:rsidP="00782D0B">
      <w:pPr>
        <w:pStyle w:val="Heading1"/>
      </w:pPr>
      <w:r>
        <w:lastRenderedPageBreak/>
        <w:t>References</w:t>
      </w:r>
    </w:p>
    <w:p w14:paraId="5197FB18" w14:textId="77777777" w:rsidR="009F0F5A" w:rsidRPr="00463801" w:rsidRDefault="009F0F5A" w:rsidP="00463801"/>
    <w:p w14:paraId="4E88A335" w14:textId="4A2883E2"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proofErr w:type="spellStart"/>
      <w:r w:rsidRPr="00463801">
        <w:rPr>
          <w:rFonts w:ascii="Arial" w:hAnsi="Arial" w:cs="Arial"/>
        </w:rPr>
        <w:t>Benckendorff</w:t>
      </w:r>
      <w:proofErr w:type="spellEnd"/>
      <w:r w:rsidRPr="00463801">
        <w:rPr>
          <w:rFonts w:ascii="Arial" w:hAnsi="Arial" w:cs="Arial"/>
        </w:rPr>
        <w:t xml:space="preserve">, P. and Lund-Durlacher, D. (2013). </w:t>
      </w:r>
      <w:r w:rsidRPr="00463801">
        <w:rPr>
          <w:rFonts w:ascii="Arial" w:hAnsi="Arial" w:cs="Arial"/>
          <w:i/>
          <w:iCs/>
        </w:rPr>
        <w:t>International Cases in Sustainable Travel &amp; Tourism</w:t>
      </w:r>
      <w:r w:rsidRPr="00463801">
        <w:rPr>
          <w:rFonts w:ascii="Arial" w:hAnsi="Arial" w:cs="Arial"/>
        </w:rPr>
        <w:t xml:space="preserve">. [online] </w:t>
      </w:r>
      <w:r w:rsidRPr="00463801">
        <w:rPr>
          <w:rFonts w:ascii="Arial" w:hAnsi="Arial" w:cs="Arial"/>
          <w:i/>
          <w:iCs/>
        </w:rPr>
        <w:t>Google Books</w:t>
      </w:r>
      <w:r w:rsidRPr="00463801">
        <w:rPr>
          <w:rFonts w:ascii="Arial" w:hAnsi="Arial" w:cs="Arial"/>
        </w:rPr>
        <w:t xml:space="preserve">. Goodfellow Publishers Ltd. Available at: </w:t>
      </w:r>
      <w:hyperlink r:id="rId8" w:anchor="v=onepage&amp;q=marriott%20sustainable%20tourism&amp;f=false" w:history="1">
        <w:r w:rsidRPr="00463801">
          <w:rPr>
            <w:rStyle w:val="Hyperlink"/>
            <w:rFonts w:ascii="Arial" w:hAnsi="Arial" w:cs="Arial"/>
          </w:rPr>
          <w:t>https://books.google.co.uk/books?hl=ro&amp;lr=&amp;id=2sNLEAAAQBAJ&amp;oi=fnd&amp;pg=PA103&amp;dq=marriott+sustainable+tourism&amp;ots=-fLfqds6Uc&amp;sig=axfi_iMth3FXvF3Buxoiiiy7kDE&amp;redir_esc=y#v=onepage&amp;q=marriott%20sustainable%20tourism&amp;f=false</w:t>
        </w:r>
      </w:hyperlink>
      <w:r w:rsidRPr="00463801">
        <w:rPr>
          <w:rFonts w:ascii="Arial" w:hAnsi="Arial" w:cs="Arial"/>
        </w:rPr>
        <w:t xml:space="preserve">  [Accessed 1</w:t>
      </w:r>
      <w:r>
        <w:rPr>
          <w:rFonts w:ascii="Arial" w:hAnsi="Arial" w:cs="Arial"/>
        </w:rPr>
        <w:t>1</w:t>
      </w:r>
      <w:r w:rsidRPr="00463801">
        <w:rPr>
          <w:rFonts w:ascii="Arial" w:hAnsi="Arial" w:cs="Arial"/>
        </w:rPr>
        <w:t xml:space="preserve"> Nov. 2023].</w:t>
      </w:r>
    </w:p>
    <w:p w14:paraId="6AE9F9C6" w14:textId="163521D1"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proofErr w:type="spellStart"/>
      <w:r w:rsidRPr="00463801">
        <w:rPr>
          <w:rFonts w:ascii="Arial" w:hAnsi="Arial" w:cs="Arial"/>
        </w:rPr>
        <w:t>Brebbia</w:t>
      </w:r>
      <w:proofErr w:type="spellEnd"/>
      <w:r w:rsidRPr="00463801">
        <w:rPr>
          <w:rFonts w:ascii="Arial" w:hAnsi="Arial" w:cs="Arial"/>
        </w:rPr>
        <w:t xml:space="preserve">, C.A. (2008). </w:t>
      </w:r>
      <w:r w:rsidRPr="00463801">
        <w:rPr>
          <w:rFonts w:ascii="Arial" w:hAnsi="Arial" w:cs="Arial"/>
          <w:i/>
          <w:iCs/>
        </w:rPr>
        <w:t>Environmental Problems in Coastal Regions VII</w:t>
      </w:r>
      <w:r w:rsidRPr="00463801">
        <w:rPr>
          <w:rFonts w:ascii="Arial" w:hAnsi="Arial" w:cs="Arial"/>
        </w:rPr>
        <w:t xml:space="preserve">. [online] </w:t>
      </w:r>
      <w:r w:rsidRPr="00463801">
        <w:rPr>
          <w:rFonts w:ascii="Arial" w:hAnsi="Arial" w:cs="Arial"/>
          <w:i/>
          <w:iCs/>
        </w:rPr>
        <w:t>Google Books</w:t>
      </w:r>
      <w:r w:rsidRPr="00463801">
        <w:rPr>
          <w:rFonts w:ascii="Arial" w:hAnsi="Arial" w:cs="Arial"/>
        </w:rPr>
        <w:t xml:space="preserve">. WIT Press. Available at: </w:t>
      </w:r>
      <w:hyperlink r:id="rId9" w:history="1">
        <w:r w:rsidRPr="00CC5FEB">
          <w:rPr>
            <w:rStyle w:val="Hyperlink"/>
            <w:rFonts w:ascii="Arial" w:hAnsi="Arial" w:cs="Arial"/>
          </w:rPr>
          <w:t>https://books.google.co.uk/books?hl=ro&amp;lr=&amp;id=IAXQCwAAQBAJ&amp;oi=fnd&amp;pg=PA45&amp;dq=tourism+impact+on+environment&amp;ots=Wx0hJdzTaG&amp;sig=b084_k-</w:t>
        </w:r>
      </w:hyperlink>
      <w:r w:rsidRPr="00463801">
        <w:rPr>
          <w:rFonts w:ascii="Arial" w:hAnsi="Arial" w:cs="Arial"/>
        </w:rPr>
        <w:t>8TU2pq0V_W4H0bmgv1X4&amp;redir_esc=y#v=onepage&amp;q=tourism%20impact%20on%20environment&amp;f=false</w:t>
      </w:r>
      <w:r>
        <w:rPr>
          <w:rFonts w:ascii="Arial" w:hAnsi="Arial" w:cs="Arial"/>
        </w:rPr>
        <w:t xml:space="preserve"> </w:t>
      </w:r>
      <w:r w:rsidRPr="00463801">
        <w:rPr>
          <w:rFonts w:ascii="Arial" w:hAnsi="Arial" w:cs="Arial"/>
        </w:rPr>
        <w:t xml:space="preserve"> [Accessed 1</w:t>
      </w:r>
      <w:r>
        <w:rPr>
          <w:rFonts w:ascii="Arial" w:hAnsi="Arial" w:cs="Arial"/>
        </w:rPr>
        <w:t>1</w:t>
      </w:r>
      <w:r w:rsidRPr="00463801">
        <w:rPr>
          <w:rFonts w:ascii="Arial" w:hAnsi="Arial" w:cs="Arial"/>
        </w:rPr>
        <w:t xml:space="preserve"> Nov. 2023].</w:t>
      </w:r>
    </w:p>
    <w:p w14:paraId="2D2012BF" w14:textId="20149E92"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Budeanu, A., Miller, G., </w:t>
      </w:r>
      <w:proofErr w:type="spellStart"/>
      <w:r w:rsidRPr="00463801">
        <w:rPr>
          <w:rFonts w:ascii="Arial" w:hAnsi="Arial" w:cs="Arial"/>
        </w:rPr>
        <w:t>Moscardo</w:t>
      </w:r>
      <w:proofErr w:type="spellEnd"/>
      <w:r w:rsidRPr="00463801">
        <w:rPr>
          <w:rFonts w:ascii="Arial" w:hAnsi="Arial" w:cs="Arial"/>
        </w:rPr>
        <w:t xml:space="preserve">, G. and Ooi, C.-S. (2016). Sustainable tourism, progress, </w:t>
      </w:r>
      <w:proofErr w:type="gramStart"/>
      <w:r w:rsidRPr="00463801">
        <w:rPr>
          <w:rFonts w:ascii="Arial" w:hAnsi="Arial" w:cs="Arial"/>
        </w:rPr>
        <w:t>challenges</w:t>
      </w:r>
      <w:proofErr w:type="gramEnd"/>
      <w:r w:rsidRPr="00463801">
        <w:rPr>
          <w:rFonts w:ascii="Arial" w:hAnsi="Arial" w:cs="Arial"/>
        </w:rPr>
        <w:t xml:space="preserve"> and opportunities: an introduction. </w:t>
      </w:r>
      <w:r w:rsidRPr="00463801">
        <w:rPr>
          <w:rFonts w:ascii="Arial" w:hAnsi="Arial" w:cs="Arial"/>
          <w:i/>
          <w:iCs/>
        </w:rPr>
        <w:t>Journal of Cleaner Production</w:t>
      </w:r>
      <w:r w:rsidRPr="00463801">
        <w:rPr>
          <w:rFonts w:ascii="Arial" w:hAnsi="Arial" w:cs="Arial"/>
        </w:rPr>
        <w:t xml:space="preserve">, [online] 111, pp.285–294. </w:t>
      </w:r>
      <w:proofErr w:type="spellStart"/>
      <w:proofErr w:type="gramStart"/>
      <w:r w:rsidRPr="00463801">
        <w:rPr>
          <w:rFonts w:ascii="Arial" w:hAnsi="Arial" w:cs="Arial"/>
        </w:rPr>
        <w:t>doi:https</w:t>
      </w:r>
      <w:proofErr w:type="spellEnd"/>
      <w:r w:rsidRPr="00463801">
        <w:rPr>
          <w:rFonts w:ascii="Arial" w:hAnsi="Arial" w:cs="Arial"/>
        </w:rPr>
        <w:t>://doi.org/10.1016/j.jclepro.2015.10.027</w:t>
      </w:r>
      <w:proofErr w:type="gramEnd"/>
      <w:r w:rsidRPr="00463801">
        <w:rPr>
          <w:rFonts w:ascii="Arial" w:hAnsi="Arial" w:cs="Arial"/>
        </w:rPr>
        <w:t>.</w:t>
      </w:r>
      <w:r>
        <w:rPr>
          <w:rFonts w:ascii="Arial" w:hAnsi="Arial" w:cs="Arial"/>
        </w:rPr>
        <w:t xml:space="preserve"> </w:t>
      </w:r>
      <w:r w:rsidRPr="00463801">
        <w:rPr>
          <w:rFonts w:ascii="Arial" w:hAnsi="Arial" w:cs="Arial"/>
        </w:rPr>
        <w:t>[Accessed 1</w:t>
      </w:r>
      <w:r>
        <w:rPr>
          <w:rFonts w:ascii="Arial" w:hAnsi="Arial" w:cs="Arial"/>
        </w:rPr>
        <w:t>1</w:t>
      </w:r>
      <w:r w:rsidRPr="00463801">
        <w:rPr>
          <w:rFonts w:ascii="Arial" w:hAnsi="Arial" w:cs="Arial"/>
        </w:rPr>
        <w:t xml:space="preserve"> Nov. 2023].</w:t>
      </w:r>
    </w:p>
    <w:p w14:paraId="427BFFEE" w14:textId="4BF3588C"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Clark, C. and </w:t>
      </w:r>
      <w:proofErr w:type="spellStart"/>
      <w:r w:rsidRPr="00463801">
        <w:rPr>
          <w:rFonts w:ascii="Arial" w:hAnsi="Arial" w:cs="Arial"/>
        </w:rPr>
        <w:t>Nyaupane</w:t>
      </w:r>
      <w:proofErr w:type="spellEnd"/>
      <w:r w:rsidRPr="00463801">
        <w:rPr>
          <w:rFonts w:ascii="Arial" w:hAnsi="Arial" w:cs="Arial"/>
        </w:rPr>
        <w:t xml:space="preserve">, G.P. (2020). </w:t>
      </w:r>
      <w:proofErr w:type="spellStart"/>
      <w:r w:rsidRPr="00463801">
        <w:rPr>
          <w:rFonts w:ascii="Arial" w:hAnsi="Arial" w:cs="Arial"/>
        </w:rPr>
        <w:t>Overtourism</w:t>
      </w:r>
      <w:proofErr w:type="spellEnd"/>
      <w:r w:rsidRPr="00463801">
        <w:rPr>
          <w:rFonts w:ascii="Arial" w:hAnsi="Arial" w:cs="Arial"/>
        </w:rPr>
        <w:t xml:space="preserve">: An analysis of its coverage in the media by using framing theory. </w:t>
      </w:r>
      <w:r w:rsidRPr="00463801">
        <w:rPr>
          <w:rFonts w:ascii="Arial" w:hAnsi="Arial" w:cs="Arial"/>
          <w:i/>
          <w:iCs/>
        </w:rPr>
        <w:t>Tourism Review International</w:t>
      </w:r>
      <w:r w:rsidRPr="00463801">
        <w:rPr>
          <w:rFonts w:ascii="Arial" w:hAnsi="Arial" w:cs="Arial"/>
        </w:rPr>
        <w:t xml:space="preserve">. </w:t>
      </w:r>
      <w:proofErr w:type="spellStart"/>
      <w:proofErr w:type="gramStart"/>
      <w:r w:rsidRPr="00463801">
        <w:rPr>
          <w:rFonts w:ascii="Arial" w:hAnsi="Arial" w:cs="Arial"/>
        </w:rPr>
        <w:t>doi:https</w:t>
      </w:r>
      <w:proofErr w:type="spellEnd"/>
      <w:r w:rsidRPr="00463801">
        <w:rPr>
          <w:rFonts w:ascii="Arial" w:hAnsi="Arial" w:cs="Arial"/>
        </w:rPr>
        <w:t>://doi.org/10.3727/154427220x15845838896314</w:t>
      </w:r>
      <w:proofErr w:type="gramEnd"/>
      <w:r w:rsidRPr="00463801">
        <w:rPr>
          <w:rFonts w:ascii="Arial" w:hAnsi="Arial" w:cs="Arial"/>
        </w:rPr>
        <w:t>.</w:t>
      </w:r>
      <w:r w:rsidRPr="009F0F5A">
        <w:rPr>
          <w:rFonts w:ascii="Arial" w:hAnsi="Arial" w:cs="Arial"/>
        </w:rPr>
        <w:t xml:space="preserve"> </w:t>
      </w:r>
      <w:r w:rsidRPr="00463801">
        <w:rPr>
          <w:rFonts w:ascii="Arial" w:hAnsi="Arial" w:cs="Arial"/>
        </w:rPr>
        <w:t>[Accessed 1</w:t>
      </w:r>
      <w:r>
        <w:rPr>
          <w:rFonts w:ascii="Arial" w:hAnsi="Arial" w:cs="Arial"/>
        </w:rPr>
        <w:t>0</w:t>
      </w:r>
      <w:r w:rsidRPr="00463801">
        <w:rPr>
          <w:rFonts w:ascii="Arial" w:hAnsi="Arial" w:cs="Arial"/>
        </w:rPr>
        <w:t xml:space="preserve"> Nov. 2023].</w:t>
      </w:r>
    </w:p>
    <w:p w14:paraId="2A161F6F" w14:textId="6E987932"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Diedrich, A. and García-Buades, E. (2009). Local perceptions of tourism as indicators of destination decline. </w:t>
      </w:r>
      <w:r w:rsidRPr="00463801">
        <w:rPr>
          <w:rFonts w:ascii="Arial" w:hAnsi="Arial" w:cs="Arial"/>
          <w:i/>
          <w:iCs/>
        </w:rPr>
        <w:t>Tourism Management</w:t>
      </w:r>
      <w:r w:rsidRPr="00463801">
        <w:rPr>
          <w:rFonts w:ascii="Arial" w:hAnsi="Arial" w:cs="Arial"/>
        </w:rPr>
        <w:t xml:space="preserve">, 30(4), pp.512–521. </w:t>
      </w:r>
      <w:proofErr w:type="spellStart"/>
      <w:proofErr w:type="gramStart"/>
      <w:r w:rsidRPr="00463801">
        <w:rPr>
          <w:rFonts w:ascii="Arial" w:hAnsi="Arial" w:cs="Arial"/>
        </w:rPr>
        <w:t>doi:https</w:t>
      </w:r>
      <w:proofErr w:type="spellEnd"/>
      <w:r w:rsidRPr="00463801">
        <w:rPr>
          <w:rFonts w:ascii="Arial" w:hAnsi="Arial" w:cs="Arial"/>
        </w:rPr>
        <w:t>://doi.org/10.1016/j.tourman.2008.10.009</w:t>
      </w:r>
      <w:proofErr w:type="gramEnd"/>
      <w:r w:rsidRPr="00463801">
        <w:rPr>
          <w:rFonts w:ascii="Arial" w:hAnsi="Arial" w:cs="Arial"/>
        </w:rPr>
        <w:t>.</w:t>
      </w:r>
      <w:r>
        <w:rPr>
          <w:rFonts w:ascii="Arial" w:hAnsi="Arial" w:cs="Arial"/>
        </w:rPr>
        <w:t xml:space="preserve"> </w:t>
      </w:r>
      <w:r w:rsidRPr="00463801">
        <w:rPr>
          <w:rFonts w:ascii="Arial" w:hAnsi="Arial" w:cs="Arial"/>
        </w:rPr>
        <w:t>[Accessed 1</w:t>
      </w:r>
      <w:r>
        <w:rPr>
          <w:rFonts w:ascii="Arial" w:hAnsi="Arial" w:cs="Arial"/>
        </w:rPr>
        <w:t>1</w:t>
      </w:r>
      <w:r w:rsidRPr="00463801">
        <w:rPr>
          <w:rFonts w:ascii="Arial" w:hAnsi="Arial" w:cs="Arial"/>
        </w:rPr>
        <w:t xml:space="preserve"> Nov. 2023].</w:t>
      </w:r>
    </w:p>
    <w:p w14:paraId="2DC0B43A" w14:textId="77777777" w:rsidR="009F0F5A" w:rsidRPr="00463801" w:rsidRDefault="009F0F5A" w:rsidP="00463801">
      <w:pPr>
        <w:pStyle w:val="ListParagraph"/>
        <w:numPr>
          <w:ilvl w:val="0"/>
          <w:numId w:val="4"/>
        </w:numPr>
        <w:spacing w:line="360" w:lineRule="auto"/>
        <w:jc w:val="both"/>
        <w:rPr>
          <w:rFonts w:ascii="Arial" w:hAnsi="Arial" w:cs="Arial"/>
          <w:sz w:val="24"/>
          <w:szCs w:val="24"/>
        </w:rPr>
      </w:pPr>
      <w:r w:rsidRPr="00463801">
        <w:rPr>
          <w:rFonts w:ascii="Arial" w:hAnsi="Arial" w:cs="Arial"/>
          <w:sz w:val="24"/>
          <w:szCs w:val="24"/>
        </w:rPr>
        <w:t xml:space="preserve">Edgell, D.L. (2020) Managing sustainable </w:t>
      </w:r>
      <w:proofErr w:type="gramStart"/>
      <w:r w:rsidRPr="00463801">
        <w:rPr>
          <w:rFonts w:ascii="Arial" w:hAnsi="Arial" w:cs="Arial"/>
          <w:sz w:val="24"/>
          <w:szCs w:val="24"/>
        </w:rPr>
        <w:t>tourism :</w:t>
      </w:r>
      <w:proofErr w:type="gramEnd"/>
      <w:r w:rsidRPr="00463801">
        <w:rPr>
          <w:rFonts w:ascii="Arial" w:hAnsi="Arial" w:cs="Arial"/>
          <w:sz w:val="24"/>
          <w:szCs w:val="24"/>
        </w:rPr>
        <w:t xml:space="preserve"> a legacy for the future . Third edition. </w:t>
      </w:r>
      <w:proofErr w:type="gramStart"/>
      <w:r w:rsidRPr="00463801">
        <w:rPr>
          <w:rFonts w:ascii="Arial" w:hAnsi="Arial" w:cs="Arial"/>
          <w:sz w:val="24"/>
          <w:szCs w:val="24"/>
        </w:rPr>
        <w:t>London :</w:t>
      </w:r>
      <w:proofErr w:type="gramEnd"/>
      <w:r w:rsidRPr="00463801">
        <w:rPr>
          <w:rFonts w:ascii="Arial" w:hAnsi="Arial" w:cs="Arial"/>
          <w:sz w:val="24"/>
          <w:szCs w:val="24"/>
        </w:rPr>
        <w:t xml:space="preserve">, Routledge Taylor &amp; Francis Group. </w:t>
      </w:r>
    </w:p>
    <w:p w14:paraId="54CED2CF" w14:textId="1BCE8974"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lastRenderedPageBreak/>
        <w:t xml:space="preserve">Elrick, J. and Thies, C.F. (2018). The Social Responsibility of Business: Milton Friedman Reconsidered. </w:t>
      </w:r>
      <w:r w:rsidRPr="00463801">
        <w:rPr>
          <w:rFonts w:ascii="Arial" w:hAnsi="Arial" w:cs="Arial"/>
          <w:i/>
          <w:iCs/>
        </w:rPr>
        <w:t>Journal of Markets &amp; Morality</w:t>
      </w:r>
      <w:r w:rsidRPr="00463801">
        <w:rPr>
          <w:rFonts w:ascii="Arial" w:hAnsi="Arial" w:cs="Arial"/>
        </w:rPr>
        <w:t xml:space="preserve">, [online] 21(2). Available at: </w:t>
      </w:r>
      <w:hyperlink r:id="rId10" w:history="1">
        <w:r w:rsidRPr="00CC5FEB">
          <w:rPr>
            <w:rStyle w:val="Hyperlink"/>
            <w:rFonts w:ascii="Arial" w:hAnsi="Arial" w:cs="Arial"/>
          </w:rPr>
          <w:t>https://www.marketsandmorality.com/index.php/mandm/article/view/1356</w:t>
        </w:r>
      </w:hyperlink>
      <w:r w:rsidRPr="00463801">
        <w:rPr>
          <w:rFonts w:ascii="Arial" w:hAnsi="Arial" w:cs="Arial"/>
        </w:rPr>
        <w:t>.</w:t>
      </w:r>
      <w:r>
        <w:rPr>
          <w:rFonts w:ascii="Arial" w:hAnsi="Arial" w:cs="Arial"/>
        </w:rPr>
        <w:t xml:space="preserve"> </w:t>
      </w:r>
      <w:r w:rsidRPr="00463801">
        <w:rPr>
          <w:rFonts w:ascii="Arial" w:hAnsi="Arial" w:cs="Arial"/>
        </w:rPr>
        <w:t>[Accessed 1</w:t>
      </w:r>
      <w:r>
        <w:rPr>
          <w:rFonts w:ascii="Arial" w:hAnsi="Arial" w:cs="Arial"/>
        </w:rPr>
        <w:t>1</w:t>
      </w:r>
      <w:r w:rsidRPr="00463801">
        <w:rPr>
          <w:rFonts w:ascii="Arial" w:hAnsi="Arial" w:cs="Arial"/>
        </w:rPr>
        <w:t xml:space="preserve"> Nov. 2023].</w:t>
      </w:r>
    </w:p>
    <w:p w14:paraId="1D7A42D1" w14:textId="7683EE47"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Fan, D.X., Liu, </w:t>
      </w:r>
      <w:proofErr w:type="gramStart"/>
      <w:r w:rsidRPr="00463801">
        <w:rPr>
          <w:rFonts w:ascii="Arial" w:hAnsi="Arial" w:cs="Arial"/>
        </w:rPr>
        <w:t>A.</w:t>
      </w:r>
      <w:proofErr w:type="gramEnd"/>
      <w:r w:rsidRPr="00463801">
        <w:rPr>
          <w:rFonts w:ascii="Arial" w:hAnsi="Arial" w:cs="Arial"/>
        </w:rPr>
        <w:t xml:space="preserve"> and Qiu, R.T. (2018). Revisiting the relationship between host attitudes and tourism development: A utility maximization approach. </w:t>
      </w:r>
      <w:r w:rsidRPr="00463801">
        <w:rPr>
          <w:rFonts w:ascii="Arial" w:hAnsi="Arial" w:cs="Arial"/>
          <w:i/>
          <w:iCs/>
        </w:rPr>
        <w:t>Tourism Economics</w:t>
      </w:r>
      <w:r w:rsidRPr="00463801">
        <w:rPr>
          <w:rFonts w:ascii="Arial" w:hAnsi="Arial" w:cs="Arial"/>
        </w:rPr>
        <w:t xml:space="preserve">, 25(2), pp.171–188. </w:t>
      </w:r>
      <w:proofErr w:type="spellStart"/>
      <w:proofErr w:type="gramStart"/>
      <w:r w:rsidRPr="00463801">
        <w:rPr>
          <w:rFonts w:ascii="Arial" w:hAnsi="Arial" w:cs="Arial"/>
        </w:rPr>
        <w:t>doi:https</w:t>
      </w:r>
      <w:proofErr w:type="spellEnd"/>
      <w:r w:rsidRPr="00463801">
        <w:rPr>
          <w:rFonts w:ascii="Arial" w:hAnsi="Arial" w:cs="Arial"/>
        </w:rPr>
        <w:t>://doi.org/10.1177/1354816618794088</w:t>
      </w:r>
      <w:proofErr w:type="gramEnd"/>
      <w:r w:rsidRPr="00463801">
        <w:rPr>
          <w:rFonts w:ascii="Arial" w:hAnsi="Arial" w:cs="Arial"/>
        </w:rPr>
        <w:t>.</w:t>
      </w:r>
      <w:r>
        <w:rPr>
          <w:rFonts w:ascii="Arial" w:hAnsi="Arial" w:cs="Arial"/>
        </w:rPr>
        <w:t xml:space="preserve"> </w:t>
      </w:r>
      <w:r w:rsidRPr="00463801">
        <w:rPr>
          <w:rFonts w:ascii="Arial" w:hAnsi="Arial" w:cs="Arial"/>
        </w:rPr>
        <w:t>[Accessed 1</w:t>
      </w:r>
      <w:r>
        <w:rPr>
          <w:rFonts w:ascii="Arial" w:hAnsi="Arial" w:cs="Arial"/>
        </w:rPr>
        <w:t>1</w:t>
      </w:r>
      <w:r w:rsidRPr="00463801">
        <w:rPr>
          <w:rFonts w:ascii="Arial" w:hAnsi="Arial" w:cs="Arial"/>
        </w:rPr>
        <w:t xml:space="preserve"> Nov. 2023].</w:t>
      </w:r>
    </w:p>
    <w:p w14:paraId="766209D0" w14:textId="312F69B1"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Friedman, M. (2007). The Social Responsibility of Business Is to Increase Its Profits. In: </w:t>
      </w:r>
      <w:r w:rsidRPr="00463801">
        <w:rPr>
          <w:rFonts w:ascii="Arial" w:hAnsi="Arial" w:cs="Arial"/>
          <w:i/>
          <w:iCs/>
        </w:rPr>
        <w:t>Corporate Ethics and Corporate Governance</w:t>
      </w:r>
      <w:r w:rsidRPr="00463801">
        <w:rPr>
          <w:rFonts w:ascii="Arial" w:hAnsi="Arial" w:cs="Arial"/>
        </w:rPr>
        <w:t xml:space="preserve">. The New York Times Magazine, pp.173–178. </w:t>
      </w:r>
      <w:proofErr w:type="spellStart"/>
      <w:proofErr w:type="gramStart"/>
      <w:r w:rsidRPr="00463801">
        <w:rPr>
          <w:rFonts w:ascii="Arial" w:hAnsi="Arial" w:cs="Arial"/>
        </w:rPr>
        <w:t>doi:https</w:t>
      </w:r>
      <w:proofErr w:type="spellEnd"/>
      <w:r w:rsidRPr="00463801">
        <w:rPr>
          <w:rFonts w:ascii="Arial" w:hAnsi="Arial" w:cs="Arial"/>
        </w:rPr>
        <w:t>://doi.org/10.1007/978-3-540-70818-6_14</w:t>
      </w:r>
      <w:proofErr w:type="gramEnd"/>
      <w:r w:rsidRPr="00463801">
        <w:rPr>
          <w:rFonts w:ascii="Arial" w:hAnsi="Arial" w:cs="Arial"/>
        </w:rPr>
        <w:t>.</w:t>
      </w:r>
      <w:r>
        <w:rPr>
          <w:rFonts w:ascii="Arial" w:hAnsi="Arial" w:cs="Arial"/>
        </w:rPr>
        <w:t xml:space="preserve"> </w:t>
      </w:r>
      <w:r w:rsidRPr="00463801">
        <w:rPr>
          <w:rFonts w:ascii="Arial" w:hAnsi="Arial" w:cs="Arial"/>
        </w:rPr>
        <w:t>[Accessed 1</w:t>
      </w:r>
      <w:r>
        <w:rPr>
          <w:rFonts w:ascii="Arial" w:hAnsi="Arial" w:cs="Arial"/>
        </w:rPr>
        <w:t>1</w:t>
      </w:r>
      <w:r w:rsidRPr="00463801">
        <w:rPr>
          <w:rFonts w:ascii="Arial" w:hAnsi="Arial" w:cs="Arial"/>
        </w:rPr>
        <w:t xml:space="preserve"> Nov. 2023].</w:t>
      </w:r>
      <w:r>
        <w:rPr>
          <w:rFonts w:ascii="Arial" w:hAnsi="Arial" w:cs="Arial"/>
        </w:rPr>
        <w:t xml:space="preserve"> </w:t>
      </w:r>
    </w:p>
    <w:p w14:paraId="2A1F721D" w14:textId="460E0B5F"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Gibson, L., Lynch, P.A. and Morrison, A. (2005). The local destination tourism network: Development issues. </w:t>
      </w:r>
      <w:r w:rsidRPr="00463801">
        <w:rPr>
          <w:rFonts w:ascii="Arial" w:hAnsi="Arial" w:cs="Arial"/>
          <w:i/>
          <w:iCs/>
        </w:rPr>
        <w:t>Tourism and Hospitality Planning &amp; Development</w:t>
      </w:r>
      <w:r w:rsidRPr="00463801">
        <w:rPr>
          <w:rFonts w:ascii="Arial" w:hAnsi="Arial" w:cs="Arial"/>
        </w:rPr>
        <w:t xml:space="preserve">, 2(2), pp.87–99. </w:t>
      </w:r>
      <w:proofErr w:type="spellStart"/>
      <w:proofErr w:type="gramStart"/>
      <w:r w:rsidRPr="00463801">
        <w:rPr>
          <w:rFonts w:ascii="Arial" w:hAnsi="Arial" w:cs="Arial"/>
        </w:rPr>
        <w:t>doi:https</w:t>
      </w:r>
      <w:proofErr w:type="spellEnd"/>
      <w:r w:rsidRPr="00463801">
        <w:rPr>
          <w:rFonts w:ascii="Arial" w:hAnsi="Arial" w:cs="Arial"/>
        </w:rPr>
        <w:t>://doi.org/10.1080/14790530500171708</w:t>
      </w:r>
      <w:proofErr w:type="gramEnd"/>
      <w:r w:rsidRPr="00463801">
        <w:rPr>
          <w:rFonts w:ascii="Arial" w:hAnsi="Arial" w:cs="Arial"/>
        </w:rPr>
        <w:t>.</w:t>
      </w:r>
      <w:r>
        <w:rPr>
          <w:rFonts w:ascii="Arial" w:hAnsi="Arial" w:cs="Arial"/>
        </w:rPr>
        <w:t xml:space="preserve"> </w:t>
      </w:r>
      <w:r w:rsidRPr="00463801">
        <w:rPr>
          <w:rFonts w:ascii="Arial" w:hAnsi="Arial" w:cs="Arial"/>
        </w:rPr>
        <w:t>[Accessed 1</w:t>
      </w:r>
      <w:r>
        <w:rPr>
          <w:rFonts w:ascii="Arial" w:hAnsi="Arial" w:cs="Arial"/>
        </w:rPr>
        <w:t>1</w:t>
      </w:r>
      <w:r w:rsidRPr="00463801">
        <w:rPr>
          <w:rFonts w:ascii="Arial" w:hAnsi="Arial" w:cs="Arial"/>
        </w:rPr>
        <w:t xml:space="preserve"> Nov. 2023].</w:t>
      </w:r>
    </w:p>
    <w:p w14:paraId="13699EA0" w14:textId="1B155263"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proofErr w:type="spellStart"/>
      <w:r w:rsidRPr="00463801">
        <w:rPr>
          <w:rFonts w:ascii="Arial" w:hAnsi="Arial" w:cs="Arial"/>
        </w:rPr>
        <w:t>Heikkurinen</w:t>
      </w:r>
      <w:proofErr w:type="spellEnd"/>
      <w:r w:rsidRPr="00463801">
        <w:rPr>
          <w:rFonts w:ascii="Arial" w:hAnsi="Arial" w:cs="Arial"/>
        </w:rPr>
        <w:t xml:space="preserve">, P. and </w:t>
      </w:r>
      <w:proofErr w:type="spellStart"/>
      <w:r w:rsidRPr="00463801">
        <w:rPr>
          <w:rFonts w:ascii="Arial" w:hAnsi="Arial" w:cs="Arial"/>
        </w:rPr>
        <w:t>Bonnedahl</w:t>
      </w:r>
      <w:proofErr w:type="spellEnd"/>
      <w:r w:rsidRPr="00463801">
        <w:rPr>
          <w:rFonts w:ascii="Arial" w:hAnsi="Arial" w:cs="Arial"/>
        </w:rPr>
        <w:t xml:space="preserve">, K.J. (2013). Corporate responsibility for sustainable development: a review and conceptual comparison of market- and stakeholder-oriented strategies. </w:t>
      </w:r>
      <w:r w:rsidRPr="00463801">
        <w:rPr>
          <w:rFonts w:ascii="Arial" w:hAnsi="Arial" w:cs="Arial"/>
          <w:i/>
          <w:iCs/>
        </w:rPr>
        <w:t>Journal of Cleaner Production</w:t>
      </w:r>
      <w:r w:rsidRPr="00463801">
        <w:rPr>
          <w:rFonts w:ascii="Arial" w:hAnsi="Arial" w:cs="Arial"/>
        </w:rPr>
        <w:t xml:space="preserve">, 43, pp.191–198. </w:t>
      </w:r>
      <w:proofErr w:type="spellStart"/>
      <w:proofErr w:type="gramStart"/>
      <w:r w:rsidRPr="00463801">
        <w:rPr>
          <w:rFonts w:ascii="Arial" w:hAnsi="Arial" w:cs="Arial"/>
        </w:rPr>
        <w:t>doi:https</w:t>
      </w:r>
      <w:proofErr w:type="spellEnd"/>
      <w:r w:rsidRPr="00463801">
        <w:rPr>
          <w:rFonts w:ascii="Arial" w:hAnsi="Arial" w:cs="Arial"/>
        </w:rPr>
        <w:t>://doi.org/10.1016/j.jclepro.2012.12.021</w:t>
      </w:r>
      <w:proofErr w:type="gramEnd"/>
      <w:r w:rsidRPr="00463801">
        <w:rPr>
          <w:rFonts w:ascii="Arial" w:hAnsi="Arial" w:cs="Arial"/>
        </w:rPr>
        <w:t>.</w:t>
      </w:r>
      <w:r>
        <w:rPr>
          <w:rFonts w:ascii="Arial" w:hAnsi="Arial" w:cs="Arial"/>
        </w:rPr>
        <w:t xml:space="preserve"> </w:t>
      </w:r>
      <w:r w:rsidRPr="00463801">
        <w:rPr>
          <w:rFonts w:ascii="Arial" w:hAnsi="Arial" w:cs="Arial"/>
        </w:rPr>
        <w:t>[Accessed 1</w:t>
      </w:r>
      <w:r>
        <w:rPr>
          <w:rFonts w:ascii="Arial" w:hAnsi="Arial" w:cs="Arial"/>
        </w:rPr>
        <w:t>0</w:t>
      </w:r>
      <w:r w:rsidRPr="00463801">
        <w:rPr>
          <w:rFonts w:ascii="Arial" w:hAnsi="Arial" w:cs="Arial"/>
        </w:rPr>
        <w:t xml:space="preserve"> Nov. 2023].</w:t>
      </w:r>
    </w:p>
    <w:p w14:paraId="55F71CAB" w14:textId="44EEC95C"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Hsu, A.Y., King, B., Wang, D. and </w:t>
      </w:r>
      <w:proofErr w:type="spellStart"/>
      <w:r w:rsidRPr="00463801">
        <w:rPr>
          <w:rFonts w:ascii="Arial" w:hAnsi="Arial" w:cs="Arial"/>
        </w:rPr>
        <w:t>Buhalis</w:t>
      </w:r>
      <w:proofErr w:type="spellEnd"/>
      <w:r w:rsidRPr="00463801">
        <w:rPr>
          <w:rFonts w:ascii="Arial" w:hAnsi="Arial" w:cs="Arial"/>
        </w:rPr>
        <w:t xml:space="preserve">, D. (2016). In-destination tour products and the disrupted tourism industry: progress and prospects. </w:t>
      </w:r>
      <w:r w:rsidRPr="00463801">
        <w:rPr>
          <w:rFonts w:ascii="Arial" w:hAnsi="Arial" w:cs="Arial"/>
          <w:i/>
          <w:iCs/>
        </w:rPr>
        <w:t>Information Technology &amp; Tourism</w:t>
      </w:r>
      <w:r w:rsidRPr="00463801">
        <w:rPr>
          <w:rFonts w:ascii="Arial" w:hAnsi="Arial" w:cs="Arial"/>
        </w:rPr>
        <w:t xml:space="preserve">, 16(4), pp.413–433. </w:t>
      </w:r>
      <w:proofErr w:type="spellStart"/>
      <w:proofErr w:type="gramStart"/>
      <w:r w:rsidRPr="00463801">
        <w:rPr>
          <w:rFonts w:ascii="Arial" w:hAnsi="Arial" w:cs="Arial"/>
        </w:rPr>
        <w:t>doi:https</w:t>
      </w:r>
      <w:proofErr w:type="spellEnd"/>
      <w:r w:rsidRPr="00463801">
        <w:rPr>
          <w:rFonts w:ascii="Arial" w:hAnsi="Arial" w:cs="Arial"/>
        </w:rPr>
        <w:t>://doi.org/10.1007/s40558-016-0067-y</w:t>
      </w:r>
      <w:proofErr w:type="gramEnd"/>
      <w:r w:rsidRPr="00463801">
        <w:rPr>
          <w:rFonts w:ascii="Arial" w:hAnsi="Arial" w:cs="Arial"/>
        </w:rPr>
        <w:t>.</w:t>
      </w:r>
      <w:r>
        <w:rPr>
          <w:rFonts w:ascii="Arial" w:hAnsi="Arial" w:cs="Arial"/>
        </w:rPr>
        <w:t xml:space="preserve"> </w:t>
      </w:r>
      <w:r w:rsidRPr="00463801">
        <w:rPr>
          <w:rFonts w:ascii="Arial" w:hAnsi="Arial" w:cs="Arial"/>
        </w:rPr>
        <w:t>[Accessed 1</w:t>
      </w:r>
      <w:r>
        <w:rPr>
          <w:rFonts w:ascii="Arial" w:hAnsi="Arial" w:cs="Arial"/>
        </w:rPr>
        <w:t>0</w:t>
      </w:r>
      <w:r w:rsidRPr="00463801">
        <w:rPr>
          <w:rFonts w:ascii="Arial" w:hAnsi="Arial" w:cs="Arial"/>
        </w:rPr>
        <w:t xml:space="preserve"> Nov. 2023].</w:t>
      </w:r>
    </w:p>
    <w:p w14:paraId="04139CF9" w14:textId="77777777"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Hystad, P.W. and Keller, P.C. (2008). Towards a destination tourism disaster management framework: Long-term lessons from a forest fire disaster. </w:t>
      </w:r>
      <w:r w:rsidRPr="00463801">
        <w:rPr>
          <w:rFonts w:ascii="Arial" w:hAnsi="Arial" w:cs="Arial"/>
          <w:i/>
          <w:iCs/>
        </w:rPr>
        <w:t>Tourism Management</w:t>
      </w:r>
      <w:r w:rsidRPr="00463801">
        <w:rPr>
          <w:rFonts w:ascii="Arial" w:hAnsi="Arial" w:cs="Arial"/>
        </w:rPr>
        <w:t xml:space="preserve">, 29(1), pp.151–162. </w:t>
      </w:r>
      <w:proofErr w:type="spellStart"/>
      <w:proofErr w:type="gramStart"/>
      <w:r w:rsidRPr="00463801">
        <w:rPr>
          <w:rFonts w:ascii="Arial" w:hAnsi="Arial" w:cs="Arial"/>
        </w:rPr>
        <w:t>doi:https</w:t>
      </w:r>
      <w:proofErr w:type="spellEnd"/>
      <w:r w:rsidRPr="00463801">
        <w:rPr>
          <w:rFonts w:ascii="Arial" w:hAnsi="Arial" w:cs="Arial"/>
        </w:rPr>
        <w:t>://doi.org/10.1016/j.tourman.2007.02.017</w:t>
      </w:r>
      <w:proofErr w:type="gramEnd"/>
      <w:r w:rsidRPr="00463801">
        <w:rPr>
          <w:rFonts w:ascii="Arial" w:hAnsi="Arial" w:cs="Arial"/>
        </w:rPr>
        <w:t>.</w:t>
      </w:r>
    </w:p>
    <w:p w14:paraId="7F79AF8E" w14:textId="77777777" w:rsidR="009F0F5A" w:rsidRPr="00463801" w:rsidRDefault="009F0F5A" w:rsidP="00463801">
      <w:pPr>
        <w:pStyle w:val="ListParagraph"/>
        <w:numPr>
          <w:ilvl w:val="0"/>
          <w:numId w:val="4"/>
        </w:numPr>
        <w:spacing w:line="360" w:lineRule="auto"/>
        <w:jc w:val="both"/>
        <w:rPr>
          <w:rFonts w:ascii="Arial" w:hAnsi="Arial" w:cs="Arial"/>
          <w:sz w:val="24"/>
          <w:szCs w:val="24"/>
        </w:rPr>
      </w:pPr>
      <w:proofErr w:type="spellStart"/>
      <w:r w:rsidRPr="00463801">
        <w:rPr>
          <w:rFonts w:ascii="Arial" w:hAnsi="Arial" w:cs="Arial"/>
          <w:sz w:val="24"/>
          <w:szCs w:val="24"/>
        </w:rPr>
        <w:lastRenderedPageBreak/>
        <w:t>Inkson</w:t>
      </w:r>
      <w:proofErr w:type="spellEnd"/>
      <w:r w:rsidRPr="00463801">
        <w:rPr>
          <w:rFonts w:ascii="Arial" w:hAnsi="Arial" w:cs="Arial"/>
          <w:sz w:val="24"/>
          <w:szCs w:val="24"/>
        </w:rPr>
        <w:t xml:space="preserve">, C. (2022) Tourism </w:t>
      </w:r>
      <w:proofErr w:type="gramStart"/>
      <w:r w:rsidRPr="00463801">
        <w:rPr>
          <w:rFonts w:ascii="Arial" w:hAnsi="Arial" w:cs="Arial"/>
          <w:sz w:val="24"/>
          <w:szCs w:val="24"/>
        </w:rPr>
        <w:t>management :</w:t>
      </w:r>
      <w:proofErr w:type="gramEnd"/>
      <w:r w:rsidRPr="00463801">
        <w:rPr>
          <w:rFonts w:ascii="Arial" w:hAnsi="Arial" w:cs="Arial"/>
          <w:sz w:val="24"/>
          <w:szCs w:val="24"/>
        </w:rPr>
        <w:t xml:space="preserve"> an introduction . 3rd edition. </w:t>
      </w:r>
      <w:proofErr w:type="gramStart"/>
      <w:r w:rsidRPr="00463801">
        <w:rPr>
          <w:rFonts w:ascii="Arial" w:hAnsi="Arial" w:cs="Arial"/>
          <w:sz w:val="24"/>
          <w:szCs w:val="24"/>
        </w:rPr>
        <w:t>London :</w:t>
      </w:r>
      <w:proofErr w:type="gramEnd"/>
      <w:r w:rsidRPr="00463801">
        <w:rPr>
          <w:rFonts w:ascii="Arial" w:hAnsi="Arial" w:cs="Arial"/>
          <w:sz w:val="24"/>
          <w:szCs w:val="24"/>
        </w:rPr>
        <w:t>, SAGE.</w:t>
      </w:r>
    </w:p>
    <w:p w14:paraId="7A50D624" w14:textId="72273B2F"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Jesús Navarro-Navarro, Juárez-</w:t>
      </w:r>
      <w:proofErr w:type="spellStart"/>
      <w:r w:rsidRPr="00463801">
        <w:rPr>
          <w:rFonts w:ascii="Arial" w:hAnsi="Arial" w:cs="Arial"/>
        </w:rPr>
        <w:t>Tárraga</w:t>
      </w:r>
      <w:proofErr w:type="spellEnd"/>
      <w:r w:rsidRPr="00463801">
        <w:rPr>
          <w:rFonts w:ascii="Arial" w:hAnsi="Arial" w:cs="Arial"/>
        </w:rPr>
        <w:t>, F., Belén, A. and José Francisco Perles</w:t>
      </w:r>
      <w:r w:rsidRPr="00463801">
        <w:rPr>
          <w:rFonts w:ascii="Cambria Math" w:hAnsi="Cambria Math" w:cs="Cambria Math"/>
        </w:rPr>
        <w:t>‐</w:t>
      </w:r>
      <w:r w:rsidRPr="00463801">
        <w:rPr>
          <w:rFonts w:ascii="Arial" w:hAnsi="Arial" w:cs="Arial"/>
        </w:rPr>
        <w:t xml:space="preserve">Ribes (2023). The life cycle and competitive position of tourism destinations: a global empirical approach. </w:t>
      </w:r>
      <w:r w:rsidRPr="00463801">
        <w:rPr>
          <w:rFonts w:ascii="Arial" w:hAnsi="Arial" w:cs="Arial"/>
          <w:i/>
          <w:iCs/>
        </w:rPr>
        <w:t>Current Issues in Tourism</w:t>
      </w:r>
      <w:r w:rsidRPr="00463801">
        <w:rPr>
          <w:rFonts w:ascii="Arial" w:hAnsi="Arial" w:cs="Arial"/>
        </w:rPr>
        <w:t xml:space="preserve">, pp.1–17. </w:t>
      </w:r>
      <w:proofErr w:type="spellStart"/>
      <w:proofErr w:type="gramStart"/>
      <w:r w:rsidRPr="00463801">
        <w:rPr>
          <w:rFonts w:ascii="Arial" w:hAnsi="Arial" w:cs="Arial"/>
        </w:rPr>
        <w:t>doi:https</w:t>
      </w:r>
      <w:proofErr w:type="spellEnd"/>
      <w:r w:rsidRPr="00463801">
        <w:rPr>
          <w:rFonts w:ascii="Arial" w:hAnsi="Arial" w:cs="Arial"/>
        </w:rPr>
        <w:t>://doi.org/10.1080/13683500.2023.2280161</w:t>
      </w:r>
      <w:proofErr w:type="gramEnd"/>
      <w:r w:rsidRPr="00463801">
        <w:rPr>
          <w:rFonts w:ascii="Arial" w:hAnsi="Arial" w:cs="Arial"/>
        </w:rPr>
        <w:t>.</w:t>
      </w:r>
      <w:r>
        <w:rPr>
          <w:rFonts w:ascii="Arial" w:hAnsi="Arial" w:cs="Arial"/>
        </w:rPr>
        <w:t xml:space="preserve"> </w:t>
      </w:r>
      <w:r w:rsidRPr="00463801">
        <w:rPr>
          <w:rFonts w:ascii="Arial" w:hAnsi="Arial" w:cs="Arial"/>
        </w:rPr>
        <w:t xml:space="preserve">[Accessed </w:t>
      </w:r>
      <w:r>
        <w:rPr>
          <w:rFonts w:ascii="Arial" w:hAnsi="Arial" w:cs="Arial"/>
        </w:rPr>
        <w:t>09</w:t>
      </w:r>
      <w:r w:rsidRPr="00463801">
        <w:rPr>
          <w:rFonts w:ascii="Arial" w:hAnsi="Arial" w:cs="Arial"/>
        </w:rPr>
        <w:t xml:space="preserve"> Nov. 2023].</w:t>
      </w:r>
    </w:p>
    <w:p w14:paraId="0A341127" w14:textId="5598222C"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Liang, H. and </w:t>
      </w:r>
      <w:proofErr w:type="spellStart"/>
      <w:r w:rsidRPr="00463801">
        <w:rPr>
          <w:rFonts w:ascii="Arial" w:hAnsi="Arial" w:cs="Arial"/>
        </w:rPr>
        <w:t>Renneboog</w:t>
      </w:r>
      <w:proofErr w:type="spellEnd"/>
      <w:r w:rsidRPr="00463801">
        <w:rPr>
          <w:rFonts w:ascii="Arial" w:hAnsi="Arial" w:cs="Arial"/>
        </w:rPr>
        <w:t xml:space="preserve">, L. (2020). </w:t>
      </w:r>
      <w:r w:rsidRPr="00463801">
        <w:rPr>
          <w:rFonts w:ascii="Arial" w:hAnsi="Arial" w:cs="Arial"/>
          <w:i/>
          <w:iCs/>
        </w:rPr>
        <w:t>Corporate Social Responsibility and Sustainable Finance: A Review of the Literature</w:t>
      </w:r>
      <w:r w:rsidRPr="00463801">
        <w:rPr>
          <w:rFonts w:ascii="Arial" w:hAnsi="Arial" w:cs="Arial"/>
        </w:rPr>
        <w:t xml:space="preserve">. [online] papers.ssrn.com. Available at: </w:t>
      </w:r>
      <w:hyperlink r:id="rId11" w:history="1">
        <w:r w:rsidRPr="00CC5FEB">
          <w:rPr>
            <w:rStyle w:val="Hyperlink"/>
            <w:rFonts w:ascii="Arial" w:hAnsi="Arial" w:cs="Arial"/>
          </w:rPr>
          <w:t>https://papers.ssrn.com/sol3/papers.cfm?abstract_id=3698631</w:t>
        </w:r>
      </w:hyperlink>
      <w:r w:rsidRPr="00463801">
        <w:rPr>
          <w:rFonts w:ascii="Arial" w:hAnsi="Arial" w:cs="Arial"/>
        </w:rPr>
        <w:t>.</w:t>
      </w:r>
      <w:r>
        <w:rPr>
          <w:rFonts w:ascii="Arial" w:hAnsi="Arial" w:cs="Arial"/>
        </w:rPr>
        <w:t xml:space="preserve"> </w:t>
      </w:r>
      <w:r w:rsidRPr="00463801">
        <w:rPr>
          <w:rFonts w:ascii="Arial" w:hAnsi="Arial" w:cs="Arial"/>
        </w:rPr>
        <w:t>[Accessed 1</w:t>
      </w:r>
      <w:r>
        <w:rPr>
          <w:rFonts w:ascii="Arial" w:hAnsi="Arial" w:cs="Arial"/>
        </w:rPr>
        <w:t>1</w:t>
      </w:r>
      <w:r w:rsidRPr="00463801">
        <w:rPr>
          <w:rFonts w:ascii="Arial" w:hAnsi="Arial" w:cs="Arial"/>
        </w:rPr>
        <w:t xml:space="preserve"> Nov. 2023].</w:t>
      </w:r>
    </w:p>
    <w:p w14:paraId="0A82B234" w14:textId="77777777"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632D30">
        <w:rPr>
          <w:rFonts w:ascii="Arial" w:hAnsi="Arial" w:cs="Arial"/>
        </w:rPr>
        <w:t xml:space="preserve">Marriott (2019). </w:t>
      </w:r>
      <w:proofErr w:type="spellStart"/>
      <w:r w:rsidRPr="00632D30">
        <w:rPr>
          <w:rFonts w:ascii="Arial" w:hAnsi="Arial" w:cs="Arial"/>
        </w:rPr>
        <w:t>csr-marriott</w:t>
      </w:r>
      <w:proofErr w:type="spellEnd"/>
      <w:r w:rsidRPr="00632D30">
        <w:rPr>
          <w:rFonts w:ascii="Arial" w:hAnsi="Arial" w:cs="Arial"/>
        </w:rPr>
        <w:t xml:space="preserve">. [online] </w:t>
      </w:r>
      <w:proofErr w:type="spellStart"/>
      <w:r w:rsidRPr="00632D30">
        <w:rPr>
          <w:rFonts w:ascii="Arial" w:hAnsi="Arial" w:cs="Arial"/>
        </w:rPr>
        <w:t>csr-marriott</w:t>
      </w:r>
      <w:proofErr w:type="spellEnd"/>
      <w:r w:rsidRPr="00632D30">
        <w:rPr>
          <w:rFonts w:ascii="Arial" w:hAnsi="Arial" w:cs="Arial"/>
        </w:rPr>
        <w:t>. Available at: https://serve360.marriott.com/.</w:t>
      </w:r>
    </w:p>
    <w:p w14:paraId="52FB2EBC" w14:textId="3794EF11"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McKercher, B. (2005). Destinations as Products? A Reflection on Butler’s Life cycle. </w:t>
      </w:r>
      <w:r w:rsidRPr="00463801">
        <w:rPr>
          <w:rFonts w:ascii="Arial" w:hAnsi="Arial" w:cs="Arial"/>
          <w:i/>
          <w:iCs/>
        </w:rPr>
        <w:t>Tourism Recreation Research</w:t>
      </w:r>
      <w:r w:rsidRPr="00463801">
        <w:rPr>
          <w:rFonts w:ascii="Arial" w:hAnsi="Arial" w:cs="Arial"/>
        </w:rPr>
        <w:t xml:space="preserve">, 30(3), pp.97–102. </w:t>
      </w:r>
      <w:proofErr w:type="spellStart"/>
      <w:proofErr w:type="gramStart"/>
      <w:r w:rsidRPr="00463801">
        <w:rPr>
          <w:rFonts w:ascii="Arial" w:hAnsi="Arial" w:cs="Arial"/>
        </w:rPr>
        <w:t>doi:https</w:t>
      </w:r>
      <w:proofErr w:type="spellEnd"/>
      <w:r w:rsidRPr="00463801">
        <w:rPr>
          <w:rFonts w:ascii="Arial" w:hAnsi="Arial" w:cs="Arial"/>
        </w:rPr>
        <w:t>://doi.org/10.1080/02508281.2005.11081491</w:t>
      </w:r>
      <w:proofErr w:type="gramEnd"/>
      <w:r w:rsidRPr="00463801">
        <w:rPr>
          <w:rFonts w:ascii="Arial" w:hAnsi="Arial" w:cs="Arial"/>
        </w:rPr>
        <w:t>.</w:t>
      </w:r>
      <w:r>
        <w:rPr>
          <w:rFonts w:ascii="Arial" w:hAnsi="Arial" w:cs="Arial"/>
        </w:rPr>
        <w:t xml:space="preserve"> </w:t>
      </w:r>
      <w:r w:rsidRPr="00463801">
        <w:rPr>
          <w:rFonts w:ascii="Arial" w:hAnsi="Arial" w:cs="Arial"/>
        </w:rPr>
        <w:t>[Accessed 1</w:t>
      </w:r>
      <w:r>
        <w:rPr>
          <w:rFonts w:ascii="Arial" w:hAnsi="Arial" w:cs="Arial"/>
        </w:rPr>
        <w:t>1</w:t>
      </w:r>
      <w:r w:rsidRPr="00463801">
        <w:rPr>
          <w:rFonts w:ascii="Arial" w:hAnsi="Arial" w:cs="Arial"/>
        </w:rPr>
        <w:t xml:space="preserve"> Nov. 2023].</w:t>
      </w:r>
    </w:p>
    <w:p w14:paraId="093CC4D5" w14:textId="20DEAF21" w:rsidR="009F0F5A"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Mesa, W.C.P.O.B. 12139Costa and </w:t>
      </w:r>
      <w:proofErr w:type="spellStart"/>
      <w:r w:rsidRPr="00463801">
        <w:rPr>
          <w:rFonts w:ascii="Arial" w:hAnsi="Arial" w:cs="Arial"/>
        </w:rPr>
        <w:t>Usa</w:t>
      </w:r>
      <w:proofErr w:type="spellEnd"/>
      <w:r w:rsidRPr="00463801">
        <w:rPr>
          <w:rFonts w:ascii="Arial" w:hAnsi="Arial" w:cs="Arial"/>
        </w:rPr>
        <w:t xml:space="preserve">, C. 92627 (2021). </w:t>
      </w:r>
      <w:r w:rsidRPr="00463801">
        <w:rPr>
          <w:rFonts w:ascii="Arial" w:hAnsi="Arial" w:cs="Arial"/>
          <w:i/>
          <w:iCs/>
        </w:rPr>
        <w:t>How Your Business Can Go Green and Remain Profitable: 5 Green Business Practices</w:t>
      </w:r>
      <w:r w:rsidRPr="00463801">
        <w:rPr>
          <w:rFonts w:ascii="Arial" w:hAnsi="Arial" w:cs="Arial"/>
        </w:rPr>
        <w:t xml:space="preserve">. [online] Waste Control Incorporated. Available at: </w:t>
      </w:r>
      <w:hyperlink r:id="rId12" w:history="1">
        <w:r w:rsidRPr="0023642A">
          <w:rPr>
            <w:rStyle w:val="Hyperlink"/>
            <w:rFonts w:ascii="Arial" w:hAnsi="Arial" w:cs="Arial"/>
          </w:rPr>
          <w:t>https://wastecontrolinc.com/2021/03/05/your-business-afford-go-green/</w:t>
        </w:r>
      </w:hyperlink>
      <w:r w:rsidRPr="00463801">
        <w:rPr>
          <w:rFonts w:ascii="Arial" w:hAnsi="Arial" w:cs="Arial"/>
        </w:rPr>
        <w:t>.</w:t>
      </w:r>
      <w:r>
        <w:rPr>
          <w:rFonts w:ascii="Arial" w:hAnsi="Arial" w:cs="Arial"/>
        </w:rPr>
        <w:t xml:space="preserve"> </w:t>
      </w:r>
      <w:r w:rsidRPr="00463801">
        <w:rPr>
          <w:rFonts w:ascii="Arial" w:hAnsi="Arial" w:cs="Arial"/>
        </w:rPr>
        <w:t>[Accessed 1</w:t>
      </w:r>
      <w:r>
        <w:rPr>
          <w:rFonts w:ascii="Arial" w:hAnsi="Arial" w:cs="Arial"/>
        </w:rPr>
        <w:t>1</w:t>
      </w:r>
      <w:r w:rsidRPr="00463801">
        <w:rPr>
          <w:rFonts w:ascii="Arial" w:hAnsi="Arial" w:cs="Arial"/>
        </w:rPr>
        <w:t xml:space="preserve"> Nov. 2023].</w:t>
      </w:r>
    </w:p>
    <w:p w14:paraId="7B57CD62" w14:textId="58A52128"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Moon, J. (2007). The contribution of corporate social responsibility to sustainable development. </w:t>
      </w:r>
      <w:r w:rsidRPr="00463801">
        <w:rPr>
          <w:rFonts w:ascii="Arial" w:hAnsi="Arial" w:cs="Arial"/>
          <w:i/>
          <w:iCs/>
        </w:rPr>
        <w:t>Sustainable Development</w:t>
      </w:r>
      <w:r w:rsidRPr="00463801">
        <w:rPr>
          <w:rFonts w:ascii="Arial" w:hAnsi="Arial" w:cs="Arial"/>
        </w:rPr>
        <w:t xml:space="preserve">, [online] 15(5), pp.296–306. </w:t>
      </w:r>
      <w:proofErr w:type="spellStart"/>
      <w:proofErr w:type="gramStart"/>
      <w:r w:rsidRPr="00463801">
        <w:rPr>
          <w:rFonts w:ascii="Arial" w:hAnsi="Arial" w:cs="Arial"/>
        </w:rPr>
        <w:t>doi:https</w:t>
      </w:r>
      <w:proofErr w:type="spellEnd"/>
      <w:r w:rsidRPr="00463801">
        <w:rPr>
          <w:rFonts w:ascii="Arial" w:hAnsi="Arial" w:cs="Arial"/>
        </w:rPr>
        <w:t>://doi.org/10.1002/sd.346</w:t>
      </w:r>
      <w:proofErr w:type="gramEnd"/>
      <w:r w:rsidRPr="00463801">
        <w:rPr>
          <w:rFonts w:ascii="Arial" w:hAnsi="Arial" w:cs="Arial"/>
        </w:rPr>
        <w:t>.</w:t>
      </w:r>
      <w:r>
        <w:rPr>
          <w:rFonts w:ascii="Arial" w:hAnsi="Arial" w:cs="Arial"/>
        </w:rPr>
        <w:t xml:space="preserve"> </w:t>
      </w:r>
      <w:r w:rsidRPr="00463801">
        <w:rPr>
          <w:rFonts w:ascii="Arial" w:hAnsi="Arial" w:cs="Arial"/>
        </w:rPr>
        <w:t>[Accessed 1</w:t>
      </w:r>
      <w:r>
        <w:rPr>
          <w:rFonts w:ascii="Arial" w:hAnsi="Arial" w:cs="Arial"/>
        </w:rPr>
        <w:t>1</w:t>
      </w:r>
      <w:r w:rsidRPr="00463801">
        <w:rPr>
          <w:rFonts w:ascii="Arial" w:hAnsi="Arial" w:cs="Arial"/>
        </w:rPr>
        <w:t xml:space="preserve"> Nov. 2023].</w:t>
      </w:r>
    </w:p>
    <w:p w14:paraId="726F16AB" w14:textId="524885C9"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r w:rsidRPr="00463801">
        <w:rPr>
          <w:rFonts w:ascii="Arial" w:hAnsi="Arial" w:cs="Arial"/>
        </w:rPr>
        <w:t xml:space="preserve">Ritchie, J.R.B. and Crouch, G.I. (2003). </w:t>
      </w:r>
      <w:r w:rsidRPr="00463801">
        <w:rPr>
          <w:rFonts w:ascii="Arial" w:hAnsi="Arial" w:cs="Arial"/>
          <w:i/>
          <w:iCs/>
        </w:rPr>
        <w:t>The Competitive Destination: A Sustainable Tourism Perspective</w:t>
      </w:r>
      <w:r w:rsidRPr="00463801">
        <w:rPr>
          <w:rFonts w:ascii="Arial" w:hAnsi="Arial" w:cs="Arial"/>
        </w:rPr>
        <w:t xml:space="preserve">. [online] </w:t>
      </w:r>
      <w:r w:rsidRPr="00463801">
        <w:rPr>
          <w:rFonts w:ascii="Arial" w:hAnsi="Arial" w:cs="Arial"/>
          <w:i/>
          <w:iCs/>
        </w:rPr>
        <w:t>Google Books</w:t>
      </w:r>
      <w:r w:rsidRPr="00463801">
        <w:rPr>
          <w:rFonts w:ascii="Arial" w:hAnsi="Arial" w:cs="Arial"/>
        </w:rPr>
        <w:t xml:space="preserve">. CABI. Available at: </w:t>
      </w:r>
      <w:hyperlink r:id="rId13" w:history="1">
        <w:r w:rsidRPr="00CC5FEB">
          <w:rPr>
            <w:rStyle w:val="Hyperlink"/>
            <w:rFonts w:ascii="Arial" w:hAnsi="Arial" w:cs="Arial"/>
          </w:rPr>
          <w:t>https://books.google.co.uk/books?hl=ro&amp;lr=&amp;id=yvydAwAAQBAJ&amp;oi=fnd&amp;pg=PR5&amp;dq=destination+tourism&amp;ots=lSQ1bpngQI&amp;sig=E7i50AmRYyQg2bpGiq</w:t>
        </w:r>
        <w:r w:rsidRPr="00CC5FEB">
          <w:rPr>
            <w:rStyle w:val="Hyperlink"/>
            <w:rFonts w:ascii="Arial" w:hAnsi="Arial" w:cs="Arial"/>
          </w:rPr>
          <w:lastRenderedPageBreak/>
          <w:t>s51EonIrM&amp;redir_esc=y#v=onepage&amp;q=destination%20tourism&amp;f=false</w:t>
        </w:r>
      </w:hyperlink>
      <w:r>
        <w:rPr>
          <w:rFonts w:ascii="Arial" w:hAnsi="Arial" w:cs="Arial"/>
        </w:rPr>
        <w:t xml:space="preserve"> </w:t>
      </w:r>
      <w:r w:rsidRPr="00463801">
        <w:rPr>
          <w:rFonts w:ascii="Arial" w:hAnsi="Arial" w:cs="Arial"/>
        </w:rPr>
        <w:t>[Accessed 12 Nov. 2023].</w:t>
      </w:r>
    </w:p>
    <w:p w14:paraId="2AC597E2" w14:textId="12003D69" w:rsidR="009F0F5A" w:rsidRPr="00463801" w:rsidRDefault="009F0F5A" w:rsidP="00463801">
      <w:pPr>
        <w:pStyle w:val="NormalWeb"/>
        <w:numPr>
          <w:ilvl w:val="0"/>
          <w:numId w:val="4"/>
        </w:numPr>
        <w:spacing w:before="0" w:beforeAutospacing="0" w:after="240" w:afterAutospacing="0" w:line="360" w:lineRule="auto"/>
        <w:jc w:val="both"/>
        <w:rPr>
          <w:rFonts w:ascii="Arial" w:hAnsi="Arial" w:cs="Arial"/>
        </w:rPr>
      </w:pPr>
      <w:proofErr w:type="spellStart"/>
      <w:r w:rsidRPr="00463801">
        <w:rPr>
          <w:rFonts w:ascii="Arial" w:hAnsi="Arial" w:cs="Arial"/>
        </w:rPr>
        <w:t>Şanlıöz</w:t>
      </w:r>
      <w:proofErr w:type="spellEnd"/>
      <w:r w:rsidRPr="00463801">
        <w:rPr>
          <w:rFonts w:ascii="Arial" w:hAnsi="Arial" w:cs="Arial"/>
        </w:rPr>
        <w:t xml:space="preserve">-Özgen, H.K. and </w:t>
      </w:r>
      <w:proofErr w:type="spellStart"/>
      <w:r w:rsidRPr="00463801">
        <w:rPr>
          <w:rFonts w:ascii="Arial" w:hAnsi="Arial" w:cs="Arial"/>
        </w:rPr>
        <w:t>Günlü</w:t>
      </w:r>
      <w:proofErr w:type="spellEnd"/>
      <w:r w:rsidRPr="00463801">
        <w:rPr>
          <w:rFonts w:ascii="Arial" w:hAnsi="Arial" w:cs="Arial"/>
        </w:rPr>
        <w:t xml:space="preserve">, E. (2016). Irritation or disappointment: host attitudes towards tourism development in villages. </w:t>
      </w:r>
      <w:r w:rsidRPr="00463801">
        <w:rPr>
          <w:rFonts w:ascii="Arial" w:hAnsi="Arial" w:cs="Arial"/>
          <w:i/>
          <w:iCs/>
        </w:rPr>
        <w:t xml:space="preserve">Journal of Policy Research in Tourism, </w:t>
      </w:r>
      <w:proofErr w:type="gramStart"/>
      <w:r w:rsidRPr="00463801">
        <w:rPr>
          <w:rFonts w:ascii="Arial" w:hAnsi="Arial" w:cs="Arial"/>
          <w:i/>
          <w:iCs/>
        </w:rPr>
        <w:t>Leisure</w:t>
      </w:r>
      <w:proofErr w:type="gramEnd"/>
      <w:r w:rsidRPr="00463801">
        <w:rPr>
          <w:rFonts w:ascii="Arial" w:hAnsi="Arial" w:cs="Arial"/>
          <w:i/>
          <w:iCs/>
        </w:rPr>
        <w:t xml:space="preserve"> and Events</w:t>
      </w:r>
      <w:r w:rsidRPr="00463801">
        <w:rPr>
          <w:rFonts w:ascii="Arial" w:hAnsi="Arial" w:cs="Arial"/>
        </w:rPr>
        <w:t xml:space="preserve">, 8(3), pp.307–334. </w:t>
      </w:r>
      <w:proofErr w:type="spellStart"/>
      <w:proofErr w:type="gramStart"/>
      <w:r w:rsidRPr="00463801">
        <w:rPr>
          <w:rFonts w:ascii="Arial" w:hAnsi="Arial" w:cs="Arial"/>
        </w:rPr>
        <w:t>doi:https</w:t>
      </w:r>
      <w:proofErr w:type="spellEnd"/>
      <w:r w:rsidRPr="00463801">
        <w:rPr>
          <w:rFonts w:ascii="Arial" w:hAnsi="Arial" w:cs="Arial"/>
        </w:rPr>
        <w:t>://doi.org/10.1080/19407963.2016.1223089</w:t>
      </w:r>
      <w:proofErr w:type="gramEnd"/>
      <w:r w:rsidRPr="00463801">
        <w:rPr>
          <w:rFonts w:ascii="Arial" w:hAnsi="Arial" w:cs="Arial"/>
        </w:rPr>
        <w:t>.</w:t>
      </w:r>
      <w:r>
        <w:rPr>
          <w:rFonts w:ascii="Arial" w:hAnsi="Arial" w:cs="Arial"/>
        </w:rPr>
        <w:t xml:space="preserve"> </w:t>
      </w:r>
      <w:r w:rsidRPr="00463801">
        <w:rPr>
          <w:rFonts w:ascii="Arial" w:hAnsi="Arial" w:cs="Arial"/>
        </w:rPr>
        <w:t>[Accessed 1</w:t>
      </w:r>
      <w:r>
        <w:rPr>
          <w:rFonts w:ascii="Arial" w:hAnsi="Arial" w:cs="Arial"/>
        </w:rPr>
        <w:t>1</w:t>
      </w:r>
      <w:r w:rsidRPr="00463801">
        <w:rPr>
          <w:rFonts w:ascii="Arial" w:hAnsi="Arial" w:cs="Arial"/>
        </w:rPr>
        <w:t xml:space="preserve"> Nov. 2023].</w:t>
      </w:r>
      <w:r>
        <w:rPr>
          <w:rFonts w:ascii="Arial" w:hAnsi="Arial" w:cs="Arial"/>
        </w:rPr>
        <w:t xml:space="preserve"> </w:t>
      </w:r>
    </w:p>
    <w:p w14:paraId="40E27D37" w14:textId="1B75D545" w:rsidR="00782D0B" w:rsidRDefault="00782D0B" w:rsidP="00463801">
      <w:pPr>
        <w:pStyle w:val="ListParagraph"/>
        <w:spacing w:line="360" w:lineRule="auto"/>
        <w:jc w:val="both"/>
      </w:pPr>
    </w:p>
    <w:sectPr w:rsidR="00782D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F7F07"/>
    <w:multiLevelType w:val="hybridMultilevel"/>
    <w:tmpl w:val="65389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30F5A"/>
    <w:multiLevelType w:val="hybridMultilevel"/>
    <w:tmpl w:val="3B163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0D7C92"/>
    <w:multiLevelType w:val="hybridMultilevel"/>
    <w:tmpl w:val="A0461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5C7427"/>
    <w:multiLevelType w:val="hybridMultilevel"/>
    <w:tmpl w:val="BC56C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461B62"/>
    <w:multiLevelType w:val="hybridMultilevel"/>
    <w:tmpl w:val="996650F8"/>
    <w:lvl w:ilvl="0" w:tplc="69FA26E6">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num w:numId="1" w16cid:durableId="1376000412">
    <w:abstractNumId w:val="1"/>
  </w:num>
  <w:num w:numId="2" w16cid:durableId="334042688">
    <w:abstractNumId w:val="3"/>
  </w:num>
  <w:num w:numId="3" w16cid:durableId="566185759">
    <w:abstractNumId w:val="0"/>
  </w:num>
  <w:num w:numId="4" w16cid:durableId="675885990">
    <w:abstractNumId w:val="2"/>
  </w:num>
  <w:num w:numId="5" w16cid:durableId="13669090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B97"/>
    <w:rsid w:val="000706EE"/>
    <w:rsid w:val="001A0856"/>
    <w:rsid w:val="00463801"/>
    <w:rsid w:val="00587AE5"/>
    <w:rsid w:val="00632D30"/>
    <w:rsid w:val="00782D0B"/>
    <w:rsid w:val="00783248"/>
    <w:rsid w:val="007D1B25"/>
    <w:rsid w:val="008A7B97"/>
    <w:rsid w:val="009E2DC6"/>
    <w:rsid w:val="009F0F5A"/>
    <w:rsid w:val="009F227B"/>
    <w:rsid w:val="00A12B58"/>
    <w:rsid w:val="00C26BC5"/>
    <w:rsid w:val="00E83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18DCB"/>
  <w15:chartTrackingRefBased/>
  <w15:docId w15:val="{CA18B98B-296B-44B8-9F6A-91431FB81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AE5"/>
    <w:pPr>
      <w:keepNext/>
      <w:keepLines/>
      <w:spacing w:before="240" w:after="0"/>
      <w:outlineLvl w:val="0"/>
    </w:pPr>
    <w:rPr>
      <w:rFonts w:ascii="Arial" w:eastAsiaTheme="majorEastAsia" w:hAnsi="Arial" w:cstheme="majorBidi"/>
      <w:sz w:val="28"/>
      <w:szCs w:val="32"/>
    </w:rPr>
  </w:style>
  <w:style w:type="paragraph" w:styleId="Heading2">
    <w:name w:val="heading 2"/>
    <w:basedOn w:val="Normal"/>
    <w:next w:val="Normal"/>
    <w:link w:val="Heading2Char"/>
    <w:uiPriority w:val="9"/>
    <w:unhideWhenUsed/>
    <w:qFormat/>
    <w:rsid w:val="00587AE5"/>
    <w:pPr>
      <w:keepNext/>
      <w:keepLines/>
      <w:spacing w:before="40" w:after="0"/>
      <w:outlineLvl w:val="1"/>
    </w:pPr>
    <w:rPr>
      <w:rFonts w:ascii="Arial" w:eastAsiaTheme="majorEastAsia" w:hAnsi="Arial"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B25"/>
    <w:pPr>
      <w:ind w:left="720"/>
      <w:contextualSpacing/>
    </w:pPr>
  </w:style>
  <w:style w:type="paragraph" w:styleId="NormalWeb">
    <w:name w:val="Normal (Web)"/>
    <w:basedOn w:val="Normal"/>
    <w:uiPriority w:val="99"/>
    <w:semiHidden/>
    <w:unhideWhenUsed/>
    <w:rsid w:val="00C26BC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587AE5"/>
    <w:rPr>
      <w:rFonts w:ascii="Arial" w:eastAsiaTheme="majorEastAsia" w:hAnsi="Arial" w:cstheme="majorBidi"/>
      <w:sz w:val="28"/>
      <w:szCs w:val="32"/>
    </w:rPr>
  </w:style>
  <w:style w:type="character" w:customStyle="1" w:styleId="Heading2Char">
    <w:name w:val="Heading 2 Char"/>
    <w:basedOn w:val="DefaultParagraphFont"/>
    <w:link w:val="Heading2"/>
    <w:uiPriority w:val="9"/>
    <w:rsid w:val="00587AE5"/>
    <w:rPr>
      <w:rFonts w:ascii="Arial" w:eastAsiaTheme="majorEastAsia" w:hAnsi="Arial" w:cstheme="majorBidi"/>
      <w:b/>
      <w:sz w:val="24"/>
      <w:szCs w:val="26"/>
    </w:rPr>
  </w:style>
  <w:style w:type="paragraph" w:styleId="Title">
    <w:name w:val="Title"/>
    <w:basedOn w:val="Normal"/>
    <w:next w:val="Normal"/>
    <w:link w:val="TitleChar"/>
    <w:uiPriority w:val="10"/>
    <w:qFormat/>
    <w:rsid w:val="00587A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AE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587AE5"/>
    <w:pPr>
      <w:outlineLvl w:val="9"/>
    </w:pPr>
    <w:rPr>
      <w:rFonts w:asciiTheme="majorHAnsi" w:hAnsiTheme="majorHAnsi"/>
      <w:color w:val="2F5496" w:themeColor="accent1" w:themeShade="BF"/>
      <w:kern w:val="0"/>
      <w:sz w:val="32"/>
      <w:lang w:val="en-US"/>
      <w14:ligatures w14:val="none"/>
    </w:rPr>
  </w:style>
  <w:style w:type="paragraph" w:styleId="TOC1">
    <w:name w:val="toc 1"/>
    <w:basedOn w:val="Normal"/>
    <w:next w:val="Normal"/>
    <w:autoRedefine/>
    <w:uiPriority w:val="39"/>
    <w:unhideWhenUsed/>
    <w:rsid w:val="00587AE5"/>
    <w:pPr>
      <w:spacing w:after="100"/>
    </w:pPr>
  </w:style>
  <w:style w:type="paragraph" w:styleId="TOC2">
    <w:name w:val="toc 2"/>
    <w:basedOn w:val="Normal"/>
    <w:next w:val="Normal"/>
    <w:autoRedefine/>
    <w:uiPriority w:val="39"/>
    <w:unhideWhenUsed/>
    <w:rsid w:val="00587AE5"/>
    <w:pPr>
      <w:spacing w:after="100"/>
      <w:ind w:left="220"/>
    </w:pPr>
  </w:style>
  <w:style w:type="character" w:styleId="Hyperlink">
    <w:name w:val="Hyperlink"/>
    <w:basedOn w:val="DefaultParagraphFont"/>
    <w:uiPriority w:val="99"/>
    <w:unhideWhenUsed/>
    <w:rsid w:val="00587AE5"/>
    <w:rPr>
      <w:color w:val="0563C1" w:themeColor="hyperlink"/>
      <w:u w:val="single"/>
    </w:rPr>
  </w:style>
  <w:style w:type="paragraph" w:styleId="Caption">
    <w:name w:val="caption"/>
    <w:basedOn w:val="Normal"/>
    <w:next w:val="Normal"/>
    <w:uiPriority w:val="35"/>
    <w:unhideWhenUsed/>
    <w:qFormat/>
    <w:rsid w:val="00587AE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82D0B"/>
    <w:pPr>
      <w:spacing w:after="0"/>
    </w:pPr>
  </w:style>
  <w:style w:type="character" w:styleId="UnresolvedMention">
    <w:name w:val="Unresolved Mention"/>
    <w:basedOn w:val="DefaultParagraphFont"/>
    <w:uiPriority w:val="99"/>
    <w:semiHidden/>
    <w:unhideWhenUsed/>
    <w:rsid w:val="00782D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28834">
      <w:bodyDiv w:val="1"/>
      <w:marLeft w:val="0"/>
      <w:marRight w:val="0"/>
      <w:marTop w:val="0"/>
      <w:marBottom w:val="0"/>
      <w:divBdr>
        <w:top w:val="none" w:sz="0" w:space="0" w:color="auto"/>
        <w:left w:val="none" w:sz="0" w:space="0" w:color="auto"/>
        <w:bottom w:val="none" w:sz="0" w:space="0" w:color="auto"/>
        <w:right w:val="none" w:sz="0" w:space="0" w:color="auto"/>
      </w:divBdr>
      <w:divsChild>
        <w:div w:id="955140375">
          <w:marLeft w:val="0"/>
          <w:marRight w:val="0"/>
          <w:marTop w:val="0"/>
          <w:marBottom w:val="0"/>
          <w:divBdr>
            <w:top w:val="none" w:sz="0" w:space="0" w:color="auto"/>
            <w:left w:val="none" w:sz="0" w:space="0" w:color="auto"/>
            <w:bottom w:val="none" w:sz="0" w:space="0" w:color="auto"/>
            <w:right w:val="none" w:sz="0" w:space="0" w:color="auto"/>
          </w:divBdr>
        </w:div>
      </w:divsChild>
    </w:div>
    <w:div w:id="139032204">
      <w:bodyDiv w:val="1"/>
      <w:marLeft w:val="0"/>
      <w:marRight w:val="0"/>
      <w:marTop w:val="0"/>
      <w:marBottom w:val="0"/>
      <w:divBdr>
        <w:top w:val="none" w:sz="0" w:space="0" w:color="auto"/>
        <w:left w:val="none" w:sz="0" w:space="0" w:color="auto"/>
        <w:bottom w:val="none" w:sz="0" w:space="0" w:color="auto"/>
        <w:right w:val="none" w:sz="0" w:space="0" w:color="auto"/>
      </w:divBdr>
    </w:div>
    <w:div w:id="156852080">
      <w:bodyDiv w:val="1"/>
      <w:marLeft w:val="0"/>
      <w:marRight w:val="0"/>
      <w:marTop w:val="0"/>
      <w:marBottom w:val="0"/>
      <w:divBdr>
        <w:top w:val="none" w:sz="0" w:space="0" w:color="auto"/>
        <w:left w:val="none" w:sz="0" w:space="0" w:color="auto"/>
        <w:bottom w:val="none" w:sz="0" w:space="0" w:color="auto"/>
        <w:right w:val="none" w:sz="0" w:space="0" w:color="auto"/>
      </w:divBdr>
      <w:divsChild>
        <w:div w:id="873538739">
          <w:marLeft w:val="0"/>
          <w:marRight w:val="0"/>
          <w:marTop w:val="0"/>
          <w:marBottom w:val="0"/>
          <w:divBdr>
            <w:top w:val="none" w:sz="0" w:space="0" w:color="auto"/>
            <w:left w:val="none" w:sz="0" w:space="0" w:color="auto"/>
            <w:bottom w:val="none" w:sz="0" w:space="0" w:color="auto"/>
            <w:right w:val="none" w:sz="0" w:space="0" w:color="auto"/>
          </w:divBdr>
        </w:div>
      </w:divsChild>
    </w:div>
    <w:div w:id="180970860">
      <w:bodyDiv w:val="1"/>
      <w:marLeft w:val="0"/>
      <w:marRight w:val="0"/>
      <w:marTop w:val="0"/>
      <w:marBottom w:val="0"/>
      <w:divBdr>
        <w:top w:val="none" w:sz="0" w:space="0" w:color="auto"/>
        <w:left w:val="none" w:sz="0" w:space="0" w:color="auto"/>
        <w:bottom w:val="none" w:sz="0" w:space="0" w:color="auto"/>
        <w:right w:val="none" w:sz="0" w:space="0" w:color="auto"/>
      </w:divBdr>
      <w:divsChild>
        <w:div w:id="796021766">
          <w:marLeft w:val="0"/>
          <w:marRight w:val="0"/>
          <w:marTop w:val="0"/>
          <w:marBottom w:val="0"/>
          <w:divBdr>
            <w:top w:val="none" w:sz="0" w:space="0" w:color="auto"/>
            <w:left w:val="none" w:sz="0" w:space="0" w:color="auto"/>
            <w:bottom w:val="none" w:sz="0" w:space="0" w:color="auto"/>
            <w:right w:val="none" w:sz="0" w:space="0" w:color="auto"/>
          </w:divBdr>
        </w:div>
      </w:divsChild>
    </w:div>
    <w:div w:id="228226468">
      <w:bodyDiv w:val="1"/>
      <w:marLeft w:val="0"/>
      <w:marRight w:val="0"/>
      <w:marTop w:val="0"/>
      <w:marBottom w:val="0"/>
      <w:divBdr>
        <w:top w:val="none" w:sz="0" w:space="0" w:color="auto"/>
        <w:left w:val="none" w:sz="0" w:space="0" w:color="auto"/>
        <w:bottom w:val="none" w:sz="0" w:space="0" w:color="auto"/>
        <w:right w:val="none" w:sz="0" w:space="0" w:color="auto"/>
      </w:divBdr>
      <w:divsChild>
        <w:div w:id="246770282">
          <w:marLeft w:val="0"/>
          <w:marRight w:val="0"/>
          <w:marTop w:val="0"/>
          <w:marBottom w:val="0"/>
          <w:divBdr>
            <w:top w:val="none" w:sz="0" w:space="0" w:color="auto"/>
            <w:left w:val="none" w:sz="0" w:space="0" w:color="auto"/>
            <w:bottom w:val="none" w:sz="0" w:space="0" w:color="auto"/>
            <w:right w:val="none" w:sz="0" w:space="0" w:color="auto"/>
          </w:divBdr>
        </w:div>
      </w:divsChild>
    </w:div>
    <w:div w:id="385376290">
      <w:bodyDiv w:val="1"/>
      <w:marLeft w:val="0"/>
      <w:marRight w:val="0"/>
      <w:marTop w:val="0"/>
      <w:marBottom w:val="0"/>
      <w:divBdr>
        <w:top w:val="none" w:sz="0" w:space="0" w:color="auto"/>
        <w:left w:val="none" w:sz="0" w:space="0" w:color="auto"/>
        <w:bottom w:val="none" w:sz="0" w:space="0" w:color="auto"/>
        <w:right w:val="none" w:sz="0" w:space="0" w:color="auto"/>
      </w:divBdr>
      <w:divsChild>
        <w:div w:id="1737241691">
          <w:marLeft w:val="0"/>
          <w:marRight w:val="0"/>
          <w:marTop w:val="0"/>
          <w:marBottom w:val="0"/>
          <w:divBdr>
            <w:top w:val="none" w:sz="0" w:space="0" w:color="auto"/>
            <w:left w:val="none" w:sz="0" w:space="0" w:color="auto"/>
            <w:bottom w:val="none" w:sz="0" w:space="0" w:color="auto"/>
            <w:right w:val="none" w:sz="0" w:space="0" w:color="auto"/>
          </w:divBdr>
        </w:div>
      </w:divsChild>
    </w:div>
    <w:div w:id="536281475">
      <w:bodyDiv w:val="1"/>
      <w:marLeft w:val="0"/>
      <w:marRight w:val="0"/>
      <w:marTop w:val="0"/>
      <w:marBottom w:val="0"/>
      <w:divBdr>
        <w:top w:val="none" w:sz="0" w:space="0" w:color="auto"/>
        <w:left w:val="none" w:sz="0" w:space="0" w:color="auto"/>
        <w:bottom w:val="none" w:sz="0" w:space="0" w:color="auto"/>
        <w:right w:val="none" w:sz="0" w:space="0" w:color="auto"/>
      </w:divBdr>
    </w:div>
    <w:div w:id="546066031">
      <w:bodyDiv w:val="1"/>
      <w:marLeft w:val="0"/>
      <w:marRight w:val="0"/>
      <w:marTop w:val="0"/>
      <w:marBottom w:val="0"/>
      <w:divBdr>
        <w:top w:val="none" w:sz="0" w:space="0" w:color="auto"/>
        <w:left w:val="none" w:sz="0" w:space="0" w:color="auto"/>
        <w:bottom w:val="none" w:sz="0" w:space="0" w:color="auto"/>
        <w:right w:val="none" w:sz="0" w:space="0" w:color="auto"/>
      </w:divBdr>
    </w:div>
    <w:div w:id="575628810">
      <w:bodyDiv w:val="1"/>
      <w:marLeft w:val="0"/>
      <w:marRight w:val="0"/>
      <w:marTop w:val="0"/>
      <w:marBottom w:val="0"/>
      <w:divBdr>
        <w:top w:val="none" w:sz="0" w:space="0" w:color="auto"/>
        <w:left w:val="none" w:sz="0" w:space="0" w:color="auto"/>
        <w:bottom w:val="none" w:sz="0" w:space="0" w:color="auto"/>
        <w:right w:val="none" w:sz="0" w:space="0" w:color="auto"/>
      </w:divBdr>
      <w:divsChild>
        <w:div w:id="1170749908">
          <w:marLeft w:val="0"/>
          <w:marRight w:val="0"/>
          <w:marTop w:val="0"/>
          <w:marBottom w:val="0"/>
          <w:divBdr>
            <w:top w:val="none" w:sz="0" w:space="0" w:color="auto"/>
            <w:left w:val="none" w:sz="0" w:space="0" w:color="auto"/>
            <w:bottom w:val="none" w:sz="0" w:space="0" w:color="auto"/>
            <w:right w:val="none" w:sz="0" w:space="0" w:color="auto"/>
          </w:divBdr>
        </w:div>
      </w:divsChild>
    </w:div>
    <w:div w:id="591208900">
      <w:bodyDiv w:val="1"/>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
      </w:divsChild>
    </w:div>
    <w:div w:id="708535299">
      <w:bodyDiv w:val="1"/>
      <w:marLeft w:val="0"/>
      <w:marRight w:val="0"/>
      <w:marTop w:val="0"/>
      <w:marBottom w:val="0"/>
      <w:divBdr>
        <w:top w:val="none" w:sz="0" w:space="0" w:color="auto"/>
        <w:left w:val="none" w:sz="0" w:space="0" w:color="auto"/>
        <w:bottom w:val="none" w:sz="0" w:space="0" w:color="auto"/>
        <w:right w:val="none" w:sz="0" w:space="0" w:color="auto"/>
      </w:divBdr>
      <w:divsChild>
        <w:div w:id="1080062968">
          <w:marLeft w:val="0"/>
          <w:marRight w:val="0"/>
          <w:marTop w:val="0"/>
          <w:marBottom w:val="0"/>
          <w:divBdr>
            <w:top w:val="none" w:sz="0" w:space="0" w:color="auto"/>
            <w:left w:val="none" w:sz="0" w:space="0" w:color="auto"/>
            <w:bottom w:val="none" w:sz="0" w:space="0" w:color="auto"/>
            <w:right w:val="none" w:sz="0" w:space="0" w:color="auto"/>
          </w:divBdr>
        </w:div>
      </w:divsChild>
    </w:div>
    <w:div w:id="819351732">
      <w:bodyDiv w:val="1"/>
      <w:marLeft w:val="0"/>
      <w:marRight w:val="0"/>
      <w:marTop w:val="0"/>
      <w:marBottom w:val="0"/>
      <w:divBdr>
        <w:top w:val="none" w:sz="0" w:space="0" w:color="auto"/>
        <w:left w:val="none" w:sz="0" w:space="0" w:color="auto"/>
        <w:bottom w:val="none" w:sz="0" w:space="0" w:color="auto"/>
        <w:right w:val="none" w:sz="0" w:space="0" w:color="auto"/>
      </w:divBdr>
      <w:divsChild>
        <w:div w:id="294257342">
          <w:marLeft w:val="0"/>
          <w:marRight w:val="0"/>
          <w:marTop w:val="0"/>
          <w:marBottom w:val="0"/>
          <w:divBdr>
            <w:top w:val="none" w:sz="0" w:space="0" w:color="auto"/>
            <w:left w:val="none" w:sz="0" w:space="0" w:color="auto"/>
            <w:bottom w:val="none" w:sz="0" w:space="0" w:color="auto"/>
            <w:right w:val="none" w:sz="0" w:space="0" w:color="auto"/>
          </w:divBdr>
        </w:div>
      </w:divsChild>
    </w:div>
    <w:div w:id="860624903">
      <w:bodyDiv w:val="1"/>
      <w:marLeft w:val="0"/>
      <w:marRight w:val="0"/>
      <w:marTop w:val="0"/>
      <w:marBottom w:val="0"/>
      <w:divBdr>
        <w:top w:val="none" w:sz="0" w:space="0" w:color="auto"/>
        <w:left w:val="none" w:sz="0" w:space="0" w:color="auto"/>
        <w:bottom w:val="none" w:sz="0" w:space="0" w:color="auto"/>
        <w:right w:val="none" w:sz="0" w:space="0" w:color="auto"/>
      </w:divBdr>
    </w:div>
    <w:div w:id="889606867">
      <w:bodyDiv w:val="1"/>
      <w:marLeft w:val="0"/>
      <w:marRight w:val="0"/>
      <w:marTop w:val="0"/>
      <w:marBottom w:val="0"/>
      <w:divBdr>
        <w:top w:val="none" w:sz="0" w:space="0" w:color="auto"/>
        <w:left w:val="none" w:sz="0" w:space="0" w:color="auto"/>
        <w:bottom w:val="none" w:sz="0" w:space="0" w:color="auto"/>
        <w:right w:val="none" w:sz="0" w:space="0" w:color="auto"/>
      </w:divBdr>
      <w:divsChild>
        <w:div w:id="1894776947">
          <w:marLeft w:val="0"/>
          <w:marRight w:val="0"/>
          <w:marTop w:val="0"/>
          <w:marBottom w:val="0"/>
          <w:divBdr>
            <w:top w:val="none" w:sz="0" w:space="0" w:color="auto"/>
            <w:left w:val="none" w:sz="0" w:space="0" w:color="auto"/>
            <w:bottom w:val="none" w:sz="0" w:space="0" w:color="auto"/>
            <w:right w:val="none" w:sz="0" w:space="0" w:color="auto"/>
          </w:divBdr>
        </w:div>
      </w:divsChild>
    </w:div>
    <w:div w:id="968048772">
      <w:bodyDiv w:val="1"/>
      <w:marLeft w:val="0"/>
      <w:marRight w:val="0"/>
      <w:marTop w:val="0"/>
      <w:marBottom w:val="0"/>
      <w:divBdr>
        <w:top w:val="none" w:sz="0" w:space="0" w:color="auto"/>
        <w:left w:val="none" w:sz="0" w:space="0" w:color="auto"/>
        <w:bottom w:val="none" w:sz="0" w:space="0" w:color="auto"/>
        <w:right w:val="none" w:sz="0" w:space="0" w:color="auto"/>
      </w:divBdr>
      <w:divsChild>
        <w:div w:id="2079666077">
          <w:marLeft w:val="0"/>
          <w:marRight w:val="0"/>
          <w:marTop w:val="0"/>
          <w:marBottom w:val="0"/>
          <w:divBdr>
            <w:top w:val="none" w:sz="0" w:space="0" w:color="auto"/>
            <w:left w:val="none" w:sz="0" w:space="0" w:color="auto"/>
            <w:bottom w:val="none" w:sz="0" w:space="0" w:color="auto"/>
            <w:right w:val="none" w:sz="0" w:space="0" w:color="auto"/>
          </w:divBdr>
        </w:div>
      </w:divsChild>
    </w:div>
    <w:div w:id="1019504117">
      <w:bodyDiv w:val="1"/>
      <w:marLeft w:val="0"/>
      <w:marRight w:val="0"/>
      <w:marTop w:val="0"/>
      <w:marBottom w:val="0"/>
      <w:divBdr>
        <w:top w:val="none" w:sz="0" w:space="0" w:color="auto"/>
        <w:left w:val="none" w:sz="0" w:space="0" w:color="auto"/>
        <w:bottom w:val="none" w:sz="0" w:space="0" w:color="auto"/>
        <w:right w:val="none" w:sz="0" w:space="0" w:color="auto"/>
      </w:divBdr>
    </w:div>
    <w:div w:id="1118571441">
      <w:bodyDiv w:val="1"/>
      <w:marLeft w:val="0"/>
      <w:marRight w:val="0"/>
      <w:marTop w:val="0"/>
      <w:marBottom w:val="0"/>
      <w:divBdr>
        <w:top w:val="none" w:sz="0" w:space="0" w:color="auto"/>
        <w:left w:val="none" w:sz="0" w:space="0" w:color="auto"/>
        <w:bottom w:val="none" w:sz="0" w:space="0" w:color="auto"/>
        <w:right w:val="none" w:sz="0" w:space="0" w:color="auto"/>
      </w:divBdr>
      <w:divsChild>
        <w:div w:id="1584224517">
          <w:marLeft w:val="0"/>
          <w:marRight w:val="0"/>
          <w:marTop w:val="0"/>
          <w:marBottom w:val="0"/>
          <w:divBdr>
            <w:top w:val="none" w:sz="0" w:space="0" w:color="auto"/>
            <w:left w:val="none" w:sz="0" w:space="0" w:color="auto"/>
            <w:bottom w:val="none" w:sz="0" w:space="0" w:color="auto"/>
            <w:right w:val="none" w:sz="0" w:space="0" w:color="auto"/>
          </w:divBdr>
        </w:div>
      </w:divsChild>
    </w:div>
    <w:div w:id="1160973138">
      <w:bodyDiv w:val="1"/>
      <w:marLeft w:val="0"/>
      <w:marRight w:val="0"/>
      <w:marTop w:val="0"/>
      <w:marBottom w:val="0"/>
      <w:divBdr>
        <w:top w:val="none" w:sz="0" w:space="0" w:color="auto"/>
        <w:left w:val="none" w:sz="0" w:space="0" w:color="auto"/>
        <w:bottom w:val="none" w:sz="0" w:space="0" w:color="auto"/>
        <w:right w:val="none" w:sz="0" w:space="0" w:color="auto"/>
      </w:divBdr>
      <w:divsChild>
        <w:div w:id="153691911">
          <w:marLeft w:val="0"/>
          <w:marRight w:val="0"/>
          <w:marTop w:val="0"/>
          <w:marBottom w:val="0"/>
          <w:divBdr>
            <w:top w:val="none" w:sz="0" w:space="0" w:color="auto"/>
            <w:left w:val="none" w:sz="0" w:space="0" w:color="auto"/>
            <w:bottom w:val="none" w:sz="0" w:space="0" w:color="auto"/>
            <w:right w:val="none" w:sz="0" w:space="0" w:color="auto"/>
          </w:divBdr>
        </w:div>
      </w:divsChild>
    </w:div>
    <w:div w:id="1166746825">
      <w:bodyDiv w:val="1"/>
      <w:marLeft w:val="0"/>
      <w:marRight w:val="0"/>
      <w:marTop w:val="0"/>
      <w:marBottom w:val="0"/>
      <w:divBdr>
        <w:top w:val="none" w:sz="0" w:space="0" w:color="auto"/>
        <w:left w:val="none" w:sz="0" w:space="0" w:color="auto"/>
        <w:bottom w:val="none" w:sz="0" w:space="0" w:color="auto"/>
        <w:right w:val="none" w:sz="0" w:space="0" w:color="auto"/>
      </w:divBdr>
    </w:div>
    <w:div w:id="1326977980">
      <w:bodyDiv w:val="1"/>
      <w:marLeft w:val="0"/>
      <w:marRight w:val="0"/>
      <w:marTop w:val="0"/>
      <w:marBottom w:val="0"/>
      <w:divBdr>
        <w:top w:val="none" w:sz="0" w:space="0" w:color="auto"/>
        <w:left w:val="none" w:sz="0" w:space="0" w:color="auto"/>
        <w:bottom w:val="none" w:sz="0" w:space="0" w:color="auto"/>
        <w:right w:val="none" w:sz="0" w:space="0" w:color="auto"/>
      </w:divBdr>
      <w:divsChild>
        <w:div w:id="31460798">
          <w:marLeft w:val="0"/>
          <w:marRight w:val="0"/>
          <w:marTop w:val="0"/>
          <w:marBottom w:val="0"/>
          <w:divBdr>
            <w:top w:val="none" w:sz="0" w:space="0" w:color="auto"/>
            <w:left w:val="none" w:sz="0" w:space="0" w:color="auto"/>
            <w:bottom w:val="none" w:sz="0" w:space="0" w:color="auto"/>
            <w:right w:val="none" w:sz="0" w:space="0" w:color="auto"/>
          </w:divBdr>
        </w:div>
      </w:divsChild>
    </w:div>
    <w:div w:id="1344237103">
      <w:bodyDiv w:val="1"/>
      <w:marLeft w:val="0"/>
      <w:marRight w:val="0"/>
      <w:marTop w:val="0"/>
      <w:marBottom w:val="0"/>
      <w:divBdr>
        <w:top w:val="none" w:sz="0" w:space="0" w:color="auto"/>
        <w:left w:val="none" w:sz="0" w:space="0" w:color="auto"/>
        <w:bottom w:val="none" w:sz="0" w:space="0" w:color="auto"/>
        <w:right w:val="none" w:sz="0" w:space="0" w:color="auto"/>
      </w:divBdr>
      <w:divsChild>
        <w:div w:id="2129424777">
          <w:marLeft w:val="0"/>
          <w:marRight w:val="0"/>
          <w:marTop w:val="0"/>
          <w:marBottom w:val="0"/>
          <w:divBdr>
            <w:top w:val="none" w:sz="0" w:space="0" w:color="auto"/>
            <w:left w:val="none" w:sz="0" w:space="0" w:color="auto"/>
            <w:bottom w:val="none" w:sz="0" w:space="0" w:color="auto"/>
            <w:right w:val="none" w:sz="0" w:space="0" w:color="auto"/>
          </w:divBdr>
        </w:div>
      </w:divsChild>
    </w:div>
    <w:div w:id="1385984320">
      <w:bodyDiv w:val="1"/>
      <w:marLeft w:val="0"/>
      <w:marRight w:val="0"/>
      <w:marTop w:val="0"/>
      <w:marBottom w:val="0"/>
      <w:divBdr>
        <w:top w:val="none" w:sz="0" w:space="0" w:color="auto"/>
        <w:left w:val="none" w:sz="0" w:space="0" w:color="auto"/>
        <w:bottom w:val="none" w:sz="0" w:space="0" w:color="auto"/>
        <w:right w:val="none" w:sz="0" w:space="0" w:color="auto"/>
      </w:divBdr>
      <w:divsChild>
        <w:div w:id="1654599615">
          <w:marLeft w:val="0"/>
          <w:marRight w:val="0"/>
          <w:marTop w:val="0"/>
          <w:marBottom w:val="0"/>
          <w:divBdr>
            <w:top w:val="none" w:sz="0" w:space="0" w:color="auto"/>
            <w:left w:val="none" w:sz="0" w:space="0" w:color="auto"/>
            <w:bottom w:val="none" w:sz="0" w:space="0" w:color="auto"/>
            <w:right w:val="none" w:sz="0" w:space="0" w:color="auto"/>
          </w:divBdr>
        </w:div>
      </w:divsChild>
    </w:div>
    <w:div w:id="1480657830">
      <w:bodyDiv w:val="1"/>
      <w:marLeft w:val="0"/>
      <w:marRight w:val="0"/>
      <w:marTop w:val="0"/>
      <w:marBottom w:val="0"/>
      <w:divBdr>
        <w:top w:val="none" w:sz="0" w:space="0" w:color="auto"/>
        <w:left w:val="none" w:sz="0" w:space="0" w:color="auto"/>
        <w:bottom w:val="none" w:sz="0" w:space="0" w:color="auto"/>
        <w:right w:val="none" w:sz="0" w:space="0" w:color="auto"/>
      </w:divBdr>
      <w:divsChild>
        <w:div w:id="800345085">
          <w:marLeft w:val="0"/>
          <w:marRight w:val="0"/>
          <w:marTop w:val="0"/>
          <w:marBottom w:val="0"/>
          <w:divBdr>
            <w:top w:val="none" w:sz="0" w:space="0" w:color="auto"/>
            <w:left w:val="none" w:sz="0" w:space="0" w:color="auto"/>
            <w:bottom w:val="none" w:sz="0" w:space="0" w:color="auto"/>
            <w:right w:val="none" w:sz="0" w:space="0" w:color="auto"/>
          </w:divBdr>
        </w:div>
      </w:divsChild>
    </w:div>
    <w:div w:id="1598100077">
      <w:bodyDiv w:val="1"/>
      <w:marLeft w:val="0"/>
      <w:marRight w:val="0"/>
      <w:marTop w:val="0"/>
      <w:marBottom w:val="0"/>
      <w:divBdr>
        <w:top w:val="none" w:sz="0" w:space="0" w:color="auto"/>
        <w:left w:val="none" w:sz="0" w:space="0" w:color="auto"/>
        <w:bottom w:val="none" w:sz="0" w:space="0" w:color="auto"/>
        <w:right w:val="none" w:sz="0" w:space="0" w:color="auto"/>
      </w:divBdr>
      <w:divsChild>
        <w:div w:id="1823157090">
          <w:marLeft w:val="0"/>
          <w:marRight w:val="0"/>
          <w:marTop w:val="0"/>
          <w:marBottom w:val="0"/>
          <w:divBdr>
            <w:top w:val="none" w:sz="0" w:space="0" w:color="auto"/>
            <w:left w:val="none" w:sz="0" w:space="0" w:color="auto"/>
            <w:bottom w:val="none" w:sz="0" w:space="0" w:color="auto"/>
            <w:right w:val="none" w:sz="0" w:space="0" w:color="auto"/>
          </w:divBdr>
        </w:div>
      </w:divsChild>
    </w:div>
    <w:div w:id="1696999745">
      <w:bodyDiv w:val="1"/>
      <w:marLeft w:val="0"/>
      <w:marRight w:val="0"/>
      <w:marTop w:val="0"/>
      <w:marBottom w:val="0"/>
      <w:divBdr>
        <w:top w:val="none" w:sz="0" w:space="0" w:color="auto"/>
        <w:left w:val="none" w:sz="0" w:space="0" w:color="auto"/>
        <w:bottom w:val="none" w:sz="0" w:space="0" w:color="auto"/>
        <w:right w:val="none" w:sz="0" w:space="0" w:color="auto"/>
      </w:divBdr>
      <w:divsChild>
        <w:div w:id="304554723">
          <w:marLeft w:val="0"/>
          <w:marRight w:val="0"/>
          <w:marTop w:val="0"/>
          <w:marBottom w:val="0"/>
          <w:divBdr>
            <w:top w:val="none" w:sz="0" w:space="0" w:color="auto"/>
            <w:left w:val="none" w:sz="0" w:space="0" w:color="auto"/>
            <w:bottom w:val="none" w:sz="0" w:space="0" w:color="auto"/>
            <w:right w:val="none" w:sz="0" w:space="0" w:color="auto"/>
          </w:divBdr>
        </w:div>
      </w:divsChild>
    </w:div>
    <w:div w:id="1907259031">
      <w:bodyDiv w:val="1"/>
      <w:marLeft w:val="0"/>
      <w:marRight w:val="0"/>
      <w:marTop w:val="0"/>
      <w:marBottom w:val="0"/>
      <w:divBdr>
        <w:top w:val="none" w:sz="0" w:space="0" w:color="auto"/>
        <w:left w:val="none" w:sz="0" w:space="0" w:color="auto"/>
        <w:bottom w:val="none" w:sz="0" w:space="0" w:color="auto"/>
        <w:right w:val="none" w:sz="0" w:space="0" w:color="auto"/>
      </w:divBdr>
      <w:divsChild>
        <w:div w:id="123546793">
          <w:marLeft w:val="0"/>
          <w:marRight w:val="0"/>
          <w:marTop w:val="0"/>
          <w:marBottom w:val="0"/>
          <w:divBdr>
            <w:top w:val="none" w:sz="0" w:space="0" w:color="auto"/>
            <w:left w:val="none" w:sz="0" w:space="0" w:color="auto"/>
            <w:bottom w:val="none" w:sz="0" w:space="0" w:color="auto"/>
            <w:right w:val="none" w:sz="0" w:space="0" w:color="auto"/>
          </w:divBdr>
        </w:div>
      </w:divsChild>
    </w:div>
    <w:div w:id="1921867977">
      <w:bodyDiv w:val="1"/>
      <w:marLeft w:val="0"/>
      <w:marRight w:val="0"/>
      <w:marTop w:val="0"/>
      <w:marBottom w:val="0"/>
      <w:divBdr>
        <w:top w:val="none" w:sz="0" w:space="0" w:color="auto"/>
        <w:left w:val="none" w:sz="0" w:space="0" w:color="auto"/>
        <w:bottom w:val="none" w:sz="0" w:space="0" w:color="auto"/>
        <w:right w:val="none" w:sz="0" w:space="0" w:color="auto"/>
      </w:divBdr>
    </w:div>
    <w:div w:id="1963877199">
      <w:bodyDiv w:val="1"/>
      <w:marLeft w:val="0"/>
      <w:marRight w:val="0"/>
      <w:marTop w:val="0"/>
      <w:marBottom w:val="0"/>
      <w:divBdr>
        <w:top w:val="none" w:sz="0" w:space="0" w:color="auto"/>
        <w:left w:val="none" w:sz="0" w:space="0" w:color="auto"/>
        <w:bottom w:val="none" w:sz="0" w:space="0" w:color="auto"/>
        <w:right w:val="none" w:sz="0" w:space="0" w:color="auto"/>
      </w:divBdr>
      <w:divsChild>
        <w:div w:id="619144162">
          <w:marLeft w:val="0"/>
          <w:marRight w:val="0"/>
          <w:marTop w:val="0"/>
          <w:marBottom w:val="0"/>
          <w:divBdr>
            <w:top w:val="none" w:sz="0" w:space="0" w:color="auto"/>
            <w:left w:val="none" w:sz="0" w:space="0" w:color="auto"/>
            <w:bottom w:val="none" w:sz="0" w:space="0" w:color="auto"/>
            <w:right w:val="none" w:sz="0" w:space="0" w:color="auto"/>
          </w:divBdr>
        </w:div>
      </w:divsChild>
    </w:div>
    <w:div w:id="1990866778">
      <w:bodyDiv w:val="1"/>
      <w:marLeft w:val="0"/>
      <w:marRight w:val="0"/>
      <w:marTop w:val="0"/>
      <w:marBottom w:val="0"/>
      <w:divBdr>
        <w:top w:val="none" w:sz="0" w:space="0" w:color="auto"/>
        <w:left w:val="none" w:sz="0" w:space="0" w:color="auto"/>
        <w:bottom w:val="none" w:sz="0" w:space="0" w:color="auto"/>
        <w:right w:val="none" w:sz="0" w:space="0" w:color="auto"/>
      </w:divBdr>
      <w:divsChild>
        <w:div w:id="104153309">
          <w:marLeft w:val="0"/>
          <w:marRight w:val="0"/>
          <w:marTop w:val="0"/>
          <w:marBottom w:val="0"/>
          <w:divBdr>
            <w:top w:val="none" w:sz="0" w:space="0" w:color="auto"/>
            <w:left w:val="none" w:sz="0" w:space="0" w:color="auto"/>
            <w:bottom w:val="none" w:sz="0" w:space="0" w:color="auto"/>
            <w:right w:val="none" w:sz="0" w:space="0" w:color="auto"/>
          </w:divBdr>
        </w:div>
      </w:divsChild>
    </w:div>
    <w:div w:id="213255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ro&amp;lr=&amp;id=2sNLEAAAQBAJ&amp;oi=fnd&amp;pg=PA103&amp;dq=marriott+sustainable+tourism&amp;ots=-fLfqds6Uc&amp;sig=axfi_iMth3FXvF3Buxoiiiy7kDE&amp;redir_esc=y" TargetMode="External"/><Relationship Id="rId13" Type="http://schemas.openxmlformats.org/officeDocument/2006/relationships/hyperlink" Target="https://books.google.co.uk/books?hl=ro&amp;lr=&amp;id=yvydAwAAQBAJ&amp;oi=fnd&amp;pg=PR5&amp;dq=destination+tourism&amp;ots=lSQ1bpngQI&amp;sig=E7i50AmRYyQg2bpGiqs51EonIrM&amp;redir_esc=y#v=onepage&amp;q=destination%20tourism&amp;f=false"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astecontrolinc.com/2021/03/05/your-business-afford-go-gre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apers.ssrn.com/sol3/papers.cfm?abstract_id=369863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arketsandmorality.com/index.php/mandm/article/view/1356" TargetMode="External"/><Relationship Id="rId4" Type="http://schemas.openxmlformats.org/officeDocument/2006/relationships/settings" Target="settings.xml"/><Relationship Id="rId9" Type="http://schemas.openxmlformats.org/officeDocument/2006/relationships/hyperlink" Target="https://books.google.co.uk/books?hl=ro&amp;lr=&amp;id=IAXQCwAAQBAJ&amp;oi=fnd&amp;pg=PA45&amp;dq=tourism+impact+on+environment&amp;ots=Wx0hJdzTaG&amp;sig=b084_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F16CD-AB85-4B19-A400-E047FD565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15</Pages>
  <Words>3784</Words>
  <Characters>21574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Ancuta (2122372)</dc:creator>
  <cp:keywords/>
  <dc:description/>
  <cp:lastModifiedBy>Marina Ancuta (2122372)</cp:lastModifiedBy>
  <cp:revision>3</cp:revision>
  <dcterms:created xsi:type="dcterms:W3CDTF">2023-11-12T16:26:00Z</dcterms:created>
  <dcterms:modified xsi:type="dcterms:W3CDTF">2023-11-12T19:11:00Z</dcterms:modified>
</cp:coreProperties>
</file>