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8EB79" w14:textId="77777777" w:rsidR="00513127" w:rsidRDefault="00513127" w:rsidP="00513127">
      <w:pPr>
        <w:tabs>
          <w:tab w:val="left" w:pos="2528"/>
          <w:tab w:val="left" w:pos="3801"/>
        </w:tabs>
        <w:jc w:val="center"/>
        <w:rPr>
          <w:sz w:val="24"/>
          <w:szCs w:val="24"/>
        </w:rPr>
      </w:pPr>
    </w:p>
    <w:p w14:paraId="4E78ED60" w14:textId="77777777" w:rsidR="00513127" w:rsidRDefault="00513127" w:rsidP="00513127">
      <w:pPr>
        <w:tabs>
          <w:tab w:val="left" w:pos="2528"/>
          <w:tab w:val="left" w:pos="3801"/>
        </w:tabs>
        <w:jc w:val="center"/>
        <w:rPr>
          <w:sz w:val="24"/>
          <w:szCs w:val="24"/>
        </w:rPr>
      </w:pPr>
    </w:p>
    <w:p w14:paraId="35EB9EA3" w14:textId="77777777" w:rsidR="00513127" w:rsidRDefault="00513127" w:rsidP="00513127">
      <w:pPr>
        <w:tabs>
          <w:tab w:val="left" w:pos="2528"/>
          <w:tab w:val="left" w:pos="3801"/>
        </w:tabs>
        <w:jc w:val="center"/>
        <w:rPr>
          <w:sz w:val="24"/>
          <w:szCs w:val="24"/>
        </w:rPr>
      </w:pPr>
    </w:p>
    <w:p w14:paraId="293F20FD" w14:textId="77777777" w:rsidR="00513127" w:rsidRDefault="00513127" w:rsidP="00513127">
      <w:pPr>
        <w:tabs>
          <w:tab w:val="left" w:pos="2528"/>
          <w:tab w:val="left" w:pos="3801"/>
        </w:tabs>
        <w:jc w:val="center"/>
        <w:rPr>
          <w:sz w:val="24"/>
          <w:szCs w:val="24"/>
        </w:rPr>
      </w:pPr>
    </w:p>
    <w:p w14:paraId="5E83BF0C" w14:textId="77777777" w:rsidR="00513127" w:rsidRDefault="00513127" w:rsidP="00513127">
      <w:pPr>
        <w:tabs>
          <w:tab w:val="left" w:pos="2528"/>
          <w:tab w:val="left" w:pos="3801"/>
        </w:tabs>
        <w:jc w:val="center"/>
        <w:rPr>
          <w:sz w:val="24"/>
          <w:szCs w:val="24"/>
        </w:rPr>
      </w:pPr>
    </w:p>
    <w:p w14:paraId="18B221DB" w14:textId="7C1BA64D" w:rsidR="00513127" w:rsidRPr="00AD21E8" w:rsidRDefault="00D05AAF" w:rsidP="00513127">
      <w:pPr>
        <w:tabs>
          <w:tab w:val="left" w:pos="2528"/>
          <w:tab w:val="left" w:pos="3801"/>
        </w:tabs>
        <w:jc w:val="center"/>
        <w:rPr>
          <w:rFonts w:cstheme="minorHAnsi"/>
          <w:sz w:val="24"/>
          <w:szCs w:val="24"/>
        </w:rPr>
      </w:pPr>
      <w:r w:rsidRPr="00AD21E8">
        <w:rPr>
          <w:rFonts w:cstheme="minorHAnsi"/>
          <w:sz w:val="24"/>
          <w:szCs w:val="24"/>
        </w:rPr>
        <w:t>Theories of Human Behaviour</w:t>
      </w:r>
    </w:p>
    <w:p w14:paraId="0004AF83" w14:textId="7989D06C" w:rsidR="00802BEB" w:rsidRPr="00AD21E8" w:rsidRDefault="00802BEB" w:rsidP="00802BEB">
      <w:pPr>
        <w:tabs>
          <w:tab w:val="left" w:pos="2528"/>
          <w:tab w:val="left" w:pos="3801"/>
        </w:tabs>
        <w:jc w:val="center"/>
        <w:rPr>
          <w:rFonts w:cstheme="minorHAnsi"/>
          <w:sz w:val="24"/>
          <w:szCs w:val="24"/>
        </w:rPr>
      </w:pPr>
      <w:r w:rsidRPr="00AD21E8">
        <w:rPr>
          <w:rFonts w:cstheme="minorHAnsi"/>
          <w:sz w:val="24"/>
          <w:szCs w:val="24"/>
        </w:rPr>
        <w:t xml:space="preserve">By </w:t>
      </w:r>
      <w:r w:rsidR="00513127" w:rsidRPr="00AD21E8">
        <w:rPr>
          <w:rFonts w:cstheme="minorHAnsi"/>
          <w:sz w:val="24"/>
          <w:szCs w:val="24"/>
        </w:rPr>
        <w:t>Ella Jade Smith</w:t>
      </w:r>
    </w:p>
    <w:p w14:paraId="65BD9654" w14:textId="77777777" w:rsidR="00513127" w:rsidRPr="00AD21E8" w:rsidRDefault="00513127" w:rsidP="00802BEB">
      <w:pPr>
        <w:tabs>
          <w:tab w:val="left" w:pos="2528"/>
          <w:tab w:val="left" w:pos="3801"/>
        </w:tabs>
        <w:jc w:val="center"/>
        <w:rPr>
          <w:rFonts w:cstheme="minorHAnsi"/>
          <w:sz w:val="24"/>
          <w:szCs w:val="24"/>
        </w:rPr>
      </w:pPr>
    </w:p>
    <w:p w14:paraId="0123019C" w14:textId="77777777" w:rsidR="00513127" w:rsidRPr="00AD21E8" w:rsidRDefault="00513127" w:rsidP="00802BEB">
      <w:pPr>
        <w:tabs>
          <w:tab w:val="left" w:pos="2528"/>
          <w:tab w:val="left" w:pos="3801"/>
        </w:tabs>
        <w:jc w:val="center"/>
        <w:rPr>
          <w:rFonts w:cstheme="minorHAnsi"/>
          <w:sz w:val="24"/>
          <w:szCs w:val="24"/>
        </w:rPr>
      </w:pPr>
    </w:p>
    <w:p w14:paraId="4C619BDC" w14:textId="77777777" w:rsidR="00513127" w:rsidRPr="00AD21E8" w:rsidRDefault="00513127" w:rsidP="00802BEB">
      <w:pPr>
        <w:tabs>
          <w:tab w:val="left" w:pos="2528"/>
          <w:tab w:val="left" w:pos="3801"/>
        </w:tabs>
        <w:jc w:val="center"/>
        <w:rPr>
          <w:rFonts w:cstheme="minorHAnsi"/>
          <w:sz w:val="24"/>
          <w:szCs w:val="24"/>
        </w:rPr>
      </w:pPr>
    </w:p>
    <w:p w14:paraId="73685BB6" w14:textId="77777777" w:rsidR="00513127" w:rsidRPr="00AD21E8" w:rsidRDefault="00513127" w:rsidP="00802BEB">
      <w:pPr>
        <w:tabs>
          <w:tab w:val="left" w:pos="2528"/>
          <w:tab w:val="left" w:pos="3801"/>
        </w:tabs>
        <w:jc w:val="center"/>
        <w:rPr>
          <w:rFonts w:cstheme="minorHAnsi"/>
          <w:sz w:val="24"/>
          <w:szCs w:val="24"/>
        </w:rPr>
      </w:pPr>
    </w:p>
    <w:p w14:paraId="7C128C70" w14:textId="77777777" w:rsidR="00513127" w:rsidRPr="00AD21E8" w:rsidRDefault="00513127" w:rsidP="00802BEB">
      <w:pPr>
        <w:tabs>
          <w:tab w:val="left" w:pos="2528"/>
          <w:tab w:val="left" w:pos="3801"/>
        </w:tabs>
        <w:jc w:val="center"/>
        <w:rPr>
          <w:rFonts w:cstheme="minorHAnsi"/>
          <w:sz w:val="24"/>
          <w:szCs w:val="24"/>
        </w:rPr>
      </w:pPr>
    </w:p>
    <w:p w14:paraId="6FB3BB1F" w14:textId="477107FF" w:rsidR="00513127" w:rsidRPr="00AD21E8" w:rsidRDefault="00F24876" w:rsidP="00802BEB">
      <w:pPr>
        <w:tabs>
          <w:tab w:val="left" w:pos="2528"/>
          <w:tab w:val="left" w:pos="3801"/>
        </w:tabs>
        <w:jc w:val="center"/>
        <w:rPr>
          <w:rFonts w:cstheme="minorHAnsi"/>
          <w:sz w:val="24"/>
          <w:szCs w:val="24"/>
        </w:rPr>
      </w:pPr>
      <w:r w:rsidRPr="00AD21E8">
        <w:rPr>
          <w:rFonts w:cstheme="minorHAnsi"/>
          <w:sz w:val="24"/>
          <w:szCs w:val="24"/>
        </w:rPr>
        <w:t>Behavioural Dynamics</w:t>
      </w:r>
    </w:p>
    <w:p w14:paraId="545164DA" w14:textId="3B273915" w:rsidR="00F24876" w:rsidRPr="00AD21E8" w:rsidRDefault="00F24876" w:rsidP="00802BEB">
      <w:pPr>
        <w:tabs>
          <w:tab w:val="left" w:pos="2528"/>
          <w:tab w:val="left" w:pos="3801"/>
        </w:tabs>
        <w:jc w:val="center"/>
        <w:rPr>
          <w:rFonts w:cstheme="minorHAnsi"/>
          <w:sz w:val="24"/>
          <w:szCs w:val="24"/>
        </w:rPr>
      </w:pPr>
      <w:r w:rsidRPr="00AD21E8">
        <w:rPr>
          <w:rFonts w:cstheme="minorHAnsi"/>
          <w:sz w:val="24"/>
          <w:szCs w:val="24"/>
        </w:rPr>
        <w:t>Mike Durke</w:t>
      </w:r>
    </w:p>
    <w:p w14:paraId="3E66E8BB" w14:textId="5974B228" w:rsidR="00F24876" w:rsidRPr="00AD21E8" w:rsidRDefault="00F24876" w:rsidP="00802BEB">
      <w:pPr>
        <w:tabs>
          <w:tab w:val="left" w:pos="2528"/>
          <w:tab w:val="left" w:pos="3801"/>
        </w:tabs>
        <w:jc w:val="center"/>
        <w:rPr>
          <w:rFonts w:cstheme="minorHAnsi"/>
          <w:sz w:val="24"/>
          <w:szCs w:val="24"/>
        </w:rPr>
      </w:pPr>
      <w:r w:rsidRPr="00AD21E8">
        <w:rPr>
          <w:rFonts w:cstheme="minorHAnsi"/>
          <w:sz w:val="24"/>
          <w:szCs w:val="24"/>
        </w:rPr>
        <w:t>UWTSD</w:t>
      </w:r>
    </w:p>
    <w:p w14:paraId="2675D1DA" w14:textId="77777777" w:rsidR="00513127" w:rsidRPr="00AD21E8" w:rsidRDefault="00513127" w:rsidP="00802BEB">
      <w:pPr>
        <w:tabs>
          <w:tab w:val="left" w:pos="2528"/>
          <w:tab w:val="left" w:pos="3801"/>
        </w:tabs>
        <w:jc w:val="center"/>
        <w:rPr>
          <w:rFonts w:cstheme="minorHAnsi"/>
          <w:sz w:val="24"/>
          <w:szCs w:val="24"/>
        </w:rPr>
      </w:pPr>
    </w:p>
    <w:p w14:paraId="55D95AD5" w14:textId="77777777" w:rsidR="00513127" w:rsidRPr="00AD21E8" w:rsidRDefault="00513127" w:rsidP="00802BEB">
      <w:pPr>
        <w:tabs>
          <w:tab w:val="left" w:pos="2528"/>
          <w:tab w:val="left" w:pos="3801"/>
        </w:tabs>
        <w:jc w:val="center"/>
        <w:rPr>
          <w:rFonts w:cstheme="minorHAnsi"/>
          <w:sz w:val="24"/>
          <w:szCs w:val="24"/>
        </w:rPr>
      </w:pPr>
    </w:p>
    <w:p w14:paraId="2759B25E" w14:textId="77777777" w:rsidR="00513127" w:rsidRPr="00AD21E8" w:rsidRDefault="00513127" w:rsidP="00802BEB">
      <w:pPr>
        <w:tabs>
          <w:tab w:val="left" w:pos="2528"/>
          <w:tab w:val="left" w:pos="3801"/>
        </w:tabs>
        <w:jc w:val="center"/>
        <w:rPr>
          <w:rFonts w:cstheme="minorHAnsi"/>
          <w:sz w:val="24"/>
          <w:szCs w:val="24"/>
        </w:rPr>
      </w:pPr>
    </w:p>
    <w:p w14:paraId="5C978FC0" w14:textId="77777777" w:rsidR="00513127" w:rsidRPr="00AD21E8" w:rsidRDefault="00513127" w:rsidP="00802BEB">
      <w:pPr>
        <w:tabs>
          <w:tab w:val="left" w:pos="2528"/>
          <w:tab w:val="left" w:pos="3801"/>
        </w:tabs>
        <w:jc w:val="center"/>
        <w:rPr>
          <w:rFonts w:cstheme="minorHAnsi"/>
          <w:sz w:val="24"/>
          <w:szCs w:val="24"/>
        </w:rPr>
      </w:pPr>
    </w:p>
    <w:p w14:paraId="403107CB" w14:textId="77777777" w:rsidR="00802BEB" w:rsidRPr="00AD21E8" w:rsidRDefault="00802BEB" w:rsidP="00802BEB">
      <w:pPr>
        <w:tabs>
          <w:tab w:val="left" w:pos="2528"/>
          <w:tab w:val="left" w:pos="3801"/>
        </w:tabs>
        <w:rPr>
          <w:rFonts w:cstheme="minorHAnsi"/>
          <w:sz w:val="24"/>
          <w:szCs w:val="24"/>
        </w:rPr>
      </w:pPr>
    </w:p>
    <w:p w14:paraId="7251C28C" w14:textId="77777777" w:rsidR="00F24876" w:rsidRPr="00AD21E8" w:rsidRDefault="00F24876" w:rsidP="00802BEB">
      <w:pPr>
        <w:tabs>
          <w:tab w:val="left" w:pos="2528"/>
          <w:tab w:val="left" w:pos="3801"/>
        </w:tabs>
        <w:rPr>
          <w:rFonts w:cstheme="minorHAnsi"/>
          <w:sz w:val="24"/>
          <w:szCs w:val="24"/>
        </w:rPr>
      </w:pPr>
    </w:p>
    <w:p w14:paraId="5C880A68" w14:textId="77777777" w:rsidR="00F24876" w:rsidRPr="00AD21E8" w:rsidRDefault="00F24876" w:rsidP="00802BEB">
      <w:pPr>
        <w:tabs>
          <w:tab w:val="left" w:pos="2528"/>
          <w:tab w:val="left" w:pos="3801"/>
        </w:tabs>
        <w:rPr>
          <w:rFonts w:cstheme="minorHAnsi"/>
          <w:sz w:val="24"/>
          <w:szCs w:val="24"/>
        </w:rPr>
      </w:pPr>
    </w:p>
    <w:p w14:paraId="391C32D3" w14:textId="77777777" w:rsidR="00F24876" w:rsidRPr="00AD21E8" w:rsidRDefault="00F24876" w:rsidP="00802BEB">
      <w:pPr>
        <w:tabs>
          <w:tab w:val="left" w:pos="2528"/>
          <w:tab w:val="left" w:pos="3801"/>
        </w:tabs>
        <w:rPr>
          <w:rFonts w:cstheme="minorHAnsi"/>
          <w:sz w:val="24"/>
          <w:szCs w:val="24"/>
        </w:rPr>
      </w:pPr>
    </w:p>
    <w:p w14:paraId="062DDB1A" w14:textId="77777777" w:rsidR="00F24876" w:rsidRPr="00AD21E8" w:rsidRDefault="00F24876" w:rsidP="00802BEB">
      <w:pPr>
        <w:tabs>
          <w:tab w:val="left" w:pos="2528"/>
          <w:tab w:val="left" w:pos="3801"/>
        </w:tabs>
        <w:rPr>
          <w:rFonts w:cstheme="minorHAnsi"/>
          <w:sz w:val="24"/>
          <w:szCs w:val="24"/>
        </w:rPr>
      </w:pPr>
    </w:p>
    <w:p w14:paraId="7FF0407B" w14:textId="77777777" w:rsidR="00F24876" w:rsidRPr="00AD21E8" w:rsidRDefault="00F24876" w:rsidP="00802BEB">
      <w:pPr>
        <w:tabs>
          <w:tab w:val="left" w:pos="2528"/>
          <w:tab w:val="left" w:pos="3801"/>
        </w:tabs>
        <w:rPr>
          <w:rFonts w:cstheme="minorHAnsi"/>
          <w:sz w:val="24"/>
          <w:szCs w:val="24"/>
        </w:rPr>
      </w:pPr>
    </w:p>
    <w:p w14:paraId="3306A9D5" w14:textId="77777777" w:rsidR="00F24876" w:rsidRPr="00AD21E8" w:rsidRDefault="00F24876" w:rsidP="00802BEB">
      <w:pPr>
        <w:tabs>
          <w:tab w:val="left" w:pos="2528"/>
          <w:tab w:val="left" w:pos="3801"/>
        </w:tabs>
        <w:rPr>
          <w:rFonts w:cstheme="minorHAnsi"/>
          <w:sz w:val="24"/>
          <w:szCs w:val="24"/>
        </w:rPr>
      </w:pPr>
    </w:p>
    <w:p w14:paraId="2D9FC5AB" w14:textId="77777777" w:rsidR="00F24876" w:rsidRPr="00AD21E8" w:rsidRDefault="00F24876" w:rsidP="00802BEB">
      <w:pPr>
        <w:tabs>
          <w:tab w:val="left" w:pos="2528"/>
          <w:tab w:val="left" w:pos="3801"/>
        </w:tabs>
        <w:rPr>
          <w:rFonts w:cstheme="minorHAnsi"/>
          <w:sz w:val="24"/>
          <w:szCs w:val="24"/>
        </w:rPr>
      </w:pPr>
    </w:p>
    <w:p w14:paraId="6F7D371D" w14:textId="77777777" w:rsidR="00F24876" w:rsidRPr="00AD21E8" w:rsidRDefault="00F24876" w:rsidP="00802BEB">
      <w:pPr>
        <w:tabs>
          <w:tab w:val="left" w:pos="2528"/>
          <w:tab w:val="left" w:pos="3801"/>
        </w:tabs>
        <w:rPr>
          <w:rFonts w:cstheme="minorHAnsi"/>
          <w:sz w:val="24"/>
          <w:szCs w:val="24"/>
        </w:rPr>
      </w:pPr>
    </w:p>
    <w:p w14:paraId="27ED3CE1" w14:textId="399E92F0" w:rsidR="005841A2" w:rsidRPr="00AD21E8" w:rsidRDefault="005841A2" w:rsidP="00D17F82">
      <w:pPr>
        <w:tabs>
          <w:tab w:val="left" w:pos="2528"/>
          <w:tab w:val="left" w:pos="3801"/>
        </w:tabs>
        <w:spacing w:line="360" w:lineRule="auto"/>
        <w:rPr>
          <w:rFonts w:cstheme="minorHAnsi"/>
          <w:sz w:val="24"/>
          <w:szCs w:val="24"/>
        </w:rPr>
      </w:pPr>
    </w:p>
    <w:p w14:paraId="620CAE62" w14:textId="256EDCC9" w:rsidR="002916CE" w:rsidRPr="00AD21E8" w:rsidRDefault="002916CE" w:rsidP="00B7747A">
      <w:pPr>
        <w:tabs>
          <w:tab w:val="left" w:pos="2528"/>
          <w:tab w:val="left" w:pos="3801"/>
        </w:tabs>
        <w:spacing w:line="360" w:lineRule="auto"/>
        <w:rPr>
          <w:rFonts w:cstheme="minorHAnsi"/>
          <w:sz w:val="24"/>
          <w:szCs w:val="24"/>
        </w:rPr>
      </w:pPr>
      <w:r w:rsidRPr="00AD21E8">
        <w:rPr>
          <w:rFonts w:cstheme="minorHAnsi"/>
          <w:sz w:val="24"/>
          <w:szCs w:val="24"/>
        </w:rPr>
        <w:lastRenderedPageBreak/>
        <w:t>Benefactors of the formation of psychological</w:t>
      </w:r>
      <w:r w:rsidR="00E027FF" w:rsidRPr="00AD21E8">
        <w:rPr>
          <w:rFonts w:cstheme="minorHAnsi"/>
          <w:sz w:val="24"/>
          <w:szCs w:val="24"/>
        </w:rPr>
        <w:t xml:space="preserve"> science in Western civilisation were from various areas, originating with intellectuals</w:t>
      </w:r>
      <w:r w:rsidR="00155073" w:rsidRPr="00AD21E8">
        <w:rPr>
          <w:rFonts w:cstheme="minorHAnsi"/>
          <w:sz w:val="24"/>
          <w:szCs w:val="24"/>
        </w:rPr>
        <w:t xml:space="preserve"> like Aristotle and</w:t>
      </w:r>
      <w:r w:rsidR="00F6515E" w:rsidRPr="00AD21E8">
        <w:rPr>
          <w:rFonts w:cstheme="minorHAnsi"/>
          <w:sz w:val="24"/>
          <w:szCs w:val="24"/>
        </w:rPr>
        <w:t xml:space="preserve"> Plato (Weiner, 2003). Hippocrates pondered on the fundamental human personality types with the characteristics</w:t>
      </w:r>
      <w:r w:rsidR="00544836" w:rsidRPr="00AD21E8">
        <w:rPr>
          <w:rFonts w:cstheme="minorHAnsi"/>
          <w:sz w:val="24"/>
          <w:szCs w:val="24"/>
        </w:rPr>
        <w:t xml:space="preserve"> that go with them. </w:t>
      </w:r>
      <w:r w:rsidR="00BB6E05" w:rsidRPr="00AD21E8">
        <w:rPr>
          <w:rFonts w:cstheme="minorHAnsi"/>
          <w:sz w:val="24"/>
          <w:szCs w:val="24"/>
        </w:rPr>
        <w:t>During that era, the biological</w:t>
      </w:r>
      <w:r w:rsidR="00A36779" w:rsidRPr="00AD21E8">
        <w:rPr>
          <w:rFonts w:cstheme="minorHAnsi"/>
          <w:sz w:val="24"/>
          <w:szCs w:val="24"/>
        </w:rPr>
        <w:t xml:space="preserve"> sciences hypothesised specific physical factors like yellowish bile or excessive blood </w:t>
      </w:r>
      <w:r w:rsidR="001B09AC" w:rsidRPr="00AD21E8">
        <w:rPr>
          <w:rFonts w:cstheme="minorHAnsi"/>
          <w:sz w:val="24"/>
          <w:szCs w:val="24"/>
        </w:rPr>
        <w:t xml:space="preserve">that </w:t>
      </w:r>
      <w:r w:rsidR="00F500DC" w:rsidRPr="00AD21E8">
        <w:rPr>
          <w:rFonts w:cstheme="minorHAnsi"/>
          <w:sz w:val="24"/>
          <w:szCs w:val="24"/>
        </w:rPr>
        <w:t>could explain character variations. The mind, according to Aristotle</w:t>
      </w:r>
      <w:r w:rsidR="00244D8F" w:rsidRPr="00AD21E8">
        <w:rPr>
          <w:rFonts w:cstheme="minorHAnsi"/>
          <w:sz w:val="24"/>
          <w:szCs w:val="24"/>
        </w:rPr>
        <w:t>, is at the centre of the logical human intellect (Weiner, 2003)</w:t>
      </w:r>
      <w:r w:rsidR="00AC1F3A" w:rsidRPr="00AD21E8">
        <w:rPr>
          <w:rFonts w:cstheme="minorHAnsi"/>
          <w:sz w:val="24"/>
          <w:szCs w:val="24"/>
        </w:rPr>
        <w:t>. Similarly, Ren</w:t>
      </w:r>
      <w:r w:rsidR="00E94722" w:rsidRPr="00AD21E8">
        <w:rPr>
          <w:rFonts w:cstheme="minorHAnsi"/>
          <w:sz w:val="24"/>
          <w:szCs w:val="24"/>
        </w:rPr>
        <w:t>e Descartes</w:t>
      </w:r>
      <w:r w:rsidR="007F2943" w:rsidRPr="00AD21E8">
        <w:rPr>
          <w:rFonts w:cstheme="minorHAnsi"/>
          <w:sz w:val="24"/>
          <w:szCs w:val="24"/>
        </w:rPr>
        <w:t xml:space="preserve"> </w:t>
      </w:r>
      <w:r w:rsidR="00173B41" w:rsidRPr="00AD21E8">
        <w:rPr>
          <w:rFonts w:cstheme="minorHAnsi"/>
          <w:sz w:val="24"/>
          <w:szCs w:val="24"/>
        </w:rPr>
        <w:t>communicated</w:t>
      </w:r>
      <w:r w:rsidR="003E228C" w:rsidRPr="00AD21E8">
        <w:rPr>
          <w:rFonts w:cstheme="minorHAnsi"/>
          <w:sz w:val="24"/>
          <w:szCs w:val="24"/>
        </w:rPr>
        <w:t xml:space="preserve"> that the subconscious</w:t>
      </w:r>
      <w:r w:rsidR="00F660AE" w:rsidRPr="00AD21E8">
        <w:rPr>
          <w:rFonts w:cstheme="minorHAnsi"/>
          <w:sz w:val="24"/>
          <w:szCs w:val="24"/>
        </w:rPr>
        <w:t xml:space="preserve"> provided individuals with the capabilities for ideas and awareness in the seventeenth</w:t>
      </w:r>
      <w:r w:rsidR="00C91B16" w:rsidRPr="00AD21E8">
        <w:rPr>
          <w:rFonts w:cstheme="minorHAnsi"/>
          <w:sz w:val="24"/>
          <w:szCs w:val="24"/>
        </w:rPr>
        <w:t xml:space="preserve"> century: the brain “makes the decision” whereas the body</w:t>
      </w:r>
      <w:r w:rsidR="00AA4FA8" w:rsidRPr="00AD21E8">
        <w:rPr>
          <w:rFonts w:cstheme="minorHAnsi"/>
          <w:sz w:val="24"/>
          <w:szCs w:val="24"/>
        </w:rPr>
        <w:t xml:space="preserve"> “executes”- a dualism mind</w:t>
      </w:r>
      <w:r w:rsidR="004E63F0" w:rsidRPr="00AD21E8">
        <w:rPr>
          <w:rFonts w:cstheme="minorHAnsi"/>
          <w:sz w:val="24"/>
          <w:szCs w:val="24"/>
        </w:rPr>
        <w:t>-body structure which contemporary psychology is continuously collaborating to resolve</w:t>
      </w:r>
      <w:r w:rsidR="00E94722" w:rsidRPr="00AD21E8">
        <w:rPr>
          <w:rFonts w:cstheme="minorHAnsi"/>
          <w:sz w:val="24"/>
          <w:szCs w:val="24"/>
        </w:rPr>
        <w:tab/>
      </w:r>
      <w:r w:rsidR="001A0668" w:rsidRPr="00AD21E8">
        <w:rPr>
          <w:rFonts w:cstheme="minorHAnsi"/>
          <w:sz w:val="24"/>
          <w:szCs w:val="24"/>
        </w:rPr>
        <w:t>(Hergenhahn, and Henley, 2013).</w:t>
      </w:r>
      <w:r w:rsidR="00360F09" w:rsidRPr="00AD21E8">
        <w:rPr>
          <w:rFonts w:cstheme="minorHAnsi"/>
          <w:sz w:val="24"/>
          <w:szCs w:val="24"/>
        </w:rPr>
        <w:t xml:space="preserve"> William James in the U.S</w:t>
      </w:r>
      <w:r w:rsidR="00B91807" w:rsidRPr="00AD21E8">
        <w:rPr>
          <w:rFonts w:cstheme="minorHAnsi"/>
          <w:sz w:val="24"/>
          <w:szCs w:val="24"/>
        </w:rPr>
        <w:t xml:space="preserve"> and Wilhelm Wundt in Germany were two major </w:t>
      </w:r>
      <w:r w:rsidR="00EA4F45" w:rsidRPr="00AD21E8">
        <w:rPr>
          <w:rFonts w:cstheme="minorHAnsi"/>
          <w:sz w:val="24"/>
          <w:szCs w:val="24"/>
        </w:rPr>
        <w:t>psychologists who helped establish psychology as a field of study and discipline in the nineteenth century (Griggs</w:t>
      </w:r>
      <w:r w:rsidR="00173B41" w:rsidRPr="00AD21E8">
        <w:rPr>
          <w:rFonts w:cstheme="minorHAnsi"/>
          <w:sz w:val="24"/>
          <w:szCs w:val="24"/>
        </w:rPr>
        <w:t xml:space="preserve">, 2010). </w:t>
      </w:r>
    </w:p>
    <w:p w14:paraId="722913F5" w14:textId="3C9391A7" w:rsidR="00AB1F86" w:rsidRPr="00AD21E8" w:rsidRDefault="00AB1F86" w:rsidP="00B7747A">
      <w:pPr>
        <w:tabs>
          <w:tab w:val="left" w:pos="2528"/>
          <w:tab w:val="left" w:pos="3801"/>
        </w:tabs>
        <w:spacing w:line="360" w:lineRule="auto"/>
        <w:rPr>
          <w:rFonts w:cstheme="minorHAnsi"/>
          <w:sz w:val="24"/>
          <w:szCs w:val="24"/>
        </w:rPr>
      </w:pPr>
      <w:r w:rsidRPr="00AD21E8">
        <w:rPr>
          <w:rFonts w:cstheme="minorHAnsi"/>
          <w:sz w:val="24"/>
          <w:szCs w:val="24"/>
        </w:rPr>
        <w:t>Nevertheless, throughout the first part of the twent</w:t>
      </w:r>
      <w:r w:rsidR="00451F73" w:rsidRPr="00AD21E8">
        <w:rPr>
          <w:rFonts w:cstheme="minorHAnsi"/>
          <w:sz w:val="24"/>
          <w:szCs w:val="24"/>
        </w:rPr>
        <w:t>ieth century, the behaviourist approach commanded much schola</w:t>
      </w:r>
      <w:r w:rsidR="004C55C3" w:rsidRPr="00AD21E8">
        <w:rPr>
          <w:rFonts w:cstheme="minorHAnsi"/>
          <w:sz w:val="24"/>
          <w:szCs w:val="24"/>
        </w:rPr>
        <w:t xml:space="preserve">stic psychology in the United States (GLASSMAN, 2013). </w:t>
      </w:r>
      <w:r w:rsidR="00EF1787" w:rsidRPr="00AD21E8">
        <w:rPr>
          <w:rFonts w:cstheme="minorHAnsi"/>
          <w:sz w:val="24"/>
          <w:szCs w:val="24"/>
        </w:rPr>
        <w:t>One of the key architects of behavioural psychology, John B. Watson, advised depen</w:t>
      </w:r>
      <w:r w:rsidR="00370B97" w:rsidRPr="00AD21E8">
        <w:rPr>
          <w:rFonts w:cstheme="minorHAnsi"/>
          <w:sz w:val="24"/>
          <w:szCs w:val="24"/>
        </w:rPr>
        <w:t xml:space="preserve">dence only on impartially </w:t>
      </w:r>
      <w:r w:rsidR="00D67FC1" w:rsidRPr="00AD21E8">
        <w:rPr>
          <w:rFonts w:cstheme="minorHAnsi"/>
          <w:sz w:val="24"/>
          <w:szCs w:val="24"/>
        </w:rPr>
        <w:t>quantifiable</w:t>
      </w:r>
      <w:r w:rsidR="00370B97" w:rsidRPr="00AD21E8">
        <w:rPr>
          <w:rFonts w:cstheme="minorHAnsi"/>
          <w:sz w:val="24"/>
          <w:szCs w:val="24"/>
        </w:rPr>
        <w:t xml:space="preserve"> deeds and situations in 1913, thereby excluding awareness</w:t>
      </w:r>
      <w:r w:rsidR="00D67FC1" w:rsidRPr="00AD21E8">
        <w:rPr>
          <w:rFonts w:cstheme="minorHAnsi"/>
          <w:sz w:val="24"/>
          <w:szCs w:val="24"/>
        </w:rPr>
        <w:t xml:space="preserve"> research in psychological science. </w:t>
      </w:r>
      <w:r w:rsidR="0048452B" w:rsidRPr="00AD21E8">
        <w:rPr>
          <w:rFonts w:cstheme="minorHAnsi"/>
          <w:sz w:val="24"/>
          <w:szCs w:val="24"/>
        </w:rPr>
        <w:t>He argued that psychology as scientific research</w:t>
      </w:r>
      <w:r w:rsidR="00A25FCD" w:rsidRPr="00AD21E8">
        <w:rPr>
          <w:rFonts w:cstheme="minorHAnsi"/>
          <w:sz w:val="24"/>
          <w:szCs w:val="24"/>
        </w:rPr>
        <w:t xml:space="preserve"> should deal solely</w:t>
      </w:r>
      <w:r w:rsidR="002F3C27" w:rsidRPr="00AD21E8">
        <w:rPr>
          <w:rFonts w:cstheme="minorHAnsi"/>
          <w:sz w:val="24"/>
          <w:szCs w:val="24"/>
        </w:rPr>
        <w:t xml:space="preserve"> with readily visible behaviour in lower </w:t>
      </w:r>
      <w:r w:rsidR="002108AD" w:rsidRPr="00AD21E8">
        <w:rPr>
          <w:rFonts w:cstheme="minorHAnsi"/>
          <w:sz w:val="24"/>
          <w:szCs w:val="24"/>
        </w:rPr>
        <w:t>animals and humans. Moreover, he highlighted the role of only good, desirable behaviour in childcare</w:t>
      </w:r>
      <w:r w:rsidR="00016399" w:rsidRPr="00AD21E8">
        <w:rPr>
          <w:rFonts w:cstheme="minorHAnsi"/>
          <w:sz w:val="24"/>
          <w:szCs w:val="24"/>
        </w:rPr>
        <w:t xml:space="preserve">. He brought about fundamentals of classical conditioning </w:t>
      </w:r>
      <w:r w:rsidR="00D15AEF" w:rsidRPr="00AD21E8">
        <w:rPr>
          <w:rFonts w:cstheme="minorHAnsi"/>
          <w:sz w:val="24"/>
          <w:szCs w:val="24"/>
        </w:rPr>
        <w:t>(based</w:t>
      </w:r>
      <w:r w:rsidR="00016399" w:rsidRPr="00AD21E8">
        <w:rPr>
          <w:rFonts w:cstheme="minorHAnsi"/>
          <w:sz w:val="24"/>
          <w:szCs w:val="24"/>
        </w:rPr>
        <w:t xml:space="preserve"> on </w:t>
      </w:r>
      <w:r w:rsidR="00A51E7C" w:rsidRPr="00AD21E8">
        <w:rPr>
          <w:rFonts w:cstheme="minorHAnsi"/>
          <w:sz w:val="24"/>
          <w:szCs w:val="24"/>
        </w:rPr>
        <w:t>studies with dogs by Russian physiologist Ivan Pavlov and thus</w:t>
      </w:r>
      <w:r w:rsidR="0022651A" w:rsidRPr="00AD21E8">
        <w:rPr>
          <w:rFonts w:cstheme="minorHAnsi"/>
          <w:sz w:val="24"/>
          <w:szCs w:val="24"/>
        </w:rPr>
        <w:t xml:space="preserve"> known as Pavlovian conditioning) (Mischel, 2020).</w:t>
      </w:r>
      <w:r w:rsidR="005E3047" w:rsidRPr="00AD21E8">
        <w:rPr>
          <w:rFonts w:cstheme="minorHAnsi"/>
          <w:sz w:val="24"/>
          <w:szCs w:val="24"/>
        </w:rPr>
        <w:t xml:space="preserve"> Many college-level psychology faculties in the U.S became dedicated to shifting psychologi</w:t>
      </w:r>
      <w:r w:rsidR="00D15AEF" w:rsidRPr="00AD21E8">
        <w:rPr>
          <w:rFonts w:cstheme="minorHAnsi"/>
          <w:sz w:val="24"/>
          <w:szCs w:val="24"/>
        </w:rPr>
        <w:t xml:space="preserve">cal studies further from philosophical </w:t>
      </w:r>
      <w:r w:rsidR="00CF3AA5" w:rsidRPr="00AD21E8">
        <w:rPr>
          <w:rFonts w:cstheme="minorHAnsi"/>
          <w:sz w:val="24"/>
          <w:szCs w:val="24"/>
        </w:rPr>
        <w:t xml:space="preserve">perspective </w:t>
      </w:r>
      <w:r w:rsidR="00D15AEF" w:rsidRPr="00AD21E8">
        <w:rPr>
          <w:rFonts w:cstheme="minorHAnsi"/>
          <w:sz w:val="24"/>
          <w:szCs w:val="24"/>
        </w:rPr>
        <w:t>to</w:t>
      </w:r>
      <w:r w:rsidR="00960046" w:rsidRPr="00AD21E8">
        <w:rPr>
          <w:rFonts w:cstheme="minorHAnsi"/>
          <w:sz w:val="24"/>
          <w:szCs w:val="24"/>
        </w:rPr>
        <w:t>ward a thorough experimental knowledge (Griggs, 2010)</w:t>
      </w:r>
      <w:r w:rsidR="00C956AE" w:rsidRPr="00AD21E8">
        <w:rPr>
          <w:rFonts w:cstheme="minorHAnsi"/>
          <w:sz w:val="24"/>
          <w:szCs w:val="24"/>
        </w:rPr>
        <w:t xml:space="preserve">. </w:t>
      </w:r>
    </w:p>
    <w:p w14:paraId="04479AA0" w14:textId="4C162D69" w:rsidR="00CF3AA5" w:rsidRPr="00AD21E8" w:rsidRDefault="00CF3AA5" w:rsidP="00B7747A">
      <w:pPr>
        <w:tabs>
          <w:tab w:val="left" w:pos="2528"/>
          <w:tab w:val="left" w:pos="3801"/>
        </w:tabs>
        <w:spacing w:line="360" w:lineRule="auto"/>
        <w:rPr>
          <w:rFonts w:cstheme="minorHAnsi"/>
          <w:sz w:val="24"/>
          <w:szCs w:val="24"/>
        </w:rPr>
      </w:pPr>
      <w:r w:rsidRPr="00AD21E8">
        <w:rPr>
          <w:rFonts w:cstheme="minorHAnsi"/>
          <w:sz w:val="24"/>
          <w:szCs w:val="24"/>
        </w:rPr>
        <w:t xml:space="preserve">According to the American Psychological Association, psychology involves the study of behaviour and mental processes (Mcleod, 2019). The concept of psychology includes three basic terms: scientific methods, behavioural, and thought representation. Psychologists employ systematic approaches for observing as well as interpreting the behaviour of people (Jarvis, 2005). Behaviour refers to whatever we do which is observable by others, whereas thought processes refer to the ideas and emotions we have but are not apparent to others. </w:t>
      </w:r>
    </w:p>
    <w:p w14:paraId="380F5C1D" w14:textId="4E0A451F" w:rsidR="00D126A6" w:rsidRPr="00AD21E8" w:rsidRDefault="00D126A6" w:rsidP="00B7747A">
      <w:pPr>
        <w:tabs>
          <w:tab w:val="left" w:pos="2528"/>
          <w:tab w:val="left" w:pos="3801"/>
        </w:tabs>
        <w:spacing w:line="360" w:lineRule="auto"/>
        <w:rPr>
          <w:rFonts w:cstheme="minorHAnsi"/>
          <w:sz w:val="24"/>
          <w:szCs w:val="24"/>
        </w:rPr>
      </w:pPr>
      <w:r w:rsidRPr="00AD21E8">
        <w:rPr>
          <w:rFonts w:cstheme="minorHAnsi"/>
          <w:sz w:val="24"/>
          <w:szCs w:val="24"/>
        </w:rPr>
        <w:lastRenderedPageBreak/>
        <w:t xml:space="preserve">Throughout the history of psychology, psychologist’s methods for assessing relevant topics have evolved drastically (Hergenhahn and Henley, 2013). More importantly, as technologies accessible to research people’s behaviour have advanced, the study has constantly drifted away beyond assumption regarding behaviour towards the more scientific and objective methodology. </w:t>
      </w:r>
    </w:p>
    <w:p w14:paraId="7B0A92DF" w14:textId="7430E8C8" w:rsidR="00D126A6" w:rsidRPr="00AD21E8" w:rsidRDefault="00D126A6" w:rsidP="00B7747A">
      <w:pPr>
        <w:tabs>
          <w:tab w:val="left" w:pos="2528"/>
          <w:tab w:val="left" w:pos="3801"/>
        </w:tabs>
        <w:spacing w:line="360" w:lineRule="auto"/>
        <w:rPr>
          <w:rFonts w:cstheme="minorHAnsi"/>
          <w:sz w:val="24"/>
          <w:szCs w:val="24"/>
        </w:rPr>
      </w:pPr>
      <w:r w:rsidRPr="00AD21E8">
        <w:rPr>
          <w:rFonts w:cstheme="minorHAnsi"/>
          <w:sz w:val="24"/>
          <w:szCs w:val="24"/>
        </w:rPr>
        <w:t xml:space="preserve">Behaviour, Cognition, and Societal approaches are the three distinct </w:t>
      </w:r>
      <w:r w:rsidR="00E33D2E" w:rsidRPr="00AD21E8">
        <w:rPr>
          <w:rFonts w:cstheme="minorHAnsi"/>
          <w:sz w:val="24"/>
          <w:szCs w:val="24"/>
        </w:rPr>
        <w:t xml:space="preserve">orientations of psychology (GLASSMAN, 2013). The behavioural perspective introduces the concept that every human being is created with a tabula rasa or blank slate. Behavioural theories claim that our surrounding world shapes our outward behaviour instead of being impacted by our genetics and biological factors. It stems from personal </w:t>
      </w:r>
      <w:r w:rsidR="00C508EF" w:rsidRPr="00AD21E8">
        <w:rPr>
          <w:rFonts w:cstheme="minorHAnsi"/>
          <w:sz w:val="24"/>
          <w:szCs w:val="24"/>
        </w:rPr>
        <w:t>experiences,</w:t>
      </w:r>
      <w:r w:rsidR="00E33D2E" w:rsidRPr="00AD21E8">
        <w:rPr>
          <w:rFonts w:cstheme="minorHAnsi"/>
          <w:sz w:val="24"/>
          <w:szCs w:val="24"/>
        </w:rPr>
        <w:t xml:space="preserve"> </w:t>
      </w:r>
      <w:r w:rsidR="008072CB" w:rsidRPr="00AD21E8">
        <w:rPr>
          <w:rFonts w:cstheme="minorHAnsi"/>
          <w:sz w:val="24"/>
          <w:szCs w:val="24"/>
        </w:rPr>
        <w:t xml:space="preserve">where </w:t>
      </w:r>
      <w:r w:rsidR="00E33D2E" w:rsidRPr="00AD21E8">
        <w:rPr>
          <w:rFonts w:cstheme="minorHAnsi"/>
          <w:sz w:val="24"/>
          <w:szCs w:val="24"/>
        </w:rPr>
        <w:t xml:space="preserve">an individual is moulded to act in a specific manner. </w:t>
      </w:r>
    </w:p>
    <w:p w14:paraId="49CF1988" w14:textId="0387831B" w:rsidR="00E33D2E" w:rsidRPr="00AD21E8" w:rsidRDefault="00E33D2E" w:rsidP="00B7747A">
      <w:pPr>
        <w:tabs>
          <w:tab w:val="left" w:pos="2528"/>
          <w:tab w:val="left" w:pos="3801"/>
        </w:tabs>
        <w:spacing w:line="360" w:lineRule="auto"/>
        <w:rPr>
          <w:rFonts w:cstheme="minorHAnsi"/>
          <w:sz w:val="24"/>
          <w:szCs w:val="24"/>
        </w:rPr>
      </w:pPr>
      <w:r w:rsidRPr="00AD21E8">
        <w:rPr>
          <w:rFonts w:cstheme="minorHAnsi"/>
          <w:sz w:val="24"/>
          <w:szCs w:val="24"/>
        </w:rPr>
        <w:t>In contrast to behaviourism, the cognitive approach offers a unique perspective on individual behaviour. It examines the internal, logical factors which contribute to how a</w:t>
      </w:r>
      <w:r w:rsidR="008072CB" w:rsidRPr="00AD21E8">
        <w:rPr>
          <w:rFonts w:cstheme="minorHAnsi"/>
          <w:sz w:val="24"/>
          <w:szCs w:val="24"/>
        </w:rPr>
        <w:t xml:space="preserve"> person</w:t>
      </w:r>
      <w:r w:rsidRPr="00AD21E8">
        <w:rPr>
          <w:rFonts w:cstheme="minorHAnsi"/>
          <w:sz w:val="24"/>
          <w:szCs w:val="24"/>
        </w:rPr>
        <w:t xml:space="preserve"> behaves in a specific manner rather than merely witnessing conduct. Ulric</w:t>
      </w:r>
      <w:r w:rsidR="00143D80" w:rsidRPr="00AD21E8">
        <w:rPr>
          <w:rFonts w:cstheme="minorHAnsi"/>
          <w:sz w:val="24"/>
          <w:szCs w:val="24"/>
        </w:rPr>
        <w:t xml:space="preserve"> Neisser detailed the cognitive perspective in his 1967 book: ‘Cognitive Psychology’, which focuses on themes like memory acquisition, integration, information extraction, feelings, attitudes, problem-solving</w:t>
      </w:r>
      <w:r w:rsidR="008072CB" w:rsidRPr="00AD21E8">
        <w:rPr>
          <w:rFonts w:cstheme="minorHAnsi"/>
          <w:sz w:val="24"/>
          <w:szCs w:val="24"/>
        </w:rPr>
        <w:t xml:space="preserve"> and</w:t>
      </w:r>
      <w:r w:rsidR="00143D80" w:rsidRPr="00AD21E8">
        <w:rPr>
          <w:rFonts w:cstheme="minorHAnsi"/>
          <w:sz w:val="24"/>
          <w:szCs w:val="24"/>
        </w:rPr>
        <w:t xml:space="preserve"> linguistics (Moghaddam, 2013). Finally, the physiological approach posits that biological elements have a cause-and-effect relationship with our behavioural and mental health, </w:t>
      </w:r>
      <w:proofErr w:type="gramStart"/>
      <w:r w:rsidR="00143D80" w:rsidRPr="00AD21E8">
        <w:rPr>
          <w:rFonts w:cstheme="minorHAnsi"/>
          <w:sz w:val="24"/>
          <w:szCs w:val="24"/>
        </w:rPr>
        <w:t>similar to</w:t>
      </w:r>
      <w:proofErr w:type="gramEnd"/>
      <w:r w:rsidR="00143D80" w:rsidRPr="00AD21E8">
        <w:rPr>
          <w:rFonts w:cstheme="minorHAnsi"/>
          <w:sz w:val="24"/>
          <w:szCs w:val="24"/>
        </w:rPr>
        <w:t xml:space="preserve"> how exposure to sickness could induce disease (</w:t>
      </w:r>
      <w:proofErr w:type="spellStart"/>
      <w:r w:rsidR="00143D80" w:rsidRPr="00AD21E8">
        <w:rPr>
          <w:rFonts w:cstheme="minorHAnsi"/>
          <w:sz w:val="24"/>
          <w:szCs w:val="24"/>
        </w:rPr>
        <w:t>PsychologistsWorld</w:t>
      </w:r>
      <w:proofErr w:type="spellEnd"/>
      <w:r w:rsidR="00143D80" w:rsidRPr="00AD21E8">
        <w:rPr>
          <w:rFonts w:cstheme="minorHAnsi"/>
          <w:sz w:val="24"/>
          <w:szCs w:val="24"/>
        </w:rPr>
        <w:t>, n.d.). Biological influences involve genetics</w:t>
      </w:r>
      <w:r w:rsidR="00AB4E9A" w:rsidRPr="00AD21E8">
        <w:rPr>
          <w:rFonts w:cstheme="minorHAnsi"/>
          <w:sz w:val="24"/>
          <w:szCs w:val="24"/>
        </w:rPr>
        <w:t xml:space="preserve"> passed down from one’s parents, which psychologists argue could impact whether an individual is susceptible to certain conditions. This behavioural perspective is the sole emphasis of this research. </w:t>
      </w:r>
    </w:p>
    <w:p w14:paraId="461FA841" w14:textId="2F6D831E" w:rsidR="000D2696" w:rsidRPr="00AD21E8" w:rsidRDefault="000D2696" w:rsidP="00B7747A">
      <w:pPr>
        <w:tabs>
          <w:tab w:val="left" w:pos="2528"/>
          <w:tab w:val="left" w:pos="3801"/>
        </w:tabs>
        <w:spacing w:line="360" w:lineRule="auto"/>
        <w:rPr>
          <w:rFonts w:cstheme="minorHAnsi"/>
          <w:sz w:val="24"/>
          <w:szCs w:val="24"/>
        </w:rPr>
      </w:pPr>
      <w:r w:rsidRPr="00AD21E8">
        <w:rPr>
          <w:rFonts w:cstheme="minorHAnsi"/>
          <w:sz w:val="24"/>
          <w:szCs w:val="24"/>
        </w:rPr>
        <w:t>This essay investigates law enforcement officers’ judgement mechanisms using qualitative techniques within psychology’s behavioural intention framework. Scientists performed surveys with law enforcement officers to learn more about how the notions of attitudes toward policing</w:t>
      </w:r>
      <w:r w:rsidR="008072CB" w:rsidRPr="00AD21E8">
        <w:rPr>
          <w:rFonts w:cstheme="minorHAnsi"/>
          <w:sz w:val="24"/>
          <w:szCs w:val="24"/>
        </w:rPr>
        <w:t xml:space="preserve"> practices</w:t>
      </w:r>
      <w:r w:rsidRPr="00AD21E8">
        <w:rPr>
          <w:rFonts w:cstheme="minorHAnsi"/>
          <w:sz w:val="24"/>
          <w:szCs w:val="24"/>
        </w:rPr>
        <w:t>, normative beliefs, and attitude toward the behaviour present</w:t>
      </w:r>
      <w:r w:rsidR="00A53077" w:rsidRPr="00AD21E8">
        <w:rPr>
          <w:rFonts w:cstheme="minorHAnsi"/>
          <w:sz w:val="24"/>
          <w:szCs w:val="24"/>
        </w:rPr>
        <w:t xml:space="preserve"> themselves </w:t>
      </w:r>
      <w:r w:rsidRPr="00AD21E8">
        <w:rPr>
          <w:rFonts w:cstheme="minorHAnsi"/>
          <w:sz w:val="24"/>
          <w:szCs w:val="24"/>
        </w:rPr>
        <w:t xml:space="preserve">in the enforcement setting and how they influence the choices which </w:t>
      </w:r>
      <w:r w:rsidR="00C31059" w:rsidRPr="00AD21E8">
        <w:rPr>
          <w:rFonts w:cstheme="minorHAnsi"/>
          <w:sz w:val="24"/>
          <w:szCs w:val="24"/>
        </w:rPr>
        <w:t xml:space="preserve">the police make (Blagden, 2012). </w:t>
      </w:r>
    </w:p>
    <w:p w14:paraId="132FF460" w14:textId="77777777" w:rsidR="00CB0CC9" w:rsidRPr="00AD21E8" w:rsidRDefault="00CB0CC9" w:rsidP="00B7747A">
      <w:pPr>
        <w:tabs>
          <w:tab w:val="left" w:pos="2528"/>
          <w:tab w:val="left" w:pos="3801"/>
        </w:tabs>
        <w:spacing w:line="360" w:lineRule="auto"/>
        <w:rPr>
          <w:rFonts w:cstheme="minorHAnsi"/>
          <w:sz w:val="24"/>
          <w:szCs w:val="24"/>
        </w:rPr>
      </w:pPr>
    </w:p>
    <w:p w14:paraId="2BE1359F" w14:textId="30F0711B" w:rsidR="00CF3AA5" w:rsidRPr="00AD21E8" w:rsidRDefault="00CE50CD" w:rsidP="00B7747A">
      <w:pPr>
        <w:tabs>
          <w:tab w:val="left" w:pos="2528"/>
          <w:tab w:val="left" w:pos="3801"/>
        </w:tabs>
        <w:spacing w:line="360" w:lineRule="auto"/>
        <w:rPr>
          <w:rFonts w:cstheme="minorHAnsi"/>
          <w:sz w:val="24"/>
          <w:szCs w:val="24"/>
        </w:rPr>
      </w:pPr>
      <w:r w:rsidRPr="00AD21E8">
        <w:rPr>
          <w:rFonts w:cstheme="minorHAnsi"/>
          <w:sz w:val="24"/>
          <w:szCs w:val="24"/>
        </w:rPr>
        <w:lastRenderedPageBreak/>
        <w:t>Ajzen (1991) created the idea of reasoned action to describe how this determines a person’s planned and real action. Scientists use three distinct methods to anticipate both intentional and natural conduct. An individual’s attitude towards specific conduct is the first trigger. A person is more inclined to carry out an activity if they believe it to be rewarding. Negative behaviours, on the other hand, are less probable to appear based on external circumstances. The presence of normative beliefs is the second process which is usually characterised as peer influence to</w:t>
      </w:r>
      <w:r w:rsidR="00000D8A" w:rsidRPr="00AD21E8">
        <w:rPr>
          <w:rFonts w:cstheme="minorHAnsi"/>
          <w:sz w:val="24"/>
          <w:szCs w:val="24"/>
        </w:rPr>
        <w:t xml:space="preserve"> behave in a particular manner. According to the behavioural intention theory, the higher the social constraints to indulge in specific conduct, the more likely the individual is to do so (Helson, 1951). Perceived behavioural control is the third method. This concept reveals how confident an individual is in their ability to carry out a specific behaviour.</w:t>
      </w:r>
    </w:p>
    <w:p w14:paraId="094736B8" w14:textId="52E6491F" w:rsidR="00000D8A" w:rsidRPr="00AD21E8" w:rsidRDefault="00000D8A" w:rsidP="00B7747A">
      <w:pPr>
        <w:tabs>
          <w:tab w:val="left" w:pos="2528"/>
          <w:tab w:val="left" w:pos="3801"/>
        </w:tabs>
        <w:spacing w:line="360" w:lineRule="auto"/>
        <w:rPr>
          <w:rFonts w:cstheme="minorHAnsi"/>
          <w:sz w:val="24"/>
          <w:szCs w:val="24"/>
        </w:rPr>
      </w:pPr>
      <w:r w:rsidRPr="00AD21E8">
        <w:rPr>
          <w:rFonts w:cstheme="minorHAnsi"/>
          <w:sz w:val="24"/>
          <w:szCs w:val="24"/>
        </w:rPr>
        <w:t xml:space="preserve">Researchers may establish this perspective </w:t>
      </w:r>
      <w:proofErr w:type="gramStart"/>
      <w:r w:rsidRPr="00AD21E8">
        <w:rPr>
          <w:rFonts w:cstheme="minorHAnsi"/>
          <w:sz w:val="24"/>
          <w:szCs w:val="24"/>
        </w:rPr>
        <w:t>as a result of</w:t>
      </w:r>
      <w:proofErr w:type="gramEnd"/>
      <w:r w:rsidRPr="00AD21E8">
        <w:rPr>
          <w:rFonts w:cstheme="minorHAnsi"/>
          <w:sz w:val="24"/>
          <w:szCs w:val="24"/>
        </w:rPr>
        <w:t xml:space="preserve"> an individual’s actual capabilities (</w:t>
      </w:r>
      <w:r w:rsidR="009F40A1" w:rsidRPr="00AD21E8">
        <w:rPr>
          <w:rFonts w:cstheme="minorHAnsi"/>
          <w:sz w:val="24"/>
          <w:szCs w:val="24"/>
        </w:rPr>
        <w:t>or lack</w:t>
      </w:r>
      <w:r w:rsidRPr="00AD21E8">
        <w:rPr>
          <w:rFonts w:cstheme="minorHAnsi"/>
          <w:sz w:val="24"/>
          <w:szCs w:val="24"/>
        </w:rPr>
        <w:t xml:space="preserve"> thereof) in accomplishing a job, confidence in one’s capabilities, or fundamental limitations which prohibit one from participating in a specific task. These three systems work together to establish an individual’s intent to engage in a particular behaviour, determining the</w:t>
      </w:r>
      <w:r w:rsidR="00A53077" w:rsidRPr="00AD21E8">
        <w:rPr>
          <w:rFonts w:cstheme="minorHAnsi"/>
          <w:sz w:val="24"/>
          <w:szCs w:val="24"/>
        </w:rPr>
        <w:t>ir</w:t>
      </w:r>
      <w:r w:rsidRPr="00AD21E8">
        <w:rPr>
          <w:rFonts w:cstheme="minorHAnsi"/>
          <w:sz w:val="24"/>
          <w:szCs w:val="24"/>
        </w:rPr>
        <w:t xml:space="preserve"> actual actions</w:t>
      </w:r>
      <w:r w:rsidR="009F40A1" w:rsidRPr="00AD21E8">
        <w:rPr>
          <w:rFonts w:cstheme="minorHAnsi"/>
          <w:sz w:val="24"/>
          <w:szCs w:val="24"/>
        </w:rPr>
        <w:t xml:space="preserve"> (Ajzen, 1985).</w:t>
      </w:r>
    </w:p>
    <w:p w14:paraId="63752888" w14:textId="77777777" w:rsidR="00CB0CC9" w:rsidRPr="00AD21E8" w:rsidRDefault="00B33E1F" w:rsidP="00B7747A">
      <w:pPr>
        <w:tabs>
          <w:tab w:val="left" w:pos="2528"/>
          <w:tab w:val="left" w:pos="3801"/>
        </w:tabs>
        <w:spacing w:line="360" w:lineRule="auto"/>
        <w:rPr>
          <w:rFonts w:cstheme="minorHAnsi"/>
          <w:sz w:val="24"/>
          <w:szCs w:val="24"/>
        </w:rPr>
      </w:pPr>
      <w:r w:rsidRPr="00AD21E8">
        <w:rPr>
          <w:rFonts w:cstheme="minorHAnsi"/>
          <w:sz w:val="24"/>
          <w:szCs w:val="24"/>
        </w:rPr>
        <w:t xml:space="preserve">Statistically, it is proven that law enforcement </w:t>
      </w:r>
      <w:r w:rsidR="00545339" w:rsidRPr="00AD21E8">
        <w:rPr>
          <w:rFonts w:cstheme="minorHAnsi"/>
          <w:sz w:val="24"/>
          <w:szCs w:val="24"/>
        </w:rPr>
        <w:t>officers</w:t>
      </w:r>
      <w:r w:rsidRPr="00AD21E8">
        <w:rPr>
          <w:rFonts w:cstheme="minorHAnsi"/>
          <w:sz w:val="24"/>
          <w:szCs w:val="24"/>
        </w:rPr>
        <w:t xml:space="preserve"> are susceptible to behaviour that involves employing unreasonable force. In England and Wales, there were</w:t>
      </w:r>
      <w:r w:rsidR="00545339" w:rsidRPr="00AD21E8">
        <w:rPr>
          <w:rFonts w:cstheme="minorHAnsi"/>
          <w:sz w:val="24"/>
          <w:szCs w:val="24"/>
        </w:rPr>
        <w:t xml:space="preserve"> four- hundred -and- ninety-two thousand reports of incidents involving police using brutal force. Restraint schemes being the most common reason for police officers applying constraint. </w:t>
      </w:r>
      <w:r w:rsidR="0010425E" w:rsidRPr="00AD21E8">
        <w:rPr>
          <w:rFonts w:cstheme="minorHAnsi"/>
          <w:sz w:val="24"/>
          <w:szCs w:val="24"/>
        </w:rPr>
        <w:t xml:space="preserve">It </w:t>
      </w:r>
      <w:proofErr w:type="gramStart"/>
      <w:r w:rsidR="0010425E" w:rsidRPr="00AD21E8">
        <w:rPr>
          <w:rFonts w:cstheme="minorHAnsi"/>
          <w:sz w:val="24"/>
          <w:szCs w:val="24"/>
        </w:rPr>
        <w:t>is</w:t>
      </w:r>
      <w:proofErr w:type="gramEnd"/>
      <w:r w:rsidR="0010425E" w:rsidRPr="00AD21E8">
        <w:rPr>
          <w:rFonts w:cstheme="minorHAnsi"/>
          <w:sz w:val="24"/>
          <w:szCs w:val="24"/>
        </w:rPr>
        <w:t xml:space="preserve"> therefore, necessary for researchers to study incidents of police brutality in order to deepen their understanding of why such behaviour occurs by using the previous theory above, based on archival documents and </w:t>
      </w:r>
      <w:r w:rsidR="0092057A" w:rsidRPr="00AD21E8">
        <w:rPr>
          <w:rFonts w:cstheme="minorHAnsi"/>
          <w:sz w:val="24"/>
          <w:szCs w:val="24"/>
        </w:rPr>
        <w:t xml:space="preserve">the </w:t>
      </w:r>
      <w:r w:rsidR="0010425E" w:rsidRPr="00AD21E8">
        <w:rPr>
          <w:rFonts w:cstheme="minorHAnsi"/>
          <w:sz w:val="24"/>
          <w:szCs w:val="24"/>
        </w:rPr>
        <w:t>records</w:t>
      </w:r>
      <w:r w:rsidR="00265D05" w:rsidRPr="00AD21E8">
        <w:rPr>
          <w:rFonts w:cstheme="minorHAnsi"/>
          <w:sz w:val="24"/>
          <w:szCs w:val="24"/>
        </w:rPr>
        <w:t xml:space="preserve"> </w:t>
      </w:r>
      <w:r w:rsidR="0092057A" w:rsidRPr="00AD21E8">
        <w:rPr>
          <w:rFonts w:cstheme="minorHAnsi"/>
          <w:sz w:val="24"/>
          <w:szCs w:val="24"/>
        </w:rPr>
        <w:t xml:space="preserve">do not accurately reflect the whole </w:t>
      </w:r>
      <w:r w:rsidR="00C508EF" w:rsidRPr="00AD21E8">
        <w:rPr>
          <w:rFonts w:cstheme="minorHAnsi"/>
          <w:sz w:val="24"/>
          <w:szCs w:val="24"/>
        </w:rPr>
        <w:t>scenario, rather</w:t>
      </w:r>
      <w:r w:rsidR="0092057A" w:rsidRPr="00AD21E8">
        <w:rPr>
          <w:rFonts w:cstheme="minorHAnsi"/>
          <w:sz w:val="24"/>
          <w:szCs w:val="24"/>
        </w:rPr>
        <w:t xml:space="preserve"> a one sided perspective.</w:t>
      </w:r>
      <w:r w:rsidR="00265D05" w:rsidRPr="00AD21E8">
        <w:rPr>
          <w:rFonts w:cstheme="minorHAnsi"/>
          <w:sz w:val="24"/>
          <w:szCs w:val="24"/>
        </w:rPr>
        <w:t xml:space="preserve"> Researchers found that sixty-eight percent of cases involving police using lethal force was due to self-defence</w:t>
      </w:r>
      <w:r w:rsidR="00D900F9" w:rsidRPr="00AD21E8">
        <w:rPr>
          <w:rFonts w:cstheme="minorHAnsi"/>
          <w:sz w:val="24"/>
          <w:szCs w:val="24"/>
        </w:rPr>
        <w:t xml:space="preserve"> </w:t>
      </w:r>
      <w:r w:rsidR="00D900F9" w:rsidRPr="00AD21E8">
        <w:rPr>
          <w:rFonts w:cstheme="minorHAnsi"/>
          <w:color w:val="000000"/>
          <w:sz w:val="24"/>
          <w:szCs w:val="24"/>
          <w:shd w:val="clear" w:color="auto" w:fill="FFFFFF"/>
        </w:rPr>
        <w:t>(Home Office, 2021)</w:t>
      </w:r>
      <w:r w:rsidR="00D900F9" w:rsidRPr="00AD21E8">
        <w:rPr>
          <w:rFonts w:cstheme="minorHAnsi"/>
          <w:sz w:val="24"/>
          <w:szCs w:val="24"/>
        </w:rPr>
        <w:t>.</w:t>
      </w:r>
      <w:r w:rsidR="00D72966" w:rsidRPr="00AD21E8">
        <w:rPr>
          <w:rFonts w:cstheme="minorHAnsi"/>
          <w:sz w:val="24"/>
          <w:szCs w:val="24"/>
        </w:rPr>
        <w:t xml:space="preserve"> In addition, r</w:t>
      </w:r>
      <w:r w:rsidR="003E2EE5" w:rsidRPr="00AD21E8">
        <w:rPr>
          <w:rFonts w:cstheme="minorHAnsi"/>
          <w:sz w:val="24"/>
          <w:szCs w:val="24"/>
        </w:rPr>
        <w:t xml:space="preserve">esearch links excess use of force by police officers to personal police conduct. </w:t>
      </w:r>
      <w:r w:rsidR="00042C3A" w:rsidRPr="00AD21E8">
        <w:rPr>
          <w:rFonts w:cstheme="minorHAnsi"/>
          <w:sz w:val="24"/>
          <w:szCs w:val="24"/>
        </w:rPr>
        <w:t>Relative studies, show that age has a substantial effect on the force used by officers in situations. As a police officer’s average age rises, so does the amount of violence they use</w:t>
      </w:r>
      <w:r w:rsidR="003E2EE5" w:rsidRPr="00AD21E8">
        <w:rPr>
          <w:rFonts w:cstheme="minorHAnsi"/>
          <w:sz w:val="24"/>
          <w:szCs w:val="24"/>
        </w:rPr>
        <w:t xml:space="preserve"> </w:t>
      </w:r>
      <w:r w:rsidR="00D72966" w:rsidRPr="00AD21E8">
        <w:rPr>
          <w:rFonts w:cstheme="minorHAnsi"/>
          <w:sz w:val="24"/>
          <w:szCs w:val="24"/>
        </w:rPr>
        <w:t xml:space="preserve">as the expectance of danger in the workplace increases officers’ opinions about using unnecessary force. As a result, the environment of which an officer is placed impacts their feelings of being in danger (Cojean, Combalbert, and Taillandier-Schmitt, 2020). </w:t>
      </w:r>
    </w:p>
    <w:p w14:paraId="209398EA" w14:textId="560A47E6" w:rsidR="00974CE9" w:rsidRPr="00AD21E8" w:rsidRDefault="00DC2B67" w:rsidP="00B7747A">
      <w:pPr>
        <w:tabs>
          <w:tab w:val="left" w:pos="2528"/>
          <w:tab w:val="left" w:pos="3801"/>
        </w:tabs>
        <w:spacing w:line="360" w:lineRule="auto"/>
        <w:rPr>
          <w:rFonts w:cstheme="minorHAnsi"/>
          <w:sz w:val="24"/>
          <w:szCs w:val="24"/>
        </w:rPr>
      </w:pPr>
      <w:r w:rsidRPr="00AD21E8">
        <w:rPr>
          <w:rFonts w:cstheme="minorHAnsi"/>
          <w:sz w:val="24"/>
          <w:szCs w:val="24"/>
        </w:rPr>
        <w:lastRenderedPageBreak/>
        <w:t xml:space="preserve">Since research applies the planned behaviour theory </w:t>
      </w:r>
      <w:r w:rsidR="00F64DBE" w:rsidRPr="00AD21E8">
        <w:rPr>
          <w:rFonts w:cstheme="minorHAnsi"/>
          <w:sz w:val="24"/>
          <w:szCs w:val="24"/>
        </w:rPr>
        <w:t>to abroad</w:t>
      </w:r>
      <w:r w:rsidRPr="00AD21E8">
        <w:rPr>
          <w:rFonts w:cstheme="minorHAnsi"/>
          <w:sz w:val="24"/>
          <w:szCs w:val="24"/>
        </w:rPr>
        <w:t xml:space="preserve"> range of behavioural patterns, it anticipates that researchers might use it to better understand the policing decisions made by law enforcement officers. However, there are convincing theoretical reasons to investigate its potential application to police behaviours. Moreover, research recognises police attitudes and opinions as partly indicative of police behaviour within the police decision-making literature (Smith et al., 2005). In addition, literature has also</w:t>
      </w:r>
      <w:r w:rsidR="00135277" w:rsidRPr="00AD21E8">
        <w:rPr>
          <w:rFonts w:cstheme="minorHAnsi"/>
          <w:sz w:val="24"/>
          <w:szCs w:val="24"/>
        </w:rPr>
        <w:t xml:space="preserve"> concluded that police believe others would see their acts, whether managers, </w:t>
      </w:r>
      <w:proofErr w:type="gramStart"/>
      <w:r w:rsidR="00135277" w:rsidRPr="00AD21E8">
        <w:rPr>
          <w:rFonts w:cstheme="minorHAnsi"/>
          <w:sz w:val="24"/>
          <w:szCs w:val="24"/>
        </w:rPr>
        <w:t>colleagues</w:t>
      </w:r>
      <w:proofErr w:type="gramEnd"/>
      <w:r w:rsidR="00135277" w:rsidRPr="00AD21E8">
        <w:rPr>
          <w:rFonts w:cstheme="minorHAnsi"/>
          <w:sz w:val="24"/>
          <w:szCs w:val="24"/>
        </w:rPr>
        <w:t xml:space="preserve"> or the broader public, as predictive of the actions committed. Thus, it aligns with the planned behaviour theory concept of subjective norms which concentrates on how individuals perceive others as a predictor of actual behaviour (Ishoy,2016). </w:t>
      </w:r>
    </w:p>
    <w:p w14:paraId="085DD3AF" w14:textId="33AEB5F0" w:rsidR="00974CE9" w:rsidRPr="00AD21E8" w:rsidRDefault="00C1486E" w:rsidP="00B7747A">
      <w:pPr>
        <w:tabs>
          <w:tab w:val="left" w:pos="2528"/>
          <w:tab w:val="left" w:pos="3801"/>
        </w:tabs>
        <w:spacing w:line="360" w:lineRule="auto"/>
        <w:rPr>
          <w:rFonts w:cstheme="minorHAnsi"/>
          <w:sz w:val="24"/>
          <w:szCs w:val="24"/>
        </w:rPr>
      </w:pPr>
      <w:r w:rsidRPr="00AD21E8">
        <w:rPr>
          <w:rFonts w:cstheme="minorHAnsi"/>
          <w:sz w:val="24"/>
          <w:szCs w:val="24"/>
        </w:rPr>
        <w:t xml:space="preserve"> </w:t>
      </w:r>
      <w:r w:rsidR="00E13D87" w:rsidRPr="00AD21E8">
        <w:rPr>
          <w:rFonts w:cstheme="minorHAnsi"/>
          <w:sz w:val="24"/>
          <w:szCs w:val="24"/>
        </w:rPr>
        <w:t>Examining the third concept from the planned behaviour theory, perceived behaviour control, must provide a thorough picture of how police view the limitations of their judgement in different scenarios. It appears that combining the circumstantial context of discretion operations with police views regarding policing subjective norms concerning such acts will give a more thorough description of how policing outcomes are achieved (</w:t>
      </w:r>
      <w:proofErr w:type="spellStart"/>
      <w:r w:rsidR="00E13D87" w:rsidRPr="00AD21E8">
        <w:rPr>
          <w:rFonts w:cstheme="minorHAnsi"/>
          <w:sz w:val="24"/>
          <w:szCs w:val="24"/>
        </w:rPr>
        <w:t>Tillyer</w:t>
      </w:r>
      <w:proofErr w:type="spellEnd"/>
      <w:r w:rsidR="00E13D87" w:rsidRPr="00AD21E8">
        <w:rPr>
          <w:rFonts w:cstheme="minorHAnsi"/>
          <w:sz w:val="24"/>
          <w:szCs w:val="24"/>
        </w:rPr>
        <w:t xml:space="preserve"> &amp; Hartley, 2010)</w:t>
      </w:r>
      <w:r w:rsidR="00506BF5" w:rsidRPr="00AD21E8">
        <w:rPr>
          <w:rFonts w:cstheme="minorHAnsi"/>
          <w:sz w:val="24"/>
          <w:szCs w:val="24"/>
        </w:rPr>
        <w:t xml:space="preserve">. As a result, the research adopts the theory of planned conduct to examine police judgements. It represents a significant step towards developing a helpful theoretical perspective in which research may evaluate </w:t>
      </w:r>
      <w:r w:rsidR="00E07A8E" w:rsidRPr="00AD21E8">
        <w:rPr>
          <w:rFonts w:cstheme="minorHAnsi"/>
          <w:sz w:val="24"/>
          <w:szCs w:val="24"/>
        </w:rPr>
        <w:t>officers’</w:t>
      </w:r>
      <w:r w:rsidR="00506BF5" w:rsidRPr="00AD21E8">
        <w:rPr>
          <w:rFonts w:cstheme="minorHAnsi"/>
          <w:sz w:val="24"/>
          <w:szCs w:val="24"/>
        </w:rPr>
        <w:t xml:space="preserve"> decision-making and discretion (Ishoy, 2015)</w:t>
      </w:r>
      <w:r w:rsidR="00E17EEF" w:rsidRPr="00AD21E8">
        <w:rPr>
          <w:rFonts w:cstheme="minorHAnsi"/>
          <w:sz w:val="24"/>
          <w:szCs w:val="24"/>
        </w:rPr>
        <w:t>.</w:t>
      </w:r>
    </w:p>
    <w:p w14:paraId="43348134" w14:textId="7CAFB620" w:rsidR="00E17EEF" w:rsidRPr="00AD21E8" w:rsidRDefault="00E17EEF" w:rsidP="00B7747A">
      <w:pPr>
        <w:tabs>
          <w:tab w:val="left" w:pos="2528"/>
          <w:tab w:val="left" w:pos="3801"/>
        </w:tabs>
        <w:spacing w:line="360" w:lineRule="auto"/>
        <w:rPr>
          <w:rFonts w:cstheme="minorHAnsi"/>
          <w:sz w:val="24"/>
          <w:szCs w:val="24"/>
        </w:rPr>
      </w:pPr>
      <w:r w:rsidRPr="00AD21E8">
        <w:rPr>
          <w:rFonts w:cstheme="minorHAnsi"/>
          <w:sz w:val="24"/>
          <w:szCs w:val="24"/>
        </w:rPr>
        <w:t xml:space="preserve">For this type of analysis on psychology, a qualitative research approach would be </w:t>
      </w:r>
      <w:r w:rsidR="00BE29C5" w:rsidRPr="00AD21E8">
        <w:rPr>
          <w:rFonts w:cstheme="minorHAnsi"/>
          <w:sz w:val="24"/>
          <w:szCs w:val="24"/>
        </w:rPr>
        <w:t>ideal.</w:t>
      </w:r>
      <w:r w:rsidRPr="00AD21E8">
        <w:rPr>
          <w:rFonts w:cstheme="minorHAnsi"/>
          <w:sz w:val="24"/>
          <w:szCs w:val="24"/>
        </w:rPr>
        <w:t xml:space="preserve"> However, since this paper is essentially a practical discussion determining how concepts from the planned behaviour theory relate to police, the study regards interviews as a suitable approach for acquiring the necessary information (Frost, 2021). Therefore, police will be able to discuss their decisions openly and policing tasks by utilising semi-structured interviews, allowing for an </w:t>
      </w:r>
      <w:r w:rsidR="00E07A8E" w:rsidRPr="00AD21E8">
        <w:rPr>
          <w:rFonts w:cstheme="minorHAnsi"/>
          <w:sz w:val="24"/>
          <w:szCs w:val="24"/>
        </w:rPr>
        <w:t>assessment of how their views match or do not match the concepts from the planned behaviour theory.</w:t>
      </w:r>
    </w:p>
    <w:p w14:paraId="7BEAF583" w14:textId="5C461234" w:rsidR="00280A7D" w:rsidRPr="00AD21E8" w:rsidRDefault="00280A7D" w:rsidP="00B7747A">
      <w:pPr>
        <w:spacing w:line="360" w:lineRule="auto"/>
        <w:rPr>
          <w:rFonts w:cstheme="minorHAnsi"/>
          <w:sz w:val="24"/>
          <w:szCs w:val="24"/>
        </w:rPr>
      </w:pPr>
      <w:r w:rsidRPr="00AD21E8">
        <w:rPr>
          <w:rFonts w:cstheme="minorHAnsi"/>
          <w:sz w:val="24"/>
          <w:szCs w:val="24"/>
        </w:rPr>
        <w:t>Furthermore, quantitative research of policing behaviour has concentrated chiefly on four significant components of police activity, most notably uniformed patrol. Detecting activities, such as the uniformed patrolling style, the decision to receive crime complaints from a victim, and the decision to stop and interrogate somebody, are all examples (Lewis, 1960). The choice to detain is another. A third</w:t>
      </w:r>
      <w:r w:rsidR="00BD5BA9" w:rsidRPr="00AD21E8">
        <w:rPr>
          <w:rFonts w:cstheme="minorHAnsi"/>
          <w:sz w:val="24"/>
          <w:szCs w:val="24"/>
        </w:rPr>
        <w:t xml:space="preserve"> area is policing service behaviour, which </w:t>
      </w:r>
      <w:r w:rsidR="00BD5BA9" w:rsidRPr="00AD21E8">
        <w:rPr>
          <w:rFonts w:cstheme="minorHAnsi"/>
          <w:sz w:val="24"/>
          <w:szCs w:val="24"/>
        </w:rPr>
        <w:lastRenderedPageBreak/>
        <w:t xml:space="preserve">encompasses a wide range of topics like how officers resolve conflicts and engage with civilians. Finally, researchers have conducted quantitative research on police brutality, including the unjustified and justified use of physical force against individuals (Cojean, Combalbert and Taillandier-Schmitt, 2020). The nature and frequency of all four components of police behaviour vary significantly. </w:t>
      </w:r>
    </w:p>
    <w:p w14:paraId="073540DE" w14:textId="31B8C109" w:rsidR="007B38A9" w:rsidRPr="00AD21E8" w:rsidRDefault="007B38A9" w:rsidP="00B7747A">
      <w:pPr>
        <w:spacing w:line="360" w:lineRule="auto"/>
        <w:rPr>
          <w:rFonts w:cstheme="minorHAnsi"/>
          <w:sz w:val="24"/>
          <w:szCs w:val="24"/>
        </w:rPr>
      </w:pPr>
      <w:r w:rsidRPr="00AD21E8">
        <w:rPr>
          <w:rFonts w:cstheme="minorHAnsi"/>
          <w:sz w:val="24"/>
          <w:szCs w:val="24"/>
        </w:rPr>
        <w:t xml:space="preserve">As a result, this theory may assist in explaining why police officers result to using excessive force and what compels them to do so. Police on patrol </w:t>
      </w:r>
      <w:proofErr w:type="gramStart"/>
      <w:r w:rsidRPr="00AD21E8">
        <w:rPr>
          <w:rFonts w:cstheme="minorHAnsi"/>
          <w:sz w:val="24"/>
          <w:szCs w:val="24"/>
        </w:rPr>
        <w:t>are well aware that</w:t>
      </w:r>
      <w:proofErr w:type="gramEnd"/>
      <w:r w:rsidRPr="00AD21E8">
        <w:rPr>
          <w:rFonts w:cstheme="minorHAnsi"/>
          <w:sz w:val="24"/>
          <w:szCs w:val="24"/>
        </w:rPr>
        <w:t xml:space="preserve"> their occupations regularly put them in contact with individuals who act uncivilly. </w:t>
      </w:r>
      <w:r w:rsidR="0060221E" w:rsidRPr="00AD21E8">
        <w:rPr>
          <w:rFonts w:cstheme="minorHAnsi"/>
          <w:sz w:val="24"/>
          <w:szCs w:val="24"/>
        </w:rPr>
        <w:t xml:space="preserve">Nonetheless, policemen, who deal with citizens at their worst are regularly required to be cordial and polite in each encounter with a person, from initial contact to arrest. Police are conscious of the irony in such situations. </w:t>
      </w:r>
      <w:r w:rsidR="00F53BF8" w:rsidRPr="00AD21E8">
        <w:rPr>
          <w:rFonts w:cstheme="minorHAnsi"/>
          <w:sz w:val="24"/>
          <w:szCs w:val="24"/>
        </w:rPr>
        <w:t xml:space="preserve">Conclusively, they frequently establish their patrolling techniques and mindsets to cope with the reality of patrolling. </w:t>
      </w:r>
    </w:p>
    <w:p w14:paraId="18628E9B" w14:textId="07C99B70" w:rsidR="00F53BF8" w:rsidRPr="00AD21E8" w:rsidRDefault="00F53BF8" w:rsidP="00B7747A">
      <w:pPr>
        <w:spacing w:line="360" w:lineRule="auto"/>
        <w:rPr>
          <w:rFonts w:cstheme="minorHAnsi"/>
          <w:sz w:val="24"/>
          <w:szCs w:val="24"/>
        </w:rPr>
      </w:pPr>
      <w:r w:rsidRPr="00AD21E8">
        <w:rPr>
          <w:rFonts w:cstheme="minorHAnsi"/>
          <w:sz w:val="24"/>
          <w:szCs w:val="24"/>
        </w:rPr>
        <w:t>In terms of personality, the fo</w:t>
      </w:r>
      <w:r w:rsidR="00D22DA9" w:rsidRPr="00AD21E8">
        <w:rPr>
          <w:rFonts w:cstheme="minorHAnsi"/>
          <w:sz w:val="24"/>
          <w:szCs w:val="24"/>
        </w:rPr>
        <w:t xml:space="preserve">llowing factors influence police planned behaviours; various backgrounds make categorisation difficult. </w:t>
      </w:r>
      <w:r w:rsidR="00613FDA" w:rsidRPr="00AD21E8">
        <w:rPr>
          <w:rFonts w:cstheme="minorHAnsi"/>
          <w:sz w:val="24"/>
          <w:szCs w:val="24"/>
        </w:rPr>
        <w:t>Research</w:t>
      </w:r>
      <w:r w:rsidR="00D22DA9" w:rsidRPr="00AD21E8">
        <w:rPr>
          <w:rFonts w:cstheme="minorHAnsi"/>
          <w:sz w:val="24"/>
          <w:szCs w:val="24"/>
        </w:rPr>
        <w:t xml:space="preserve"> links some law enforcement officer</w:t>
      </w:r>
      <w:r w:rsidR="00613FDA" w:rsidRPr="00AD21E8">
        <w:rPr>
          <w:rFonts w:cstheme="minorHAnsi"/>
          <w:sz w:val="24"/>
          <w:szCs w:val="24"/>
        </w:rPr>
        <w:t>s’</w:t>
      </w:r>
      <w:r w:rsidR="00D22DA9" w:rsidRPr="00AD21E8">
        <w:rPr>
          <w:rFonts w:cstheme="minorHAnsi"/>
          <w:sz w:val="24"/>
          <w:szCs w:val="24"/>
        </w:rPr>
        <w:t xml:space="preserve"> behavioural types appear to greater incidences of excessive use of force, </w:t>
      </w:r>
      <w:r w:rsidR="00613FDA" w:rsidRPr="00AD21E8">
        <w:rPr>
          <w:rFonts w:cstheme="minorHAnsi"/>
          <w:sz w:val="24"/>
          <w:szCs w:val="24"/>
        </w:rPr>
        <w:t xml:space="preserve">particularly lethal force. Stern police officers believe that selfish motives primarily drive individuals, that the public is often antagonistic to police officers, and that they over-identify with the supposed police culture (Sherman, 1980). People see law enforcement officers’ jobs as “keeping a lid on” or “drawing the line,” i.e., preventing heinous offences. They also think that common sense and human experience are the best guides for dealing with the reality of everyday law enforcement and that “beating” or other types of curbstone justice </w:t>
      </w:r>
      <w:r w:rsidR="00B3666B" w:rsidRPr="00AD21E8">
        <w:rPr>
          <w:rFonts w:cstheme="minorHAnsi"/>
          <w:sz w:val="24"/>
          <w:szCs w:val="24"/>
        </w:rPr>
        <w:t xml:space="preserve">are occasionally acceptable and successful. </w:t>
      </w:r>
    </w:p>
    <w:p w14:paraId="5C5CDEA5" w14:textId="322339A2" w:rsidR="002721D1" w:rsidRPr="00AD21E8" w:rsidRDefault="002721D1" w:rsidP="00B7747A">
      <w:pPr>
        <w:spacing w:line="360" w:lineRule="auto"/>
        <w:rPr>
          <w:rFonts w:cstheme="minorHAnsi"/>
          <w:sz w:val="24"/>
          <w:szCs w:val="24"/>
        </w:rPr>
      </w:pPr>
      <w:r w:rsidRPr="00AD21E8">
        <w:rPr>
          <w:rFonts w:cstheme="minorHAnsi"/>
          <w:sz w:val="24"/>
          <w:szCs w:val="24"/>
        </w:rPr>
        <w:t xml:space="preserve">Studies could explain a specific police’s inclination to use unnecessary force by individual attitudes, personality characteristics, psychological issues, and unpleasant work situations (Tankebe, 2009). The quick impression of a scenario as life-threatening, necessitating a violent defensive reaction, is invariably the turning point into a real lethal force engagement. </w:t>
      </w:r>
      <w:r w:rsidR="00A07A1A" w:rsidRPr="00AD21E8">
        <w:rPr>
          <w:rFonts w:cstheme="minorHAnsi"/>
          <w:sz w:val="24"/>
          <w:szCs w:val="24"/>
        </w:rPr>
        <w:t>Most</w:t>
      </w:r>
      <w:r w:rsidR="00B871C8" w:rsidRPr="00AD21E8">
        <w:rPr>
          <w:rFonts w:cstheme="minorHAnsi"/>
          <w:sz w:val="24"/>
          <w:szCs w:val="24"/>
        </w:rPr>
        <w:t xml:space="preserve"> of the debate surrounding cops employing deadly force towards allegedly defenceless criminals stems from a misunderstanding of what comprises mortal threat and what makes a fair reaction (Miller, 2015).</w:t>
      </w:r>
      <w:r w:rsidR="003670BD" w:rsidRPr="00AD21E8">
        <w:rPr>
          <w:rFonts w:cstheme="minorHAnsi"/>
          <w:sz w:val="24"/>
          <w:szCs w:val="24"/>
        </w:rPr>
        <w:t xml:space="preserve"> It </w:t>
      </w:r>
      <w:r w:rsidR="007C7988" w:rsidRPr="00AD21E8">
        <w:rPr>
          <w:rFonts w:cstheme="minorHAnsi"/>
          <w:sz w:val="24"/>
          <w:szCs w:val="24"/>
        </w:rPr>
        <w:t xml:space="preserve">appears that </w:t>
      </w:r>
      <w:r w:rsidR="00B7747A" w:rsidRPr="00AD21E8">
        <w:rPr>
          <w:rFonts w:cstheme="minorHAnsi"/>
          <w:sz w:val="24"/>
          <w:szCs w:val="24"/>
        </w:rPr>
        <w:t xml:space="preserve">officer’s </w:t>
      </w:r>
      <w:r w:rsidR="007C7988" w:rsidRPr="00AD21E8">
        <w:rPr>
          <w:rFonts w:cstheme="minorHAnsi"/>
          <w:sz w:val="24"/>
          <w:szCs w:val="24"/>
        </w:rPr>
        <w:t>individual beliefs regarding a wide range of elements impact the enforcement actions they take.</w:t>
      </w:r>
    </w:p>
    <w:p w14:paraId="10B3A263" w14:textId="669B36C1" w:rsidR="007C7988" w:rsidRPr="00AD21E8" w:rsidRDefault="007C7988" w:rsidP="00B7747A">
      <w:pPr>
        <w:spacing w:line="360" w:lineRule="auto"/>
        <w:rPr>
          <w:rFonts w:cstheme="minorHAnsi"/>
          <w:sz w:val="24"/>
          <w:szCs w:val="24"/>
        </w:rPr>
      </w:pPr>
      <w:r w:rsidRPr="00AD21E8">
        <w:rPr>
          <w:rFonts w:cstheme="minorHAnsi"/>
          <w:sz w:val="24"/>
          <w:szCs w:val="24"/>
        </w:rPr>
        <w:lastRenderedPageBreak/>
        <w:t>When all other factors are equal, research links three factors to decreased incidence of officer lethal force contacts in society: The file and rank patrolling unit has a higher overall level of education. Secondly, police departments should increase funding for mental health training and response in verbal conflict intervention. Third, they ought to increase attempts to improve police-community relationships (McKinlay and McVittie, 2009). Furthermore, police should undergo</w:t>
      </w:r>
      <w:r w:rsidR="002F5190" w:rsidRPr="00AD21E8">
        <w:rPr>
          <w:rFonts w:cstheme="minorHAnsi"/>
          <w:sz w:val="24"/>
          <w:szCs w:val="24"/>
        </w:rPr>
        <w:t xml:space="preserve"> training in the following areas: communication and listening, effective decision-making, resolving conflict, stress management, stereotyping, and bias formation (Ishoy, 2015). Additional studies recommend that the citizens comply and obey the law enforcement officers to avoid incidents where they compel the police to use excessive force like shooting (Palmiotto, 2011).</w:t>
      </w:r>
    </w:p>
    <w:p w14:paraId="6B9066DF" w14:textId="72552A1A" w:rsidR="002F5190" w:rsidRPr="00AD21E8" w:rsidRDefault="002F5190" w:rsidP="00B7747A">
      <w:pPr>
        <w:spacing w:line="360" w:lineRule="auto"/>
        <w:rPr>
          <w:rFonts w:cstheme="minorHAnsi"/>
          <w:sz w:val="24"/>
          <w:szCs w:val="24"/>
        </w:rPr>
      </w:pPr>
      <w:r w:rsidRPr="00AD21E8">
        <w:rPr>
          <w:rFonts w:cstheme="minorHAnsi"/>
          <w:sz w:val="24"/>
          <w:szCs w:val="24"/>
        </w:rPr>
        <w:t>According to the planned behaviour theory, an individual’s attitude toward an activity significantly predicts their intention to conduct it (Ajzen, 1991). Circumstantial impacts on an officers’ attitude toward taking any enforcement action impact their enforcement decision</w:t>
      </w:r>
      <w:r w:rsidR="00673F9F" w:rsidRPr="00AD21E8">
        <w:rPr>
          <w:rFonts w:cstheme="minorHAnsi"/>
          <w:sz w:val="24"/>
          <w:szCs w:val="24"/>
        </w:rPr>
        <w:t xml:space="preserve"> rather</w:t>
      </w:r>
      <w:r w:rsidRPr="00AD21E8">
        <w:rPr>
          <w:rFonts w:cstheme="minorHAnsi"/>
          <w:sz w:val="24"/>
          <w:szCs w:val="24"/>
        </w:rPr>
        <w:t xml:space="preserve"> th</w:t>
      </w:r>
      <w:r w:rsidR="00673F9F" w:rsidRPr="00AD21E8">
        <w:rPr>
          <w:rFonts w:cstheme="minorHAnsi"/>
          <w:sz w:val="24"/>
          <w:szCs w:val="24"/>
        </w:rPr>
        <w:t>a</w:t>
      </w:r>
      <w:r w:rsidRPr="00AD21E8">
        <w:rPr>
          <w:rFonts w:cstheme="minorHAnsi"/>
          <w:sz w:val="24"/>
          <w:szCs w:val="24"/>
        </w:rPr>
        <w:t>n their</w:t>
      </w:r>
      <w:r w:rsidR="00673F9F" w:rsidRPr="00AD21E8">
        <w:rPr>
          <w:rFonts w:cstheme="minorHAnsi"/>
          <w:sz w:val="24"/>
          <w:szCs w:val="24"/>
        </w:rPr>
        <w:t xml:space="preserve"> general opinion toward enforcement practices. The studies imply that contextual factors and individual assessments of a situation influence an officer’s evaluation of the appropriateness of any enforcement action in any </w:t>
      </w:r>
      <w:proofErr w:type="gramStart"/>
      <w:r w:rsidR="00673F9F" w:rsidRPr="00AD21E8">
        <w:rPr>
          <w:rFonts w:cstheme="minorHAnsi"/>
          <w:sz w:val="24"/>
          <w:szCs w:val="24"/>
        </w:rPr>
        <w:t>particular case</w:t>
      </w:r>
      <w:proofErr w:type="gramEnd"/>
      <w:r w:rsidR="00673F9F" w:rsidRPr="00AD21E8">
        <w:rPr>
          <w:rFonts w:cstheme="minorHAnsi"/>
          <w:sz w:val="24"/>
          <w:szCs w:val="24"/>
        </w:rPr>
        <w:t xml:space="preserve">. </w:t>
      </w:r>
    </w:p>
    <w:p w14:paraId="795D4B62" w14:textId="63C2E4E3" w:rsidR="00673F9F" w:rsidRPr="00AD21E8" w:rsidRDefault="00AF0100" w:rsidP="00B7747A">
      <w:pPr>
        <w:spacing w:line="360" w:lineRule="auto"/>
        <w:rPr>
          <w:rFonts w:cstheme="minorHAnsi"/>
          <w:sz w:val="24"/>
          <w:szCs w:val="24"/>
        </w:rPr>
      </w:pPr>
      <w:r w:rsidRPr="00AD21E8">
        <w:rPr>
          <w:rFonts w:cstheme="minorHAnsi"/>
          <w:sz w:val="24"/>
          <w:szCs w:val="24"/>
        </w:rPr>
        <w:t>Although all three approaches to psychology have a</w:t>
      </w:r>
      <w:r w:rsidR="00903CB3" w:rsidRPr="00AD21E8">
        <w:rPr>
          <w:rFonts w:cstheme="minorHAnsi"/>
          <w:sz w:val="24"/>
          <w:szCs w:val="24"/>
        </w:rPr>
        <w:t>n</w:t>
      </w:r>
      <w:r w:rsidRPr="00AD21E8">
        <w:rPr>
          <w:rFonts w:cstheme="minorHAnsi"/>
          <w:sz w:val="24"/>
          <w:szCs w:val="24"/>
        </w:rPr>
        <w:t xml:space="preserve"> impact on policing</w:t>
      </w:r>
      <w:r w:rsidR="00903CB3" w:rsidRPr="00AD21E8">
        <w:rPr>
          <w:rFonts w:cstheme="minorHAnsi"/>
          <w:sz w:val="24"/>
          <w:szCs w:val="24"/>
        </w:rPr>
        <w:t xml:space="preserve">, the behavioural approach remains significant in explaining police </w:t>
      </w:r>
      <w:r w:rsidR="006D5A90" w:rsidRPr="00AD21E8">
        <w:rPr>
          <w:rFonts w:cstheme="minorHAnsi"/>
          <w:sz w:val="24"/>
          <w:szCs w:val="24"/>
        </w:rPr>
        <w:t xml:space="preserve">decision-making because </w:t>
      </w:r>
      <w:r w:rsidR="003C196B" w:rsidRPr="00AD21E8">
        <w:rPr>
          <w:rFonts w:cstheme="minorHAnsi"/>
          <w:sz w:val="24"/>
          <w:szCs w:val="24"/>
        </w:rPr>
        <w:t xml:space="preserve">human </w:t>
      </w:r>
      <w:r w:rsidR="0010507E" w:rsidRPr="00AD21E8">
        <w:rPr>
          <w:rFonts w:cstheme="minorHAnsi"/>
          <w:sz w:val="24"/>
          <w:szCs w:val="24"/>
        </w:rPr>
        <w:t xml:space="preserve">behaviour can be conditioned through positive or negative re-enforcement. Therefore, police can be </w:t>
      </w:r>
      <w:r w:rsidR="00D900F9" w:rsidRPr="00AD21E8">
        <w:rPr>
          <w:rFonts w:cstheme="minorHAnsi"/>
          <w:sz w:val="24"/>
          <w:szCs w:val="24"/>
        </w:rPr>
        <w:t>taught conflict</w:t>
      </w:r>
      <w:r w:rsidR="0010507E" w:rsidRPr="00AD21E8">
        <w:rPr>
          <w:rFonts w:cstheme="minorHAnsi"/>
          <w:sz w:val="24"/>
          <w:szCs w:val="24"/>
        </w:rPr>
        <w:t xml:space="preserve"> resolution, communication, </w:t>
      </w:r>
      <w:r w:rsidR="00B7747A" w:rsidRPr="00AD21E8">
        <w:rPr>
          <w:rFonts w:cstheme="minorHAnsi"/>
          <w:sz w:val="24"/>
          <w:szCs w:val="24"/>
        </w:rPr>
        <w:t>resilience,</w:t>
      </w:r>
      <w:r w:rsidR="0010507E" w:rsidRPr="00AD21E8">
        <w:rPr>
          <w:rFonts w:cstheme="minorHAnsi"/>
          <w:sz w:val="24"/>
          <w:szCs w:val="24"/>
        </w:rPr>
        <w:t xml:space="preserve"> and initiative skills </w:t>
      </w:r>
      <w:proofErr w:type="gramStart"/>
      <w:r w:rsidR="00EB3124" w:rsidRPr="00AD21E8">
        <w:rPr>
          <w:rFonts w:cstheme="minorHAnsi"/>
          <w:sz w:val="24"/>
          <w:szCs w:val="24"/>
        </w:rPr>
        <w:t>in order to</w:t>
      </w:r>
      <w:proofErr w:type="gramEnd"/>
      <w:r w:rsidR="00EB3124" w:rsidRPr="00AD21E8">
        <w:rPr>
          <w:rFonts w:cstheme="minorHAnsi"/>
          <w:sz w:val="24"/>
          <w:szCs w:val="24"/>
        </w:rPr>
        <w:t xml:space="preserve"> react appropriately in diverse situations. </w:t>
      </w:r>
    </w:p>
    <w:p w14:paraId="28CF9D94" w14:textId="3FDCFD93" w:rsidR="00D900F9" w:rsidRPr="00AD21E8" w:rsidRDefault="00D900F9" w:rsidP="00D900F9">
      <w:pPr>
        <w:rPr>
          <w:rFonts w:cstheme="minorHAnsi"/>
          <w:sz w:val="24"/>
          <w:szCs w:val="24"/>
        </w:rPr>
      </w:pPr>
    </w:p>
    <w:p w14:paraId="33399E92" w14:textId="77777777" w:rsidR="007C0CEE" w:rsidRPr="00AD21E8" w:rsidRDefault="007C0CEE" w:rsidP="00D900F9">
      <w:pPr>
        <w:jc w:val="center"/>
        <w:rPr>
          <w:rFonts w:cstheme="minorHAnsi"/>
          <w:sz w:val="24"/>
          <w:szCs w:val="24"/>
        </w:rPr>
      </w:pPr>
    </w:p>
    <w:p w14:paraId="3FD2C5DD" w14:textId="77777777" w:rsidR="007C0CEE" w:rsidRPr="00AD21E8" w:rsidRDefault="007C0CEE" w:rsidP="00D900F9">
      <w:pPr>
        <w:jc w:val="center"/>
        <w:rPr>
          <w:rFonts w:cstheme="minorHAnsi"/>
          <w:sz w:val="24"/>
          <w:szCs w:val="24"/>
        </w:rPr>
      </w:pPr>
    </w:p>
    <w:p w14:paraId="7E54BB62" w14:textId="77777777" w:rsidR="007C0CEE" w:rsidRPr="00AD21E8" w:rsidRDefault="007C0CEE" w:rsidP="00D900F9">
      <w:pPr>
        <w:jc w:val="center"/>
        <w:rPr>
          <w:rFonts w:cstheme="minorHAnsi"/>
          <w:sz w:val="24"/>
          <w:szCs w:val="24"/>
        </w:rPr>
      </w:pPr>
    </w:p>
    <w:p w14:paraId="52CD21F6" w14:textId="77777777" w:rsidR="007C0CEE" w:rsidRPr="00AD21E8" w:rsidRDefault="007C0CEE" w:rsidP="00D900F9">
      <w:pPr>
        <w:jc w:val="center"/>
        <w:rPr>
          <w:rFonts w:cstheme="minorHAnsi"/>
          <w:sz w:val="24"/>
          <w:szCs w:val="24"/>
        </w:rPr>
      </w:pPr>
    </w:p>
    <w:p w14:paraId="744F1DAB" w14:textId="77777777" w:rsidR="007C0CEE" w:rsidRPr="00AD21E8" w:rsidRDefault="007C0CEE" w:rsidP="00D900F9">
      <w:pPr>
        <w:jc w:val="center"/>
        <w:rPr>
          <w:rFonts w:cstheme="minorHAnsi"/>
          <w:sz w:val="24"/>
          <w:szCs w:val="24"/>
        </w:rPr>
      </w:pPr>
    </w:p>
    <w:p w14:paraId="0FCD1952" w14:textId="77777777" w:rsidR="007C0CEE" w:rsidRPr="00AD21E8" w:rsidRDefault="007C0CEE" w:rsidP="00D900F9">
      <w:pPr>
        <w:jc w:val="center"/>
        <w:rPr>
          <w:rFonts w:cstheme="minorHAnsi"/>
          <w:sz w:val="24"/>
          <w:szCs w:val="24"/>
        </w:rPr>
      </w:pPr>
    </w:p>
    <w:p w14:paraId="018C9637" w14:textId="77777777" w:rsidR="007C0CEE" w:rsidRPr="00AD21E8" w:rsidRDefault="007C0CEE" w:rsidP="00D900F9">
      <w:pPr>
        <w:jc w:val="center"/>
        <w:rPr>
          <w:rFonts w:cstheme="minorHAnsi"/>
          <w:b/>
          <w:bCs/>
          <w:sz w:val="24"/>
          <w:szCs w:val="24"/>
        </w:rPr>
      </w:pPr>
    </w:p>
    <w:p w14:paraId="792F9238" w14:textId="77777777" w:rsidR="007C0CEE" w:rsidRPr="00AD21E8" w:rsidRDefault="007C0CEE" w:rsidP="00D900F9">
      <w:pPr>
        <w:jc w:val="center"/>
        <w:rPr>
          <w:rFonts w:cstheme="minorHAnsi"/>
          <w:b/>
          <w:bCs/>
          <w:sz w:val="24"/>
          <w:szCs w:val="24"/>
        </w:rPr>
      </w:pPr>
    </w:p>
    <w:p w14:paraId="1BF8BCD5" w14:textId="096B6C8A" w:rsidR="00D900F9" w:rsidRPr="00AD21E8" w:rsidRDefault="00D900F9" w:rsidP="00D900F9">
      <w:pPr>
        <w:jc w:val="center"/>
        <w:rPr>
          <w:rFonts w:ascii="Times New Roman" w:hAnsi="Times New Roman" w:cs="Times New Roman"/>
          <w:b/>
          <w:bCs/>
          <w:sz w:val="24"/>
          <w:szCs w:val="24"/>
        </w:rPr>
      </w:pPr>
      <w:r w:rsidRPr="00AD21E8">
        <w:rPr>
          <w:rFonts w:ascii="Times New Roman" w:hAnsi="Times New Roman" w:cs="Times New Roman"/>
          <w:b/>
          <w:bCs/>
          <w:sz w:val="24"/>
          <w:szCs w:val="24"/>
        </w:rPr>
        <w:lastRenderedPageBreak/>
        <w:t>References:</w:t>
      </w:r>
    </w:p>
    <w:p w14:paraId="7EDB86C8" w14:textId="77777777" w:rsidR="007C0CEE" w:rsidRPr="00AD21E8" w:rsidRDefault="007C0CEE" w:rsidP="007A4203">
      <w:pPr>
        <w:spacing w:after="0" w:line="480" w:lineRule="auto"/>
        <w:ind w:left="720" w:hanging="720"/>
        <w:rPr>
          <w:rFonts w:ascii="Times New Roman" w:eastAsia="Times New Roman" w:hAnsi="Times New Roman" w:cs="Times New Roman"/>
          <w:sz w:val="24"/>
          <w:szCs w:val="24"/>
          <w:lang w:val="en-US"/>
        </w:rPr>
      </w:pPr>
      <w:r w:rsidRPr="00AD21E8">
        <w:rPr>
          <w:rFonts w:ascii="Times New Roman" w:eastAsia="Times New Roman" w:hAnsi="Times New Roman" w:cs="Times New Roman"/>
          <w:sz w:val="24"/>
          <w:szCs w:val="24"/>
          <w:lang w:val="en-US"/>
        </w:rPr>
        <w:t xml:space="preserve">Ajzen, I (1985) From intentions to actions: A theory of planned behavior. In </w:t>
      </w:r>
      <w:r w:rsidRPr="00AD21E8">
        <w:rPr>
          <w:rFonts w:ascii="Times New Roman" w:eastAsia="Times New Roman" w:hAnsi="Times New Roman" w:cs="Times New Roman"/>
          <w:i/>
          <w:iCs/>
          <w:sz w:val="24"/>
          <w:szCs w:val="24"/>
          <w:lang w:val="en-US"/>
        </w:rPr>
        <w:t>Action control</w:t>
      </w:r>
      <w:r w:rsidRPr="00AD21E8">
        <w:rPr>
          <w:rFonts w:ascii="Times New Roman" w:eastAsia="Times New Roman" w:hAnsi="Times New Roman" w:cs="Times New Roman"/>
          <w:sz w:val="24"/>
          <w:szCs w:val="24"/>
          <w:lang w:val="en-US"/>
        </w:rPr>
        <w:t xml:space="preserve"> (pp. 11-39). Springer, Berlin, Heidelberg.</w:t>
      </w:r>
    </w:p>
    <w:p w14:paraId="46CEA61C" w14:textId="77777777" w:rsidR="007C0CEE" w:rsidRPr="00AD21E8" w:rsidRDefault="007C0CEE" w:rsidP="007A4203">
      <w:pPr>
        <w:spacing w:after="0" w:line="480" w:lineRule="auto"/>
        <w:ind w:left="720" w:hanging="720"/>
        <w:rPr>
          <w:rFonts w:ascii="Times New Roman" w:eastAsia="Times New Roman" w:hAnsi="Times New Roman" w:cs="Times New Roman"/>
          <w:sz w:val="24"/>
          <w:szCs w:val="24"/>
          <w:lang w:val="en-US"/>
        </w:rPr>
      </w:pPr>
      <w:r w:rsidRPr="00AD21E8">
        <w:rPr>
          <w:rFonts w:ascii="Times New Roman" w:eastAsia="Times New Roman" w:hAnsi="Times New Roman" w:cs="Times New Roman"/>
          <w:sz w:val="24"/>
          <w:szCs w:val="24"/>
          <w:lang w:val="en-US"/>
        </w:rPr>
        <w:t xml:space="preserve">Ajzen, I (1991) The theory of planned behavior. </w:t>
      </w:r>
      <w:proofErr w:type="spellStart"/>
      <w:r w:rsidRPr="00AD21E8">
        <w:rPr>
          <w:rFonts w:ascii="Times New Roman" w:eastAsia="Times New Roman" w:hAnsi="Times New Roman" w:cs="Times New Roman"/>
          <w:i/>
          <w:iCs/>
          <w:sz w:val="24"/>
          <w:szCs w:val="24"/>
          <w:lang w:val="en-US"/>
        </w:rPr>
        <w:t>Organisational</w:t>
      </w:r>
      <w:proofErr w:type="spellEnd"/>
      <w:r w:rsidRPr="00AD21E8">
        <w:rPr>
          <w:rFonts w:ascii="Times New Roman" w:eastAsia="Times New Roman" w:hAnsi="Times New Roman" w:cs="Times New Roman"/>
          <w:i/>
          <w:iCs/>
          <w:sz w:val="24"/>
          <w:szCs w:val="24"/>
          <w:lang w:val="en-US"/>
        </w:rPr>
        <w:t xml:space="preserve"> behavior and human decision processes</w:t>
      </w:r>
      <w:r w:rsidRPr="00AD21E8">
        <w:rPr>
          <w:rFonts w:ascii="Times New Roman" w:eastAsia="Times New Roman" w:hAnsi="Times New Roman" w:cs="Times New Roman"/>
          <w:sz w:val="24"/>
          <w:szCs w:val="24"/>
          <w:lang w:val="en-US"/>
        </w:rPr>
        <w:t xml:space="preserve">, </w:t>
      </w:r>
      <w:r w:rsidRPr="00AD21E8">
        <w:rPr>
          <w:rFonts w:ascii="Times New Roman" w:eastAsia="Times New Roman" w:hAnsi="Times New Roman" w:cs="Times New Roman"/>
          <w:i/>
          <w:iCs/>
          <w:sz w:val="24"/>
          <w:szCs w:val="24"/>
          <w:lang w:val="en-US"/>
        </w:rPr>
        <w:t>50</w:t>
      </w:r>
      <w:r w:rsidRPr="00AD21E8">
        <w:rPr>
          <w:rFonts w:ascii="Times New Roman" w:eastAsia="Times New Roman" w:hAnsi="Times New Roman" w:cs="Times New Roman"/>
          <w:sz w:val="24"/>
          <w:szCs w:val="24"/>
          <w:lang w:val="en-US"/>
        </w:rPr>
        <w:t>(2), pp.179-211.</w:t>
      </w:r>
    </w:p>
    <w:p w14:paraId="00C766C1" w14:textId="77777777" w:rsidR="007C0CEE" w:rsidRPr="00AD21E8" w:rsidRDefault="007C0CEE" w:rsidP="007A4203">
      <w:pPr>
        <w:spacing w:line="480" w:lineRule="auto"/>
        <w:ind w:left="720" w:hanging="720"/>
        <w:rPr>
          <w:rFonts w:ascii="Times New Roman" w:hAnsi="Times New Roman" w:cs="Times New Roman"/>
          <w:sz w:val="24"/>
          <w:szCs w:val="24"/>
        </w:rPr>
      </w:pPr>
      <w:r w:rsidRPr="00AD21E8">
        <w:rPr>
          <w:rFonts w:ascii="Times New Roman" w:hAnsi="Times New Roman" w:cs="Times New Roman"/>
          <w:sz w:val="24"/>
          <w:szCs w:val="24"/>
        </w:rPr>
        <w:t xml:space="preserve">Blagden, N </w:t>
      </w:r>
      <w:proofErr w:type="gramStart"/>
      <w:r w:rsidRPr="00AD21E8">
        <w:rPr>
          <w:rFonts w:ascii="Times New Roman" w:hAnsi="Times New Roman" w:cs="Times New Roman"/>
          <w:sz w:val="24"/>
          <w:szCs w:val="24"/>
        </w:rPr>
        <w:t>( 2012</w:t>
      </w:r>
      <w:proofErr w:type="gramEnd"/>
      <w:r w:rsidRPr="00AD21E8">
        <w:rPr>
          <w:rFonts w:ascii="Times New Roman" w:hAnsi="Times New Roman" w:cs="Times New Roman"/>
          <w:sz w:val="24"/>
          <w:szCs w:val="24"/>
        </w:rPr>
        <w:t xml:space="preserve">) Policing and psychology. </w:t>
      </w:r>
      <w:r w:rsidRPr="00AD21E8">
        <w:rPr>
          <w:rFonts w:ascii="Times New Roman" w:hAnsi="Times New Roman" w:cs="Times New Roman"/>
          <w:i/>
          <w:iCs/>
          <w:sz w:val="24"/>
          <w:szCs w:val="24"/>
        </w:rPr>
        <w:t>Policing and Psychology</w:t>
      </w:r>
      <w:r w:rsidRPr="00AD21E8">
        <w:rPr>
          <w:rFonts w:ascii="Times New Roman" w:hAnsi="Times New Roman" w:cs="Times New Roman"/>
          <w:sz w:val="24"/>
          <w:szCs w:val="24"/>
        </w:rPr>
        <w:t>, pp.1-112.</w:t>
      </w:r>
    </w:p>
    <w:p w14:paraId="7CBDA0C6" w14:textId="77777777" w:rsidR="007C0CEE" w:rsidRPr="00AD21E8" w:rsidRDefault="007C0CEE" w:rsidP="007A4203">
      <w:pPr>
        <w:spacing w:after="0" w:line="480" w:lineRule="auto"/>
        <w:ind w:left="720" w:hanging="720"/>
        <w:rPr>
          <w:rFonts w:ascii="Times New Roman" w:eastAsia="Times New Roman" w:hAnsi="Times New Roman" w:cs="Times New Roman"/>
          <w:sz w:val="24"/>
          <w:szCs w:val="24"/>
          <w:lang w:val="en-US"/>
        </w:rPr>
      </w:pPr>
      <w:proofErr w:type="spellStart"/>
      <w:r w:rsidRPr="00AD21E8">
        <w:rPr>
          <w:rFonts w:ascii="Times New Roman" w:eastAsia="Times New Roman" w:hAnsi="Times New Roman" w:cs="Times New Roman"/>
          <w:sz w:val="24"/>
          <w:szCs w:val="24"/>
          <w:lang w:val="en-US"/>
        </w:rPr>
        <w:t>Cojean</w:t>
      </w:r>
      <w:proofErr w:type="spellEnd"/>
      <w:r w:rsidRPr="00AD21E8">
        <w:rPr>
          <w:rFonts w:ascii="Times New Roman" w:eastAsia="Times New Roman" w:hAnsi="Times New Roman" w:cs="Times New Roman"/>
          <w:sz w:val="24"/>
          <w:szCs w:val="24"/>
          <w:lang w:val="en-US"/>
        </w:rPr>
        <w:t xml:space="preserve">, S., </w:t>
      </w:r>
      <w:proofErr w:type="spellStart"/>
      <w:r w:rsidRPr="00AD21E8">
        <w:rPr>
          <w:rFonts w:ascii="Times New Roman" w:eastAsia="Times New Roman" w:hAnsi="Times New Roman" w:cs="Times New Roman"/>
          <w:sz w:val="24"/>
          <w:szCs w:val="24"/>
          <w:lang w:val="en-US"/>
        </w:rPr>
        <w:t>Combalbert</w:t>
      </w:r>
      <w:proofErr w:type="spellEnd"/>
      <w:r w:rsidRPr="00AD21E8">
        <w:rPr>
          <w:rFonts w:ascii="Times New Roman" w:eastAsia="Times New Roman" w:hAnsi="Times New Roman" w:cs="Times New Roman"/>
          <w:sz w:val="24"/>
          <w:szCs w:val="24"/>
          <w:lang w:val="en-US"/>
        </w:rPr>
        <w:t xml:space="preserve">, N. and </w:t>
      </w:r>
      <w:proofErr w:type="spellStart"/>
      <w:r w:rsidRPr="00AD21E8">
        <w:rPr>
          <w:rFonts w:ascii="Times New Roman" w:eastAsia="Times New Roman" w:hAnsi="Times New Roman" w:cs="Times New Roman"/>
          <w:sz w:val="24"/>
          <w:szCs w:val="24"/>
          <w:lang w:val="en-US"/>
        </w:rPr>
        <w:t>Taillandier</w:t>
      </w:r>
      <w:proofErr w:type="spellEnd"/>
      <w:r w:rsidRPr="00AD21E8">
        <w:rPr>
          <w:rFonts w:ascii="Times New Roman" w:eastAsia="Times New Roman" w:hAnsi="Times New Roman" w:cs="Times New Roman"/>
          <w:sz w:val="24"/>
          <w:szCs w:val="24"/>
          <w:lang w:val="en-US"/>
        </w:rPr>
        <w:t xml:space="preserve">-Schmitt, A (2020) Psychological and sociological factors influencing police officers' decisions to use force: A systematic literature review. </w:t>
      </w:r>
      <w:r w:rsidRPr="00AD21E8">
        <w:rPr>
          <w:rFonts w:ascii="Times New Roman" w:eastAsia="Times New Roman" w:hAnsi="Times New Roman" w:cs="Times New Roman"/>
          <w:i/>
          <w:iCs/>
          <w:sz w:val="24"/>
          <w:szCs w:val="24"/>
          <w:lang w:val="en-US"/>
        </w:rPr>
        <w:t>International journal of law and psychiatry</w:t>
      </w:r>
      <w:r w:rsidRPr="00AD21E8">
        <w:rPr>
          <w:rFonts w:ascii="Times New Roman" w:eastAsia="Times New Roman" w:hAnsi="Times New Roman" w:cs="Times New Roman"/>
          <w:sz w:val="24"/>
          <w:szCs w:val="24"/>
          <w:lang w:val="en-US"/>
        </w:rPr>
        <w:t xml:space="preserve">, </w:t>
      </w:r>
      <w:r w:rsidRPr="00AD21E8">
        <w:rPr>
          <w:rFonts w:ascii="Times New Roman" w:eastAsia="Times New Roman" w:hAnsi="Times New Roman" w:cs="Times New Roman"/>
          <w:i/>
          <w:iCs/>
          <w:sz w:val="24"/>
          <w:szCs w:val="24"/>
          <w:lang w:val="en-US"/>
        </w:rPr>
        <w:t>70</w:t>
      </w:r>
      <w:r w:rsidRPr="00AD21E8">
        <w:rPr>
          <w:rFonts w:ascii="Times New Roman" w:eastAsia="Times New Roman" w:hAnsi="Times New Roman" w:cs="Times New Roman"/>
          <w:sz w:val="24"/>
          <w:szCs w:val="24"/>
          <w:lang w:val="en-US"/>
        </w:rPr>
        <w:t>, p.101569.</w:t>
      </w:r>
    </w:p>
    <w:p w14:paraId="11CDC1A5" w14:textId="77777777" w:rsidR="007C0CEE" w:rsidRPr="00AD21E8" w:rsidRDefault="007C0CEE" w:rsidP="007A4203">
      <w:pPr>
        <w:spacing w:line="480" w:lineRule="auto"/>
        <w:ind w:left="720" w:hanging="720"/>
        <w:rPr>
          <w:rFonts w:ascii="Times New Roman" w:hAnsi="Times New Roman" w:cs="Times New Roman"/>
          <w:sz w:val="24"/>
          <w:szCs w:val="24"/>
        </w:rPr>
      </w:pPr>
      <w:r w:rsidRPr="00AD21E8">
        <w:rPr>
          <w:rFonts w:ascii="Times New Roman" w:hAnsi="Times New Roman" w:cs="Times New Roman"/>
          <w:sz w:val="24"/>
          <w:szCs w:val="24"/>
        </w:rPr>
        <w:t xml:space="preserve">Frost, N (2021) </w:t>
      </w:r>
      <w:r w:rsidRPr="00AD21E8">
        <w:rPr>
          <w:rFonts w:ascii="Times New Roman" w:hAnsi="Times New Roman" w:cs="Times New Roman"/>
          <w:i/>
          <w:iCs/>
          <w:sz w:val="24"/>
          <w:szCs w:val="24"/>
        </w:rPr>
        <w:t>Qualitative Research Methods in Psychology: Combining Core Approaches 2e</w:t>
      </w:r>
      <w:r w:rsidRPr="00AD21E8">
        <w:rPr>
          <w:rFonts w:ascii="Times New Roman" w:hAnsi="Times New Roman" w:cs="Times New Roman"/>
          <w:sz w:val="24"/>
          <w:szCs w:val="24"/>
        </w:rPr>
        <w:t>. McGraw-Hill Education (U.K.).</w:t>
      </w:r>
    </w:p>
    <w:p w14:paraId="1D8AA3BF" w14:textId="77777777" w:rsidR="007C0CEE" w:rsidRPr="00AD21E8" w:rsidRDefault="007C0CEE" w:rsidP="007A4203">
      <w:pPr>
        <w:spacing w:after="0" w:line="480" w:lineRule="auto"/>
        <w:ind w:left="720" w:hanging="720"/>
        <w:rPr>
          <w:rFonts w:ascii="Times New Roman" w:eastAsia="Times New Roman" w:hAnsi="Times New Roman" w:cs="Times New Roman"/>
          <w:sz w:val="24"/>
          <w:szCs w:val="24"/>
          <w:lang w:val="en-US"/>
        </w:rPr>
      </w:pPr>
      <w:r w:rsidRPr="00AD21E8">
        <w:rPr>
          <w:rFonts w:ascii="Times New Roman" w:eastAsia="Times New Roman" w:hAnsi="Times New Roman" w:cs="Times New Roman"/>
          <w:sz w:val="24"/>
          <w:szCs w:val="24"/>
          <w:lang w:val="en-US"/>
        </w:rPr>
        <w:t xml:space="preserve">GLASSMAN, W (2013) </w:t>
      </w:r>
      <w:r w:rsidRPr="00AD21E8">
        <w:rPr>
          <w:rFonts w:ascii="Times New Roman" w:eastAsia="Times New Roman" w:hAnsi="Times New Roman" w:cs="Times New Roman"/>
          <w:i/>
          <w:iCs/>
          <w:sz w:val="24"/>
          <w:szCs w:val="24"/>
          <w:lang w:val="en-US"/>
        </w:rPr>
        <w:t>EBOOK: Approaches to Psychology</w:t>
      </w:r>
      <w:r w:rsidRPr="00AD21E8">
        <w:rPr>
          <w:rFonts w:ascii="Times New Roman" w:eastAsia="Times New Roman" w:hAnsi="Times New Roman" w:cs="Times New Roman"/>
          <w:sz w:val="24"/>
          <w:szCs w:val="24"/>
          <w:lang w:val="en-US"/>
        </w:rPr>
        <w:t>. McGraw Hill.</w:t>
      </w:r>
    </w:p>
    <w:p w14:paraId="6AB890D4" w14:textId="77777777" w:rsidR="007C0CEE" w:rsidRPr="00AD21E8" w:rsidRDefault="007C0CEE" w:rsidP="007A4203">
      <w:pPr>
        <w:spacing w:after="0" w:line="480" w:lineRule="auto"/>
        <w:ind w:left="720" w:hanging="720"/>
        <w:rPr>
          <w:rFonts w:ascii="Times New Roman" w:eastAsia="Times New Roman" w:hAnsi="Times New Roman" w:cs="Times New Roman"/>
          <w:sz w:val="24"/>
          <w:szCs w:val="24"/>
          <w:lang w:val="en-US"/>
        </w:rPr>
      </w:pPr>
      <w:r w:rsidRPr="00AD21E8">
        <w:rPr>
          <w:rFonts w:ascii="Times New Roman" w:eastAsia="Times New Roman" w:hAnsi="Times New Roman" w:cs="Times New Roman"/>
          <w:sz w:val="24"/>
          <w:szCs w:val="24"/>
          <w:lang w:val="en-US"/>
        </w:rPr>
        <w:t xml:space="preserve">Griggs, R.A (2010) </w:t>
      </w:r>
      <w:r w:rsidRPr="00AD21E8">
        <w:rPr>
          <w:rFonts w:ascii="Times New Roman" w:eastAsia="Times New Roman" w:hAnsi="Times New Roman" w:cs="Times New Roman"/>
          <w:i/>
          <w:iCs/>
          <w:sz w:val="24"/>
          <w:szCs w:val="24"/>
          <w:lang w:val="en-US"/>
        </w:rPr>
        <w:t>Psychology: A concise introduction</w:t>
      </w:r>
      <w:r w:rsidRPr="00AD21E8">
        <w:rPr>
          <w:rFonts w:ascii="Times New Roman" w:eastAsia="Times New Roman" w:hAnsi="Times New Roman" w:cs="Times New Roman"/>
          <w:sz w:val="24"/>
          <w:szCs w:val="24"/>
          <w:lang w:val="en-US"/>
        </w:rPr>
        <w:t>. Macmillan.</w:t>
      </w:r>
    </w:p>
    <w:p w14:paraId="459908EE" w14:textId="77777777" w:rsidR="007C0CEE" w:rsidRPr="00AD21E8" w:rsidRDefault="007C0CEE" w:rsidP="007A4203">
      <w:pPr>
        <w:spacing w:line="480" w:lineRule="auto"/>
        <w:ind w:left="720" w:hanging="720"/>
        <w:rPr>
          <w:rFonts w:ascii="Times New Roman" w:hAnsi="Times New Roman" w:cs="Times New Roman"/>
          <w:sz w:val="24"/>
          <w:szCs w:val="24"/>
        </w:rPr>
      </w:pPr>
      <w:proofErr w:type="spellStart"/>
      <w:r w:rsidRPr="00AD21E8">
        <w:rPr>
          <w:rFonts w:ascii="Times New Roman" w:hAnsi="Times New Roman" w:cs="Times New Roman"/>
          <w:sz w:val="24"/>
          <w:szCs w:val="24"/>
        </w:rPr>
        <w:t>Helson</w:t>
      </w:r>
      <w:proofErr w:type="spellEnd"/>
      <w:r w:rsidRPr="00AD21E8">
        <w:rPr>
          <w:rFonts w:ascii="Times New Roman" w:hAnsi="Times New Roman" w:cs="Times New Roman"/>
          <w:sz w:val="24"/>
          <w:szCs w:val="24"/>
        </w:rPr>
        <w:t>, H.E (1951) Theoretical foundations of psychology.</w:t>
      </w:r>
    </w:p>
    <w:p w14:paraId="1AF86C3A" w14:textId="77777777" w:rsidR="007C0CEE" w:rsidRPr="00AD21E8" w:rsidRDefault="007C0CEE" w:rsidP="007A4203">
      <w:pPr>
        <w:spacing w:after="0" w:line="480" w:lineRule="auto"/>
        <w:ind w:left="720" w:hanging="720"/>
        <w:rPr>
          <w:rFonts w:ascii="Times New Roman" w:eastAsia="Times New Roman" w:hAnsi="Times New Roman" w:cs="Times New Roman"/>
          <w:sz w:val="24"/>
          <w:szCs w:val="24"/>
          <w:lang w:val="en-US"/>
        </w:rPr>
      </w:pPr>
      <w:proofErr w:type="spellStart"/>
      <w:r w:rsidRPr="00AD21E8">
        <w:rPr>
          <w:rFonts w:ascii="Times New Roman" w:eastAsia="Times New Roman" w:hAnsi="Times New Roman" w:cs="Times New Roman"/>
          <w:sz w:val="24"/>
          <w:szCs w:val="24"/>
          <w:lang w:val="en-US"/>
        </w:rPr>
        <w:t>Hergenhahn</w:t>
      </w:r>
      <w:proofErr w:type="spellEnd"/>
      <w:r w:rsidRPr="00AD21E8">
        <w:rPr>
          <w:rFonts w:ascii="Times New Roman" w:eastAsia="Times New Roman" w:hAnsi="Times New Roman" w:cs="Times New Roman"/>
          <w:sz w:val="24"/>
          <w:szCs w:val="24"/>
          <w:lang w:val="en-US"/>
        </w:rPr>
        <w:t xml:space="preserve">, B.R. and Henley, T (2013) </w:t>
      </w:r>
      <w:r w:rsidRPr="00AD21E8">
        <w:rPr>
          <w:rFonts w:ascii="Times New Roman" w:eastAsia="Times New Roman" w:hAnsi="Times New Roman" w:cs="Times New Roman"/>
          <w:i/>
          <w:iCs/>
          <w:sz w:val="24"/>
          <w:szCs w:val="24"/>
          <w:lang w:val="en-US"/>
        </w:rPr>
        <w:t>An introduction to the history of psychology</w:t>
      </w:r>
      <w:r w:rsidRPr="00AD21E8">
        <w:rPr>
          <w:rFonts w:ascii="Times New Roman" w:eastAsia="Times New Roman" w:hAnsi="Times New Roman" w:cs="Times New Roman"/>
          <w:sz w:val="24"/>
          <w:szCs w:val="24"/>
          <w:lang w:val="en-US"/>
        </w:rPr>
        <w:t>. Cengage Learning.</w:t>
      </w:r>
    </w:p>
    <w:p w14:paraId="475CB7C6" w14:textId="77777777" w:rsidR="007C0CEE" w:rsidRPr="00AD21E8" w:rsidRDefault="007C0CEE" w:rsidP="00D900F9">
      <w:pPr>
        <w:jc w:val="center"/>
        <w:rPr>
          <w:rFonts w:ascii="Times New Roman" w:hAnsi="Times New Roman" w:cs="Times New Roman"/>
          <w:color w:val="000000"/>
          <w:sz w:val="24"/>
          <w:szCs w:val="24"/>
          <w:shd w:val="clear" w:color="auto" w:fill="FFFFFF"/>
        </w:rPr>
      </w:pPr>
      <w:r w:rsidRPr="00AD21E8">
        <w:rPr>
          <w:rFonts w:ascii="Times New Roman" w:hAnsi="Times New Roman" w:cs="Times New Roman"/>
          <w:color w:val="000000"/>
          <w:sz w:val="24"/>
          <w:szCs w:val="24"/>
          <w:shd w:val="clear" w:color="auto" w:fill="FFFFFF"/>
        </w:rPr>
        <w:t>Home Office (2021) </w:t>
      </w:r>
      <w:r w:rsidRPr="00AD21E8">
        <w:rPr>
          <w:rFonts w:ascii="Times New Roman" w:hAnsi="Times New Roman" w:cs="Times New Roman"/>
          <w:i/>
          <w:iCs/>
          <w:color w:val="000000"/>
          <w:sz w:val="24"/>
          <w:szCs w:val="24"/>
          <w:shd w:val="clear" w:color="auto" w:fill="FFFFFF"/>
        </w:rPr>
        <w:t xml:space="preserve">Police use of force statistics, </w:t>
      </w:r>
      <w:proofErr w:type="gramStart"/>
      <w:r w:rsidRPr="00AD21E8">
        <w:rPr>
          <w:rFonts w:ascii="Times New Roman" w:hAnsi="Times New Roman" w:cs="Times New Roman"/>
          <w:i/>
          <w:iCs/>
          <w:color w:val="000000"/>
          <w:sz w:val="24"/>
          <w:szCs w:val="24"/>
          <w:shd w:val="clear" w:color="auto" w:fill="FFFFFF"/>
        </w:rPr>
        <w:t>England</w:t>
      </w:r>
      <w:proofErr w:type="gramEnd"/>
      <w:r w:rsidRPr="00AD21E8">
        <w:rPr>
          <w:rFonts w:ascii="Times New Roman" w:hAnsi="Times New Roman" w:cs="Times New Roman"/>
          <w:i/>
          <w:iCs/>
          <w:color w:val="000000"/>
          <w:sz w:val="24"/>
          <w:szCs w:val="24"/>
          <w:shd w:val="clear" w:color="auto" w:fill="FFFFFF"/>
        </w:rPr>
        <w:t xml:space="preserve"> and Wales: April 2019 to March 2020</w:t>
      </w:r>
      <w:r w:rsidRPr="00AD21E8">
        <w:rPr>
          <w:rFonts w:ascii="Times New Roman" w:hAnsi="Times New Roman" w:cs="Times New Roman"/>
          <w:color w:val="000000"/>
          <w:sz w:val="24"/>
          <w:szCs w:val="24"/>
          <w:shd w:val="clear" w:color="auto" w:fill="FFFFFF"/>
        </w:rPr>
        <w:t>. Wales: Gov.UK.</w:t>
      </w:r>
    </w:p>
    <w:p w14:paraId="4B030471" w14:textId="77777777" w:rsidR="007C0CEE" w:rsidRPr="00AD21E8" w:rsidRDefault="007C0CEE" w:rsidP="007A4203">
      <w:pPr>
        <w:spacing w:after="0" w:line="480" w:lineRule="auto"/>
        <w:ind w:left="720" w:hanging="720"/>
        <w:rPr>
          <w:rFonts w:ascii="Times New Roman" w:eastAsia="Times New Roman" w:hAnsi="Times New Roman" w:cs="Times New Roman"/>
          <w:sz w:val="24"/>
          <w:szCs w:val="24"/>
          <w:lang w:val="en-US"/>
        </w:rPr>
      </w:pPr>
      <w:proofErr w:type="spellStart"/>
      <w:r w:rsidRPr="00AD21E8">
        <w:rPr>
          <w:rFonts w:ascii="Times New Roman" w:eastAsia="Times New Roman" w:hAnsi="Times New Roman" w:cs="Times New Roman"/>
          <w:sz w:val="24"/>
          <w:szCs w:val="24"/>
          <w:lang w:val="en-US"/>
        </w:rPr>
        <w:t>Ishoy</w:t>
      </w:r>
      <w:proofErr w:type="spellEnd"/>
      <w:r w:rsidRPr="00AD21E8">
        <w:rPr>
          <w:rFonts w:ascii="Times New Roman" w:eastAsia="Times New Roman" w:hAnsi="Times New Roman" w:cs="Times New Roman"/>
          <w:sz w:val="24"/>
          <w:szCs w:val="24"/>
          <w:lang w:val="en-US"/>
        </w:rPr>
        <w:t xml:space="preserve">, G.A (2015) </w:t>
      </w:r>
      <w:r w:rsidRPr="00AD21E8">
        <w:rPr>
          <w:rFonts w:ascii="Times New Roman" w:eastAsia="Times New Roman" w:hAnsi="Times New Roman" w:cs="Times New Roman"/>
          <w:i/>
          <w:iCs/>
          <w:sz w:val="24"/>
          <w:szCs w:val="24"/>
          <w:lang w:val="en-US"/>
        </w:rPr>
        <w:t>Applying focal concerns and the theory of planned behavior to the decision-making process in policing</w:t>
      </w:r>
      <w:r w:rsidRPr="00AD21E8">
        <w:rPr>
          <w:rFonts w:ascii="Times New Roman" w:eastAsia="Times New Roman" w:hAnsi="Times New Roman" w:cs="Times New Roman"/>
          <w:sz w:val="24"/>
          <w:szCs w:val="24"/>
          <w:lang w:val="en-US"/>
        </w:rPr>
        <w:t>. Georgia State University.</w:t>
      </w:r>
    </w:p>
    <w:p w14:paraId="4DCE30E7" w14:textId="77777777" w:rsidR="007C0CEE" w:rsidRPr="00AD21E8" w:rsidRDefault="007C0CEE" w:rsidP="007A4203">
      <w:pPr>
        <w:spacing w:after="0" w:line="480" w:lineRule="auto"/>
        <w:ind w:left="720" w:hanging="720"/>
        <w:rPr>
          <w:rFonts w:ascii="Times New Roman" w:eastAsia="Times New Roman" w:hAnsi="Times New Roman" w:cs="Times New Roman"/>
          <w:sz w:val="24"/>
          <w:szCs w:val="24"/>
          <w:lang w:val="en-US"/>
        </w:rPr>
      </w:pPr>
      <w:proofErr w:type="spellStart"/>
      <w:r w:rsidRPr="00AD21E8">
        <w:rPr>
          <w:rFonts w:ascii="Times New Roman" w:eastAsia="Times New Roman" w:hAnsi="Times New Roman" w:cs="Times New Roman"/>
          <w:sz w:val="24"/>
          <w:szCs w:val="24"/>
          <w:lang w:val="en-US"/>
        </w:rPr>
        <w:t>Ishoy</w:t>
      </w:r>
      <w:proofErr w:type="spellEnd"/>
      <w:r w:rsidRPr="00AD21E8">
        <w:rPr>
          <w:rFonts w:ascii="Times New Roman" w:eastAsia="Times New Roman" w:hAnsi="Times New Roman" w:cs="Times New Roman"/>
          <w:sz w:val="24"/>
          <w:szCs w:val="24"/>
          <w:lang w:val="en-US"/>
        </w:rPr>
        <w:t xml:space="preserve">, G.A (2016) The theory of planned behavior and policing: How attitudes about behavior, subjective norms, and perceived behavioral control affect the discretionary enforcement decisions of police officers. </w:t>
      </w:r>
      <w:r w:rsidRPr="00AD21E8">
        <w:rPr>
          <w:rFonts w:ascii="Times New Roman" w:eastAsia="Times New Roman" w:hAnsi="Times New Roman" w:cs="Times New Roman"/>
          <w:i/>
          <w:iCs/>
          <w:sz w:val="24"/>
          <w:szCs w:val="24"/>
          <w:lang w:val="en-US"/>
        </w:rPr>
        <w:t>Criminal Justice Studies</w:t>
      </w:r>
      <w:r w:rsidRPr="00AD21E8">
        <w:rPr>
          <w:rFonts w:ascii="Times New Roman" w:eastAsia="Times New Roman" w:hAnsi="Times New Roman" w:cs="Times New Roman"/>
          <w:sz w:val="24"/>
          <w:szCs w:val="24"/>
          <w:lang w:val="en-US"/>
        </w:rPr>
        <w:t xml:space="preserve">, </w:t>
      </w:r>
      <w:r w:rsidRPr="00AD21E8">
        <w:rPr>
          <w:rFonts w:ascii="Times New Roman" w:eastAsia="Times New Roman" w:hAnsi="Times New Roman" w:cs="Times New Roman"/>
          <w:i/>
          <w:iCs/>
          <w:sz w:val="24"/>
          <w:szCs w:val="24"/>
          <w:lang w:val="en-US"/>
        </w:rPr>
        <w:t>29</w:t>
      </w:r>
      <w:r w:rsidRPr="00AD21E8">
        <w:rPr>
          <w:rFonts w:ascii="Times New Roman" w:eastAsia="Times New Roman" w:hAnsi="Times New Roman" w:cs="Times New Roman"/>
          <w:sz w:val="24"/>
          <w:szCs w:val="24"/>
          <w:lang w:val="en-US"/>
        </w:rPr>
        <w:t>(4), pp.345-362.</w:t>
      </w:r>
    </w:p>
    <w:p w14:paraId="7A36DD30" w14:textId="77777777" w:rsidR="007C0CEE" w:rsidRPr="00AD21E8" w:rsidRDefault="007C0CEE" w:rsidP="007A4203">
      <w:pPr>
        <w:spacing w:after="0" w:line="480" w:lineRule="auto"/>
        <w:ind w:left="720" w:hanging="720"/>
        <w:rPr>
          <w:rFonts w:ascii="Times New Roman" w:eastAsia="Times New Roman" w:hAnsi="Times New Roman" w:cs="Times New Roman"/>
          <w:sz w:val="24"/>
          <w:szCs w:val="24"/>
          <w:lang w:val="en-US"/>
        </w:rPr>
      </w:pPr>
      <w:r w:rsidRPr="00AD21E8">
        <w:rPr>
          <w:rFonts w:ascii="Times New Roman" w:eastAsia="Times New Roman" w:hAnsi="Times New Roman" w:cs="Times New Roman"/>
          <w:sz w:val="24"/>
          <w:szCs w:val="24"/>
          <w:lang w:val="en-US"/>
        </w:rPr>
        <w:t xml:space="preserve">Jarvis, M (2005) </w:t>
      </w:r>
      <w:r w:rsidRPr="00AD21E8">
        <w:rPr>
          <w:rFonts w:ascii="Times New Roman" w:eastAsia="Times New Roman" w:hAnsi="Times New Roman" w:cs="Times New Roman"/>
          <w:i/>
          <w:iCs/>
          <w:sz w:val="24"/>
          <w:szCs w:val="24"/>
          <w:lang w:val="en-US"/>
        </w:rPr>
        <w:t>Theoretical approaches in psychology</w:t>
      </w:r>
      <w:r w:rsidRPr="00AD21E8">
        <w:rPr>
          <w:rFonts w:ascii="Times New Roman" w:eastAsia="Times New Roman" w:hAnsi="Times New Roman" w:cs="Times New Roman"/>
          <w:sz w:val="24"/>
          <w:szCs w:val="24"/>
          <w:lang w:val="en-US"/>
        </w:rPr>
        <w:t>. Routledge.</w:t>
      </w:r>
    </w:p>
    <w:p w14:paraId="25D08163" w14:textId="77777777" w:rsidR="007C0CEE" w:rsidRPr="00AD21E8" w:rsidRDefault="007C0CEE" w:rsidP="007A4203">
      <w:pPr>
        <w:spacing w:after="0" w:line="480" w:lineRule="auto"/>
        <w:ind w:left="720" w:hanging="720"/>
        <w:rPr>
          <w:rFonts w:ascii="Times New Roman" w:eastAsia="Times New Roman" w:hAnsi="Times New Roman" w:cs="Times New Roman"/>
          <w:sz w:val="24"/>
          <w:szCs w:val="24"/>
          <w:lang w:val="en-US"/>
        </w:rPr>
      </w:pPr>
      <w:proofErr w:type="spellStart"/>
      <w:r w:rsidRPr="00AD21E8">
        <w:rPr>
          <w:rFonts w:ascii="Times New Roman" w:eastAsia="Times New Roman" w:hAnsi="Times New Roman" w:cs="Times New Roman"/>
          <w:sz w:val="24"/>
          <w:szCs w:val="24"/>
          <w:lang w:val="en-US"/>
        </w:rPr>
        <w:lastRenderedPageBreak/>
        <w:t>Kargin</w:t>
      </w:r>
      <w:proofErr w:type="spellEnd"/>
      <w:r w:rsidRPr="00AD21E8">
        <w:rPr>
          <w:rFonts w:ascii="Times New Roman" w:eastAsia="Times New Roman" w:hAnsi="Times New Roman" w:cs="Times New Roman"/>
          <w:sz w:val="24"/>
          <w:szCs w:val="24"/>
          <w:lang w:val="en-US"/>
        </w:rPr>
        <w:t xml:space="preserve">, V (2016) Police use of excessive force: A case study of lethal (deadly) force. </w:t>
      </w:r>
      <w:r w:rsidRPr="00AD21E8">
        <w:rPr>
          <w:rFonts w:ascii="Times New Roman" w:eastAsia="Times New Roman" w:hAnsi="Times New Roman" w:cs="Times New Roman"/>
          <w:i/>
          <w:iCs/>
          <w:sz w:val="24"/>
          <w:szCs w:val="24"/>
          <w:lang w:val="en-US"/>
        </w:rPr>
        <w:t>European Scientific Journal</w:t>
      </w:r>
      <w:r w:rsidRPr="00AD21E8">
        <w:rPr>
          <w:rFonts w:ascii="Times New Roman" w:eastAsia="Times New Roman" w:hAnsi="Times New Roman" w:cs="Times New Roman"/>
          <w:sz w:val="24"/>
          <w:szCs w:val="24"/>
          <w:lang w:val="en-US"/>
        </w:rPr>
        <w:t xml:space="preserve">, </w:t>
      </w:r>
      <w:r w:rsidRPr="00AD21E8">
        <w:rPr>
          <w:rFonts w:ascii="Times New Roman" w:eastAsia="Times New Roman" w:hAnsi="Times New Roman" w:cs="Times New Roman"/>
          <w:i/>
          <w:iCs/>
          <w:sz w:val="24"/>
          <w:szCs w:val="24"/>
          <w:lang w:val="en-US"/>
        </w:rPr>
        <w:t>12</w:t>
      </w:r>
      <w:r w:rsidRPr="00AD21E8">
        <w:rPr>
          <w:rFonts w:ascii="Times New Roman" w:eastAsia="Times New Roman" w:hAnsi="Times New Roman" w:cs="Times New Roman"/>
          <w:sz w:val="24"/>
          <w:szCs w:val="24"/>
          <w:lang w:val="en-US"/>
        </w:rPr>
        <w:t>(1)</w:t>
      </w:r>
      <w:proofErr w:type="gramStart"/>
      <w:r w:rsidRPr="00AD21E8">
        <w:rPr>
          <w:rFonts w:ascii="Times New Roman" w:eastAsia="Times New Roman" w:hAnsi="Times New Roman" w:cs="Times New Roman"/>
          <w:sz w:val="24"/>
          <w:szCs w:val="24"/>
          <w:lang w:val="en-US"/>
        </w:rPr>
        <w:t xml:space="preserve">.  </w:t>
      </w:r>
      <w:proofErr w:type="gramEnd"/>
    </w:p>
    <w:p w14:paraId="4B006BAF" w14:textId="77777777" w:rsidR="007C0CEE" w:rsidRPr="00AD21E8" w:rsidRDefault="007C0CEE" w:rsidP="007A4203">
      <w:pPr>
        <w:spacing w:after="0" w:line="480" w:lineRule="auto"/>
        <w:ind w:left="720" w:hanging="720"/>
        <w:rPr>
          <w:rFonts w:ascii="Times New Roman" w:eastAsia="Times New Roman" w:hAnsi="Times New Roman" w:cs="Times New Roman"/>
          <w:sz w:val="24"/>
          <w:szCs w:val="24"/>
          <w:lang w:val="en-US"/>
        </w:rPr>
      </w:pPr>
      <w:r w:rsidRPr="00AD21E8">
        <w:rPr>
          <w:rFonts w:ascii="Times New Roman" w:eastAsia="Times New Roman" w:hAnsi="Times New Roman" w:cs="Times New Roman"/>
          <w:sz w:val="24"/>
          <w:szCs w:val="24"/>
          <w:lang w:val="en-US"/>
        </w:rPr>
        <w:t>Lewis, D (1960) Quantitative methods in psychology.</w:t>
      </w:r>
    </w:p>
    <w:p w14:paraId="6A3005AB" w14:textId="77777777" w:rsidR="007C0CEE" w:rsidRPr="00AD21E8" w:rsidRDefault="007C0CEE" w:rsidP="007A4203">
      <w:pPr>
        <w:spacing w:after="0" w:line="480" w:lineRule="auto"/>
        <w:ind w:left="720" w:hanging="720"/>
        <w:rPr>
          <w:rFonts w:ascii="Times New Roman" w:eastAsia="Times New Roman" w:hAnsi="Times New Roman" w:cs="Times New Roman"/>
          <w:sz w:val="24"/>
          <w:szCs w:val="24"/>
          <w:lang w:val="en-US"/>
        </w:rPr>
      </w:pPr>
      <w:r w:rsidRPr="00AD21E8">
        <w:rPr>
          <w:rFonts w:ascii="Times New Roman" w:eastAsia="Times New Roman" w:hAnsi="Times New Roman" w:cs="Times New Roman"/>
          <w:sz w:val="24"/>
          <w:szCs w:val="24"/>
          <w:lang w:val="en-US"/>
        </w:rPr>
        <w:t xml:space="preserve">McKinlay, A. and </w:t>
      </w:r>
      <w:proofErr w:type="spellStart"/>
      <w:r w:rsidRPr="00AD21E8">
        <w:rPr>
          <w:rFonts w:ascii="Times New Roman" w:eastAsia="Times New Roman" w:hAnsi="Times New Roman" w:cs="Times New Roman"/>
          <w:sz w:val="24"/>
          <w:szCs w:val="24"/>
          <w:lang w:val="en-US"/>
        </w:rPr>
        <w:t>McVittie</w:t>
      </w:r>
      <w:proofErr w:type="spellEnd"/>
      <w:r w:rsidRPr="00AD21E8">
        <w:rPr>
          <w:rFonts w:ascii="Times New Roman" w:eastAsia="Times New Roman" w:hAnsi="Times New Roman" w:cs="Times New Roman"/>
          <w:sz w:val="24"/>
          <w:szCs w:val="24"/>
          <w:lang w:val="en-US"/>
        </w:rPr>
        <w:t xml:space="preserve">, C (2009) </w:t>
      </w:r>
      <w:r w:rsidRPr="00AD21E8">
        <w:rPr>
          <w:rFonts w:ascii="Times New Roman" w:eastAsia="Times New Roman" w:hAnsi="Times New Roman" w:cs="Times New Roman"/>
          <w:i/>
          <w:iCs/>
          <w:sz w:val="24"/>
          <w:szCs w:val="24"/>
          <w:lang w:val="en-US"/>
        </w:rPr>
        <w:t>Social psychology and discourse</w:t>
      </w:r>
      <w:r w:rsidRPr="00AD21E8">
        <w:rPr>
          <w:rFonts w:ascii="Times New Roman" w:eastAsia="Times New Roman" w:hAnsi="Times New Roman" w:cs="Times New Roman"/>
          <w:sz w:val="24"/>
          <w:szCs w:val="24"/>
          <w:lang w:val="en-US"/>
        </w:rPr>
        <w:t>. John Wiley &amp; Sons.</w:t>
      </w:r>
    </w:p>
    <w:p w14:paraId="4F565CF1" w14:textId="77777777" w:rsidR="007C0CEE" w:rsidRPr="00AD21E8" w:rsidRDefault="007C0CEE" w:rsidP="007A4203">
      <w:pPr>
        <w:spacing w:line="480" w:lineRule="auto"/>
        <w:ind w:left="720" w:hanging="720"/>
        <w:rPr>
          <w:rFonts w:ascii="Times New Roman" w:hAnsi="Times New Roman" w:cs="Times New Roman"/>
          <w:sz w:val="24"/>
          <w:szCs w:val="24"/>
        </w:rPr>
      </w:pPr>
      <w:proofErr w:type="spellStart"/>
      <w:r w:rsidRPr="00AD21E8">
        <w:rPr>
          <w:rStyle w:val="selectable"/>
          <w:rFonts w:ascii="Times New Roman" w:hAnsi="Times New Roman" w:cs="Times New Roman"/>
          <w:color w:val="000000"/>
          <w:sz w:val="24"/>
          <w:szCs w:val="24"/>
        </w:rPr>
        <w:t>Mcleod</w:t>
      </w:r>
      <w:proofErr w:type="spellEnd"/>
      <w:r w:rsidRPr="00AD21E8">
        <w:rPr>
          <w:rStyle w:val="selectable"/>
          <w:rFonts w:ascii="Times New Roman" w:hAnsi="Times New Roman" w:cs="Times New Roman"/>
          <w:color w:val="000000"/>
          <w:sz w:val="24"/>
          <w:szCs w:val="24"/>
        </w:rPr>
        <w:t xml:space="preserve">, S (2019) </w:t>
      </w:r>
      <w:r w:rsidRPr="00AD21E8">
        <w:rPr>
          <w:rStyle w:val="selectable"/>
          <w:rFonts w:ascii="Times New Roman" w:hAnsi="Times New Roman" w:cs="Times New Roman"/>
          <w:i/>
          <w:iCs/>
          <w:color w:val="000000"/>
          <w:sz w:val="24"/>
          <w:szCs w:val="24"/>
        </w:rPr>
        <w:t>What is Psychology? | Simply Psychology</w:t>
      </w:r>
      <w:r w:rsidRPr="00AD21E8">
        <w:rPr>
          <w:rStyle w:val="selectable"/>
          <w:rFonts w:ascii="Times New Roman" w:hAnsi="Times New Roman" w:cs="Times New Roman"/>
          <w:color w:val="000000"/>
          <w:sz w:val="24"/>
          <w:szCs w:val="24"/>
        </w:rPr>
        <w:t>. [online] Simplypsychology.org. Available at: &lt;https://www.simplypsychology.org/whatispsychology.html&gt; [Accessed 26 October 2021].</w:t>
      </w:r>
    </w:p>
    <w:p w14:paraId="3F387200" w14:textId="77777777" w:rsidR="007C0CEE" w:rsidRPr="00AD21E8" w:rsidRDefault="007C0CEE" w:rsidP="007A4203">
      <w:pPr>
        <w:spacing w:after="0" w:line="480" w:lineRule="auto"/>
        <w:ind w:left="720" w:hanging="720"/>
        <w:rPr>
          <w:rFonts w:ascii="Times New Roman" w:eastAsia="Times New Roman" w:hAnsi="Times New Roman" w:cs="Times New Roman"/>
          <w:sz w:val="24"/>
          <w:szCs w:val="24"/>
          <w:lang w:val="en-US"/>
        </w:rPr>
      </w:pPr>
      <w:r w:rsidRPr="00AD21E8">
        <w:rPr>
          <w:rFonts w:ascii="Times New Roman" w:eastAsia="Times New Roman" w:hAnsi="Times New Roman" w:cs="Times New Roman"/>
          <w:sz w:val="24"/>
          <w:szCs w:val="24"/>
          <w:lang w:val="en-US"/>
        </w:rPr>
        <w:t xml:space="preserve">Miller, L (2015) Why cops kill: The psychology of police deadly force encounters. </w:t>
      </w:r>
      <w:r w:rsidRPr="00AD21E8">
        <w:rPr>
          <w:rFonts w:ascii="Times New Roman" w:eastAsia="Times New Roman" w:hAnsi="Times New Roman" w:cs="Times New Roman"/>
          <w:i/>
          <w:iCs/>
          <w:sz w:val="24"/>
          <w:szCs w:val="24"/>
          <w:lang w:val="en-US"/>
        </w:rPr>
        <w:t>Aggression and violent behavior</w:t>
      </w:r>
      <w:r w:rsidRPr="00AD21E8">
        <w:rPr>
          <w:rFonts w:ascii="Times New Roman" w:eastAsia="Times New Roman" w:hAnsi="Times New Roman" w:cs="Times New Roman"/>
          <w:sz w:val="24"/>
          <w:szCs w:val="24"/>
          <w:lang w:val="en-US"/>
        </w:rPr>
        <w:t xml:space="preserve">, </w:t>
      </w:r>
      <w:r w:rsidRPr="00AD21E8">
        <w:rPr>
          <w:rFonts w:ascii="Times New Roman" w:eastAsia="Times New Roman" w:hAnsi="Times New Roman" w:cs="Times New Roman"/>
          <w:i/>
          <w:iCs/>
          <w:sz w:val="24"/>
          <w:szCs w:val="24"/>
          <w:lang w:val="en-US"/>
        </w:rPr>
        <w:t>22</w:t>
      </w:r>
      <w:r w:rsidRPr="00AD21E8">
        <w:rPr>
          <w:rFonts w:ascii="Times New Roman" w:eastAsia="Times New Roman" w:hAnsi="Times New Roman" w:cs="Times New Roman"/>
          <w:sz w:val="24"/>
          <w:szCs w:val="24"/>
          <w:lang w:val="en-US"/>
        </w:rPr>
        <w:t>, pp.97-111.</w:t>
      </w:r>
    </w:p>
    <w:p w14:paraId="737A4BC7" w14:textId="77777777" w:rsidR="007C0CEE" w:rsidRPr="00AD21E8" w:rsidRDefault="007C0CEE" w:rsidP="007A4203">
      <w:pPr>
        <w:spacing w:line="480" w:lineRule="auto"/>
        <w:ind w:left="720" w:hanging="720"/>
        <w:rPr>
          <w:rStyle w:val="selectable"/>
          <w:rFonts w:ascii="Times New Roman" w:hAnsi="Times New Roman" w:cs="Times New Roman"/>
          <w:color w:val="000000"/>
          <w:sz w:val="24"/>
          <w:szCs w:val="24"/>
        </w:rPr>
      </w:pPr>
      <w:proofErr w:type="spellStart"/>
      <w:r w:rsidRPr="00AD21E8">
        <w:rPr>
          <w:rStyle w:val="selectable"/>
          <w:rFonts w:ascii="Times New Roman" w:hAnsi="Times New Roman" w:cs="Times New Roman"/>
          <w:color w:val="000000"/>
          <w:sz w:val="24"/>
          <w:szCs w:val="24"/>
        </w:rPr>
        <w:t>Mischel</w:t>
      </w:r>
      <w:proofErr w:type="spellEnd"/>
      <w:r w:rsidRPr="00AD21E8">
        <w:rPr>
          <w:rStyle w:val="selectable"/>
          <w:rFonts w:ascii="Times New Roman" w:hAnsi="Times New Roman" w:cs="Times New Roman"/>
          <w:color w:val="000000"/>
          <w:sz w:val="24"/>
          <w:szCs w:val="24"/>
        </w:rPr>
        <w:t xml:space="preserve">, W (2020) </w:t>
      </w:r>
      <w:r w:rsidRPr="00AD21E8">
        <w:rPr>
          <w:rStyle w:val="selectable"/>
          <w:rFonts w:ascii="Times New Roman" w:hAnsi="Times New Roman" w:cs="Times New Roman"/>
          <w:i/>
          <w:iCs/>
          <w:color w:val="000000"/>
          <w:sz w:val="24"/>
          <w:szCs w:val="24"/>
        </w:rPr>
        <w:t>psychology | Definition, History, Fields, Methods, &amp; Facts</w:t>
      </w:r>
      <w:r w:rsidRPr="00AD21E8">
        <w:rPr>
          <w:rStyle w:val="selectable"/>
          <w:rFonts w:ascii="Times New Roman" w:hAnsi="Times New Roman" w:cs="Times New Roman"/>
          <w:color w:val="000000"/>
          <w:sz w:val="24"/>
          <w:szCs w:val="24"/>
        </w:rPr>
        <w:t>. [online] Britannica. Available at: &lt;https://www.britannica.com/science/psychology&gt; [Accessed 26 October 2021].</w:t>
      </w:r>
    </w:p>
    <w:p w14:paraId="35BA1312" w14:textId="77777777" w:rsidR="007C0CEE" w:rsidRPr="00AD21E8" w:rsidRDefault="007C0CEE" w:rsidP="007A4203">
      <w:pPr>
        <w:spacing w:line="480" w:lineRule="auto"/>
        <w:ind w:left="720" w:hanging="720"/>
        <w:rPr>
          <w:rFonts w:ascii="Times New Roman" w:hAnsi="Times New Roman" w:cs="Times New Roman"/>
          <w:sz w:val="24"/>
          <w:szCs w:val="24"/>
        </w:rPr>
      </w:pPr>
      <w:r w:rsidRPr="00AD21E8">
        <w:rPr>
          <w:rFonts w:ascii="Times New Roman" w:hAnsi="Times New Roman" w:cs="Times New Roman"/>
          <w:sz w:val="24"/>
          <w:szCs w:val="24"/>
        </w:rPr>
        <w:t xml:space="preserve">Moghaddam, F.M (2013) </w:t>
      </w:r>
      <w:r w:rsidRPr="00AD21E8">
        <w:rPr>
          <w:rFonts w:ascii="Times New Roman" w:hAnsi="Times New Roman" w:cs="Times New Roman"/>
          <w:i/>
          <w:iCs/>
          <w:sz w:val="24"/>
          <w:szCs w:val="24"/>
        </w:rPr>
        <w:t>Great ideas in psychology: A cultural and historical introduction</w:t>
      </w:r>
      <w:r w:rsidRPr="00AD21E8">
        <w:rPr>
          <w:rFonts w:ascii="Times New Roman" w:hAnsi="Times New Roman" w:cs="Times New Roman"/>
          <w:sz w:val="24"/>
          <w:szCs w:val="24"/>
        </w:rPr>
        <w:t>. Simon and Schuster.</w:t>
      </w:r>
    </w:p>
    <w:p w14:paraId="3E7A6418" w14:textId="77777777" w:rsidR="007C0CEE" w:rsidRPr="00AD21E8" w:rsidRDefault="007C0CEE" w:rsidP="007A4203">
      <w:pPr>
        <w:spacing w:after="0" w:line="480" w:lineRule="auto"/>
        <w:ind w:left="720" w:hanging="720"/>
        <w:rPr>
          <w:rFonts w:ascii="Times New Roman" w:eastAsia="Times New Roman" w:hAnsi="Times New Roman" w:cs="Times New Roman"/>
          <w:sz w:val="24"/>
          <w:szCs w:val="24"/>
          <w:lang w:val="en-US"/>
        </w:rPr>
      </w:pPr>
      <w:r w:rsidRPr="00AD21E8">
        <w:rPr>
          <w:rFonts w:ascii="Times New Roman" w:eastAsia="Times New Roman" w:hAnsi="Times New Roman" w:cs="Times New Roman"/>
          <w:sz w:val="24"/>
          <w:szCs w:val="24"/>
          <w:lang w:val="en-US"/>
        </w:rPr>
        <w:t xml:space="preserve">Moore, M.H., </w:t>
      </w:r>
      <w:proofErr w:type="spellStart"/>
      <w:r w:rsidRPr="00AD21E8">
        <w:rPr>
          <w:rFonts w:ascii="Times New Roman" w:eastAsia="Times New Roman" w:hAnsi="Times New Roman" w:cs="Times New Roman"/>
          <w:sz w:val="24"/>
          <w:szCs w:val="24"/>
          <w:lang w:val="en-US"/>
        </w:rPr>
        <w:t>Trojanowicz</w:t>
      </w:r>
      <w:proofErr w:type="spellEnd"/>
      <w:r w:rsidRPr="00AD21E8">
        <w:rPr>
          <w:rFonts w:ascii="Times New Roman" w:eastAsia="Times New Roman" w:hAnsi="Times New Roman" w:cs="Times New Roman"/>
          <w:sz w:val="24"/>
          <w:szCs w:val="24"/>
          <w:lang w:val="en-US"/>
        </w:rPr>
        <w:t xml:space="preserve">, R.C. and </w:t>
      </w:r>
      <w:proofErr w:type="spellStart"/>
      <w:r w:rsidRPr="00AD21E8">
        <w:rPr>
          <w:rFonts w:ascii="Times New Roman" w:eastAsia="Times New Roman" w:hAnsi="Times New Roman" w:cs="Times New Roman"/>
          <w:sz w:val="24"/>
          <w:szCs w:val="24"/>
          <w:lang w:val="en-US"/>
        </w:rPr>
        <w:t>Kelling</w:t>
      </w:r>
      <w:proofErr w:type="spellEnd"/>
      <w:r w:rsidRPr="00AD21E8">
        <w:rPr>
          <w:rFonts w:ascii="Times New Roman" w:eastAsia="Times New Roman" w:hAnsi="Times New Roman" w:cs="Times New Roman"/>
          <w:sz w:val="24"/>
          <w:szCs w:val="24"/>
          <w:lang w:val="en-US"/>
        </w:rPr>
        <w:t xml:space="preserve">, G.L (1988) </w:t>
      </w:r>
      <w:r w:rsidRPr="00AD21E8">
        <w:rPr>
          <w:rFonts w:ascii="Times New Roman" w:eastAsia="Times New Roman" w:hAnsi="Times New Roman" w:cs="Times New Roman"/>
          <w:i/>
          <w:iCs/>
          <w:sz w:val="24"/>
          <w:szCs w:val="24"/>
          <w:lang w:val="en-US"/>
        </w:rPr>
        <w:t>Crime and policing</w:t>
      </w:r>
      <w:r w:rsidRPr="00AD21E8">
        <w:rPr>
          <w:rFonts w:ascii="Times New Roman" w:eastAsia="Times New Roman" w:hAnsi="Times New Roman" w:cs="Times New Roman"/>
          <w:sz w:val="24"/>
          <w:szCs w:val="24"/>
          <w:lang w:val="en-US"/>
        </w:rPr>
        <w:t xml:space="preserve"> (No. 2). U.S. Department of Justice, National Institute of Justice.</w:t>
      </w:r>
    </w:p>
    <w:p w14:paraId="785EBC4A" w14:textId="77777777" w:rsidR="007C0CEE" w:rsidRPr="00AD21E8" w:rsidRDefault="007C0CEE" w:rsidP="007A4203">
      <w:pPr>
        <w:spacing w:after="0" w:line="480" w:lineRule="auto"/>
        <w:ind w:left="720" w:hanging="720"/>
        <w:rPr>
          <w:rFonts w:ascii="Times New Roman" w:eastAsia="Times New Roman" w:hAnsi="Times New Roman" w:cs="Times New Roman"/>
          <w:sz w:val="24"/>
          <w:szCs w:val="24"/>
          <w:lang w:val="en-US"/>
        </w:rPr>
      </w:pPr>
      <w:proofErr w:type="spellStart"/>
      <w:r w:rsidRPr="00AD21E8">
        <w:rPr>
          <w:rFonts w:ascii="Times New Roman" w:eastAsia="Times New Roman" w:hAnsi="Times New Roman" w:cs="Times New Roman"/>
          <w:sz w:val="24"/>
          <w:szCs w:val="24"/>
          <w:lang w:val="en-US"/>
        </w:rPr>
        <w:t>Palmiotto</w:t>
      </w:r>
      <w:proofErr w:type="spellEnd"/>
      <w:r w:rsidRPr="00AD21E8">
        <w:rPr>
          <w:rFonts w:ascii="Times New Roman" w:eastAsia="Times New Roman" w:hAnsi="Times New Roman" w:cs="Times New Roman"/>
          <w:sz w:val="24"/>
          <w:szCs w:val="24"/>
          <w:lang w:val="en-US"/>
        </w:rPr>
        <w:t xml:space="preserve">, M (2011) </w:t>
      </w:r>
      <w:r w:rsidRPr="00AD21E8">
        <w:rPr>
          <w:rFonts w:ascii="Times New Roman" w:eastAsia="Times New Roman" w:hAnsi="Times New Roman" w:cs="Times New Roman"/>
          <w:i/>
          <w:iCs/>
          <w:sz w:val="24"/>
          <w:szCs w:val="24"/>
          <w:lang w:val="en-US"/>
        </w:rPr>
        <w:t>Community policing: A police-citizen partnership</w:t>
      </w:r>
      <w:r w:rsidRPr="00AD21E8">
        <w:rPr>
          <w:rFonts w:ascii="Times New Roman" w:eastAsia="Times New Roman" w:hAnsi="Times New Roman" w:cs="Times New Roman"/>
          <w:sz w:val="24"/>
          <w:szCs w:val="24"/>
          <w:lang w:val="en-US"/>
        </w:rPr>
        <w:t>. Routledge.</w:t>
      </w:r>
    </w:p>
    <w:p w14:paraId="656A5F56" w14:textId="77777777" w:rsidR="007C0CEE" w:rsidRPr="00AD21E8" w:rsidRDefault="007C0CEE" w:rsidP="007A4203">
      <w:pPr>
        <w:spacing w:line="480" w:lineRule="auto"/>
        <w:ind w:left="720" w:hanging="720"/>
        <w:rPr>
          <w:rStyle w:val="selectable"/>
          <w:rFonts w:ascii="Times New Roman" w:hAnsi="Times New Roman" w:cs="Times New Roman"/>
          <w:color w:val="000000"/>
          <w:sz w:val="24"/>
          <w:szCs w:val="24"/>
        </w:rPr>
      </w:pPr>
      <w:r w:rsidRPr="00AD21E8">
        <w:rPr>
          <w:rStyle w:val="selectable"/>
          <w:rFonts w:ascii="Times New Roman" w:hAnsi="Times New Roman" w:cs="Times New Roman"/>
          <w:color w:val="000000"/>
          <w:sz w:val="24"/>
          <w:szCs w:val="24"/>
        </w:rPr>
        <w:t xml:space="preserve">Psychologistworld.com. n.d. </w:t>
      </w:r>
      <w:r w:rsidRPr="00AD21E8">
        <w:rPr>
          <w:rStyle w:val="selectable"/>
          <w:rFonts w:ascii="Times New Roman" w:hAnsi="Times New Roman" w:cs="Times New Roman"/>
          <w:i/>
          <w:iCs/>
          <w:color w:val="000000"/>
          <w:sz w:val="24"/>
          <w:szCs w:val="24"/>
        </w:rPr>
        <w:t>Approaches in Psychology</w:t>
      </w:r>
      <w:r w:rsidRPr="00AD21E8">
        <w:rPr>
          <w:rStyle w:val="selectable"/>
          <w:rFonts w:ascii="Times New Roman" w:hAnsi="Times New Roman" w:cs="Times New Roman"/>
          <w:color w:val="000000"/>
          <w:sz w:val="24"/>
          <w:szCs w:val="24"/>
        </w:rPr>
        <w:t>. [online] Available at: &lt;https://www.psychologistworld.com/issues/approaches-in-psychology&gt; [Accessed 26 October 2021].</w:t>
      </w:r>
    </w:p>
    <w:p w14:paraId="3CD85B35" w14:textId="77777777" w:rsidR="007C0CEE" w:rsidRPr="00AD21E8" w:rsidRDefault="007C0CEE" w:rsidP="007A4203">
      <w:pPr>
        <w:spacing w:after="0" w:line="480" w:lineRule="auto"/>
        <w:ind w:left="720" w:hanging="720"/>
        <w:rPr>
          <w:rFonts w:ascii="Times New Roman" w:eastAsia="Times New Roman" w:hAnsi="Times New Roman" w:cs="Times New Roman"/>
          <w:sz w:val="24"/>
          <w:szCs w:val="24"/>
          <w:lang w:val="en-US"/>
        </w:rPr>
      </w:pPr>
      <w:r w:rsidRPr="00AD21E8">
        <w:rPr>
          <w:rFonts w:ascii="Times New Roman" w:eastAsia="Times New Roman" w:hAnsi="Times New Roman" w:cs="Times New Roman"/>
          <w:sz w:val="24"/>
          <w:szCs w:val="24"/>
          <w:lang w:val="en-US"/>
        </w:rPr>
        <w:t xml:space="preserve">Sherman, L.W (1980) Causes of police behavior: The current state of quantitative research. </w:t>
      </w:r>
      <w:r w:rsidRPr="00AD21E8">
        <w:rPr>
          <w:rFonts w:ascii="Times New Roman" w:eastAsia="Times New Roman" w:hAnsi="Times New Roman" w:cs="Times New Roman"/>
          <w:i/>
          <w:iCs/>
          <w:sz w:val="24"/>
          <w:szCs w:val="24"/>
          <w:lang w:val="en-US"/>
        </w:rPr>
        <w:t>Journal of research in crime and delinquency</w:t>
      </w:r>
      <w:r w:rsidRPr="00AD21E8">
        <w:rPr>
          <w:rFonts w:ascii="Times New Roman" w:eastAsia="Times New Roman" w:hAnsi="Times New Roman" w:cs="Times New Roman"/>
          <w:sz w:val="24"/>
          <w:szCs w:val="24"/>
          <w:lang w:val="en-US"/>
        </w:rPr>
        <w:t xml:space="preserve">, </w:t>
      </w:r>
      <w:r w:rsidRPr="00AD21E8">
        <w:rPr>
          <w:rFonts w:ascii="Times New Roman" w:eastAsia="Times New Roman" w:hAnsi="Times New Roman" w:cs="Times New Roman"/>
          <w:i/>
          <w:iCs/>
          <w:sz w:val="24"/>
          <w:szCs w:val="24"/>
          <w:lang w:val="en-US"/>
        </w:rPr>
        <w:t>17</w:t>
      </w:r>
      <w:r w:rsidRPr="00AD21E8">
        <w:rPr>
          <w:rFonts w:ascii="Times New Roman" w:eastAsia="Times New Roman" w:hAnsi="Times New Roman" w:cs="Times New Roman"/>
          <w:sz w:val="24"/>
          <w:szCs w:val="24"/>
          <w:lang w:val="en-US"/>
        </w:rPr>
        <w:t>(1), pp.69-100.</w:t>
      </w:r>
    </w:p>
    <w:p w14:paraId="532FC87C" w14:textId="77777777" w:rsidR="007C0CEE" w:rsidRPr="00AD21E8" w:rsidRDefault="007C0CEE" w:rsidP="007A4203">
      <w:pPr>
        <w:spacing w:line="480" w:lineRule="auto"/>
        <w:ind w:left="720" w:hanging="720"/>
        <w:rPr>
          <w:rFonts w:ascii="Times New Roman" w:hAnsi="Times New Roman" w:cs="Times New Roman"/>
          <w:sz w:val="24"/>
          <w:szCs w:val="24"/>
        </w:rPr>
      </w:pPr>
      <w:proofErr w:type="spellStart"/>
      <w:r w:rsidRPr="00AD21E8">
        <w:rPr>
          <w:rFonts w:ascii="Times New Roman" w:hAnsi="Times New Roman" w:cs="Times New Roman"/>
          <w:sz w:val="24"/>
          <w:szCs w:val="24"/>
        </w:rPr>
        <w:t>Tankebe</w:t>
      </w:r>
      <w:proofErr w:type="spellEnd"/>
      <w:r w:rsidRPr="00AD21E8">
        <w:rPr>
          <w:rFonts w:ascii="Times New Roman" w:hAnsi="Times New Roman" w:cs="Times New Roman"/>
          <w:sz w:val="24"/>
          <w:szCs w:val="24"/>
        </w:rPr>
        <w:t xml:space="preserve">, J (2009) Policing, procedural </w:t>
      </w:r>
      <w:proofErr w:type="gramStart"/>
      <w:r w:rsidRPr="00AD21E8">
        <w:rPr>
          <w:rFonts w:ascii="Times New Roman" w:hAnsi="Times New Roman" w:cs="Times New Roman"/>
          <w:sz w:val="24"/>
          <w:szCs w:val="24"/>
        </w:rPr>
        <w:t>fairness</w:t>
      </w:r>
      <w:proofErr w:type="gramEnd"/>
      <w:r w:rsidRPr="00AD21E8">
        <w:rPr>
          <w:rFonts w:ascii="Times New Roman" w:hAnsi="Times New Roman" w:cs="Times New Roman"/>
          <w:sz w:val="24"/>
          <w:szCs w:val="24"/>
        </w:rPr>
        <w:t xml:space="preserve"> and public behaviour: A review and critique. </w:t>
      </w:r>
      <w:r w:rsidRPr="00AD21E8">
        <w:rPr>
          <w:rFonts w:ascii="Times New Roman" w:hAnsi="Times New Roman" w:cs="Times New Roman"/>
          <w:i/>
          <w:iCs/>
          <w:sz w:val="24"/>
          <w:szCs w:val="24"/>
        </w:rPr>
        <w:t>International Journal of Police Science &amp; Management</w:t>
      </w:r>
      <w:r w:rsidRPr="00AD21E8">
        <w:rPr>
          <w:rFonts w:ascii="Times New Roman" w:hAnsi="Times New Roman" w:cs="Times New Roman"/>
          <w:sz w:val="24"/>
          <w:szCs w:val="24"/>
        </w:rPr>
        <w:t xml:space="preserve">, </w:t>
      </w:r>
      <w:r w:rsidRPr="00AD21E8">
        <w:rPr>
          <w:rFonts w:ascii="Times New Roman" w:hAnsi="Times New Roman" w:cs="Times New Roman"/>
          <w:i/>
          <w:iCs/>
          <w:sz w:val="24"/>
          <w:szCs w:val="24"/>
        </w:rPr>
        <w:t>11</w:t>
      </w:r>
      <w:r w:rsidRPr="00AD21E8">
        <w:rPr>
          <w:rFonts w:ascii="Times New Roman" w:hAnsi="Times New Roman" w:cs="Times New Roman"/>
          <w:sz w:val="24"/>
          <w:szCs w:val="24"/>
        </w:rPr>
        <w:t>(1), pp.8-19.</w:t>
      </w:r>
    </w:p>
    <w:p w14:paraId="6B2B1AC8" w14:textId="77777777" w:rsidR="007C0CEE" w:rsidRPr="00AD21E8" w:rsidRDefault="007C0CEE" w:rsidP="007A4203">
      <w:pPr>
        <w:spacing w:after="0" w:line="480" w:lineRule="auto"/>
        <w:ind w:left="720" w:hanging="720"/>
        <w:rPr>
          <w:rFonts w:ascii="Times New Roman" w:eastAsia="Times New Roman" w:hAnsi="Times New Roman" w:cs="Times New Roman"/>
          <w:sz w:val="24"/>
          <w:szCs w:val="24"/>
          <w:lang w:val="en-US"/>
        </w:rPr>
      </w:pPr>
      <w:r w:rsidRPr="00AD21E8">
        <w:rPr>
          <w:rFonts w:ascii="Times New Roman" w:eastAsia="Times New Roman" w:hAnsi="Times New Roman" w:cs="Times New Roman"/>
          <w:sz w:val="24"/>
          <w:szCs w:val="24"/>
          <w:lang w:val="en-US"/>
        </w:rPr>
        <w:lastRenderedPageBreak/>
        <w:t xml:space="preserve">Weiner, I.B (2003) </w:t>
      </w:r>
      <w:r w:rsidRPr="00AD21E8">
        <w:rPr>
          <w:rFonts w:ascii="Times New Roman" w:eastAsia="Times New Roman" w:hAnsi="Times New Roman" w:cs="Times New Roman"/>
          <w:i/>
          <w:iCs/>
          <w:sz w:val="24"/>
          <w:szCs w:val="24"/>
          <w:lang w:val="en-US"/>
        </w:rPr>
        <w:t>Handbook of psychology, history of psychology</w:t>
      </w:r>
      <w:r w:rsidRPr="00AD21E8">
        <w:rPr>
          <w:rFonts w:ascii="Times New Roman" w:eastAsia="Times New Roman" w:hAnsi="Times New Roman" w:cs="Times New Roman"/>
          <w:sz w:val="24"/>
          <w:szCs w:val="24"/>
          <w:lang w:val="en-US"/>
        </w:rPr>
        <w:t xml:space="preserve"> (Vol. 1). John Wiley &amp; Sons.</w:t>
      </w:r>
    </w:p>
    <w:p w14:paraId="2962CF2C" w14:textId="77777777" w:rsidR="007A4203" w:rsidRDefault="007A4203" w:rsidP="007A4203"/>
    <w:p w14:paraId="412BC9A2" w14:textId="77777777" w:rsidR="00090813" w:rsidRPr="00D900F9" w:rsidRDefault="00090813" w:rsidP="00D900F9">
      <w:pPr>
        <w:jc w:val="center"/>
        <w:rPr>
          <w:sz w:val="24"/>
          <w:szCs w:val="24"/>
        </w:rPr>
      </w:pPr>
    </w:p>
    <w:sectPr w:rsidR="00090813" w:rsidRPr="00D900F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B82100" w14:textId="77777777" w:rsidR="002916CE" w:rsidRDefault="002916CE" w:rsidP="002916CE">
      <w:pPr>
        <w:spacing w:after="0" w:line="240" w:lineRule="auto"/>
      </w:pPr>
      <w:r>
        <w:separator/>
      </w:r>
    </w:p>
  </w:endnote>
  <w:endnote w:type="continuationSeparator" w:id="0">
    <w:p w14:paraId="55871016" w14:textId="77777777" w:rsidR="002916CE" w:rsidRDefault="002916CE" w:rsidP="002916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1CF5AA" w14:textId="77777777" w:rsidR="002916CE" w:rsidRDefault="002916CE" w:rsidP="002916CE">
      <w:pPr>
        <w:spacing w:after="0" w:line="240" w:lineRule="auto"/>
      </w:pPr>
      <w:r>
        <w:separator/>
      </w:r>
    </w:p>
  </w:footnote>
  <w:footnote w:type="continuationSeparator" w:id="0">
    <w:p w14:paraId="0F5C94B1" w14:textId="77777777" w:rsidR="002916CE" w:rsidRDefault="002916CE" w:rsidP="002916C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73E1"/>
    <w:rsid w:val="00000D8A"/>
    <w:rsid w:val="00016399"/>
    <w:rsid w:val="00042C3A"/>
    <w:rsid w:val="00090813"/>
    <w:rsid w:val="000D2696"/>
    <w:rsid w:val="0010425E"/>
    <w:rsid w:val="0010507E"/>
    <w:rsid w:val="00135277"/>
    <w:rsid w:val="00143D80"/>
    <w:rsid w:val="00155073"/>
    <w:rsid w:val="00173B41"/>
    <w:rsid w:val="001A0668"/>
    <w:rsid w:val="001B09AC"/>
    <w:rsid w:val="001C64C9"/>
    <w:rsid w:val="002108AD"/>
    <w:rsid w:val="0022651A"/>
    <w:rsid w:val="00244D8F"/>
    <w:rsid w:val="00252286"/>
    <w:rsid w:val="00265D05"/>
    <w:rsid w:val="002721D1"/>
    <w:rsid w:val="00280A7D"/>
    <w:rsid w:val="002916CE"/>
    <w:rsid w:val="002B1DD2"/>
    <w:rsid w:val="002F3C27"/>
    <w:rsid w:val="002F5190"/>
    <w:rsid w:val="00360F09"/>
    <w:rsid w:val="003670BD"/>
    <w:rsid w:val="00370B97"/>
    <w:rsid w:val="003C196B"/>
    <w:rsid w:val="003D67E1"/>
    <w:rsid w:val="003E228C"/>
    <w:rsid w:val="003E2EE5"/>
    <w:rsid w:val="00451F73"/>
    <w:rsid w:val="00452A4B"/>
    <w:rsid w:val="0048452B"/>
    <w:rsid w:val="00493A22"/>
    <w:rsid w:val="004C55C3"/>
    <w:rsid w:val="004E63F0"/>
    <w:rsid w:val="00506BF5"/>
    <w:rsid w:val="00513127"/>
    <w:rsid w:val="00544836"/>
    <w:rsid w:val="00545339"/>
    <w:rsid w:val="005841A2"/>
    <w:rsid w:val="005E3047"/>
    <w:rsid w:val="0060221E"/>
    <w:rsid w:val="00613FDA"/>
    <w:rsid w:val="00673F9F"/>
    <w:rsid w:val="006D5A90"/>
    <w:rsid w:val="007A4203"/>
    <w:rsid w:val="007B38A9"/>
    <w:rsid w:val="007C0CEE"/>
    <w:rsid w:val="007C7988"/>
    <w:rsid w:val="007F2943"/>
    <w:rsid w:val="00802BEB"/>
    <w:rsid w:val="008072CB"/>
    <w:rsid w:val="00891E55"/>
    <w:rsid w:val="00895559"/>
    <w:rsid w:val="00903CB3"/>
    <w:rsid w:val="0092057A"/>
    <w:rsid w:val="00960046"/>
    <w:rsid w:val="00974CE9"/>
    <w:rsid w:val="009F40A1"/>
    <w:rsid w:val="00A07A1A"/>
    <w:rsid w:val="00A25FCD"/>
    <w:rsid w:val="00A36779"/>
    <w:rsid w:val="00A51E7C"/>
    <w:rsid w:val="00A53077"/>
    <w:rsid w:val="00A70786"/>
    <w:rsid w:val="00A76A07"/>
    <w:rsid w:val="00AA4FA8"/>
    <w:rsid w:val="00AB1F86"/>
    <w:rsid w:val="00AB4E9A"/>
    <w:rsid w:val="00AC1F3A"/>
    <w:rsid w:val="00AD21E8"/>
    <w:rsid w:val="00AF0100"/>
    <w:rsid w:val="00B33E1F"/>
    <w:rsid w:val="00B3666B"/>
    <w:rsid w:val="00B7747A"/>
    <w:rsid w:val="00B871C8"/>
    <w:rsid w:val="00B91807"/>
    <w:rsid w:val="00BB6E05"/>
    <w:rsid w:val="00BD5BA9"/>
    <w:rsid w:val="00BE29C5"/>
    <w:rsid w:val="00C1486E"/>
    <w:rsid w:val="00C31059"/>
    <w:rsid w:val="00C508EF"/>
    <w:rsid w:val="00C91B16"/>
    <w:rsid w:val="00C956AE"/>
    <w:rsid w:val="00CB0CC9"/>
    <w:rsid w:val="00CE50CD"/>
    <w:rsid w:val="00CF3AA5"/>
    <w:rsid w:val="00D05AAF"/>
    <w:rsid w:val="00D126A6"/>
    <w:rsid w:val="00D15AEF"/>
    <w:rsid w:val="00D17F82"/>
    <w:rsid w:val="00D22DA9"/>
    <w:rsid w:val="00D60D71"/>
    <w:rsid w:val="00D67FC1"/>
    <w:rsid w:val="00D72966"/>
    <w:rsid w:val="00D83FE1"/>
    <w:rsid w:val="00D900F9"/>
    <w:rsid w:val="00DC2B67"/>
    <w:rsid w:val="00DE73E1"/>
    <w:rsid w:val="00DF7015"/>
    <w:rsid w:val="00E027FF"/>
    <w:rsid w:val="00E07A8E"/>
    <w:rsid w:val="00E13D87"/>
    <w:rsid w:val="00E17EEF"/>
    <w:rsid w:val="00E33D2E"/>
    <w:rsid w:val="00E94722"/>
    <w:rsid w:val="00EA4F45"/>
    <w:rsid w:val="00EB3124"/>
    <w:rsid w:val="00EF1787"/>
    <w:rsid w:val="00F24876"/>
    <w:rsid w:val="00F500DC"/>
    <w:rsid w:val="00F53BF8"/>
    <w:rsid w:val="00F64DBE"/>
    <w:rsid w:val="00F6515E"/>
    <w:rsid w:val="00F660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4EC4BD"/>
  <w15:chartTrackingRefBased/>
  <w15:docId w15:val="{ADBF8911-654A-4662-962B-2CDD67729A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916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16CE"/>
  </w:style>
  <w:style w:type="paragraph" w:styleId="Footer">
    <w:name w:val="footer"/>
    <w:basedOn w:val="Normal"/>
    <w:link w:val="FooterChar"/>
    <w:uiPriority w:val="99"/>
    <w:unhideWhenUsed/>
    <w:rsid w:val="002916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16CE"/>
  </w:style>
  <w:style w:type="character" w:customStyle="1" w:styleId="selectable">
    <w:name w:val="selectable"/>
    <w:basedOn w:val="DefaultParagraphFont"/>
    <w:rsid w:val="007A42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588</TotalTime>
  <Pages>10</Pages>
  <Words>2669</Words>
  <Characters>15215</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Ella Smith</dc:creator>
  <cp:keywords/>
  <dc:description/>
  <cp:lastModifiedBy>Ella Smith</cp:lastModifiedBy>
  <cp:revision>70</cp:revision>
  <dcterms:created xsi:type="dcterms:W3CDTF">2021-11-04T09:14:00Z</dcterms:created>
  <dcterms:modified xsi:type="dcterms:W3CDTF">2021-11-04T19:46:00Z</dcterms:modified>
</cp:coreProperties>
</file>