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20207" w14:textId="77777777" w:rsidR="00016F5F" w:rsidRDefault="00016F5F">
      <w:pPr>
        <w:spacing w:after="120" w:line="276" w:lineRule="auto"/>
        <w:rPr>
          <w:rFonts w:ascii="Arial" w:eastAsia="Arial" w:hAnsi="Arial" w:cs="Arial"/>
          <w:b/>
          <w:bCs/>
          <w:sz w:val="28"/>
          <w:szCs w:val="28"/>
          <w:lang w:bidi="ar"/>
        </w:rPr>
      </w:pPr>
      <w:r>
        <w:rPr>
          <w:noProof/>
        </w:rPr>
        <w:drawing>
          <wp:inline distT="0" distB="0" distL="0" distR="0" wp14:anchorId="09A9FFB1" wp14:editId="1487FB6B">
            <wp:extent cx="5981700" cy="2755675"/>
            <wp:effectExtent l="0" t="0" r="0" b="6985"/>
            <wp:docPr id="1485653262" name="Picture 1485653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6588974" cy="3035437"/>
                    </a:xfrm>
                    <a:prstGeom prst="rect">
                      <a:avLst/>
                    </a:prstGeom>
                    <a:noFill/>
                    <a:ln>
                      <a:noFill/>
                    </a:ln>
                  </pic:spPr>
                </pic:pic>
              </a:graphicData>
            </a:graphic>
          </wp:inline>
        </w:drawing>
      </w:r>
    </w:p>
    <w:p w14:paraId="48791012" w14:textId="0A8850D7" w:rsidR="00085D79" w:rsidRPr="00016F5F" w:rsidRDefault="00C375CA">
      <w:pPr>
        <w:spacing w:after="120" w:line="276" w:lineRule="auto"/>
        <w:rPr>
          <w:rFonts w:ascii="Arial" w:eastAsia="Arial" w:hAnsi="Arial" w:cs="Arial"/>
          <w:b/>
          <w:bCs/>
          <w:sz w:val="28"/>
          <w:szCs w:val="28"/>
          <w:lang w:bidi="ar"/>
        </w:rPr>
      </w:pPr>
      <w:r w:rsidRPr="00016F5F">
        <w:rPr>
          <w:rFonts w:ascii="Arial" w:eastAsia="Arial" w:hAnsi="Arial" w:cs="Arial"/>
          <w:b/>
          <w:bCs/>
          <w:sz w:val="28"/>
          <w:szCs w:val="28"/>
          <w:lang w:bidi="ar"/>
        </w:rPr>
        <w:t xml:space="preserve">Student name: </w:t>
      </w:r>
      <w:r w:rsidR="00B918FC" w:rsidRPr="00016F5F">
        <w:rPr>
          <w:rFonts w:ascii="Arial" w:eastAsia="Arial" w:hAnsi="Arial" w:cs="Arial"/>
          <w:b/>
          <w:bCs/>
          <w:sz w:val="28"/>
          <w:szCs w:val="28"/>
          <w:lang w:bidi="ar"/>
        </w:rPr>
        <w:t>Salma Begum Lipi</w:t>
      </w:r>
    </w:p>
    <w:p w14:paraId="676A5615" w14:textId="37985E54" w:rsidR="00085D79" w:rsidRPr="00016F5F" w:rsidRDefault="00C375CA">
      <w:pPr>
        <w:spacing w:after="120" w:line="276" w:lineRule="auto"/>
        <w:rPr>
          <w:rFonts w:ascii="Arial" w:eastAsia="Arial" w:hAnsi="Arial" w:cs="Arial"/>
          <w:b/>
          <w:bCs/>
          <w:sz w:val="28"/>
          <w:szCs w:val="28"/>
          <w:lang w:bidi="ar"/>
        </w:rPr>
      </w:pPr>
      <w:r w:rsidRPr="00016F5F">
        <w:rPr>
          <w:rFonts w:ascii="Arial" w:eastAsia="Arial" w:hAnsi="Arial" w:cs="Arial"/>
          <w:b/>
          <w:bCs/>
          <w:sz w:val="28"/>
          <w:szCs w:val="28"/>
          <w:lang w:bidi="ar"/>
        </w:rPr>
        <w:t xml:space="preserve">Student ID: </w:t>
      </w:r>
      <w:r w:rsidR="00B918FC" w:rsidRPr="00016F5F">
        <w:rPr>
          <w:rFonts w:ascii="Arial" w:eastAsia="Arial" w:hAnsi="Arial" w:cs="Arial"/>
          <w:b/>
          <w:bCs/>
          <w:sz w:val="28"/>
          <w:szCs w:val="28"/>
          <w:lang w:bidi="ar"/>
        </w:rPr>
        <w:t>2328718</w:t>
      </w:r>
    </w:p>
    <w:p w14:paraId="757551C5" w14:textId="2D5A6B6D" w:rsidR="00085D79" w:rsidRPr="00016F5F" w:rsidRDefault="00C375CA">
      <w:pPr>
        <w:spacing w:after="120" w:line="276" w:lineRule="auto"/>
        <w:rPr>
          <w:rFonts w:ascii="Arial" w:hAnsi="Arial" w:cs="Arial"/>
          <w:b/>
          <w:bCs/>
          <w:sz w:val="28"/>
          <w:szCs w:val="28"/>
        </w:rPr>
      </w:pPr>
      <w:r w:rsidRPr="00016F5F">
        <w:rPr>
          <w:rFonts w:ascii="Arial" w:eastAsia="Arial" w:hAnsi="Arial" w:cs="Arial"/>
          <w:b/>
          <w:bCs/>
          <w:sz w:val="28"/>
          <w:szCs w:val="28"/>
          <w:lang w:bidi="ar"/>
        </w:rPr>
        <w:t xml:space="preserve">Module name: Changemakers: Building Your </w:t>
      </w:r>
      <w:r w:rsidR="00681E36">
        <w:rPr>
          <w:rFonts w:ascii="Arial" w:eastAsia="Arial" w:hAnsi="Arial" w:cs="Arial"/>
          <w:b/>
          <w:bCs/>
          <w:sz w:val="28"/>
          <w:szCs w:val="28"/>
          <w:lang w:bidi="ar"/>
        </w:rPr>
        <w:t xml:space="preserve">Personal </w:t>
      </w:r>
      <w:r w:rsidRPr="00016F5F">
        <w:rPr>
          <w:rFonts w:ascii="Arial" w:eastAsia="Arial" w:hAnsi="Arial" w:cs="Arial"/>
          <w:b/>
          <w:bCs/>
          <w:sz w:val="28"/>
          <w:szCs w:val="28"/>
          <w:lang w:bidi="ar"/>
        </w:rPr>
        <w:t>Brand for Sustainable Employment</w:t>
      </w:r>
    </w:p>
    <w:p w14:paraId="30CEF338" w14:textId="77777777" w:rsidR="00085D79" w:rsidRPr="00016F5F" w:rsidRDefault="00C375CA">
      <w:pPr>
        <w:spacing w:after="120" w:line="276" w:lineRule="auto"/>
        <w:rPr>
          <w:rFonts w:ascii="Arial" w:hAnsi="Arial" w:cs="Arial"/>
          <w:b/>
          <w:bCs/>
          <w:sz w:val="28"/>
          <w:szCs w:val="28"/>
        </w:rPr>
      </w:pPr>
      <w:r w:rsidRPr="00016F5F">
        <w:rPr>
          <w:rFonts w:ascii="Arial" w:eastAsia="Arial" w:hAnsi="Arial" w:cs="Arial"/>
          <w:b/>
          <w:bCs/>
          <w:sz w:val="28"/>
          <w:szCs w:val="28"/>
          <w:lang w:bidi="ar"/>
        </w:rPr>
        <w:t>Module code: BMHP5015</w:t>
      </w:r>
    </w:p>
    <w:p w14:paraId="0E55808A" w14:textId="009C85F9" w:rsidR="00085D79" w:rsidRPr="00016F5F" w:rsidRDefault="00C375CA">
      <w:pPr>
        <w:spacing w:after="120" w:line="276" w:lineRule="auto"/>
        <w:rPr>
          <w:rFonts w:ascii="Arial" w:hAnsi="Arial" w:cs="Arial"/>
          <w:b/>
          <w:bCs/>
          <w:sz w:val="28"/>
          <w:szCs w:val="28"/>
        </w:rPr>
      </w:pPr>
      <w:r w:rsidRPr="00016F5F">
        <w:rPr>
          <w:rFonts w:ascii="Arial" w:eastAsia="Arial" w:hAnsi="Arial" w:cs="Arial"/>
          <w:b/>
          <w:bCs/>
          <w:sz w:val="28"/>
          <w:szCs w:val="28"/>
          <w:lang w:bidi="ar"/>
        </w:rPr>
        <w:t xml:space="preserve">Lecturer name: </w:t>
      </w:r>
      <w:r w:rsidR="00B918FC" w:rsidRPr="00016F5F">
        <w:rPr>
          <w:rFonts w:ascii="Arial" w:eastAsia="Arial" w:hAnsi="Arial" w:cs="Arial"/>
          <w:b/>
          <w:bCs/>
          <w:sz w:val="28"/>
          <w:szCs w:val="28"/>
          <w:lang w:bidi="ar"/>
        </w:rPr>
        <w:t xml:space="preserve">Christopher </w:t>
      </w:r>
      <w:proofErr w:type="spellStart"/>
      <w:r w:rsidR="00B918FC" w:rsidRPr="00016F5F">
        <w:rPr>
          <w:rFonts w:ascii="Arial" w:eastAsia="Arial" w:hAnsi="Arial" w:cs="Arial"/>
          <w:b/>
          <w:bCs/>
          <w:sz w:val="28"/>
          <w:szCs w:val="28"/>
          <w:lang w:bidi="ar"/>
        </w:rPr>
        <w:t>Mafuva</w:t>
      </w:r>
      <w:proofErr w:type="spellEnd"/>
    </w:p>
    <w:p w14:paraId="0130F5C5" w14:textId="77777777" w:rsidR="00085D79" w:rsidRPr="00016F5F" w:rsidRDefault="00085D79">
      <w:pPr>
        <w:spacing w:after="200" w:line="276" w:lineRule="auto"/>
        <w:rPr>
          <w:rFonts w:ascii="Arial" w:hAnsi="Arial" w:cs="Arial"/>
          <w:b/>
          <w:bCs/>
          <w:sz w:val="28"/>
          <w:szCs w:val="28"/>
        </w:rPr>
      </w:pPr>
    </w:p>
    <w:p w14:paraId="4E512C8E" w14:textId="77777777" w:rsidR="00085D79" w:rsidRDefault="00085D79">
      <w:pPr>
        <w:spacing w:after="200" w:line="276" w:lineRule="auto"/>
        <w:rPr>
          <w:rFonts w:ascii="Arial" w:hAnsi="Arial" w:cs="Arial"/>
        </w:rPr>
      </w:pPr>
    </w:p>
    <w:p w14:paraId="1B2720F3" w14:textId="77777777" w:rsidR="00085D79" w:rsidRDefault="00085D79">
      <w:pPr>
        <w:spacing w:after="200" w:line="276" w:lineRule="auto"/>
        <w:rPr>
          <w:rFonts w:ascii="Arial" w:hAnsi="Arial" w:cs="Arial"/>
        </w:rPr>
      </w:pPr>
    </w:p>
    <w:p w14:paraId="4727D5A8" w14:textId="77777777" w:rsidR="00085D79" w:rsidRDefault="00085D79">
      <w:pPr>
        <w:spacing w:after="200" w:line="276" w:lineRule="auto"/>
        <w:rPr>
          <w:rFonts w:ascii="Arial" w:hAnsi="Arial" w:cs="Arial"/>
        </w:rPr>
      </w:pPr>
    </w:p>
    <w:p w14:paraId="5E3C5D87" w14:textId="4D9561A8" w:rsidR="00085D79" w:rsidRDefault="00016F5F">
      <w:pPr>
        <w:spacing w:after="200" w:line="276" w:lineRule="auto"/>
        <w:rPr>
          <w:rFonts w:ascii="Arial" w:hAnsi="Arial" w:cs="Arial"/>
        </w:rPr>
      </w:pPr>
      <w:r>
        <w:rPr>
          <w:b/>
          <w:sz w:val="28"/>
        </w:rPr>
        <w:t>Declaration: I have not use AI to write the assignment but only used Microsoft word to check the spelling and grammar.</w:t>
      </w:r>
    </w:p>
    <w:p w14:paraId="4CDCF988" w14:textId="77777777" w:rsidR="00085D79" w:rsidRDefault="00085D79">
      <w:pPr>
        <w:spacing w:after="200" w:line="276" w:lineRule="auto"/>
        <w:rPr>
          <w:rFonts w:ascii="Arial" w:hAnsi="Arial" w:cs="Arial"/>
        </w:rPr>
      </w:pPr>
    </w:p>
    <w:p w14:paraId="545DA90D" w14:textId="77777777" w:rsidR="00085D79" w:rsidRDefault="00085D79">
      <w:pPr>
        <w:spacing w:after="200" w:line="276" w:lineRule="auto"/>
        <w:rPr>
          <w:rFonts w:ascii="Arial" w:hAnsi="Arial" w:cs="Arial"/>
        </w:rPr>
      </w:pPr>
    </w:p>
    <w:p w14:paraId="282B3EFA" w14:textId="77777777" w:rsidR="00085D79" w:rsidRDefault="00085D79">
      <w:pPr>
        <w:spacing w:after="200" w:line="276" w:lineRule="auto"/>
        <w:rPr>
          <w:rFonts w:ascii="Arial" w:hAnsi="Arial" w:cs="Arial"/>
        </w:rPr>
      </w:pPr>
    </w:p>
    <w:p w14:paraId="1E1BBBD6" w14:textId="77777777" w:rsidR="00085D79" w:rsidRDefault="00085D79">
      <w:pPr>
        <w:spacing w:after="200" w:line="276" w:lineRule="auto"/>
        <w:rPr>
          <w:rFonts w:ascii="Arial" w:hAnsi="Arial" w:cs="Arial"/>
        </w:rPr>
      </w:pPr>
    </w:p>
    <w:p w14:paraId="2901D15E" w14:textId="77777777" w:rsidR="00085D79" w:rsidRDefault="00085D79">
      <w:pPr>
        <w:spacing w:after="200" w:line="276" w:lineRule="auto"/>
        <w:rPr>
          <w:rFonts w:ascii="Arial" w:hAnsi="Arial" w:cs="Arial"/>
        </w:rPr>
      </w:pPr>
    </w:p>
    <w:p w14:paraId="45C9C7B5" w14:textId="77777777" w:rsidR="00085D79" w:rsidRDefault="00C375CA">
      <w:pPr>
        <w:spacing w:after="200" w:line="276" w:lineRule="auto"/>
        <w:rPr>
          <w:rFonts w:ascii="Arial" w:hAnsi="Arial" w:cs="Arial"/>
        </w:rPr>
      </w:pPr>
      <w:r>
        <w:rPr>
          <w:rFonts w:ascii="Arial" w:eastAsia="SimSun" w:hAnsi="Arial" w:cs="Arial"/>
          <w:sz w:val="24"/>
          <w:szCs w:val="24"/>
        </w:rPr>
        <w:br w:type="page"/>
      </w:r>
    </w:p>
    <w:p w14:paraId="68FF4C4F" w14:textId="77777777" w:rsidR="00085D79" w:rsidRDefault="00C375CA">
      <w:pPr>
        <w:pStyle w:val="Heading1"/>
        <w:spacing w:before="160" w:after="80"/>
        <w:rPr>
          <w:rFonts w:ascii="Arial" w:hAnsi="Arial" w:cs="Arial"/>
          <w:color w:val="auto"/>
        </w:rPr>
      </w:pPr>
      <w:r>
        <w:rPr>
          <w:rFonts w:ascii="Arial" w:hAnsi="Arial" w:cs="Arial"/>
          <w:color w:val="auto"/>
        </w:rPr>
        <w:lastRenderedPageBreak/>
        <w:t>Introduction</w:t>
      </w:r>
    </w:p>
    <w:p w14:paraId="251F5F92" w14:textId="3AE12768" w:rsidR="00085D79" w:rsidRDefault="00C375CA">
      <w:pPr>
        <w:spacing w:after="120" w:line="256" w:lineRule="auto"/>
        <w:rPr>
          <w:rFonts w:ascii="Arial" w:eastAsia="Arial" w:hAnsi="Arial" w:cs="Arial"/>
          <w:sz w:val="22"/>
          <w:szCs w:val="24"/>
          <w:lang w:bidi="ar"/>
        </w:rPr>
      </w:pPr>
      <w:r>
        <w:rPr>
          <w:rFonts w:ascii="Arial" w:eastAsia="Arial" w:hAnsi="Arial" w:cs="Arial"/>
          <w:sz w:val="22"/>
          <w:szCs w:val="24"/>
          <w:lang w:bidi="ar"/>
        </w:rPr>
        <w:t>This report focuses on the Senior Healthcare Support Worker role in the Dumfries Community Mental Health Team at NHS Dumfries &amp; Galloway. The vacancy was advertised through NHS Scotland Careers and involves community-based mental health support, patient-</w:t>
      </w:r>
      <w:r w:rsidR="00B918FC">
        <w:rPr>
          <w:rFonts w:ascii="Arial" w:eastAsia="Arial" w:hAnsi="Arial" w:cs="Arial"/>
          <w:sz w:val="22"/>
          <w:szCs w:val="24"/>
          <w:lang w:bidi="ar"/>
        </w:rPr>
        <w:t>centered</w:t>
      </w:r>
      <w:r>
        <w:rPr>
          <w:rFonts w:ascii="Arial" w:eastAsia="Arial" w:hAnsi="Arial" w:cs="Arial"/>
          <w:sz w:val="22"/>
          <w:szCs w:val="24"/>
          <w:lang w:bidi="ar"/>
        </w:rPr>
        <w:t xml:space="preserve"> care, physical health monitoring and multidisciplinary working </w:t>
      </w:r>
      <w:r>
        <w:rPr>
          <w:rFonts w:ascii="Arial" w:eastAsia="SimSun" w:hAnsi="Arial" w:cs="Arial"/>
          <w:sz w:val="22"/>
          <w:szCs w:val="22"/>
        </w:rPr>
        <w:t>NHS Scotland Careers (2026)</w:t>
      </w:r>
      <w:r>
        <w:rPr>
          <w:rFonts w:ascii="Arial" w:eastAsia="Arial" w:hAnsi="Arial" w:cs="Arial"/>
          <w:sz w:val="22"/>
          <w:szCs w:val="24"/>
          <w:lang w:bidi="ar"/>
        </w:rPr>
        <w:t>. I am interested in this role because it reflects the kind of work I want to build towards: practical, respectful support for people who may be distressed, isolated or struggling to manage everyday life. The role also fits my longer-term interest in community mental health and dementia-aware care, where patience, empathy, safe communication and teamwork are essential. I also see it as a role where small daily actions can make a real difference to someone’s confidence and safety. This report analyses the employability skills required for the post, evaluates my current profile against those expectations, explains how I can build a professional personal brand, and sets out a realistic action plan for becoming a stronger future applicant.</w:t>
      </w:r>
    </w:p>
    <w:p w14:paraId="3FA23AF5" w14:textId="77777777" w:rsidR="00085D79" w:rsidRDefault="00085D79">
      <w:pPr>
        <w:spacing w:after="120" w:line="256" w:lineRule="auto"/>
        <w:rPr>
          <w:rFonts w:ascii="Arial" w:eastAsia="Arial" w:hAnsi="Arial" w:cs="Arial"/>
          <w:sz w:val="21"/>
          <w:szCs w:val="22"/>
          <w:lang w:bidi="ar"/>
        </w:rPr>
      </w:pPr>
    </w:p>
    <w:p w14:paraId="4DBC9774" w14:textId="77777777" w:rsidR="00085D79" w:rsidRDefault="00C375CA">
      <w:pPr>
        <w:spacing w:after="120" w:line="256" w:lineRule="auto"/>
        <w:rPr>
          <w:rFonts w:ascii="Arial" w:eastAsia="Times New Roman" w:hAnsi="Arial" w:cs="Arial"/>
          <w:sz w:val="24"/>
          <w:szCs w:val="22"/>
          <w:lang w:bidi="ar"/>
        </w:rPr>
      </w:pPr>
      <w:r>
        <w:rPr>
          <w:rFonts w:ascii="Arial" w:eastAsia="Times New Roman" w:hAnsi="Arial" w:cs="Arial"/>
          <w:noProof/>
          <w:sz w:val="24"/>
          <w:szCs w:val="22"/>
          <w:lang w:bidi="ar"/>
        </w:rPr>
        <w:drawing>
          <wp:inline distT="0" distB="0" distL="114300" distR="114300" wp14:anchorId="0BF7F340" wp14:editId="423B97B8">
            <wp:extent cx="5670550" cy="194945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stretch>
                      <a:fillRect/>
                    </a:stretch>
                  </pic:blipFill>
                  <pic:spPr>
                    <a:xfrm>
                      <a:off x="0" y="0"/>
                      <a:ext cx="5670550" cy="1949450"/>
                    </a:xfrm>
                    <a:prstGeom prst="rect">
                      <a:avLst/>
                    </a:prstGeom>
                    <a:noFill/>
                    <a:ln>
                      <a:noFill/>
                    </a:ln>
                  </pic:spPr>
                </pic:pic>
              </a:graphicData>
            </a:graphic>
          </wp:inline>
        </w:drawing>
      </w:r>
    </w:p>
    <w:p w14:paraId="570B1DCC" w14:textId="77777777" w:rsidR="00085D79" w:rsidRDefault="00C375CA">
      <w:pPr>
        <w:spacing w:after="120" w:line="256" w:lineRule="auto"/>
        <w:rPr>
          <w:rFonts w:ascii="Arial" w:eastAsia="Times New Roman" w:hAnsi="Arial" w:cs="Arial"/>
          <w:sz w:val="24"/>
          <w:szCs w:val="22"/>
          <w:lang w:bidi="ar"/>
        </w:rPr>
      </w:pPr>
      <w:r>
        <w:rPr>
          <w:rFonts w:ascii="Arial" w:eastAsia="Times New Roman" w:hAnsi="Arial" w:cs="Arial"/>
          <w:noProof/>
          <w:sz w:val="24"/>
          <w:szCs w:val="22"/>
          <w:lang w:bidi="ar"/>
        </w:rPr>
        <w:drawing>
          <wp:inline distT="0" distB="0" distL="114300" distR="114300" wp14:anchorId="033853E6" wp14:editId="22F7612B">
            <wp:extent cx="6209030" cy="2755265"/>
            <wp:effectExtent l="0" t="0" r="1270" b="635"/>
            <wp:docPr id="2" name="Picture 2" descr="Screenshot 2026-04-28 231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reenshot 2026-04-28 231408"/>
                    <pic:cNvPicPr>
                      <a:picLocks noChangeAspect="1"/>
                    </pic:cNvPicPr>
                  </pic:nvPicPr>
                  <pic:blipFill>
                    <a:blip r:embed="rId6"/>
                    <a:stretch>
                      <a:fillRect/>
                    </a:stretch>
                  </pic:blipFill>
                  <pic:spPr>
                    <a:xfrm>
                      <a:off x="0" y="0"/>
                      <a:ext cx="6209030" cy="2755265"/>
                    </a:xfrm>
                    <a:prstGeom prst="rect">
                      <a:avLst/>
                    </a:prstGeom>
                  </pic:spPr>
                </pic:pic>
              </a:graphicData>
            </a:graphic>
          </wp:inline>
        </w:drawing>
      </w:r>
    </w:p>
    <w:tbl>
      <w:tblPr>
        <w:tblStyle w:val="TableGrid"/>
        <w:tblW w:w="0" w:type="auto"/>
        <w:jc w:val="center"/>
        <w:tblInd w:w="0" w:type="dxa"/>
        <w:tblLook w:val="04A0" w:firstRow="1" w:lastRow="0" w:firstColumn="1" w:lastColumn="0" w:noHBand="0" w:noVBand="1"/>
      </w:tblPr>
      <w:tblGrid>
        <w:gridCol w:w="9782"/>
      </w:tblGrid>
      <w:tr w:rsidR="00085D79" w14:paraId="1CCD8B00" w14:textId="77777777">
        <w:trPr>
          <w:jc w:val="center"/>
        </w:trPr>
        <w:tc>
          <w:tcPr>
            <w:tcW w:w="9792" w:type="dxa"/>
            <w:tcBorders>
              <w:top w:val="single" w:sz="4" w:space="0" w:color="auto"/>
              <w:left w:val="single" w:sz="4" w:space="0" w:color="auto"/>
              <w:bottom w:val="single" w:sz="4" w:space="0" w:color="auto"/>
              <w:right w:val="single" w:sz="4" w:space="0" w:color="auto"/>
            </w:tcBorders>
            <w:vAlign w:val="center"/>
          </w:tcPr>
          <w:p w14:paraId="60830116" w14:textId="77777777" w:rsidR="00085D79" w:rsidRDefault="00C375CA">
            <w:pPr>
              <w:jc w:val="center"/>
              <w:rPr>
                <w:rFonts w:ascii="Arial" w:hAnsi="Arial" w:cs="Arial"/>
              </w:rPr>
            </w:pPr>
            <w:r>
              <w:rPr>
                <w:rFonts w:ascii="Arial" w:eastAsia="Arial" w:hAnsi="Arial" w:cs="Arial"/>
                <w:sz w:val="18"/>
                <w:lang w:bidi="ar"/>
              </w:rPr>
              <w:t xml:space="preserve">Senior Healthcare Support Worker vacancy used for this report </w:t>
            </w:r>
            <w:r>
              <w:rPr>
                <w:rFonts w:ascii="Arial" w:eastAsia="SimSun" w:hAnsi="Arial" w:cs="Arial"/>
                <w:sz w:val="18"/>
                <w:szCs w:val="18"/>
              </w:rPr>
              <w:t>NHS Scotland Careers (2026)</w:t>
            </w:r>
            <w:r>
              <w:rPr>
                <w:rFonts w:ascii="Arial" w:eastAsia="Arial" w:hAnsi="Arial" w:cs="Arial"/>
                <w:sz w:val="18"/>
                <w:szCs w:val="18"/>
                <w:lang w:bidi="ar"/>
              </w:rPr>
              <w:t>.</w:t>
            </w:r>
          </w:p>
        </w:tc>
      </w:tr>
    </w:tbl>
    <w:p w14:paraId="23441B95" w14:textId="77777777" w:rsidR="00DD03F8" w:rsidRDefault="00DD03F8">
      <w:pPr>
        <w:pStyle w:val="Heading1"/>
        <w:spacing w:before="160" w:after="80"/>
        <w:rPr>
          <w:rFonts w:ascii="Arial" w:hAnsi="Arial" w:cs="Arial"/>
          <w:color w:val="auto"/>
        </w:rPr>
      </w:pPr>
    </w:p>
    <w:p w14:paraId="145A48F5" w14:textId="21A0F5E1" w:rsidR="00085D79" w:rsidRDefault="00B918FC">
      <w:pPr>
        <w:pStyle w:val="Heading1"/>
        <w:spacing w:before="160" w:after="80"/>
        <w:rPr>
          <w:rFonts w:ascii="Arial" w:hAnsi="Arial" w:cs="Arial"/>
          <w:color w:val="auto"/>
        </w:rPr>
      </w:pPr>
      <w:r>
        <w:rPr>
          <w:rFonts w:ascii="Arial" w:hAnsi="Arial" w:cs="Arial"/>
          <w:color w:val="auto"/>
        </w:rPr>
        <w:t>Analise</w:t>
      </w:r>
      <w:r w:rsidR="00C375CA">
        <w:rPr>
          <w:rFonts w:ascii="Arial" w:hAnsi="Arial" w:cs="Arial"/>
          <w:color w:val="auto"/>
        </w:rPr>
        <w:t xml:space="preserve"> the Personal Employability Skills Required</w:t>
      </w:r>
    </w:p>
    <w:p w14:paraId="66AD9D31" w14:textId="65CA8F03" w:rsidR="00085D79" w:rsidRDefault="00C375CA">
      <w:pPr>
        <w:spacing w:after="120" w:line="256" w:lineRule="auto"/>
        <w:rPr>
          <w:rFonts w:ascii="Arial" w:hAnsi="Arial" w:cs="Arial"/>
          <w:sz w:val="22"/>
          <w:szCs w:val="22"/>
        </w:rPr>
      </w:pPr>
      <w:r>
        <w:rPr>
          <w:rFonts w:ascii="Arial" w:eastAsia="Arial" w:hAnsi="Arial" w:cs="Arial"/>
          <w:sz w:val="22"/>
          <w:szCs w:val="22"/>
          <w:lang w:bidi="ar"/>
        </w:rPr>
        <w:t xml:space="preserve">The vacancy shows that this is not a general care role only; it combines emotional support, practical care and safe clinical awareness. The post holder would support patients in line with care plans and risk assessments, assist the nursing team, contribute to recovery goals and, after training, help with physical health monitoring such as </w:t>
      </w:r>
      <w:r w:rsidR="00B918FC">
        <w:rPr>
          <w:rFonts w:ascii="Arial" w:eastAsia="Arial" w:hAnsi="Arial" w:cs="Arial"/>
          <w:sz w:val="22"/>
          <w:szCs w:val="22"/>
          <w:lang w:bidi="ar"/>
        </w:rPr>
        <w:t>venipuncture</w:t>
      </w:r>
      <w:r>
        <w:rPr>
          <w:rFonts w:ascii="Arial" w:eastAsia="Arial" w:hAnsi="Arial" w:cs="Arial"/>
          <w:sz w:val="22"/>
          <w:szCs w:val="22"/>
          <w:lang w:bidi="ar"/>
        </w:rPr>
        <w:t xml:space="preserve">, ECG, Clozapine and Lithium monitoring </w:t>
      </w:r>
      <w:r>
        <w:rPr>
          <w:rFonts w:ascii="Arial" w:eastAsia="SimSun" w:hAnsi="Arial" w:cs="Arial"/>
          <w:sz w:val="22"/>
          <w:szCs w:val="22"/>
        </w:rPr>
        <w:t>NHS Scotland Careers (2026)</w:t>
      </w:r>
      <w:r>
        <w:rPr>
          <w:rFonts w:ascii="Arial" w:eastAsia="Arial" w:hAnsi="Arial" w:cs="Arial"/>
          <w:sz w:val="22"/>
          <w:szCs w:val="22"/>
          <w:lang w:bidi="ar"/>
        </w:rPr>
        <w:t>. This means the employer needs someone who can be kind and approachable, but also reliable, observant and willing to work within professional boundaries.</w:t>
      </w:r>
    </w:p>
    <w:p w14:paraId="2D7457DD" w14:textId="15682B68" w:rsidR="00085D79" w:rsidRDefault="00C375CA">
      <w:pPr>
        <w:spacing w:after="120" w:line="256" w:lineRule="auto"/>
        <w:rPr>
          <w:rFonts w:ascii="Arial" w:hAnsi="Arial" w:cs="Arial"/>
          <w:sz w:val="22"/>
          <w:szCs w:val="22"/>
        </w:rPr>
      </w:pPr>
      <w:r>
        <w:rPr>
          <w:rFonts w:ascii="Arial" w:eastAsia="Arial" w:hAnsi="Arial" w:cs="Arial"/>
          <w:sz w:val="22"/>
          <w:szCs w:val="22"/>
          <w:lang w:bidi="ar"/>
        </w:rPr>
        <w:t xml:space="preserve">Communication is one of the most important employability skills for this post. The worker would speak with service users, families, carers, nurses and other agencies, so information must be shared clearly and respectfully. Bond et al. (2025) found that adult nursing assessors value technical competence, but also continue to see communication, compassion and values-based care as essential. For this role, good communication would mean listening without judgement, explaining things calmly, noticing changes in mood or </w:t>
      </w:r>
      <w:r w:rsidR="00B918FC">
        <w:rPr>
          <w:rFonts w:ascii="Arial" w:eastAsia="Arial" w:hAnsi="Arial" w:cs="Arial"/>
          <w:sz w:val="22"/>
          <w:szCs w:val="22"/>
          <w:lang w:bidi="ar"/>
        </w:rPr>
        <w:t>behavior</w:t>
      </w:r>
      <w:r>
        <w:rPr>
          <w:rFonts w:ascii="Arial" w:eastAsia="Arial" w:hAnsi="Arial" w:cs="Arial"/>
          <w:sz w:val="22"/>
          <w:szCs w:val="22"/>
          <w:lang w:bidi="ar"/>
        </w:rPr>
        <w:t>, and reporting concerns accurately to registered staff.</w:t>
      </w:r>
    </w:p>
    <w:p w14:paraId="635B84D0" w14:textId="6A74C437" w:rsidR="00085D79" w:rsidRDefault="00C375CA">
      <w:pPr>
        <w:spacing w:after="120" w:line="256" w:lineRule="auto"/>
        <w:rPr>
          <w:rFonts w:ascii="Arial" w:hAnsi="Arial" w:cs="Arial"/>
          <w:sz w:val="22"/>
          <w:szCs w:val="22"/>
        </w:rPr>
      </w:pPr>
      <w:r>
        <w:rPr>
          <w:rFonts w:ascii="Arial" w:eastAsia="Arial" w:hAnsi="Arial" w:cs="Arial"/>
          <w:sz w:val="22"/>
          <w:szCs w:val="22"/>
          <w:lang w:bidi="ar"/>
        </w:rPr>
        <w:t>Compassion and person-</w:t>
      </w:r>
      <w:r w:rsidR="00B918FC">
        <w:rPr>
          <w:rFonts w:ascii="Arial" w:eastAsia="Arial" w:hAnsi="Arial" w:cs="Arial"/>
          <w:sz w:val="22"/>
          <w:szCs w:val="22"/>
          <w:lang w:bidi="ar"/>
        </w:rPr>
        <w:t>centered</w:t>
      </w:r>
      <w:r>
        <w:rPr>
          <w:rFonts w:ascii="Arial" w:eastAsia="Arial" w:hAnsi="Arial" w:cs="Arial"/>
          <w:sz w:val="22"/>
          <w:szCs w:val="22"/>
          <w:lang w:bidi="ar"/>
        </w:rPr>
        <w:t xml:space="preserve"> care are equally important. McIntosh et al. (2026) suggest that trauma-informed education can help mental health nursing students develop self-awareness, emotional resilience and </w:t>
      </w:r>
      <w:r w:rsidR="00B918FC">
        <w:rPr>
          <w:rFonts w:ascii="Arial" w:eastAsia="Arial" w:hAnsi="Arial" w:cs="Arial"/>
          <w:sz w:val="22"/>
          <w:szCs w:val="22"/>
          <w:lang w:bidi="ar"/>
        </w:rPr>
        <w:t>individualized</w:t>
      </w:r>
      <w:r>
        <w:rPr>
          <w:rFonts w:ascii="Arial" w:eastAsia="Arial" w:hAnsi="Arial" w:cs="Arial"/>
          <w:sz w:val="22"/>
          <w:szCs w:val="22"/>
          <w:lang w:bidi="ar"/>
        </w:rPr>
        <w:t xml:space="preserve"> care. This matters in community mental health because service users may have difficult histories, low trust in services or changing levels of motivation. Compassion therefore has to be practical, not just emotional. It should appear in small actions such as preserving dignity, asking before helping, respecting choices and staying calm when someone is anxious or distressed.</w:t>
      </w:r>
    </w:p>
    <w:p w14:paraId="4902FCFF" w14:textId="77A39A2F" w:rsidR="00085D79" w:rsidRDefault="00C375CA">
      <w:pPr>
        <w:spacing w:after="120" w:line="256" w:lineRule="auto"/>
        <w:rPr>
          <w:rFonts w:ascii="Arial" w:hAnsi="Arial" w:cs="Arial"/>
          <w:sz w:val="22"/>
          <w:szCs w:val="22"/>
        </w:rPr>
      </w:pPr>
      <w:r>
        <w:rPr>
          <w:rFonts w:ascii="Arial" w:eastAsia="Arial" w:hAnsi="Arial" w:cs="Arial"/>
          <w:sz w:val="22"/>
          <w:szCs w:val="22"/>
          <w:lang w:bidi="ar"/>
        </w:rPr>
        <w:t xml:space="preserve">The role also requires accountability. Although the worker is supervised, the advert expects safe practice around care plans, risk assessments, physical health needs and partnership working </w:t>
      </w:r>
      <w:r>
        <w:rPr>
          <w:rFonts w:ascii="Arial" w:eastAsia="SimSun" w:hAnsi="Arial" w:cs="Arial"/>
          <w:sz w:val="22"/>
          <w:szCs w:val="22"/>
        </w:rPr>
        <w:t>NHS Scotland Careers (2026</w:t>
      </w:r>
      <w:r>
        <w:rPr>
          <w:rFonts w:ascii="Arial" w:eastAsia="Arial" w:hAnsi="Arial" w:cs="Arial"/>
          <w:sz w:val="22"/>
          <w:szCs w:val="22"/>
          <w:lang w:bidi="ar"/>
        </w:rPr>
        <w:t xml:space="preserve">). Golby et al. (2024) show that support roles in community healthcare depend on time, trusted relationships and workers being connected across different systems. This is relevant because community mental health support often involves helping people stay linked to services rather than leaving them to manage alone. </w:t>
      </w:r>
      <w:r w:rsidR="00B918FC">
        <w:rPr>
          <w:rFonts w:ascii="Arial" w:eastAsia="Arial" w:hAnsi="Arial" w:cs="Arial"/>
          <w:sz w:val="22"/>
          <w:szCs w:val="22"/>
          <w:lang w:bidi="ar"/>
        </w:rPr>
        <w:t>Kaminsky</w:t>
      </w:r>
      <w:r>
        <w:rPr>
          <w:rFonts w:ascii="Arial" w:eastAsia="Arial" w:hAnsi="Arial" w:cs="Arial"/>
          <w:sz w:val="22"/>
          <w:szCs w:val="22"/>
          <w:lang w:bidi="ar"/>
        </w:rPr>
        <w:t xml:space="preserve"> et al. (2025) also show that frontline professionals can face pressure when client need, risk and </w:t>
      </w:r>
      <w:r w:rsidR="00B918FC">
        <w:rPr>
          <w:rFonts w:ascii="Arial" w:eastAsia="Arial" w:hAnsi="Arial" w:cs="Arial"/>
          <w:sz w:val="22"/>
          <w:szCs w:val="22"/>
          <w:lang w:bidi="ar"/>
        </w:rPr>
        <w:t>organizational</w:t>
      </w:r>
      <w:r>
        <w:rPr>
          <w:rFonts w:ascii="Arial" w:eastAsia="Arial" w:hAnsi="Arial" w:cs="Arial"/>
          <w:sz w:val="22"/>
          <w:szCs w:val="22"/>
          <w:lang w:bidi="ar"/>
        </w:rPr>
        <w:t xml:space="preserve"> responsibilities overlap. A good support worker must therefore know when to act, when to record, and when to escalate.</w:t>
      </w:r>
    </w:p>
    <w:p w14:paraId="12B0AFE3" w14:textId="77777777" w:rsidR="00085D79" w:rsidRDefault="00C375CA">
      <w:pPr>
        <w:spacing w:after="120" w:line="256" w:lineRule="auto"/>
        <w:rPr>
          <w:rFonts w:ascii="Arial" w:hAnsi="Arial" w:cs="Arial"/>
          <w:sz w:val="22"/>
          <w:szCs w:val="22"/>
        </w:rPr>
      </w:pPr>
      <w:r>
        <w:rPr>
          <w:rFonts w:ascii="Arial" w:eastAsia="Arial" w:hAnsi="Arial" w:cs="Arial"/>
          <w:sz w:val="22"/>
          <w:szCs w:val="22"/>
          <w:lang w:bidi="ar"/>
        </w:rPr>
        <w:t>Mental-health awareness and cultural sensitivity are also required. Muralidhar et al. (2026) highlight workforce challenges in older people’s community mental health teams, showing the need for staff with the right knowledge and commitment. Stepanova et al. (2026) found that ethnic minority service users, carers and professionals agreed that culturally competent mental health care should address stigma, language barriers, community support, interpreters, continuity and culturally sensitive practice. This fits the vacancy because community workers meet people in real social contexts, not just clinical settings. They need to respect culture, family roles, faith, privacy and different ways of describing distress. Overall, the role requires a values-based practitioner who can combine empathy, communication, observation, cultural awareness and safe teamwork.</w:t>
      </w:r>
    </w:p>
    <w:p w14:paraId="4A5DA6CE" w14:textId="77777777" w:rsidR="00DD03F8" w:rsidRDefault="00DD03F8">
      <w:pPr>
        <w:pStyle w:val="Heading1"/>
        <w:spacing w:before="160" w:after="80"/>
        <w:rPr>
          <w:rFonts w:ascii="Arial" w:hAnsi="Arial" w:cs="Arial"/>
          <w:color w:val="auto"/>
        </w:rPr>
      </w:pPr>
    </w:p>
    <w:p w14:paraId="4BED5848" w14:textId="77777777" w:rsidR="00DD03F8" w:rsidRDefault="00DD03F8">
      <w:pPr>
        <w:pStyle w:val="Heading1"/>
        <w:spacing w:before="160" w:after="80"/>
        <w:rPr>
          <w:rFonts w:ascii="Arial" w:hAnsi="Arial" w:cs="Arial"/>
          <w:color w:val="auto"/>
        </w:rPr>
      </w:pPr>
    </w:p>
    <w:p w14:paraId="1F584480" w14:textId="6EEB1764" w:rsidR="00085D79" w:rsidRDefault="00C375CA">
      <w:pPr>
        <w:pStyle w:val="Heading1"/>
        <w:spacing w:before="160" w:after="80"/>
        <w:rPr>
          <w:rFonts w:ascii="Arial" w:hAnsi="Arial" w:cs="Arial"/>
          <w:color w:val="auto"/>
        </w:rPr>
      </w:pPr>
      <w:r>
        <w:rPr>
          <w:rFonts w:ascii="Arial" w:hAnsi="Arial" w:cs="Arial"/>
          <w:color w:val="auto"/>
        </w:rPr>
        <w:t>Evaluate Your Own Skills</w:t>
      </w:r>
    </w:p>
    <w:p w14:paraId="18489C59" w14:textId="77777777" w:rsidR="00085D79" w:rsidRDefault="00C375CA">
      <w:pPr>
        <w:spacing w:after="120" w:line="256" w:lineRule="auto"/>
        <w:rPr>
          <w:rFonts w:ascii="Arial" w:hAnsi="Arial" w:cs="Arial"/>
          <w:sz w:val="22"/>
          <w:szCs w:val="22"/>
        </w:rPr>
      </w:pPr>
      <w:r>
        <w:rPr>
          <w:rFonts w:ascii="Arial" w:eastAsia="Arial" w:hAnsi="Arial" w:cs="Arial"/>
          <w:sz w:val="22"/>
          <w:szCs w:val="22"/>
          <w:lang w:bidi="ar"/>
        </w:rPr>
        <w:t>To evaluate my suitability, I used a simple skills audit and SWOT analysis. My overall judgement is that I have a strong values fit for the role, but I still need more direct, role-specific experience before I could be a competitive applicant.</w:t>
      </w:r>
    </w:p>
    <w:p w14:paraId="34A2BE80" w14:textId="26A917DC" w:rsidR="00085D79" w:rsidRDefault="00C375CA">
      <w:pPr>
        <w:spacing w:after="120" w:line="256" w:lineRule="auto"/>
        <w:rPr>
          <w:rFonts w:ascii="Arial" w:hAnsi="Arial" w:cs="Arial"/>
          <w:sz w:val="22"/>
          <w:szCs w:val="22"/>
        </w:rPr>
      </w:pPr>
      <w:r>
        <w:rPr>
          <w:rFonts w:ascii="Arial" w:eastAsia="Arial" w:hAnsi="Arial" w:cs="Arial"/>
          <w:sz w:val="22"/>
          <w:szCs w:val="22"/>
          <w:lang w:bidi="ar"/>
        </w:rPr>
        <w:t>My main strength is my commitment to health and social care values. I see compassion, patience, respect and person-</w:t>
      </w:r>
      <w:r w:rsidR="00B918FC">
        <w:rPr>
          <w:rFonts w:ascii="Arial" w:eastAsia="Arial" w:hAnsi="Arial" w:cs="Arial"/>
          <w:sz w:val="22"/>
          <w:szCs w:val="22"/>
          <w:lang w:bidi="ar"/>
        </w:rPr>
        <w:t>centered</w:t>
      </w:r>
      <w:r>
        <w:rPr>
          <w:rFonts w:ascii="Arial" w:eastAsia="Arial" w:hAnsi="Arial" w:cs="Arial"/>
          <w:sz w:val="22"/>
          <w:szCs w:val="22"/>
          <w:lang w:bidi="ar"/>
        </w:rPr>
        <w:t xml:space="preserve"> support as the qualities I most want to bring into practice. This connects with NHS values-based recruitment, which focuses on whether a person’s values and </w:t>
      </w:r>
      <w:r w:rsidR="00B918FC">
        <w:rPr>
          <w:rFonts w:ascii="Arial" w:eastAsia="Arial" w:hAnsi="Arial" w:cs="Arial"/>
          <w:sz w:val="22"/>
          <w:szCs w:val="22"/>
          <w:lang w:bidi="ar"/>
        </w:rPr>
        <w:t>behaviors</w:t>
      </w:r>
      <w:r>
        <w:rPr>
          <w:rFonts w:ascii="Arial" w:eastAsia="Arial" w:hAnsi="Arial" w:cs="Arial"/>
          <w:sz w:val="22"/>
          <w:szCs w:val="22"/>
          <w:lang w:bidi="ar"/>
        </w:rPr>
        <w:t xml:space="preserve"> fit the </w:t>
      </w:r>
      <w:r w:rsidR="00B918FC">
        <w:rPr>
          <w:rFonts w:ascii="Arial" w:eastAsia="Arial" w:hAnsi="Arial" w:cs="Arial"/>
          <w:sz w:val="22"/>
          <w:szCs w:val="22"/>
          <w:lang w:bidi="ar"/>
        </w:rPr>
        <w:t>organization</w:t>
      </w:r>
      <w:r>
        <w:rPr>
          <w:rFonts w:ascii="Arial" w:eastAsia="Arial" w:hAnsi="Arial" w:cs="Arial"/>
          <w:sz w:val="22"/>
          <w:szCs w:val="22"/>
          <w:lang w:bidi="ar"/>
        </w:rPr>
        <w:t>, not only on qualifications (NHS Employers, 2024). I also feel drawn to community mental health because the work is relational. People need to feel heard before they can feel supported.</w:t>
      </w:r>
    </w:p>
    <w:p w14:paraId="627308DE" w14:textId="77777777" w:rsidR="00085D79" w:rsidRDefault="00C375CA">
      <w:pPr>
        <w:spacing w:after="120" w:line="256" w:lineRule="auto"/>
        <w:rPr>
          <w:rFonts w:ascii="Arial" w:hAnsi="Arial" w:cs="Arial"/>
          <w:sz w:val="22"/>
          <w:szCs w:val="22"/>
        </w:rPr>
      </w:pPr>
      <w:r>
        <w:rPr>
          <w:rFonts w:ascii="Arial" w:eastAsia="Arial" w:hAnsi="Arial" w:cs="Arial"/>
          <w:sz w:val="22"/>
          <w:szCs w:val="22"/>
          <w:lang w:bidi="ar"/>
        </w:rPr>
        <w:t>A second strength is communication. My current evidence comes mainly from university study, reflective writing, group discussion and presenting ideas clearly, rather than from long-term paid care experience. However, these experiences have helped me become more confident in listening, explaining and reflecting. I am also developing emotional awareness. I understand that good care is not about rushing to fix people, but about being steady, respectful and consistent.</w:t>
      </w:r>
    </w:p>
    <w:p w14:paraId="72281AB7" w14:textId="77777777" w:rsidR="00085D79" w:rsidRDefault="00C375CA">
      <w:pPr>
        <w:spacing w:after="120" w:line="256" w:lineRule="auto"/>
        <w:rPr>
          <w:rFonts w:ascii="Arial" w:hAnsi="Arial" w:cs="Arial"/>
          <w:sz w:val="22"/>
          <w:szCs w:val="22"/>
        </w:rPr>
      </w:pPr>
      <w:r>
        <w:rPr>
          <w:rFonts w:ascii="Arial" w:eastAsia="Arial" w:hAnsi="Arial" w:cs="Arial"/>
          <w:sz w:val="22"/>
          <w:szCs w:val="22"/>
          <w:lang w:bidi="ar"/>
        </w:rPr>
        <w:t>A third strength is digital literacy and willingness to learn. Through my studies I use the VLE, Word, online research and structured written work. This is not the same as NHS record systems, but it gives me a useful foundation for learning workplace documentation. Hanbury et al. (2025) show that involvement in applied health research can strengthen learning, confidence, networks and evidence use among healthcare staff. This supports my view that continuing to learn and reflect can help me grow into the role.</w:t>
      </w:r>
    </w:p>
    <w:p w14:paraId="0795D82B" w14:textId="2B8F548D" w:rsidR="00085D79" w:rsidRDefault="00C375CA">
      <w:pPr>
        <w:spacing w:after="120" w:line="256" w:lineRule="auto"/>
        <w:rPr>
          <w:rFonts w:ascii="Arial" w:hAnsi="Arial" w:cs="Arial"/>
          <w:sz w:val="22"/>
          <w:szCs w:val="22"/>
        </w:rPr>
      </w:pPr>
      <w:r>
        <w:rPr>
          <w:rFonts w:ascii="Arial" w:eastAsia="Arial" w:hAnsi="Arial" w:cs="Arial"/>
          <w:sz w:val="22"/>
          <w:szCs w:val="22"/>
          <w:lang w:bidi="ar"/>
        </w:rPr>
        <w:t xml:space="preserve">My biggest gap is direct practice experience. The vacancy requires readiness to support people with mental health needs, contribute to care plans, work in a Community Mental Health Team and build confidence in physical health monitoring </w:t>
      </w:r>
      <w:r>
        <w:rPr>
          <w:rFonts w:ascii="Arial" w:eastAsia="SimSun" w:hAnsi="Arial" w:cs="Arial"/>
          <w:sz w:val="22"/>
          <w:szCs w:val="22"/>
        </w:rPr>
        <w:t>NHS Scotland Careers (2026)</w:t>
      </w:r>
      <w:r>
        <w:rPr>
          <w:rFonts w:ascii="Arial" w:eastAsia="Arial" w:hAnsi="Arial" w:cs="Arial"/>
          <w:sz w:val="22"/>
          <w:szCs w:val="22"/>
          <w:lang w:bidi="ar"/>
        </w:rPr>
        <w:t xml:space="preserve">. At present, I have more motivation and academic understanding than hands-on community experience. I need stronger evidence of working with older adults or people with mental health needs, noticing changes, documenting concerns and supporting people under supervision. I also need to </w:t>
      </w:r>
      <w:r w:rsidR="00B918FC">
        <w:rPr>
          <w:rFonts w:ascii="Arial" w:eastAsia="Arial" w:hAnsi="Arial" w:cs="Arial"/>
          <w:sz w:val="22"/>
          <w:szCs w:val="22"/>
          <w:lang w:bidi="ar"/>
        </w:rPr>
        <w:t>practice</w:t>
      </w:r>
      <w:r>
        <w:rPr>
          <w:rFonts w:ascii="Arial" w:eastAsia="Arial" w:hAnsi="Arial" w:cs="Arial"/>
          <w:sz w:val="22"/>
          <w:szCs w:val="22"/>
          <w:lang w:bidi="ar"/>
        </w:rPr>
        <w:t xml:space="preserve"> applying professional boundaries in real situations, because care work can be emotionally demanding and the right response is not always obvious. I would want to learn from supervisors, ask for feedback early and build confidence gradually rather than pretend I already know everything. My SWOT analysis makes this clear:</w:t>
      </w:r>
    </w:p>
    <w:p w14:paraId="1A929C80" w14:textId="77777777" w:rsidR="00085D79" w:rsidRDefault="00C375CA">
      <w:pPr>
        <w:pStyle w:val="Heading2"/>
        <w:spacing w:before="160" w:after="80"/>
        <w:rPr>
          <w:rFonts w:ascii="Arial" w:hAnsi="Arial" w:cs="Arial"/>
          <w:color w:val="auto"/>
          <w:szCs w:val="24"/>
        </w:rPr>
      </w:pPr>
      <w:r>
        <w:rPr>
          <w:rFonts w:ascii="Arial" w:hAnsi="Arial" w:cs="Arial"/>
          <w:color w:val="auto"/>
          <w:sz w:val="28"/>
          <w:szCs w:val="28"/>
        </w:rPr>
        <w:t>SWOT summary</w:t>
      </w:r>
    </w:p>
    <w:tbl>
      <w:tblPr>
        <w:tblStyle w:val="TableGrid"/>
        <w:tblW w:w="0" w:type="auto"/>
        <w:jc w:val="center"/>
        <w:tblInd w:w="0" w:type="dxa"/>
        <w:tblLook w:val="04A0" w:firstRow="1" w:lastRow="0" w:firstColumn="1" w:lastColumn="0" w:noHBand="0" w:noVBand="1"/>
      </w:tblPr>
      <w:tblGrid>
        <w:gridCol w:w="4891"/>
        <w:gridCol w:w="4891"/>
      </w:tblGrid>
      <w:tr w:rsidR="00085D79" w14:paraId="72FE5377" w14:textId="77777777">
        <w:trPr>
          <w:jc w:val="center"/>
        </w:trPr>
        <w:tc>
          <w:tcPr>
            <w:tcW w:w="4896" w:type="dxa"/>
            <w:tcBorders>
              <w:top w:val="single" w:sz="4" w:space="0" w:color="auto"/>
              <w:left w:val="single" w:sz="4" w:space="0" w:color="auto"/>
              <w:bottom w:val="single" w:sz="4" w:space="0" w:color="auto"/>
              <w:right w:val="single" w:sz="4" w:space="0" w:color="auto"/>
            </w:tcBorders>
            <w:shd w:val="clear" w:color="auto" w:fill="F2F2F2"/>
          </w:tcPr>
          <w:p w14:paraId="058A9ACB" w14:textId="00B05C85" w:rsidR="00085D79" w:rsidRDefault="00C375CA">
            <w:pPr>
              <w:rPr>
                <w:rFonts w:ascii="Arial" w:hAnsi="Arial" w:cs="Arial"/>
              </w:rPr>
            </w:pPr>
            <w:r>
              <w:rPr>
                <w:rFonts w:ascii="Arial" w:eastAsia="Arial" w:hAnsi="Arial" w:cs="Arial"/>
                <w:b/>
                <w:lang w:bidi="ar"/>
              </w:rPr>
              <w:t>Strengths</w:t>
            </w:r>
            <w:r>
              <w:rPr>
                <w:rFonts w:ascii="Arial" w:eastAsia="Arial" w:hAnsi="Arial" w:cs="Arial"/>
                <w:lang w:bidi="ar"/>
              </w:rPr>
              <w:br/>
              <w:t>Empathy, patience, reflective thinking, communication, commitment to person-</w:t>
            </w:r>
            <w:r w:rsidR="00B918FC">
              <w:rPr>
                <w:rFonts w:ascii="Arial" w:eastAsia="Arial" w:hAnsi="Arial" w:cs="Arial"/>
                <w:lang w:bidi="ar"/>
              </w:rPr>
              <w:t>centered</w:t>
            </w:r>
            <w:r>
              <w:rPr>
                <w:rFonts w:ascii="Arial" w:eastAsia="Arial" w:hAnsi="Arial" w:cs="Arial"/>
                <w:lang w:bidi="ar"/>
              </w:rPr>
              <w:t xml:space="preserve"> care.</w:t>
            </w:r>
          </w:p>
        </w:tc>
        <w:tc>
          <w:tcPr>
            <w:tcW w:w="4896" w:type="dxa"/>
            <w:tcBorders>
              <w:top w:val="single" w:sz="4" w:space="0" w:color="auto"/>
              <w:left w:val="single" w:sz="4" w:space="0" w:color="auto"/>
              <w:bottom w:val="single" w:sz="4" w:space="0" w:color="auto"/>
              <w:right w:val="single" w:sz="4" w:space="0" w:color="auto"/>
            </w:tcBorders>
            <w:shd w:val="clear" w:color="auto" w:fill="F2F2F2"/>
          </w:tcPr>
          <w:p w14:paraId="31610B61" w14:textId="77777777" w:rsidR="00085D79" w:rsidRDefault="00C375CA">
            <w:pPr>
              <w:rPr>
                <w:rFonts w:ascii="Arial" w:hAnsi="Arial" w:cs="Arial"/>
              </w:rPr>
            </w:pPr>
            <w:r>
              <w:rPr>
                <w:rFonts w:ascii="Arial" w:eastAsia="Arial" w:hAnsi="Arial" w:cs="Arial"/>
                <w:b/>
                <w:lang w:bidi="ar"/>
              </w:rPr>
              <w:t>Weaknesses</w:t>
            </w:r>
            <w:r>
              <w:rPr>
                <w:rFonts w:ascii="Arial" w:eastAsia="Arial" w:hAnsi="Arial" w:cs="Arial"/>
                <w:lang w:bidi="ar"/>
              </w:rPr>
              <w:br/>
              <w:t>Limited direct mental health and community-care experience; limited evidence of psychosocial intervention practice.</w:t>
            </w:r>
          </w:p>
        </w:tc>
      </w:tr>
      <w:tr w:rsidR="00085D79" w14:paraId="15228E53" w14:textId="77777777">
        <w:trPr>
          <w:jc w:val="center"/>
        </w:trPr>
        <w:tc>
          <w:tcPr>
            <w:tcW w:w="4896" w:type="dxa"/>
            <w:tcBorders>
              <w:top w:val="single" w:sz="4" w:space="0" w:color="auto"/>
              <w:left w:val="single" w:sz="4" w:space="0" w:color="auto"/>
              <w:bottom w:val="single" w:sz="4" w:space="0" w:color="auto"/>
              <w:right w:val="single" w:sz="4" w:space="0" w:color="auto"/>
            </w:tcBorders>
            <w:shd w:val="clear" w:color="auto" w:fill="FFFFFF"/>
          </w:tcPr>
          <w:p w14:paraId="21D4E428" w14:textId="77777777" w:rsidR="00085D79" w:rsidRDefault="00C375CA">
            <w:pPr>
              <w:rPr>
                <w:rFonts w:ascii="Arial" w:hAnsi="Arial" w:cs="Arial"/>
              </w:rPr>
            </w:pPr>
            <w:r>
              <w:rPr>
                <w:rFonts w:ascii="Arial" w:eastAsia="Arial" w:hAnsi="Arial" w:cs="Arial"/>
                <w:b/>
                <w:lang w:bidi="ar"/>
              </w:rPr>
              <w:t>Opportunities</w:t>
            </w:r>
            <w:r>
              <w:rPr>
                <w:rFonts w:ascii="Arial" w:eastAsia="Arial" w:hAnsi="Arial" w:cs="Arial"/>
                <w:lang w:bidi="ar"/>
              </w:rPr>
              <w:br/>
              <w:t>Volunteering, entry-level care work, dementia and mental health training, Care Certificate, networking.</w:t>
            </w:r>
          </w:p>
        </w:tc>
        <w:tc>
          <w:tcPr>
            <w:tcW w:w="4896" w:type="dxa"/>
            <w:tcBorders>
              <w:top w:val="single" w:sz="4" w:space="0" w:color="auto"/>
              <w:left w:val="single" w:sz="4" w:space="0" w:color="auto"/>
              <w:bottom w:val="single" w:sz="4" w:space="0" w:color="auto"/>
              <w:right w:val="single" w:sz="4" w:space="0" w:color="auto"/>
            </w:tcBorders>
            <w:shd w:val="clear" w:color="auto" w:fill="FFFFFF"/>
          </w:tcPr>
          <w:p w14:paraId="7F41A9F8" w14:textId="77777777" w:rsidR="00085D79" w:rsidRDefault="00C375CA">
            <w:pPr>
              <w:rPr>
                <w:rFonts w:ascii="Arial" w:hAnsi="Arial" w:cs="Arial"/>
              </w:rPr>
            </w:pPr>
            <w:r>
              <w:rPr>
                <w:rFonts w:ascii="Arial" w:eastAsia="Arial" w:hAnsi="Arial" w:cs="Arial"/>
                <w:b/>
                <w:lang w:bidi="ar"/>
              </w:rPr>
              <w:t>Threats</w:t>
            </w:r>
            <w:r>
              <w:rPr>
                <w:rFonts w:ascii="Arial" w:eastAsia="Arial" w:hAnsi="Arial" w:cs="Arial"/>
                <w:lang w:bidi="ar"/>
              </w:rPr>
              <w:br/>
              <w:t>Competition from candidates with stronger practical experience and clearer community-care evidence.</w:t>
            </w:r>
          </w:p>
        </w:tc>
      </w:tr>
    </w:tbl>
    <w:p w14:paraId="69BACA1C" w14:textId="77777777" w:rsidR="00085D79" w:rsidRDefault="00C375CA">
      <w:pPr>
        <w:pStyle w:val="Heading1"/>
        <w:spacing w:before="160" w:after="80"/>
        <w:rPr>
          <w:rFonts w:ascii="Arial" w:hAnsi="Arial" w:cs="Arial"/>
          <w:color w:val="auto"/>
        </w:rPr>
      </w:pPr>
      <w:r>
        <w:rPr>
          <w:rFonts w:ascii="Arial" w:hAnsi="Arial" w:cs="Arial"/>
          <w:color w:val="auto"/>
        </w:rPr>
        <w:lastRenderedPageBreak/>
        <w:t>Building a Personal Brand and Professional Identity</w:t>
      </w:r>
    </w:p>
    <w:p w14:paraId="3DE88AB5" w14:textId="1E17EE9B" w:rsidR="00085D79" w:rsidRDefault="00C375CA">
      <w:pPr>
        <w:spacing w:after="120" w:line="256" w:lineRule="auto"/>
        <w:rPr>
          <w:rFonts w:ascii="Arial" w:hAnsi="Arial" w:cs="Arial"/>
          <w:sz w:val="22"/>
          <w:szCs w:val="22"/>
        </w:rPr>
      </w:pPr>
      <w:r>
        <w:rPr>
          <w:rFonts w:ascii="Arial" w:eastAsia="Arial" w:hAnsi="Arial" w:cs="Arial"/>
          <w:sz w:val="22"/>
          <w:szCs w:val="22"/>
          <w:lang w:bidi="ar"/>
        </w:rPr>
        <w:t xml:space="preserve">My personal brand for this field should be simple and honest: a compassionate, reflective and dependable future practitioner in community mental health support. In health and social care, personal brand should not feel like self-promotion. It should be the professional impression created by my </w:t>
      </w:r>
      <w:r w:rsidR="00B918FC">
        <w:rPr>
          <w:rFonts w:ascii="Arial" w:eastAsia="Arial" w:hAnsi="Arial" w:cs="Arial"/>
          <w:sz w:val="22"/>
          <w:szCs w:val="22"/>
          <w:lang w:bidi="ar"/>
        </w:rPr>
        <w:t>behavior</w:t>
      </w:r>
      <w:r>
        <w:rPr>
          <w:rFonts w:ascii="Arial" w:eastAsia="Arial" w:hAnsi="Arial" w:cs="Arial"/>
          <w:sz w:val="22"/>
          <w:szCs w:val="22"/>
          <w:lang w:bidi="ar"/>
        </w:rPr>
        <w:t>, values, communication and reliability. The qualities I want to be known for are dignity, patience, trustworthiness, cultural sensitivity and willingness to learn. These match the role because community mental health support depends on trust and consistent relationships (Bond et al., 2025; Stepanova et al., 2026).</w:t>
      </w:r>
    </w:p>
    <w:p w14:paraId="1D1E293B" w14:textId="0C1FF150" w:rsidR="00085D79" w:rsidRDefault="00C375CA">
      <w:pPr>
        <w:spacing w:after="120" w:line="256" w:lineRule="auto"/>
        <w:rPr>
          <w:rFonts w:ascii="Arial" w:hAnsi="Arial" w:cs="Arial"/>
          <w:sz w:val="22"/>
          <w:szCs w:val="22"/>
        </w:rPr>
      </w:pPr>
      <w:r>
        <w:rPr>
          <w:rFonts w:ascii="Arial" w:eastAsia="Arial" w:hAnsi="Arial" w:cs="Arial"/>
          <w:sz w:val="22"/>
          <w:szCs w:val="22"/>
          <w:lang w:bidi="ar"/>
        </w:rPr>
        <w:t>I would build this brand in three practical ways. First, I would create a targeted CV with a short profile showing my interest in community mental health, dementia awareness and person-</w:t>
      </w:r>
      <w:proofErr w:type="spellStart"/>
      <w:r>
        <w:rPr>
          <w:rFonts w:ascii="Arial" w:eastAsia="Arial" w:hAnsi="Arial" w:cs="Arial"/>
          <w:sz w:val="22"/>
          <w:szCs w:val="22"/>
          <w:lang w:bidi="ar"/>
        </w:rPr>
        <w:t>centred</w:t>
      </w:r>
      <w:proofErr w:type="spellEnd"/>
      <w:r>
        <w:rPr>
          <w:rFonts w:ascii="Arial" w:eastAsia="Arial" w:hAnsi="Arial" w:cs="Arial"/>
          <w:sz w:val="22"/>
          <w:szCs w:val="22"/>
          <w:lang w:bidi="ar"/>
        </w:rPr>
        <w:t xml:space="preserve"> care. Second, I would improve my LinkedIn profile with a professional photo, clear headline, relevant study, training certificates and any volunteering or care experience. A suitable headline could be: Health and Social Care student developing a career in community mental health and person-</w:t>
      </w:r>
      <w:r w:rsidR="000D52BD">
        <w:rPr>
          <w:rFonts w:ascii="Arial" w:eastAsia="Arial" w:hAnsi="Arial" w:cs="Arial"/>
          <w:sz w:val="22"/>
          <w:szCs w:val="22"/>
          <w:lang w:bidi="ar"/>
        </w:rPr>
        <w:t>centered</w:t>
      </w:r>
      <w:r>
        <w:rPr>
          <w:rFonts w:ascii="Arial" w:eastAsia="Arial" w:hAnsi="Arial" w:cs="Arial"/>
          <w:sz w:val="22"/>
          <w:szCs w:val="22"/>
          <w:lang w:bidi="ar"/>
        </w:rPr>
        <w:t xml:space="preserve"> support. Third, I would keep an evidence file with certificates, reflective notes, feedback and </w:t>
      </w:r>
      <w:r w:rsidR="000D52BD">
        <w:rPr>
          <w:rFonts w:ascii="Arial" w:eastAsia="Arial" w:hAnsi="Arial" w:cs="Arial"/>
          <w:sz w:val="22"/>
          <w:szCs w:val="22"/>
          <w:lang w:bidi="ar"/>
        </w:rPr>
        <w:t>Star</w:t>
      </w:r>
      <w:r>
        <w:rPr>
          <w:rFonts w:ascii="Arial" w:eastAsia="Arial" w:hAnsi="Arial" w:cs="Arial"/>
          <w:sz w:val="22"/>
          <w:szCs w:val="22"/>
          <w:lang w:bidi="ar"/>
        </w:rPr>
        <w:t xml:space="preserve"> examples for interviews.</w:t>
      </w:r>
    </w:p>
    <w:p w14:paraId="2920905B" w14:textId="2D089C2F" w:rsidR="00085D79" w:rsidRDefault="00C375CA">
      <w:pPr>
        <w:spacing w:after="120" w:line="256" w:lineRule="auto"/>
        <w:rPr>
          <w:rFonts w:ascii="Arial" w:hAnsi="Arial" w:cs="Arial"/>
          <w:sz w:val="22"/>
          <w:szCs w:val="22"/>
        </w:rPr>
      </w:pPr>
      <w:r>
        <w:rPr>
          <w:rFonts w:ascii="Arial" w:eastAsia="Arial" w:hAnsi="Arial" w:cs="Arial"/>
          <w:sz w:val="22"/>
          <w:szCs w:val="22"/>
          <w:lang w:bidi="ar"/>
        </w:rPr>
        <w:t xml:space="preserve">My unique selling point would be my genuine motivation, reflective mindset and commitment to values-based care. I do not yet claim to be an experienced practitioner, but I can show that I understand the type of person I need to become. Networking would also support my identity. I can attend NHS careers events, follow dementia and mental health </w:t>
      </w:r>
      <w:r w:rsidR="00B918FC">
        <w:rPr>
          <w:rFonts w:ascii="Arial" w:eastAsia="Arial" w:hAnsi="Arial" w:cs="Arial"/>
          <w:sz w:val="22"/>
          <w:szCs w:val="22"/>
          <w:lang w:bidi="ar"/>
        </w:rPr>
        <w:t>organizations</w:t>
      </w:r>
      <w:r>
        <w:rPr>
          <w:rFonts w:ascii="Arial" w:eastAsia="Arial" w:hAnsi="Arial" w:cs="Arial"/>
          <w:sz w:val="22"/>
          <w:szCs w:val="22"/>
          <w:lang w:bidi="ar"/>
        </w:rPr>
        <w:t>, speak with lecturers and connect with people already working in support roles. This would help me understand the field more realistically and make my employability development more visible.</w:t>
      </w:r>
    </w:p>
    <w:p w14:paraId="3056454A" w14:textId="77777777" w:rsidR="00DD03F8" w:rsidRDefault="00DD03F8">
      <w:pPr>
        <w:pStyle w:val="Heading1"/>
        <w:spacing w:before="160" w:after="80"/>
        <w:rPr>
          <w:rFonts w:ascii="Arial" w:hAnsi="Arial" w:cs="Arial"/>
          <w:color w:val="auto"/>
        </w:rPr>
      </w:pPr>
    </w:p>
    <w:p w14:paraId="1D7EA688" w14:textId="77777777" w:rsidR="00DD03F8" w:rsidRDefault="00DD03F8" w:rsidP="00DD03F8"/>
    <w:p w14:paraId="64BE6C07" w14:textId="77777777" w:rsidR="00DD03F8" w:rsidRDefault="00DD03F8" w:rsidP="00DD03F8"/>
    <w:p w14:paraId="4428C8A7" w14:textId="77777777" w:rsidR="00DD03F8" w:rsidRDefault="00DD03F8" w:rsidP="00DD03F8"/>
    <w:p w14:paraId="6C125474" w14:textId="77777777" w:rsidR="00DD03F8" w:rsidRDefault="00DD03F8" w:rsidP="00DD03F8"/>
    <w:p w14:paraId="0182C47C" w14:textId="77777777" w:rsidR="00DD03F8" w:rsidRDefault="00DD03F8" w:rsidP="00DD03F8"/>
    <w:p w14:paraId="108B127C" w14:textId="77777777" w:rsidR="00DD03F8" w:rsidRDefault="00DD03F8" w:rsidP="00DD03F8"/>
    <w:p w14:paraId="33EF462A" w14:textId="77777777" w:rsidR="00DD03F8" w:rsidRDefault="00DD03F8" w:rsidP="00DD03F8"/>
    <w:p w14:paraId="6E8AE936" w14:textId="77777777" w:rsidR="00DD03F8" w:rsidRDefault="00DD03F8" w:rsidP="00DD03F8"/>
    <w:p w14:paraId="406A37A9" w14:textId="77777777" w:rsidR="00DD03F8" w:rsidRDefault="00DD03F8" w:rsidP="00DD03F8"/>
    <w:p w14:paraId="2A34F0E0" w14:textId="77777777" w:rsidR="00DD03F8" w:rsidRDefault="00DD03F8" w:rsidP="00DD03F8"/>
    <w:p w14:paraId="24C2DF1D" w14:textId="77777777" w:rsidR="00DD03F8" w:rsidRDefault="00DD03F8" w:rsidP="00DD03F8"/>
    <w:p w14:paraId="1A2298C8" w14:textId="77777777" w:rsidR="00DD03F8" w:rsidRDefault="00DD03F8" w:rsidP="00DD03F8"/>
    <w:p w14:paraId="4A5B7168" w14:textId="77777777" w:rsidR="00DD03F8" w:rsidRDefault="00DD03F8" w:rsidP="00DD03F8"/>
    <w:p w14:paraId="5FC15638" w14:textId="77777777" w:rsidR="00DD03F8" w:rsidRDefault="00DD03F8" w:rsidP="00DD03F8"/>
    <w:p w14:paraId="2E134B34" w14:textId="77777777" w:rsidR="00DD03F8" w:rsidRDefault="00DD03F8" w:rsidP="00DD03F8"/>
    <w:p w14:paraId="62B06CAA" w14:textId="77777777" w:rsidR="00DD03F8" w:rsidRDefault="00DD03F8" w:rsidP="00DD03F8"/>
    <w:p w14:paraId="7ACD794A" w14:textId="77777777" w:rsidR="00DD03F8" w:rsidRDefault="00DD03F8" w:rsidP="00DD03F8"/>
    <w:p w14:paraId="6C5C08DF" w14:textId="77777777" w:rsidR="00DD03F8" w:rsidRDefault="00DD03F8" w:rsidP="00DD03F8"/>
    <w:p w14:paraId="58D98686" w14:textId="77777777" w:rsidR="00DD03F8" w:rsidRDefault="00DD03F8" w:rsidP="00DD03F8"/>
    <w:p w14:paraId="2E150CA3" w14:textId="77777777" w:rsidR="00DD03F8" w:rsidRDefault="00DD03F8" w:rsidP="00DD03F8"/>
    <w:p w14:paraId="29CBA130" w14:textId="77777777" w:rsidR="00DD03F8" w:rsidRDefault="00DD03F8" w:rsidP="00DD03F8"/>
    <w:p w14:paraId="2B8A1979" w14:textId="77777777" w:rsidR="00DD03F8" w:rsidRDefault="00DD03F8" w:rsidP="00DD03F8"/>
    <w:p w14:paraId="5899FEE7" w14:textId="77777777" w:rsidR="00DD03F8" w:rsidRPr="00DD03F8" w:rsidRDefault="00DD03F8" w:rsidP="00DD03F8"/>
    <w:p w14:paraId="614EB751" w14:textId="3BB881BF" w:rsidR="00085D79" w:rsidRDefault="00C375CA">
      <w:pPr>
        <w:pStyle w:val="Heading1"/>
        <w:spacing w:before="160" w:after="80"/>
        <w:rPr>
          <w:rFonts w:ascii="Arial" w:hAnsi="Arial" w:cs="Arial"/>
          <w:color w:val="auto"/>
        </w:rPr>
      </w:pPr>
      <w:r>
        <w:rPr>
          <w:rFonts w:ascii="Arial" w:hAnsi="Arial" w:cs="Arial"/>
          <w:color w:val="auto"/>
        </w:rPr>
        <w:lastRenderedPageBreak/>
        <w:t>Action Plan and Timeline</w:t>
      </w:r>
    </w:p>
    <w:p w14:paraId="23DB8A79" w14:textId="77777777" w:rsidR="00085D79" w:rsidRDefault="00C375CA">
      <w:pPr>
        <w:spacing w:after="120" w:line="256" w:lineRule="auto"/>
        <w:rPr>
          <w:rFonts w:ascii="Arial" w:hAnsi="Arial" w:cs="Arial"/>
          <w:sz w:val="22"/>
          <w:szCs w:val="22"/>
        </w:rPr>
      </w:pPr>
      <w:r>
        <w:rPr>
          <w:rFonts w:ascii="Arial" w:eastAsia="Arial" w:hAnsi="Arial" w:cs="Arial"/>
          <w:sz w:val="22"/>
          <w:szCs w:val="22"/>
          <w:lang w:bidi="ar"/>
        </w:rPr>
        <w:t>My action plan is designed to move me from being a motivated student to a credible applicant for a Senior Healthcare Support Worker or similar community role within one to three years. The goals are SMART so that I can measure progress rather than only state intentions.</w:t>
      </w:r>
    </w:p>
    <w:p w14:paraId="385C1AF3" w14:textId="04E49833" w:rsidR="00085D79" w:rsidRDefault="00C375CA">
      <w:pPr>
        <w:spacing w:after="120" w:line="256" w:lineRule="auto"/>
        <w:rPr>
          <w:rFonts w:ascii="Arial" w:hAnsi="Arial" w:cs="Arial"/>
          <w:sz w:val="22"/>
          <w:szCs w:val="22"/>
        </w:rPr>
      </w:pPr>
      <w:r>
        <w:rPr>
          <w:rFonts w:ascii="Arial" w:eastAsia="Arial" w:hAnsi="Arial" w:cs="Arial"/>
          <w:sz w:val="22"/>
          <w:szCs w:val="22"/>
          <w:lang w:bidi="ar"/>
        </w:rPr>
        <w:t xml:space="preserve">In the next three months, I will update my CV and LinkedIn profile, research local volunteering or care opportunities, and complete at least two short courses in dementia awareness, adult safeguarding or mental health awareness. Between three and six months, I will begin Care Certificate-related learning because the Care Certificate sets out core knowledge, skills and </w:t>
      </w:r>
      <w:r w:rsidR="000D52BD">
        <w:rPr>
          <w:rFonts w:ascii="Arial" w:eastAsia="Arial" w:hAnsi="Arial" w:cs="Arial"/>
          <w:sz w:val="22"/>
          <w:szCs w:val="22"/>
          <w:lang w:bidi="ar"/>
        </w:rPr>
        <w:t>behaviors</w:t>
      </w:r>
      <w:r>
        <w:rPr>
          <w:rFonts w:ascii="Arial" w:eastAsia="Arial" w:hAnsi="Arial" w:cs="Arial"/>
          <w:sz w:val="22"/>
          <w:szCs w:val="22"/>
          <w:lang w:bidi="ar"/>
        </w:rPr>
        <w:t xml:space="preserve"> expected of people entering care (Skills for Care, 2025). I will also prepare STAR examples around communication, reliability, teamwork and reflection.</w:t>
      </w:r>
    </w:p>
    <w:p w14:paraId="4082B1B2" w14:textId="78E3F72A" w:rsidR="00085D79" w:rsidRDefault="00C375CA">
      <w:pPr>
        <w:spacing w:after="120" w:line="256" w:lineRule="auto"/>
        <w:rPr>
          <w:rFonts w:ascii="Arial" w:hAnsi="Arial" w:cs="Arial"/>
          <w:sz w:val="22"/>
          <w:szCs w:val="22"/>
        </w:rPr>
      </w:pPr>
      <w:r>
        <w:rPr>
          <w:rFonts w:ascii="Arial" w:eastAsia="Arial" w:hAnsi="Arial" w:cs="Arial"/>
          <w:sz w:val="22"/>
          <w:szCs w:val="22"/>
          <w:lang w:bidi="ar"/>
        </w:rPr>
        <w:t xml:space="preserve">Within six to twelve months, I will seek volunteering, shadowing or part-time work in a care home, day service, dementia </w:t>
      </w:r>
      <w:r w:rsidR="000D52BD">
        <w:rPr>
          <w:rFonts w:ascii="Arial" w:eastAsia="Arial" w:hAnsi="Arial" w:cs="Arial"/>
          <w:sz w:val="22"/>
          <w:szCs w:val="22"/>
          <w:lang w:bidi="ar"/>
        </w:rPr>
        <w:t>organization</w:t>
      </w:r>
      <w:r>
        <w:rPr>
          <w:rFonts w:ascii="Arial" w:eastAsia="Arial" w:hAnsi="Arial" w:cs="Arial"/>
          <w:sz w:val="22"/>
          <w:szCs w:val="22"/>
          <w:lang w:bidi="ar"/>
        </w:rPr>
        <w:t xml:space="preserve"> or mental health support setting. The aim is not just to gain hours, but to collect evidence of how I communicate, respond to feedback and support people respectfully. I will keep a reflective log so that experience becomes useful evidence for applications.</w:t>
      </w:r>
    </w:p>
    <w:p w14:paraId="70E7D633" w14:textId="77777777" w:rsidR="00085D79" w:rsidRDefault="00C375CA">
      <w:pPr>
        <w:spacing w:after="120" w:line="256" w:lineRule="auto"/>
        <w:rPr>
          <w:rFonts w:ascii="Arial" w:hAnsi="Arial" w:cs="Arial"/>
          <w:sz w:val="22"/>
          <w:szCs w:val="22"/>
        </w:rPr>
      </w:pPr>
      <w:r>
        <w:rPr>
          <w:rFonts w:ascii="Arial" w:eastAsia="Arial" w:hAnsi="Arial" w:cs="Arial"/>
          <w:sz w:val="22"/>
          <w:szCs w:val="22"/>
          <w:lang w:bidi="ar"/>
        </w:rPr>
        <w:t>Across twelve to twenty-four months, I will strengthen my dementia and community mental health knowledge. This includes learning more about psychosocial support, professional boundaries, escalation and documentation. Senek et al. (2025) found that healthcare assistants in English mental health services can feel undervalued when development routes are limited, so I would look for roles and employers that offer supervision, training and progression. Szekely et al. (2024) also show that confidence and self-efficacy can improve through structured support and learning, which reinforces the importance of guided practice. By twenty-four to thirty-six months, I aim to apply for Senior Healthcare Support Worker, Community Healthcare Support Worker or similar posts with stronger evidence, references and interview examples.</w:t>
      </w:r>
    </w:p>
    <w:p w14:paraId="091148E2" w14:textId="77777777" w:rsidR="00085D79" w:rsidRDefault="00C375CA">
      <w:pPr>
        <w:pStyle w:val="Heading2"/>
        <w:spacing w:before="160" w:after="80"/>
        <w:rPr>
          <w:rFonts w:ascii="Arial" w:hAnsi="Arial" w:cs="Arial"/>
          <w:color w:val="auto"/>
          <w:sz w:val="28"/>
          <w:szCs w:val="28"/>
        </w:rPr>
      </w:pPr>
      <w:r>
        <w:rPr>
          <w:rFonts w:ascii="Arial" w:hAnsi="Arial" w:cs="Arial"/>
          <w:color w:val="auto"/>
          <w:sz w:val="28"/>
          <w:szCs w:val="28"/>
        </w:rPr>
        <w:t>Action plan table</w:t>
      </w:r>
    </w:p>
    <w:tbl>
      <w:tblPr>
        <w:tblStyle w:val="TableGrid"/>
        <w:tblW w:w="0" w:type="auto"/>
        <w:jc w:val="center"/>
        <w:tblInd w:w="0" w:type="dxa"/>
        <w:tblLook w:val="04A0" w:firstRow="1" w:lastRow="0" w:firstColumn="1" w:lastColumn="0" w:noHBand="0" w:noVBand="1"/>
      </w:tblPr>
      <w:tblGrid>
        <w:gridCol w:w="2446"/>
        <w:gridCol w:w="2445"/>
        <w:gridCol w:w="2446"/>
        <w:gridCol w:w="2445"/>
      </w:tblGrid>
      <w:tr w:rsidR="00085D79" w:rsidRPr="00DD03F8" w14:paraId="7510E7CA" w14:textId="77777777">
        <w:trPr>
          <w:jc w:val="center"/>
        </w:trPr>
        <w:tc>
          <w:tcPr>
            <w:tcW w:w="2448" w:type="dxa"/>
            <w:tcBorders>
              <w:top w:val="single" w:sz="4" w:space="0" w:color="auto"/>
              <w:left w:val="single" w:sz="4" w:space="0" w:color="auto"/>
              <w:bottom w:val="single" w:sz="4" w:space="0" w:color="auto"/>
              <w:right w:val="single" w:sz="4" w:space="0" w:color="auto"/>
            </w:tcBorders>
            <w:shd w:val="clear" w:color="auto" w:fill="D9EAF7"/>
          </w:tcPr>
          <w:p w14:paraId="7725BE5F" w14:textId="77777777" w:rsidR="00085D79" w:rsidRPr="00DD03F8" w:rsidRDefault="00C375CA">
            <w:pPr>
              <w:rPr>
                <w:rFonts w:ascii="Arial" w:hAnsi="Arial" w:cs="Arial"/>
                <w:sz w:val="20"/>
                <w:szCs w:val="20"/>
              </w:rPr>
            </w:pPr>
            <w:r w:rsidRPr="00DD03F8">
              <w:rPr>
                <w:rFonts w:ascii="Arial" w:eastAsia="Arial" w:hAnsi="Arial" w:cs="Arial"/>
                <w:b/>
                <w:sz w:val="20"/>
                <w:szCs w:val="20"/>
                <w:lang w:bidi="ar"/>
              </w:rPr>
              <w:t>Timeframe</w:t>
            </w:r>
          </w:p>
        </w:tc>
        <w:tc>
          <w:tcPr>
            <w:tcW w:w="2448" w:type="dxa"/>
            <w:tcBorders>
              <w:top w:val="single" w:sz="4" w:space="0" w:color="auto"/>
              <w:left w:val="single" w:sz="4" w:space="0" w:color="auto"/>
              <w:bottom w:val="single" w:sz="4" w:space="0" w:color="auto"/>
              <w:right w:val="single" w:sz="4" w:space="0" w:color="auto"/>
            </w:tcBorders>
            <w:shd w:val="clear" w:color="auto" w:fill="D9EAF7"/>
          </w:tcPr>
          <w:p w14:paraId="7E052C28" w14:textId="77777777" w:rsidR="00085D79" w:rsidRPr="00DD03F8" w:rsidRDefault="00C375CA">
            <w:pPr>
              <w:rPr>
                <w:rFonts w:ascii="Arial" w:hAnsi="Arial" w:cs="Arial"/>
                <w:sz w:val="20"/>
                <w:szCs w:val="20"/>
              </w:rPr>
            </w:pPr>
            <w:r w:rsidRPr="00DD03F8">
              <w:rPr>
                <w:rFonts w:ascii="Arial" w:eastAsia="Arial" w:hAnsi="Arial" w:cs="Arial"/>
                <w:b/>
                <w:sz w:val="20"/>
                <w:szCs w:val="20"/>
                <w:lang w:bidi="ar"/>
              </w:rPr>
              <w:t>Goal</w:t>
            </w:r>
          </w:p>
        </w:tc>
        <w:tc>
          <w:tcPr>
            <w:tcW w:w="2448" w:type="dxa"/>
            <w:tcBorders>
              <w:top w:val="single" w:sz="4" w:space="0" w:color="auto"/>
              <w:left w:val="single" w:sz="4" w:space="0" w:color="auto"/>
              <w:bottom w:val="single" w:sz="4" w:space="0" w:color="auto"/>
              <w:right w:val="single" w:sz="4" w:space="0" w:color="auto"/>
            </w:tcBorders>
            <w:shd w:val="clear" w:color="auto" w:fill="D9EAF7"/>
          </w:tcPr>
          <w:p w14:paraId="277BFF3B" w14:textId="77777777" w:rsidR="00085D79" w:rsidRPr="00DD03F8" w:rsidRDefault="00C375CA">
            <w:pPr>
              <w:rPr>
                <w:rFonts w:ascii="Arial" w:hAnsi="Arial" w:cs="Arial"/>
                <w:sz w:val="20"/>
                <w:szCs w:val="20"/>
              </w:rPr>
            </w:pPr>
            <w:r w:rsidRPr="00DD03F8">
              <w:rPr>
                <w:rFonts w:ascii="Arial" w:eastAsia="Arial" w:hAnsi="Arial" w:cs="Arial"/>
                <w:b/>
                <w:sz w:val="20"/>
                <w:szCs w:val="20"/>
                <w:lang w:bidi="ar"/>
              </w:rPr>
              <w:t>Main activities</w:t>
            </w:r>
          </w:p>
        </w:tc>
        <w:tc>
          <w:tcPr>
            <w:tcW w:w="2448" w:type="dxa"/>
            <w:tcBorders>
              <w:top w:val="single" w:sz="4" w:space="0" w:color="auto"/>
              <w:left w:val="single" w:sz="4" w:space="0" w:color="auto"/>
              <w:bottom w:val="single" w:sz="4" w:space="0" w:color="auto"/>
              <w:right w:val="single" w:sz="4" w:space="0" w:color="auto"/>
            </w:tcBorders>
            <w:shd w:val="clear" w:color="auto" w:fill="D9EAF7"/>
          </w:tcPr>
          <w:p w14:paraId="5AFB4848" w14:textId="77777777" w:rsidR="00085D79" w:rsidRPr="00DD03F8" w:rsidRDefault="00C375CA">
            <w:pPr>
              <w:rPr>
                <w:rFonts w:ascii="Arial" w:hAnsi="Arial" w:cs="Arial"/>
                <w:sz w:val="20"/>
                <w:szCs w:val="20"/>
              </w:rPr>
            </w:pPr>
            <w:r w:rsidRPr="00DD03F8">
              <w:rPr>
                <w:rFonts w:ascii="Arial" w:eastAsia="Arial" w:hAnsi="Arial" w:cs="Arial"/>
                <w:b/>
                <w:sz w:val="20"/>
                <w:szCs w:val="20"/>
                <w:lang w:bidi="ar"/>
              </w:rPr>
              <w:t>Evidence of progress</w:t>
            </w:r>
          </w:p>
        </w:tc>
      </w:tr>
      <w:tr w:rsidR="00085D79" w:rsidRPr="00DD03F8" w14:paraId="69895A92" w14:textId="77777777">
        <w:trPr>
          <w:jc w:val="center"/>
        </w:trPr>
        <w:tc>
          <w:tcPr>
            <w:tcW w:w="2448" w:type="dxa"/>
            <w:tcBorders>
              <w:top w:val="single" w:sz="4" w:space="0" w:color="auto"/>
              <w:left w:val="single" w:sz="4" w:space="0" w:color="auto"/>
              <w:bottom w:val="single" w:sz="4" w:space="0" w:color="auto"/>
              <w:right w:val="single" w:sz="4" w:space="0" w:color="auto"/>
            </w:tcBorders>
          </w:tcPr>
          <w:p w14:paraId="24993755"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0–3 months</w:t>
            </w:r>
          </w:p>
        </w:tc>
        <w:tc>
          <w:tcPr>
            <w:tcW w:w="2448" w:type="dxa"/>
            <w:tcBorders>
              <w:top w:val="single" w:sz="4" w:space="0" w:color="auto"/>
              <w:left w:val="single" w:sz="4" w:space="0" w:color="auto"/>
              <w:bottom w:val="single" w:sz="4" w:space="0" w:color="auto"/>
              <w:right w:val="single" w:sz="4" w:space="0" w:color="auto"/>
            </w:tcBorders>
          </w:tcPr>
          <w:p w14:paraId="24EC709A"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Build baseline employability</w:t>
            </w:r>
          </w:p>
        </w:tc>
        <w:tc>
          <w:tcPr>
            <w:tcW w:w="2448" w:type="dxa"/>
            <w:tcBorders>
              <w:top w:val="single" w:sz="4" w:space="0" w:color="auto"/>
              <w:left w:val="single" w:sz="4" w:space="0" w:color="auto"/>
              <w:bottom w:val="single" w:sz="4" w:space="0" w:color="auto"/>
              <w:right w:val="single" w:sz="4" w:space="0" w:color="auto"/>
            </w:tcBorders>
          </w:tcPr>
          <w:p w14:paraId="1DA88AAE"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Update CV and LinkedIn; complete two short introductory training courses.</w:t>
            </w:r>
          </w:p>
        </w:tc>
        <w:tc>
          <w:tcPr>
            <w:tcW w:w="2448" w:type="dxa"/>
            <w:tcBorders>
              <w:top w:val="single" w:sz="4" w:space="0" w:color="auto"/>
              <w:left w:val="single" w:sz="4" w:space="0" w:color="auto"/>
              <w:bottom w:val="single" w:sz="4" w:space="0" w:color="auto"/>
              <w:right w:val="single" w:sz="4" w:space="0" w:color="auto"/>
            </w:tcBorders>
          </w:tcPr>
          <w:p w14:paraId="65DCFAAB"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Revised CV, LinkedIn profile, certificates.</w:t>
            </w:r>
          </w:p>
        </w:tc>
      </w:tr>
      <w:tr w:rsidR="00085D79" w:rsidRPr="00DD03F8" w14:paraId="2258E681" w14:textId="77777777">
        <w:trPr>
          <w:jc w:val="center"/>
        </w:trPr>
        <w:tc>
          <w:tcPr>
            <w:tcW w:w="2448" w:type="dxa"/>
            <w:tcBorders>
              <w:top w:val="single" w:sz="4" w:space="0" w:color="auto"/>
              <w:left w:val="single" w:sz="4" w:space="0" w:color="auto"/>
              <w:bottom w:val="single" w:sz="4" w:space="0" w:color="auto"/>
              <w:right w:val="single" w:sz="4" w:space="0" w:color="auto"/>
            </w:tcBorders>
          </w:tcPr>
          <w:p w14:paraId="556474D2"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3–6 months</w:t>
            </w:r>
          </w:p>
        </w:tc>
        <w:tc>
          <w:tcPr>
            <w:tcW w:w="2448" w:type="dxa"/>
            <w:tcBorders>
              <w:top w:val="single" w:sz="4" w:space="0" w:color="auto"/>
              <w:left w:val="single" w:sz="4" w:space="0" w:color="auto"/>
              <w:bottom w:val="single" w:sz="4" w:space="0" w:color="auto"/>
              <w:right w:val="single" w:sz="4" w:space="0" w:color="auto"/>
            </w:tcBorders>
          </w:tcPr>
          <w:p w14:paraId="09E277B5"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Prepare for applications</w:t>
            </w:r>
          </w:p>
        </w:tc>
        <w:tc>
          <w:tcPr>
            <w:tcW w:w="2448" w:type="dxa"/>
            <w:tcBorders>
              <w:top w:val="single" w:sz="4" w:space="0" w:color="auto"/>
              <w:left w:val="single" w:sz="4" w:space="0" w:color="auto"/>
              <w:bottom w:val="single" w:sz="4" w:space="0" w:color="auto"/>
              <w:right w:val="single" w:sz="4" w:space="0" w:color="auto"/>
            </w:tcBorders>
          </w:tcPr>
          <w:p w14:paraId="5016FEF2"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 xml:space="preserve">Begin Care Certificate-related learning; </w:t>
            </w:r>
            <w:proofErr w:type="spellStart"/>
            <w:r w:rsidRPr="00DD03F8">
              <w:rPr>
                <w:rFonts w:ascii="Arial" w:eastAsia="Arial" w:hAnsi="Arial" w:cs="Arial"/>
                <w:sz w:val="20"/>
                <w:szCs w:val="20"/>
                <w:lang w:bidi="ar"/>
              </w:rPr>
              <w:t>practise</w:t>
            </w:r>
            <w:proofErr w:type="spellEnd"/>
            <w:r w:rsidRPr="00DD03F8">
              <w:rPr>
                <w:rFonts w:ascii="Arial" w:eastAsia="Arial" w:hAnsi="Arial" w:cs="Arial"/>
                <w:sz w:val="20"/>
                <w:szCs w:val="20"/>
                <w:lang w:bidi="ar"/>
              </w:rPr>
              <w:t xml:space="preserve"> STAR answers; attend recruitment events.</w:t>
            </w:r>
          </w:p>
        </w:tc>
        <w:tc>
          <w:tcPr>
            <w:tcW w:w="2448" w:type="dxa"/>
            <w:tcBorders>
              <w:top w:val="single" w:sz="4" w:space="0" w:color="auto"/>
              <w:left w:val="single" w:sz="4" w:space="0" w:color="auto"/>
              <w:bottom w:val="single" w:sz="4" w:space="0" w:color="auto"/>
              <w:right w:val="single" w:sz="4" w:space="0" w:color="auto"/>
            </w:tcBorders>
          </w:tcPr>
          <w:p w14:paraId="1D3F597E"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Application file, event notes, draft STAR examples.</w:t>
            </w:r>
          </w:p>
        </w:tc>
      </w:tr>
      <w:tr w:rsidR="00085D79" w:rsidRPr="00DD03F8" w14:paraId="494080AC" w14:textId="77777777">
        <w:trPr>
          <w:jc w:val="center"/>
        </w:trPr>
        <w:tc>
          <w:tcPr>
            <w:tcW w:w="2448" w:type="dxa"/>
            <w:tcBorders>
              <w:top w:val="single" w:sz="4" w:space="0" w:color="auto"/>
              <w:left w:val="single" w:sz="4" w:space="0" w:color="auto"/>
              <w:bottom w:val="single" w:sz="4" w:space="0" w:color="auto"/>
              <w:right w:val="single" w:sz="4" w:space="0" w:color="auto"/>
            </w:tcBorders>
          </w:tcPr>
          <w:p w14:paraId="478FB163"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6–12 months</w:t>
            </w:r>
          </w:p>
        </w:tc>
        <w:tc>
          <w:tcPr>
            <w:tcW w:w="2448" w:type="dxa"/>
            <w:tcBorders>
              <w:top w:val="single" w:sz="4" w:space="0" w:color="auto"/>
              <w:left w:val="single" w:sz="4" w:space="0" w:color="auto"/>
              <w:bottom w:val="single" w:sz="4" w:space="0" w:color="auto"/>
              <w:right w:val="single" w:sz="4" w:space="0" w:color="auto"/>
            </w:tcBorders>
          </w:tcPr>
          <w:p w14:paraId="6E950A97"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Gain direct exposure</w:t>
            </w:r>
          </w:p>
        </w:tc>
        <w:tc>
          <w:tcPr>
            <w:tcW w:w="2448" w:type="dxa"/>
            <w:tcBorders>
              <w:top w:val="single" w:sz="4" w:space="0" w:color="auto"/>
              <w:left w:val="single" w:sz="4" w:space="0" w:color="auto"/>
              <w:bottom w:val="single" w:sz="4" w:space="0" w:color="auto"/>
              <w:right w:val="single" w:sz="4" w:space="0" w:color="auto"/>
            </w:tcBorders>
          </w:tcPr>
          <w:p w14:paraId="66C424B6"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Seek volunteering, shadowing or part-time work with older adults or mental health services.</w:t>
            </w:r>
          </w:p>
        </w:tc>
        <w:tc>
          <w:tcPr>
            <w:tcW w:w="2448" w:type="dxa"/>
            <w:tcBorders>
              <w:top w:val="single" w:sz="4" w:space="0" w:color="auto"/>
              <w:left w:val="single" w:sz="4" w:space="0" w:color="auto"/>
              <w:bottom w:val="single" w:sz="4" w:space="0" w:color="auto"/>
              <w:right w:val="single" w:sz="4" w:space="0" w:color="auto"/>
            </w:tcBorders>
          </w:tcPr>
          <w:p w14:paraId="0DC13CA7"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References, reflective log, attendance evidence.</w:t>
            </w:r>
          </w:p>
        </w:tc>
      </w:tr>
      <w:tr w:rsidR="00085D79" w:rsidRPr="00DD03F8" w14:paraId="7D983D16" w14:textId="77777777">
        <w:trPr>
          <w:jc w:val="center"/>
        </w:trPr>
        <w:tc>
          <w:tcPr>
            <w:tcW w:w="2448" w:type="dxa"/>
            <w:tcBorders>
              <w:top w:val="single" w:sz="4" w:space="0" w:color="auto"/>
              <w:left w:val="single" w:sz="4" w:space="0" w:color="auto"/>
              <w:bottom w:val="single" w:sz="4" w:space="0" w:color="auto"/>
              <w:right w:val="single" w:sz="4" w:space="0" w:color="auto"/>
            </w:tcBorders>
          </w:tcPr>
          <w:p w14:paraId="4A95348E"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12–24 months</w:t>
            </w:r>
          </w:p>
        </w:tc>
        <w:tc>
          <w:tcPr>
            <w:tcW w:w="2448" w:type="dxa"/>
            <w:tcBorders>
              <w:top w:val="single" w:sz="4" w:space="0" w:color="auto"/>
              <w:left w:val="single" w:sz="4" w:space="0" w:color="auto"/>
              <w:bottom w:val="single" w:sz="4" w:space="0" w:color="auto"/>
              <w:right w:val="single" w:sz="4" w:space="0" w:color="auto"/>
            </w:tcBorders>
          </w:tcPr>
          <w:p w14:paraId="590DFEE8"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Strengthen specialist competence</w:t>
            </w:r>
          </w:p>
        </w:tc>
        <w:tc>
          <w:tcPr>
            <w:tcW w:w="2448" w:type="dxa"/>
            <w:tcBorders>
              <w:top w:val="single" w:sz="4" w:space="0" w:color="auto"/>
              <w:left w:val="single" w:sz="4" w:space="0" w:color="auto"/>
              <w:bottom w:val="single" w:sz="4" w:space="0" w:color="auto"/>
              <w:right w:val="single" w:sz="4" w:space="0" w:color="auto"/>
            </w:tcBorders>
          </w:tcPr>
          <w:p w14:paraId="08F8E386"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Develop dementia-care knowledge, psychosocial support awareness and documentation confidence.</w:t>
            </w:r>
          </w:p>
        </w:tc>
        <w:tc>
          <w:tcPr>
            <w:tcW w:w="2448" w:type="dxa"/>
            <w:tcBorders>
              <w:top w:val="single" w:sz="4" w:space="0" w:color="auto"/>
              <w:left w:val="single" w:sz="4" w:space="0" w:color="auto"/>
              <w:bottom w:val="single" w:sz="4" w:space="0" w:color="auto"/>
              <w:right w:val="single" w:sz="4" w:space="0" w:color="auto"/>
            </w:tcBorders>
          </w:tcPr>
          <w:p w14:paraId="4F3D4BF8"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Supervisor feedback, CPD record, stronger examples.</w:t>
            </w:r>
          </w:p>
        </w:tc>
      </w:tr>
      <w:tr w:rsidR="00085D79" w:rsidRPr="00DD03F8" w14:paraId="12C30D91" w14:textId="77777777">
        <w:trPr>
          <w:jc w:val="center"/>
        </w:trPr>
        <w:tc>
          <w:tcPr>
            <w:tcW w:w="2448" w:type="dxa"/>
            <w:tcBorders>
              <w:top w:val="single" w:sz="4" w:space="0" w:color="auto"/>
              <w:left w:val="single" w:sz="4" w:space="0" w:color="auto"/>
              <w:bottom w:val="single" w:sz="4" w:space="0" w:color="auto"/>
              <w:right w:val="single" w:sz="4" w:space="0" w:color="auto"/>
            </w:tcBorders>
          </w:tcPr>
          <w:p w14:paraId="546C6695"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24–36 months</w:t>
            </w:r>
          </w:p>
        </w:tc>
        <w:tc>
          <w:tcPr>
            <w:tcW w:w="2448" w:type="dxa"/>
            <w:tcBorders>
              <w:top w:val="single" w:sz="4" w:space="0" w:color="auto"/>
              <w:left w:val="single" w:sz="4" w:space="0" w:color="auto"/>
              <w:bottom w:val="single" w:sz="4" w:space="0" w:color="auto"/>
              <w:right w:val="single" w:sz="4" w:space="0" w:color="auto"/>
            </w:tcBorders>
          </w:tcPr>
          <w:p w14:paraId="5DA84A0E"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Apply for relevant roles</w:t>
            </w:r>
          </w:p>
        </w:tc>
        <w:tc>
          <w:tcPr>
            <w:tcW w:w="2448" w:type="dxa"/>
            <w:tcBorders>
              <w:top w:val="single" w:sz="4" w:space="0" w:color="auto"/>
              <w:left w:val="single" w:sz="4" w:space="0" w:color="auto"/>
              <w:bottom w:val="single" w:sz="4" w:space="0" w:color="auto"/>
              <w:right w:val="single" w:sz="4" w:space="0" w:color="auto"/>
            </w:tcBorders>
          </w:tcPr>
          <w:p w14:paraId="1C2DD274"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Apply for support worker posts and continue CPD.</w:t>
            </w:r>
          </w:p>
        </w:tc>
        <w:tc>
          <w:tcPr>
            <w:tcW w:w="2448" w:type="dxa"/>
            <w:tcBorders>
              <w:top w:val="single" w:sz="4" w:space="0" w:color="auto"/>
              <w:left w:val="single" w:sz="4" w:space="0" w:color="auto"/>
              <w:bottom w:val="single" w:sz="4" w:space="0" w:color="auto"/>
              <w:right w:val="single" w:sz="4" w:space="0" w:color="auto"/>
            </w:tcBorders>
          </w:tcPr>
          <w:p w14:paraId="24EF7E0A" w14:textId="77777777" w:rsidR="00085D79" w:rsidRPr="00DD03F8" w:rsidRDefault="00C375CA">
            <w:pPr>
              <w:rPr>
                <w:rFonts w:ascii="Arial" w:hAnsi="Arial" w:cs="Arial"/>
                <w:sz w:val="20"/>
                <w:szCs w:val="20"/>
              </w:rPr>
            </w:pPr>
            <w:r w:rsidRPr="00DD03F8">
              <w:rPr>
                <w:rFonts w:ascii="Arial" w:eastAsia="Arial" w:hAnsi="Arial" w:cs="Arial"/>
                <w:sz w:val="20"/>
                <w:szCs w:val="20"/>
                <w:lang w:bidi="ar"/>
              </w:rPr>
              <w:t>Applications submitted, interviews, updated development plan.</w:t>
            </w:r>
          </w:p>
        </w:tc>
      </w:tr>
    </w:tbl>
    <w:p w14:paraId="0115ACB9" w14:textId="77777777" w:rsidR="00DD03F8" w:rsidRDefault="00DD03F8">
      <w:pPr>
        <w:pStyle w:val="Heading1"/>
        <w:spacing w:before="160" w:after="80"/>
        <w:rPr>
          <w:rFonts w:ascii="Arial" w:hAnsi="Arial" w:cs="Arial"/>
          <w:color w:val="auto"/>
        </w:rPr>
      </w:pPr>
    </w:p>
    <w:p w14:paraId="5FEC3589" w14:textId="02974A9A" w:rsidR="00085D79" w:rsidRDefault="00C375CA">
      <w:pPr>
        <w:pStyle w:val="Heading1"/>
        <w:spacing w:before="160" w:after="80"/>
        <w:rPr>
          <w:rFonts w:ascii="Arial" w:hAnsi="Arial" w:cs="Arial"/>
          <w:color w:val="auto"/>
        </w:rPr>
      </w:pPr>
      <w:r>
        <w:rPr>
          <w:rFonts w:ascii="Arial" w:hAnsi="Arial" w:cs="Arial"/>
          <w:color w:val="auto"/>
        </w:rPr>
        <w:t>Conclusion</w:t>
      </w:r>
    </w:p>
    <w:p w14:paraId="03CEBC03" w14:textId="77777777" w:rsidR="00085D79" w:rsidRDefault="00C375CA">
      <w:pPr>
        <w:spacing w:after="120" w:line="360" w:lineRule="auto"/>
        <w:jc w:val="both"/>
        <w:rPr>
          <w:rFonts w:ascii="Arial" w:hAnsi="Arial" w:cs="Arial"/>
          <w:sz w:val="22"/>
          <w:szCs w:val="22"/>
        </w:rPr>
      </w:pPr>
      <w:r>
        <w:rPr>
          <w:rFonts w:ascii="Arial" w:eastAsia="Times New Roman" w:hAnsi="Arial" w:cs="Arial"/>
          <w:sz w:val="22"/>
          <w:szCs w:val="22"/>
          <w:lang w:bidi="ar"/>
        </w:rPr>
        <w:t>This report has shown that the Senior Healthcare Support Worker role is a strong career match for my interests in community mental health, dementia care and person-</w:t>
      </w:r>
      <w:proofErr w:type="spellStart"/>
      <w:r>
        <w:rPr>
          <w:rFonts w:ascii="Arial" w:eastAsia="Times New Roman" w:hAnsi="Arial" w:cs="Arial"/>
          <w:sz w:val="22"/>
          <w:szCs w:val="22"/>
          <w:lang w:bidi="ar"/>
        </w:rPr>
        <w:t>centred</w:t>
      </w:r>
      <w:proofErr w:type="spellEnd"/>
      <w:r>
        <w:rPr>
          <w:rFonts w:ascii="Arial" w:eastAsia="Times New Roman" w:hAnsi="Arial" w:cs="Arial"/>
          <w:sz w:val="22"/>
          <w:szCs w:val="22"/>
          <w:lang w:bidi="ar"/>
        </w:rPr>
        <w:t xml:space="preserve"> support. The vacancy requires more than goodwill; it requires communication, compassion, accountability, teamwork, recovery-focused support and practical confidence in patient-</w:t>
      </w:r>
      <w:proofErr w:type="spellStart"/>
      <w:r>
        <w:rPr>
          <w:rFonts w:ascii="Arial" w:eastAsia="Times New Roman" w:hAnsi="Arial" w:cs="Arial"/>
          <w:sz w:val="22"/>
          <w:szCs w:val="22"/>
          <w:lang w:bidi="ar"/>
        </w:rPr>
        <w:t>centred</w:t>
      </w:r>
      <w:proofErr w:type="spellEnd"/>
      <w:r>
        <w:rPr>
          <w:rFonts w:ascii="Arial" w:eastAsia="Times New Roman" w:hAnsi="Arial" w:cs="Arial"/>
          <w:sz w:val="22"/>
          <w:szCs w:val="22"/>
          <w:lang w:bidi="ar"/>
        </w:rPr>
        <w:t xml:space="preserve"> care and physical health monitoring. My self-evaluation suggests that I already align well with the values and relational qualities of the role, but I still need stronger direct practice experience and clearer evidence of psychosocial support.</w:t>
      </w:r>
    </w:p>
    <w:p w14:paraId="2D0F8081" w14:textId="77777777" w:rsidR="00085D79" w:rsidRDefault="00C375CA">
      <w:pPr>
        <w:spacing w:after="120" w:line="360" w:lineRule="auto"/>
        <w:jc w:val="both"/>
        <w:rPr>
          <w:rFonts w:ascii="Arial" w:hAnsi="Arial" w:cs="Arial"/>
          <w:sz w:val="22"/>
          <w:szCs w:val="22"/>
        </w:rPr>
      </w:pPr>
      <w:r>
        <w:rPr>
          <w:rFonts w:ascii="Arial" w:eastAsia="Times New Roman" w:hAnsi="Arial" w:cs="Arial"/>
          <w:sz w:val="22"/>
          <w:szCs w:val="22"/>
          <w:lang w:bidi="ar"/>
        </w:rPr>
        <w:t>The action plan addresses these gaps through training, volunteering or paid experience, stronger self-presentation and structured professional development. Building a personal brand around dignity, patience, reflection and dependability will also support my employability. Overall, this process has clarified not only the skills I need, but also the kind of practitioner I want to become: a confident, compassionate and well-prepared worker who can support older adults with dignity in community mental health and dementia services.</w:t>
      </w:r>
    </w:p>
    <w:p w14:paraId="46C19E4B" w14:textId="77777777" w:rsidR="00085D79" w:rsidRDefault="00085D79">
      <w:pPr>
        <w:pStyle w:val="NormalWeb"/>
        <w:rPr>
          <w:rFonts w:ascii="Arial" w:hAnsi="Arial" w:cs="Arial"/>
          <w:b/>
          <w:bCs/>
          <w:sz w:val="28"/>
          <w:szCs w:val="28"/>
        </w:rPr>
      </w:pPr>
    </w:p>
    <w:p w14:paraId="0CE27D63" w14:textId="77777777" w:rsidR="00085D79" w:rsidRDefault="00085D79">
      <w:pPr>
        <w:pStyle w:val="NormalWeb"/>
        <w:rPr>
          <w:rFonts w:ascii="Arial" w:hAnsi="Arial" w:cs="Arial"/>
          <w:b/>
          <w:bCs/>
          <w:sz w:val="28"/>
          <w:szCs w:val="28"/>
        </w:rPr>
      </w:pPr>
    </w:p>
    <w:p w14:paraId="67F10625" w14:textId="77777777" w:rsidR="00085D79" w:rsidRDefault="00085D79">
      <w:pPr>
        <w:pStyle w:val="NormalWeb"/>
        <w:rPr>
          <w:rFonts w:ascii="Arial" w:hAnsi="Arial" w:cs="Arial"/>
          <w:b/>
          <w:bCs/>
          <w:sz w:val="28"/>
          <w:szCs w:val="28"/>
        </w:rPr>
      </w:pPr>
    </w:p>
    <w:p w14:paraId="2485A8B6" w14:textId="77777777" w:rsidR="00085D79" w:rsidRDefault="00085D79">
      <w:pPr>
        <w:pStyle w:val="NormalWeb"/>
        <w:rPr>
          <w:rFonts w:ascii="Arial" w:hAnsi="Arial" w:cs="Arial"/>
          <w:b/>
          <w:bCs/>
          <w:sz w:val="28"/>
          <w:szCs w:val="28"/>
        </w:rPr>
      </w:pPr>
    </w:p>
    <w:p w14:paraId="36A61DD7" w14:textId="77777777" w:rsidR="00085D79" w:rsidRDefault="00085D79">
      <w:pPr>
        <w:pStyle w:val="NormalWeb"/>
        <w:rPr>
          <w:rFonts w:ascii="Arial" w:hAnsi="Arial" w:cs="Arial"/>
          <w:b/>
          <w:bCs/>
          <w:sz w:val="28"/>
          <w:szCs w:val="28"/>
        </w:rPr>
      </w:pPr>
    </w:p>
    <w:p w14:paraId="1DD3A523" w14:textId="77777777" w:rsidR="00085D79" w:rsidRDefault="00085D79">
      <w:pPr>
        <w:pStyle w:val="NormalWeb"/>
        <w:rPr>
          <w:rFonts w:ascii="Arial" w:hAnsi="Arial" w:cs="Arial"/>
          <w:b/>
          <w:bCs/>
          <w:sz w:val="28"/>
          <w:szCs w:val="28"/>
        </w:rPr>
      </w:pPr>
    </w:p>
    <w:p w14:paraId="5B72F5FF" w14:textId="77777777" w:rsidR="00085D79" w:rsidRDefault="00085D79">
      <w:pPr>
        <w:pStyle w:val="NormalWeb"/>
        <w:rPr>
          <w:rFonts w:ascii="Arial" w:hAnsi="Arial" w:cs="Arial"/>
          <w:b/>
          <w:bCs/>
          <w:sz w:val="28"/>
          <w:szCs w:val="28"/>
        </w:rPr>
      </w:pPr>
    </w:p>
    <w:p w14:paraId="64542003" w14:textId="77777777" w:rsidR="00085D79" w:rsidRDefault="00085D79">
      <w:pPr>
        <w:pStyle w:val="NormalWeb"/>
        <w:rPr>
          <w:rFonts w:ascii="Arial" w:hAnsi="Arial" w:cs="Arial"/>
          <w:b/>
          <w:bCs/>
          <w:sz w:val="28"/>
          <w:szCs w:val="28"/>
        </w:rPr>
      </w:pPr>
    </w:p>
    <w:p w14:paraId="0A5CEDE8" w14:textId="77777777" w:rsidR="00085D79" w:rsidRDefault="00085D79">
      <w:pPr>
        <w:pStyle w:val="NormalWeb"/>
        <w:rPr>
          <w:rFonts w:ascii="Arial" w:hAnsi="Arial" w:cs="Arial"/>
          <w:b/>
          <w:bCs/>
          <w:sz w:val="28"/>
          <w:szCs w:val="28"/>
        </w:rPr>
      </w:pPr>
    </w:p>
    <w:p w14:paraId="2A1F9674" w14:textId="77777777" w:rsidR="00085D79" w:rsidRDefault="00085D79">
      <w:pPr>
        <w:pStyle w:val="NormalWeb"/>
        <w:rPr>
          <w:rFonts w:ascii="Arial" w:hAnsi="Arial" w:cs="Arial"/>
          <w:b/>
          <w:bCs/>
          <w:sz w:val="28"/>
          <w:szCs w:val="28"/>
        </w:rPr>
      </w:pPr>
    </w:p>
    <w:p w14:paraId="18DBAA53" w14:textId="77777777" w:rsidR="00085D79" w:rsidRDefault="00085D79">
      <w:pPr>
        <w:pStyle w:val="NormalWeb"/>
        <w:rPr>
          <w:rFonts w:ascii="Arial" w:hAnsi="Arial" w:cs="Arial"/>
          <w:b/>
          <w:bCs/>
          <w:sz w:val="28"/>
          <w:szCs w:val="28"/>
        </w:rPr>
      </w:pPr>
    </w:p>
    <w:p w14:paraId="259998DC" w14:textId="77777777" w:rsidR="00DD03F8" w:rsidRDefault="00DD03F8">
      <w:pPr>
        <w:pStyle w:val="NormalWeb"/>
        <w:rPr>
          <w:rFonts w:ascii="Arial" w:hAnsi="Arial" w:cs="Arial"/>
          <w:b/>
          <w:bCs/>
          <w:sz w:val="28"/>
          <w:szCs w:val="28"/>
        </w:rPr>
      </w:pPr>
    </w:p>
    <w:p w14:paraId="64D3AAD1" w14:textId="77777777" w:rsidR="00681E36" w:rsidRDefault="00681E36" w:rsidP="00681E36">
      <w:pPr>
        <w:pStyle w:val="NormalWeb"/>
        <w:rPr>
          <w:rFonts w:ascii="Arial" w:hAnsi="Arial" w:cs="Arial"/>
          <w:b/>
          <w:bCs/>
          <w:sz w:val="28"/>
          <w:szCs w:val="28"/>
        </w:rPr>
      </w:pPr>
      <w:r>
        <w:rPr>
          <w:rFonts w:ascii="Arial" w:hAnsi="Arial" w:cs="Arial"/>
          <w:b/>
          <w:bCs/>
          <w:sz w:val="28"/>
          <w:szCs w:val="28"/>
        </w:rPr>
        <w:lastRenderedPageBreak/>
        <w:t>References</w:t>
      </w:r>
    </w:p>
    <w:p w14:paraId="20CABE01" w14:textId="32E04B46" w:rsidR="00B56C88" w:rsidRPr="00B56C88" w:rsidRDefault="00B56C88" w:rsidP="00B56C88">
      <w:pPr>
        <w:spacing w:before="100" w:beforeAutospacing="1" w:after="100" w:afterAutospacing="1"/>
        <w:rPr>
          <w:rFonts w:ascii="Times New Roman" w:eastAsia="Times New Roman" w:hAnsi="Times New Roman" w:cs="Times New Roman"/>
          <w:sz w:val="24"/>
          <w:szCs w:val="24"/>
          <w:lang w:val="en-GB" w:eastAsia="en-GB"/>
        </w:rPr>
      </w:pPr>
      <w:r w:rsidRPr="00B56C88">
        <w:rPr>
          <w:rFonts w:ascii="Times New Roman" w:eastAsia="Times New Roman" w:hAnsi="Times New Roman" w:cs="Times New Roman"/>
          <w:sz w:val="24"/>
          <w:szCs w:val="24"/>
          <w:lang w:val="en-GB" w:eastAsia="en-GB"/>
        </w:rPr>
        <w:t xml:space="preserve">Bond, C., Painter, J.M. and Barnett, D. (2025) ‘Exploring the skills prioritized in the assessment of students pursuing adult nursing, post-COVID: a qualitative analysis’, </w:t>
      </w:r>
      <w:r w:rsidRPr="00B56C88">
        <w:rPr>
          <w:rFonts w:ascii="Times New Roman" w:eastAsia="Times New Roman" w:hAnsi="Times New Roman" w:cs="Times New Roman"/>
          <w:i/>
          <w:iCs/>
          <w:sz w:val="24"/>
          <w:szCs w:val="24"/>
          <w:lang w:val="en-GB" w:eastAsia="en-GB"/>
        </w:rPr>
        <w:t>Nursing Open</w:t>
      </w:r>
      <w:r w:rsidRPr="00B56C88">
        <w:rPr>
          <w:rFonts w:ascii="Times New Roman" w:eastAsia="Times New Roman" w:hAnsi="Times New Roman" w:cs="Times New Roman"/>
          <w:sz w:val="24"/>
          <w:szCs w:val="24"/>
          <w:lang w:val="en-GB" w:eastAsia="en-GB"/>
        </w:rPr>
        <w:t xml:space="preserve">, 12, e70236. </w:t>
      </w:r>
      <w:proofErr w:type="spellStart"/>
      <w:r w:rsidRPr="00B56C88">
        <w:rPr>
          <w:rFonts w:ascii="Times New Roman" w:eastAsia="Times New Roman" w:hAnsi="Times New Roman" w:cs="Times New Roman"/>
          <w:sz w:val="24"/>
          <w:szCs w:val="24"/>
          <w:lang w:val="en-GB" w:eastAsia="en-GB"/>
        </w:rPr>
        <w:t>doi</w:t>
      </w:r>
      <w:proofErr w:type="spellEnd"/>
      <w:r w:rsidRPr="00B56C88">
        <w:rPr>
          <w:rFonts w:ascii="Times New Roman" w:eastAsia="Times New Roman" w:hAnsi="Times New Roman" w:cs="Times New Roman"/>
          <w:sz w:val="24"/>
          <w:szCs w:val="24"/>
          <w:lang w:val="en-GB" w:eastAsia="en-GB"/>
        </w:rPr>
        <w:t>: 10.1002/nop2.70236.</w:t>
      </w:r>
    </w:p>
    <w:p w14:paraId="1CE7F5F2" w14:textId="77777777" w:rsidR="00B56C88" w:rsidRPr="00B56C88" w:rsidRDefault="00B56C88" w:rsidP="00B56C88">
      <w:pPr>
        <w:spacing w:before="100" w:beforeAutospacing="1" w:after="100" w:afterAutospacing="1"/>
        <w:rPr>
          <w:rFonts w:ascii="Times New Roman" w:eastAsia="Times New Roman" w:hAnsi="Times New Roman" w:cs="Times New Roman"/>
          <w:sz w:val="24"/>
          <w:szCs w:val="24"/>
          <w:lang w:val="en-GB" w:eastAsia="en-GB"/>
        </w:rPr>
      </w:pPr>
      <w:r w:rsidRPr="00B56C88">
        <w:rPr>
          <w:rFonts w:ascii="Times New Roman" w:eastAsia="Times New Roman" w:hAnsi="Times New Roman" w:cs="Times New Roman"/>
          <w:sz w:val="24"/>
          <w:szCs w:val="24"/>
          <w:lang w:val="en-GB" w:eastAsia="en-GB"/>
        </w:rPr>
        <w:t xml:space="preserve">Golby, R., Lobban, F., Laverty, L., </w:t>
      </w:r>
      <w:proofErr w:type="spellStart"/>
      <w:r w:rsidRPr="00B56C88">
        <w:rPr>
          <w:rFonts w:ascii="Times New Roman" w:eastAsia="Times New Roman" w:hAnsi="Times New Roman" w:cs="Times New Roman"/>
          <w:sz w:val="24"/>
          <w:szCs w:val="24"/>
          <w:lang w:val="en-GB" w:eastAsia="en-GB"/>
        </w:rPr>
        <w:t>Velemis</w:t>
      </w:r>
      <w:proofErr w:type="spellEnd"/>
      <w:r w:rsidRPr="00B56C88">
        <w:rPr>
          <w:rFonts w:ascii="Times New Roman" w:eastAsia="Times New Roman" w:hAnsi="Times New Roman" w:cs="Times New Roman"/>
          <w:sz w:val="24"/>
          <w:szCs w:val="24"/>
          <w:lang w:val="en-GB" w:eastAsia="en-GB"/>
        </w:rPr>
        <w:t xml:space="preserve">, K., Aggarwal, V.R., Berry, K., Morris, A., Elliott, E., Harris, R., Ross, A., Chew-Graham, C.A., Budd, M., McGowan, L., Shiers, D., Caton, N., Lodge, C., French, P., Griffiths, R. and Palmier-Claus, J. (2024) ‘Understanding how, why and for whom link work interventions promote access in community healthcare settings in the United Kingdom: a realist review’, </w:t>
      </w:r>
      <w:r w:rsidRPr="00B56C88">
        <w:rPr>
          <w:rFonts w:ascii="Times New Roman" w:eastAsia="Times New Roman" w:hAnsi="Times New Roman" w:cs="Times New Roman"/>
          <w:i/>
          <w:iCs/>
          <w:sz w:val="24"/>
          <w:szCs w:val="24"/>
          <w:lang w:val="en-GB" w:eastAsia="en-GB"/>
        </w:rPr>
        <w:t>Health Expectations</w:t>
      </w:r>
      <w:r w:rsidRPr="00B56C88">
        <w:rPr>
          <w:rFonts w:ascii="Times New Roman" w:eastAsia="Times New Roman" w:hAnsi="Times New Roman" w:cs="Times New Roman"/>
          <w:sz w:val="24"/>
          <w:szCs w:val="24"/>
          <w:lang w:val="en-GB" w:eastAsia="en-GB"/>
        </w:rPr>
        <w:t xml:space="preserve">, 27, e70090. </w:t>
      </w:r>
      <w:proofErr w:type="spellStart"/>
      <w:r w:rsidRPr="00B56C88">
        <w:rPr>
          <w:rFonts w:ascii="Times New Roman" w:eastAsia="Times New Roman" w:hAnsi="Times New Roman" w:cs="Times New Roman"/>
          <w:sz w:val="24"/>
          <w:szCs w:val="24"/>
          <w:lang w:val="en-GB" w:eastAsia="en-GB"/>
        </w:rPr>
        <w:t>doi</w:t>
      </w:r>
      <w:proofErr w:type="spellEnd"/>
      <w:r w:rsidRPr="00B56C88">
        <w:rPr>
          <w:rFonts w:ascii="Times New Roman" w:eastAsia="Times New Roman" w:hAnsi="Times New Roman" w:cs="Times New Roman"/>
          <w:sz w:val="24"/>
          <w:szCs w:val="24"/>
          <w:lang w:val="en-GB" w:eastAsia="en-GB"/>
        </w:rPr>
        <w:t>: 10.1111/hex.70090.</w:t>
      </w:r>
    </w:p>
    <w:p w14:paraId="09D306A1" w14:textId="77777777" w:rsidR="00B56C88" w:rsidRPr="00B56C88" w:rsidRDefault="00B56C88" w:rsidP="00B56C88">
      <w:pPr>
        <w:spacing w:before="100" w:beforeAutospacing="1" w:after="100" w:afterAutospacing="1"/>
        <w:rPr>
          <w:rFonts w:ascii="Times New Roman" w:eastAsia="Times New Roman" w:hAnsi="Times New Roman" w:cs="Times New Roman"/>
          <w:sz w:val="24"/>
          <w:szCs w:val="24"/>
          <w:lang w:val="en-GB" w:eastAsia="en-GB"/>
        </w:rPr>
      </w:pPr>
      <w:r w:rsidRPr="00B56C88">
        <w:rPr>
          <w:rFonts w:ascii="Times New Roman" w:eastAsia="Times New Roman" w:hAnsi="Times New Roman" w:cs="Times New Roman"/>
          <w:sz w:val="24"/>
          <w:szCs w:val="24"/>
          <w:lang w:val="en-GB" w:eastAsia="en-GB"/>
        </w:rPr>
        <w:t xml:space="preserve">Hanbury, A., Parker, E., Lawton, R., Marran, J., Schofield, J., Cave, L., McVey, L., Eyers, E., Van der Graaf, P. and Kislov, R. (2025) ‘The benefits for health care staff of involvement in applied health research: a scoping review’, </w:t>
      </w:r>
      <w:r w:rsidRPr="00B56C88">
        <w:rPr>
          <w:rFonts w:ascii="Times New Roman" w:eastAsia="Times New Roman" w:hAnsi="Times New Roman" w:cs="Times New Roman"/>
          <w:i/>
          <w:iCs/>
          <w:sz w:val="24"/>
          <w:szCs w:val="24"/>
          <w:lang w:val="en-GB" w:eastAsia="en-GB"/>
        </w:rPr>
        <w:t>Health Research Policy and Systems</w:t>
      </w:r>
      <w:r w:rsidRPr="00B56C88">
        <w:rPr>
          <w:rFonts w:ascii="Times New Roman" w:eastAsia="Times New Roman" w:hAnsi="Times New Roman" w:cs="Times New Roman"/>
          <w:sz w:val="24"/>
          <w:szCs w:val="24"/>
          <w:lang w:val="en-GB" w:eastAsia="en-GB"/>
        </w:rPr>
        <w:t xml:space="preserve">, 23, 104. </w:t>
      </w:r>
      <w:proofErr w:type="spellStart"/>
      <w:r w:rsidRPr="00B56C88">
        <w:rPr>
          <w:rFonts w:ascii="Times New Roman" w:eastAsia="Times New Roman" w:hAnsi="Times New Roman" w:cs="Times New Roman"/>
          <w:sz w:val="24"/>
          <w:szCs w:val="24"/>
          <w:lang w:val="en-GB" w:eastAsia="en-GB"/>
        </w:rPr>
        <w:t>doi</w:t>
      </w:r>
      <w:proofErr w:type="spellEnd"/>
      <w:r w:rsidRPr="00B56C88">
        <w:rPr>
          <w:rFonts w:ascii="Times New Roman" w:eastAsia="Times New Roman" w:hAnsi="Times New Roman" w:cs="Times New Roman"/>
          <w:sz w:val="24"/>
          <w:szCs w:val="24"/>
          <w:lang w:val="en-GB" w:eastAsia="en-GB"/>
        </w:rPr>
        <w:t>: 10.1186/s12961-025-01365-1.</w:t>
      </w:r>
    </w:p>
    <w:p w14:paraId="7FB20D6D" w14:textId="77777777" w:rsidR="00B56C88" w:rsidRPr="00B56C88" w:rsidRDefault="00B56C88" w:rsidP="00B56C88">
      <w:pPr>
        <w:spacing w:before="100" w:beforeAutospacing="1" w:after="100" w:afterAutospacing="1"/>
        <w:rPr>
          <w:rFonts w:ascii="Times New Roman" w:eastAsia="Times New Roman" w:hAnsi="Times New Roman" w:cs="Times New Roman"/>
          <w:sz w:val="24"/>
          <w:szCs w:val="24"/>
          <w:lang w:val="en-GB" w:eastAsia="en-GB"/>
        </w:rPr>
      </w:pPr>
      <w:r w:rsidRPr="00B56C88">
        <w:rPr>
          <w:rFonts w:ascii="Times New Roman" w:eastAsia="Times New Roman" w:hAnsi="Times New Roman" w:cs="Times New Roman"/>
          <w:sz w:val="24"/>
          <w:szCs w:val="24"/>
          <w:lang w:val="en-GB" w:eastAsia="en-GB"/>
        </w:rPr>
        <w:t xml:space="preserve">Kaminskiy, E., Staras, C., Brown, S. and Morein-Zamir, S. (2025) ‘“Falling between the cracks”: investigating the competing challenges experienced by professionals working with people who hoard’, </w:t>
      </w:r>
      <w:r w:rsidRPr="00B56C88">
        <w:rPr>
          <w:rFonts w:ascii="Times New Roman" w:eastAsia="Times New Roman" w:hAnsi="Times New Roman" w:cs="Times New Roman"/>
          <w:i/>
          <w:iCs/>
          <w:sz w:val="24"/>
          <w:szCs w:val="24"/>
          <w:lang w:val="en-GB" w:eastAsia="en-GB"/>
        </w:rPr>
        <w:t>PLOS ONE</w:t>
      </w:r>
      <w:r w:rsidRPr="00B56C88">
        <w:rPr>
          <w:rFonts w:ascii="Times New Roman" w:eastAsia="Times New Roman" w:hAnsi="Times New Roman" w:cs="Times New Roman"/>
          <w:sz w:val="24"/>
          <w:szCs w:val="24"/>
          <w:lang w:val="en-GB" w:eastAsia="en-GB"/>
        </w:rPr>
        <w:t xml:space="preserve">, 20(5), e0323389. </w:t>
      </w:r>
      <w:proofErr w:type="spellStart"/>
      <w:r w:rsidRPr="00B56C88">
        <w:rPr>
          <w:rFonts w:ascii="Times New Roman" w:eastAsia="Times New Roman" w:hAnsi="Times New Roman" w:cs="Times New Roman"/>
          <w:sz w:val="24"/>
          <w:szCs w:val="24"/>
          <w:lang w:val="en-GB" w:eastAsia="en-GB"/>
        </w:rPr>
        <w:t>doi</w:t>
      </w:r>
      <w:proofErr w:type="spellEnd"/>
      <w:r w:rsidRPr="00B56C88">
        <w:rPr>
          <w:rFonts w:ascii="Times New Roman" w:eastAsia="Times New Roman" w:hAnsi="Times New Roman" w:cs="Times New Roman"/>
          <w:sz w:val="24"/>
          <w:szCs w:val="24"/>
          <w:lang w:val="en-GB" w:eastAsia="en-GB"/>
        </w:rPr>
        <w:t>: 10.1371/journal.pone.0323389.</w:t>
      </w:r>
    </w:p>
    <w:p w14:paraId="6CB9FE9D" w14:textId="77777777" w:rsidR="00B56C88" w:rsidRPr="00B56C88" w:rsidRDefault="00B56C88" w:rsidP="00B56C88">
      <w:pPr>
        <w:spacing w:before="100" w:beforeAutospacing="1" w:after="100" w:afterAutospacing="1"/>
        <w:rPr>
          <w:rFonts w:ascii="Times New Roman" w:eastAsia="Times New Roman" w:hAnsi="Times New Roman" w:cs="Times New Roman"/>
          <w:sz w:val="24"/>
          <w:szCs w:val="24"/>
          <w:lang w:val="en-GB" w:eastAsia="en-GB"/>
        </w:rPr>
      </w:pPr>
      <w:r w:rsidRPr="00B56C88">
        <w:rPr>
          <w:rFonts w:ascii="Times New Roman" w:eastAsia="Times New Roman" w:hAnsi="Times New Roman" w:cs="Times New Roman"/>
          <w:sz w:val="24"/>
          <w:szCs w:val="24"/>
          <w:lang w:val="en-GB" w:eastAsia="en-GB"/>
        </w:rPr>
        <w:t xml:space="preserve">McIntosh, G., Conlon, M.M., McGlanaghy, E. and Collier-Sewell, F. (2026) ‘Mental health nursing students’ perceptions of psychological trauma education and its impact on their practice: a qualitative study’, </w:t>
      </w:r>
      <w:r w:rsidRPr="00B56C88">
        <w:rPr>
          <w:rFonts w:ascii="Times New Roman" w:eastAsia="Times New Roman" w:hAnsi="Times New Roman" w:cs="Times New Roman"/>
          <w:i/>
          <w:iCs/>
          <w:sz w:val="24"/>
          <w:szCs w:val="24"/>
          <w:lang w:val="en-GB" w:eastAsia="en-GB"/>
        </w:rPr>
        <w:t>Nursing Reports</w:t>
      </w:r>
      <w:r w:rsidRPr="00B56C88">
        <w:rPr>
          <w:rFonts w:ascii="Times New Roman" w:eastAsia="Times New Roman" w:hAnsi="Times New Roman" w:cs="Times New Roman"/>
          <w:sz w:val="24"/>
          <w:szCs w:val="24"/>
          <w:lang w:val="en-GB" w:eastAsia="en-GB"/>
        </w:rPr>
        <w:t xml:space="preserve">, 16, 61. </w:t>
      </w:r>
      <w:proofErr w:type="spellStart"/>
      <w:r w:rsidRPr="00B56C88">
        <w:rPr>
          <w:rFonts w:ascii="Times New Roman" w:eastAsia="Times New Roman" w:hAnsi="Times New Roman" w:cs="Times New Roman"/>
          <w:sz w:val="24"/>
          <w:szCs w:val="24"/>
          <w:lang w:val="en-GB" w:eastAsia="en-GB"/>
        </w:rPr>
        <w:t>doi</w:t>
      </w:r>
      <w:proofErr w:type="spellEnd"/>
      <w:r w:rsidRPr="00B56C88">
        <w:rPr>
          <w:rFonts w:ascii="Times New Roman" w:eastAsia="Times New Roman" w:hAnsi="Times New Roman" w:cs="Times New Roman"/>
          <w:sz w:val="24"/>
          <w:szCs w:val="24"/>
          <w:lang w:val="en-GB" w:eastAsia="en-GB"/>
        </w:rPr>
        <w:t>: 10.3390/nursrep16020061.</w:t>
      </w:r>
    </w:p>
    <w:p w14:paraId="3669BC28" w14:textId="77777777" w:rsidR="00B56C88" w:rsidRPr="00B56C88" w:rsidRDefault="00B56C88" w:rsidP="00B56C88">
      <w:pPr>
        <w:spacing w:before="100" w:beforeAutospacing="1" w:after="100" w:afterAutospacing="1"/>
        <w:rPr>
          <w:rFonts w:ascii="Times New Roman" w:eastAsia="Times New Roman" w:hAnsi="Times New Roman" w:cs="Times New Roman"/>
          <w:sz w:val="24"/>
          <w:szCs w:val="24"/>
          <w:lang w:val="en-GB" w:eastAsia="en-GB"/>
        </w:rPr>
      </w:pPr>
      <w:r w:rsidRPr="00B56C88">
        <w:rPr>
          <w:rFonts w:ascii="Times New Roman" w:eastAsia="Times New Roman" w:hAnsi="Times New Roman" w:cs="Times New Roman"/>
          <w:sz w:val="24"/>
          <w:szCs w:val="24"/>
          <w:lang w:val="en-GB" w:eastAsia="en-GB"/>
        </w:rPr>
        <w:t xml:space="preserve">Muralidhar, M., Chapman, H., Kelsey, O., Shaw, J., Shepherd, G., Pearce, F., Kenten, C., Demnitz-King, H., Sampson, E.L., Rait, G., Dobson, R., Brown, J., Birks, Y., Mukadam, N., Pavlakis, C., Fitzgerald, M., Banerjee, S. and Cooper, C. (2026) ‘National survey of older people’s community mental health teams in England’, </w:t>
      </w:r>
      <w:proofErr w:type="spellStart"/>
      <w:r w:rsidRPr="00B56C88">
        <w:rPr>
          <w:rFonts w:ascii="Times New Roman" w:eastAsia="Times New Roman" w:hAnsi="Times New Roman" w:cs="Times New Roman"/>
          <w:i/>
          <w:iCs/>
          <w:sz w:val="24"/>
          <w:szCs w:val="24"/>
          <w:lang w:val="en-GB" w:eastAsia="en-GB"/>
        </w:rPr>
        <w:t>BJPsych</w:t>
      </w:r>
      <w:proofErr w:type="spellEnd"/>
      <w:r w:rsidRPr="00B56C88">
        <w:rPr>
          <w:rFonts w:ascii="Times New Roman" w:eastAsia="Times New Roman" w:hAnsi="Times New Roman" w:cs="Times New Roman"/>
          <w:i/>
          <w:iCs/>
          <w:sz w:val="24"/>
          <w:szCs w:val="24"/>
          <w:lang w:val="en-GB" w:eastAsia="en-GB"/>
        </w:rPr>
        <w:t xml:space="preserve"> Open</w:t>
      </w:r>
      <w:r w:rsidRPr="00B56C88">
        <w:rPr>
          <w:rFonts w:ascii="Times New Roman" w:eastAsia="Times New Roman" w:hAnsi="Times New Roman" w:cs="Times New Roman"/>
          <w:sz w:val="24"/>
          <w:szCs w:val="24"/>
          <w:lang w:val="en-GB" w:eastAsia="en-GB"/>
        </w:rPr>
        <w:t xml:space="preserve">, 12, e50. </w:t>
      </w:r>
      <w:proofErr w:type="spellStart"/>
      <w:r w:rsidRPr="00B56C88">
        <w:rPr>
          <w:rFonts w:ascii="Times New Roman" w:eastAsia="Times New Roman" w:hAnsi="Times New Roman" w:cs="Times New Roman"/>
          <w:sz w:val="24"/>
          <w:szCs w:val="24"/>
          <w:lang w:val="en-GB" w:eastAsia="en-GB"/>
        </w:rPr>
        <w:t>doi</w:t>
      </w:r>
      <w:proofErr w:type="spellEnd"/>
      <w:r w:rsidRPr="00B56C88">
        <w:rPr>
          <w:rFonts w:ascii="Times New Roman" w:eastAsia="Times New Roman" w:hAnsi="Times New Roman" w:cs="Times New Roman"/>
          <w:sz w:val="24"/>
          <w:szCs w:val="24"/>
          <w:lang w:val="en-GB" w:eastAsia="en-GB"/>
        </w:rPr>
        <w:t>: 10.1192/bjo.2025.10958.</w:t>
      </w:r>
    </w:p>
    <w:p w14:paraId="11640C65" w14:textId="77777777" w:rsidR="00B56C88" w:rsidRPr="00B56C88" w:rsidRDefault="00B56C88" w:rsidP="00B56C88">
      <w:pPr>
        <w:spacing w:before="100" w:beforeAutospacing="1" w:after="100" w:afterAutospacing="1"/>
        <w:rPr>
          <w:rFonts w:ascii="Times New Roman" w:eastAsia="Times New Roman" w:hAnsi="Times New Roman" w:cs="Times New Roman"/>
          <w:sz w:val="24"/>
          <w:szCs w:val="24"/>
          <w:lang w:val="en-GB" w:eastAsia="en-GB"/>
        </w:rPr>
      </w:pPr>
      <w:r w:rsidRPr="00B56C88">
        <w:rPr>
          <w:rFonts w:ascii="Times New Roman" w:eastAsia="Times New Roman" w:hAnsi="Times New Roman" w:cs="Times New Roman"/>
          <w:sz w:val="24"/>
          <w:szCs w:val="24"/>
          <w:lang w:val="en-GB" w:eastAsia="en-GB"/>
        </w:rPr>
        <w:t xml:space="preserve">NHS Employers (2024) </w:t>
      </w:r>
      <w:r w:rsidRPr="00B56C88">
        <w:rPr>
          <w:rFonts w:ascii="Times New Roman" w:eastAsia="Times New Roman" w:hAnsi="Times New Roman" w:cs="Times New Roman"/>
          <w:i/>
          <w:iCs/>
          <w:sz w:val="24"/>
          <w:szCs w:val="24"/>
          <w:lang w:val="en-GB" w:eastAsia="en-GB"/>
        </w:rPr>
        <w:t>Values-based recruitment</w:t>
      </w:r>
      <w:r w:rsidRPr="00B56C88">
        <w:rPr>
          <w:rFonts w:ascii="Times New Roman" w:eastAsia="Times New Roman" w:hAnsi="Times New Roman" w:cs="Times New Roman"/>
          <w:sz w:val="24"/>
          <w:szCs w:val="24"/>
          <w:lang w:val="en-GB" w:eastAsia="en-GB"/>
        </w:rPr>
        <w:t xml:space="preserve">. Available at: </w:t>
      </w:r>
      <w:hyperlink r:id="rId7" w:tgtFrame="_new" w:history="1">
        <w:r w:rsidRPr="00B56C88">
          <w:rPr>
            <w:rFonts w:ascii="Times New Roman" w:eastAsia="Times New Roman" w:hAnsi="Times New Roman" w:cs="Times New Roman"/>
            <w:color w:val="0000FF"/>
            <w:sz w:val="24"/>
            <w:szCs w:val="24"/>
            <w:u w:val="single"/>
            <w:lang w:val="en-GB" w:eastAsia="en-GB"/>
          </w:rPr>
          <w:t>https://www.nhsemployers.org/articles/values-based-recruitment</w:t>
        </w:r>
      </w:hyperlink>
      <w:r w:rsidRPr="00B56C88">
        <w:rPr>
          <w:rFonts w:ascii="Times New Roman" w:eastAsia="Times New Roman" w:hAnsi="Times New Roman" w:cs="Times New Roman"/>
          <w:sz w:val="24"/>
          <w:szCs w:val="24"/>
          <w:lang w:val="en-GB" w:eastAsia="en-GB"/>
        </w:rPr>
        <w:t xml:space="preserve"> (Accessed: 29 April 2026).</w:t>
      </w:r>
    </w:p>
    <w:p w14:paraId="463C4B91" w14:textId="77777777" w:rsidR="00B56C88" w:rsidRPr="00B56C88" w:rsidRDefault="00B56C88" w:rsidP="00B56C88">
      <w:pPr>
        <w:spacing w:before="100" w:beforeAutospacing="1" w:after="100" w:afterAutospacing="1"/>
        <w:rPr>
          <w:rFonts w:ascii="Times New Roman" w:eastAsia="Times New Roman" w:hAnsi="Times New Roman" w:cs="Times New Roman"/>
          <w:sz w:val="24"/>
          <w:szCs w:val="24"/>
          <w:lang w:val="en-GB" w:eastAsia="en-GB"/>
        </w:rPr>
      </w:pPr>
      <w:r w:rsidRPr="00B56C88">
        <w:rPr>
          <w:rFonts w:ascii="Times New Roman" w:eastAsia="Times New Roman" w:hAnsi="Times New Roman" w:cs="Times New Roman"/>
          <w:sz w:val="24"/>
          <w:szCs w:val="24"/>
          <w:lang w:val="en-GB" w:eastAsia="en-GB"/>
        </w:rPr>
        <w:t xml:space="preserve">NHS Scotland Careers (2026) </w:t>
      </w:r>
      <w:r w:rsidRPr="00B56C88">
        <w:rPr>
          <w:rFonts w:ascii="Times New Roman" w:eastAsia="Times New Roman" w:hAnsi="Times New Roman" w:cs="Times New Roman"/>
          <w:i/>
          <w:iCs/>
          <w:sz w:val="24"/>
          <w:szCs w:val="24"/>
          <w:lang w:val="en-GB" w:eastAsia="en-GB"/>
        </w:rPr>
        <w:t>Senior Healthcare Support Worker</w:t>
      </w:r>
      <w:r w:rsidRPr="00B56C88">
        <w:rPr>
          <w:rFonts w:ascii="Times New Roman" w:eastAsia="Times New Roman" w:hAnsi="Times New Roman" w:cs="Times New Roman"/>
          <w:sz w:val="24"/>
          <w:szCs w:val="24"/>
          <w:lang w:val="en-GB" w:eastAsia="en-GB"/>
        </w:rPr>
        <w:t xml:space="preserve">. Available at: </w:t>
      </w:r>
      <w:hyperlink r:id="rId8" w:tgtFrame="_new" w:history="1">
        <w:r w:rsidRPr="00B56C88">
          <w:rPr>
            <w:rFonts w:ascii="Times New Roman" w:eastAsia="Times New Roman" w:hAnsi="Times New Roman" w:cs="Times New Roman"/>
            <w:color w:val="0000FF"/>
            <w:sz w:val="24"/>
            <w:szCs w:val="24"/>
            <w:u w:val="single"/>
            <w:lang w:val="en-GB" w:eastAsia="en-GB"/>
          </w:rPr>
          <w:t>https://apply.jobs.scot.nhs.uk/Job/JobDetail?JobId=234046</w:t>
        </w:r>
      </w:hyperlink>
      <w:r w:rsidRPr="00B56C88">
        <w:rPr>
          <w:rFonts w:ascii="Times New Roman" w:eastAsia="Times New Roman" w:hAnsi="Times New Roman" w:cs="Times New Roman"/>
          <w:sz w:val="24"/>
          <w:szCs w:val="24"/>
          <w:lang w:val="en-GB" w:eastAsia="en-GB"/>
        </w:rPr>
        <w:t xml:space="preserve"> (Accessed: 29 April 2026).</w:t>
      </w:r>
    </w:p>
    <w:p w14:paraId="122BE174" w14:textId="77777777" w:rsidR="00B56C88" w:rsidRPr="00B56C88" w:rsidRDefault="00B56C88" w:rsidP="00B56C88">
      <w:pPr>
        <w:spacing w:before="100" w:beforeAutospacing="1" w:after="100" w:afterAutospacing="1"/>
        <w:rPr>
          <w:rFonts w:ascii="Times New Roman" w:eastAsia="Times New Roman" w:hAnsi="Times New Roman" w:cs="Times New Roman"/>
          <w:sz w:val="24"/>
          <w:szCs w:val="24"/>
          <w:lang w:val="en-GB" w:eastAsia="en-GB"/>
        </w:rPr>
      </w:pPr>
      <w:r w:rsidRPr="00B56C88">
        <w:rPr>
          <w:rFonts w:ascii="Times New Roman" w:eastAsia="Times New Roman" w:hAnsi="Times New Roman" w:cs="Times New Roman"/>
          <w:sz w:val="24"/>
          <w:szCs w:val="24"/>
          <w:lang w:val="en-GB" w:eastAsia="en-GB"/>
        </w:rPr>
        <w:t xml:space="preserve">Senek, M., Long, J., Ohlsen, S., Finn, R., Weich, S., Ryan, T. and Wood, E. (2025) ‘Factors affecting the retention of healthcare assistants in English mental health services: a qualitative interview study’, </w:t>
      </w:r>
      <w:r w:rsidRPr="00B56C88">
        <w:rPr>
          <w:rFonts w:ascii="Times New Roman" w:eastAsia="Times New Roman" w:hAnsi="Times New Roman" w:cs="Times New Roman"/>
          <w:i/>
          <w:iCs/>
          <w:sz w:val="24"/>
          <w:szCs w:val="24"/>
          <w:lang w:val="en-GB" w:eastAsia="en-GB"/>
        </w:rPr>
        <w:t>BMC Health Services Research</w:t>
      </w:r>
      <w:r w:rsidRPr="00B56C88">
        <w:rPr>
          <w:rFonts w:ascii="Times New Roman" w:eastAsia="Times New Roman" w:hAnsi="Times New Roman" w:cs="Times New Roman"/>
          <w:sz w:val="24"/>
          <w:szCs w:val="24"/>
          <w:lang w:val="en-GB" w:eastAsia="en-GB"/>
        </w:rPr>
        <w:t xml:space="preserve">, 25, 505. </w:t>
      </w:r>
      <w:proofErr w:type="spellStart"/>
      <w:r w:rsidRPr="00B56C88">
        <w:rPr>
          <w:rFonts w:ascii="Times New Roman" w:eastAsia="Times New Roman" w:hAnsi="Times New Roman" w:cs="Times New Roman"/>
          <w:sz w:val="24"/>
          <w:szCs w:val="24"/>
          <w:lang w:val="en-GB" w:eastAsia="en-GB"/>
        </w:rPr>
        <w:t>doi</w:t>
      </w:r>
      <w:proofErr w:type="spellEnd"/>
      <w:r w:rsidRPr="00B56C88">
        <w:rPr>
          <w:rFonts w:ascii="Times New Roman" w:eastAsia="Times New Roman" w:hAnsi="Times New Roman" w:cs="Times New Roman"/>
          <w:sz w:val="24"/>
          <w:szCs w:val="24"/>
          <w:lang w:val="en-GB" w:eastAsia="en-GB"/>
        </w:rPr>
        <w:t>: 10.1186/s12913-025-12665-1.</w:t>
      </w:r>
    </w:p>
    <w:p w14:paraId="3874E892" w14:textId="77777777" w:rsidR="00B56C88" w:rsidRPr="00B56C88" w:rsidRDefault="00B56C88" w:rsidP="00B56C88">
      <w:pPr>
        <w:spacing w:before="100" w:beforeAutospacing="1" w:after="100" w:afterAutospacing="1"/>
        <w:rPr>
          <w:rFonts w:ascii="Times New Roman" w:eastAsia="Times New Roman" w:hAnsi="Times New Roman" w:cs="Times New Roman"/>
          <w:sz w:val="24"/>
          <w:szCs w:val="24"/>
          <w:lang w:val="en-GB" w:eastAsia="en-GB"/>
        </w:rPr>
      </w:pPr>
      <w:r w:rsidRPr="00B56C88">
        <w:rPr>
          <w:rFonts w:ascii="Times New Roman" w:eastAsia="Times New Roman" w:hAnsi="Times New Roman" w:cs="Times New Roman"/>
          <w:sz w:val="24"/>
          <w:szCs w:val="24"/>
          <w:lang w:val="en-GB" w:eastAsia="en-GB"/>
        </w:rPr>
        <w:t xml:space="preserve">Skills for Care, NHS England and Skills for Health (2025) </w:t>
      </w:r>
      <w:r w:rsidRPr="00B56C88">
        <w:rPr>
          <w:rFonts w:ascii="Times New Roman" w:eastAsia="Times New Roman" w:hAnsi="Times New Roman" w:cs="Times New Roman"/>
          <w:i/>
          <w:iCs/>
          <w:sz w:val="24"/>
          <w:szCs w:val="24"/>
          <w:lang w:val="en-GB" w:eastAsia="en-GB"/>
        </w:rPr>
        <w:t>Care Certificate standards</w:t>
      </w:r>
      <w:r w:rsidRPr="00B56C88">
        <w:rPr>
          <w:rFonts w:ascii="Times New Roman" w:eastAsia="Times New Roman" w:hAnsi="Times New Roman" w:cs="Times New Roman"/>
          <w:sz w:val="24"/>
          <w:szCs w:val="24"/>
          <w:lang w:val="en-GB" w:eastAsia="en-GB"/>
        </w:rPr>
        <w:t xml:space="preserve">. Available at: </w:t>
      </w:r>
      <w:hyperlink r:id="rId9" w:tgtFrame="_new" w:history="1">
        <w:r w:rsidRPr="00B56C88">
          <w:rPr>
            <w:rFonts w:ascii="Times New Roman" w:eastAsia="Times New Roman" w:hAnsi="Times New Roman" w:cs="Times New Roman"/>
            <w:color w:val="0000FF"/>
            <w:sz w:val="24"/>
            <w:szCs w:val="24"/>
            <w:u w:val="single"/>
            <w:lang w:val="en-GB" w:eastAsia="en-GB"/>
          </w:rPr>
          <w:t>https://www.skillsforcare.org.uk/Developing-your-workforce/Care-Certificate/Care-Certificate-standards.aspx</w:t>
        </w:r>
      </w:hyperlink>
      <w:r w:rsidRPr="00B56C88">
        <w:rPr>
          <w:rFonts w:ascii="Times New Roman" w:eastAsia="Times New Roman" w:hAnsi="Times New Roman" w:cs="Times New Roman"/>
          <w:sz w:val="24"/>
          <w:szCs w:val="24"/>
          <w:lang w:val="en-GB" w:eastAsia="en-GB"/>
        </w:rPr>
        <w:t xml:space="preserve"> (Accessed: 29 April 2026).</w:t>
      </w:r>
    </w:p>
    <w:p w14:paraId="780B032D" w14:textId="77777777" w:rsidR="00B56C88" w:rsidRPr="00B56C88" w:rsidRDefault="00B56C88" w:rsidP="00B56C88">
      <w:pPr>
        <w:spacing w:before="100" w:beforeAutospacing="1" w:after="100" w:afterAutospacing="1"/>
        <w:rPr>
          <w:rFonts w:ascii="Times New Roman" w:eastAsia="Times New Roman" w:hAnsi="Times New Roman" w:cs="Times New Roman"/>
          <w:sz w:val="24"/>
          <w:szCs w:val="24"/>
          <w:lang w:val="en-GB" w:eastAsia="en-GB"/>
        </w:rPr>
      </w:pPr>
      <w:r w:rsidRPr="00B56C88">
        <w:rPr>
          <w:rFonts w:ascii="Times New Roman" w:eastAsia="Times New Roman" w:hAnsi="Times New Roman" w:cs="Times New Roman"/>
          <w:sz w:val="24"/>
          <w:szCs w:val="24"/>
          <w:lang w:val="en-GB" w:eastAsia="en-GB"/>
        </w:rPr>
        <w:t xml:space="preserve">Stepanova, E., Croke, S., </w:t>
      </w:r>
      <w:proofErr w:type="spellStart"/>
      <w:r w:rsidRPr="00B56C88">
        <w:rPr>
          <w:rFonts w:ascii="Times New Roman" w:eastAsia="Times New Roman" w:hAnsi="Times New Roman" w:cs="Times New Roman"/>
          <w:sz w:val="24"/>
          <w:szCs w:val="24"/>
          <w:lang w:val="en-GB" w:eastAsia="en-GB"/>
        </w:rPr>
        <w:t>Panagioti</w:t>
      </w:r>
      <w:proofErr w:type="spellEnd"/>
      <w:r w:rsidRPr="00B56C88">
        <w:rPr>
          <w:rFonts w:ascii="Times New Roman" w:eastAsia="Times New Roman" w:hAnsi="Times New Roman" w:cs="Times New Roman"/>
          <w:sz w:val="24"/>
          <w:szCs w:val="24"/>
          <w:lang w:val="en-GB" w:eastAsia="en-GB"/>
        </w:rPr>
        <w:t xml:space="preserve">, M., Yu, G. and Fu, Y. (2026) ‘Consensus on culturally competent mental health services recommendations: a modified Delphi consensus study with ethnic minorities, carers, public advisors and health professionals’, </w:t>
      </w:r>
      <w:r w:rsidRPr="00B56C88">
        <w:rPr>
          <w:rFonts w:ascii="Times New Roman" w:eastAsia="Times New Roman" w:hAnsi="Times New Roman" w:cs="Times New Roman"/>
          <w:i/>
          <w:iCs/>
          <w:sz w:val="24"/>
          <w:szCs w:val="24"/>
          <w:lang w:val="en-GB" w:eastAsia="en-GB"/>
        </w:rPr>
        <w:t>Health Expectations</w:t>
      </w:r>
      <w:r w:rsidRPr="00B56C88">
        <w:rPr>
          <w:rFonts w:ascii="Times New Roman" w:eastAsia="Times New Roman" w:hAnsi="Times New Roman" w:cs="Times New Roman"/>
          <w:sz w:val="24"/>
          <w:szCs w:val="24"/>
          <w:lang w:val="en-GB" w:eastAsia="en-GB"/>
        </w:rPr>
        <w:t xml:space="preserve">, 29, e70567. </w:t>
      </w:r>
      <w:proofErr w:type="spellStart"/>
      <w:r w:rsidRPr="00B56C88">
        <w:rPr>
          <w:rFonts w:ascii="Times New Roman" w:eastAsia="Times New Roman" w:hAnsi="Times New Roman" w:cs="Times New Roman"/>
          <w:sz w:val="24"/>
          <w:szCs w:val="24"/>
          <w:lang w:val="en-GB" w:eastAsia="en-GB"/>
        </w:rPr>
        <w:t>doi</w:t>
      </w:r>
      <w:proofErr w:type="spellEnd"/>
      <w:r w:rsidRPr="00B56C88">
        <w:rPr>
          <w:rFonts w:ascii="Times New Roman" w:eastAsia="Times New Roman" w:hAnsi="Times New Roman" w:cs="Times New Roman"/>
          <w:sz w:val="24"/>
          <w:szCs w:val="24"/>
          <w:lang w:val="en-GB" w:eastAsia="en-GB"/>
        </w:rPr>
        <w:t>: 10.1111/hex.70567.</w:t>
      </w:r>
    </w:p>
    <w:p w14:paraId="5985C2E4" w14:textId="77777777" w:rsidR="00B56C88" w:rsidRPr="00B56C88" w:rsidRDefault="00B56C88" w:rsidP="00B56C88">
      <w:pPr>
        <w:spacing w:before="100" w:beforeAutospacing="1" w:after="100" w:afterAutospacing="1"/>
        <w:rPr>
          <w:rFonts w:ascii="Times New Roman" w:eastAsia="Times New Roman" w:hAnsi="Times New Roman" w:cs="Times New Roman"/>
          <w:sz w:val="24"/>
          <w:szCs w:val="24"/>
          <w:lang w:val="en-GB" w:eastAsia="en-GB"/>
        </w:rPr>
      </w:pPr>
      <w:r w:rsidRPr="00B56C88">
        <w:rPr>
          <w:rFonts w:ascii="Times New Roman" w:eastAsia="Times New Roman" w:hAnsi="Times New Roman" w:cs="Times New Roman"/>
          <w:sz w:val="24"/>
          <w:szCs w:val="24"/>
          <w:lang w:val="en-GB" w:eastAsia="en-GB"/>
        </w:rPr>
        <w:lastRenderedPageBreak/>
        <w:t xml:space="preserve">Szekely, R., Mazreku, S., Bignell, A., Fadel, C., Iannelli, H., Ortega Vega, M., O’Sullivan, O.P., Tiley, C. and Attoe, C. (2024) ‘The efficacy of psychoeducation to improve personal skills and well-being among health-care professionals returning to clinical practice: a pilot pre-post study’, </w:t>
      </w:r>
      <w:r w:rsidRPr="00B56C88">
        <w:rPr>
          <w:rFonts w:ascii="Times New Roman" w:eastAsia="Times New Roman" w:hAnsi="Times New Roman" w:cs="Times New Roman"/>
          <w:i/>
          <w:iCs/>
          <w:sz w:val="24"/>
          <w:szCs w:val="24"/>
          <w:lang w:val="en-GB" w:eastAsia="en-GB"/>
        </w:rPr>
        <w:t>Journal of Mental Health Training, Education and Practice</w:t>
      </w:r>
      <w:r w:rsidRPr="00B56C88">
        <w:rPr>
          <w:rFonts w:ascii="Times New Roman" w:eastAsia="Times New Roman" w:hAnsi="Times New Roman" w:cs="Times New Roman"/>
          <w:sz w:val="24"/>
          <w:szCs w:val="24"/>
          <w:lang w:val="en-GB" w:eastAsia="en-GB"/>
        </w:rPr>
        <w:t xml:space="preserve">, 19(2), pp. 61–73. </w:t>
      </w:r>
      <w:proofErr w:type="spellStart"/>
      <w:r w:rsidRPr="00B56C88">
        <w:rPr>
          <w:rFonts w:ascii="Times New Roman" w:eastAsia="Times New Roman" w:hAnsi="Times New Roman" w:cs="Times New Roman"/>
          <w:sz w:val="24"/>
          <w:szCs w:val="24"/>
          <w:lang w:val="en-GB" w:eastAsia="en-GB"/>
        </w:rPr>
        <w:t>doi</w:t>
      </w:r>
      <w:proofErr w:type="spellEnd"/>
      <w:r w:rsidRPr="00B56C88">
        <w:rPr>
          <w:rFonts w:ascii="Times New Roman" w:eastAsia="Times New Roman" w:hAnsi="Times New Roman" w:cs="Times New Roman"/>
          <w:sz w:val="24"/>
          <w:szCs w:val="24"/>
          <w:lang w:val="en-GB" w:eastAsia="en-GB"/>
        </w:rPr>
        <w:t>: 10.1108/JMHTEP-11-2022-0089.</w:t>
      </w:r>
    </w:p>
    <w:p w14:paraId="084CF8F8" w14:textId="77777777" w:rsidR="00085D79" w:rsidRDefault="00085D79">
      <w:pPr>
        <w:rPr>
          <w:rFonts w:ascii="Arial" w:hAnsi="Arial" w:cs="Arial"/>
          <w:sz w:val="22"/>
          <w:szCs w:val="22"/>
        </w:rPr>
      </w:pPr>
    </w:p>
    <w:sectPr w:rsidR="00085D79">
      <w:pgSz w:w="12240" w:h="15840"/>
      <w:pgMar w:top="1080" w:right="1224" w:bottom="1080" w:left="1224"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default"/>
    <w:sig w:usb0="00000203" w:usb1="288F0000" w:usb2="00000006" w:usb3="00000000" w:csb0="0004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auto"/>
    <w:pitch w:val="fixed"/>
    <w:sig w:usb0="E00002FF" w:usb1="6AC7FDFB" w:usb2="08000012" w:usb3="00000000" w:csb0="4002009F" w:csb1="DFD70000"/>
  </w:font>
  <w:font w:name="Cambria">
    <w:panose1 w:val="02040503050406030204"/>
    <w:charset w:val="00"/>
    <w:family w:val="auto"/>
    <w:pitch w:val="default"/>
    <w:sig w:usb0="E00006FF" w:usb1="420024FF" w:usb2="02000000" w:usb3="00000000" w:csb0="2000019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C835956"/>
    <w:rsid w:val="00016F5F"/>
    <w:rsid w:val="00085D79"/>
    <w:rsid w:val="000D52BD"/>
    <w:rsid w:val="002D33E4"/>
    <w:rsid w:val="00492556"/>
    <w:rsid w:val="00681E36"/>
    <w:rsid w:val="00B56C88"/>
    <w:rsid w:val="00B918FC"/>
    <w:rsid w:val="00BD0C14"/>
    <w:rsid w:val="00C375CA"/>
    <w:rsid w:val="00DD03F8"/>
    <w:rsid w:val="00FB5CEB"/>
    <w:rsid w:val="1C835956"/>
    <w:rsid w:val="3DA567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9A6C34"/>
  <w15:docId w15:val="{B0F4B14F-C7E8-46CB-BFE7-9EF6993C3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next w:val="Normal"/>
    <w:link w:val="Heading1Char"/>
    <w:qFormat/>
    <w:pPr>
      <w:keepNext/>
      <w:keepLines/>
      <w:spacing w:before="480" w:line="276" w:lineRule="auto"/>
      <w:outlineLvl w:val="0"/>
    </w:pPr>
    <w:rPr>
      <w:rFonts w:ascii="Calibri" w:eastAsia="MS Gothic" w:hAnsi="Calibri"/>
      <w:b/>
      <w:bCs/>
      <w:color w:val="365F91"/>
      <w:sz w:val="28"/>
      <w:szCs w:val="28"/>
      <w:lang w:eastAsia="zh-CN"/>
    </w:rPr>
  </w:style>
  <w:style w:type="paragraph" w:styleId="Heading2">
    <w:name w:val="heading 2"/>
    <w:next w:val="Normal"/>
    <w:link w:val="Heading2Char"/>
    <w:semiHidden/>
    <w:unhideWhenUsed/>
    <w:qFormat/>
    <w:pPr>
      <w:keepNext/>
      <w:keepLines/>
      <w:spacing w:before="200" w:line="276" w:lineRule="auto"/>
      <w:outlineLvl w:val="1"/>
    </w:pPr>
    <w:rPr>
      <w:rFonts w:ascii="Calibri" w:eastAsia="MS Gothic" w:hAnsi="Calibri"/>
      <w:b/>
      <w:bCs/>
      <w:color w:val="4F81BD"/>
      <w:sz w:val="24"/>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character" w:styleId="Hyperlink">
    <w:name w:val="Hyperlink"/>
    <w:basedOn w:val="DefaultParagraphFont"/>
    <w:rPr>
      <w:color w:val="0000FF"/>
      <w:u w:val="single"/>
    </w:rPr>
  </w:style>
  <w:style w:type="paragraph" w:styleId="NormalWeb">
    <w:name w:val="Normal (Web)"/>
    <w:pPr>
      <w:spacing w:beforeAutospacing="1" w:afterAutospacing="1"/>
    </w:pPr>
    <w:rPr>
      <w:sz w:val="24"/>
      <w:szCs w:val="24"/>
      <w:lang w:eastAsia="zh-CN"/>
    </w:rPr>
  </w:style>
  <w:style w:type="table" w:styleId="TableGrid">
    <w:name w:val="Table Grid"/>
    <w:rPr>
      <w:rFonts w:ascii="Cambria" w:eastAsia="Cambria" w:hAnsi="Cambria" w:cs="Cambria"/>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cPr>
      <w:tcBorders>
        <w:top w:val="single" w:sz="4" w:space="0" w:color="auto"/>
        <w:left w:val="single" w:sz="4" w:space="0" w:color="auto"/>
        <w:bottom w:val="single" w:sz="4" w:space="0" w:color="auto"/>
        <w:right w:val="single" w:sz="4" w:space="0" w:color="auto"/>
      </w:tcBorders>
    </w:tcPr>
  </w:style>
  <w:style w:type="character" w:customStyle="1" w:styleId="Heading1Char">
    <w:name w:val="Heading 1 Char"/>
    <w:link w:val="Heading1"/>
    <w:rPr>
      <w:rFonts w:ascii="Calibri" w:eastAsia="MS Gothic" w:hAnsi="Calibri" w:cs="Times New Roman" w:hint="default"/>
      <w:b/>
      <w:bCs/>
      <w:color w:val="365F91"/>
      <w:sz w:val="28"/>
      <w:szCs w:val="28"/>
    </w:rPr>
  </w:style>
  <w:style w:type="character" w:customStyle="1" w:styleId="Heading2Char">
    <w:name w:val="Heading 2 Char"/>
    <w:link w:val="Heading2"/>
    <w:rPr>
      <w:rFonts w:ascii="Calibri" w:eastAsia="MS Gothic" w:hAnsi="Calibri" w:cs="Times New Roman" w:hint="default"/>
      <w:b/>
      <w:bCs/>
      <w:color w:val="4F81BD"/>
      <w:sz w:val="24"/>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apply.jobs.scot.nhs.uk/Job/JobDetail?JobId=234046" TargetMode="External"/><Relationship Id="rId3" Type="http://schemas.openxmlformats.org/officeDocument/2006/relationships/webSettings" Target="webSettings.xml"/><Relationship Id="rId7" Type="http://schemas.openxmlformats.org/officeDocument/2006/relationships/hyperlink" Target="https://www.nhsemployers.org/articles/values-based-recruit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hyperlink" Target="https://www.skillsforcare.org.uk/Developing-your-workforce/Care-Certificate/Care-Certificate-standards.asp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9</Pages>
  <Words>2661</Words>
  <Characters>15169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salma Lipi</dc:creator>
  <cp:lastModifiedBy>salma Lipi</cp:lastModifiedBy>
  <cp:revision>2</cp:revision>
  <dcterms:created xsi:type="dcterms:W3CDTF">2026-04-29T22:42:00Z</dcterms:created>
  <dcterms:modified xsi:type="dcterms:W3CDTF">2026-04-29T22:42:00Z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2057-12.2.0.23202</vt:lpwstr>
  </property>
  <property fmtid="{D5CDD505-2E9C-101B-9397-08002B2CF9AE}" pid="3" name="ICV">
    <vt:lpwstr>090E61BB71844E5D961BB7A7341856BC_13</vt:lpwstr>
  </property>
  <property fmtid="{D5CDD505-2E9C-101B-9397-08002B2CF9AE}" pid="4" name="GrammarlyDocumentId">
    <vt:lpwstr>d5ce0a9e-8fe9-457f-9e73-0fb3d11b3018</vt:lpwstr>
  </property>
</Properties>
</file>