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05F8" w14:textId="4BABB783" w:rsidR="0019509C" w:rsidRDefault="0019509C" w:rsidP="17ABCFB0">
      <w:pPr>
        <w:spacing w:line="360" w:lineRule="auto"/>
        <w:rPr>
          <w:rFonts w:ascii="Arial" w:eastAsia="Arial" w:hAnsi="Arial" w:cs="Arial"/>
          <w:sz w:val="22"/>
          <w:szCs w:val="22"/>
        </w:rPr>
      </w:pPr>
    </w:p>
    <w:p w14:paraId="08164024" w14:textId="529A1F61" w:rsidR="007F118D" w:rsidRDefault="00772B8C" w:rsidP="00772B8C">
      <w:pPr>
        <w:tabs>
          <w:tab w:val="left" w:pos="2505"/>
        </w:tabs>
        <w:spacing w:line="360" w:lineRule="auto"/>
        <w:rPr>
          <w:rFonts w:ascii="Arial" w:eastAsia="Arial" w:hAnsi="Arial" w:cs="Arial"/>
          <w:sz w:val="22"/>
          <w:szCs w:val="22"/>
        </w:rPr>
      </w:pPr>
      <w:r>
        <w:rPr>
          <w:rFonts w:ascii="Arial" w:eastAsia="Arial" w:hAnsi="Arial" w:cs="Arial"/>
          <w:sz w:val="22"/>
          <w:szCs w:val="22"/>
        </w:rPr>
        <w:tab/>
      </w:r>
    </w:p>
    <w:p w14:paraId="42171E38" w14:textId="77777777" w:rsidR="0097726D" w:rsidRDefault="0097726D" w:rsidP="17ABCFB0">
      <w:pPr>
        <w:spacing w:line="360" w:lineRule="auto"/>
        <w:rPr>
          <w:rFonts w:ascii="Arial" w:eastAsia="Arial" w:hAnsi="Arial" w:cs="Arial"/>
          <w:sz w:val="22"/>
          <w:szCs w:val="22"/>
        </w:rPr>
      </w:pPr>
    </w:p>
    <w:p w14:paraId="250BC7A2" w14:textId="77777777" w:rsidR="007F118D" w:rsidRDefault="007F118D" w:rsidP="17ABCFB0">
      <w:pPr>
        <w:spacing w:line="360" w:lineRule="auto"/>
        <w:rPr>
          <w:rFonts w:ascii="Arial" w:eastAsia="Arial" w:hAnsi="Arial" w:cs="Arial"/>
          <w:sz w:val="22"/>
          <w:szCs w:val="22"/>
        </w:rPr>
      </w:pPr>
    </w:p>
    <w:p w14:paraId="3918B34C" w14:textId="77777777" w:rsidR="007F118D" w:rsidRDefault="007F118D" w:rsidP="17ABCFB0">
      <w:pPr>
        <w:spacing w:line="360" w:lineRule="auto"/>
        <w:rPr>
          <w:rFonts w:ascii="Arial" w:eastAsia="Arial" w:hAnsi="Arial" w:cs="Arial"/>
          <w:sz w:val="22"/>
          <w:szCs w:val="22"/>
        </w:rPr>
      </w:pPr>
    </w:p>
    <w:p w14:paraId="39F23F30" w14:textId="77777777" w:rsidR="0097726D" w:rsidRDefault="0097726D" w:rsidP="17ABCFB0">
      <w:pPr>
        <w:spacing w:line="360" w:lineRule="auto"/>
        <w:rPr>
          <w:rFonts w:ascii="Arial" w:eastAsia="Arial" w:hAnsi="Arial" w:cs="Arial"/>
          <w:sz w:val="22"/>
          <w:szCs w:val="22"/>
        </w:rPr>
      </w:pPr>
    </w:p>
    <w:p w14:paraId="26BA01A7" w14:textId="77777777" w:rsidR="007F118D" w:rsidRDefault="007F118D" w:rsidP="17ABCFB0">
      <w:pPr>
        <w:spacing w:line="360" w:lineRule="auto"/>
        <w:rPr>
          <w:rFonts w:ascii="Arial" w:eastAsia="Arial" w:hAnsi="Arial" w:cs="Arial"/>
          <w:sz w:val="22"/>
          <w:szCs w:val="22"/>
        </w:rPr>
      </w:pPr>
    </w:p>
    <w:p w14:paraId="37A96853" w14:textId="45A191BF" w:rsidR="0019509C" w:rsidRDefault="1B96B8D1" w:rsidP="17ABCFB0">
      <w:pPr>
        <w:spacing w:line="360" w:lineRule="auto"/>
        <w:jc w:val="center"/>
        <w:rPr>
          <w:rFonts w:ascii="Arial" w:eastAsia="Arial" w:hAnsi="Arial" w:cs="Arial"/>
          <w:sz w:val="22"/>
          <w:szCs w:val="22"/>
        </w:rPr>
      </w:pPr>
      <w:r w:rsidRPr="17ABCFB0">
        <w:rPr>
          <w:rFonts w:ascii="Arial" w:eastAsia="Arial" w:hAnsi="Arial" w:cs="Arial"/>
          <w:b/>
          <w:bCs/>
          <w:sz w:val="22"/>
          <w:szCs w:val="22"/>
        </w:rPr>
        <w:t>Student Name:</w:t>
      </w:r>
      <w:r w:rsidRPr="17ABCFB0">
        <w:rPr>
          <w:rFonts w:ascii="Arial" w:eastAsia="Arial" w:hAnsi="Arial" w:cs="Arial"/>
          <w:sz w:val="22"/>
          <w:szCs w:val="22"/>
        </w:rPr>
        <w:t xml:space="preserve"> </w:t>
      </w:r>
      <w:r w:rsidR="04C84805" w:rsidRPr="17ABCFB0">
        <w:rPr>
          <w:rFonts w:ascii="Arial" w:eastAsia="Arial" w:hAnsi="Arial" w:cs="Arial"/>
          <w:sz w:val="22"/>
          <w:szCs w:val="22"/>
        </w:rPr>
        <w:t>Ansa Nusrat</w:t>
      </w:r>
      <w:r w:rsidR="25732DBC" w:rsidRPr="17ABCFB0">
        <w:rPr>
          <w:rFonts w:ascii="Arial" w:eastAsia="Arial" w:hAnsi="Arial" w:cs="Arial"/>
          <w:sz w:val="22"/>
          <w:szCs w:val="22"/>
        </w:rPr>
        <w:t xml:space="preserve"> Ashfaq</w:t>
      </w:r>
    </w:p>
    <w:p w14:paraId="7FDC47CD" w14:textId="2CEECCAA" w:rsidR="0019509C" w:rsidRDefault="2E1132F4" w:rsidP="17ABCFB0">
      <w:pPr>
        <w:spacing w:line="360" w:lineRule="auto"/>
        <w:jc w:val="center"/>
        <w:rPr>
          <w:rFonts w:ascii="Arial" w:eastAsia="Arial" w:hAnsi="Arial" w:cs="Arial"/>
          <w:sz w:val="22"/>
          <w:szCs w:val="22"/>
        </w:rPr>
      </w:pPr>
      <w:r w:rsidRPr="17ABCFB0">
        <w:rPr>
          <w:rFonts w:ascii="Arial" w:eastAsia="Arial" w:hAnsi="Arial" w:cs="Arial"/>
          <w:b/>
          <w:bCs/>
          <w:sz w:val="22"/>
          <w:szCs w:val="22"/>
        </w:rPr>
        <w:t>ID Number:</w:t>
      </w:r>
      <w:r w:rsidRPr="17ABCFB0">
        <w:rPr>
          <w:rFonts w:ascii="Arial" w:eastAsia="Arial" w:hAnsi="Arial" w:cs="Arial"/>
          <w:sz w:val="22"/>
          <w:szCs w:val="22"/>
        </w:rPr>
        <w:t xml:space="preserve"> </w:t>
      </w:r>
      <w:r w:rsidR="04C84805" w:rsidRPr="17ABCFB0">
        <w:rPr>
          <w:rFonts w:ascii="Arial" w:eastAsia="Arial" w:hAnsi="Arial" w:cs="Arial"/>
          <w:sz w:val="22"/>
          <w:szCs w:val="22"/>
        </w:rPr>
        <w:t>2129074</w:t>
      </w:r>
    </w:p>
    <w:p w14:paraId="4193C7DF" w14:textId="6C425B41" w:rsidR="0019509C" w:rsidRDefault="3D663CA8" w:rsidP="17ABCFB0">
      <w:pPr>
        <w:spacing w:line="360" w:lineRule="auto"/>
        <w:jc w:val="center"/>
        <w:rPr>
          <w:rFonts w:ascii="Arial" w:eastAsia="Arial" w:hAnsi="Arial" w:cs="Arial"/>
          <w:sz w:val="22"/>
          <w:szCs w:val="22"/>
        </w:rPr>
      </w:pPr>
      <w:r w:rsidRPr="17ABCFB0">
        <w:rPr>
          <w:rFonts w:ascii="Arial" w:eastAsia="Arial" w:hAnsi="Arial" w:cs="Arial"/>
          <w:b/>
          <w:bCs/>
          <w:sz w:val="22"/>
          <w:szCs w:val="22"/>
        </w:rPr>
        <w:t>Module Code:</w:t>
      </w:r>
      <w:r w:rsidRPr="17ABCFB0">
        <w:rPr>
          <w:rFonts w:ascii="Arial" w:eastAsia="Arial" w:hAnsi="Arial" w:cs="Arial"/>
          <w:sz w:val="22"/>
          <w:szCs w:val="22"/>
        </w:rPr>
        <w:t xml:space="preserve"> </w:t>
      </w:r>
      <w:r w:rsidR="04C84805" w:rsidRPr="17ABCFB0">
        <w:rPr>
          <w:rFonts w:ascii="Arial" w:eastAsia="Arial" w:hAnsi="Arial" w:cs="Arial"/>
          <w:sz w:val="22"/>
          <w:szCs w:val="22"/>
        </w:rPr>
        <w:t xml:space="preserve">BMHP5016 </w:t>
      </w:r>
    </w:p>
    <w:p w14:paraId="70611BF8" w14:textId="28EEE9F0" w:rsidR="0019509C" w:rsidRDefault="02E56DAA" w:rsidP="17ABCFB0">
      <w:pPr>
        <w:spacing w:line="360" w:lineRule="auto"/>
        <w:jc w:val="center"/>
        <w:rPr>
          <w:rFonts w:ascii="Arial" w:eastAsia="Arial" w:hAnsi="Arial" w:cs="Arial"/>
          <w:sz w:val="22"/>
          <w:szCs w:val="22"/>
        </w:rPr>
      </w:pPr>
      <w:r w:rsidRPr="17ABCFB0">
        <w:rPr>
          <w:rFonts w:ascii="Arial" w:eastAsia="Arial" w:hAnsi="Arial" w:cs="Arial"/>
          <w:b/>
          <w:bCs/>
          <w:sz w:val="22"/>
          <w:szCs w:val="22"/>
        </w:rPr>
        <w:t>Module</w:t>
      </w:r>
      <w:r w:rsidR="6CDAA7C6" w:rsidRPr="17ABCFB0">
        <w:rPr>
          <w:rFonts w:ascii="Arial" w:eastAsia="Arial" w:hAnsi="Arial" w:cs="Arial"/>
          <w:b/>
          <w:bCs/>
          <w:sz w:val="22"/>
          <w:szCs w:val="22"/>
        </w:rPr>
        <w:t>:</w:t>
      </w:r>
      <w:r w:rsidR="6CDAA7C6" w:rsidRPr="17ABCFB0">
        <w:rPr>
          <w:rFonts w:ascii="Arial" w:eastAsia="Arial" w:hAnsi="Arial" w:cs="Arial"/>
          <w:sz w:val="22"/>
          <w:szCs w:val="22"/>
        </w:rPr>
        <w:t xml:space="preserve"> </w:t>
      </w:r>
      <w:r w:rsidR="39B57270" w:rsidRPr="17ABCFB0">
        <w:rPr>
          <w:rFonts w:ascii="Arial" w:eastAsia="Arial" w:hAnsi="Arial" w:cs="Arial"/>
          <w:sz w:val="22"/>
          <w:szCs w:val="22"/>
        </w:rPr>
        <w:t>Principles of Health and Social Care Practice</w:t>
      </w:r>
    </w:p>
    <w:p w14:paraId="39621988" w14:textId="0329076B" w:rsidR="0019509C" w:rsidRDefault="4B6F7779" w:rsidP="17ABCFB0">
      <w:pPr>
        <w:spacing w:line="360" w:lineRule="auto"/>
        <w:jc w:val="center"/>
      </w:pPr>
      <w:r w:rsidRPr="2BA09200">
        <w:rPr>
          <w:rFonts w:ascii="Arial" w:eastAsia="Arial" w:hAnsi="Arial" w:cs="Arial"/>
          <w:b/>
          <w:bCs/>
          <w:sz w:val="22"/>
          <w:szCs w:val="22"/>
        </w:rPr>
        <w:t>Assignment Title</w:t>
      </w:r>
      <w:r w:rsidRPr="2BA09200">
        <w:rPr>
          <w:rFonts w:ascii="Arial" w:eastAsia="Arial" w:hAnsi="Arial" w:cs="Arial"/>
          <w:sz w:val="22"/>
          <w:szCs w:val="22"/>
        </w:rPr>
        <w:t xml:space="preserve">: </w:t>
      </w:r>
      <w:r w:rsidR="69501D29" w:rsidRPr="2BA09200">
        <w:rPr>
          <w:rFonts w:ascii="Arial" w:eastAsia="Arial" w:hAnsi="Arial" w:cs="Arial"/>
          <w:sz w:val="22"/>
          <w:szCs w:val="22"/>
        </w:rPr>
        <w:t>Component 1: Written Assignment (Reflective Report)</w:t>
      </w:r>
    </w:p>
    <w:p w14:paraId="542DE31C" w14:textId="1A031915" w:rsidR="0019509C" w:rsidRDefault="00C0120E" w:rsidP="2BA09200">
      <w:pPr>
        <w:spacing w:line="360" w:lineRule="auto"/>
        <w:jc w:val="center"/>
        <w:rPr>
          <w:rFonts w:ascii="Arial" w:eastAsia="Arial" w:hAnsi="Arial" w:cs="Arial"/>
          <w:sz w:val="22"/>
          <w:szCs w:val="22"/>
        </w:rPr>
      </w:pPr>
      <w:r w:rsidRPr="00C0120E">
        <w:rPr>
          <w:rFonts w:ascii="Arial" w:eastAsia="Arial" w:hAnsi="Arial" w:cs="Arial"/>
          <w:b/>
          <w:bCs/>
          <w:sz w:val="22"/>
          <w:szCs w:val="22"/>
        </w:rPr>
        <w:t>Tutor:</w:t>
      </w:r>
      <w:r>
        <w:rPr>
          <w:rFonts w:ascii="Arial" w:eastAsia="Arial" w:hAnsi="Arial" w:cs="Arial"/>
          <w:sz w:val="22"/>
          <w:szCs w:val="22"/>
        </w:rPr>
        <w:t xml:space="preserve"> Dr Kennedy </w:t>
      </w:r>
    </w:p>
    <w:p w14:paraId="0ABE97BE" w14:textId="52AA2A91" w:rsidR="0019509C" w:rsidRDefault="0019509C" w:rsidP="2BA09200">
      <w:pPr>
        <w:spacing w:line="360" w:lineRule="auto"/>
        <w:jc w:val="center"/>
        <w:rPr>
          <w:rFonts w:ascii="Arial" w:eastAsia="Arial" w:hAnsi="Arial" w:cs="Arial"/>
          <w:sz w:val="22"/>
          <w:szCs w:val="22"/>
        </w:rPr>
      </w:pPr>
    </w:p>
    <w:p w14:paraId="73E36EE7" w14:textId="7A79E9FA" w:rsidR="0019509C" w:rsidRDefault="0019509C" w:rsidP="2BA09200">
      <w:pPr>
        <w:spacing w:line="360" w:lineRule="auto"/>
        <w:jc w:val="center"/>
        <w:rPr>
          <w:rFonts w:ascii="Arial" w:eastAsia="Arial" w:hAnsi="Arial" w:cs="Arial"/>
          <w:sz w:val="22"/>
          <w:szCs w:val="22"/>
        </w:rPr>
      </w:pPr>
    </w:p>
    <w:p w14:paraId="382C3EF9" w14:textId="011F0588" w:rsidR="0019509C" w:rsidRDefault="0019509C" w:rsidP="2BA09200">
      <w:pPr>
        <w:spacing w:line="360" w:lineRule="auto"/>
        <w:jc w:val="center"/>
        <w:rPr>
          <w:rFonts w:ascii="Arial" w:eastAsia="Arial" w:hAnsi="Arial" w:cs="Arial"/>
          <w:sz w:val="22"/>
          <w:szCs w:val="22"/>
        </w:rPr>
      </w:pPr>
    </w:p>
    <w:p w14:paraId="50D7BB89" w14:textId="71482EDC" w:rsidR="0019509C" w:rsidRDefault="0019509C" w:rsidP="2BA09200">
      <w:pPr>
        <w:spacing w:line="360" w:lineRule="auto"/>
        <w:jc w:val="center"/>
        <w:rPr>
          <w:rFonts w:ascii="Arial" w:eastAsia="Arial" w:hAnsi="Arial" w:cs="Arial"/>
          <w:sz w:val="22"/>
          <w:szCs w:val="22"/>
        </w:rPr>
      </w:pPr>
    </w:p>
    <w:p w14:paraId="0F66675C" w14:textId="77777777" w:rsidR="007F118D" w:rsidRDefault="007F118D" w:rsidP="2BA09200">
      <w:pPr>
        <w:spacing w:line="360" w:lineRule="auto"/>
        <w:jc w:val="center"/>
        <w:rPr>
          <w:rFonts w:ascii="Arial" w:eastAsia="Arial" w:hAnsi="Arial" w:cs="Arial"/>
          <w:sz w:val="22"/>
          <w:szCs w:val="22"/>
        </w:rPr>
      </w:pPr>
    </w:p>
    <w:p w14:paraId="6F79B3C3" w14:textId="77777777" w:rsidR="007F118D" w:rsidRDefault="007F118D" w:rsidP="2BA09200">
      <w:pPr>
        <w:spacing w:line="360" w:lineRule="auto"/>
        <w:jc w:val="center"/>
        <w:rPr>
          <w:rFonts w:ascii="Arial" w:eastAsia="Arial" w:hAnsi="Arial" w:cs="Arial"/>
          <w:sz w:val="22"/>
          <w:szCs w:val="22"/>
        </w:rPr>
      </w:pPr>
    </w:p>
    <w:p w14:paraId="2AB515FD" w14:textId="77777777" w:rsidR="007F118D" w:rsidRDefault="007F118D" w:rsidP="2BA09200">
      <w:pPr>
        <w:spacing w:line="360" w:lineRule="auto"/>
        <w:jc w:val="center"/>
        <w:rPr>
          <w:rFonts w:ascii="Arial" w:eastAsia="Arial" w:hAnsi="Arial" w:cs="Arial"/>
          <w:sz w:val="22"/>
          <w:szCs w:val="22"/>
        </w:rPr>
      </w:pPr>
    </w:p>
    <w:p w14:paraId="66E22673" w14:textId="77777777" w:rsidR="007F118D" w:rsidRDefault="007F118D" w:rsidP="2BA09200">
      <w:pPr>
        <w:spacing w:line="360" w:lineRule="auto"/>
        <w:jc w:val="center"/>
        <w:rPr>
          <w:rFonts w:ascii="Arial" w:eastAsia="Arial" w:hAnsi="Arial" w:cs="Arial"/>
          <w:sz w:val="22"/>
          <w:szCs w:val="22"/>
        </w:rPr>
      </w:pPr>
    </w:p>
    <w:p w14:paraId="0654C69D" w14:textId="77777777" w:rsidR="007F118D" w:rsidRDefault="007F118D" w:rsidP="2BA09200">
      <w:pPr>
        <w:spacing w:line="360" w:lineRule="auto"/>
        <w:jc w:val="center"/>
        <w:rPr>
          <w:rFonts w:ascii="Arial" w:eastAsia="Arial" w:hAnsi="Arial" w:cs="Arial"/>
          <w:sz w:val="22"/>
          <w:szCs w:val="22"/>
        </w:rPr>
      </w:pPr>
    </w:p>
    <w:p w14:paraId="1FEDE369" w14:textId="77777777" w:rsidR="007F118D" w:rsidRDefault="007F118D" w:rsidP="2BA09200">
      <w:pPr>
        <w:spacing w:line="360" w:lineRule="auto"/>
        <w:jc w:val="center"/>
        <w:rPr>
          <w:rFonts w:ascii="Arial" w:eastAsia="Arial" w:hAnsi="Arial" w:cs="Arial"/>
          <w:sz w:val="22"/>
          <w:szCs w:val="22"/>
        </w:rPr>
      </w:pPr>
    </w:p>
    <w:p w14:paraId="1B22FF5B" w14:textId="77777777" w:rsidR="007F118D" w:rsidRDefault="007F118D" w:rsidP="0097726D">
      <w:pPr>
        <w:spacing w:line="360" w:lineRule="auto"/>
        <w:rPr>
          <w:rFonts w:ascii="Arial" w:eastAsia="Arial" w:hAnsi="Arial" w:cs="Arial"/>
          <w:sz w:val="22"/>
          <w:szCs w:val="22"/>
        </w:rPr>
      </w:pPr>
    </w:p>
    <w:p w14:paraId="4679CBB5" w14:textId="0346C7E8" w:rsidR="007F118D" w:rsidRDefault="00E6047C" w:rsidP="2BA09200">
      <w:pPr>
        <w:spacing w:line="360" w:lineRule="auto"/>
        <w:jc w:val="center"/>
        <w:rPr>
          <w:rFonts w:ascii="Arial" w:eastAsia="Arial" w:hAnsi="Arial" w:cs="Arial"/>
          <w:b/>
          <w:bCs/>
          <w:sz w:val="22"/>
          <w:szCs w:val="22"/>
          <w:u w:val="single"/>
        </w:rPr>
      </w:pPr>
      <w:r>
        <w:rPr>
          <w:rFonts w:ascii="Arial" w:eastAsia="Arial" w:hAnsi="Arial" w:cs="Arial"/>
          <w:b/>
          <w:bCs/>
          <w:sz w:val="22"/>
          <w:szCs w:val="22"/>
          <w:u w:val="single"/>
        </w:rPr>
        <w:lastRenderedPageBreak/>
        <w:t>CONTENTS</w:t>
      </w:r>
      <w:r w:rsidR="007F118D" w:rsidRPr="007F118D">
        <w:rPr>
          <w:rFonts w:ascii="Arial" w:eastAsia="Arial" w:hAnsi="Arial" w:cs="Arial"/>
          <w:b/>
          <w:bCs/>
          <w:sz w:val="22"/>
          <w:szCs w:val="22"/>
          <w:u w:val="single"/>
        </w:rPr>
        <w:t xml:space="preserve"> P</w:t>
      </w:r>
      <w:r>
        <w:rPr>
          <w:rFonts w:ascii="Arial" w:eastAsia="Arial" w:hAnsi="Arial" w:cs="Arial"/>
          <w:b/>
          <w:bCs/>
          <w:sz w:val="22"/>
          <w:szCs w:val="22"/>
          <w:u w:val="single"/>
        </w:rPr>
        <w:t>AGE</w:t>
      </w:r>
      <w:r w:rsidR="007F118D" w:rsidRPr="007F118D">
        <w:rPr>
          <w:rFonts w:ascii="Arial" w:eastAsia="Arial" w:hAnsi="Arial" w:cs="Arial"/>
          <w:b/>
          <w:bCs/>
          <w:sz w:val="22"/>
          <w:szCs w:val="22"/>
          <w:u w:val="single"/>
        </w:rPr>
        <w:t>.</w:t>
      </w:r>
    </w:p>
    <w:p w14:paraId="5483B328" w14:textId="77777777" w:rsidR="00E6047C" w:rsidRDefault="00E6047C" w:rsidP="2BA09200">
      <w:pPr>
        <w:spacing w:line="360" w:lineRule="auto"/>
        <w:jc w:val="center"/>
        <w:rPr>
          <w:rFonts w:ascii="Arial" w:eastAsia="Arial" w:hAnsi="Arial" w:cs="Arial"/>
          <w:b/>
          <w:bCs/>
          <w:sz w:val="22"/>
          <w:szCs w:val="22"/>
          <w:u w:val="single"/>
        </w:rPr>
      </w:pPr>
    </w:p>
    <w:p w14:paraId="6E0E2A97" w14:textId="39C8866D" w:rsidR="00E6047C" w:rsidRDefault="00E6047C" w:rsidP="00E6047C">
      <w:pPr>
        <w:spacing w:line="360" w:lineRule="auto"/>
        <w:rPr>
          <w:rFonts w:ascii="Arial" w:hAnsi="Arial" w:cs="Arial"/>
          <w:b/>
          <w:bCs/>
          <w:sz w:val="22"/>
          <w:szCs w:val="22"/>
          <w:lang w:val="en-GB"/>
        </w:rPr>
      </w:pPr>
      <w:r w:rsidRPr="00B72AE6">
        <w:rPr>
          <w:rFonts w:ascii="Arial" w:hAnsi="Arial" w:cs="Arial"/>
          <w:b/>
          <w:bCs/>
          <w:sz w:val="22"/>
          <w:szCs w:val="22"/>
          <w:lang w:val="en-GB"/>
        </w:rPr>
        <w:t>INTRODUCTION</w:t>
      </w:r>
      <w:r w:rsidR="00DB4927">
        <w:rPr>
          <w:rFonts w:ascii="Arial" w:hAnsi="Arial" w:cs="Arial"/>
          <w:b/>
          <w:bCs/>
          <w:sz w:val="22"/>
          <w:szCs w:val="22"/>
          <w:lang w:val="en-GB"/>
        </w:rPr>
        <w:t>…………………………………………………………………………</w:t>
      </w:r>
      <w:proofErr w:type="gramStart"/>
      <w:r w:rsidR="00DB4927">
        <w:rPr>
          <w:rFonts w:ascii="Arial" w:hAnsi="Arial" w:cs="Arial"/>
          <w:b/>
          <w:bCs/>
          <w:sz w:val="22"/>
          <w:szCs w:val="22"/>
          <w:lang w:val="en-GB"/>
        </w:rPr>
        <w:t>…..</w:t>
      </w:r>
      <w:proofErr w:type="gramEnd"/>
      <w:r w:rsidR="00DB4927">
        <w:rPr>
          <w:rFonts w:ascii="Arial" w:hAnsi="Arial" w:cs="Arial"/>
          <w:b/>
          <w:bCs/>
          <w:sz w:val="22"/>
          <w:szCs w:val="22"/>
          <w:lang w:val="en-GB"/>
        </w:rPr>
        <w:t>PAGE  3</w:t>
      </w:r>
    </w:p>
    <w:p w14:paraId="73BA1BE3" w14:textId="77777777" w:rsidR="00DB4927" w:rsidRPr="00B72AE6" w:rsidRDefault="00DB4927" w:rsidP="00E6047C">
      <w:pPr>
        <w:spacing w:line="360" w:lineRule="auto"/>
        <w:rPr>
          <w:rFonts w:ascii="Arial" w:hAnsi="Arial" w:cs="Arial"/>
          <w:b/>
          <w:bCs/>
          <w:sz w:val="22"/>
          <w:szCs w:val="22"/>
          <w:lang w:val="en-GB"/>
        </w:rPr>
      </w:pPr>
    </w:p>
    <w:p w14:paraId="2F998756" w14:textId="31799448" w:rsidR="00E6047C" w:rsidRDefault="00E6047C" w:rsidP="00E6047C">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t xml:space="preserve">TASK 1: </w:t>
      </w:r>
      <w:r w:rsidRPr="2BA09200">
        <w:rPr>
          <w:rFonts w:ascii="Arial" w:eastAsia="Arial" w:hAnsi="Arial" w:cs="Arial"/>
          <w:b/>
          <w:bCs/>
          <w:color w:val="auto"/>
          <w:sz w:val="22"/>
          <w:szCs w:val="22"/>
        </w:rPr>
        <w:t>R</w:t>
      </w:r>
      <w:r>
        <w:rPr>
          <w:rFonts w:ascii="Arial" w:eastAsia="Arial" w:hAnsi="Arial" w:cs="Arial"/>
          <w:b/>
          <w:bCs/>
          <w:color w:val="auto"/>
          <w:sz w:val="22"/>
          <w:szCs w:val="22"/>
        </w:rPr>
        <w:t>EFLECTION ON THE IMPORTANC</w:t>
      </w:r>
      <w:r w:rsidR="00DB4927">
        <w:rPr>
          <w:rFonts w:ascii="Arial" w:eastAsia="Arial" w:hAnsi="Arial" w:cs="Arial"/>
          <w:b/>
          <w:bCs/>
          <w:color w:val="auto"/>
          <w:sz w:val="22"/>
          <w:szCs w:val="22"/>
        </w:rPr>
        <w:t>E</w:t>
      </w:r>
      <w:r w:rsidRPr="2BA09200">
        <w:rPr>
          <w:rFonts w:ascii="Arial" w:eastAsia="Arial" w:hAnsi="Arial" w:cs="Arial"/>
          <w:b/>
          <w:bCs/>
          <w:color w:val="auto"/>
          <w:sz w:val="22"/>
          <w:szCs w:val="22"/>
        </w:rPr>
        <w:t xml:space="preserve"> </w:t>
      </w:r>
    </w:p>
    <w:p w14:paraId="4D27325A" w14:textId="28CD0939" w:rsidR="00E6047C" w:rsidRDefault="00E6047C" w:rsidP="00E6047C">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t>OF PRINCIPLES OF</w:t>
      </w:r>
      <w:r w:rsidRPr="2BA09200">
        <w:rPr>
          <w:rFonts w:ascii="Arial" w:eastAsia="Arial" w:hAnsi="Arial" w:cs="Arial"/>
          <w:b/>
          <w:bCs/>
          <w:color w:val="auto"/>
          <w:sz w:val="22"/>
          <w:szCs w:val="22"/>
        </w:rPr>
        <w:t xml:space="preserve"> </w:t>
      </w:r>
      <w:r>
        <w:rPr>
          <w:rFonts w:ascii="Arial" w:eastAsia="Arial" w:hAnsi="Arial" w:cs="Arial"/>
          <w:b/>
          <w:bCs/>
          <w:color w:val="auto"/>
          <w:sz w:val="22"/>
          <w:szCs w:val="22"/>
        </w:rPr>
        <w:t>HEALTH AND SOCIAL CARE</w:t>
      </w:r>
      <w:r w:rsidR="00DB4927">
        <w:rPr>
          <w:rFonts w:ascii="Arial" w:eastAsia="Arial" w:hAnsi="Arial" w:cs="Arial"/>
          <w:b/>
          <w:bCs/>
          <w:color w:val="auto"/>
          <w:sz w:val="22"/>
          <w:szCs w:val="22"/>
        </w:rPr>
        <w:t>…………………………………</w:t>
      </w:r>
      <w:proofErr w:type="gramStart"/>
      <w:r w:rsidR="00DB4927">
        <w:rPr>
          <w:rFonts w:ascii="Arial" w:eastAsia="Arial" w:hAnsi="Arial" w:cs="Arial"/>
          <w:b/>
          <w:bCs/>
          <w:color w:val="auto"/>
          <w:sz w:val="22"/>
          <w:szCs w:val="22"/>
        </w:rPr>
        <w:t>.....</w:t>
      </w:r>
      <w:proofErr w:type="gramEnd"/>
      <w:r w:rsidR="00DB4927">
        <w:rPr>
          <w:rFonts w:ascii="Arial" w:eastAsia="Arial" w:hAnsi="Arial" w:cs="Arial"/>
          <w:b/>
          <w:bCs/>
          <w:color w:val="auto"/>
          <w:sz w:val="22"/>
          <w:szCs w:val="22"/>
        </w:rPr>
        <w:t>PAGE 3</w:t>
      </w:r>
    </w:p>
    <w:p w14:paraId="3340E6BF" w14:textId="77777777" w:rsidR="00E6047C" w:rsidRPr="00E6047C" w:rsidRDefault="00E6047C" w:rsidP="00E6047C"/>
    <w:p w14:paraId="539E854A" w14:textId="77777777" w:rsidR="00DB4927" w:rsidRDefault="00E6047C" w:rsidP="00E6047C">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t xml:space="preserve">TASK 2: </w:t>
      </w:r>
      <w:r w:rsidRPr="2BA09200">
        <w:rPr>
          <w:rFonts w:ascii="Arial" w:eastAsia="Arial" w:hAnsi="Arial" w:cs="Arial"/>
          <w:b/>
          <w:bCs/>
          <w:color w:val="auto"/>
          <w:sz w:val="22"/>
          <w:szCs w:val="22"/>
        </w:rPr>
        <w:t>P</w:t>
      </w:r>
      <w:r>
        <w:rPr>
          <w:rFonts w:ascii="Arial" w:eastAsia="Arial" w:hAnsi="Arial" w:cs="Arial"/>
          <w:b/>
          <w:bCs/>
          <w:color w:val="auto"/>
          <w:sz w:val="22"/>
          <w:szCs w:val="22"/>
        </w:rPr>
        <w:t xml:space="preserve">RACTICLE EXAMPLES OF CONCEPTS </w:t>
      </w:r>
    </w:p>
    <w:p w14:paraId="37AD9A30" w14:textId="05C0E579" w:rsidR="00E6047C" w:rsidRDefault="00E6047C" w:rsidP="00E6047C">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t>IN PRACTICE</w:t>
      </w:r>
      <w:r w:rsidR="00DB4927">
        <w:rPr>
          <w:rFonts w:ascii="Arial" w:eastAsia="Arial" w:hAnsi="Arial" w:cs="Arial"/>
          <w:b/>
          <w:bCs/>
          <w:color w:val="auto"/>
          <w:sz w:val="22"/>
          <w:szCs w:val="22"/>
        </w:rPr>
        <w:t>………………………………………………………………………………</w:t>
      </w:r>
      <w:proofErr w:type="gramStart"/>
      <w:r w:rsidR="00DB4927">
        <w:rPr>
          <w:rFonts w:ascii="Arial" w:eastAsia="Arial" w:hAnsi="Arial" w:cs="Arial"/>
          <w:b/>
          <w:bCs/>
          <w:color w:val="auto"/>
          <w:sz w:val="22"/>
          <w:szCs w:val="22"/>
        </w:rPr>
        <w:t>….PAGE</w:t>
      </w:r>
      <w:proofErr w:type="gramEnd"/>
      <w:r w:rsidR="00DB4927">
        <w:rPr>
          <w:rFonts w:ascii="Arial" w:eastAsia="Arial" w:hAnsi="Arial" w:cs="Arial"/>
          <w:b/>
          <w:bCs/>
          <w:color w:val="auto"/>
          <w:sz w:val="22"/>
          <w:szCs w:val="22"/>
        </w:rPr>
        <w:t xml:space="preserve"> 5</w:t>
      </w:r>
      <w:r w:rsidRPr="2BA09200">
        <w:rPr>
          <w:rFonts w:ascii="Arial" w:eastAsia="Arial" w:hAnsi="Arial" w:cs="Arial"/>
          <w:b/>
          <w:bCs/>
          <w:color w:val="auto"/>
          <w:sz w:val="22"/>
          <w:szCs w:val="22"/>
        </w:rPr>
        <w:t xml:space="preserve"> </w:t>
      </w:r>
    </w:p>
    <w:p w14:paraId="6E6C61FC" w14:textId="77777777" w:rsidR="00DB4927" w:rsidRPr="00DB4927" w:rsidRDefault="00DB4927" w:rsidP="00DB4927"/>
    <w:p w14:paraId="1875D7C7" w14:textId="77777777" w:rsidR="00DB4927" w:rsidRDefault="00E6047C" w:rsidP="00E6047C">
      <w:pPr>
        <w:spacing w:line="360" w:lineRule="auto"/>
        <w:rPr>
          <w:rFonts w:ascii="Arial" w:hAnsi="Arial" w:cs="Arial"/>
          <w:b/>
          <w:bCs/>
          <w:sz w:val="22"/>
          <w:szCs w:val="22"/>
          <w:lang w:val="en-GB"/>
        </w:rPr>
      </w:pPr>
      <w:r w:rsidRPr="00C436CA">
        <w:rPr>
          <w:rFonts w:ascii="Arial" w:hAnsi="Arial" w:cs="Arial"/>
          <w:b/>
          <w:bCs/>
          <w:sz w:val="22"/>
          <w:szCs w:val="22"/>
          <w:lang w:val="en-GB"/>
        </w:rPr>
        <w:t xml:space="preserve">TASK 3: SELF-REFLECTION AS A DEVELOPING </w:t>
      </w:r>
    </w:p>
    <w:p w14:paraId="33B39673" w14:textId="3A3894EA" w:rsidR="00E6047C" w:rsidRPr="00C436CA" w:rsidRDefault="00E6047C" w:rsidP="00E6047C">
      <w:pPr>
        <w:spacing w:line="360" w:lineRule="auto"/>
        <w:rPr>
          <w:rFonts w:ascii="Arial" w:hAnsi="Arial" w:cs="Arial"/>
          <w:b/>
          <w:bCs/>
          <w:sz w:val="22"/>
          <w:szCs w:val="22"/>
          <w:lang w:val="en-GB"/>
        </w:rPr>
      </w:pPr>
      <w:r w:rsidRPr="00C436CA">
        <w:rPr>
          <w:rFonts w:ascii="Arial" w:hAnsi="Arial" w:cs="Arial"/>
          <w:b/>
          <w:bCs/>
          <w:sz w:val="22"/>
          <w:szCs w:val="22"/>
          <w:lang w:val="en-GB"/>
        </w:rPr>
        <w:t>HEALTH AND SOCIAL CARE PROFESSIONAL</w:t>
      </w:r>
      <w:r w:rsidR="00DB4927">
        <w:rPr>
          <w:rFonts w:ascii="Arial" w:hAnsi="Arial" w:cs="Arial"/>
          <w:b/>
          <w:bCs/>
          <w:sz w:val="22"/>
          <w:szCs w:val="22"/>
          <w:lang w:val="en-GB"/>
        </w:rPr>
        <w:t>…………………………………………PAGE 7</w:t>
      </w:r>
    </w:p>
    <w:p w14:paraId="3E2C856C" w14:textId="2B799AB5" w:rsidR="00E6047C"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Description</w:t>
      </w:r>
    </w:p>
    <w:p w14:paraId="3A2A4744" w14:textId="36DE5B16" w:rsidR="00E6047C"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Feelings</w:t>
      </w:r>
    </w:p>
    <w:p w14:paraId="6EA67787" w14:textId="7287D714" w:rsidR="00E6047C"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Evaluation</w:t>
      </w:r>
    </w:p>
    <w:p w14:paraId="55438F93" w14:textId="2BA013D7" w:rsidR="00E6047C"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Analysis</w:t>
      </w:r>
    </w:p>
    <w:p w14:paraId="073E16E2" w14:textId="56EC9747" w:rsidR="00E6047C"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Conclusion</w:t>
      </w:r>
    </w:p>
    <w:p w14:paraId="76D451A3" w14:textId="64A6467E" w:rsidR="007F118D" w:rsidRPr="00E6047C" w:rsidRDefault="00E6047C" w:rsidP="00E6047C">
      <w:pPr>
        <w:pStyle w:val="ListParagraph"/>
        <w:numPr>
          <w:ilvl w:val="0"/>
          <w:numId w:val="1"/>
        </w:numPr>
        <w:spacing w:line="360" w:lineRule="auto"/>
        <w:rPr>
          <w:rFonts w:ascii="Arial" w:hAnsi="Arial" w:cs="Arial"/>
          <w:b/>
          <w:bCs/>
          <w:sz w:val="22"/>
          <w:szCs w:val="22"/>
          <w:lang w:val="en-GB"/>
        </w:rPr>
      </w:pPr>
      <w:r w:rsidRPr="00E6047C">
        <w:rPr>
          <w:rFonts w:ascii="Arial" w:hAnsi="Arial" w:cs="Arial"/>
          <w:b/>
          <w:bCs/>
          <w:sz w:val="22"/>
          <w:szCs w:val="22"/>
          <w:lang w:val="en-GB"/>
        </w:rPr>
        <w:t>Action plan</w:t>
      </w:r>
      <w:r w:rsidRPr="00E6047C">
        <w:rPr>
          <w:rFonts w:ascii="Arial" w:hAnsi="Arial" w:cs="Arial"/>
          <w:sz w:val="22"/>
          <w:szCs w:val="22"/>
          <w:lang w:val="en-GB"/>
        </w:rPr>
        <w:t>.</w:t>
      </w:r>
    </w:p>
    <w:p w14:paraId="672E10A4" w14:textId="77777777" w:rsidR="00DB4927" w:rsidRDefault="00DB4927" w:rsidP="00E6047C">
      <w:pPr>
        <w:spacing w:line="360" w:lineRule="auto"/>
        <w:rPr>
          <w:rFonts w:ascii="Arial" w:eastAsia="Arial" w:hAnsi="Arial" w:cs="Arial"/>
          <w:b/>
          <w:bCs/>
          <w:sz w:val="22"/>
          <w:szCs w:val="22"/>
        </w:rPr>
      </w:pPr>
    </w:p>
    <w:p w14:paraId="55B9274D" w14:textId="537BB9C2" w:rsidR="00E6047C" w:rsidRPr="00E6047C" w:rsidRDefault="00E6047C" w:rsidP="00E6047C">
      <w:pPr>
        <w:spacing w:line="360" w:lineRule="auto"/>
        <w:rPr>
          <w:rFonts w:ascii="Arial" w:eastAsia="Arial" w:hAnsi="Arial" w:cs="Arial"/>
          <w:b/>
          <w:bCs/>
          <w:sz w:val="22"/>
          <w:szCs w:val="22"/>
        </w:rPr>
      </w:pPr>
      <w:r w:rsidRPr="00E6047C">
        <w:rPr>
          <w:rFonts w:ascii="Arial" w:eastAsia="Arial" w:hAnsi="Arial" w:cs="Arial"/>
          <w:b/>
          <w:bCs/>
          <w:sz w:val="22"/>
          <w:szCs w:val="22"/>
        </w:rPr>
        <w:t>CONCLUSION</w:t>
      </w:r>
      <w:r w:rsidR="00DB4927">
        <w:rPr>
          <w:rFonts w:ascii="Arial" w:eastAsia="Arial" w:hAnsi="Arial" w:cs="Arial"/>
          <w:b/>
          <w:bCs/>
          <w:sz w:val="22"/>
          <w:szCs w:val="22"/>
        </w:rPr>
        <w:t>……………………………………………………………………………</w:t>
      </w:r>
      <w:proofErr w:type="gramStart"/>
      <w:r w:rsidR="00DB4927">
        <w:rPr>
          <w:rFonts w:ascii="Arial" w:eastAsia="Arial" w:hAnsi="Arial" w:cs="Arial"/>
          <w:b/>
          <w:bCs/>
          <w:sz w:val="22"/>
          <w:szCs w:val="22"/>
        </w:rPr>
        <w:t>…..</w:t>
      </w:r>
      <w:proofErr w:type="gramEnd"/>
      <w:r w:rsidR="00DB4927">
        <w:rPr>
          <w:rFonts w:ascii="Arial" w:eastAsia="Arial" w:hAnsi="Arial" w:cs="Arial"/>
          <w:b/>
          <w:bCs/>
          <w:sz w:val="22"/>
          <w:szCs w:val="22"/>
        </w:rPr>
        <w:t>PAGE 11</w:t>
      </w:r>
    </w:p>
    <w:p w14:paraId="7DCF21A8" w14:textId="77777777" w:rsidR="00DB4927" w:rsidRDefault="00DB4927" w:rsidP="00E6047C">
      <w:pPr>
        <w:spacing w:line="360" w:lineRule="auto"/>
        <w:rPr>
          <w:rFonts w:ascii="Arial" w:eastAsia="Arial" w:hAnsi="Arial" w:cs="Arial"/>
          <w:b/>
          <w:bCs/>
          <w:sz w:val="22"/>
          <w:szCs w:val="22"/>
        </w:rPr>
      </w:pPr>
    </w:p>
    <w:p w14:paraId="3352E22A" w14:textId="4C9EE34A" w:rsidR="00E6047C" w:rsidRPr="00E6047C" w:rsidRDefault="00E6047C" w:rsidP="00E6047C">
      <w:pPr>
        <w:spacing w:line="360" w:lineRule="auto"/>
        <w:rPr>
          <w:rFonts w:ascii="Arial" w:eastAsia="Arial" w:hAnsi="Arial" w:cs="Arial"/>
          <w:b/>
          <w:bCs/>
          <w:sz w:val="22"/>
          <w:szCs w:val="22"/>
        </w:rPr>
      </w:pPr>
      <w:r w:rsidRPr="00E6047C">
        <w:rPr>
          <w:rFonts w:ascii="Arial" w:eastAsia="Arial" w:hAnsi="Arial" w:cs="Arial"/>
          <w:b/>
          <w:bCs/>
          <w:sz w:val="22"/>
          <w:szCs w:val="22"/>
        </w:rPr>
        <w:t>REFRENCES</w:t>
      </w:r>
      <w:r w:rsidR="00DB4927">
        <w:rPr>
          <w:rFonts w:ascii="Arial" w:eastAsia="Arial" w:hAnsi="Arial" w:cs="Arial"/>
          <w:b/>
          <w:bCs/>
          <w:sz w:val="22"/>
          <w:szCs w:val="22"/>
        </w:rPr>
        <w:t>…………………………………………………………………………………PAGE</w:t>
      </w:r>
      <w:r w:rsidRPr="00E6047C">
        <w:rPr>
          <w:rFonts w:ascii="Arial" w:eastAsia="Arial" w:hAnsi="Arial" w:cs="Arial"/>
          <w:b/>
          <w:bCs/>
          <w:sz w:val="22"/>
          <w:szCs w:val="22"/>
        </w:rPr>
        <w:t xml:space="preserve"> </w:t>
      </w:r>
      <w:r w:rsidR="00DB4927">
        <w:rPr>
          <w:rFonts w:ascii="Arial" w:eastAsia="Arial" w:hAnsi="Arial" w:cs="Arial"/>
          <w:b/>
          <w:bCs/>
          <w:sz w:val="22"/>
          <w:szCs w:val="22"/>
        </w:rPr>
        <w:t>12</w:t>
      </w:r>
    </w:p>
    <w:p w14:paraId="69D2B325" w14:textId="77777777" w:rsidR="0097726D" w:rsidRDefault="0097726D" w:rsidP="0097726D">
      <w:pPr>
        <w:pStyle w:val="Heading2"/>
        <w:keepNext w:val="0"/>
        <w:keepLines w:val="0"/>
        <w:spacing w:line="360" w:lineRule="auto"/>
        <w:rPr>
          <w:rFonts w:ascii="Arial" w:eastAsia="Arial" w:hAnsi="Arial" w:cs="Arial"/>
          <w:b/>
          <w:bCs/>
          <w:color w:val="auto"/>
          <w:sz w:val="22"/>
          <w:szCs w:val="22"/>
          <w:u w:val="single"/>
        </w:rPr>
      </w:pPr>
    </w:p>
    <w:p w14:paraId="179E0078" w14:textId="77777777" w:rsidR="00DB4927" w:rsidRDefault="00DB4927" w:rsidP="00DB4927"/>
    <w:p w14:paraId="37BDEEDD" w14:textId="77777777" w:rsidR="00DB4927" w:rsidRPr="00DB4927" w:rsidRDefault="00DB4927" w:rsidP="00DB4927"/>
    <w:p w14:paraId="2628ACB4" w14:textId="3383FECC" w:rsidR="0019509C" w:rsidRDefault="029CD27F" w:rsidP="0097726D">
      <w:pPr>
        <w:pStyle w:val="Heading2"/>
        <w:keepNext w:val="0"/>
        <w:keepLines w:val="0"/>
        <w:spacing w:line="360" w:lineRule="auto"/>
        <w:jc w:val="center"/>
        <w:rPr>
          <w:rFonts w:ascii="Arial" w:eastAsia="Arial" w:hAnsi="Arial" w:cs="Arial"/>
          <w:b/>
          <w:bCs/>
          <w:color w:val="auto"/>
          <w:sz w:val="22"/>
          <w:szCs w:val="22"/>
          <w:u w:val="single"/>
        </w:rPr>
      </w:pPr>
      <w:r w:rsidRPr="004B3137">
        <w:rPr>
          <w:rFonts w:ascii="Arial" w:eastAsia="Arial" w:hAnsi="Arial" w:cs="Arial"/>
          <w:b/>
          <w:bCs/>
          <w:color w:val="auto"/>
          <w:sz w:val="22"/>
          <w:szCs w:val="22"/>
          <w:u w:val="single"/>
        </w:rPr>
        <w:lastRenderedPageBreak/>
        <w:t>C</w:t>
      </w:r>
      <w:r w:rsidR="00E82C9F">
        <w:rPr>
          <w:rFonts w:ascii="Arial" w:eastAsia="Arial" w:hAnsi="Arial" w:cs="Arial"/>
          <w:b/>
          <w:bCs/>
          <w:color w:val="auto"/>
          <w:sz w:val="22"/>
          <w:szCs w:val="22"/>
          <w:u w:val="single"/>
        </w:rPr>
        <w:t>OMPONANT</w:t>
      </w:r>
      <w:r w:rsidRPr="004B3137">
        <w:rPr>
          <w:rFonts w:ascii="Arial" w:eastAsia="Arial" w:hAnsi="Arial" w:cs="Arial"/>
          <w:b/>
          <w:bCs/>
          <w:color w:val="auto"/>
          <w:sz w:val="22"/>
          <w:szCs w:val="22"/>
          <w:u w:val="single"/>
        </w:rPr>
        <w:t xml:space="preserve"> 1: R</w:t>
      </w:r>
      <w:r w:rsidR="00E82C9F">
        <w:rPr>
          <w:rFonts w:ascii="Arial" w:eastAsia="Arial" w:hAnsi="Arial" w:cs="Arial"/>
          <w:b/>
          <w:bCs/>
          <w:color w:val="auto"/>
          <w:sz w:val="22"/>
          <w:szCs w:val="22"/>
          <w:u w:val="single"/>
        </w:rPr>
        <w:t>EFLECTIVE REPORT</w:t>
      </w:r>
    </w:p>
    <w:p w14:paraId="68FB65D2" w14:textId="77777777" w:rsidR="002E3052" w:rsidRPr="002E3052" w:rsidRDefault="002E3052" w:rsidP="002E3052"/>
    <w:p w14:paraId="12DC6BBA" w14:textId="77777777" w:rsidR="00B72AE6" w:rsidRPr="00B72AE6" w:rsidRDefault="00B72AE6" w:rsidP="00B72AE6">
      <w:pPr>
        <w:spacing w:line="360" w:lineRule="auto"/>
        <w:rPr>
          <w:rFonts w:ascii="Arial" w:hAnsi="Arial" w:cs="Arial"/>
          <w:b/>
          <w:bCs/>
          <w:sz w:val="22"/>
          <w:szCs w:val="22"/>
          <w:lang w:val="en-GB"/>
        </w:rPr>
      </w:pPr>
      <w:r w:rsidRPr="00B72AE6">
        <w:rPr>
          <w:rFonts w:ascii="Arial" w:hAnsi="Arial" w:cs="Arial"/>
          <w:b/>
          <w:bCs/>
          <w:sz w:val="22"/>
          <w:szCs w:val="22"/>
          <w:lang w:val="en-GB"/>
        </w:rPr>
        <w:t>INTRODUCTION</w:t>
      </w:r>
    </w:p>
    <w:p w14:paraId="2D1D7E30" w14:textId="77777777" w:rsidR="00B72AE6" w:rsidRPr="00B72AE6" w:rsidRDefault="00B72AE6" w:rsidP="00B72AE6">
      <w:pPr>
        <w:spacing w:line="360" w:lineRule="auto"/>
        <w:rPr>
          <w:rFonts w:ascii="Arial" w:hAnsi="Arial" w:cs="Arial"/>
          <w:sz w:val="22"/>
          <w:szCs w:val="22"/>
          <w:lang w:val="en-GB"/>
        </w:rPr>
      </w:pPr>
      <w:r w:rsidRPr="00B72AE6">
        <w:rPr>
          <w:rFonts w:ascii="Arial" w:hAnsi="Arial" w:cs="Arial"/>
          <w:sz w:val="22"/>
          <w:szCs w:val="22"/>
          <w:lang w:val="en-GB"/>
        </w:rPr>
        <w:t>High-quality health and social care is underpinned by dignity, autonomy, safety, equality and wellbeing (Care Act 2014; Care Quality Commission, 2026). Contemporary practice recognises individuals as active participants in decisions about their care (NICE, 2021; Santana et al., 2018). Person-centred care, partnership working and ethical decision-making therefore require professionals to consider individual preferences, values, circumstances and desired outcomes (Beauchamp and Childress, 2019; NHS England, 2019).</w:t>
      </w:r>
    </w:p>
    <w:p w14:paraId="4609CB27" w14:textId="67106FB4" w:rsidR="004B3137" w:rsidRPr="00E53757" w:rsidRDefault="00B72AE6" w:rsidP="00E53757">
      <w:pPr>
        <w:spacing w:line="360" w:lineRule="auto"/>
        <w:rPr>
          <w:rFonts w:ascii="Arial" w:hAnsi="Arial" w:cs="Arial"/>
          <w:sz w:val="22"/>
          <w:szCs w:val="22"/>
          <w:lang w:val="en-GB"/>
        </w:rPr>
      </w:pPr>
      <w:r w:rsidRPr="00B72AE6">
        <w:rPr>
          <w:rFonts w:ascii="Arial" w:hAnsi="Arial" w:cs="Arial"/>
          <w:sz w:val="22"/>
          <w:szCs w:val="22"/>
          <w:lang w:val="en-GB"/>
        </w:rPr>
        <w:t>This report critically examines these principles within UK health and social care, considering relevant theory and legislation before applying them to Mrs C, who has COPD and metastatic lung cancer. Gibbs’ (1988) reflective cycle is used to evaluate practice and identify future professional development.</w:t>
      </w:r>
    </w:p>
    <w:p w14:paraId="2333F198" w14:textId="7CF3945B" w:rsidR="0019509C" w:rsidRDefault="00E82C9F" w:rsidP="2BA09200">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t xml:space="preserve">TASK 1: </w:t>
      </w:r>
      <w:r w:rsidR="029CD27F" w:rsidRPr="2BA09200">
        <w:rPr>
          <w:rFonts w:ascii="Arial" w:eastAsia="Arial" w:hAnsi="Arial" w:cs="Arial"/>
          <w:b/>
          <w:bCs/>
          <w:color w:val="auto"/>
          <w:sz w:val="22"/>
          <w:szCs w:val="22"/>
        </w:rPr>
        <w:t>R</w:t>
      </w:r>
      <w:r w:rsidR="004B3137">
        <w:rPr>
          <w:rFonts w:ascii="Arial" w:eastAsia="Arial" w:hAnsi="Arial" w:cs="Arial"/>
          <w:b/>
          <w:bCs/>
          <w:color w:val="auto"/>
          <w:sz w:val="22"/>
          <w:szCs w:val="22"/>
        </w:rPr>
        <w:t>EFLECTION ON THE IMPORTANCE</w:t>
      </w:r>
      <w:r w:rsidR="029CD27F" w:rsidRPr="2BA09200">
        <w:rPr>
          <w:rFonts w:ascii="Arial" w:eastAsia="Arial" w:hAnsi="Arial" w:cs="Arial"/>
          <w:b/>
          <w:bCs/>
          <w:color w:val="auto"/>
          <w:sz w:val="22"/>
          <w:szCs w:val="22"/>
        </w:rPr>
        <w:t xml:space="preserve"> </w:t>
      </w:r>
      <w:r w:rsidR="004B3137">
        <w:rPr>
          <w:rFonts w:ascii="Arial" w:eastAsia="Arial" w:hAnsi="Arial" w:cs="Arial"/>
          <w:b/>
          <w:bCs/>
          <w:color w:val="auto"/>
          <w:sz w:val="22"/>
          <w:szCs w:val="22"/>
        </w:rPr>
        <w:t>OF PRINCIPLES OF</w:t>
      </w:r>
      <w:r w:rsidR="029CD27F" w:rsidRPr="2BA09200">
        <w:rPr>
          <w:rFonts w:ascii="Arial" w:eastAsia="Arial" w:hAnsi="Arial" w:cs="Arial"/>
          <w:b/>
          <w:bCs/>
          <w:color w:val="auto"/>
          <w:sz w:val="22"/>
          <w:szCs w:val="22"/>
        </w:rPr>
        <w:t xml:space="preserve"> </w:t>
      </w:r>
      <w:r w:rsidR="004B3137">
        <w:rPr>
          <w:rFonts w:ascii="Arial" w:eastAsia="Arial" w:hAnsi="Arial" w:cs="Arial"/>
          <w:b/>
          <w:bCs/>
          <w:color w:val="auto"/>
          <w:sz w:val="22"/>
          <w:szCs w:val="22"/>
        </w:rPr>
        <w:t xml:space="preserve">HEALTH AND SOCIAL </w:t>
      </w:r>
      <w:r>
        <w:rPr>
          <w:rFonts w:ascii="Arial" w:eastAsia="Arial" w:hAnsi="Arial" w:cs="Arial"/>
          <w:b/>
          <w:bCs/>
          <w:color w:val="auto"/>
          <w:sz w:val="22"/>
          <w:szCs w:val="22"/>
        </w:rPr>
        <w:t>CARE</w:t>
      </w:r>
    </w:p>
    <w:p w14:paraId="03C013F8" w14:textId="25306335"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Person-centred care recognises the individual as a whole person rather than focusing solely on illness, disability or treatment. Santana et al. (2018) identify respectful communication, individual involvement, coordinated care and meaningful outcomes as important features. Effective care should therefore consider what matters to the individual rather than simply what professionals believe should happen. This is supported by CQC Regulation 9, which requires care and treatment to meet people's needs and reflect their preferences (CQC, 2026).</w:t>
      </w:r>
    </w:p>
    <w:p w14:paraId="27327D44" w14:textId="7A0C894E"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Person-centred care can promote dignity, autonomy, satisfaction and engagement. However, implementation may be restricted by staffing pressures, limited resources, organisational procedures and risk-averse practice. Therefore, having a personalised care plan does not automatically mean care is genuinely person-centred. Meaningful practice requires an authentic opportunity for the individual to influence decisions and outcomes.</w:t>
      </w:r>
    </w:p>
    <w:p w14:paraId="3BBF6A75" w14:textId="43FE742A"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 xml:space="preserve">Maslow's (1943) hierarchy of needs provides a framework for considering holistic wellbeing. Its progression from physiological and safety needs to belonging, esteem and self-actualisation encourages consideration of physical, psychological and social needs. However, human needs do not necessarily follow a fixed hierarchy. An individual may prioritise family relationships, </w:t>
      </w:r>
      <w:r w:rsidRPr="2BA09200">
        <w:rPr>
          <w:rFonts w:ascii="Arial" w:eastAsia="Arial" w:hAnsi="Arial" w:cs="Arial"/>
          <w:sz w:val="22"/>
          <w:szCs w:val="22"/>
        </w:rPr>
        <w:lastRenderedPageBreak/>
        <w:t>identity or independence despite significant physical difficulties. Maslow is therefore useful as a framework but should not be applied rigidly.</w:t>
      </w:r>
    </w:p>
    <w:p w14:paraId="738760AB" w14:textId="6E0D2CFA"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Partnership working is equally important because individuals may require support from several professionals and organisations. Effective partnership working involves communication, shared responsibility and coordinated decision-making rather than simply having multiple professionals involved. The Health and Care Act 2022 supports integration and collaboration between health and care services. This is important because fragmented services can lead to repeated assessments, inconsistent information and poor continuity. NHS England's personalised care model emphasises shared decision-making, personalised care planning, enabling choice, social prescribing, supported self-management and personal health budgets (NHS England, 2019).</w:t>
      </w:r>
    </w:p>
    <w:p w14:paraId="4156281C" w14:textId="42F2306B"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Ethical practice provides a framework when responsibilities or interests conflict. Beauchamp and Childress (2019) identify autonomy, beneficence, non-maleficence and justice as four central principles. Autonomy concerns informed choice, beneficence acting for the person's benefit, non-maleficence avoiding harm, and justice ensuring fairness. However, these principles do not always provide a single answer. Respecting autonomy may conflict with a professional's desire to minimise risk. Ethical decision-making therefore requires consideration of wishes, capacity, legislation, evidence, proportionality and safeguarding.</w:t>
      </w:r>
    </w:p>
    <w:p w14:paraId="3ADC1D9F" w14:textId="3783188F"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The six Cs translate these principles into professional behaviour: care, compassion, competence, communication, courage and commitment (NHS England, 2015). Care and compassion support dignity; competence requires appropriate knowledge and skills; communication supports effective relationships and teamwork; courage enables professionals to challenge poor practice or raise concerns; and commitment supports continued learning and professional standards.</w:t>
      </w:r>
    </w:p>
    <w:p w14:paraId="3DD40181" w14:textId="3AFF5DB5" w:rsidR="0019509C" w:rsidRDefault="029CD27F" w:rsidP="2BA09200">
      <w:pPr>
        <w:spacing w:before="240" w:after="240" w:line="360" w:lineRule="auto"/>
        <w:rPr>
          <w:rFonts w:ascii="Arial" w:eastAsia="Arial" w:hAnsi="Arial" w:cs="Arial"/>
          <w:sz w:val="22"/>
          <w:szCs w:val="22"/>
        </w:rPr>
      </w:pPr>
      <w:r w:rsidRPr="2BA09200">
        <w:rPr>
          <w:rFonts w:ascii="Arial" w:eastAsia="Arial" w:hAnsi="Arial" w:cs="Arial"/>
          <w:sz w:val="22"/>
          <w:szCs w:val="22"/>
        </w:rPr>
        <w:t>Overall, these principles are interconnected. Person-centred care identifies what matters to the individual, partnership working brings together the services required to achieve those outcomes, and ethical principles support fair and defensible decisions.</w:t>
      </w:r>
    </w:p>
    <w:p w14:paraId="615649EA"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4DDD0FD"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7A86DB72"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669D13FB" w14:textId="3CA75579" w:rsidR="0019509C" w:rsidRDefault="001376FD" w:rsidP="2BA09200">
      <w:pPr>
        <w:pStyle w:val="Heading3"/>
        <w:keepNext w:val="0"/>
        <w:keepLines w:val="0"/>
        <w:spacing w:before="281" w:after="281" w:line="360" w:lineRule="auto"/>
        <w:rPr>
          <w:rFonts w:ascii="Arial" w:eastAsia="Arial" w:hAnsi="Arial" w:cs="Arial"/>
          <w:b/>
          <w:bCs/>
          <w:color w:val="auto"/>
          <w:sz w:val="22"/>
          <w:szCs w:val="22"/>
        </w:rPr>
      </w:pPr>
      <w:r>
        <w:rPr>
          <w:rFonts w:ascii="Arial" w:eastAsia="Arial" w:hAnsi="Arial" w:cs="Arial"/>
          <w:b/>
          <w:bCs/>
          <w:color w:val="auto"/>
          <w:sz w:val="22"/>
          <w:szCs w:val="22"/>
        </w:rPr>
        <w:lastRenderedPageBreak/>
        <w:t>TASK 2:</w:t>
      </w:r>
      <w:r w:rsidR="006A774A">
        <w:rPr>
          <w:rFonts w:ascii="Arial" w:eastAsia="Arial" w:hAnsi="Arial" w:cs="Arial"/>
          <w:b/>
          <w:bCs/>
          <w:color w:val="auto"/>
          <w:sz w:val="22"/>
          <w:szCs w:val="22"/>
        </w:rPr>
        <w:t xml:space="preserve"> </w:t>
      </w:r>
      <w:r w:rsidR="029CD27F" w:rsidRPr="2BA09200">
        <w:rPr>
          <w:rFonts w:ascii="Arial" w:eastAsia="Arial" w:hAnsi="Arial" w:cs="Arial"/>
          <w:b/>
          <w:bCs/>
          <w:color w:val="auto"/>
          <w:sz w:val="22"/>
          <w:szCs w:val="22"/>
        </w:rPr>
        <w:t>P</w:t>
      </w:r>
      <w:r w:rsidR="00B05306">
        <w:rPr>
          <w:rFonts w:ascii="Arial" w:eastAsia="Arial" w:hAnsi="Arial" w:cs="Arial"/>
          <w:b/>
          <w:bCs/>
          <w:color w:val="auto"/>
          <w:sz w:val="22"/>
          <w:szCs w:val="22"/>
        </w:rPr>
        <w:t>RACTICLE EXAMPLES OF CONCEPTS IN PRACTICE</w:t>
      </w:r>
      <w:r w:rsidR="029CD27F" w:rsidRPr="2BA09200">
        <w:rPr>
          <w:rFonts w:ascii="Arial" w:eastAsia="Arial" w:hAnsi="Arial" w:cs="Arial"/>
          <w:b/>
          <w:bCs/>
          <w:color w:val="auto"/>
          <w:sz w:val="22"/>
          <w:szCs w:val="22"/>
        </w:rPr>
        <w:t xml:space="preserve"> </w:t>
      </w:r>
    </w:p>
    <w:p w14:paraId="61BE16D6"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Mrs C’s case demonstrates how person-centred care, partnership working and ethical practice can operate together in a complex situation. She lives alone with progressive COPD and metastatic lung cancer, has experienced two hospital admissions and has adult children living some distance away. Her circumstances demonstrate why assessment should consider physical, psychological, emotional, social and spiritual needs rather than focusing solely on medical treatment.</w:t>
      </w:r>
    </w:p>
    <w:p w14:paraId="547EECA7"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A major strength of her care is shared decision-making. Mrs C is involved in decisions about palliative treatment, future COPD exacerbations, possible hospital admission, CPR, antibiotics and symptom management. NICE (2021) describes shared decision-making as a collaborative process between the individual and healthcare professional. This supports autonomy by providing information while enabling Mrs C to make informed choices about her future care.</w:t>
      </w:r>
    </w:p>
    <w:p w14:paraId="2449A580"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Her personalised care and support plan further demonstrates person-centred practice. A holistic assessment considers what matters most to her, including physical, psychological, emotional, social and spiritual needs. NHS England’s personalised care model identifies personalised care and support planning as important for increasing choice and control (NHS England, 2019). Planning therefore extends beyond medical treatment to include independence, relationships, quality of life and future wishes.</w:t>
      </w:r>
    </w:p>
    <w:p w14:paraId="385EE961"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Mrs C also exercises greater choice through a personal health budget. Unhappy with agency carers, she chooses to employ a trusted neighbour. NHS England (2026) identifies personal health budgets as providing greater choice and flexibility in meeting assessed needs. This provides familiarity and trust while supporting independence, although choice must remain balanced with safety and appropriate oversight as her condition progresses.</w:t>
      </w:r>
    </w:p>
    <w:p w14:paraId="2C2C0BD3"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Social prescribing supports her wider wellbeing. Her weekly health walk, community lunch club, volunteer shopping support and use of Skype to communicate with family reduce isolation and maintain meaningful connections. Supported self-management also strengthens independence. Initially at Patient Activation Measure level 2, Mrs C receives health coaching to manage breathlessness, pain and anxiety. Increased confidence enables greater participation in social activities and control over her health.</w:t>
      </w:r>
    </w:p>
    <w:p w14:paraId="30CE7279"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 xml:space="preserve">Partnership working involves her GP, community nurse, hospital staff, ambulance services, NHS 111, out-of-hours services, family and specialist respiratory, oncology and palliative teams. </w:t>
      </w:r>
      <w:r w:rsidRPr="006816E2">
        <w:rPr>
          <w:rFonts w:ascii="Arial" w:hAnsi="Arial" w:cs="Arial"/>
          <w:sz w:val="22"/>
          <w:szCs w:val="22"/>
          <w:lang w:val="en-GB"/>
        </w:rPr>
        <w:lastRenderedPageBreak/>
        <w:t>Effective partnership working requires more than involving several organisations; it depends on accurate information sharing, clear responsibilities and coordinated decisions. The Health and Care Act 2022 supports greater collaboration and integration between services.</w:t>
      </w:r>
    </w:p>
    <w:p w14:paraId="7B0A571B"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Ethical considerations are also evident. Mrs C’s autonomy must be respected while professionals consider beneficence and non-maleficence (Beauchamp and Childress, 2019). Family members may have their own views about treatment, but these should not override Mrs C’s wishes when she has capacity. Person-centred care also requires professionals to consider foreseeable risks rather than agreeing to every request.</w:t>
      </w:r>
    </w:p>
    <w:p w14:paraId="56BCAE21" w14:textId="77777777" w:rsidR="00C7793E" w:rsidRPr="006816E2" w:rsidRDefault="00C7793E" w:rsidP="006816E2">
      <w:pPr>
        <w:spacing w:line="360" w:lineRule="auto"/>
        <w:rPr>
          <w:rFonts w:ascii="Arial" w:hAnsi="Arial" w:cs="Arial"/>
          <w:sz w:val="22"/>
          <w:szCs w:val="22"/>
          <w:lang w:val="en-GB"/>
        </w:rPr>
      </w:pPr>
      <w:r w:rsidRPr="006816E2">
        <w:rPr>
          <w:rFonts w:ascii="Arial" w:hAnsi="Arial" w:cs="Arial"/>
          <w:sz w:val="22"/>
          <w:szCs w:val="22"/>
          <w:lang w:val="en-GB"/>
        </w:rPr>
        <w:t>Overall, Mrs C’s case demonstrates that effective care involves more than treating illness. Her health, emotional wellbeing, relationships, independence and future wishes are considered through personalised planning, partnership working and ethical decision-making.</w:t>
      </w:r>
    </w:p>
    <w:p w14:paraId="1A3286AB" w14:textId="77777777" w:rsidR="005C2E7B" w:rsidRDefault="005C2E7B" w:rsidP="00C436CA">
      <w:pPr>
        <w:spacing w:line="360" w:lineRule="auto"/>
        <w:rPr>
          <w:rFonts w:ascii="Arial" w:hAnsi="Arial" w:cs="Arial"/>
          <w:b/>
          <w:bCs/>
          <w:sz w:val="22"/>
          <w:szCs w:val="22"/>
          <w:lang w:val="en-GB"/>
        </w:rPr>
      </w:pPr>
    </w:p>
    <w:p w14:paraId="11FB1304" w14:textId="77777777" w:rsidR="0097726D" w:rsidRDefault="0097726D" w:rsidP="00C436CA">
      <w:pPr>
        <w:spacing w:line="360" w:lineRule="auto"/>
        <w:rPr>
          <w:rFonts w:ascii="Arial" w:hAnsi="Arial" w:cs="Arial"/>
          <w:b/>
          <w:bCs/>
          <w:sz w:val="22"/>
          <w:szCs w:val="22"/>
          <w:lang w:val="en-GB"/>
        </w:rPr>
      </w:pPr>
    </w:p>
    <w:p w14:paraId="1375809B" w14:textId="77777777" w:rsidR="0097726D" w:rsidRDefault="0097726D" w:rsidP="00C436CA">
      <w:pPr>
        <w:spacing w:line="360" w:lineRule="auto"/>
        <w:rPr>
          <w:rFonts w:ascii="Arial" w:hAnsi="Arial" w:cs="Arial"/>
          <w:b/>
          <w:bCs/>
          <w:sz w:val="22"/>
          <w:szCs w:val="22"/>
          <w:lang w:val="en-GB"/>
        </w:rPr>
      </w:pPr>
    </w:p>
    <w:p w14:paraId="54EAD563" w14:textId="77777777" w:rsidR="0097726D" w:rsidRDefault="0097726D" w:rsidP="00C436CA">
      <w:pPr>
        <w:spacing w:line="360" w:lineRule="auto"/>
        <w:rPr>
          <w:rFonts w:ascii="Arial" w:hAnsi="Arial" w:cs="Arial"/>
          <w:b/>
          <w:bCs/>
          <w:sz w:val="22"/>
          <w:szCs w:val="22"/>
          <w:lang w:val="en-GB"/>
        </w:rPr>
      </w:pPr>
    </w:p>
    <w:p w14:paraId="078B985D" w14:textId="77777777" w:rsidR="0097726D" w:rsidRDefault="0097726D" w:rsidP="00C436CA">
      <w:pPr>
        <w:spacing w:line="360" w:lineRule="auto"/>
        <w:rPr>
          <w:rFonts w:ascii="Arial" w:hAnsi="Arial" w:cs="Arial"/>
          <w:b/>
          <w:bCs/>
          <w:sz w:val="22"/>
          <w:szCs w:val="22"/>
          <w:lang w:val="en-GB"/>
        </w:rPr>
      </w:pPr>
    </w:p>
    <w:p w14:paraId="4D0D3C66" w14:textId="77777777" w:rsidR="0097726D" w:rsidRDefault="0097726D" w:rsidP="00C436CA">
      <w:pPr>
        <w:spacing w:line="360" w:lineRule="auto"/>
        <w:rPr>
          <w:rFonts w:ascii="Arial" w:hAnsi="Arial" w:cs="Arial"/>
          <w:b/>
          <w:bCs/>
          <w:sz w:val="22"/>
          <w:szCs w:val="22"/>
          <w:lang w:val="en-GB"/>
        </w:rPr>
      </w:pPr>
    </w:p>
    <w:p w14:paraId="294642D3" w14:textId="77777777" w:rsidR="0097726D" w:rsidRDefault="0097726D" w:rsidP="00C436CA">
      <w:pPr>
        <w:spacing w:line="360" w:lineRule="auto"/>
        <w:rPr>
          <w:rFonts w:ascii="Arial" w:hAnsi="Arial" w:cs="Arial"/>
          <w:b/>
          <w:bCs/>
          <w:sz w:val="22"/>
          <w:szCs w:val="22"/>
          <w:lang w:val="en-GB"/>
        </w:rPr>
      </w:pPr>
    </w:p>
    <w:p w14:paraId="14B9AE76" w14:textId="77777777" w:rsidR="0097726D" w:rsidRDefault="0097726D" w:rsidP="00C436CA">
      <w:pPr>
        <w:spacing w:line="360" w:lineRule="auto"/>
        <w:rPr>
          <w:rFonts w:ascii="Arial" w:hAnsi="Arial" w:cs="Arial"/>
          <w:b/>
          <w:bCs/>
          <w:sz w:val="22"/>
          <w:szCs w:val="22"/>
          <w:lang w:val="en-GB"/>
        </w:rPr>
      </w:pPr>
    </w:p>
    <w:p w14:paraId="28F72B37" w14:textId="77777777" w:rsidR="0097726D" w:rsidRDefault="0097726D" w:rsidP="00C436CA">
      <w:pPr>
        <w:spacing w:line="360" w:lineRule="auto"/>
        <w:rPr>
          <w:rFonts w:ascii="Arial" w:hAnsi="Arial" w:cs="Arial"/>
          <w:b/>
          <w:bCs/>
          <w:sz w:val="22"/>
          <w:szCs w:val="22"/>
          <w:lang w:val="en-GB"/>
        </w:rPr>
      </w:pPr>
    </w:p>
    <w:p w14:paraId="49BF6E1D" w14:textId="77777777" w:rsidR="0097726D" w:rsidRDefault="0097726D" w:rsidP="00C436CA">
      <w:pPr>
        <w:spacing w:line="360" w:lineRule="auto"/>
        <w:rPr>
          <w:rFonts w:ascii="Arial" w:hAnsi="Arial" w:cs="Arial"/>
          <w:b/>
          <w:bCs/>
          <w:sz w:val="22"/>
          <w:szCs w:val="22"/>
          <w:lang w:val="en-GB"/>
        </w:rPr>
      </w:pPr>
    </w:p>
    <w:p w14:paraId="496F71E3" w14:textId="77777777" w:rsidR="0097726D" w:rsidRDefault="0097726D" w:rsidP="00C436CA">
      <w:pPr>
        <w:spacing w:line="360" w:lineRule="auto"/>
        <w:rPr>
          <w:rFonts w:ascii="Arial" w:hAnsi="Arial" w:cs="Arial"/>
          <w:b/>
          <w:bCs/>
          <w:sz w:val="22"/>
          <w:szCs w:val="22"/>
          <w:lang w:val="en-GB"/>
        </w:rPr>
      </w:pPr>
    </w:p>
    <w:p w14:paraId="2C595405" w14:textId="77777777" w:rsidR="0097726D" w:rsidRDefault="0097726D" w:rsidP="00C436CA">
      <w:pPr>
        <w:spacing w:line="360" w:lineRule="auto"/>
        <w:rPr>
          <w:rFonts w:ascii="Arial" w:hAnsi="Arial" w:cs="Arial"/>
          <w:b/>
          <w:bCs/>
          <w:sz w:val="22"/>
          <w:szCs w:val="22"/>
          <w:lang w:val="en-GB"/>
        </w:rPr>
      </w:pPr>
    </w:p>
    <w:p w14:paraId="63AEB651" w14:textId="77777777" w:rsidR="0097726D" w:rsidRDefault="0097726D" w:rsidP="00C436CA">
      <w:pPr>
        <w:spacing w:line="360" w:lineRule="auto"/>
        <w:rPr>
          <w:rFonts w:ascii="Arial" w:hAnsi="Arial" w:cs="Arial"/>
          <w:b/>
          <w:bCs/>
          <w:sz w:val="22"/>
          <w:szCs w:val="22"/>
          <w:lang w:val="en-GB"/>
        </w:rPr>
      </w:pPr>
    </w:p>
    <w:p w14:paraId="340188D7" w14:textId="77777777" w:rsidR="0097726D" w:rsidRDefault="0097726D" w:rsidP="00C436CA">
      <w:pPr>
        <w:spacing w:line="360" w:lineRule="auto"/>
        <w:rPr>
          <w:rFonts w:ascii="Arial" w:hAnsi="Arial" w:cs="Arial"/>
          <w:b/>
          <w:bCs/>
          <w:sz w:val="22"/>
          <w:szCs w:val="22"/>
          <w:lang w:val="en-GB"/>
        </w:rPr>
      </w:pPr>
    </w:p>
    <w:p w14:paraId="12C1071F" w14:textId="77777777" w:rsidR="0097726D" w:rsidRDefault="0097726D" w:rsidP="00C436CA">
      <w:pPr>
        <w:spacing w:line="360" w:lineRule="auto"/>
        <w:rPr>
          <w:rFonts w:ascii="Arial" w:hAnsi="Arial" w:cs="Arial"/>
          <w:b/>
          <w:bCs/>
          <w:sz w:val="22"/>
          <w:szCs w:val="22"/>
          <w:lang w:val="en-GB"/>
        </w:rPr>
      </w:pPr>
    </w:p>
    <w:p w14:paraId="2777B068" w14:textId="4A49F822"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sz w:val="22"/>
          <w:szCs w:val="22"/>
          <w:lang w:val="en-GB"/>
        </w:rPr>
        <w:lastRenderedPageBreak/>
        <w:t>TASK 3: SELF-REFLECTION AS A DEVELOPING HEALTH AND SOCIAL CARE PROFESSIONAL</w:t>
      </w:r>
    </w:p>
    <w:p w14:paraId="35B75701"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 xml:space="preserve">Gibbs' (1988) reflective cycle provides a structured framework for examining professional experience and identifying future development. The six stages are </w:t>
      </w:r>
      <w:r w:rsidRPr="00C436CA">
        <w:rPr>
          <w:rFonts w:ascii="Arial" w:hAnsi="Arial" w:cs="Arial"/>
          <w:b/>
          <w:bCs/>
          <w:sz w:val="22"/>
          <w:szCs w:val="22"/>
          <w:lang w:val="en-GB"/>
        </w:rPr>
        <w:t>description, feelings, evaluation, analysis, conclusion and action plan</w:t>
      </w:r>
      <w:r w:rsidRPr="00C436CA">
        <w:rPr>
          <w:rFonts w:ascii="Arial" w:hAnsi="Arial" w:cs="Arial"/>
          <w:sz w:val="22"/>
          <w:szCs w:val="22"/>
          <w:lang w:val="en-GB"/>
        </w:rPr>
        <w:t>. Applying these stages helps identify learning and how it can influence future practice.</w:t>
      </w:r>
    </w:p>
    <w:p w14:paraId="5591974E"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1. Description</w:t>
      </w:r>
    </w:p>
    <w:p w14:paraId="4D667249"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Although my current role is as a Special Educational Needs Teaching Assistant rather than a registered health professional, my responsibilities are relevant to health and social care. I support children with complex and profound needs and regularly follow individual care plans and risk assessments. Depending on the child, this includes administering medication according to agreed procedures, observing, timing and recording seizures, maintaining detailed records and following dysphagia plans when supporting eating and drinking. I also follow manual handling and lifting procedures. Safeguarding is always a priority, requiring me to recognise changes in behaviour, wellbeing or circumstances and report concerns appropriately.</w:t>
      </w:r>
    </w:p>
    <w:p w14:paraId="6E3B4A63"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 xml:space="preserve">My role requires me to adapt communication using verbal communication, visual resources, communication books, objects of reference and Makaton. These experiences have taught me that safe and effective support cannot follow a standard approach because </w:t>
      </w:r>
      <w:proofErr w:type="gramStart"/>
      <w:r w:rsidRPr="00C436CA">
        <w:rPr>
          <w:rFonts w:ascii="Arial" w:hAnsi="Arial" w:cs="Arial"/>
          <w:sz w:val="22"/>
          <w:szCs w:val="22"/>
          <w:lang w:val="en-GB"/>
        </w:rPr>
        <w:t>each individual</w:t>
      </w:r>
      <w:proofErr w:type="gramEnd"/>
      <w:r w:rsidRPr="00C436CA">
        <w:rPr>
          <w:rFonts w:ascii="Arial" w:hAnsi="Arial" w:cs="Arial"/>
          <w:sz w:val="22"/>
          <w:szCs w:val="22"/>
          <w:lang w:val="en-GB"/>
        </w:rPr>
        <w:t xml:space="preserve"> may communicate and respond differently.</w:t>
      </w:r>
    </w:p>
    <w:p w14:paraId="73A19912"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2. Feelings</w:t>
      </w:r>
    </w:p>
    <w:p w14:paraId="197A30F7"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These responsibilities have given me a strong sense of accountability because mistakes can have serious consequences. I can sometimes overthink and second-guess myself, particularly when unsure whether I have interpreted a situation correctly. I may worry that I have made the wrong decision or will appear as though I do not know what I am doing. Repeatedly questioning myself can leave me confused about my original decision.</w:t>
      </w:r>
    </w:p>
    <w:p w14:paraId="7FB53D15"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However, questioning myself is not necessarily negative. In health and social care, acknowledging the limits of my knowledge and seeking guidance is safer than making assumptions. The Skills for Care Code of Conduct emphasises accountability, communication, collaboration and continuing professional development (Skills for Care, 2025). My challenge is to manage uncertainty appropriately rather than remove it completely.</w:t>
      </w:r>
    </w:p>
    <w:p w14:paraId="66F54829"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3. Evaluation</w:t>
      </w:r>
    </w:p>
    <w:p w14:paraId="6ADE3EB5"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lastRenderedPageBreak/>
        <w:t>There are several strengths in my current practice. Following care plans has developed my ability to work consistently and recognise that support should be based on assessed needs. Medication administration has reinforced the importance of following procedures carefully and maintaining safety. Observing, timing and recording seizures has developed my attention to detail and demonstrated the importance of accurate information for other professionals.</w:t>
      </w:r>
    </w:p>
    <w:p w14:paraId="6B18A295"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Following dysphagia plans has strengthened my awareness of how specific guidance reduces risks and protects wellbeing. Manual handling and lifting procedures have reinforced that safe practice protects both the individual and practitioner. Maintaining records has shown me that documentation supports continuity, communication and accountability.</w:t>
      </w:r>
    </w:p>
    <w:p w14:paraId="2B221FA6"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Safeguarding underpins these responsibilities. I have learned that safeguarding is not only responding when something is obviously wrong; it also involves being observant, recognising changes, following procedures and sharing concerns appropriately. This reflects the expectation that care workers protect people's rights, health and wellbeing and work collaboratively to provide safe care (Skills for Care, 2025).</w:t>
      </w:r>
    </w:p>
    <w:p w14:paraId="5724DDF9"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4. Analysis</w:t>
      </w:r>
    </w:p>
    <w:p w14:paraId="3C647BEA"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These experiences demonstrate clear links between my current role and health and social care principles. Person-centred practice requires professionals to understand individual needs and adapt support accordingly (Santana et al., 2018). Care plans, dysphagia plans and individual communication methods demonstrate this because support is based on specific needs rather than a one-size-fits-all approach.</w:t>
      </w:r>
    </w:p>
    <w:p w14:paraId="75F28D68"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 xml:space="preserve">The six Cs are also relevant. </w:t>
      </w:r>
      <w:r w:rsidRPr="00C436CA">
        <w:rPr>
          <w:rFonts w:ascii="Arial" w:hAnsi="Arial" w:cs="Arial"/>
          <w:b/>
          <w:bCs/>
          <w:sz w:val="22"/>
          <w:szCs w:val="22"/>
          <w:lang w:val="en-GB"/>
        </w:rPr>
        <w:t>Competence</w:t>
      </w:r>
      <w:r w:rsidRPr="00C436CA">
        <w:rPr>
          <w:rFonts w:ascii="Arial" w:hAnsi="Arial" w:cs="Arial"/>
          <w:sz w:val="22"/>
          <w:szCs w:val="22"/>
          <w:lang w:val="en-GB"/>
        </w:rPr>
        <w:t xml:space="preserve"> involves having the knowledge and skills to perform responsibilities safely. </w:t>
      </w:r>
      <w:r w:rsidRPr="00C436CA">
        <w:rPr>
          <w:rFonts w:ascii="Arial" w:hAnsi="Arial" w:cs="Arial"/>
          <w:b/>
          <w:bCs/>
          <w:sz w:val="22"/>
          <w:szCs w:val="22"/>
          <w:lang w:val="en-GB"/>
        </w:rPr>
        <w:t>Communication</w:t>
      </w:r>
      <w:r w:rsidRPr="00C436CA">
        <w:rPr>
          <w:rFonts w:ascii="Arial" w:hAnsi="Arial" w:cs="Arial"/>
          <w:sz w:val="22"/>
          <w:szCs w:val="22"/>
          <w:lang w:val="en-GB"/>
        </w:rPr>
        <w:t xml:space="preserve"> is essential when recording information, sharing concerns and working with colleagues. </w:t>
      </w:r>
      <w:r w:rsidRPr="00C436CA">
        <w:rPr>
          <w:rFonts w:ascii="Arial" w:hAnsi="Arial" w:cs="Arial"/>
          <w:b/>
          <w:bCs/>
          <w:sz w:val="22"/>
          <w:szCs w:val="22"/>
          <w:lang w:val="en-GB"/>
        </w:rPr>
        <w:t>Courage</w:t>
      </w:r>
      <w:r w:rsidRPr="00C436CA">
        <w:rPr>
          <w:rFonts w:ascii="Arial" w:hAnsi="Arial" w:cs="Arial"/>
          <w:sz w:val="22"/>
          <w:szCs w:val="22"/>
          <w:lang w:val="en-GB"/>
        </w:rPr>
        <w:t xml:space="preserve"> may be needed when raising a safeguarding concern or questioning something that does not appear right. </w:t>
      </w:r>
      <w:r w:rsidRPr="00C436CA">
        <w:rPr>
          <w:rFonts w:ascii="Arial" w:hAnsi="Arial" w:cs="Arial"/>
          <w:b/>
          <w:bCs/>
          <w:sz w:val="22"/>
          <w:szCs w:val="22"/>
          <w:lang w:val="en-GB"/>
        </w:rPr>
        <w:t>Commitment</w:t>
      </w:r>
      <w:r w:rsidRPr="00C436CA">
        <w:rPr>
          <w:rFonts w:ascii="Arial" w:hAnsi="Arial" w:cs="Arial"/>
          <w:sz w:val="22"/>
          <w:szCs w:val="22"/>
          <w:lang w:val="en-GB"/>
        </w:rPr>
        <w:t xml:space="preserve"> involves continuing to develop knowledge and maintain standards, while </w:t>
      </w:r>
      <w:r w:rsidRPr="00C436CA">
        <w:rPr>
          <w:rFonts w:ascii="Arial" w:hAnsi="Arial" w:cs="Arial"/>
          <w:b/>
          <w:bCs/>
          <w:sz w:val="22"/>
          <w:szCs w:val="22"/>
          <w:lang w:val="en-GB"/>
        </w:rPr>
        <w:t>care and compassion</w:t>
      </w:r>
      <w:r w:rsidRPr="00C436CA">
        <w:rPr>
          <w:rFonts w:ascii="Arial" w:hAnsi="Arial" w:cs="Arial"/>
          <w:sz w:val="22"/>
          <w:szCs w:val="22"/>
          <w:lang w:val="en-GB"/>
        </w:rPr>
        <w:t xml:space="preserve"> keep the person's dignity and wellbeing central (NHS England, 2015).</w:t>
      </w:r>
    </w:p>
    <w:p w14:paraId="7527C0F8"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 xml:space="preserve">My experience has also demonstrated the importance of partnership working. Care plans and records are effective only when relevant information is communicated to those supporting the individual. Families and professionals may have valuable knowledge about a person's needs, while accurate records provide continuity. The Skills for Care Code of Conduct expects workers </w:t>
      </w:r>
      <w:r w:rsidRPr="00C436CA">
        <w:rPr>
          <w:rFonts w:ascii="Arial" w:hAnsi="Arial" w:cs="Arial"/>
          <w:sz w:val="22"/>
          <w:szCs w:val="22"/>
          <w:lang w:val="en-GB"/>
        </w:rPr>
        <w:lastRenderedPageBreak/>
        <w:t>to collaborate and communicate effectively to promote people's health, safety and wellbeing (Skills for Care, 2025).</w:t>
      </w:r>
    </w:p>
    <w:p w14:paraId="1122E368"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Ethical principles are also relevant. Autonomy, beneficence, non-maleficence and justice provide a framework for considering competing responsibilities (Beauchamp and Childress, 2019). Safeguarding and safety may sometimes need to be balanced with an individual's preferences and independence. Ethical decision-making therefore requires consideration of legislation, professional responsibilities, evidence and individual circumstances.</w:t>
      </w:r>
    </w:p>
    <w:p w14:paraId="027AC342"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5. Conclusion</w:t>
      </w:r>
    </w:p>
    <w:p w14:paraId="3AA1707A"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Reflecting on my experience demonstrates that I possess transferable skills relevant to health and social care, including following care plans, administering medication safely, observing and recording seizures, following dysphagia and manual handling procedures, maintaining accurate records, adapting communication and prioritising safeguarding.</w:t>
      </w:r>
    </w:p>
    <w:p w14:paraId="5E64C652"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My main area for development is professional confidence. My tendency to overthink can cause me to question my judgement repeatedly. However, I now recognise that appropriate questioning can be part of safe practice. Professional confidence does not mean knowing everything; it involves recognising limitations, checking information and seeking appropriate support.</w:t>
      </w:r>
    </w:p>
    <w:p w14:paraId="5B192C00" w14:textId="77777777" w:rsidR="00C60183" w:rsidRPr="00C436CA" w:rsidRDefault="00C60183" w:rsidP="00C436CA">
      <w:pPr>
        <w:spacing w:line="360" w:lineRule="auto"/>
        <w:rPr>
          <w:rFonts w:ascii="Arial" w:hAnsi="Arial" w:cs="Arial"/>
          <w:b/>
          <w:bCs/>
          <w:sz w:val="22"/>
          <w:szCs w:val="22"/>
          <w:lang w:val="en-GB"/>
        </w:rPr>
      </w:pPr>
      <w:r w:rsidRPr="00C436CA">
        <w:rPr>
          <w:rFonts w:ascii="Arial" w:hAnsi="Arial" w:cs="Arial"/>
          <w:b/>
          <w:bCs/>
          <w:i/>
          <w:iCs/>
          <w:sz w:val="22"/>
          <w:szCs w:val="22"/>
          <w:lang w:val="en-GB"/>
        </w:rPr>
        <w:t>6. Action Plan</w:t>
      </w:r>
    </w:p>
    <w:p w14:paraId="6FB9F1A3"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As I progress towards health and social care, I will strengthen my knowledge of the Care Act 2014, Mental Capacity Act 2005, safeguarding, consent, confidentiality and relevant NICE guidance. I will also develop my understanding of multidisciplinary working and learn from experienced professionals.</w:t>
      </w:r>
    </w:p>
    <w:p w14:paraId="4B77DACC"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I will manage my tendency to overthink by using a simple process when uncertain: pause, identify the specific issue, separate facts from assumptions and determine what information or advice is required. I will become more comfortable asking for clarification rather than viewing questions as evidence that I lack ability. This is consistent with continuing professional development and recognising when further knowledge or support is needed (Skills for Care, 2025).</w:t>
      </w:r>
    </w:p>
    <w:p w14:paraId="5011A331"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t>I will continue using reflective practice and constructive feedback to identify areas for improvement. My aim is to build confidence without becoming overconfident, recognising that safe practice involves knowing when to act independently and when to seek guidance.</w:t>
      </w:r>
    </w:p>
    <w:p w14:paraId="4FAE7BE5" w14:textId="77777777" w:rsidR="00C60183" w:rsidRPr="00C436CA" w:rsidRDefault="00C60183" w:rsidP="00C436CA">
      <w:pPr>
        <w:spacing w:line="360" w:lineRule="auto"/>
        <w:rPr>
          <w:rFonts w:ascii="Arial" w:hAnsi="Arial" w:cs="Arial"/>
          <w:sz w:val="22"/>
          <w:szCs w:val="22"/>
          <w:lang w:val="en-GB"/>
        </w:rPr>
      </w:pPr>
      <w:r w:rsidRPr="00C436CA">
        <w:rPr>
          <w:rFonts w:ascii="Arial" w:hAnsi="Arial" w:cs="Arial"/>
          <w:sz w:val="22"/>
          <w:szCs w:val="22"/>
          <w:lang w:val="en-GB"/>
        </w:rPr>
        <w:lastRenderedPageBreak/>
        <w:t>Overall, my SEN Teaching Assistant experience has provided substantial transferable skills in safe, person-centred practice. Responsibilities involving care plans, medication, seizure monitoring, dysphagia, manual handling, record keeping and safeguarding have provided practical experience of accountability, risk awareness and individualised support. My future development will focus on strengthening professional knowledge and confidence while maintaining care, compassion, competence, communication, courage and commitment.</w:t>
      </w:r>
    </w:p>
    <w:p w14:paraId="4ED5AFF7" w14:textId="77777777" w:rsidR="00C7793E" w:rsidRPr="00C7793E" w:rsidRDefault="00C7793E" w:rsidP="00C7793E"/>
    <w:p w14:paraId="7A33C4D3"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01E4D9A7"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685D7A97"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7470732"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06F4A917"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03AADBF3"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2859E5F"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2740CE5C"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F2B07D9"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49E2DBAD"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1F67FBDA"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69018BB9"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4C30887A"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1AF270D"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33BF0832" w14:textId="77777777" w:rsidR="0097726D" w:rsidRDefault="0097726D" w:rsidP="2BA09200">
      <w:pPr>
        <w:pStyle w:val="Heading3"/>
        <w:keepNext w:val="0"/>
        <w:keepLines w:val="0"/>
        <w:spacing w:before="281" w:after="281" w:line="360" w:lineRule="auto"/>
        <w:rPr>
          <w:rFonts w:ascii="Arial" w:eastAsia="Arial" w:hAnsi="Arial" w:cs="Arial"/>
          <w:b/>
          <w:bCs/>
          <w:color w:val="auto"/>
          <w:sz w:val="22"/>
          <w:szCs w:val="22"/>
        </w:rPr>
      </w:pPr>
    </w:p>
    <w:p w14:paraId="721A1737" w14:textId="770C73AF" w:rsidR="0019509C" w:rsidRDefault="029CD27F" w:rsidP="2BA09200">
      <w:pPr>
        <w:pStyle w:val="Heading3"/>
        <w:keepNext w:val="0"/>
        <w:keepLines w:val="0"/>
        <w:spacing w:before="281" w:after="281" w:line="360" w:lineRule="auto"/>
        <w:rPr>
          <w:rFonts w:ascii="Arial" w:eastAsia="Arial" w:hAnsi="Arial" w:cs="Arial"/>
          <w:b/>
          <w:bCs/>
          <w:color w:val="auto"/>
          <w:sz w:val="22"/>
          <w:szCs w:val="22"/>
        </w:rPr>
      </w:pPr>
      <w:r w:rsidRPr="2BA09200">
        <w:rPr>
          <w:rFonts w:ascii="Arial" w:eastAsia="Arial" w:hAnsi="Arial" w:cs="Arial"/>
          <w:b/>
          <w:bCs/>
          <w:color w:val="auto"/>
          <w:sz w:val="22"/>
          <w:szCs w:val="22"/>
        </w:rPr>
        <w:lastRenderedPageBreak/>
        <w:t>C</w:t>
      </w:r>
      <w:r w:rsidR="001C7A7B">
        <w:rPr>
          <w:rFonts w:ascii="Arial" w:eastAsia="Arial" w:hAnsi="Arial" w:cs="Arial"/>
          <w:b/>
          <w:bCs/>
          <w:color w:val="auto"/>
          <w:sz w:val="22"/>
          <w:szCs w:val="22"/>
        </w:rPr>
        <w:t>ONCLUSION</w:t>
      </w:r>
    </w:p>
    <w:p w14:paraId="7971EBE4" w14:textId="0867F93E" w:rsidR="004A4993" w:rsidRPr="004A4993" w:rsidRDefault="004A4993" w:rsidP="004A4993">
      <w:pPr>
        <w:spacing w:line="360" w:lineRule="auto"/>
        <w:rPr>
          <w:rFonts w:ascii="Arial" w:eastAsia="Arial" w:hAnsi="Arial" w:cs="Arial"/>
          <w:sz w:val="22"/>
          <w:szCs w:val="22"/>
          <w:lang w:val="en-GB"/>
        </w:rPr>
      </w:pPr>
      <w:r w:rsidRPr="004A4993">
        <w:rPr>
          <w:rFonts w:ascii="Arial" w:eastAsia="Arial" w:hAnsi="Arial" w:cs="Arial"/>
          <w:sz w:val="22"/>
          <w:szCs w:val="22"/>
          <w:lang w:val="en-GB"/>
        </w:rPr>
        <w:t>Person-centred care, partnership working and ethical decision-making are closely linked principles that support safe, respectful and effective health and social care</w:t>
      </w:r>
      <w:r w:rsidR="00F301EA">
        <w:rPr>
          <w:rFonts w:ascii="Arial" w:eastAsia="Arial" w:hAnsi="Arial" w:cs="Arial"/>
          <w:sz w:val="22"/>
          <w:szCs w:val="22"/>
          <w:lang w:val="en-GB"/>
        </w:rPr>
        <w:t xml:space="preserve"> practices</w:t>
      </w:r>
      <w:r w:rsidRPr="004A4993">
        <w:rPr>
          <w:rFonts w:ascii="Arial" w:eastAsia="Arial" w:hAnsi="Arial" w:cs="Arial"/>
          <w:sz w:val="22"/>
          <w:szCs w:val="22"/>
          <w:lang w:val="en-GB"/>
        </w:rPr>
        <w:t>. Person-centred care ensures individuals remain at the heart of decisions, partnership working helps services provide coordinated support, and ethical principles guide professionals when balancing autonomy, wellbeing, safety and fairness.</w:t>
      </w:r>
    </w:p>
    <w:p w14:paraId="1530E1AC" w14:textId="77777777" w:rsidR="004A4993" w:rsidRDefault="004A4993" w:rsidP="004A4993">
      <w:pPr>
        <w:spacing w:line="360" w:lineRule="auto"/>
        <w:rPr>
          <w:rFonts w:ascii="Arial" w:eastAsia="Arial" w:hAnsi="Arial" w:cs="Arial"/>
          <w:sz w:val="22"/>
          <w:szCs w:val="22"/>
          <w:lang w:val="en-GB"/>
        </w:rPr>
      </w:pPr>
      <w:r w:rsidRPr="004A4993">
        <w:rPr>
          <w:rFonts w:ascii="Arial" w:eastAsia="Arial" w:hAnsi="Arial" w:cs="Arial"/>
          <w:sz w:val="22"/>
          <w:szCs w:val="22"/>
          <w:lang w:val="en-GB"/>
        </w:rPr>
        <w:t xml:space="preserve">Mrs C’s case highlights how shared decision-making, personalised care planning, social prescribing, supported self-management and personal health budgets can contribute to coordinated care that meets individual needs. </w:t>
      </w:r>
    </w:p>
    <w:p w14:paraId="22737BE0" w14:textId="58F39F3E" w:rsidR="004A4993" w:rsidRPr="004A4993" w:rsidRDefault="004A4993" w:rsidP="004A4993">
      <w:pPr>
        <w:spacing w:line="360" w:lineRule="auto"/>
        <w:rPr>
          <w:rFonts w:ascii="Arial" w:eastAsia="Arial" w:hAnsi="Arial" w:cs="Arial"/>
          <w:sz w:val="22"/>
          <w:szCs w:val="22"/>
          <w:lang w:val="en-GB"/>
        </w:rPr>
      </w:pPr>
      <w:r w:rsidRPr="004A4993">
        <w:rPr>
          <w:rFonts w:ascii="Arial" w:eastAsia="Arial" w:hAnsi="Arial" w:cs="Arial"/>
          <w:sz w:val="22"/>
          <w:szCs w:val="22"/>
          <w:lang w:val="en-GB"/>
        </w:rPr>
        <w:t>Reflection has highlighted communication, adaptability and building positive relationships as personal strengths, while developing professional confidence and managing overthinking remain areas for improvement. Ongoing learning, constructive feedback and regular reflection will help me develop the skills and confidence needed to provide safe, competent and genuinely person-centred care.</w:t>
      </w:r>
    </w:p>
    <w:p w14:paraId="710D79DB" w14:textId="25C92F48" w:rsidR="0019509C" w:rsidRDefault="0019509C" w:rsidP="2BA09200">
      <w:pPr>
        <w:spacing w:line="360" w:lineRule="auto"/>
        <w:rPr>
          <w:rFonts w:ascii="Arial" w:eastAsia="Arial" w:hAnsi="Arial" w:cs="Arial"/>
          <w:b/>
          <w:bCs/>
          <w:sz w:val="22"/>
          <w:szCs w:val="22"/>
        </w:rPr>
      </w:pPr>
    </w:p>
    <w:p w14:paraId="6C45A853" w14:textId="7DE28FEC" w:rsidR="0019509C" w:rsidRDefault="0019509C" w:rsidP="2BA09200">
      <w:pPr>
        <w:spacing w:line="360" w:lineRule="auto"/>
        <w:rPr>
          <w:sz w:val="22"/>
          <w:szCs w:val="22"/>
        </w:rPr>
      </w:pPr>
    </w:p>
    <w:p w14:paraId="7FBDB16F" w14:textId="74E6621D" w:rsidR="442F2FA1" w:rsidRDefault="442F2FA1" w:rsidP="2BA09200">
      <w:pPr>
        <w:spacing w:line="360" w:lineRule="auto"/>
        <w:rPr>
          <w:sz w:val="22"/>
          <w:szCs w:val="22"/>
        </w:rPr>
      </w:pPr>
    </w:p>
    <w:p w14:paraId="55169357" w14:textId="68C4F14B" w:rsidR="0019509C" w:rsidRDefault="0019509C" w:rsidP="2BA09200">
      <w:pPr>
        <w:spacing w:line="360" w:lineRule="auto"/>
        <w:rPr>
          <w:sz w:val="22"/>
          <w:szCs w:val="22"/>
        </w:rPr>
      </w:pPr>
    </w:p>
    <w:p w14:paraId="53FF4896" w14:textId="222B68BC" w:rsidR="0019509C" w:rsidRDefault="0019509C" w:rsidP="17ABCFB0">
      <w:pPr>
        <w:spacing w:line="360" w:lineRule="auto"/>
        <w:rPr>
          <w:rFonts w:ascii="Arial" w:eastAsia="Arial" w:hAnsi="Arial" w:cs="Arial"/>
          <w:sz w:val="22"/>
          <w:szCs w:val="22"/>
        </w:rPr>
      </w:pPr>
    </w:p>
    <w:p w14:paraId="64FDBEE0" w14:textId="31A70471" w:rsidR="0019509C" w:rsidRDefault="0019509C" w:rsidP="17ABCFB0">
      <w:pPr>
        <w:spacing w:line="360" w:lineRule="auto"/>
        <w:rPr>
          <w:rFonts w:ascii="Arial" w:eastAsia="Arial" w:hAnsi="Arial" w:cs="Arial"/>
          <w:sz w:val="22"/>
          <w:szCs w:val="22"/>
        </w:rPr>
      </w:pPr>
    </w:p>
    <w:p w14:paraId="1EF3704E" w14:textId="0BF2BB4C" w:rsidR="0019509C" w:rsidRDefault="0019509C" w:rsidP="17ABCFB0">
      <w:pPr>
        <w:spacing w:line="360" w:lineRule="auto"/>
        <w:rPr>
          <w:rFonts w:ascii="Arial" w:eastAsia="Arial" w:hAnsi="Arial" w:cs="Arial"/>
          <w:sz w:val="22"/>
          <w:szCs w:val="22"/>
        </w:rPr>
      </w:pPr>
    </w:p>
    <w:p w14:paraId="617FC2A4" w14:textId="48E02CA6" w:rsidR="0019509C" w:rsidRDefault="0019509C" w:rsidP="17ABCFB0">
      <w:pPr>
        <w:spacing w:line="360" w:lineRule="auto"/>
        <w:rPr>
          <w:rFonts w:ascii="Arial" w:eastAsia="Arial" w:hAnsi="Arial" w:cs="Arial"/>
          <w:sz w:val="22"/>
          <w:szCs w:val="22"/>
        </w:rPr>
      </w:pPr>
    </w:p>
    <w:p w14:paraId="1ECB3819" w14:textId="77777777" w:rsidR="005907F5" w:rsidRDefault="005907F5" w:rsidP="17ABCFB0">
      <w:pPr>
        <w:spacing w:line="360" w:lineRule="auto"/>
        <w:rPr>
          <w:rFonts w:ascii="Arial" w:eastAsia="Arial" w:hAnsi="Arial" w:cs="Arial"/>
          <w:sz w:val="22"/>
          <w:szCs w:val="22"/>
        </w:rPr>
      </w:pPr>
    </w:p>
    <w:p w14:paraId="1718C70A" w14:textId="77777777" w:rsidR="0097726D" w:rsidRDefault="0097726D" w:rsidP="17ABCFB0">
      <w:pPr>
        <w:spacing w:line="360" w:lineRule="auto"/>
        <w:rPr>
          <w:rFonts w:ascii="Arial" w:eastAsia="Arial" w:hAnsi="Arial" w:cs="Arial"/>
          <w:sz w:val="22"/>
          <w:szCs w:val="22"/>
        </w:rPr>
      </w:pPr>
    </w:p>
    <w:p w14:paraId="73BFEC19" w14:textId="77777777" w:rsidR="0097726D" w:rsidRDefault="0097726D" w:rsidP="17ABCFB0">
      <w:pPr>
        <w:spacing w:line="360" w:lineRule="auto"/>
        <w:rPr>
          <w:rFonts w:ascii="Arial" w:eastAsia="Arial" w:hAnsi="Arial" w:cs="Arial"/>
          <w:sz w:val="22"/>
          <w:szCs w:val="22"/>
        </w:rPr>
      </w:pPr>
    </w:p>
    <w:p w14:paraId="0F51A0DD" w14:textId="77777777" w:rsidR="0097726D" w:rsidRDefault="0097726D" w:rsidP="17ABCFB0">
      <w:pPr>
        <w:spacing w:line="360" w:lineRule="auto"/>
        <w:rPr>
          <w:rFonts w:ascii="Arial" w:eastAsia="Arial" w:hAnsi="Arial" w:cs="Arial"/>
          <w:sz w:val="22"/>
          <w:szCs w:val="22"/>
        </w:rPr>
      </w:pPr>
    </w:p>
    <w:p w14:paraId="7053CB4C" w14:textId="77777777" w:rsidR="0097726D" w:rsidRDefault="0097726D" w:rsidP="17ABCFB0">
      <w:pPr>
        <w:spacing w:line="360" w:lineRule="auto"/>
        <w:rPr>
          <w:rFonts w:ascii="Arial" w:eastAsia="Arial" w:hAnsi="Arial" w:cs="Arial"/>
          <w:sz w:val="22"/>
          <w:szCs w:val="22"/>
        </w:rPr>
      </w:pPr>
    </w:p>
    <w:p w14:paraId="76F7CFC2" w14:textId="0F455E41" w:rsidR="0019509C" w:rsidRDefault="69C37FEE" w:rsidP="2BA09200">
      <w:pPr>
        <w:spacing w:line="360" w:lineRule="auto"/>
        <w:jc w:val="center"/>
        <w:rPr>
          <w:rFonts w:ascii="Arial" w:eastAsia="Arial" w:hAnsi="Arial" w:cs="Arial"/>
          <w:b/>
          <w:bCs/>
          <w:sz w:val="22"/>
          <w:szCs w:val="22"/>
          <w:u w:val="single"/>
        </w:rPr>
      </w:pPr>
      <w:r w:rsidRPr="2BA09200">
        <w:rPr>
          <w:rFonts w:ascii="Arial" w:eastAsia="Arial" w:hAnsi="Arial" w:cs="Arial"/>
          <w:b/>
          <w:bCs/>
          <w:sz w:val="22"/>
          <w:szCs w:val="22"/>
          <w:u w:val="single"/>
        </w:rPr>
        <w:lastRenderedPageBreak/>
        <w:t>Reference</w:t>
      </w:r>
      <w:r w:rsidR="459CD9F1" w:rsidRPr="2BA09200">
        <w:rPr>
          <w:rFonts w:ascii="Arial" w:eastAsia="Arial" w:hAnsi="Arial" w:cs="Arial"/>
          <w:b/>
          <w:bCs/>
          <w:sz w:val="22"/>
          <w:szCs w:val="22"/>
          <w:u w:val="single"/>
        </w:rPr>
        <w:t>s</w:t>
      </w:r>
    </w:p>
    <w:p w14:paraId="2F338DCB" w14:textId="7BCE1375" w:rsidR="17ABCFB0" w:rsidRDefault="17ABCFB0" w:rsidP="17ABCFB0">
      <w:pPr>
        <w:spacing w:line="360" w:lineRule="auto"/>
        <w:jc w:val="center"/>
        <w:rPr>
          <w:rFonts w:ascii="Arial" w:eastAsia="Arial" w:hAnsi="Arial" w:cs="Arial"/>
          <w:b/>
          <w:bCs/>
          <w:sz w:val="22"/>
          <w:szCs w:val="22"/>
          <w:u w:val="single"/>
        </w:rPr>
      </w:pPr>
    </w:p>
    <w:p w14:paraId="29178356" w14:textId="5C4F70C1"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Beauchamp, T.L. and Childress, J.F. (2019) Principles of Biomedical Ethics. 8th edn. New York: Oxford University Press.</w:t>
      </w:r>
    </w:p>
    <w:p w14:paraId="74914229" w14:textId="47CA320D"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Bronfenbrenner, U. (1979) The Ecology of Human Development: Experiments by Nature and Design. Cambridge, MA: Harvard University Press.</w:t>
      </w:r>
    </w:p>
    <w:p w14:paraId="79EFEEB3" w14:textId="5D8A2E29"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Care Act 2014. London: The Stationery Office.</w:t>
      </w:r>
    </w:p>
    <w:p w14:paraId="68431BEB" w14:textId="0FFE6AA2"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Care Quality Commission (CQC) (2026) Fundamental standards. Available at: Care Quality Commission – Fundamental standards (Accessed: 10 September 2026).</w:t>
      </w:r>
    </w:p>
    <w:p w14:paraId="3A39E6D5" w14:textId="598228A0"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Care Quality Commission (CQC) (2026) Regulation 9: Person-centred care. Available at: CQC – Regulation 9: Person-centred care (Accessed: 10 September 2026).</w:t>
      </w:r>
    </w:p>
    <w:p w14:paraId="72DF52C6" w14:textId="0C55ED3E"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Elwyn, G., Frosch, D., Thomson, R., Joseph-Williams, N., Lloyd, A., Kinnersley, P., Cording, E., Tomson, D., Dodd, C., Rollnick, S., Edwards, A. and Barry, M. (2012) ‘Shared decision making: a model for clinical practice’, Journal of General Internal Medicine, 27(10), pp. 1361–1367.</w:t>
      </w:r>
    </w:p>
    <w:p w14:paraId="05BE6C30" w14:textId="6E62310A"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Gibbs, G. (1988) Learning by Doing: A Guide to Teaching and Learning Methods. Oxford: Further Education Unit, Oxford Polytechnic.</w:t>
      </w:r>
    </w:p>
    <w:p w14:paraId="4513543F" w14:textId="483754B4"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Health and Care Act 2022. London: The Stationery Office.</w:t>
      </w:r>
    </w:p>
    <w:p w14:paraId="38859927" w14:textId="0878371F"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Maslow, A.H. (1943) ‘A theory of human motivation’, Psychological Review, 50(4), pp. 370–396.</w:t>
      </w:r>
    </w:p>
    <w:p w14:paraId="1369567A" w14:textId="58481A71"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Mental Capacity Act 2005. London: The Stationery Office.</w:t>
      </w:r>
    </w:p>
    <w:p w14:paraId="56F956D6" w14:textId="65F932F1"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NHS England (2015) The 6 Cs: care, compassion, competence, communication, courage and commitment. London: NHS England.</w:t>
      </w:r>
    </w:p>
    <w:p w14:paraId="563BAF25" w14:textId="6EC1E6D3"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NHS England (2019) Universal Personalised Care: Implementing the Comprehensive Model. London: NHS England.</w:t>
      </w:r>
    </w:p>
    <w:p w14:paraId="634FA0B1" w14:textId="7C36F627"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NHS England (2026) Comprehensive model of personalised care. Available at: NHS England – Comprehensive model of personalised care (Accessed: 10 September 2026).</w:t>
      </w:r>
    </w:p>
    <w:p w14:paraId="65F6CA08" w14:textId="31F46974"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NHS England (2026) Personal health budgets. Available at: NHS England – Personal health budgets (Accessed: 10 September 2026).</w:t>
      </w:r>
    </w:p>
    <w:p w14:paraId="04CC85FF" w14:textId="3AAF9A47"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lastRenderedPageBreak/>
        <w:t>NHS England (2026) Personalised palliative and end of life care. Available at: NHS England – Personalised palliative and end of life care (Accessed: 10 September 2026).</w:t>
      </w:r>
    </w:p>
    <w:p w14:paraId="25027357" w14:textId="439C8D85"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NHS England (2026) Social prescribing: Reference guide and technical annex for primary care networks. Available at: NHS England – Social prescribing (Accessed: 10 September 2026).</w:t>
      </w:r>
    </w:p>
    <w:p w14:paraId="437F8F88" w14:textId="1FEC8E58"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NICE (2021) Shared decision making (NG197). London: National Institute for Health and Care Excellence. Available at: NICE – Shared decision making NG197 (Accessed: 10 September 2026).</w:t>
      </w:r>
    </w:p>
    <w:p w14:paraId="47B1CA4B" w14:textId="1605DFA3"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NICE (2018) Decision-making and mental capacity (NG108). London: National Institute for Health and Care Excellence.</w:t>
      </w:r>
    </w:p>
    <w:p w14:paraId="56CA7B0E" w14:textId="75B1E71F" w:rsidR="0019509C" w:rsidRDefault="681CF3D4" w:rsidP="2BA09200">
      <w:pPr>
        <w:spacing w:line="360" w:lineRule="auto"/>
        <w:rPr>
          <w:rFonts w:ascii="Arial" w:eastAsia="Arial" w:hAnsi="Arial" w:cs="Arial"/>
          <w:sz w:val="22"/>
          <w:szCs w:val="22"/>
        </w:rPr>
      </w:pPr>
      <w:r w:rsidRPr="2BA09200">
        <w:rPr>
          <w:rFonts w:ascii="Arial" w:eastAsia="Arial" w:hAnsi="Arial" w:cs="Arial"/>
          <w:sz w:val="22"/>
          <w:szCs w:val="22"/>
        </w:rPr>
        <w:t>NICE (2019) End of life care for adults: service delivery (NG142). London: National Institute for Health and Care Excellence.</w:t>
      </w:r>
    </w:p>
    <w:p w14:paraId="13EB51BA" w14:textId="27610457" w:rsidR="7F05F699" w:rsidRDefault="2C2E071D" w:rsidP="2BA09200">
      <w:pPr>
        <w:spacing w:line="360" w:lineRule="auto"/>
        <w:rPr>
          <w:rFonts w:ascii="Arial" w:eastAsia="Arial" w:hAnsi="Arial" w:cs="Arial"/>
          <w:sz w:val="22"/>
          <w:szCs w:val="22"/>
        </w:rPr>
      </w:pPr>
      <w:r w:rsidRPr="2BA09200">
        <w:rPr>
          <w:rFonts w:ascii="Arial" w:eastAsia="Arial" w:hAnsi="Arial" w:cs="Arial"/>
          <w:sz w:val="22"/>
          <w:szCs w:val="22"/>
        </w:rPr>
        <w:t xml:space="preserve">Open Learning. (2018). </w:t>
      </w:r>
      <w:r w:rsidRPr="2BA09200">
        <w:rPr>
          <w:rFonts w:ascii="Arial" w:eastAsia="Arial" w:hAnsi="Arial" w:cs="Arial"/>
          <w:i/>
          <w:iCs/>
          <w:sz w:val="22"/>
          <w:szCs w:val="22"/>
        </w:rPr>
        <w:t>Supporting adult learners’ positive mental health</w:t>
      </w:r>
      <w:r w:rsidRPr="2BA09200">
        <w:rPr>
          <w:rFonts w:ascii="Arial" w:eastAsia="Arial" w:hAnsi="Arial" w:cs="Arial"/>
          <w:sz w:val="22"/>
          <w:szCs w:val="22"/>
        </w:rPr>
        <w:t xml:space="preserve">. [online] Available at: </w:t>
      </w:r>
      <w:hyperlink r:id="rId7">
        <w:r w:rsidRPr="2BA09200">
          <w:rPr>
            <w:rStyle w:val="Hyperlink"/>
            <w:rFonts w:ascii="Arial" w:eastAsia="Arial" w:hAnsi="Arial" w:cs="Arial"/>
            <w:sz w:val="22"/>
            <w:szCs w:val="22"/>
          </w:rPr>
          <w:t>https://www.open.edu/openlearn/mod/oucontent/view.php?id=166863&amp;section=_unit3.7.1</w:t>
        </w:r>
      </w:hyperlink>
      <w:r w:rsidRPr="2BA09200">
        <w:rPr>
          <w:rFonts w:ascii="Arial" w:eastAsia="Arial" w:hAnsi="Arial" w:cs="Arial"/>
          <w:sz w:val="22"/>
          <w:szCs w:val="22"/>
        </w:rPr>
        <w:t xml:space="preserve"> [Accessed 4 Oct. 2026].</w:t>
      </w:r>
    </w:p>
    <w:p w14:paraId="6D675DC7" w14:textId="6C5CDDFC"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Santana, M.J., Manalili, K., Jolley, R.J., Zelinsky, S., Quan, H. and Lu, M. (2018) ‘How to practice person-centred care: a conceptual framework’, Health Expectations, 21(2), pp. 429–440.</w:t>
      </w:r>
    </w:p>
    <w:p w14:paraId="5CE4B80A" w14:textId="1E4201FB"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Skills for Care (2025) Code of Conduct for Healthcare Support Workers and Adult Social Care Workers in England. Leeds: Skills for Care. Available at: Skills for Care – Code of Conduct (Accessed: 10 September 2026).</w:t>
      </w:r>
    </w:p>
    <w:p w14:paraId="7C536B6D" w14:textId="222F02CE"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Social Care Institute for Excellence (SCIE) (2023) Person-centred care. London: SCIE.</w:t>
      </w:r>
    </w:p>
    <w:p w14:paraId="6FA07831" w14:textId="1F5A1152" w:rsidR="0019509C" w:rsidRDefault="39B57270" w:rsidP="17ABCFB0">
      <w:pPr>
        <w:spacing w:line="360" w:lineRule="auto"/>
        <w:rPr>
          <w:rFonts w:ascii="Arial" w:eastAsia="Arial" w:hAnsi="Arial" w:cs="Arial"/>
          <w:sz w:val="22"/>
          <w:szCs w:val="22"/>
        </w:rPr>
      </w:pPr>
      <w:r w:rsidRPr="17ABCFB0">
        <w:rPr>
          <w:rFonts w:ascii="Arial" w:eastAsia="Arial" w:hAnsi="Arial" w:cs="Arial"/>
          <w:sz w:val="22"/>
          <w:szCs w:val="22"/>
        </w:rPr>
        <w:t>World Health Organization (1948) Constitution of the World Health Organization. Geneva: World Health Organization.</w:t>
      </w:r>
    </w:p>
    <w:p w14:paraId="2C078E63" w14:textId="742D8C85" w:rsidR="0019509C" w:rsidRDefault="0019509C" w:rsidP="2BA09200">
      <w:pPr>
        <w:rPr>
          <w:sz w:val="22"/>
          <w:szCs w:val="22"/>
        </w:rPr>
      </w:pPr>
    </w:p>
    <w:sectPr w:rsidR="0019509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F2D20" w14:textId="77777777" w:rsidR="007405B1" w:rsidRDefault="007405B1">
      <w:pPr>
        <w:spacing w:after="0" w:line="240" w:lineRule="auto"/>
      </w:pPr>
      <w:r>
        <w:separator/>
      </w:r>
    </w:p>
  </w:endnote>
  <w:endnote w:type="continuationSeparator" w:id="0">
    <w:p w14:paraId="75D25BA9" w14:textId="77777777" w:rsidR="007405B1" w:rsidRDefault="00740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B508718" w14:paraId="6F7A329B" w14:textId="77777777" w:rsidTr="4B508718">
      <w:trPr>
        <w:trHeight w:val="300"/>
      </w:trPr>
      <w:tc>
        <w:tcPr>
          <w:tcW w:w="3120" w:type="dxa"/>
        </w:tcPr>
        <w:p w14:paraId="5DAA867D" w14:textId="234842CD" w:rsidR="4B508718" w:rsidRDefault="4B508718" w:rsidP="4B508718">
          <w:pPr>
            <w:pStyle w:val="Header"/>
            <w:ind w:left="-115"/>
          </w:pPr>
        </w:p>
      </w:tc>
      <w:tc>
        <w:tcPr>
          <w:tcW w:w="3120" w:type="dxa"/>
        </w:tcPr>
        <w:p w14:paraId="74E2DB49" w14:textId="1D4D4F4A" w:rsidR="4B508718" w:rsidRDefault="4B508718" w:rsidP="4B508718">
          <w:pPr>
            <w:pStyle w:val="Header"/>
            <w:jc w:val="center"/>
          </w:pPr>
        </w:p>
      </w:tc>
      <w:tc>
        <w:tcPr>
          <w:tcW w:w="3120" w:type="dxa"/>
        </w:tcPr>
        <w:p w14:paraId="7428DAC0" w14:textId="47B54887" w:rsidR="4B508718" w:rsidRDefault="4B508718" w:rsidP="4B508718">
          <w:pPr>
            <w:pStyle w:val="Header"/>
            <w:ind w:right="-115"/>
            <w:jc w:val="right"/>
          </w:pPr>
        </w:p>
      </w:tc>
    </w:tr>
  </w:tbl>
  <w:p w14:paraId="072C4A2F" w14:textId="66B530B2" w:rsidR="4B508718" w:rsidRDefault="4B508718" w:rsidP="4B508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550A1" w14:textId="77777777" w:rsidR="007405B1" w:rsidRDefault="007405B1">
      <w:pPr>
        <w:spacing w:after="0" w:line="240" w:lineRule="auto"/>
      </w:pPr>
      <w:r>
        <w:separator/>
      </w:r>
    </w:p>
  </w:footnote>
  <w:footnote w:type="continuationSeparator" w:id="0">
    <w:p w14:paraId="59E3DE90" w14:textId="77777777" w:rsidR="007405B1" w:rsidRDefault="00740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B508718" w14:paraId="1C0D4A03" w14:textId="77777777" w:rsidTr="4B508718">
      <w:trPr>
        <w:trHeight w:val="300"/>
      </w:trPr>
      <w:tc>
        <w:tcPr>
          <w:tcW w:w="3120" w:type="dxa"/>
        </w:tcPr>
        <w:p w14:paraId="2CE7E84E" w14:textId="12F6241D" w:rsidR="4B508718" w:rsidRDefault="4B508718" w:rsidP="4B508718">
          <w:pPr>
            <w:pStyle w:val="Header"/>
            <w:ind w:left="-115"/>
          </w:pPr>
        </w:p>
      </w:tc>
      <w:tc>
        <w:tcPr>
          <w:tcW w:w="3120" w:type="dxa"/>
        </w:tcPr>
        <w:p w14:paraId="47C12828" w14:textId="6F35973C" w:rsidR="4B508718" w:rsidRDefault="4B508718" w:rsidP="4B508718">
          <w:pPr>
            <w:pStyle w:val="Header"/>
            <w:jc w:val="center"/>
          </w:pPr>
        </w:p>
      </w:tc>
      <w:tc>
        <w:tcPr>
          <w:tcW w:w="3120" w:type="dxa"/>
        </w:tcPr>
        <w:p w14:paraId="6259BD24" w14:textId="2E31ECB3" w:rsidR="4B508718" w:rsidRDefault="4B508718" w:rsidP="4B508718">
          <w:pPr>
            <w:pStyle w:val="Header"/>
            <w:ind w:right="-115"/>
            <w:jc w:val="right"/>
          </w:pPr>
        </w:p>
      </w:tc>
    </w:tr>
  </w:tbl>
  <w:p w14:paraId="5A1BF759" w14:textId="60F26BAB" w:rsidR="4B508718" w:rsidRDefault="4B508718" w:rsidP="4B508718">
    <w:pPr>
      <w:pStyle w:val="Header"/>
    </w:pPr>
  </w:p>
</w:hdr>
</file>

<file path=word/intelligence2.xml><?xml version="1.0" encoding="utf-8"?>
<int2:intelligence xmlns:int2="http://schemas.microsoft.com/office/intelligence/2020/intelligence" xmlns:oel="http://schemas.microsoft.com/office/2019/extlst">
  <int2:observations>
    <int2:textHash int2:hashCode="nRSox3TdiEm2GZ" int2:id="m8Q5AJaK">
      <int2:state int2:value="Rejected" int2:type="spell"/>
    </int2:textHash>
    <int2:textHash int2:hashCode="xQy+KnIliT8rxm" int2:id="bOTgqDKH">
      <int2:state int2:value="Rejected" int2:type="spell"/>
    </int2:textHash>
    <int2:textHash int2:hashCode="NT12h6See3qwhk" int2:id="96DcVUln">
      <int2:state int2:value="Rejected" int2:type="spell"/>
    </int2:textHash>
    <int2:textHash int2:hashCode="kByidkXaRxGvMx" int2:id="E3MN2CH7">
      <int2:state int2:value="Rejected" int2:type="spell"/>
    </int2:textHash>
    <int2:textHash int2:hashCode="aG+z44WpgrTp0l" int2:id="raAFnNTC">
      <int2:state int2:value="Rejected" int2:type="spell"/>
    </int2:textHash>
    <int2:textHash int2:hashCode="HEYy+0nPLNzFKk" int2:id="4cgChF0t">
      <int2:state int2:value="Rejected" int2:type="spell"/>
    </int2:textHash>
    <int2:textHash int2:hashCode="SlYFDncvjWIs3o" int2:id="ozrKVzAd">
      <int2:state int2:value="Rejected" int2:type="spell"/>
    </int2:textHash>
    <int2:textHash int2:hashCode="Dji+abMBs/wxDx" int2:id="nTJFPqbF">
      <int2:state int2:value="Rejected" int2:type="spell"/>
    </int2:textHash>
    <int2:textHash int2:hashCode="gOigg3B4VG+1IR" int2:id="ZBVLn5km">
      <int2:state int2:value="Rejected" int2:type="spell"/>
    </int2:textHash>
    <int2:textHash int2:hashCode="kv4UVae7TQCfC0" int2:id="uTLDchD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DD2FBB"/>
    <w:multiLevelType w:val="hybridMultilevel"/>
    <w:tmpl w:val="B4BC1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826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9AF37F"/>
    <w:rsid w:val="00077550"/>
    <w:rsid w:val="001376FD"/>
    <w:rsid w:val="00155A5E"/>
    <w:rsid w:val="0019509C"/>
    <w:rsid w:val="001C7A7B"/>
    <w:rsid w:val="002E3052"/>
    <w:rsid w:val="004405C2"/>
    <w:rsid w:val="004A2BBA"/>
    <w:rsid w:val="004A4993"/>
    <w:rsid w:val="004B3137"/>
    <w:rsid w:val="005907F5"/>
    <w:rsid w:val="005C2E7B"/>
    <w:rsid w:val="005E6D46"/>
    <w:rsid w:val="00603459"/>
    <w:rsid w:val="006816E2"/>
    <w:rsid w:val="006A774A"/>
    <w:rsid w:val="006F6DBD"/>
    <w:rsid w:val="007405B1"/>
    <w:rsid w:val="00772B8C"/>
    <w:rsid w:val="007F118D"/>
    <w:rsid w:val="0089383E"/>
    <w:rsid w:val="0097726D"/>
    <w:rsid w:val="009E0299"/>
    <w:rsid w:val="00A246B0"/>
    <w:rsid w:val="00A82D3A"/>
    <w:rsid w:val="00AA13E7"/>
    <w:rsid w:val="00AF4A7C"/>
    <w:rsid w:val="00B017E8"/>
    <w:rsid w:val="00B05306"/>
    <w:rsid w:val="00B72AE6"/>
    <w:rsid w:val="00BE2668"/>
    <w:rsid w:val="00C0120E"/>
    <w:rsid w:val="00C436CA"/>
    <w:rsid w:val="00C60183"/>
    <w:rsid w:val="00C7793E"/>
    <w:rsid w:val="00C975F7"/>
    <w:rsid w:val="00D066D9"/>
    <w:rsid w:val="00D16B98"/>
    <w:rsid w:val="00DB4927"/>
    <w:rsid w:val="00E53757"/>
    <w:rsid w:val="00E6047C"/>
    <w:rsid w:val="00E6592D"/>
    <w:rsid w:val="00E82C9F"/>
    <w:rsid w:val="00E83F4E"/>
    <w:rsid w:val="00F301EA"/>
    <w:rsid w:val="00FB3D26"/>
    <w:rsid w:val="029CD27F"/>
    <w:rsid w:val="02E56DAA"/>
    <w:rsid w:val="047EEDB1"/>
    <w:rsid w:val="04C84805"/>
    <w:rsid w:val="0536EEF8"/>
    <w:rsid w:val="07D1ABC2"/>
    <w:rsid w:val="0CFB546C"/>
    <w:rsid w:val="0D2531CB"/>
    <w:rsid w:val="0DEE768A"/>
    <w:rsid w:val="0E379B01"/>
    <w:rsid w:val="10251537"/>
    <w:rsid w:val="10C6AA54"/>
    <w:rsid w:val="11B739CB"/>
    <w:rsid w:val="1362CBEB"/>
    <w:rsid w:val="143578CC"/>
    <w:rsid w:val="1721F96D"/>
    <w:rsid w:val="17ABCFB0"/>
    <w:rsid w:val="17E5E286"/>
    <w:rsid w:val="196C1E87"/>
    <w:rsid w:val="1B96B8D1"/>
    <w:rsid w:val="1E773BEC"/>
    <w:rsid w:val="2033A389"/>
    <w:rsid w:val="217ECD07"/>
    <w:rsid w:val="23D13598"/>
    <w:rsid w:val="252CDB3D"/>
    <w:rsid w:val="25732DBC"/>
    <w:rsid w:val="261930C4"/>
    <w:rsid w:val="28E8E72E"/>
    <w:rsid w:val="2B3ED4E9"/>
    <w:rsid w:val="2BA09200"/>
    <w:rsid w:val="2C17041E"/>
    <w:rsid w:val="2C2E071D"/>
    <w:rsid w:val="2CF862D1"/>
    <w:rsid w:val="2E1132F4"/>
    <w:rsid w:val="2E3ABB91"/>
    <w:rsid w:val="2FC05EBC"/>
    <w:rsid w:val="2FD7C8DC"/>
    <w:rsid w:val="32BE1D1C"/>
    <w:rsid w:val="334C3707"/>
    <w:rsid w:val="349AF37F"/>
    <w:rsid w:val="37DB903D"/>
    <w:rsid w:val="39B57270"/>
    <w:rsid w:val="3AA7057E"/>
    <w:rsid w:val="3AC5E04C"/>
    <w:rsid w:val="3D663CA8"/>
    <w:rsid w:val="413F5FF7"/>
    <w:rsid w:val="419B6954"/>
    <w:rsid w:val="4247C4A6"/>
    <w:rsid w:val="42F7CAD0"/>
    <w:rsid w:val="43DDF92C"/>
    <w:rsid w:val="442F2FA1"/>
    <w:rsid w:val="459CD9F1"/>
    <w:rsid w:val="463BE637"/>
    <w:rsid w:val="4B508718"/>
    <w:rsid w:val="4B6F7779"/>
    <w:rsid w:val="4B8349F0"/>
    <w:rsid w:val="4D3EBB5C"/>
    <w:rsid w:val="4DB50C54"/>
    <w:rsid w:val="50795346"/>
    <w:rsid w:val="508442E5"/>
    <w:rsid w:val="50EA26D4"/>
    <w:rsid w:val="512566F9"/>
    <w:rsid w:val="526C30E2"/>
    <w:rsid w:val="5701BFB3"/>
    <w:rsid w:val="57617809"/>
    <w:rsid w:val="57636814"/>
    <w:rsid w:val="5D03CD83"/>
    <w:rsid w:val="5E8C24AE"/>
    <w:rsid w:val="606B09C7"/>
    <w:rsid w:val="6100A888"/>
    <w:rsid w:val="61F63EC5"/>
    <w:rsid w:val="61FED9C4"/>
    <w:rsid w:val="62D0344A"/>
    <w:rsid w:val="63A8093F"/>
    <w:rsid w:val="66A29879"/>
    <w:rsid w:val="680BEDB5"/>
    <w:rsid w:val="681CF3D4"/>
    <w:rsid w:val="6890E27B"/>
    <w:rsid w:val="691734D8"/>
    <w:rsid w:val="69501D29"/>
    <w:rsid w:val="69C37FEE"/>
    <w:rsid w:val="6AEC50BB"/>
    <w:rsid w:val="6B8B9990"/>
    <w:rsid w:val="6B8C1753"/>
    <w:rsid w:val="6CB5FF96"/>
    <w:rsid w:val="6CDAA7C6"/>
    <w:rsid w:val="6E3B1FE7"/>
    <w:rsid w:val="6EC18707"/>
    <w:rsid w:val="6FD2B68D"/>
    <w:rsid w:val="73DEF6EC"/>
    <w:rsid w:val="74E23D5D"/>
    <w:rsid w:val="759D145B"/>
    <w:rsid w:val="76068855"/>
    <w:rsid w:val="7651B725"/>
    <w:rsid w:val="772F176F"/>
    <w:rsid w:val="79F62CAF"/>
    <w:rsid w:val="7AAA5B52"/>
    <w:rsid w:val="7B902633"/>
    <w:rsid w:val="7D211F96"/>
    <w:rsid w:val="7F05F699"/>
    <w:rsid w:val="7F763577"/>
    <w:rsid w:val="7F787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C52DF"/>
  <w15:chartTrackingRefBased/>
  <w15:docId w15:val="{D967AF30-DCAD-43F7-BD52-1BFBA8DE1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B508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B508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B508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BA09200"/>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B508718"/>
    <w:pPr>
      <w:tabs>
        <w:tab w:val="center" w:pos="4680"/>
        <w:tab w:val="right" w:pos="9360"/>
      </w:tabs>
      <w:spacing w:after="0" w:line="240" w:lineRule="auto"/>
    </w:pPr>
  </w:style>
  <w:style w:type="paragraph" w:styleId="Footer">
    <w:name w:val="footer"/>
    <w:basedOn w:val="Normal"/>
    <w:uiPriority w:val="99"/>
    <w:unhideWhenUsed/>
    <w:rsid w:val="4B50871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42F2FA1"/>
    <w:rPr>
      <w:color w:val="467886"/>
      <w:u w:val="single"/>
    </w:rPr>
  </w:style>
  <w:style w:type="paragraph" w:styleId="ListParagraph">
    <w:name w:val="List Paragraph"/>
    <w:basedOn w:val="Normal"/>
    <w:uiPriority w:val="34"/>
    <w:qFormat/>
    <w:rsid w:val="00E60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pen.edu/openlearn/mod/oucontent/view.php?id=166863&amp;section=_unit3.7.1"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3139</Words>
  <Characters>17896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 Nusrat (2129074)</dc:creator>
  <cp:keywords/>
  <dc:description/>
  <cp:lastModifiedBy>Ansa Ashfaq</cp:lastModifiedBy>
  <cp:revision>5</cp:revision>
  <dcterms:created xsi:type="dcterms:W3CDTF">2026-10-04T19:19:00Z</dcterms:created>
  <dcterms:modified xsi:type="dcterms:W3CDTF">2026-10-15T15:34:00Z</dcterms:modified>
</cp:coreProperties>
</file>