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2945F" w14:textId="77777777" w:rsidR="00D927AA" w:rsidRDefault="00ED2B81" w:rsidP="00D927AA">
      <w:pPr>
        <w:spacing w:line="360" w:lineRule="auto"/>
        <w:jc w:val="center"/>
        <w:rPr>
          <w:rFonts w:ascii="Arial" w:hAnsi="Arial" w:cs="Arial"/>
          <w:b/>
          <w:bCs/>
          <w:sz w:val="40"/>
          <w:szCs w:val="40"/>
          <w:lang w:val="en-GB"/>
        </w:rPr>
      </w:pPr>
      <w:r w:rsidRPr="000278D6">
        <w:rPr>
          <w:rFonts w:ascii="Arial" w:hAnsi="Arial" w:cs="Arial"/>
          <w:b/>
          <w:bCs/>
          <w:sz w:val="40"/>
          <w:szCs w:val="40"/>
          <w:lang w:val="en-GB"/>
        </w:rPr>
        <w:t>Or</w:t>
      </w:r>
      <w:r w:rsidR="007B5BFB" w:rsidRPr="000278D6">
        <w:rPr>
          <w:rFonts w:ascii="Arial" w:hAnsi="Arial" w:cs="Arial"/>
          <w:b/>
          <w:bCs/>
          <w:sz w:val="40"/>
          <w:szCs w:val="40"/>
          <w:lang w:val="en-GB"/>
        </w:rPr>
        <w:t>ganisation</w:t>
      </w:r>
      <w:r w:rsidR="00313A14" w:rsidRPr="000278D6">
        <w:rPr>
          <w:rFonts w:ascii="Arial" w:hAnsi="Arial" w:cs="Arial"/>
          <w:b/>
          <w:bCs/>
          <w:sz w:val="40"/>
          <w:szCs w:val="40"/>
          <w:lang w:val="en-GB"/>
        </w:rPr>
        <w:t>l</w:t>
      </w:r>
      <w:r w:rsidR="007B5BFB" w:rsidRPr="000278D6">
        <w:rPr>
          <w:rFonts w:ascii="Arial" w:hAnsi="Arial" w:cs="Arial"/>
          <w:b/>
          <w:bCs/>
          <w:sz w:val="40"/>
          <w:szCs w:val="40"/>
          <w:lang w:val="en-GB"/>
        </w:rPr>
        <w:t xml:space="preserve"> Culture: Indiv</w:t>
      </w:r>
      <w:r w:rsidR="00FF5E32" w:rsidRPr="000278D6">
        <w:rPr>
          <w:rFonts w:ascii="Arial" w:hAnsi="Arial" w:cs="Arial"/>
          <w:b/>
          <w:bCs/>
          <w:sz w:val="40"/>
          <w:szCs w:val="40"/>
          <w:lang w:val="en-GB"/>
        </w:rPr>
        <w:t xml:space="preserve">idual report </w:t>
      </w:r>
    </w:p>
    <w:p w14:paraId="71074332" w14:textId="5A4FCCD9" w:rsidR="00666245" w:rsidRDefault="00A14364" w:rsidP="00D927AA">
      <w:pPr>
        <w:spacing w:line="360" w:lineRule="auto"/>
        <w:jc w:val="center"/>
        <w:rPr>
          <w:rFonts w:ascii="Arial" w:hAnsi="Arial" w:cs="Arial"/>
          <w:b/>
          <w:bCs/>
          <w:sz w:val="40"/>
          <w:szCs w:val="40"/>
          <w:lang w:val="en-GB"/>
        </w:rPr>
      </w:pPr>
      <w:r w:rsidRPr="000278D6">
        <w:rPr>
          <w:rFonts w:ascii="Arial" w:hAnsi="Arial" w:cs="Arial"/>
          <w:b/>
          <w:bCs/>
          <w:sz w:val="40"/>
          <w:szCs w:val="40"/>
          <w:lang w:val="en-GB"/>
        </w:rPr>
        <w:t>[</w:t>
      </w:r>
      <w:r w:rsidR="000C1F22" w:rsidRPr="000278D6">
        <w:rPr>
          <w:rFonts w:ascii="Arial" w:hAnsi="Arial" w:cs="Arial"/>
          <w:b/>
          <w:bCs/>
          <w:sz w:val="40"/>
          <w:szCs w:val="40"/>
          <w:lang w:val="en-GB"/>
        </w:rPr>
        <w:t>British Airways</w:t>
      </w:r>
      <w:r w:rsidRPr="000278D6">
        <w:rPr>
          <w:rFonts w:ascii="Arial" w:hAnsi="Arial" w:cs="Arial"/>
          <w:b/>
          <w:bCs/>
          <w:sz w:val="40"/>
          <w:szCs w:val="40"/>
          <w:lang w:val="en-GB"/>
        </w:rPr>
        <w:t>]</w:t>
      </w:r>
    </w:p>
    <w:p w14:paraId="28F3BA6B" w14:textId="77777777" w:rsidR="00D927AA" w:rsidRPr="000278D6" w:rsidRDefault="00D927AA" w:rsidP="00D927AA">
      <w:pPr>
        <w:spacing w:line="360" w:lineRule="auto"/>
        <w:jc w:val="center"/>
        <w:rPr>
          <w:rFonts w:ascii="Arial" w:hAnsi="Arial" w:cs="Arial"/>
          <w:b/>
          <w:bCs/>
          <w:sz w:val="40"/>
          <w:szCs w:val="40"/>
          <w:lang w:val="en-GB"/>
        </w:rPr>
      </w:pPr>
    </w:p>
    <w:p w14:paraId="481FB1DA" w14:textId="01A28B80" w:rsidR="00CD5637" w:rsidRPr="00960821" w:rsidRDefault="00CD5637" w:rsidP="00D779CC">
      <w:pPr>
        <w:spacing w:line="360" w:lineRule="auto"/>
        <w:rPr>
          <w:rFonts w:ascii="Arial" w:hAnsi="Arial" w:cs="Arial"/>
          <w:sz w:val="22"/>
          <w:szCs w:val="22"/>
          <w:lang w:val="en-GB"/>
        </w:rPr>
      </w:pPr>
      <w:r w:rsidRPr="00960821">
        <w:rPr>
          <w:rFonts w:ascii="Arial" w:hAnsi="Arial" w:cs="Arial"/>
          <w:sz w:val="22"/>
          <w:szCs w:val="22"/>
          <w:lang w:val="en-GB"/>
        </w:rPr>
        <w:t>Assessment Com</w:t>
      </w:r>
      <w:r w:rsidR="00D13447" w:rsidRPr="00960821">
        <w:rPr>
          <w:rFonts w:ascii="Arial" w:hAnsi="Arial" w:cs="Arial"/>
          <w:sz w:val="22"/>
          <w:szCs w:val="22"/>
          <w:lang w:val="en-GB"/>
        </w:rPr>
        <w:t>ponent 1</w:t>
      </w:r>
    </w:p>
    <w:p w14:paraId="4577CA94" w14:textId="159C81B1" w:rsidR="00F15FF7" w:rsidRPr="00960821" w:rsidRDefault="00F15FF7" w:rsidP="00D779CC">
      <w:pPr>
        <w:spacing w:line="360" w:lineRule="auto"/>
        <w:rPr>
          <w:rFonts w:ascii="Arial" w:hAnsi="Arial" w:cs="Arial"/>
          <w:sz w:val="22"/>
          <w:szCs w:val="22"/>
          <w:lang w:val="en-GB"/>
        </w:rPr>
      </w:pPr>
      <w:r w:rsidRPr="00960821">
        <w:rPr>
          <w:rFonts w:ascii="Arial" w:hAnsi="Arial" w:cs="Arial"/>
          <w:sz w:val="22"/>
          <w:szCs w:val="22"/>
          <w:lang w:val="en-GB"/>
        </w:rPr>
        <w:t xml:space="preserve">Name: </w:t>
      </w:r>
      <w:r w:rsidR="00C74FE6" w:rsidRPr="00960821">
        <w:rPr>
          <w:rFonts w:ascii="Arial" w:hAnsi="Arial" w:cs="Arial"/>
          <w:sz w:val="22"/>
          <w:szCs w:val="22"/>
          <w:lang w:val="en-GB"/>
        </w:rPr>
        <w:t>Nilmini Jayasinghe Karunagoda Appuhamilage</w:t>
      </w:r>
    </w:p>
    <w:p w14:paraId="37576EBC" w14:textId="5674769B" w:rsidR="00F15FF7" w:rsidRPr="00960821" w:rsidRDefault="00F15FF7" w:rsidP="00D779CC">
      <w:pPr>
        <w:spacing w:line="360" w:lineRule="auto"/>
        <w:rPr>
          <w:rFonts w:ascii="Arial" w:hAnsi="Arial" w:cs="Arial"/>
          <w:sz w:val="22"/>
          <w:szCs w:val="22"/>
          <w:lang w:val="en-GB"/>
        </w:rPr>
      </w:pPr>
      <w:r w:rsidRPr="00960821">
        <w:rPr>
          <w:rFonts w:ascii="Arial" w:hAnsi="Arial" w:cs="Arial"/>
          <w:sz w:val="22"/>
          <w:szCs w:val="22"/>
          <w:lang w:val="en-GB"/>
        </w:rPr>
        <w:t>Module</w:t>
      </w:r>
      <w:r w:rsidR="00E6199C" w:rsidRPr="00960821">
        <w:rPr>
          <w:rFonts w:ascii="Arial" w:hAnsi="Arial" w:cs="Arial"/>
          <w:sz w:val="22"/>
          <w:szCs w:val="22"/>
          <w:lang w:val="en-GB"/>
        </w:rPr>
        <w:t>: LC</w:t>
      </w:r>
      <w:r w:rsidR="00C553CE" w:rsidRPr="00960821">
        <w:rPr>
          <w:rFonts w:ascii="Arial" w:hAnsi="Arial" w:cs="Arial"/>
          <w:sz w:val="22"/>
          <w:szCs w:val="22"/>
          <w:lang w:val="en-GB"/>
        </w:rPr>
        <w:t>LM 5005</w:t>
      </w:r>
      <w:r w:rsidR="00930798" w:rsidRPr="00960821">
        <w:rPr>
          <w:rFonts w:ascii="Arial" w:hAnsi="Arial" w:cs="Arial"/>
          <w:sz w:val="22"/>
          <w:szCs w:val="22"/>
          <w:lang w:val="en-GB"/>
        </w:rPr>
        <w:t xml:space="preserve"> -</w:t>
      </w:r>
      <w:r w:rsidR="008C3CA9" w:rsidRPr="00960821">
        <w:rPr>
          <w:rFonts w:ascii="Arial" w:hAnsi="Arial" w:cs="Arial"/>
          <w:sz w:val="22"/>
          <w:szCs w:val="22"/>
          <w:lang w:val="en-GB"/>
        </w:rPr>
        <w:t xml:space="preserve"> Organisation Culture</w:t>
      </w:r>
    </w:p>
    <w:p w14:paraId="2731275B" w14:textId="4F85A62B" w:rsidR="00F15FF7" w:rsidRPr="00960821" w:rsidRDefault="00F15FF7" w:rsidP="00D779CC">
      <w:pPr>
        <w:spacing w:line="360" w:lineRule="auto"/>
        <w:rPr>
          <w:rFonts w:ascii="Arial" w:hAnsi="Arial" w:cs="Arial"/>
          <w:sz w:val="22"/>
          <w:szCs w:val="22"/>
          <w:lang w:val="en-GB"/>
        </w:rPr>
      </w:pPr>
      <w:r w:rsidRPr="00960821">
        <w:rPr>
          <w:rFonts w:ascii="Arial" w:hAnsi="Arial" w:cs="Arial"/>
          <w:sz w:val="22"/>
          <w:szCs w:val="22"/>
          <w:lang w:val="en-GB"/>
        </w:rPr>
        <w:t xml:space="preserve">Student </w:t>
      </w:r>
      <w:r w:rsidR="008C3CA9" w:rsidRPr="00960821">
        <w:rPr>
          <w:rFonts w:ascii="Arial" w:hAnsi="Arial" w:cs="Arial"/>
          <w:sz w:val="22"/>
          <w:szCs w:val="22"/>
          <w:lang w:val="en-GB"/>
        </w:rPr>
        <w:t>ID</w:t>
      </w:r>
      <w:r w:rsidR="003E7732" w:rsidRPr="00960821">
        <w:rPr>
          <w:rFonts w:ascii="Arial" w:hAnsi="Arial" w:cs="Arial"/>
          <w:sz w:val="22"/>
          <w:szCs w:val="22"/>
          <w:lang w:val="en-GB"/>
        </w:rPr>
        <w:t>:</w:t>
      </w:r>
      <w:r w:rsidR="00FC43A3" w:rsidRPr="00960821">
        <w:rPr>
          <w:rFonts w:ascii="Arial" w:hAnsi="Arial" w:cs="Arial"/>
          <w:sz w:val="22"/>
          <w:szCs w:val="22"/>
          <w:lang w:val="en-GB"/>
        </w:rPr>
        <w:t xml:space="preserve"> </w:t>
      </w:r>
      <w:r w:rsidR="00E63EA2" w:rsidRPr="00960821">
        <w:rPr>
          <w:rFonts w:ascii="Arial" w:hAnsi="Arial" w:cs="Arial"/>
          <w:sz w:val="22"/>
          <w:szCs w:val="22"/>
          <w:lang w:val="en-GB"/>
        </w:rPr>
        <w:t>241</w:t>
      </w:r>
      <w:r w:rsidR="00FC43A3" w:rsidRPr="00960821">
        <w:rPr>
          <w:rFonts w:ascii="Arial" w:hAnsi="Arial" w:cs="Arial"/>
          <w:sz w:val="22"/>
          <w:szCs w:val="22"/>
          <w:lang w:val="en-GB"/>
        </w:rPr>
        <w:t>5983</w:t>
      </w:r>
    </w:p>
    <w:p w14:paraId="49711A2B" w14:textId="6CCDF43F" w:rsidR="00F15FF7" w:rsidRPr="00960821" w:rsidRDefault="00040336" w:rsidP="00D779CC">
      <w:pPr>
        <w:tabs>
          <w:tab w:val="left" w:pos="2140"/>
        </w:tabs>
        <w:spacing w:line="360" w:lineRule="auto"/>
        <w:rPr>
          <w:rFonts w:ascii="Arial" w:hAnsi="Arial" w:cs="Arial"/>
          <w:sz w:val="22"/>
          <w:szCs w:val="22"/>
          <w:lang w:val="en-GB"/>
        </w:rPr>
      </w:pPr>
      <w:r w:rsidRPr="00960821">
        <w:rPr>
          <w:rFonts w:ascii="Arial" w:hAnsi="Arial" w:cs="Arial"/>
          <w:sz w:val="22"/>
          <w:szCs w:val="22"/>
          <w:lang w:val="en-GB"/>
        </w:rPr>
        <w:t>Word Count:</w:t>
      </w:r>
      <w:r w:rsidR="00315DEE" w:rsidRPr="00960821">
        <w:rPr>
          <w:rFonts w:ascii="Arial" w:hAnsi="Arial" w:cs="Arial"/>
          <w:sz w:val="22"/>
          <w:szCs w:val="22"/>
          <w:lang w:val="en-GB"/>
        </w:rPr>
        <w:t xml:space="preserve"> </w:t>
      </w:r>
      <w:r w:rsidR="006F2AEC" w:rsidRPr="00960821">
        <w:rPr>
          <w:rFonts w:ascii="Arial" w:hAnsi="Arial" w:cs="Arial"/>
          <w:sz w:val="22"/>
          <w:szCs w:val="22"/>
          <w:lang w:val="en-GB"/>
        </w:rPr>
        <w:t>31</w:t>
      </w:r>
      <w:r w:rsidR="001D33FC">
        <w:rPr>
          <w:rFonts w:ascii="Arial" w:hAnsi="Arial" w:cs="Arial"/>
          <w:sz w:val="22"/>
          <w:szCs w:val="22"/>
          <w:lang w:val="en-GB"/>
        </w:rPr>
        <w:t>68</w:t>
      </w:r>
    </w:p>
    <w:p w14:paraId="63E1B610" w14:textId="3DF82436" w:rsidR="00040336" w:rsidRPr="00960821" w:rsidRDefault="00F36588" w:rsidP="00D779CC">
      <w:pPr>
        <w:spacing w:line="360" w:lineRule="auto"/>
        <w:rPr>
          <w:rFonts w:ascii="Arial" w:hAnsi="Arial" w:cs="Arial"/>
          <w:sz w:val="22"/>
          <w:szCs w:val="22"/>
          <w:lang w:val="en-GB"/>
        </w:rPr>
      </w:pPr>
      <w:r w:rsidRPr="00960821">
        <w:rPr>
          <w:rFonts w:ascii="Arial" w:hAnsi="Arial" w:cs="Arial"/>
          <w:sz w:val="22"/>
          <w:szCs w:val="22"/>
          <w:lang w:val="en-GB"/>
        </w:rPr>
        <w:t>Submission Date:</w:t>
      </w:r>
      <w:r w:rsidR="00315DEE" w:rsidRPr="00960821">
        <w:rPr>
          <w:rFonts w:ascii="Arial" w:hAnsi="Arial" w:cs="Arial"/>
          <w:sz w:val="22"/>
          <w:szCs w:val="22"/>
          <w:lang w:val="en-GB"/>
        </w:rPr>
        <w:t xml:space="preserve"> </w:t>
      </w:r>
      <w:r w:rsidR="00C74FE6" w:rsidRPr="00960821">
        <w:rPr>
          <w:rFonts w:ascii="Arial" w:hAnsi="Arial" w:cs="Arial"/>
          <w:sz w:val="22"/>
          <w:szCs w:val="22"/>
          <w:lang w:val="en-GB"/>
        </w:rPr>
        <w:t>8/07/2026</w:t>
      </w:r>
    </w:p>
    <w:p w14:paraId="02E5A20C" w14:textId="77777777" w:rsidR="00F15FF7" w:rsidRPr="00960821" w:rsidRDefault="00F15FF7" w:rsidP="00D779CC">
      <w:pPr>
        <w:spacing w:line="360" w:lineRule="auto"/>
        <w:rPr>
          <w:rFonts w:ascii="Arial" w:hAnsi="Arial" w:cs="Arial"/>
          <w:sz w:val="22"/>
          <w:szCs w:val="22"/>
          <w:lang w:val="en-GB"/>
        </w:rPr>
      </w:pPr>
    </w:p>
    <w:p w14:paraId="7E50CB8D" w14:textId="77777777" w:rsidR="00F15FF7" w:rsidRPr="00960821" w:rsidRDefault="00F15FF7" w:rsidP="00D779CC">
      <w:pPr>
        <w:spacing w:line="360" w:lineRule="auto"/>
        <w:rPr>
          <w:rFonts w:ascii="Arial" w:hAnsi="Arial" w:cs="Arial"/>
          <w:sz w:val="22"/>
          <w:szCs w:val="22"/>
          <w:lang w:val="en-GB"/>
        </w:rPr>
      </w:pPr>
    </w:p>
    <w:p w14:paraId="4F9AC8A3" w14:textId="77777777" w:rsidR="00F15FF7" w:rsidRPr="00960821" w:rsidRDefault="00F15FF7" w:rsidP="00D779CC">
      <w:pPr>
        <w:spacing w:line="360" w:lineRule="auto"/>
        <w:rPr>
          <w:rFonts w:ascii="Arial" w:hAnsi="Arial" w:cs="Arial"/>
          <w:sz w:val="22"/>
          <w:szCs w:val="22"/>
          <w:lang w:val="en-GB"/>
        </w:rPr>
      </w:pPr>
    </w:p>
    <w:p w14:paraId="7FBCED76" w14:textId="77777777" w:rsidR="00F15FF7" w:rsidRPr="00960821" w:rsidRDefault="00F15FF7" w:rsidP="00D779CC">
      <w:pPr>
        <w:spacing w:line="360" w:lineRule="auto"/>
        <w:rPr>
          <w:rFonts w:ascii="Arial" w:hAnsi="Arial" w:cs="Arial"/>
          <w:sz w:val="22"/>
          <w:szCs w:val="22"/>
          <w:lang w:val="en-GB"/>
        </w:rPr>
      </w:pPr>
    </w:p>
    <w:p w14:paraId="19595E23" w14:textId="77777777" w:rsidR="00F15FF7" w:rsidRPr="00960821" w:rsidRDefault="00F15FF7" w:rsidP="00D779CC">
      <w:pPr>
        <w:spacing w:line="360" w:lineRule="auto"/>
        <w:rPr>
          <w:rFonts w:ascii="Arial" w:hAnsi="Arial" w:cs="Arial"/>
          <w:sz w:val="22"/>
          <w:szCs w:val="22"/>
          <w:lang w:val="en-GB"/>
        </w:rPr>
      </w:pPr>
    </w:p>
    <w:p w14:paraId="1FD92D2C" w14:textId="77777777" w:rsidR="00F15FF7" w:rsidRPr="00960821" w:rsidRDefault="00F15FF7" w:rsidP="00D779CC">
      <w:pPr>
        <w:spacing w:line="360" w:lineRule="auto"/>
        <w:rPr>
          <w:rFonts w:ascii="Arial" w:hAnsi="Arial" w:cs="Arial"/>
          <w:sz w:val="22"/>
          <w:szCs w:val="22"/>
          <w:lang w:val="en-GB"/>
        </w:rPr>
      </w:pPr>
    </w:p>
    <w:p w14:paraId="39B52C64" w14:textId="77777777" w:rsidR="00F15FF7" w:rsidRPr="00960821" w:rsidRDefault="00F15FF7" w:rsidP="00D779CC">
      <w:pPr>
        <w:spacing w:line="360" w:lineRule="auto"/>
        <w:rPr>
          <w:rFonts w:ascii="Arial" w:hAnsi="Arial" w:cs="Arial"/>
          <w:sz w:val="22"/>
          <w:szCs w:val="22"/>
          <w:lang w:val="en-GB"/>
        </w:rPr>
      </w:pPr>
    </w:p>
    <w:p w14:paraId="7BF45EAD" w14:textId="77777777" w:rsidR="00F15FF7" w:rsidRPr="00960821" w:rsidRDefault="00F15FF7" w:rsidP="00D779CC">
      <w:pPr>
        <w:spacing w:line="360" w:lineRule="auto"/>
        <w:rPr>
          <w:rFonts w:ascii="Arial" w:hAnsi="Arial" w:cs="Arial"/>
          <w:sz w:val="22"/>
          <w:szCs w:val="22"/>
          <w:lang w:val="en-GB"/>
        </w:rPr>
      </w:pPr>
    </w:p>
    <w:p w14:paraId="1CCA354D" w14:textId="77777777" w:rsidR="00F15FF7" w:rsidRPr="00960821" w:rsidRDefault="00F15FF7" w:rsidP="00D779CC">
      <w:pPr>
        <w:spacing w:line="360" w:lineRule="auto"/>
        <w:rPr>
          <w:rFonts w:ascii="Arial" w:hAnsi="Arial" w:cs="Arial"/>
          <w:sz w:val="22"/>
          <w:szCs w:val="22"/>
          <w:lang w:val="en-GB"/>
        </w:rPr>
      </w:pPr>
    </w:p>
    <w:p w14:paraId="7CCA5D55" w14:textId="77777777" w:rsidR="00F15FF7" w:rsidRPr="00960821" w:rsidRDefault="00F15FF7" w:rsidP="00D779CC">
      <w:pPr>
        <w:spacing w:line="360" w:lineRule="auto"/>
        <w:rPr>
          <w:rFonts w:ascii="Arial" w:hAnsi="Arial" w:cs="Arial"/>
          <w:sz w:val="22"/>
          <w:szCs w:val="22"/>
          <w:lang w:val="en-GB"/>
        </w:rPr>
      </w:pPr>
    </w:p>
    <w:p w14:paraId="07D31E86" w14:textId="77777777" w:rsidR="00F15FF7" w:rsidRPr="00960821" w:rsidRDefault="00F15FF7" w:rsidP="00D779CC">
      <w:pPr>
        <w:spacing w:line="360" w:lineRule="auto"/>
        <w:rPr>
          <w:rFonts w:ascii="Arial" w:hAnsi="Arial" w:cs="Arial"/>
          <w:sz w:val="22"/>
          <w:szCs w:val="22"/>
          <w:lang w:val="en-GB"/>
        </w:rPr>
      </w:pPr>
    </w:p>
    <w:p w14:paraId="37380A58" w14:textId="77777777" w:rsidR="00F15FF7" w:rsidRPr="00960821" w:rsidRDefault="00F15FF7" w:rsidP="00D779CC">
      <w:pPr>
        <w:spacing w:line="360" w:lineRule="auto"/>
        <w:rPr>
          <w:rFonts w:ascii="Arial" w:hAnsi="Arial" w:cs="Arial"/>
          <w:sz w:val="22"/>
          <w:szCs w:val="22"/>
          <w:lang w:val="en-GB"/>
        </w:rPr>
      </w:pPr>
    </w:p>
    <w:p w14:paraId="7E0BDBE4" w14:textId="77777777" w:rsidR="00F15FF7" w:rsidRPr="00960821" w:rsidRDefault="00F15FF7" w:rsidP="00D779CC">
      <w:pPr>
        <w:spacing w:line="360" w:lineRule="auto"/>
        <w:rPr>
          <w:rFonts w:ascii="Arial" w:hAnsi="Arial" w:cs="Arial"/>
          <w:sz w:val="22"/>
          <w:szCs w:val="22"/>
          <w:lang w:val="en-GB"/>
        </w:rPr>
      </w:pPr>
    </w:p>
    <w:p w14:paraId="4CF97E1D" w14:textId="77777777" w:rsidR="00F15FF7" w:rsidRPr="00960821" w:rsidRDefault="00F15FF7" w:rsidP="00D779CC">
      <w:pPr>
        <w:spacing w:line="360" w:lineRule="auto"/>
        <w:rPr>
          <w:rFonts w:ascii="Arial" w:hAnsi="Arial" w:cs="Arial"/>
          <w:sz w:val="22"/>
          <w:szCs w:val="22"/>
          <w:lang w:val="en-GB"/>
        </w:rPr>
      </w:pPr>
    </w:p>
    <w:p w14:paraId="17CCFDE8" w14:textId="77777777" w:rsidR="00CE32AC" w:rsidRPr="00960821" w:rsidRDefault="00000000">
      <w:pPr>
        <w:pStyle w:val="TOCHeading"/>
        <w:rPr>
          <w:rFonts w:ascii="Arial" w:hAnsi="Arial" w:cs="Arial"/>
          <w:b/>
          <w:bCs/>
          <w:color w:val="auto"/>
          <w:sz w:val="28"/>
          <w:szCs w:val="28"/>
        </w:rPr>
      </w:pPr>
      <w:r w:rsidRPr="00960821">
        <w:rPr>
          <w:rFonts w:ascii="Arial" w:hAnsi="Arial" w:cs="Arial"/>
          <w:b/>
          <w:bCs/>
          <w:color w:val="auto"/>
          <w:sz w:val="28"/>
          <w:szCs w:val="28"/>
        </w:rPr>
        <w:t>Table of Contents</w:t>
      </w:r>
    </w:p>
    <w:p w14:paraId="2B1273C2" w14:textId="77777777" w:rsidR="00014B1C" w:rsidRPr="00960821" w:rsidRDefault="00014B1C" w:rsidP="00293DF5">
      <w:pPr>
        <w:spacing w:line="360" w:lineRule="auto"/>
        <w:rPr>
          <w:rFonts w:ascii="Arial" w:hAnsi="Arial" w:cs="Arial"/>
        </w:rPr>
      </w:pPr>
    </w:p>
    <w:p w14:paraId="181D46BC" w14:textId="7178157B" w:rsidR="007426F3" w:rsidRPr="00960821" w:rsidRDefault="007426F3" w:rsidP="00293DF5">
      <w:pPr>
        <w:pStyle w:val="TOC1"/>
        <w:tabs>
          <w:tab w:val="right" w:leader="dot" w:pos="9350"/>
        </w:tabs>
        <w:spacing w:line="360" w:lineRule="auto"/>
        <w:rPr>
          <w:rFonts w:ascii="Arial" w:hAnsi="Arial" w:cs="Arial"/>
          <w:noProof/>
        </w:rPr>
      </w:pPr>
      <w:r w:rsidRPr="00960821">
        <w:rPr>
          <w:rFonts w:ascii="Arial" w:hAnsi="Arial" w:cs="Arial"/>
          <w:sz w:val="2"/>
          <w:szCs w:val="2"/>
        </w:rPr>
        <w:fldChar w:fldCharType="begin"/>
      </w:r>
      <w:r w:rsidRPr="00960821">
        <w:rPr>
          <w:rFonts w:ascii="Arial" w:hAnsi="Arial" w:cs="Arial"/>
          <w:sz w:val="2"/>
          <w:szCs w:val="2"/>
        </w:rPr>
        <w:instrText xml:space="preserve"> TOC \o "1-3" \h \* MERGEFORMAT </w:instrText>
      </w:r>
      <w:r w:rsidRPr="00960821">
        <w:rPr>
          <w:rFonts w:ascii="Arial" w:hAnsi="Arial" w:cs="Arial"/>
          <w:sz w:val="2"/>
          <w:szCs w:val="2"/>
        </w:rPr>
        <w:fldChar w:fldCharType="separate"/>
      </w:r>
      <w:hyperlink w:anchor="_Toc234428422" w:history="1">
        <w:r w:rsidRPr="00960821">
          <w:rPr>
            <w:rStyle w:val="Hyperlink"/>
            <w:rFonts w:ascii="Arial" w:hAnsi="Arial" w:cs="Arial"/>
            <w:noProof/>
            <w:color w:val="auto"/>
          </w:rPr>
          <w:t>Identifying Organisational Culture at British Airways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_Toc234428422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4</w:t>
        </w:r>
        <w:r w:rsidRPr="00960821">
          <w:rPr>
            <w:rFonts w:ascii="Arial" w:hAnsi="Arial" w:cs="Arial"/>
            <w:noProof/>
          </w:rPr>
          <w:fldChar w:fldCharType="end"/>
        </w:r>
      </w:hyperlink>
    </w:p>
    <w:p w14:paraId="362F696C" w14:textId="09B18979" w:rsidR="007426F3" w:rsidRPr="00960821" w:rsidRDefault="007426F3" w:rsidP="00293DF5">
      <w:pPr>
        <w:pStyle w:val="TOC1"/>
        <w:tabs>
          <w:tab w:val="right" w:leader="dot" w:pos="9350"/>
        </w:tabs>
        <w:spacing w:line="360" w:lineRule="auto"/>
        <w:rPr>
          <w:rFonts w:ascii="Arial" w:hAnsi="Arial" w:cs="Arial"/>
          <w:noProof/>
        </w:rPr>
      </w:pPr>
      <w:hyperlink w:anchor="_Toc234428423" w:history="1">
        <w:r w:rsidRPr="00960821">
          <w:rPr>
            <w:rStyle w:val="Hyperlink"/>
            <w:rFonts w:ascii="Arial" w:hAnsi="Arial" w:cs="Arial"/>
            <w:noProof/>
            <w:color w:val="auto"/>
          </w:rPr>
          <w:t>1. Introduction</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_Toc234428423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4</w:t>
        </w:r>
        <w:r w:rsidRPr="00960821">
          <w:rPr>
            <w:rFonts w:ascii="Arial" w:hAnsi="Arial" w:cs="Arial"/>
            <w:noProof/>
          </w:rPr>
          <w:fldChar w:fldCharType="end"/>
        </w:r>
      </w:hyperlink>
    </w:p>
    <w:p w14:paraId="53EC26E1" w14:textId="70AEAC84" w:rsidR="007426F3" w:rsidRPr="00960821" w:rsidRDefault="007426F3" w:rsidP="00293DF5">
      <w:pPr>
        <w:pStyle w:val="TOC1"/>
        <w:tabs>
          <w:tab w:val="right" w:leader="dot" w:pos="9350"/>
        </w:tabs>
        <w:spacing w:line="360" w:lineRule="auto"/>
        <w:rPr>
          <w:rFonts w:ascii="Arial" w:hAnsi="Arial" w:cs="Arial"/>
          <w:noProof/>
        </w:rPr>
      </w:pPr>
      <w:hyperlink w:anchor="_Toc234428424" w:history="1">
        <w:r w:rsidRPr="00960821">
          <w:rPr>
            <w:rStyle w:val="Hyperlink"/>
            <w:rFonts w:ascii="Arial" w:hAnsi="Arial" w:cs="Arial"/>
            <w:noProof/>
            <w:color w:val="auto"/>
          </w:rPr>
          <w:t>2. British Airways Company Background</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_Toc234428424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4</w:t>
        </w:r>
        <w:r w:rsidRPr="00960821">
          <w:rPr>
            <w:rFonts w:ascii="Arial" w:hAnsi="Arial" w:cs="Arial"/>
            <w:noProof/>
          </w:rPr>
          <w:fldChar w:fldCharType="end"/>
        </w:r>
      </w:hyperlink>
    </w:p>
    <w:p w14:paraId="259C6CFE" w14:textId="14CF8FA9" w:rsidR="007426F3" w:rsidRPr="00960821" w:rsidRDefault="007426F3" w:rsidP="00293DF5">
      <w:pPr>
        <w:pStyle w:val="TOC2"/>
        <w:tabs>
          <w:tab w:val="right" w:leader="dot" w:pos="9350"/>
        </w:tabs>
        <w:spacing w:line="360" w:lineRule="auto"/>
        <w:rPr>
          <w:rFonts w:ascii="Arial" w:hAnsi="Arial" w:cs="Arial"/>
          <w:noProof/>
        </w:rPr>
      </w:pPr>
      <w:hyperlink w:anchor="_Toc234428425" w:history="1">
        <w:r w:rsidRPr="00960821">
          <w:rPr>
            <w:rStyle w:val="Hyperlink"/>
            <w:rFonts w:ascii="Arial" w:hAnsi="Arial" w:cs="Arial"/>
            <w:noProof/>
            <w:color w:val="auto"/>
          </w:rPr>
          <w:t>2.1 Influence of Culture on Structure</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_Toc234428425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5</w:t>
        </w:r>
        <w:r w:rsidRPr="00960821">
          <w:rPr>
            <w:rFonts w:ascii="Arial" w:hAnsi="Arial" w:cs="Arial"/>
            <w:noProof/>
          </w:rPr>
          <w:fldChar w:fldCharType="end"/>
        </w:r>
      </w:hyperlink>
    </w:p>
    <w:p w14:paraId="7D0E0B49" w14:textId="6504884C" w:rsidR="007426F3" w:rsidRPr="00960821" w:rsidRDefault="007426F3" w:rsidP="00293DF5">
      <w:pPr>
        <w:pStyle w:val="TOC2"/>
        <w:tabs>
          <w:tab w:val="right" w:leader="dot" w:pos="9350"/>
        </w:tabs>
        <w:spacing w:line="360" w:lineRule="auto"/>
        <w:rPr>
          <w:rFonts w:ascii="Arial" w:hAnsi="Arial" w:cs="Arial"/>
          <w:noProof/>
        </w:rPr>
      </w:pPr>
      <w:hyperlink w:anchor="_Toc234428426" w:history="1">
        <w:r w:rsidRPr="00960821">
          <w:rPr>
            <w:rStyle w:val="Hyperlink"/>
            <w:rFonts w:ascii="Arial" w:hAnsi="Arial" w:cs="Arial"/>
            <w:noProof/>
            <w:color w:val="auto"/>
          </w:rPr>
          <w:t>2.2 Strategic Position and Operations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_Toc234428426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5</w:t>
        </w:r>
        <w:r w:rsidRPr="00960821">
          <w:rPr>
            <w:rFonts w:ascii="Arial" w:hAnsi="Arial" w:cs="Arial"/>
            <w:noProof/>
          </w:rPr>
          <w:fldChar w:fldCharType="end"/>
        </w:r>
      </w:hyperlink>
    </w:p>
    <w:p w14:paraId="1ED3E682" w14:textId="307D5595" w:rsidR="007426F3" w:rsidRPr="00960821" w:rsidRDefault="007426F3" w:rsidP="00293DF5">
      <w:pPr>
        <w:pStyle w:val="TOC2"/>
        <w:tabs>
          <w:tab w:val="right" w:leader="dot" w:pos="9350"/>
        </w:tabs>
        <w:spacing w:line="360" w:lineRule="auto"/>
        <w:rPr>
          <w:rFonts w:ascii="Arial" w:hAnsi="Arial" w:cs="Arial"/>
          <w:noProof/>
        </w:rPr>
      </w:pPr>
      <w:hyperlink w:anchor="_Toc234428427" w:history="1">
        <w:r w:rsidRPr="00960821">
          <w:rPr>
            <w:rStyle w:val="Hyperlink"/>
            <w:rFonts w:ascii="Arial" w:hAnsi="Arial" w:cs="Arial"/>
            <w:noProof/>
            <w:color w:val="auto"/>
          </w:rPr>
          <w:t>2.3 Relevance to Organisational Culture</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_Toc234428427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5</w:t>
        </w:r>
        <w:r w:rsidRPr="00960821">
          <w:rPr>
            <w:rFonts w:ascii="Arial" w:hAnsi="Arial" w:cs="Arial"/>
            <w:noProof/>
          </w:rPr>
          <w:fldChar w:fldCharType="end"/>
        </w:r>
      </w:hyperlink>
    </w:p>
    <w:p w14:paraId="423ECDC9" w14:textId="35150EAA" w:rsidR="007426F3" w:rsidRPr="00960821" w:rsidRDefault="007426F3" w:rsidP="00293DF5">
      <w:pPr>
        <w:pStyle w:val="TOC1"/>
        <w:tabs>
          <w:tab w:val="right" w:leader="dot" w:pos="9350"/>
        </w:tabs>
        <w:spacing w:line="360" w:lineRule="auto"/>
        <w:rPr>
          <w:rFonts w:ascii="Arial" w:hAnsi="Arial" w:cs="Arial"/>
          <w:noProof/>
        </w:rPr>
      </w:pPr>
      <w:hyperlink w:anchor="_Toc234428428" w:history="1">
        <w:r w:rsidRPr="00960821">
          <w:rPr>
            <w:rStyle w:val="Hyperlink"/>
            <w:rFonts w:ascii="Arial" w:hAnsi="Arial" w:cs="Arial"/>
            <w:noProof/>
            <w:color w:val="auto"/>
          </w:rPr>
          <w:t>3. Identifying Organisational Culture at British Airways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_Toc234428428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6</w:t>
        </w:r>
        <w:r w:rsidRPr="00960821">
          <w:rPr>
            <w:rFonts w:ascii="Arial" w:hAnsi="Arial" w:cs="Arial"/>
            <w:noProof/>
          </w:rPr>
          <w:fldChar w:fldCharType="end"/>
        </w:r>
      </w:hyperlink>
    </w:p>
    <w:p w14:paraId="7E697993" w14:textId="4FDBCB4F" w:rsidR="007426F3" w:rsidRPr="00960821" w:rsidRDefault="007426F3" w:rsidP="00293DF5">
      <w:pPr>
        <w:pStyle w:val="TOC2"/>
        <w:tabs>
          <w:tab w:val="right" w:leader="dot" w:pos="9350"/>
        </w:tabs>
        <w:spacing w:line="360" w:lineRule="auto"/>
        <w:rPr>
          <w:rFonts w:ascii="Arial" w:hAnsi="Arial" w:cs="Arial"/>
          <w:noProof/>
        </w:rPr>
      </w:pPr>
      <w:hyperlink w:anchor="_Toc234428429" w:history="1">
        <w:r w:rsidRPr="00960821">
          <w:rPr>
            <w:rStyle w:val="Hyperlink"/>
            <w:rFonts w:ascii="Arial" w:hAnsi="Arial" w:cs="Arial"/>
            <w:noProof/>
            <w:color w:val="auto"/>
          </w:rPr>
          <w:t>3.1 Schein’s Three Levels of Organisational Culture</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_Toc234428429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6</w:t>
        </w:r>
        <w:r w:rsidRPr="00960821">
          <w:rPr>
            <w:rFonts w:ascii="Arial" w:hAnsi="Arial" w:cs="Arial"/>
            <w:noProof/>
          </w:rPr>
          <w:fldChar w:fldCharType="end"/>
        </w:r>
      </w:hyperlink>
    </w:p>
    <w:p w14:paraId="2F69E946" w14:textId="0D23365B" w:rsidR="007426F3" w:rsidRPr="00960821" w:rsidRDefault="007426F3" w:rsidP="00293DF5">
      <w:pPr>
        <w:pStyle w:val="TOC2"/>
        <w:tabs>
          <w:tab w:val="right" w:leader="dot" w:pos="9350"/>
        </w:tabs>
        <w:spacing w:line="360" w:lineRule="auto"/>
        <w:rPr>
          <w:rFonts w:ascii="Arial" w:hAnsi="Arial" w:cs="Arial"/>
          <w:noProof/>
        </w:rPr>
      </w:pPr>
      <w:hyperlink w:anchor="_Toc234428430" w:history="1">
        <w:r w:rsidRPr="00960821">
          <w:rPr>
            <w:rStyle w:val="Hyperlink"/>
            <w:rFonts w:ascii="Arial" w:hAnsi="Arial" w:cs="Arial"/>
            <w:noProof/>
            <w:color w:val="auto"/>
          </w:rPr>
          <w:t>3.2 Handy’s Culture Types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_Toc234428430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7</w:t>
        </w:r>
        <w:r w:rsidRPr="00960821">
          <w:rPr>
            <w:rFonts w:ascii="Arial" w:hAnsi="Arial" w:cs="Arial"/>
            <w:noProof/>
          </w:rPr>
          <w:fldChar w:fldCharType="end"/>
        </w:r>
      </w:hyperlink>
    </w:p>
    <w:p w14:paraId="0D26F96D" w14:textId="780525E7" w:rsidR="007426F3" w:rsidRPr="00960821" w:rsidRDefault="007426F3" w:rsidP="00293DF5">
      <w:pPr>
        <w:pStyle w:val="TOC2"/>
        <w:tabs>
          <w:tab w:val="right" w:leader="dot" w:pos="9350"/>
        </w:tabs>
        <w:spacing w:line="360" w:lineRule="auto"/>
        <w:rPr>
          <w:rFonts w:ascii="Arial" w:hAnsi="Arial" w:cs="Arial"/>
          <w:noProof/>
        </w:rPr>
      </w:pPr>
      <w:hyperlink w:anchor="_Toc234428431" w:history="1">
        <w:r w:rsidRPr="00960821">
          <w:rPr>
            <w:rStyle w:val="Hyperlink"/>
            <w:rFonts w:ascii="Arial" w:hAnsi="Arial" w:cs="Arial"/>
            <w:noProof/>
            <w:color w:val="auto"/>
          </w:rPr>
          <w:t>3.3 Hofstede’s Cultural Dimensions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_Toc234428431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7</w:t>
        </w:r>
        <w:r w:rsidRPr="00960821">
          <w:rPr>
            <w:rFonts w:ascii="Arial" w:hAnsi="Arial" w:cs="Arial"/>
            <w:noProof/>
          </w:rPr>
          <w:fldChar w:fldCharType="end"/>
        </w:r>
      </w:hyperlink>
    </w:p>
    <w:p w14:paraId="2B3B79A7" w14:textId="2CF10F41" w:rsidR="007426F3" w:rsidRPr="00960821" w:rsidRDefault="007426F3" w:rsidP="00293DF5">
      <w:pPr>
        <w:pStyle w:val="TOC1"/>
        <w:tabs>
          <w:tab w:val="right" w:leader="dot" w:pos="9350"/>
        </w:tabs>
        <w:spacing w:line="360" w:lineRule="auto"/>
        <w:rPr>
          <w:rFonts w:ascii="Arial" w:hAnsi="Arial" w:cs="Arial"/>
          <w:noProof/>
        </w:rPr>
      </w:pPr>
      <w:hyperlink w:anchor="_Toc234428432" w:history="1">
        <w:r w:rsidRPr="00960821">
          <w:rPr>
            <w:rStyle w:val="Hyperlink"/>
            <w:rFonts w:ascii="Arial" w:hAnsi="Arial" w:cs="Arial"/>
            <w:noProof/>
            <w:color w:val="auto"/>
          </w:rPr>
          <w:t>4. Organisational Culture and Adaptation to the External Environment</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_Toc234428432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8</w:t>
        </w:r>
        <w:r w:rsidRPr="00960821">
          <w:rPr>
            <w:rFonts w:ascii="Arial" w:hAnsi="Arial" w:cs="Arial"/>
            <w:noProof/>
          </w:rPr>
          <w:fldChar w:fldCharType="end"/>
        </w:r>
      </w:hyperlink>
    </w:p>
    <w:p w14:paraId="23B6D835" w14:textId="3FB5CE92" w:rsidR="007426F3" w:rsidRPr="00960821" w:rsidRDefault="007426F3" w:rsidP="00293DF5">
      <w:pPr>
        <w:pStyle w:val="TOC2"/>
        <w:tabs>
          <w:tab w:val="right" w:leader="dot" w:pos="9350"/>
        </w:tabs>
        <w:spacing w:line="360" w:lineRule="auto"/>
        <w:rPr>
          <w:rFonts w:ascii="Arial" w:hAnsi="Arial" w:cs="Arial"/>
          <w:noProof/>
        </w:rPr>
      </w:pPr>
      <w:hyperlink w:anchor="_Toc234428433" w:history="1">
        <w:r w:rsidRPr="00960821">
          <w:rPr>
            <w:rStyle w:val="Hyperlink"/>
            <w:rFonts w:ascii="Arial" w:hAnsi="Arial" w:cs="Arial"/>
            <w:noProof/>
            <w:color w:val="auto"/>
          </w:rPr>
          <w:t>4.1 Gendered and Masculine Images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_Toc234428433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8</w:t>
        </w:r>
        <w:r w:rsidRPr="00960821">
          <w:rPr>
            <w:rFonts w:ascii="Arial" w:hAnsi="Arial" w:cs="Arial"/>
            <w:noProof/>
          </w:rPr>
          <w:fldChar w:fldCharType="end"/>
        </w:r>
      </w:hyperlink>
    </w:p>
    <w:p w14:paraId="3891293E" w14:textId="0F149B39" w:rsidR="007426F3" w:rsidRPr="00960821" w:rsidRDefault="007426F3" w:rsidP="00293DF5">
      <w:pPr>
        <w:pStyle w:val="TOC2"/>
        <w:tabs>
          <w:tab w:val="right" w:leader="dot" w:pos="9350"/>
        </w:tabs>
        <w:spacing w:line="360" w:lineRule="auto"/>
        <w:rPr>
          <w:rFonts w:ascii="Arial" w:hAnsi="Arial" w:cs="Arial"/>
          <w:noProof/>
        </w:rPr>
      </w:pPr>
      <w:hyperlink w:anchor="_Toc234428434" w:history="1">
        <w:r w:rsidRPr="00960821">
          <w:rPr>
            <w:rStyle w:val="Hyperlink"/>
            <w:rFonts w:ascii="Arial" w:hAnsi="Arial" w:cs="Arial"/>
            <w:noProof/>
            <w:color w:val="auto"/>
          </w:rPr>
          <w:t>4.2 Recruitment Criteria</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_Toc234428434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8</w:t>
        </w:r>
        <w:r w:rsidRPr="00960821">
          <w:rPr>
            <w:rFonts w:ascii="Arial" w:hAnsi="Arial" w:cs="Arial"/>
            <w:noProof/>
          </w:rPr>
          <w:fldChar w:fldCharType="end"/>
        </w:r>
      </w:hyperlink>
    </w:p>
    <w:p w14:paraId="33E80E02" w14:textId="4E707528" w:rsidR="007426F3" w:rsidRPr="00960821" w:rsidRDefault="007426F3" w:rsidP="00293DF5">
      <w:pPr>
        <w:pStyle w:val="TOC2"/>
        <w:tabs>
          <w:tab w:val="right" w:leader="dot" w:pos="9350"/>
        </w:tabs>
        <w:spacing w:line="360" w:lineRule="auto"/>
        <w:rPr>
          <w:rFonts w:ascii="Arial" w:hAnsi="Arial" w:cs="Arial"/>
          <w:noProof/>
        </w:rPr>
      </w:pPr>
      <w:hyperlink w:anchor="_Toc234428435" w:history="1">
        <w:r w:rsidRPr="00960821">
          <w:rPr>
            <w:rStyle w:val="Hyperlink"/>
            <w:rFonts w:ascii="Arial" w:hAnsi="Arial" w:cs="Arial"/>
            <w:noProof/>
            <w:color w:val="auto"/>
          </w:rPr>
          <w:t>4.3 Adaptation Following Discrimination Laws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_Toc234428435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9</w:t>
        </w:r>
        <w:r w:rsidRPr="00960821">
          <w:rPr>
            <w:rFonts w:ascii="Arial" w:hAnsi="Arial" w:cs="Arial"/>
            <w:noProof/>
          </w:rPr>
          <w:fldChar w:fldCharType="end"/>
        </w:r>
      </w:hyperlink>
    </w:p>
    <w:p w14:paraId="686E3E70" w14:textId="2437A89E" w:rsidR="007426F3" w:rsidRPr="00960821" w:rsidRDefault="007426F3" w:rsidP="00293DF5">
      <w:pPr>
        <w:pStyle w:val="TOC2"/>
        <w:tabs>
          <w:tab w:val="right" w:leader="dot" w:pos="9350"/>
        </w:tabs>
        <w:spacing w:line="360" w:lineRule="auto"/>
        <w:rPr>
          <w:rFonts w:ascii="Arial" w:hAnsi="Arial" w:cs="Arial"/>
          <w:noProof/>
        </w:rPr>
      </w:pPr>
      <w:hyperlink w:anchor="_Toc234428436" w:history="1">
        <w:r w:rsidRPr="00960821">
          <w:rPr>
            <w:rStyle w:val="Hyperlink"/>
            <w:rFonts w:ascii="Arial" w:hAnsi="Arial" w:cs="Arial"/>
            <w:noProof/>
            <w:color w:val="auto"/>
          </w:rPr>
          <w:t>4.4 Corporate Culture and External Environmental Challenges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_Toc234428436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9</w:t>
        </w:r>
        <w:r w:rsidRPr="00960821">
          <w:rPr>
            <w:rFonts w:ascii="Arial" w:hAnsi="Arial" w:cs="Arial"/>
            <w:noProof/>
          </w:rPr>
          <w:fldChar w:fldCharType="end"/>
        </w:r>
      </w:hyperlink>
    </w:p>
    <w:p w14:paraId="685E351D" w14:textId="3F4009F1" w:rsidR="007426F3" w:rsidRPr="00960821" w:rsidRDefault="007426F3" w:rsidP="00293DF5">
      <w:pPr>
        <w:pStyle w:val="TOC3"/>
        <w:tabs>
          <w:tab w:val="right" w:leader="dot" w:pos="9350"/>
        </w:tabs>
        <w:spacing w:line="360" w:lineRule="auto"/>
        <w:rPr>
          <w:rFonts w:ascii="Arial" w:hAnsi="Arial" w:cs="Arial"/>
          <w:noProof/>
        </w:rPr>
      </w:pPr>
      <w:hyperlink w:anchor="_Toc234428437" w:history="1">
        <w:r w:rsidRPr="00960821">
          <w:rPr>
            <w:rStyle w:val="Hyperlink"/>
            <w:rFonts w:ascii="Arial" w:hAnsi="Arial" w:cs="Arial"/>
            <w:noProof/>
            <w:color w:val="auto"/>
          </w:rPr>
          <w:t>4.4.1 Technological Change</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_Toc234428437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9</w:t>
        </w:r>
        <w:r w:rsidRPr="00960821">
          <w:rPr>
            <w:rFonts w:ascii="Arial" w:hAnsi="Arial" w:cs="Arial"/>
            <w:noProof/>
          </w:rPr>
          <w:fldChar w:fldCharType="end"/>
        </w:r>
      </w:hyperlink>
    </w:p>
    <w:p w14:paraId="01287EFE" w14:textId="648A7BE2" w:rsidR="007426F3" w:rsidRPr="00960821" w:rsidRDefault="007426F3" w:rsidP="00293DF5">
      <w:pPr>
        <w:pStyle w:val="TOC3"/>
        <w:tabs>
          <w:tab w:val="right" w:leader="dot" w:pos="9350"/>
        </w:tabs>
        <w:spacing w:line="360" w:lineRule="auto"/>
        <w:rPr>
          <w:rFonts w:ascii="Arial" w:hAnsi="Arial" w:cs="Arial"/>
          <w:noProof/>
        </w:rPr>
      </w:pPr>
      <w:hyperlink w:anchor="_Toc234428438" w:history="1">
        <w:r w:rsidRPr="00960821">
          <w:rPr>
            <w:rStyle w:val="Hyperlink"/>
            <w:rFonts w:ascii="Arial" w:hAnsi="Arial" w:cs="Arial"/>
            <w:noProof/>
            <w:color w:val="auto"/>
          </w:rPr>
          <w:t>4.4.2 Sustainability</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_Toc234428438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10</w:t>
        </w:r>
        <w:r w:rsidRPr="00960821">
          <w:rPr>
            <w:rFonts w:ascii="Arial" w:hAnsi="Arial" w:cs="Arial"/>
            <w:noProof/>
          </w:rPr>
          <w:fldChar w:fldCharType="end"/>
        </w:r>
      </w:hyperlink>
    </w:p>
    <w:p w14:paraId="099C8781" w14:textId="5DA0746D" w:rsidR="007426F3" w:rsidRPr="00960821" w:rsidRDefault="007426F3" w:rsidP="00293DF5">
      <w:pPr>
        <w:pStyle w:val="TOC3"/>
        <w:tabs>
          <w:tab w:val="right" w:leader="dot" w:pos="9350"/>
        </w:tabs>
        <w:spacing w:line="360" w:lineRule="auto"/>
        <w:rPr>
          <w:rFonts w:ascii="Arial" w:hAnsi="Arial" w:cs="Arial"/>
          <w:noProof/>
        </w:rPr>
      </w:pPr>
      <w:hyperlink w:anchor="_Toc234428439" w:history="1">
        <w:r w:rsidRPr="00960821">
          <w:rPr>
            <w:rStyle w:val="Hyperlink"/>
            <w:rFonts w:ascii="Arial" w:hAnsi="Arial" w:cs="Arial"/>
            <w:noProof/>
            <w:color w:val="auto"/>
          </w:rPr>
          <w:t>4.4.3 Customer Expectations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_Toc234428439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10</w:t>
        </w:r>
        <w:r w:rsidRPr="00960821">
          <w:rPr>
            <w:rFonts w:ascii="Arial" w:hAnsi="Arial" w:cs="Arial"/>
            <w:noProof/>
          </w:rPr>
          <w:fldChar w:fldCharType="end"/>
        </w:r>
      </w:hyperlink>
    </w:p>
    <w:p w14:paraId="5507204D" w14:textId="523ED418" w:rsidR="007426F3" w:rsidRPr="00960821" w:rsidRDefault="007426F3" w:rsidP="00293DF5">
      <w:pPr>
        <w:pStyle w:val="TOC3"/>
        <w:tabs>
          <w:tab w:val="right" w:leader="dot" w:pos="9350"/>
        </w:tabs>
        <w:spacing w:line="360" w:lineRule="auto"/>
        <w:rPr>
          <w:rFonts w:ascii="Arial" w:hAnsi="Arial" w:cs="Arial"/>
          <w:noProof/>
        </w:rPr>
      </w:pPr>
      <w:hyperlink w:anchor="_Toc234428440" w:history="1">
        <w:r w:rsidRPr="00960821">
          <w:rPr>
            <w:rStyle w:val="Hyperlink"/>
            <w:rFonts w:ascii="Arial" w:hAnsi="Arial" w:cs="Arial"/>
            <w:noProof/>
            <w:color w:val="auto"/>
          </w:rPr>
          <w:t>4.4.4 Industry Competition</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_Toc234428440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10</w:t>
        </w:r>
        <w:r w:rsidRPr="00960821">
          <w:rPr>
            <w:rFonts w:ascii="Arial" w:hAnsi="Arial" w:cs="Arial"/>
            <w:noProof/>
          </w:rPr>
          <w:fldChar w:fldCharType="end"/>
        </w:r>
      </w:hyperlink>
    </w:p>
    <w:p w14:paraId="0D6F1769" w14:textId="051F03C3" w:rsidR="007426F3" w:rsidRPr="00960821" w:rsidRDefault="007426F3" w:rsidP="00293DF5">
      <w:pPr>
        <w:pStyle w:val="TOC1"/>
        <w:tabs>
          <w:tab w:val="right" w:leader="dot" w:pos="9350"/>
        </w:tabs>
        <w:spacing w:line="360" w:lineRule="auto"/>
        <w:rPr>
          <w:rFonts w:ascii="Arial" w:hAnsi="Arial" w:cs="Arial"/>
          <w:noProof/>
        </w:rPr>
      </w:pPr>
      <w:hyperlink w:anchor="_Toc234428441" w:history="1">
        <w:r w:rsidRPr="00960821">
          <w:rPr>
            <w:rStyle w:val="Hyperlink"/>
            <w:rFonts w:ascii="Arial" w:hAnsi="Arial" w:cs="Arial"/>
            <w:noProof/>
            <w:color w:val="auto"/>
          </w:rPr>
          <w:t>5. Organisational Culture as a Barrier</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_Toc234428441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10</w:t>
        </w:r>
        <w:r w:rsidRPr="00960821">
          <w:rPr>
            <w:rFonts w:ascii="Arial" w:hAnsi="Arial" w:cs="Arial"/>
            <w:noProof/>
          </w:rPr>
          <w:fldChar w:fldCharType="end"/>
        </w:r>
      </w:hyperlink>
    </w:p>
    <w:p w14:paraId="79E1C273" w14:textId="5711ECF2" w:rsidR="007426F3" w:rsidRPr="00960821" w:rsidRDefault="007426F3" w:rsidP="00293DF5">
      <w:pPr>
        <w:pStyle w:val="TOC2"/>
        <w:tabs>
          <w:tab w:val="right" w:leader="dot" w:pos="9350"/>
        </w:tabs>
        <w:spacing w:line="360" w:lineRule="auto"/>
        <w:rPr>
          <w:rFonts w:ascii="Arial" w:hAnsi="Arial" w:cs="Arial"/>
          <w:noProof/>
        </w:rPr>
      </w:pPr>
      <w:hyperlink w:anchor="_Toc234428442" w:history="1">
        <w:r w:rsidRPr="00960821">
          <w:rPr>
            <w:rStyle w:val="Hyperlink"/>
            <w:rFonts w:ascii="Arial" w:hAnsi="Arial" w:cs="Arial"/>
            <w:noProof/>
            <w:color w:val="auto"/>
          </w:rPr>
          <w:t>5.1 Poor Employee Relations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_Toc234428442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11</w:t>
        </w:r>
        <w:r w:rsidRPr="00960821">
          <w:rPr>
            <w:rFonts w:ascii="Arial" w:hAnsi="Arial" w:cs="Arial"/>
            <w:noProof/>
          </w:rPr>
          <w:fldChar w:fldCharType="end"/>
        </w:r>
      </w:hyperlink>
    </w:p>
    <w:p w14:paraId="64EDB587" w14:textId="743000AD" w:rsidR="007426F3" w:rsidRPr="00960821" w:rsidRDefault="007426F3" w:rsidP="00293DF5">
      <w:pPr>
        <w:pStyle w:val="TOC2"/>
        <w:tabs>
          <w:tab w:val="right" w:leader="dot" w:pos="9350"/>
        </w:tabs>
        <w:spacing w:line="360" w:lineRule="auto"/>
        <w:rPr>
          <w:rFonts w:ascii="Arial" w:hAnsi="Arial" w:cs="Arial"/>
          <w:noProof/>
        </w:rPr>
      </w:pPr>
      <w:hyperlink w:anchor="_Toc234428443" w:history="1">
        <w:r w:rsidRPr="00960821">
          <w:rPr>
            <w:rStyle w:val="Hyperlink"/>
            <w:rFonts w:ascii="Arial" w:hAnsi="Arial" w:cs="Arial"/>
            <w:noProof/>
            <w:color w:val="auto"/>
          </w:rPr>
          <w:t>5.2 Resistance to Change</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_Toc234428443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11</w:t>
        </w:r>
        <w:r w:rsidRPr="00960821">
          <w:rPr>
            <w:rFonts w:ascii="Arial" w:hAnsi="Arial" w:cs="Arial"/>
            <w:noProof/>
          </w:rPr>
          <w:fldChar w:fldCharType="end"/>
        </w:r>
      </w:hyperlink>
    </w:p>
    <w:p w14:paraId="0E59F0B6" w14:textId="68C620D4" w:rsidR="007426F3" w:rsidRPr="00960821" w:rsidRDefault="007426F3" w:rsidP="00293DF5">
      <w:pPr>
        <w:pStyle w:val="TOC2"/>
        <w:tabs>
          <w:tab w:val="right" w:leader="dot" w:pos="9350"/>
        </w:tabs>
        <w:spacing w:line="360" w:lineRule="auto"/>
        <w:rPr>
          <w:rFonts w:ascii="Arial" w:hAnsi="Arial" w:cs="Arial"/>
          <w:noProof/>
        </w:rPr>
      </w:pPr>
      <w:hyperlink w:anchor="_Toc234428444" w:history="1">
        <w:r w:rsidRPr="00960821">
          <w:rPr>
            <w:rStyle w:val="Hyperlink"/>
            <w:rFonts w:ascii="Arial" w:hAnsi="Arial" w:cs="Arial"/>
            <w:noProof/>
            <w:color w:val="auto"/>
          </w:rPr>
          <w:t>5.3 Legacy Organisational Culture</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_Toc234428444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11</w:t>
        </w:r>
        <w:r w:rsidRPr="00960821">
          <w:rPr>
            <w:rFonts w:ascii="Arial" w:hAnsi="Arial" w:cs="Arial"/>
            <w:noProof/>
          </w:rPr>
          <w:fldChar w:fldCharType="end"/>
        </w:r>
      </w:hyperlink>
    </w:p>
    <w:p w14:paraId="2B74227A" w14:textId="08922959" w:rsidR="007426F3" w:rsidRPr="00960821" w:rsidRDefault="007426F3" w:rsidP="00293DF5">
      <w:pPr>
        <w:pStyle w:val="TOC2"/>
        <w:tabs>
          <w:tab w:val="right" w:leader="dot" w:pos="9350"/>
        </w:tabs>
        <w:spacing w:line="360" w:lineRule="auto"/>
        <w:rPr>
          <w:rFonts w:ascii="Arial" w:hAnsi="Arial" w:cs="Arial"/>
          <w:noProof/>
        </w:rPr>
      </w:pPr>
      <w:hyperlink w:anchor="_Toc234428445" w:history="1">
        <w:r w:rsidRPr="00960821">
          <w:rPr>
            <w:rStyle w:val="Hyperlink"/>
            <w:rFonts w:ascii="Arial" w:hAnsi="Arial" w:cs="Arial"/>
            <w:noProof/>
            <w:color w:val="auto"/>
          </w:rPr>
          <w:t>5.4 Labour Relations and Institutional Constraints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_Toc234428445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11</w:t>
        </w:r>
        <w:r w:rsidRPr="00960821">
          <w:rPr>
            <w:rFonts w:ascii="Arial" w:hAnsi="Arial" w:cs="Arial"/>
            <w:noProof/>
          </w:rPr>
          <w:fldChar w:fldCharType="end"/>
        </w:r>
      </w:hyperlink>
    </w:p>
    <w:p w14:paraId="215B6A2E" w14:textId="0A8B520C" w:rsidR="007426F3" w:rsidRPr="00960821" w:rsidRDefault="007426F3" w:rsidP="00293DF5">
      <w:pPr>
        <w:pStyle w:val="TOC2"/>
        <w:tabs>
          <w:tab w:val="right" w:leader="dot" w:pos="9350"/>
        </w:tabs>
        <w:spacing w:line="360" w:lineRule="auto"/>
        <w:rPr>
          <w:rFonts w:ascii="Arial" w:hAnsi="Arial" w:cs="Arial"/>
          <w:noProof/>
        </w:rPr>
      </w:pPr>
      <w:hyperlink w:anchor="_Toc234428446" w:history="1">
        <w:r w:rsidRPr="00960821">
          <w:rPr>
            <w:rStyle w:val="Hyperlink"/>
            <w:rFonts w:ascii="Arial" w:hAnsi="Arial" w:cs="Arial"/>
            <w:noProof/>
            <w:color w:val="auto"/>
          </w:rPr>
          <w:t>5.5 Diversity and Inclusion</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_Toc234428446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12</w:t>
        </w:r>
        <w:r w:rsidRPr="00960821">
          <w:rPr>
            <w:rFonts w:ascii="Arial" w:hAnsi="Arial" w:cs="Arial"/>
            <w:noProof/>
          </w:rPr>
          <w:fldChar w:fldCharType="end"/>
        </w:r>
      </w:hyperlink>
    </w:p>
    <w:p w14:paraId="4B05219B" w14:textId="68DC1588" w:rsidR="007426F3" w:rsidRPr="00960821" w:rsidRDefault="007426F3" w:rsidP="00293DF5">
      <w:pPr>
        <w:pStyle w:val="TOC2"/>
        <w:tabs>
          <w:tab w:val="right" w:leader="dot" w:pos="9350"/>
        </w:tabs>
        <w:spacing w:line="360" w:lineRule="auto"/>
        <w:rPr>
          <w:rFonts w:ascii="Arial" w:hAnsi="Arial" w:cs="Arial"/>
          <w:noProof/>
        </w:rPr>
      </w:pPr>
      <w:hyperlink w:anchor="_Toc234428447" w:history="1">
        <w:r w:rsidRPr="00960821">
          <w:rPr>
            <w:rStyle w:val="Hyperlink"/>
            <w:rFonts w:ascii="Arial" w:hAnsi="Arial" w:cs="Arial"/>
            <w:noProof/>
            <w:color w:val="auto"/>
          </w:rPr>
          <w:t>5.6 Role of Senior Management and HRM Systems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_Toc234428447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12</w:t>
        </w:r>
        <w:r w:rsidRPr="00960821">
          <w:rPr>
            <w:rFonts w:ascii="Arial" w:hAnsi="Arial" w:cs="Arial"/>
            <w:noProof/>
          </w:rPr>
          <w:fldChar w:fldCharType="end"/>
        </w:r>
      </w:hyperlink>
    </w:p>
    <w:p w14:paraId="1EE7084F" w14:textId="61F89A62" w:rsidR="007426F3" w:rsidRPr="00960821" w:rsidRDefault="007426F3" w:rsidP="00293DF5">
      <w:pPr>
        <w:pStyle w:val="TOC1"/>
        <w:tabs>
          <w:tab w:val="right" w:leader="dot" w:pos="9350"/>
        </w:tabs>
        <w:spacing w:line="360" w:lineRule="auto"/>
        <w:rPr>
          <w:rFonts w:ascii="Arial" w:hAnsi="Arial" w:cs="Arial"/>
          <w:noProof/>
        </w:rPr>
      </w:pPr>
      <w:hyperlink w:anchor="_Toc234428448" w:history="1">
        <w:r w:rsidRPr="00960821">
          <w:rPr>
            <w:rStyle w:val="Hyperlink"/>
            <w:rFonts w:ascii="Arial" w:hAnsi="Arial" w:cs="Arial"/>
            <w:noProof/>
            <w:color w:val="auto"/>
          </w:rPr>
          <w:t>6. Impact of Organisational Culture on Organisational Performance</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_Toc234428448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12</w:t>
        </w:r>
        <w:r w:rsidRPr="00960821">
          <w:rPr>
            <w:rFonts w:ascii="Arial" w:hAnsi="Arial" w:cs="Arial"/>
            <w:noProof/>
          </w:rPr>
          <w:fldChar w:fldCharType="end"/>
        </w:r>
      </w:hyperlink>
    </w:p>
    <w:p w14:paraId="20367FBD" w14:textId="67AAA076" w:rsidR="007426F3" w:rsidRPr="00960821" w:rsidRDefault="007426F3" w:rsidP="00293DF5">
      <w:pPr>
        <w:pStyle w:val="TOC1"/>
        <w:tabs>
          <w:tab w:val="right" w:leader="dot" w:pos="9350"/>
        </w:tabs>
        <w:spacing w:line="360" w:lineRule="auto"/>
        <w:rPr>
          <w:rFonts w:ascii="Arial" w:hAnsi="Arial" w:cs="Arial"/>
          <w:noProof/>
        </w:rPr>
      </w:pPr>
      <w:hyperlink w:anchor="_Toc234428449" w:history="1">
        <w:r w:rsidRPr="00960821">
          <w:rPr>
            <w:rStyle w:val="Hyperlink"/>
            <w:rFonts w:ascii="Arial" w:hAnsi="Arial" w:cs="Arial"/>
            <w:noProof/>
            <w:color w:val="auto"/>
          </w:rPr>
          <w:t>7. Recommendations</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_Toc234428449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13</w:t>
        </w:r>
        <w:r w:rsidRPr="00960821">
          <w:rPr>
            <w:rFonts w:ascii="Arial" w:hAnsi="Arial" w:cs="Arial"/>
            <w:noProof/>
          </w:rPr>
          <w:fldChar w:fldCharType="end"/>
        </w:r>
      </w:hyperlink>
    </w:p>
    <w:p w14:paraId="65CF429C" w14:textId="3C52E4BC" w:rsidR="007426F3" w:rsidRPr="00960821" w:rsidRDefault="007426F3" w:rsidP="00293DF5">
      <w:pPr>
        <w:pStyle w:val="TOC2"/>
        <w:tabs>
          <w:tab w:val="right" w:leader="dot" w:pos="9350"/>
        </w:tabs>
        <w:spacing w:line="360" w:lineRule="auto"/>
        <w:rPr>
          <w:rFonts w:ascii="Arial" w:hAnsi="Arial" w:cs="Arial"/>
          <w:noProof/>
        </w:rPr>
      </w:pPr>
      <w:hyperlink w:anchor="_Toc234428450" w:history="1">
        <w:r w:rsidRPr="00960821">
          <w:rPr>
            <w:rStyle w:val="Hyperlink"/>
            <w:rFonts w:ascii="Arial" w:hAnsi="Arial" w:cs="Arial"/>
            <w:noProof/>
            <w:color w:val="auto"/>
          </w:rPr>
          <w:t>7.1 Increase Employee Participation</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_Toc234428450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13</w:t>
        </w:r>
        <w:r w:rsidRPr="00960821">
          <w:rPr>
            <w:rFonts w:ascii="Arial" w:hAnsi="Arial" w:cs="Arial"/>
            <w:noProof/>
          </w:rPr>
          <w:fldChar w:fldCharType="end"/>
        </w:r>
      </w:hyperlink>
    </w:p>
    <w:p w14:paraId="5B3B496A" w14:textId="3A210F94" w:rsidR="007426F3" w:rsidRPr="00960821" w:rsidRDefault="007426F3" w:rsidP="00293DF5">
      <w:pPr>
        <w:pStyle w:val="TOC2"/>
        <w:tabs>
          <w:tab w:val="right" w:leader="dot" w:pos="9350"/>
        </w:tabs>
        <w:spacing w:line="360" w:lineRule="auto"/>
        <w:rPr>
          <w:rFonts w:ascii="Arial" w:hAnsi="Arial" w:cs="Arial"/>
          <w:noProof/>
        </w:rPr>
      </w:pPr>
      <w:hyperlink w:anchor="_Toc234428451" w:history="1">
        <w:r w:rsidRPr="00960821">
          <w:rPr>
            <w:rStyle w:val="Hyperlink"/>
            <w:rFonts w:ascii="Arial" w:hAnsi="Arial" w:cs="Arial"/>
            <w:noProof/>
            <w:color w:val="auto"/>
          </w:rPr>
          <w:t>7.2 Strengthen Transformational Leadership</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_Toc234428451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13</w:t>
        </w:r>
        <w:r w:rsidRPr="00960821">
          <w:rPr>
            <w:rFonts w:ascii="Arial" w:hAnsi="Arial" w:cs="Arial"/>
            <w:noProof/>
          </w:rPr>
          <w:fldChar w:fldCharType="end"/>
        </w:r>
      </w:hyperlink>
    </w:p>
    <w:p w14:paraId="0C7C532F" w14:textId="669EE199" w:rsidR="007426F3" w:rsidRPr="00960821" w:rsidRDefault="007426F3" w:rsidP="00293DF5">
      <w:pPr>
        <w:pStyle w:val="TOC2"/>
        <w:tabs>
          <w:tab w:val="right" w:leader="dot" w:pos="9350"/>
        </w:tabs>
        <w:spacing w:line="360" w:lineRule="auto"/>
        <w:rPr>
          <w:rFonts w:ascii="Arial" w:hAnsi="Arial" w:cs="Arial"/>
          <w:noProof/>
        </w:rPr>
      </w:pPr>
      <w:hyperlink w:anchor="_Toc234428452" w:history="1">
        <w:r w:rsidRPr="00960821">
          <w:rPr>
            <w:rStyle w:val="Hyperlink"/>
            <w:rFonts w:ascii="Arial" w:hAnsi="Arial" w:cs="Arial"/>
            <w:noProof/>
            <w:color w:val="auto"/>
          </w:rPr>
          <w:t>7.3 Enhance Diversity and Cross-Cultural Management</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_Toc234428452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14</w:t>
        </w:r>
        <w:r w:rsidRPr="00960821">
          <w:rPr>
            <w:rFonts w:ascii="Arial" w:hAnsi="Arial" w:cs="Arial"/>
            <w:noProof/>
          </w:rPr>
          <w:fldChar w:fldCharType="end"/>
        </w:r>
      </w:hyperlink>
    </w:p>
    <w:p w14:paraId="188FE63A" w14:textId="0A3BF2F4" w:rsidR="007426F3" w:rsidRPr="00960821" w:rsidRDefault="007426F3" w:rsidP="00293DF5">
      <w:pPr>
        <w:pStyle w:val="TOC2"/>
        <w:tabs>
          <w:tab w:val="right" w:leader="dot" w:pos="9350"/>
        </w:tabs>
        <w:spacing w:line="360" w:lineRule="auto"/>
        <w:rPr>
          <w:rFonts w:ascii="Arial" w:hAnsi="Arial" w:cs="Arial"/>
          <w:noProof/>
        </w:rPr>
      </w:pPr>
      <w:hyperlink w:anchor="_Toc234428453" w:history="1">
        <w:r w:rsidRPr="00960821">
          <w:rPr>
            <w:rStyle w:val="Hyperlink"/>
            <w:rFonts w:ascii="Arial" w:hAnsi="Arial" w:cs="Arial"/>
            <w:noProof/>
            <w:color w:val="auto"/>
          </w:rPr>
          <w:t>7.4 Increase Organisational Flexibility</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_Toc234428453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14</w:t>
        </w:r>
        <w:r w:rsidRPr="00960821">
          <w:rPr>
            <w:rFonts w:ascii="Arial" w:hAnsi="Arial" w:cs="Arial"/>
            <w:noProof/>
          </w:rPr>
          <w:fldChar w:fldCharType="end"/>
        </w:r>
      </w:hyperlink>
    </w:p>
    <w:p w14:paraId="638002BB" w14:textId="25F4F91F" w:rsidR="007426F3" w:rsidRPr="00960821" w:rsidRDefault="007426F3" w:rsidP="00293DF5">
      <w:pPr>
        <w:pStyle w:val="TOC1"/>
        <w:tabs>
          <w:tab w:val="right" w:leader="dot" w:pos="9350"/>
        </w:tabs>
        <w:spacing w:line="360" w:lineRule="auto"/>
        <w:rPr>
          <w:rFonts w:ascii="Arial" w:hAnsi="Arial" w:cs="Arial"/>
          <w:noProof/>
        </w:rPr>
      </w:pPr>
      <w:hyperlink w:anchor="_Toc234428454" w:history="1">
        <w:r w:rsidRPr="00960821">
          <w:rPr>
            <w:rStyle w:val="Hyperlink"/>
            <w:rFonts w:ascii="Arial" w:hAnsi="Arial" w:cs="Arial"/>
            <w:noProof/>
            <w:color w:val="auto"/>
          </w:rPr>
          <w:t>8. Conclusion</w:t>
        </w:r>
        <w:r w:rsidRPr="00960821">
          <w:rPr>
            <w:rFonts w:ascii="Arial" w:hAnsi="Arial" w:cs="Arial"/>
            <w:noProof/>
          </w:rPr>
          <w:tab/>
        </w:r>
        <w:r w:rsidRPr="00960821">
          <w:rPr>
            <w:rFonts w:ascii="Arial" w:hAnsi="Arial" w:cs="Arial"/>
            <w:noProof/>
          </w:rPr>
          <w:fldChar w:fldCharType="begin"/>
        </w:r>
        <w:r w:rsidRPr="00960821">
          <w:rPr>
            <w:rFonts w:ascii="Arial" w:hAnsi="Arial" w:cs="Arial"/>
            <w:noProof/>
          </w:rPr>
          <w:instrText xml:space="preserve"> PAGEREF _Toc234428454 \h </w:instrText>
        </w:r>
        <w:r w:rsidRPr="00960821">
          <w:rPr>
            <w:rFonts w:ascii="Arial" w:hAnsi="Arial" w:cs="Arial"/>
            <w:noProof/>
          </w:rPr>
        </w:r>
        <w:r w:rsidRPr="00960821">
          <w:rPr>
            <w:rFonts w:ascii="Arial" w:hAnsi="Arial" w:cs="Arial"/>
            <w:noProof/>
          </w:rPr>
          <w:fldChar w:fldCharType="separate"/>
        </w:r>
        <w:r w:rsidRPr="00960821">
          <w:rPr>
            <w:rFonts w:ascii="Arial" w:hAnsi="Arial" w:cs="Arial"/>
            <w:noProof/>
          </w:rPr>
          <w:t>14</w:t>
        </w:r>
        <w:r w:rsidRPr="00960821">
          <w:rPr>
            <w:rFonts w:ascii="Arial" w:hAnsi="Arial" w:cs="Arial"/>
            <w:noProof/>
          </w:rPr>
          <w:fldChar w:fldCharType="end"/>
        </w:r>
      </w:hyperlink>
    </w:p>
    <w:p w14:paraId="5D26AF3E" w14:textId="40F59A99" w:rsidR="009F5587" w:rsidRPr="00960821" w:rsidRDefault="007426F3" w:rsidP="00293DF5">
      <w:pPr>
        <w:spacing w:line="360" w:lineRule="auto"/>
        <w:rPr>
          <w:rFonts w:ascii="Arial" w:hAnsi="Arial" w:cs="Arial"/>
          <w:sz w:val="2"/>
          <w:szCs w:val="2"/>
        </w:rPr>
      </w:pPr>
      <w:r w:rsidRPr="00960821">
        <w:rPr>
          <w:rFonts w:ascii="Arial" w:hAnsi="Arial" w:cs="Arial"/>
          <w:sz w:val="2"/>
          <w:szCs w:val="2"/>
        </w:rPr>
        <w:fldChar w:fldCharType="end"/>
      </w:r>
    </w:p>
    <w:p w14:paraId="23D84F29" w14:textId="77777777" w:rsidR="00A17F85" w:rsidRPr="00960821" w:rsidRDefault="00A17F85" w:rsidP="00D779CC">
      <w:pPr>
        <w:spacing w:line="360" w:lineRule="auto"/>
        <w:rPr>
          <w:rFonts w:ascii="Arial" w:hAnsi="Arial" w:cs="Arial"/>
          <w:sz w:val="22"/>
          <w:szCs w:val="22"/>
        </w:rPr>
      </w:pPr>
    </w:p>
    <w:p w14:paraId="5F8F3835" w14:textId="77777777" w:rsidR="00F15FF7" w:rsidRPr="00960821" w:rsidRDefault="00F15FF7" w:rsidP="00D779CC">
      <w:pPr>
        <w:spacing w:line="276" w:lineRule="auto"/>
        <w:rPr>
          <w:rFonts w:ascii="Arial" w:hAnsi="Arial" w:cs="Arial"/>
          <w:b/>
          <w:bCs/>
          <w:sz w:val="28"/>
          <w:szCs w:val="28"/>
        </w:rPr>
      </w:pPr>
    </w:p>
    <w:p w14:paraId="35D8B52F" w14:textId="77777777" w:rsidR="00D84C24" w:rsidRPr="00960821" w:rsidRDefault="00D84C24" w:rsidP="00D779CC">
      <w:pPr>
        <w:spacing w:line="276" w:lineRule="auto"/>
        <w:rPr>
          <w:rFonts w:ascii="Arial" w:hAnsi="Arial" w:cs="Arial"/>
          <w:b/>
          <w:bCs/>
          <w:sz w:val="28"/>
          <w:szCs w:val="28"/>
        </w:rPr>
      </w:pPr>
    </w:p>
    <w:p w14:paraId="35B82BCB" w14:textId="77777777" w:rsidR="00D84C24" w:rsidRPr="00960821" w:rsidRDefault="00D84C24" w:rsidP="00D779CC">
      <w:pPr>
        <w:spacing w:line="276" w:lineRule="auto"/>
        <w:rPr>
          <w:rFonts w:ascii="Arial" w:hAnsi="Arial" w:cs="Arial"/>
          <w:b/>
          <w:bCs/>
          <w:sz w:val="28"/>
          <w:szCs w:val="28"/>
        </w:rPr>
      </w:pPr>
    </w:p>
    <w:p w14:paraId="1D33658B" w14:textId="77777777" w:rsidR="00D84C24" w:rsidRPr="00960821" w:rsidRDefault="00D84C24" w:rsidP="00D779CC">
      <w:pPr>
        <w:spacing w:line="276" w:lineRule="auto"/>
        <w:rPr>
          <w:rFonts w:ascii="Arial" w:hAnsi="Arial" w:cs="Arial"/>
          <w:b/>
          <w:bCs/>
          <w:sz w:val="28"/>
          <w:szCs w:val="28"/>
        </w:rPr>
      </w:pPr>
    </w:p>
    <w:p w14:paraId="2A8937CD" w14:textId="77777777" w:rsidR="00D84C24" w:rsidRPr="00960821" w:rsidRDefault="00D84C24" w:rsidP="00D779CC">
      <w:pPr>
        <w:spacing w:line="276" w:lineRule="auto"/>
        <w:rPr>
          <w:rFonts w:ascii="Arial" w:hAnsi="Arial" w:cs="Arial"/>
          <w:b/>
          <w:bCs/>
          <w:sz w:val="28"/>
          <w:szCs w:val="28"/>
        </w:rPr>
      </w:pPr>
    </w:p>
    <w:p w14:paraId="2E40841D" w14:textId="77777777" w:rsidR="00D84C24" w:rsidRPr="00960821" w:rsidRDefault="00D84C24" w:rsidP="00D779CC">
      <w:pPr>
        <w:spacing w:line="276" w:lineRule="auto"/>
        <w:rPr>
          <w:rFonts w:ascii="Arial" w:hAnsi="Arial" w:cs="Arial"/>
          <w:b/>
          <w:bCs/>
          <w:sz w:val="28"/>
          <w:szCs w:val="28"/>
        </w:rPr>
      </w:pPr>
    </w:p>
    <w:p w14:paraId="6BCB0394" w14:textId="77777777" w:rsidR="00D84C24" w:rsidRPr="00960821" w:rsidRDefault="00D84C24" w:rsidP="00D779CC">
      <w:pPr>
        <w:spacing w:line="276" w:lineRule="auto"/>
        <w:rPr>
          <w:rFonts w:ascii="Arial" w:hAnsi="Arial" w:cs="Arial"/>
          <w:b/>
          <w:bCs/>
          <w:sz w:val="28"/>
          <w:szCs w:val="28"/>
        </w:rPr>
      </w:pPr>
    </w:p>
    <w:p w14:paraId="6F6939AB" w14:textId="77777777" w:rsidR="00D84C24" w:rsidRPr="00960821" w:rsidRDefault="00D84C24" w:rsidP="00D779CC">
      <w:pPr>
        <w:spacing w:line="276" w:lineRule="auto"/>
        <w:rPr>
          <w:rFonts w:ascii="Arial" w:hAnsi="Arial" w:cs="Arial"/>
          <w:b/>
          <w:bCs/>
          <w:sz w:val="28"/>
          <w:szCs w:val="28"/>
        </w:rPr>
      </w:pPr>
    </w:p>
    <w:p w14:paraId="5FBFEF13" w14:textId="77777777" w:rsidR="00D84C24" w:rsidRPr="00960821" w:rsidRDefault="00D84C24" w:rsidP="00D779CC">
      <w:pPr>
        <w:spacing w:line="276" w:lineRule="auto"/>
        <w:rPr>
          <w:rFonts w:ascii="Arial" w:hAnsi="Arial" w:cs="Arial"/>
          <w:b/>
          <w:bCs/>
          <w:sz w:val="28"/>
          <w:szCs w:val="28"/>
        </w:rPr>
      </w:pPr>
    </w:p>
    <w:p w14:paraId="7654BCDB" w14:textId="77777777" w:rsidR="00D84C24" w:rsidRPr="00960821" w:rsidRDefault="00D84C24" w:rsidP="00D779CC">
      <w:pPr>
        <w:spacing w:line="276" w:lineRule="auto"/>
        <w:rPr>
          <w:rFonts w:ascii="Arial" w:hAnsi="Arial" w:cs="Arial"/>
          <w:b/>
          <w:bCs/>
          <w:sz w:val="28"/>
          <w:szCs w:val="28"/>
        </w:rPr>
      </w:pPr>
    </w:p>
    <w:p w14:paraId="02E6767D" w14:textId="77777777" w:rsidR="00D84C24" w:rsidRPr="00960821" w:rsidRDefault="00D84C24" w:rsidP="00D779CC">
      <w:pPr>
        <w:spacing w:line="276" w:lineRule="auto"/>
        <w:rPr>
          <w:rFonts w:ascii="Arial" w:hAnsi="Arial" w:cs="Arial"/>
          <w:b/>
          <w:bCs/>
          <w:sz w:val="28"/>
          <w:szCs w:val="28"/>
        </w:rPr>
      </w:pPr>
    </w:p>
    <w:p w14:paraId="18A1F3C0" w14:textId="77777777" w:rsidR="00D84C24" w:rsidRPr="00960821" w:rsidRDefault="00D84C24" w:rsidP="00D779CC">
      <w:pPr>
        <w:spacing w:line="276" w:lineRule="auto"/>
        <w:rPr>
          <w:rFonts w:ascii="Arial" w:hAnsi="Arial" w:cs="Arial"/>
          <w:b/>
          <w:bCs/>
          <w:sz w:val="28"/>
          <w:szCs w:val="28"/>
        </w:rPr>
      </w:pPr>
    </w:p>
    <w:p w14:paraId="19C2823C" w14:textId="77777777" w:rsidR="00D84C24" w:rsidRPr="00960821" w:rsidRDefault="00D84C24" w:rsidP="00D779CC">
      <w:pPr>
        <w:spacing w:line="276" w:lineRule="auto"/>
        <w:rPr>
          <w:rFonts w:ascii="Arial" w:hAnsi="Arial" w:cs="Arial"/>
          <w:b/>
          <w:bCs/>
          <w:sz w:val="28"/>
          <w:szCs w:val="28"/>
        </w:rPr>
      </w:pPr>
    </w:p>
    <w:p w14:paraId="6DFB12A6" w14:textId="77777777" w:rsidR="00CE32AC" w:rsidRPr="00960821" w:rsidRDefault="00000000">
      <w:pPr>
        <w:pStyle w:val="Heading1"/>
        <w:rPr>
          <w:rFonts w:ascii="Arial" w:hAnsi="Arial" w:cs="Arial"/>
          <w:color w:val="auto"/>
          <w:sz w:val="22"/>
          <w:szCs w:val="22"/>
        </w:rPr>
      </w:pPr>
      <w:bookmarkStart w:id="0" w:name="_Toc234428422"/>
      <w:r w:rsidRPr="00960821">
        <w:rPr>
          <w:rFonts w:ascii="Arial" w:hAnsi="Arial" w:cs="Arial"/>
          <w:color w:val="auto"/>
        </w:rPr>
        <w:t>Identifying Organisational Culture at British Airways</w:t>
      </w:r>
      <w:bookmarkEnd w:id="0"/>
    </w:p>
    <w:p w14:paraId="1A31A9CE" w14:textId="77777777" w:rsidR="00CE32AC" w:rsidRPr="00960821" w:rsidRDefault="00000000">
      <w:pPr>
        <w:pStyle w:val="Heading1"/>
        <w:rPr>
          <w:rFonts w:ascii="Arial" w:hAnsi="Arial" w:cs="Arial"/>
          <w:color w:val="auto"/>
          <w:sz w:val="22"/>
          <w:szCs w:val="22"/>
        </w:rPr>
      </w:pPr>
      <w:bookmarkStart w:id="1" w:name="_Toc234428423"/>
      <w:r w:rsidRPr="00960821">
        <w:rPr>
          <w:rFonts w:ascii="Arial" w:hAnsi="Arial" w:cs="Arial"/>
          <w:color w:val="auto"/>
        </w:rPr>
        <w:t>1. Introduction</w:t>
      </w:r>
      <w:bookmarkEnd w:id="1"/>
    </w:p>
    <w:p w14:paraId="4C335116" w14:textId="77777777" w:rsidR="00F075A9" w:rsidRPr="00960821" w:rsidRDefault="00351CF9" w:rsidP="00D779CC">
      <w:pPr>
        <w:spacing w:line="360" w:lineRule="auto"/>
        <w:rPr>
          <w:rFonts w:ascii="Arial" w:hAnsi="Arial" w:cs="Arial"/>
          <w:sz w:val="22"/>
          <w:szCs w:val="22"/>
        </w:rPr>
      </w:pPr>
      <w:r w:rsidRPr="00960821">
        <w:rPr>
          <w:rFonts w:ascii="Arial" w:hAnsi="Arial" w:cs="Arial"/>
          <w:sz w:val="22"/>
          <w:szCs w:val="22"/>
        </w:rPr>
        <w:t>Organisational culture can be understood as the shared system of values, norms, customs, and assumptions that shapes how members of an organisation behave and make sense of their workplace. Popa (2017) argues that these shared characteristics become embedded in employees’ behaviour and influence how people interact, communicate, and contribute to organisational goals. Organisational culture also affects employee performance and job satisfaction.</w:t>
      </w:r>
    </w:p>
    <w:p w14:paraId="7DBB79A0" w14:textId="6A75D7E9" w:rsidR="00C17B92" w:rsidRPr="00960821" w:rsidRDefault="00000000" w:rsidP="00D779CC">
      <w:pPr>
        <w:spacing w:line="360" w:lineRule="auto"/>
        <w:rPr>
          <w:rFonts w:ascii="Arial" w:hAnsi="Arial" w:cs="Arial"/>
        </w:rPr>
      </w:pPr>
      <w:r w:rsidRPr="00960821">
        <w:rPr>
          <w:rFonts w:ascii="Arial" w:hAnsi="Arial" w:cs="Arial"/>
          <w:sz w:val="22"/>
          <w:szCs w:val="22"/>
        </w:rPr>
        <w:t xml:space="preserve">British Airways relies on organisational culture to maintain safety, operational excellence, and service quality. However, </w:t>
      </w:r>
      <w:r w:rsidR="00AE454B" w:rsidRPr="00960821">
        <w:rPr>
          <w:rFonts w:ascii="Arial" w:hAnsi="Arial" w:cs="Arial"/>
          <w:sz w:val="22"/>
          <w:szCs w:val="22"/>
        </w:rPr>
        <w:t>although</w:t>
      </w:r>
      <w:r w:rsidRPr="00960821">
        <w:rPr>
          <w:rFonts w:ascii="Arial" w:hAnsi="Arial" w:cs="Arial"/>
          <w:sz w:val="22"/>
          <w:szCs w:val="22"/>
        </w:rPr>
        <w:t xml:space="preserve"> this culture supports reliability and professional standards, it can also reinforce hierarchy, resistance</w:t>
      </w:r>
      <w:r w:rsidR="00AE454B" w:rsidRPr="00960821">
        <w:rPr>
          <w:rFonts w:ascii="Arial" w:hAnsi="Arial" w:cs="Arial"/>
          <w:sz w:val="22"/>
          <w:szCs w:val="22"/>
        </w:rPr>
        <w:t xml:space="preserve"> to change</w:t>
      </w:r>
      <w:r w:rsidRPr="00960821">
        <w:rPr>
          <w:rFonts w:ascii="Arial" w:hAnsi="Arial" w:cs="Arial"/>
          <w:sz w:val="22"/>
          <w:szCs w:val="22"/>
        </w:rPr>
        <w:t xml:space="preserve">, and management–employee tensions. </w:t>
      </w:r>
      <w:r w:rsidR="00AE454B" w:rsidRPr="00960821">
        <w:rPr>
          <w:rFonts w:ascii="Arial" w:hAnsi="Arial" w:cs="Arial"/>
          <w:sz w:val="22"/>
          <w:szCs w:val="22"/>
        </w:rPr>
        <w:t>Therefore, this</w:t>
      </w:r>
      <w:r w:rsidRPr="00960821">
        <w:rPr>
          <w:rFonts w:ascii="Arial" w:hAnsi="Arial" w:cs="Arial"/>
          <w:sz w:val="22"/>
          <w:szCs w:val="22"/>
        </w:rPr>
        <w:t xml:space="preserve"> report critically evaluates BA’s organisational culture using Schein’s three levels, Handy’s cultural types, and Hofstede’s dimensions </w:t>
      </w:r>
      <w:r w:rsidR="00C80858" w:rsidRPr="00960821">
        <w:rPr>
          <w:rFonts w:ascii="Arial" w:hAnsi="Arial" w:cs="Arial"/>
          <w:sz w:val="22"/>
          <w:szCs w:val="22"/>
        </w:rPr>
        <w:t>to</w:t>
      </w:r>
      <w:r w:rsidRPr="00960821">
        <w:rPr>
          <w:rFonts w:ascii="Arial" w:hAnsi="Arial" w:cs="Arial"/>
          <w:sz w:val="22"/>
          <w:szCs w:val="22"/>
        </w:rPr>
        <w:t xml:space="preserve"> assess how culture </w:t>
      </w:r>
      <w:r w:rsidR="003435A1" w:rsidRPr="00960821">
        <w:rPr>
          <w:rFonts w:ascii="Arial" w:hAnsi="Arial" w:cs="Arial"/>
          <w:sz w:val="22"/>
          <w:szCs w:val="22"/>
        </w:rPr>
        <w:t>shape’s</w:t>
      </w:r>
      <w:r w:rsidRPr="00960821">
        <w:rPr>
          <w:rFonts w:ascii="Arial" w:hAnsi="Arial" w:cs="Arial"/>
          <w:sz w:val="22"/>
          <w:szCs w:val="22"/>
        </w:rPr>
        <w:t xml:space="preserve"> structure, external adaptation, performance, and decision-making. </w:t>
      </w:r>
      <w:r w:rsidR="00AE454B" w:rsidRPr="00960821">
        <w:rPr>
          <w:rFonts w:ascii="Arial" w:hAnsi="Arial" w:cs="Arial"/>
          <w:sz w:val="22"/>
          <w:szCs w:val="22"/>
        </w:rPr>
        <w:t>In addition, it</w:t>
      </w:r>
      <w:r w:rsidRPr="00960821">
        <w:rPr>
          <w:rFonts w:ascii="Arial" w:hAnsi="Arial" w:cs="Arial"/>
          <w:sz w:val="22"/>
          <w:szCs w:val="22"/>
        </w:rPr>
        <w:t xml:space="preserve"> considers whether culture acts as a facilitator or barrier and concludes with recommendations for improvement (Podrieza, 2025).</w:t>
      </w:r>
    </w:p>
    <w:p w14:paraId="0175AC18" w14:textId="77777777" w:rsidR="00CE32AC" w:rsidRPr="00960821" w:rsidRDefault="00000000">
      <w:pPr>
        <w:pStyle w:val="Heading1"/>
        <w:rPr>
          <w:rFonts w:ascii="Arial" w:hAnsi="Arial" w:cs="Arial"/>
          <w:color w:val="auto"/>
          <w:sz w:val="22"/>
          <w:szCs w:val="22"/>
        </w:rPr>
      </w:pPr>
      <w:bookmarkStart w:id="2" w:name="_Toc234428424"/>
      <w:r w:rsidRPr="00960821">
        <w:rPr>
          <w:rFonts w:ascii="Arial" w:hAnsi="Arial" w:cs="Arial"/>
          <w:color w:val="auto"/>
        </w:rPr>
        <w:t>2. British Airways Company Background</w:t>
      </w:r>
      <w:bookmarkEnd w:id="2"/>
    </w:p>
    <w:p w14:paraId="1D25E9AE" w14:textId="66C8B1D5" w:rsidR="00C17B92" w:rsidRPr="00960821" w:rsidRDefault="00E6258A" w:rsidP="00D779CC">
      <w:pPr>
        <w:spacing w:line="360" w:lineRule="auto"/>
        <w:rPr>
          <w:rFonts w:ascii="Arial" w:hAnsi="Arial" w:cs="Arial"/>
        </w:rPr>
      </w:pPr>
      <w:r w:rsidRPr="00960821">
        <w:rPr>
          <w:rFonts w:ascii="Arial" w:hAnsi="Arial" w:cs="Arial"/>
          <w:noProof/>
        </w:rPr>
        <mc:AlternateContent>
          <mc:Choice Requires="wps">
            <w:drawing>
              <wp:anchor distT="0" distB="0" distL="114300" distR="114300" simplePos="0" relativeHeight="251683840" behindDoc="0" locked="0" layoutInCell="1" allowOverlap="1" wp14:anchorId="3C5B1511" wp14:editId="7CEDAF17">
                <wp:simplePos x="0" y="0"/>
                <wp:positionH relativeFrom="column">
                  <wp:posOffset>19050</wp:posOffset>
                </wp:positionH>
                <wp:positionV relativeFrom="paragraph">
                  <wp:posOffset>2748915</wp:posOffset>
                </wp:positionV>
                <wp:extent cx="869950" cy="298450"/>
                <wp:effectExtent l="0" t="0" r="25400" b="25400"/>
                <wp:wrapNone/>
                <wp:docPr id="1575815878" name="Text Box 1"/>
                <wp:cNvGraphicFramePr/>
                <a:graphic xmlns:a="http://schemas.openxmlformats.org/drawingml/2006/main">
                  <a:graphicData uri="http://schemas.microsoft.com/office/word/2010/wordprocessingShape">
                    <wps:wsp>
                      <wps:cNvSpPr txBox="1"/>
                      <wps:spPr>
                        <a:xfrm>
                          <a:off x="0" y="0"/>
                          <a:ext cx="869950" cy="298450"/>
                        </a:xfrm>
                        <a:prstGeom prst="rect">
                          <a:avLst/>
                        </a:prstGeom>
                        <a:solidFill>
                          <a:schemeClr val="lt1"/>
                        </a:solidFill>
                        <a:ln w="6350">
                          <a:solidFill>
                            <a:prstClr val="black"/>
                          </a:solidFill>
                        </a:ln>
                      </wps:spPr>
                      <wps:txbx>
                        <w:txbxContent>
                          <w:p w14:paraId="29E2AE71" w14:textId="52F03780" w:rsidR="00E6258A" w:rsidRPr="00A04667" w:rsidRDefault="005155AA">
                            <w:pPr>
                              <w:rPr>
                                <w:rFonts w:ascii="Arial" w:hAnsi="Arial" w:cs="Arial"/>
                                <w:sz w:val="16"/>
                                <w:szCs w:val="16"/>
                                <w:lang w:val="en-GB"/>
                              </w:rPr>
                            </w:pPr>
                            <w:r w:rsidRPr="00A04667">
                              <w:rPr>
                                <w:rFonts w:ascii="Arial" w:hAnsi="Arial" w:cs="Arial"/>
                                <w:sz w:val="16"/>
                                <w:szCs w:val="16"/>
                                <w:lang w:val="en-GB"/>
                              </w:rPr>
                              <w:t>Figure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5B1511" id="_x0000_t202" coordsize="21600,21600" o:spt="202" path="m,l,21600r21600,l21600,xe">
                <v:stroke joinstyle="miter"/>
                <v:path gradientshapeok="t" o:connecttype="rect"/>
              </v:shapetype>
              <v:shape id="Text Box 1" o:spid="_x0000_s1026" type="#_x0000_t202" style="position:absolute;margin-left:1.5pt;margin-top:216.45pt;width:68.5pt;height: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" fillcolor="white [3201]" strokeweight=".5pt">
                <v:textbox>
                  <w:txbxContent>
                    <w:p w14:paraId="29E2AE71" w14:textId="52F03780" w:rsidR="00E6258A" w:rsidRPr="00A04667" w:rsidRDefault="005155AA">
                      <w:pPr>
                        <w:rPr>
                          <w:rFonts w:ascii="Arial" w:hAnsi="Arial" w:cs="Arial"/>
                          <w:sz w:val="16"/>
                          <w:szCs w:val="16"/>
                          <w:lang w:val="en-GB"/>
                        </w:rPr>
                      </w:pPr>
                      <w:r w:rsidRPr="00A04667">
                        <w:rPr>
                          <w:rFonts w:ascii="Arial" w:hAnsi="Arial" w:cs="Arial"/>
                          <w:sz w:val="16"/>
                          <w:szCs w:val="16"/>
                          <w:lang w:val="en-GB"/>
                        </w:rPr>
                        <w:t>Figure 01</w:t>
                      </w:r>
                    </w:p>
                  </w:txbxContent>
                </v:textbox>
              </v:shape>
            </w:pict>
          </mc:Fallback>
        </mc:AlternateContent>
      </w:r>
      <w:r w:rsidRPr="00960821">
        <w:rPr>
          <w:rFonts w:ascii="Arial" w:hAnsi="Arial" w:cs="Arial"/>
          <w:noProof/>
        </w:rPr>
        <w:drawing>
          <wp:anchor distT="0" distB="0" distL="114300" distR="114300" simplePos="0" relativeHeight="251678720" behindDoc="1" locked="0" layoutInCell="1" allowOverlap="1" wp14:anchorId="528275F3" wp14:editId="4572FF00">
            <wp:simplePos x="0" y="0"/>
            <wp:positionH relativeFrom="column">
              <wp:posOffset>-23495</wp:posOffset>
            </wp:positionH>
            <wp:positionV relativeFrom="paragraph">
              <wp:posOffset>585470</wp:posOffset>
            </wp:positionV>
            <wp:extent cx="4044315" cy="2430145"/>
            <wp:effectExtent l="0" t="0" r="0" b="8255"/>
            <wp:wrapTight wrapText="bothSides">
              <wp:wrapPolygon edited="0">
                <wp:start x="0" y="0"/>
                <wp:lineTo x="0" y="21504"/>
                <wp:lineTo x="21468" y="21504"/>
                <wp:lineTo x="21468" y="0"/>
                <wp:lineTo x="0" y="0"/>
              </wp:wrapPolygon>
            </wp:wrapTight>
            <wp:docPr id="1271564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4315" cy="2430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0821">
        <w:rPr>
          <w:rFonts w:ascii="Arial" w:hAnsi="Arial" w:cs="Arial"/>
          <w:sz w:val="22"/>
          <w:szCs w:val="22"/>
        </w:rPr>
        <w:t>British Airways was established in 1974 through the merger of several British airlines and is the United Kingdom’s flag</w:t>
      </w:r>
      <w:r w:rsidR="00361D9A" w:rsidRPr="00960821">
        <w:rPr>
          <w:rFonts w:ascii="Arial" w:hAnsi="Arial" w:cs="Arial"/>
          <w:sz w:val="22"/>
          <w:szCs w:val="22"/>
        </w:rPr>
        <w:t>-</w:t>
      </w:r>
      <w:r w:rsidRPr="00960821">
        <w:rPr>
          <w:rFonts w:ascii="Arial" w:hAnsi="Arial" w:cs="Arial"/>
          <w:sz w:val="22"/>
          <w:szCs w:val="22"/>
        </w:rPr>
        <w:t>carrier</w:t>
      </w:r>
      <w:r w:rsidR="00361D9A" w:rsidRPr="00960821">
        <w:rPr>
          <w:rFonts w:ascii="Arial" w:hAnsi="Arial" w:cs="Arial"/>
          <w:sz w:val="22"/>
          <w:szCs w:val="22"/>
        </w:rPr>
        <w:t xml:space="preserve"> airline.</w:t>
      </w:r>
      <w:r w:rsidRPr="00960821">
        <w:rPr>
          <w:rFonts w:ascii="Arial" w:hAnsi="Arial" w:cs="Arial"/>
          <w:sz w:val="22"/>
          <w:szCs w:val="22"/>
        </w:rPr>
        <w:t xml:space="preserve"> It operates within International Airlines Group alongside Iberia, Aer Lingus, Vueling, and LEVEL, and maintains partnerships with airlines such as American Airlines and Finnair. BA operates in a sector shaped by economic fluctuation, technology, environmental regulation, changing customer expectations, and intense competition (Dana and Vignali, 1999).</w:t>
      </w:r>
    </w:p>
    <w:p w14:paraId="3DEE52ED" w14:textId="77777777" w:rsidR="00CE32AC" w:rsidRPr="00960821" w:rsidRDefault="00000000">
      <w:pPr>
        <w:pStyle w:val="Heading2"/>
        <w:rPr>
          <w:rFonts w:ascii="Arial" w:hAnsi="Arial" w:cs="Arial"/>
          <w:color w:val="auto"/>
          <w:sz w:val="22"/>
          <w:szCs w:val="22"/>
        </w:rPr>
      </w:pPr>
      <w:bookmarkStart w:id="3" w:name="_Toc234428425"/>
      <w:r w:rsidRPr="00960821">
        <w:rPr>
          <w:rFonts w:ascii="Arial" w:hAnsi="Arial" w:cs="Arial"/>
          <w:b/>
          <w:bCs/>
          <w:color w:val="auto"/>
        </w:rPr>
        <w:t xml:space="preserve">2.1 </w:t>
      </w:r>
      <w:r w:rsidRPr="00960821">
        <w:rPr>
          <w:rFonts w:ascii="Arial" w:hAnsi="Arial" w:cs="Arial"/>
          <w:color w:val="auto"/>
        </w:rPr>
        <w:t>Influence of Culture on Structure</w:t>
      </w:r>
      <w:bookmarkEnd w:id="3"/>
    </w:p>
    <w:p w14:paraId="285410BB"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British Airways uses some organic structural elements to manage complex and uncertain operational contexts; nevertheless, its dominant structure remains shaped by hierarchy, standardisation, and regulatory control. This </w:t>
      </w:r>
      <w:r w:rsidR="00444556" w:rsidRPr="00960821">
        <w:rPr>
          <w:rFonts w:ascii="Arial" w:hAnsi="Arial" w:cs="Arial"/>
          <w:sz w:val="22"/>
          <w:szCs w:val="22"/>
        </w:rPr>
        <w:t>creates</w:t>
      </w:r>
      <w:r w:rsidRPr="00960821">
        <w:rPr>
          <w:rFonts w:ascii="Arial" w:hAnsi="Arial" w:cs="Arial"/>
          <w:sz w:val="22"/>
          <w:szCs w:val="22"/>
        </w:rPr>
        <w:t xml:space="preserve"> a </w:t>
      </w:r>
      <w:r w:rsidR="00444556" w:rsidRPr="00960821">
        <w:rPr>
          <w:rFonts w:ascii="Arial" w:hAnsi="Arial" w:cs="Arial"/>
          <w:sz w:val="22"/>
          <w:szCs w:val="22"/>
        </w:rPr>
        <w:t>key</w:t>
      </w:r>
      <w:r w:rsidRPr="00960821">
        <w:rPr>
          <w:rFonts w:ascii="Arial" w:hAnsi="Arial" w:cs="Arial"/>
          <w:sz w:val="22"/>
          <w:szCs w:val="22"/>
        </w:rPr>
        <w:t xml:space="preserve"> cultural tension: aviation safety </w:t>
      </w:r>
      <w:r w:rsidR="00444556" w:rsidRPr="00960821">
        <w:rPr>
          <w:rFonts w:ascii="Arial" w:hAnsi="Arial" w:cs="Arial"/>
          <w:sz w:val="22"/>
          <w:szCs w:val="22"/>
        </w:rPr>
        <w:t>depends on</w:t>
      </w:r>
      <w:r w:rsidRPr="00960821">
        <w:rPr>
          <w:rFonts w:ascii="Arial" w:hAnsi="Arial" w:cs="Arial"/>
          <w:sz w:val="22"/>
          <w:szCs w:val="22"/>
        </w:rPr>
        <w:t xml:space="preserve"> clear authority and procedural discipline, </w:t>
      </w:r>
      <w:r w:rsidR="00444556" w:rsidRPr="00960821">
        <w:rPr>
          <w:rFonts w:ascii="Arial" w:hAnsi="Arial" w:cs="Arial"/>
          <w:sz w:val="22"/>
          <w:szCs w:val="22"/>
        </w:rPr>
        <w:t>while</w:t>
      </w:r>
      <w:r w:rsidRPr="00960821">
        <w:rPr>
          <w:rFonts w:ascii="Arial" w:hAnsi="Arial" w:cs="Arial"/>
          <w:sz w:val="22"/>
          <w:szCs w:val="22"/>
        </w:rPr>
        <w:t xml:space="preserve"> competitive service environments require flexibility and </w:t>
      </w:r>
      <w:r w:rsidR="00444556" w:rsidRPr="00960821">
        <w:rPr>
          <w:rFonts w:ascii="Arial" w:hAnsi="Arial" w:cs="Arial"/>
          <w:sz w:val="22"/>
          <w:szCs w:val="22"/>
        </w:rPr>
        <w:t>quick</w:t>
      </w:r>
      <w:r w:rsidRPr="00960821">
        <w:rPr>
          <w:rFonts w:ascii="Arial" w:hAnsi="Arial" w:cs="Arial"/>
          <w:sz w:val="22"/>
          <w:szCs w:val="22"/>
        </w:rPr>
        <w:t xml:space="preserve"> employee judgement.</w:t>
      </w:r>
      <w:r w:rsidR="00444556" w:rsidRPr="00960821">
        <w:rPr>
          <w:rFonts w:ascii="Arial" w:hAnsi="Arial" w:cs="Arial"/>
          <w:sz w:val="22"/>
          <w:szCs w:val="22"/>
        </w:rPr>
        <w:t xml:space="preserve"> Historically, BA also shifted</w:t>
      </w:r>
      <w:r w:rsidRPr="00960821">
        <w:rPr>
          <w:rFonts w:ascii="Arial" w:hAnsi="Arial" w:cs="Arial"/>
          <w:sz w:val="22"/>
          <w:szCs w:val="22"/>
        </w:rPr>
        <w:t xml:space="preserve"> from a transport bureaucracy </w:t>
      </w:r>
      <w:r w:rsidR="00444556" w:rsidRPr="00960821">
        <w:rPr>
          <w:rFonts w:ascii="Arial" w:hAnsi="Arial" w:cs="Arial"/>
          <w:sz w:val="22"/>
          <w:szCs w:val="22"/>
        </w:rPr>
        <w:t>towards</w:t>
      </w:r>
      <w:r w:rsidRPr="00960821">
        <w:rPr>
          <w:rFonts w:ascii="Arial" w:hAnsi="Arial" w:cs="Arial"/>
          <w:sz w:val="22"/>
          <w:szCs w:val="22"/>
        </w:rPr>
        <w:t xml:space="preserve"> a more customer-focused organisation during privatisation, supported by staff and management development programmes (Bruce, 1987).</w:t>
      </w:r>
    </w:p>
    <w:p w14:paraId="4251ABDE" w14:textId="77777777" w:rsidR="00CE32AC" w:rsidRPr="00960821" w:rsidRDefault="00000000">
      <w:pPr>
        <w:pStyle w:val="Heading2"/>
        <w:rPr>
          <w:rFonts w:ascii="Arial" w:hAnsi="Arial" w:cs="Arial"/>
          <w:color w:val="auto"/>
          <w:sz w:val="22"/>
          <w:szCs w:val="22"/>
        </w:rPr>
      </w:pPr>
      <w:bookmarkStart w:id="4" w:name="_Toc234428426"/>
      <w:r w:rsidRPr="00960821">
        <w:rPr>
          <w:rFonts w:ascii="Arial" w:hAnsi="Arial" w:cs="Arial"/>
          <w:color w:val="auto"/>
        </w:rPr>
        <w:t>2.2 Strategic Position and Operations</w:t>
      </w:r>
      <w:bookmarkEnd w:id="4"/>
    </w:p>
    <w:p w14:paraId="14F6C024"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British Airways operates as a premium full-service airline, using its route network and airport operations to strengthen its competitive position. Its fleet includes aircraft such as the Boeing 777-300, Boeing 787-9, Airbus A350-1000, and Airbus A380-800, reflecting the premium aircraft image shown in Figure 1. </w:t>
      </w:r>
      <w:r w:rsidR="002A4DCD" w:rsidRPr="00960821">
        <w:rPr>
          <w:rFonts w:ascii="Arial" w:hAnsi="Arial" w:cs="Arial"/>
          <w:sz w:val="22"/>
          <w:szCs w:val="22"/>
        </w:rPr>
        <w:t>Moreover, through</w:t>
      </w:r>
      <w:r w:rsidRPr="00960821">
        <w:rPr>
          <w:rFonts w:ascii="Arial" w:hAnsi="Arial" w:cs="Arial"/>
          <w:sz w:val="22"/>
          <w:szCs w:val="22"/>
        </w:rPr>
        <w:t xml:space="preserve"> Oneworld Alliance membership, BA offers wider booking options, rewards programmes, and global connectivity. This premium positioning requires consistency, responsiveness, and customer trust; </w:t>
      </w:r>
      <w:r w:rsidR="002A4DCD" w:rsidRPr="00960821">
        <w:rPr>
          <w:rFonts w:ascii="Arial" w:hAnsi="Arial" w:cs="Arial"/>
          <w:sz w:val="22"/>
          <w:szCs w:val="22"/>
        </w:rPr>
        <w:t>consequently</w:t>
      </w:r>
      <w:r w:rsidRPr="00960821">
        <w:rPr>
          <w:rFonts w:ascii="Arial" w:hAnsi="Arial" w:cs="Arial"/>
          <w:sz w:val="22"/>
          <w:szCs w:val="22"/>
        </w:rPr>
        <w:t>, weaknesses in employee relations or service recovery can undermine the brand promise.</w:t>
      </w:r>
    </w:p>
    <w:p w14:paraId="449E0898" w14:textId="77777777" w:rsidR="00CE32AC" w:rsidRPr="00960821" w:rsidRDefault="00000000">
      <w:pPr>
        <w:pStyle w:val="Heading2"/>
        <w:rPr>
          <w:rFonts w:ascii="Arial" w:hAnsi="Arial" w:cs="Arial"/>
          <w:color w:val="auto"/>
          <w:sz w:val="22"/>
          <w:szCs w:val="22"/>
        </w:rPr>
      </w:pPr>
      <w:bookmarkStart w:id="5" w:name="_Toc234428427"/>
      <w:r w:rsidRPr="00960821">
        <w:rPr>
          <w:rFonts w:ascii="Arial" w:hAnsi="Arial" w:cs="Arial"/>
          <w:color w:val="auto"/>
        </w:rPr>
        <w:t>2.3 Relevance to Organisational Culture</w:t>
      </w:r>
      <w:bookmarkEnd w:id="5"/>
    </w:p>
    <w:p w14:paraId="524D5C5B" w14:textId="77777777" w:rsidR="00F075A9" w:rsidRPr="00960821" w:rsidRDefault="00000000" w:rsidP="00D779CC">
      <w:pPr>
        <w:spacing w:line="360" w:lineRule="auto"/>
        <w:rPr>
          <w:rFonts w:ascii="Arial" w:hAnsi="Arial" w:cs="Arial"/>
          <w:sz w:val="22"/>
          <w:szCs w:val="22"/>
        </w:rPr>
      </w:pPr>
      <w:r w:rsidRPr="00960821">
        <w:rPr>
          <w:rFonts w:ascii="Arial" w:hAnsi="Arial" w:cs="Arial"/>
          <w:sz w:val="22"/>
          <w:szCs w:val="22"/>
        </w:rPr>
        <w:t>Organisational culture at British Airways plays a fundamental role in shaping employee behaviour, particularly in relation to safety, regulatory compliance, and service standards. By embedding safety as a core value, BA aligns staff conduct with the strict operational procedures required in aviation, while also reinforcing accountability and continuous learning (Owen, 2013).</w:t>
      </w:r>
      <w:r w:rsidR="00CC5A43" w:rsidRPr="00960821">
        <w:rPr>
          <w:rFonts w:ascii="Arial" w:hAnsi="Arial" w:cs="Arial"/>
          <w:sz w:val="22"/>
          <w:szCs w:val="22"/>
        </w:rPr>
        <w:t xml:space="preserve"> Analytically, this suggests that BA’s culture is strongest where rules and professional discipline are essential, but less effective where employee participation, emotional commitment, and flexible service recovery are required.</w:t>
      </w:r>
    </w:p>
    <w:p w14:paraId="2B2DFCDB" w14:textId="77777777" w:rsidR="00F075A9" w:rsidRPr="00960821" w:rsidRDefault="00554F29" w:rsidP="00D779CC">
      <w:pPr>
        <w:spacing w:line="360" w:lineRule="auto"/>
        <w:rPr>
          <w:rFonts w:ascii="Arial" w:hAnsi="Arial" w:cs="Arial"/>
          <w:sz w:val="22"/>
          <w:szCs w:val="22"/>
        </w:rPr>
      </w:pPr>
      <w:r w:rsidRPr="00960821">
        <w:rPr>
          <w:rFonts w:ascii="Arial" w:hAnsi="Arial" w:cs="Arial"/>
          <w:sz w:val="22"/>
          <w:szCs w:val="22"/>
        </w:rPr>
        <w:t>This culture also influences customer relationships and strategic decision-making by encouraging professional service, collaboration, and responsiveness. These themes are developed later in the report through Schein’s, Handy’s, and Hofstede’s frameworks.</w:t>
      </w:r>
    </w:p>
    <w:p w14:paraId="54378477" w14:textId="0636807D" w:rsidR="003915AF" w:rsidRPr="00960821" w:rsidRDefault="00AE1F7C" w:rsidP="00D779CC">
      <w:pPr>
        <w:spacing w:line="360" w:lineRule="auto"/>
        <w:rPr>
          <w:rFonts w:ascii="Arial" w:hAnsi="Arial" w:cs="Arial"/>
        </w:rPr>
      </w:pPr>
      <w:r w:rsidRPr="00960821">
        <w:rPr>
          <w:rFonts w:ascii="Arial" w:hAnsi="Arial" w:cs="Arial"/>
          <w:sz w:val="22"/>
          <w:szCs w:val="22"/>
        </w:rPr>
        <w:t xml:space="preserve">Having established BA’s organisational context and the cultural tensions created by its premium positioning, the discussion now applies established culture theories to identify the </w:t>
      </w:r>
      <w:r w:rsidR="00ED227D" w:rsidRPr="00960821">
        <w:rPr>
          <w:rFonts w:ascii="Arial" w:hAnsi="Arial" w:cs="Arial"/>
          <w:sz w:val="22"/>
          <w:szCs w:val="22"/>
        </w:rPr>
        <w:t>major features</w:t>
      </w:r>
      <w:r w:rsidRPr="00960821">
        <w:rPr>
          <w:rFonts w:ascii="Arial" w:hAnsi="Arial" w:cs="Arial"/>
          <w:sz w:val="22"/>
          <w:szCs w:val="22"/>
        </w:rPr>
        <w:t xml:space="preserve"> of its organisational culture.</w:t>
      </w:r>
    </w:p>
    <w:p w14:paraId="65662550" w14:textId="2B74655B" w:rsidR="00CE32AC" w:rsidRPr="00960821" w:rsidRDefault="00A403C4">
      <w:pPr>
        <w:pStyle w:val="Heading1"/>
        <w:rPr>
          <w:rFonts w:ascii="Arial" w:hAnsi="Arial" w:cs="Arial"/>
          <w:color w:val="auto"/>
          <w:sz w:val="22"/>
          <w:szCs w:val="22"/>
        </w:rPr>
      </w:pPr>
      <w:bookmarkStart w:id="6" w:name="_Toc234428428"/>
      <w:r w:rsidRPr="00960821">
        <w:rPr>
          <w:rFonts w:ascii="Arial" w:hAnsi="Arial" w:cs="Arial"/>
          <w:color w:val="auto"/>
        </w:rPr>
        <w:t>3. Identifying Organisational Culture at British Airways</w:t>
      </w:r>
      <w:bookmarkEnd w:id="6"/>
    </w:p>
    <w:p w14:paraId="0522C03C" w14:textId="36F31A97" w:rsidR="00CE32AC" w:rsidRPr="00960821" w:rsidRDefault="005C6AFF">
      <w:pPr>
        <w:pStyle w:val="Heading2"/>
        <w:rPr>
          <w:rFonts w:ascii="Arial" w:hAnsi="Arial" w:cs="Arial"/>
          <w:color w:val="auto"/>
          <w:sz w:val="22"/>
          <w:szCs w:val="22"/>
        </w:rPr>
      </w:pPr>
      <w:bookmarkStart w:id="7" w:name="_Toc234428429"/>
      <w:r w:rsidRPr="00960821">
        <w:rPr>
          <w:rFonts w:ascii="Arial" w:hAnsi="Arial" w:cs="Arial"/>
          <w:noProof/>
          <w:color w:val="auto"/>
        </w:rPr>
        <mc:AlternateContent>
          <mc:Choice Requires="wps">
            <w:drawing>
              <wp:anchor distT="0" distB="0" distL="114300" distR="114300" simplePos="0" relativeHeight="251684864" behindDoc="0" locked="0" layoutInCell="1" allowOverlap="1" wp14:anchorId="001314AE" wp14:editId="726167E1">
                <wp:simplePos x="0" y="0"/>
                <wp:positionH relativeFrom="column">
                  <wp:posOffset>323557</wp:posOffset>
                </wp:positionH>
                <wp:positionV relativeFrom="paragraph">
                  <wp:posOffset>304605</wp:posOffset>
                </wp:positionV>
                <wp:extent cx="1568548" cy="372110"/>
                <wp:effectExtent l="0" t="0" r="12700" b="27940"/>
                <wp:wrapNone/>
                <wp:docPr id="141727215" name="Text Box 2"/>
                <wp:cNvGraphicFramePr/>
                <a:graphic xmlns:a="http://schemas.openxmlformats.org/drawingml/2006/main">
                  <a:graphicData uri="http://schemas.microsoft.com/office/word/2010/wordprocessingShape">
                    <wps:wsp>
                      <wps:cNvSpPr txBox="1"/>
                      <wps:spPr>
                        <a:xfrm>
                          <a:off x="0" y="0"/>
                          <a:ext cx="1568548" cy="372110"/>
                        </a:xfrm>
                        <a:prstGeom prst="rect">
                          <a:avLst/>
                        </a:prstGeom>
                        <a:solidFill>
                          <a:schemeClr val="lt1"/>
                        </a:solidFill>
                        <a:ln w="6350">
                          <a:solidFill>
                            <a:prstClr val="black"/>
                          </a:solidFill>
                        </a:ln>
                      </wps:spPr>
                      <wps:txbx>
                        <w:txbxContent>
                          <w:p w14:paraId="33ADA45A" w14:textId="08CFE2B1" w:rsidR="00402C2C" w:rsidRPr="00DB46E3" w:rsidRDefault="00A403C4">
                            <w:pPr>
                              <w:rPr>
                                <w:rFonts w:ascii="Arial" w:hAnsi="Arial" w:cs="Arial"/>
                                <w:sz w:val="16"/>
                                <w:szCs w:val="16"/>
                                <w:lang w:val="en-GB"/>
                              </w:rPr>
                            </w:pPr>
                            <w:r>
                              <w:rPr>
                                <w:rFonts w:ascii="Arial" w:hAnsi="Arial" w:cs="Arial"/>
                                <w:sz w:val="16"/>
                                <w:szCs w:val="16"/>
                                <w:lang w:val="en-GB"/>
                              </w:rPr>
                              <w:t>Fi</w:t>
                            </w:r>
                            <w:r w:rsidR="0068025E" w:rsidRPr="00DB46E3">
                              <w:rPr>
                                <w:rFonts w:ascii="Arial" w:hAnsi="Arial" w:cs="Arial"/>
                                <w:sz w:val="16"/>
                                <w:szCs w:val="16"/>
                                <w:lang w:val="en-GB"/>
                              </w:rPr>
                              <w:t>gure 0</w:t>
                            </w:r>
                            <w:r>
                              <w:rPr>
                                <w:rFonts w:ascii="Arial" w:hAnsi="Arial" w:cs="Arial"/>
                                <w:sz w:val="16"/>
                                <w:szCs w:val="16"/>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314AE" id="Text Box 2" o:spid="_x0000_s1027" type="#_x0000_t202" style="position:absolute;margin-left:25.5pt;margin-top:24pt;width:123.5pt;height:29.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" fillcolor="white [3201]" strokeweight=".5pt">
                <v:textbox>
                  <w:txbxContent>
                    <w:p w14:paraId="33ADA45A" w14:textId="08CFE2B1" w:rsidR="00402C2C" w:rsidRPr="00DB46E3" w:rsidRDefault="00A403C4">
                      <w:pPr>
                        <w:rPr>
                          <w:rFonts w:ascii="Arial" w:hAnsi="Arial" w:cs="Arial"/>
                          <w:sz w:val="16"/>
                          <w:szCs w:val="16"/>
                          <w:lang w:val="en-GB"/>
                        </w:rPr>
                      </w:pPr>
                      <w:r>
                        <w:rPr>
                          <w:rFonts w:ascii="Arial" w:hAnsi="Arial" w:cs="Arial"/>
                          <w:sz w:val="16"/>
                          <w:szCs w:val="16"/>
                          <w:lang w:val="en-GB"/>
                        </w:rPr>
                        <w:t>Fi</w:t>
                      </w:r>
                      <w:r w:rsidR="0068025E" w:rsidRPr="00DB46E3">
                        <w:rPr>
                          <w:rFonts w:ascii="Arial" w:hAnsi="Arial" w:cs="Arial"/>
                          <w:sz w:val="16"/>
                          <w:szCs w:val="16"/>
                          <w:lang w:val="en-GB"/>
                        </w:rPr>
                        <w:t>gure 0</w:t>
                      </w:r>
                      <w:r>
                        <w:rPr>
                          <w:rFonts w:ascii="Arial" w:hAnsi="Arial" w:cs="Arial"/>
                          <w:sz w:val="16"/>
                          <w:szCs w:val="16"/>
                          <w:lang w:val="en-GB"/>
                        </w:rPr>
                        <w:t>2</w:t>
                      </w:r>
                    </w:p>
                  </w:txbxContent>
                </v:textbox>
              </v:shape>
            </w:pict>
          </mc:Fallback>
        </mc:AlternateContent>
      </w:r>
      <w:r w:rsidR="00A403C4" w:rsidRPr="00960821">
        <w:rPr>
          <w:rFonts w:ascii="Arial" w:hAnsi="Arial" w:cs="Arial"/>
          <w:color w:val="auto"/>
        </w:rPr>
        <w:t>3.1 Schein’s Three Levels of Organisational Culture</w:t>
      </w:r>
      <w:bookmarkEnd w:id="7"/>
    </w:p>
    <w:p w14:paraId="6F4F41DE" w14:textId="2B610EE1" w:rsidR="00C17B92" w:rsidRPr="00960821" w:rsidRDefault="002010A2" w:rsidP="00D779CC">
      <w:pPr>
        <w:spacing w:line="360" w:lineRule="auto"/>
        <w:rPr>
          <w:rFonts w:ascii="Arial" w:hAnsi="Arial" w:cs="Arial"/>
        </w:rPr>
      </w:pPr>
      <w:r w:rsidRPr="00960821">
        <w:rPr>
          <w:rFonts w:ascii="Arial" w:hAnsi="Arial" w:cs="Arial"/>
          <w:noProof/>
        </w:rPr>
        <w:drawing>
          <wp:anchor distT="0" distB="0" distL="114300" distR="114300" simplePos="0" relativeHeight="251696128" behindDoc="1" locked="0" layoutInCell="1" allowOverlap="1" wp14:anchorId="21356E94" wp14:editId="625AD561">
            <wp:simplePos x="0" y="0"/>
            <wp:positionH relativeFrom="margin">
              <wp:posOffset>112004</wp:posOffset>
            </wp:positionH>
            <wp:positionV relativeFrom="paragraph">
              <wp:posOffset>72634</wp:posOffset>
            </wp:positionV>
            <wp:extent cx="2374900" cy="1638300"/>
            <wp:effectExtent l="0" t="0" r="6350" b="0"/>
            <wp:wrapTight wrapText="bothSides">
              <wp:wrapPolygon edited="0">
                <wp:start x="0" y="0"/>
                <wp:lineTo x="0" y="21349"/>
                <wp:lineTo x="21484" y="21349"/>
                <wp:lineTo x="21484" y="0"/>
                <wp:lineTo x="0" y="0"/>
              </wp:wrapPolygon>
            </wp:wrapTight>
            <wp:docPr id="14538749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4900"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sidRPr="00960821">
        <w:rPr>
          <w:rFonts w:ascii="Arial" w:hAnsi="Arial" w:cs="Arial"/>
          <w:sz w:val="22"/>
          <w:szCs w:val="22"/>
        </w:rPr>
        <w:t xml:space="preserve">Schein </w:t>
      </w:r>
      <w:r w:rsidR="00A56F68" w:rsidRPr="00960821">
        <w:rPr>
          <w:rFonts w:ascii="Arial" w:hAnsi="Arial" w:cs="Arial"/>
          <w:sz w:val="22"/>
          <w:szCs w:val="22"/>
        </w:rPr>
        <w:t>argues</w:t>
      </w:r>
      <w:r w:rsidR="00000000" w:rsidRPr="00960821">
        <w:rPr>
          <w:rFonts w:ascii="Arial" w:hAnsi="Arial" w:cs="Arial"/>
          <w:sz w:val="22"/>
          <w:szCs w:val="22"/>
        </w:rPr>
        <w:t xml:space="preserve"> that organisational culture operates at three interconnected levels: artefacts, espoused values, and underlying assumptions. </w:t>
      </w:r>
      <w:r w:rsidR="00A56F68" w:rsidRPr="00960821">
        <w:rPr>
          <w:rFonts w:ascii="Arial" w:hAnsi="Arial" w:cs="Arial"/>
          <w:sz w:val="22"/>
          <w:szCs w:val="22"/>
        </w:rPr>
        <w:t>This framework helps</w:t>
      </w:r>
      <w:r w:rsidR="00000000" w:rsidRPr="00960821">
        <w:rPr>
          <w:rFonts w:ascii="Arial" w:hAnsi="Arial" w:cs="Arial"/>
          <w:sz w:val="22"/>
          <w:szCs w:val="22"/>
        </w:rPr>
        <w:t xml:space="preserve"> explain how </w:t>
      </w:r>
      <w:r w:rsidR="00A56F68" w:rsidRPr="00960821">
        <w:rPr>
          <w:rFonts w:ascii="Arial" w:hAnsi="Arial" w:cs="Arial"/>
          <w:sz w:val="22"/>
          <w:szCs w:val="22"/>
        </w:rPr>
        <w:t>BA’s</w:t>
      </w:r>
      <w:r w:rsidR="00000000" w:rsidRPr="00960821">
        <w:rPr>
          <w:rFonts w:ascii="Arial" w:hAnsi="Arial" w:cs="Arial"/>
          <w:sz w:val="22"/>
          <w:szCs w:val="22"/>
        </w:rPr>
        <w:t xml:space="preserve"> visible practices are shaped by stated beliefs and </w:t>
      </w:r>
      <w:r w:rsidR="00A56F68" w:rsidRPr="00960821">
        <w:rPr>
          <w:rFonts w:ascii="Arial" w:hAnsi="Arial" w:cs="Arial"/>
          <w:sz w:val="22"/>
          <w:szCs w:val="22"/>
        </w:rPr>
        <w:t>deeper</w:t>
      </w:r>
      <w:r w:rsidR="00000000" w:rsidRPr="00960821">
        <w:rPr>
          <w:rFonts w:ascii="Arial" w:hAnsi="Arial" w:cs="Arial"/>
          <w:sz w:val="22"/>
          <w:szCs w:val="22"/>
        </w:rPr>
        <w:t xml:space="preserve"> assumptions</w:t>
      </w:r>
      <w:r w:rsidR="00A56F68" w:rsidRPr="00960821">
        <w:rPr>
          <w:rFonts w:ascii="Arial" w:hAnsi="Arial" w:cs="Arial"/>
          <w:sz w:val="22"/>
          <w:szCs w:val="22"/>
        </w:rPr>
        <w:t xml:space="preserve">, and </w:t>
      </w:r>
      <w:r w:rsidR="00000000" w:rsidRPr="00960821">
        <w:rPr>
          <w:rFonts w:ascii="Arial" w:hAnsi="Arial" w:cs="Arial"/>
          <w:sz w:val="22"/>
          <w:szCs w:val="22"/>
        </w:rPr>
        <w:t xml:space="preserve">how </w:t>
      </w:r>
      <w:r w:rsidR="00A56F68" w:rsidRPr="00960821">
        <w:rPr>
          <w:rFonts w:ascii="Arial" w:hAnsi="Arial" w:cs="Arial"/>
          <w:sz w:val="22"/>
          <w:szCs w:val="22"/>
        </w:rPr>
        <w:t>these influence</w:t>
      </w:r>
      <w:r w:rsidR="00000000" w:rsidRPr="00960821">
        <w:rPr>
          <w:rFonts w:ascii="Arial" w:hAnsi="Arial" w:cs="Arial"/>
          <w:sz w:val="22"/>
          <w:szCs w:val="22"/>
        </w:rPr>
        <w:t xml:space="preserve"> employee behaviour, customer service, and performance.</w:t>
      </w:r>
    </w:p>
    <w:p w14:paraId="128A8D62" w14:textId="77777777" w:rsidR="00C17B92" w:rsidRPr="00960821" w:rsidRDefault="00000000" w:rsidP="00D779CC">
      <w:pPr>
        <w:spacing w:line="360" w:lineRule="auto"/>
        <w:rPr>
          <w:rFonts w:ascii="Arial" w:hAnsi="Arial" w:cs="Arial"/>
        </w:rPr>
      </w:pPr>
      <w:r w:rsidRPr="00960821">
        <w:rPr>
          <w:rFonts w:ascii="Arial" w:hAnsi="Arial" w:cs="Arial"/>
          <w:b/>
          <w:bCs/>
          <w:sz w:val="22"/>
          <w:szCs w:val="22"/>
        </w:rPr>
        <w:t>Artefacts:</w:t>
      </w:r>
      <w:r w:rsidRPr="00960821">
        <w:rPr>
          <w:rFonts w:ascii="Arial" w:hAnsi="Arial" w:cs="Arial"/>
          <w:sz w:val="22"/>
          <w:szCs w:val="22"/>
        </w:rPr>
        <w:t xml:space="preserve"> </w:t>
      </w:r>
      <w:r w:rsidR="00573C56" w:rsidRPr="00960821">
        <w:rPr>
          <w:rFonts w:ascii="Arial" w:hAnsi="Arial" w:cs="Arial"/>
          <w:sz w:val="22"/>
          <w:szCs w:val="22"/>
        </w:rPr>
        <w:t>Artefacts</w:t>
      </w:r>
      <w:r w:rsidRPr="00960821">
        <w:rPr>
          <w:rFonts w:ascii="Arial" w:hAnsi="Arial" w:cs="Arial"/>
          <w:sz w:val="22"/>
          <w:szCs w:val="22"/>
        </w:rPr>
        <w:t xml:space="preserve"> are visible elements of culture. </w:t>
      </w:r>
      <w:r w:rsidR="00573C56" w:rsidRPr="00960821">
        <w:rPr>
          <w:rFonts w:ascii="Arial" w:hAnsi="Arial" w:cs="Arial"/>
          <w:sz w:val="22"/>
          <w:szCs w:val="22"/>
        </w:rPr>
        <w:t>At BA</w:t>
      </w:r>
      <w:r w:rsidRPr="00960821">
        <w:rPr>
          <w:rFonts w:ascii="Arial" w:hAnsi="Arial" w:cs="Arial"/>
          <w:sz w:val="22"/>
          <w:szCs w:val="22"/>
        </w:rPr>
        <w:t xml:space="preserve">, these include cabin crew uniforms, premium lounges, aircraft branding, digital check-in systems, </w:t>
      </w:r>
      <w:r w:rsidR="00573C56" w:rsidRPr="00960821">
        <w:rPr>
          <w:rFonts w:ascii="Arial" w:hAnsi="Arial" w:cs="Arial"/>
          <w:sz w:val="22"/>
          <w:szCs w:val="22"/>
        </w:rPr>
        <w:t>service procedures, staff</w:t>
      </w:r>
      <w:r w:rsidRPr="00960821">
        <w:rPr>
          <w:rFonts w:ascii="Arial" w:hAnsi="Arial" w:cs="Arial"/>
          <w:sz w:val="22"/>
          <w:szCs w:val="22"/>
        </w:rPr>
        <w:t xml:space="preserve"> training, </w:t>
      </w:r>
      <w:r w:rsidR="00573C56" w:rsidRPr="00960821">
        <w:rPr>
          <w:rFonts w:ascii="Arial" w:hAnsi="Arial" w:cs="Arial"/>
          <w:sz w:val="22"/>
          <w:szCs w:val="22"/>
        </w:rPr>
        <w:t xml:space="preserve">and </w:t>
      </w:r>
      <w:r w:rsidRPr="00960821">
        <w:rPr>
          <w:rFonts w:ascii="Arial" w:hAnsi="Arial" w:cs="Arial"/>
          <w:sz w:val="22"/>
          <w:szCs w:val="22"/>
        </w:rPr>
        <w:t>safety briefings</w:t>
      </w:r>
      <w:r w:rsidR="00573C56" w:rsidRPr="00960821">
        <w:rPr>
          <w:rFonts w:ascii="Arial" w:hAnsi="Arial" w:cs="Arial"/>
          <w:sz w:val="22"/>
          <w:szCs w:val="22"/>
        </w:rPr>
        <w:t>. Together, they</w:t>
      </w:r>
      <w:r w:rsidRPr="00960821">
        <w:rPr>
          <w:rFonts w:ascii="Arial" w:hAnsi="Arial" w:cs="Arial"/>
          <w:sz w:val="22"/>
          <w:szCs w:val="22"/>
        </w:rPr>
        <w:t xml:space="preserve"> reinforce consistency</w:t>
      </w:r>
      <w:r w:rsidR="00573C56" w:rsidRPr="00960821">
        <w:rPr>
          <w:rFonts w:ascii="Arial" w:hAnsi="Arial" w:cs="Arial"/>
          <w:sz w:val="22"/>
          <w:szCs w:val="22"/>
        </w:rPr>
        <w:t>,</w:t>
      </w:r>
      <w:r w:rsidRPr="00960821">
        <w:rPr>
          <w:rFonts w:ascii="Arial" w:hAnsi="Arial" w:cs="Arial"/>
          <w:sz w:val="22"/>
          <w:szCs w:val="22"/>
        </w:rPr>
        <w:t xml:space="preserve"> professionalism, </w:t>
      </w:r>
      <w:r w:rsidR="00573C56" w:rsidRPr="00960821">
        <w:rPr>
          <w:rFonts w:ascii="Arial" w:hAnsi="Arial" w:cs="Arial"/>
          <w:sz w:val="22"/>
          <w:szCs w:val="22"/>
        </w:rPr>
        <w:t>and</w:t>
      </w:r>
      <w:r w:rsidRPr="00960821">
        <w:rPr>
          <w:rFonts w:ascii="Arial" w:hAnsi="Arial" w:cs="Arial"/>
          <w:sz w:val="22"/>
          <w:szCs w:val="22"/>
        </w:rPr>
        <w:t xml:space="preserve"> BA’s premium service image (Sezgen, 2021).</w:t>
      </w:r>
    </w:p>
    <w:p w14:paraId="11F4C1B3" w14:textId="77777777" w:rsidR="00C17B92" w:rsidRPr="00960821" w:rsidRDefault="00000000" w:rsidP="00D779CC">
      <w:pPr>
        <w:spacing w:line="360" w:lineRule="auto"/>
        <w:rPr>
          <w:rFonts w:ascii="Arial" w:hAnsi="Arial" w:cs="Arial"/>
        </w:rPr>
      </w:pPr>
      <w:r w:rsidRPr="00960821">
        <w:rPr>
          <w:rFonts w:ascii="Arial" w:hAnsi="Arial" w:cs="Arial"/>
          <w:b/>
          <w:bCs/>
          <w:sz w:val="22"/>
          <w:szCs w:val="22"/>
        </w:rPr>
        <w:t>Espoused Values:</w:t>
      </w:r>
      <w:r w:rsidRPr="00960821">
        <w:rPr>
          <w:rFonts w:ascii="Arial" w:hAnsi="Arial" w:cs="Arial"/>
          <w:sz w:val="22"/>
          <w:szCs w:val="22"/>
        </w:rPr>
        <w:t xml:space="preserve"> Espoused values are officially stated principles and goals. BA publicly emphasises customer focus, safety, teamwork, responsibility, sustainability, and continuous improvement, reflected in service standards, operational priorities, environmental commitments, and inclusion programmes (British Airways, 2024). Figure 2 illustrates how these stated values sit between visible artefacts and deeper assumptions in Schein’s model. However, Schein’s model</w:t>
      </w:r>
      <w:r w:rsidR="001D366E" w:rsidRPr="00960821">
        <w:rPr>
          <w:rFonts w:ascii="Arial" w:hAnsi="Arial" w:cs="Arial"/>
          <w:sz w:val="22"/>
          <w:szCs w:val="22"/>
        </w:rPr>
        <w:t xml:space="preserve"> also</w:t>
      </w:r>
      <w:r w:rsidRPr="00960821">
        <w:rPr>
          <w:rFonts w:ascii="Arial" w:hAnsi="Arial" w:cs="Arial"/>
          <w:sz w:val="22"/>
          <w:szCs w:val="22"/>
        </w:rPr>
        <w:t xml:space="preserve"> distinguishes between stated values and employee experience. </w:t>
      </w:r>
      <w:r w:rsidR="001D366E" w:rsidRPr="00960821">
        <w:rPr>
          <w:rFonts w:ascii="Arial" w:hAnsi="Arial" w:cs="Arial"/>
          <w:sz w:val="22"/>
          <w:szCs w:val="22"/>
        </w:rPr>
        <w:t>Therefore, industrial</w:t>
      </w:r>
      <w:r w:rsidRPr="00960821">
        <w:rPr>
          <w:rFonts w:ascii="Arial" w:hAnsi="Arial" w:cs="Arial"/>
          <w:sz w:val="22"/>
          <w:szCs w:val="22"/>
        </w:rPr>
        <w:t xml:space="preserve"> disputes, historical inequalities, and criticism of employment practices suggest that values such as teamwork and responsibility have not always been consistently enacted.</w:t>
      </w:r>
    </w:p>
    <w:p w14:paraId="720DE6B7" w14:textId="77777777" w:rsidR="00C17B92" w:rsidRPr="00960821" w:rsidRDefault="00000000" w:rsidP="00D779CC">
      <w:pPr>
        <w:spacing w:line="360" w:lineRule="auto"/>
        <w:rPr>
          <w:rFonts w:ascii="Arial" w:hAnsi="Arial" w:cs="Arial"/>
        </w:rPr>
      </w:pPr>
      <w:r w:rsidRPr="00960821">
        <w:rPr>
          <w:rFonts w:ascii="Arial" w:hAnsi="Arial" w:cs="Arial"/>
          <w:b/>
          <w:bCs/>
          <w:sz w:val="22"/>
          <w:szCs w:val="22"/>
        </w:rPr>
        <w:t>Assumptions:</w:t>
      </w:r>
      <w:r w:rsidRPr="00960821">
        <w:rPr>
          <w:rFonts w:ascii="Arial" w:hAnsi="Arial" w:cs="Arial"/>
          <w:sz w:val="22"/>
          <w:szCs w:val="22"/>
        </w:rPr>
        <w:t xml:space="preserve"> The third and deepest level consists of underlying assumptions: unconscious beliefs that shape organisational behaviour. At British Airways, these include the belief that passenger safety must take precedence over commercial pressures and that a strong premium reputation is essential to long-term success. These assumptions have developed through regulation, organisational experience, and customer expectations</w:t>
      </w:r>
      <w:r w:rsidR="002D6D67" w:rsidRPr="00960821">
        <w:rPr>
          <w:rFonts w:ascii="Arial" w:hAnsi="Arial" w:cs="Arial"/>
          <w:sz w:val="22"/>
          <w:szCs w:val="22"/>
        </w:rPr>
        <w:t>; as a result, they remain</w:t>
      </w:r>
      <w:r w:rsidRPr="00960821">
        <w:rPr>
          <w:rFonts w:ascii="Arial" w:hAnsi="Arial" w:cs="Arial"/>
          <w:sz w:val="22"/>
          <w:szCs w:val="22"/>
        </w:rPr>
        <w:t xml:space="preserve"> central to the airline’s culture (Bernauer, 2023).</w:t>
      </w:r>
    </w:p>
    <w:p w14:paraId="01A4CF37"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Overall, Schein’s model shows that BA’s culture combines visible professionalism, stated service values, and deeper assumptions about safety and reputation. </w:t>
      </w:r>
      <w:r w:rsidR="00E8507B" w:rsidRPr="00960821">
        <w:rPr>
          <w:rFonts w:ascii="Arial" w:hAnsi="Arial" w:cs="Arial"/>
          <w:sz w:val="22"/>
          <w:szCs w:val="22"/>
        </w:rPr>
        <w:t>Nevertheless, the</w:t>
      </w:r>
      <w:r w:rsidRPr="00960821">
        <w:rPr>
          <w:rFonts w:ascii="Arial" w:hAnsi="Arial" w:cs="Arial"/>
          <w:sz w:val="22"/>
          <w:szCs w:val="22"/>
        </w:rPr>
        <w:t xml:space="preserve"> model also reveals a key contradiction: BA’s visible artefacts and public values support a premium service image, but underlying assumptions linked to hierarchy and control may weaken employee voice and cultural trust.</w:t>
      </w:r>
    </w:p>
    <w:p w14:paraId="257D3DCF" w14:textId="77777777" w:rsidR="00CE32AC" w:rsidRPr="00960821" w:rsidRDefault="00000000">
      <w:pPr>
        <w:pStyle w:val="Heading2"/>
        <w:rPr>
          <w:rFonts w:ascii="Arial" w:hAnsi="Arial" w:cs="Arial"/>
          <w:color w:val="auto"/>
          <w:sz w:val="22"/>
          <w:szCs w:val="22"/>
        </w:rPr>
      </w:pPr>
      <w:bookmarkStart w:id="8" w:name="_Toc234428430"/>
      <w:r w:rsidRPr="00960821">
        <w:rPr>
          <w:rFonts w:ascii="Arial" w:hAnsi="Arial" w:cs="Arial"/>
          <w:noProof/>
          <w:color w:val="auto"/>
        </w:rPr>
        <w:drawing>
          <wp:anchor distT="0" distB="0" distL="114300" distR="114300" simplePos="0" relativeHeight="251698176" behindDoc="1" locked="0" layoutInCell="1" allowOverlap="1" wp14:anchorId="50B8F7DA" wp14:editId="6309553D">
            <wp:simplePos x="0" y="0"/>
            <wp:positionH relativeFrom="margin">
              <wp:align>left</wp:align>
            </wp:positionH>
            <wp:positionV relativeFrom="paragraph">
              <wp:posOffset>223520</wp:posOffset>
            </wp:positionV>
            <wp:extent cx="3200400" cy="2095500"/>
            <wp:effectExtent l="0" t="0" r="0" b="0"/>
            <wp:wrapTight wrapText="bothSides">
              <wp:wrapPolygon edited="0">
                <wp:start x="0" y="0"/>
                <wp:lineTo x="0" y="21404"/>
                <wp:lineTo x="21471" y="21404"/>
                <wp:lineTo x="21471" y="0"/>
                <wp:lineTo x="0" y="0"/>
              </wp:wrapPolygon>
            </wp:wrapTight>
            <wp:docPr id="1085713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400" cy="2095500"/>
                    </a:xfrm>
                    <a:prstGeom prst="rect">
                      <a:avLst/>
                    </a:prstGeom>
                    <a:noFill/>
                    <a:ln>
                      <a:noFill/>
                    </a:ln>
                  </pic:spPr>
                </pic:pic>
              </a:graphicData>
            </a:graphic>
          </wp:anchor>
        </w:drawing>
      </w:r>
      <w:r w:rsidRPr="00960821">
        <w:rPr>
          <w:rFonts w:ascii="Arial" w:hAnsi="Arial" w:cs="Arial"/>
          <w:b/>
          <w:bCs/>
          <w:color w:val="auto"/>
          <w:sz w:val="22"/>
          <w:szCs w:val="22"/>
        </w:rPr>
        <w:t>3.2 Handy’s Culture Types</w:t>
      </w:r>
      <w:bookmarkEnd w:id="8"/>
    </w:p>
    <w:p w14:paraId="7A1951FE" w14:textId="0C5296C6" w:rsidR="00C17B92" w:rsidRPr="00960821" w:rsidRDefault="00937AF6" w:rsidP="00D779CC">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99200" behindDoc="0" locked="0" layoutInCell="1" allowOverlap="1" wp14:anchorId="576ED0E4" wp14:editId="7B9C0DE3">
                <wp:simplePos x="0" y="0"/>
                <wp:positionH relativeFrom="margin">
                  <wp:align>left</wp:align>
                </wp:positionH>
                <wp:positionV relativeFrom="paragraph">
                  <wp:posOffset>1741756</wp:posOffset>
                </wp:positionV>
                <wp:extent cx="555674" cy="400929"/>
                <wp:effectExtent l="0" t="0" r="15875" b="18415"/>
                <wp:wrapNone/>
                <wp:docPr id="1053001672" name="Text Box 6"/>
                <wp:cNvGraphicFramePr/>
                <a:graphic xmlns:a="http://schemas.openxmlformats.org/drawingml/2006/main">
                  <a:graphicData uri="http://schemas.microsoft.com/office/word/2010/wordprocessingShape">
                    <wps:wsp>
                      <wps:cNvSpPr txBox="1"/>
                      <wps:spPr>
                        <a:xfrm>
                          <a:off x="0" y="0"/>
                          <a:ext cx="555674" cy="400929"/>
                        </a:xfrm>
                        <a:prstGeom prst="rect">
                          <a:avLst/>
                        </a:prstGeom>
                        <a:solidFill>
                          <a:schemeClr val="lt1"/>
                        </a:solidFill>
                        <a:ln w="6350">
                          <a:solidFill>
                            <a:prstClr val="black"/>
                          </a:solidFill>
                        </a:ln>
                      </wps:spPr>
                      <wps:txbx>
                        <w:txbxContent>
                          <w:p w14:paraId="1DFF17CB" w14:textId="59C6BA9E" w:rsidR="00937AF6" w:rsidRPr="00AB01C5" w:rsidRDefault="00AB01C5">
                            <w:pPr>
                              <w:rPr>
                                <w:rFonts w:ascii="Arial" w:hAnsi="Arial" w:cs="Arial"/>
                                <w:sz w:val="16"/>
                                <w:szCs w:val="16"/>
                                <w:lang w:val="en-GB"/>
                              </w:rPr>
                            </w:pPr>
                            <w:r w:rsidRPr="00AB01C5">
                              <w:rPr>
                                <w:rFonts w:ascii="Arial" w:hAnsi="Arial" w:cs="Arial"/>
                                <w:sz w:val="16"/>
                                <w:szCs w:val="16"/>
                                <w:lang w:val="en-GB"/>
                              </w:rPr>
                              <w:t>Figure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ED0E4" id="Text Box 6" o:spid="_x0000_s1028" type="#_x0000_t202" style="position:absolute;margin-left:0;margin-top:137.15pt;width:43.75pt;height:31.55pt;z-index:25169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" fillcolor="white [3201]" strokeweight=".5pt">
                <v:textbox>
                  <w:txbxContent>
                    <w:p w14:paraId="1DFF17CB" w14:textId="59C6BA9E" w:rsidR="00937AF6" w:rsidRPr="00AB01C5" w:rsidRDefault="00AB01C5">
                      <w:pPr>
                        <w:rPr>
                          <w:rFonts w:ascii="Arial" w:hAnsi="Arial" w:cs="Arial"/>
                          <w:sz w:val="16"/>
                          <w:szCs w:val="16"/>
                          <w:lang w:val="en-GB"/>
                        </w:rPr>
                      </w:pPr>
                      <w:r w:rsidRPr="00AB01C5">
                        <w:rPr>
                          <w:rFonts w:ascii="Arial" w:hAnsi="Arial" w:cs="Arial"/>
                          <w:sz w:val="16"/>
                          <w:szCs w:val="16"/>
                          <w:lang w:val="en-GB"/>
                        </w:rPr>
                        <w:t>Figure 3</w:t>
                      </w:r>
                    </w:p>
                  </w:txbxContent>
                </v:textbox>
                <w10:wrap anchorx="margin"/>
              </v:shape>
            </w:pict>
          </mc:Fallback>
        </mc:AlternateContent>
      </w:r>
      <w:r w:rsidRPr="00960821">
        <w:rPr>
          <w:rFonts w:ascii="Arial" w:hAnsi="Arial" w:cs="Arial"/>
          <w:noProof/>
        </w:rPr>
        <mc:AlternateContent>
          <mc:Choice Requires="wps">
            <w:drawing>
              <wp:anchor distT="0" distB="0" distL="114300" distR="114300" simplePos="0" relativeHeight="251688960" behindDoc="0" locked="0" layoutInCell="1" allowOverlap="1" wp14:anchorId="386B80EC" wp14:editId="0F3DBD1F">
                <wp:simplePos x="0" y="0"/>
                <wp:positionH relativeFrom="margin">
                  <wp:posOffset>25400</wp:posOffset>
                </wp:positionH>
                <wp:positionV relativeFrom="paragraph">
                  <wp:posOffset>1741805</wp:posOffset>
                </wp:positionV>
                <wp:extent cx="603250" cy="209550"/>
                <wp:effectExtent l="0" t="0" r="25400" b="19050"/>
                <wp:wrapNone/>
                <wp:docPr id="194249844" name="Text Box 3"/>
                <wp:cNvGraphicFramePr/>
                <a:graphic xmlns:a="http://schemas.openxmlformats.org/drawingml/2006/main">
                  <a:graphicData uri="http://schemas.microsoft.com/office/word/2010/wordprocessingShape">
                    <wps:wsp>
                      <wps:cNvSpPr txBox="1"/>
                      <wps:spPr>
                        <a:xfrm>
                          <a:off x="0" y="0"/>
                          <a:ext cx="603250" cy="209550"/>
                        </a:xfrm>
                        <a:prstGeom prst="rect">
                          <a:avLst/>
                        </a:prstGeom>
                        <a:solidFill>
                          <a:schemeClr val="lt1"/>
                        </a:solidFill>
                        <a:ln w="6350">
                          <a:solidFill>
                            <a:prstClr val="black"/>
                          </a:solidFill>
                        </a:ln>
                      </wps:spPr>
                      <wps:txbx>
                        <w:txbxContent>
                          <w:p w14:paraId="183666FA" w14:textId="77777777" w:rsidR="004A01E5" w:rsidRPr="00DB46E3" w:rsidRDefault="00000000">
                            <w:pPr>
                              <w:rPr>
                                <w:sz w:val="16"/>
                                <w:szCs w:val="16"/>
                                <w:lang w:val="en-GB"/>
                              </w:rPr>
                            </w:pPr>
                            <w:r w:rsidRPr="00DB46E3">
                              <w:rPr>
                                <w:sz w:val="16"/>
                                <w:szCs w:val="16"/>
                                <w:lang w:val="en-GB"/>
                              </w:rPr>
                              <w:t xml:space="preserve">Figure 03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B80EC" id="Text Box 3" o:spid="_x0000_s1029" type="#_x0000_t202" style="position:absolute;margin-left:2pt;margin-top:137.15pt;width:47.5pt;height:16.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" fillcolor="white [3201]" strokeweight=".5pt">
                <v:textbox>
                  <w:txbxContent>
                    <w:p w14:paraId="183666FA" w14:textId="77777777" w:rsidR="004A01E5" w:rsidRPr="00DB46E3" w:rsidRDefault="00000000">
                      <w:pPr>
                        <w:rPr>
                          <w:sz w:val="16"/>
                          <w:szCs w:val="16"/>
                          <w:lang w:val="en-GB"/>
                        </w:rPr>
                      </w:pPr>
                      <w:r w:rsidRPr="00DB46E3">
                        <w:rPr>
                          <w:sz w:val="16"/>
                          <w:szCs w:val="16"/>
                          <w:lang w:val="en-GB"/>
                        </w:rPr>
                        <w:t xml:space="preserve">Figure 03 </w:t>
                      </w:r>
                    </w:p>
                  </w:txbxContent>
                </v:textbox>
                <w10:wrap anchorx="margin"/>
              </v:shape>
            </w:pict>
          </mc:Fallback>
        </mc:AlternateContent>
      </w:r>
      <w:r w:rsidRPr="00960821">
        <w:rPr>
          <w:rFonts w:ascii="Arial" w:hAnsi="Arial" w:cs="Arial"/>
          <w:sz w:val="22"/>
          <w:szCs w:val="22"/>
        </w:rPr>
        <w:t xml:space="preserve">According to Handy (1993), organisations can display power, role, task, or person cultures, as summarised in Figure 3. British Airways is best understood as a role-based culture because safety, regulation, hierarchy, and standard operating procedures are central to airline work. Clear reporting lines, defined responsibilities, and formal compliance systems support reliability in areas such as flight operations, engineering, cabin service, and ground handling. However, BA also contains task-culture features because cross-functional teams must coordinate quickly during disruption, customer-service recovery, technical problems, and crisis management. The strength of this combination is that it supports safety and consistency while enabling teamwork when operational problems arise. </w:t>
      </w:r>
      <w:r w:rsidR="00DC28E7" w:rsidRPr="00960821">
        <w:rPr>
          <w:rFonts w:ascii="Arial" w:hAnsi="Arial" w:cs="Arial"/>
          <w:sz w:val="22"/>
          <w:szCs w:val="22"/>
        </w:rPr>
        <w:t>Conversely, its</w:t>
      </w:r>
      <w:r w:rsidRPr="00960821">
        <w:rPr>
          <w:rFonts w:ascii="Arial" w:hAnsi="Arial" w:cs="Arial"/>
          <w:sz w:val="22"/>
          <w:szCs w:val="22"/>
        </w:rPr>
        <w:t xml:space="preserve"> weakness is that a strong role culture may slow innovation, reduce employee discretion, and reinforce bureaucratic decision-making when flexibility is needed. Therefore, BA’s culture is not simply efficient; </w:t>
      </w:r>
      <w:r w:rsidR="00DC28E7" w:rsidRPr="00960821">
        <w:rPr>
          <w:rFonts w:ascii="Arial" w:hAnsi="Arial" w:cs="Arial"/>
          <w:sz w:val="22"/>
          <w:szCs w:val="22"/>
        </w:rPr>
        <w:t xml:space="preserve">rather, it </w:t>
      </w:r>
      <w:r w:rsidRPr="00960821">
        <w:rPr>
          <w:rFonts w:ascii="Arial" w:hAnsi="Arial" w:cs="Arial"/>
          <w:sz w:val="22"/>
          <w:szCs w:val="22"/>
        </w:rPr>
        <w:t xml:space="preserve">creates </w:t>
      </w:r>
      <w:r w:rsidR="00DC28E7" w:rsidRPr="00960821">
        <w:rPr>
          <w:rFonts w:ascii="Arial" w:hAnsi="Arial" w:cs="Arial"/>
          <w:sz w:val="22"/>
          <w:szCs w:val="22"/>
        </w:rPr>
        <w:t xml:space="preserve">an ongoing </w:t>
      </w:r>
      <w:r w:rsidRPr="00960821">
        <w:rPr>
          <w:rFonts w:ascii="Arial" w:hAnsi="Arial" w:cs="Arial"/>
          <w:sz w:val="22"/>
          <w:szCs w:val="22"/>
        </w:rPr>
        <w:t>tension between control and adaptability.</w:t>
      </w:r>
    </w:p>
    <w:p w14:paraId="6666CD6E" w14:textId="77777777" w:rsidR="00CE32AC" w:rsidRPr="00960821" w:rsidRDefault="00000000">
      <w:pPr>
        <w:pStyle w:val="Heading2"/>
        <w:rPr>
          <w:rFonts w:ascii="Arial" w:hAnsi="Arial" w:cs="Arial"/>
          <w:color w:val="auto"/>
          <w:sz w:val="22"/>
          <w:szCs w:val="22"/>
        </w:rPr>
      </w:pPr>
      <w:bookmarkStart w:id="9" w:name="_Toc234428431"/>
      <w:r w:rsidRPr="00960821">
        <w:rPr>
          <w:rFonts w:ascii="Arial" w:hAnsi="Arial" w:cs="Arial"/>
          <w:b/>
          <w:bCs/>
          <w:color w:val="auto"/>
          <w:sz w:val="22"/>
          <w:szCs w:val="22"/>
        </w:rPr>
        <w:t>3.3 Hofstede’s Cultural Dimensions</w:t>
      </w:r>
      <w:bookmarkEnd w:id="9"/>
    </w:p>
    <w:p w14:paraId="2A52C973" w14:textId="77777777" w:rsidR="00C17B92" w:rsidRPr="00960821" w:rsidRDefault="00000000" w:rsidP="00D779CC">
      <w:pPr>
        <w:spacing w:line="360" w:lineRule="auto"/>
        <w:rPr>
          <w:rFonts w:ascii="Arial" w:hAnsi="Arial" w:cs="Arial"/>
        </w:rPr>
      </w:pPr>
      <w:r w:rsidRPr="00960821">
        <w:rPr>
          <w:rFonts w:ascii="Arial" w:hAnsi="Arial" w:cs="Arial"/>
          <w:noProof/>
        </w:rPr>
        <mc:AlternateContent>
          <mc:Choice Requires="wps">
            <w:drawing>
              <wp:anchor distT="0" distB="0" distL="114300" distR="114300" simplePos="0" relativeHeight="251692032" behindDoc="0" locked="0" layoutInCell="1" allowOverlap="1" wp14:anchorId="45070363" wp14:editId="3919D929">
                <wp:simplePos x="0" y="0"/>
                <wp:positionH relativeFrom="column">
                  <wp:posOffset>25400</wp:posOffset>
                </wp:positionH>
                <wp:positionV relativeFrom="paragraph">
                  <wp:posOffset>1875155</wp:posOffset>
                </wp:positionV>
                <wp:extent cx="857250" cy="247650"/>
                <wp:effectExtent l="0" t="0" r="19050" b="19050"/>
                <wp:wrapNone/>
                <wp:docPr id="918746648" name="Text Box 4"/>
                <wp:cNvGraphicFramePr/>
                <a:graphic xmlns:a="http://schemas.openxmlformats.org/drawingml/2006/main">
                  <a:graphicData uri="http://schemas.microsoft.com/office/word/2010/wordprocessingShape">
                    <wps:wsp>
                      <wps:cNvSpPr txBox="1"/>
                      <wps:spPr>
                        <a:xfrm>
                          <a:off x="0" y="0"/>
                          <a:ext cx="857250" cy="247650"/>
                        </a:xfrm>
                        <a:prstGeom prst="rect">
                          <a:avLst/>
                        </a:prstGeom>
                        <a:solidFill>
                          <a:schemeClr val="lt1"/>
                        </a:solidFill>
                        <a:ln w="6350">
                          <a:solidFill>
                            <a:prstClr val="black"/>
                          </a:solidFill>
                        </a:ln>
                      </wps:spPr>
                      <wps:txbx>
                        <w:txbxContent>
                          <w:p w14:paraId="6ACBDFBA" w14:textId="77777777" w:rsidR="004A01E5" w:rsidRPr="00D0773F" w:rsidRDefault="00000000">
                            <w:pPr>
                              <w:rPr>
                                <w:rFonts w:ascii="Arial" w:hAnsi="Arial" w:cs="Arial"/>
                                <w:sz w:val="16"/>
                                <w:szCs w:val="16"/>
                                <w:lang w:val="en-GB"/>
                              </w:rPr>
                            </w:pPr>
                            <w:r w:rsidRPr="00D0773F">
                              <w:rPr>
                                <w:rFonts w:ascii="Arial" w:hAnsi="Arial" w:cs="Arial"/>
                                <w:sz w:val="16"/>
                                <w:szCs w:val="16"/>
                                <w:lang w:val="en-GB"/>
                              </w:rPr>
                              <w:t>Figure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70363" id="Text Box 4" o:spid="_x0000_s1030" type="#_x0000_t202" style="position:absolute;margin-left:2pt;margin-top:147.65pt;width:67.5pt;height:1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" fillcolor="white [3201]" strokeweight=".5pt">
                <v:textbox>
                  <w:txbxContent>
                    <w:p w14:paraId="6ACBDFBA" w14:textId="77777777" w:rsidR="004A01E5" w:rsidRPr="00D0773F" w:rsidRDefault="00000000">
                      <w:pPr>
                        <w:rPr>
                          <w:rFonts w:ascii="Arial" w:hAnsi="Arial" w:cs="Arial"/>
                          <w:sz w:val="16"/>
                          <w:szCs w:val="16"/>
                          <w:lang w:val="en-GB"/>
                        </w:rPr>
                      </w:pPr>
                      <w:r w:rsidRPr="00D0773F">
                        <w:rPr>
                          <w:rFonts w:ascii="Arial" w:hAnsi="Arial" w:cs="Arial"/>
                          <w:sz w:val="16"/>
                          <w:szCs w:val="16"/>
                          <w:lang w:val="en-GB"/>
                        </w:rPr>
                        <w:t>Figure 04</w:t>
                      </w:r>
                    </w:p>
                  </w:txbxContent>
                </v:textbox>
              </v:shape>
            </w:pict>
          </mc:Fallback>
        </mc:AlternateContent>
      </w:r>
      <w:r w:rsidRPr="00960821">
        <w:rPr>
          <w:rFonts w:ascii="Arial" w:hAnsi="Arial" w:cs="Arial"/>
          <w:noProof/>
        </w:rPr>
        <w:drawing>
          <wp:anchor distT="0" distB="0" distL="114300" distR="114300" simplePos="0" relativeHeight="251691008" behindDoc="0" locked="0" layoutInCell="1" allowOverlap="1" wp14:anchorId="2FACDED3" wp14:editId="15ED11D5">
            <wp:simplePos x="0" y="0"/>
            <wp:positionH relativeFrom="margin">
              <wp:align>left</wp:align>
            </wp:positionH>
            <wp:positionV relativeFrom="paragraph">
              <wp:posOffset>755015</wp:posOffset>
            </wp:positionV>
            <wp:extent cx="3117850" cy="1758950"/>
            <wp:effectExtent l="0" t="0" r="6350" b="0"/>
            <wp:wrapSquare wrapText="bothSides"/>
            <wp:docPr id="1962976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7850" cy="1758950"/>
                    </a:xfrm>
                    <a:prstGeom prst="rect">
                      <a:avLst/>
                    </a:prstGeom>
                    <a:noFill/>
                    <a:ln>
                      <a:noFill/>
                    </a:ln>
                  </pic:spPr>
                </pic:pic>
              </a:graphicData>
            </a:graphic>
          </wp:anchor>
        </w:drawing>
      </w:r>
      <w:r w:rsidRPr="00960821">
        <w:rPr>
          <w:rFonts w:ascii="Arial" w:hAnsi="Arial" w:cs="Arial"/>
          <w:sz w:val="22"/>
          <w:szCs w:val="22"/>
        </w:rPr>
        <w:t>Hofstede’s framework helps analyse how BA manages cultural differences across a global workforce and customer base, and Figure 4 summarises the cultural dimensions used in this discussion. BA shows high power distance through clear authority structures for pilots, senior managers, engineers, and safety leaders. This supports accountability</w:t>
      </w:r>
      <w:r w:rsidR="002745C7" w:rsidRPr="00960821">
        <w:rPr>
          <w:rFonts w:ascii="Arial" w:hAnsi="Arial" w:cs="Arial"/>
          <w:sz w:val="22"/>
          <w:szCs w:val="22"/>
        </w:rPr>
        <w:t>; however,</w:t>
      </w:r>
      <w:r w:rsidRPr="00960821">
        <w:rPr>
          <w:rFonts w:ascii="Arial" w:hAnsi="Arial" w:cs="Arial"/>
          <w:sz w:val="22"/>
          <w:szCs w:val="22"/>
        </w:rPr>
        <w:t xml:space="preserve"> uncertainty avoidance is </w:t>
      </w:r>
      <w:r w:rsidR="002745C7" w:rsidRPr="00960821">
        <w:rPr>
          <w:rFonts w:ascii="Arial" w:hAnsi="Arial" w:cs="Arial"/>
          <w:sz w:val="22"/>
          <w:szCs w:val="22"/>
        </w:rPr>
        <w:t xml:space="preserve">also </w:t>
      </w:r>
      <w:r w:rsidRPr="00960821">
        <w:rPr>
          <w:rFonts w:ascii="Arial" w:hAnsi="Arial" w:cs="Arial"/>
          <w:sz w:val="22"/>
          <w:szCs w:val="22"/>
        </w:rPr>
        <w:t xml:space="preserve">evident in standardised procedures, safety regulation, checklists, and training, which reduce risk but may slow experimentation. Individual responsibility is important, although teamwork remains essential because cabin crew, pilots, engineers, and ground staff must coordinate each flight. </w:t>
      </w:r>
      <w:r w:rsidR="002745C7" w:rsidRPr="00960821">
        <w:rPr>
          <w:rFonts w:ascii="Arial" w:hAnsi="Arial" w:cs="Arial"/>
          <w:sz w:val="22"/>
          <w:szCs w:val="22"/>
        </w:rPr>
        <w:t xml:space="preserve">Thus, </w:t>
      </w:r>
      <w:r w:rsidRPr="00960821">
        <w:rPr>
          <w:rFonts w:ascii="Arial" w:hAnsi="Arial" w:cs="Arial"/>
          <w:sz w:val="22"/>
          <w:szCs w:val="22"/>
        </w:rPr>
        <w:t xml:space="preserve">Hofstede’s model explains </w:t>
      </w:r>
      <w:r w:rsidR="002745C7" w:rsidRPr="00960821">
        <w:rPr>
          <w:rFonts w:ascii="Arial" w:hAnsi="Arial" w:cs="Arial"/>
          <w:sz w:val="22"/>
          <w:szCs w:val="22"/>
        </w:rPr>
        <w:t>several cultural</w:t>
      </w:r>
      <w:r w:rsidRPr="00960821">
        <w:rPr>
          <w:rFonts w:ascii="Arial" w:hAnsi="Arial" w:cs="Arial"/>
          <w:sz w:val="22"/>
          <w:szCs w:val="22"/>
        </w:rPr>
        <w:t xml:space="preserve"> tensions, but national culture alone cannot </w:t>
      </w:r>
      <w:r w:rsidR="002745C7" w:rsidRPr="00960821">
        <w:rPr>
          <w:rFonts w:ascii="Arial" w:hAnsi="Arial" w:cs="Arial"/>
          <w:sz w:val="22"/>
          <w:szCs w:val="22"/>
        </w:rPr>
        <w:t xml:space="preserve">fully </w:t>
      </w:r>
      <w:r w:rsidRPr="00960821">
        <w:rPr>
          <w:rFonts w:ascii="Arial" w:hAnsi="Arial" w:cs="Arial"/>
          <w:sz w:val="22"/>
          <w:szCs w:val="22"/>
        </w:rPr>
        <w:t>explain BA’s labour relations, historical inequalities, or resistance to change (Yeganeh, 2025).</w:t>
      </w:r>
    </w:p>
    <w:p w14:paraId="5FD97B72" w14:textId="77777777" w:rsidR="00F075A9" w:rsidRPr="00960821" w:rsidRDefault="008F4465" w:rsidP="00D779CC">
      <w:pPr>
        <w:spacing w:line="360" w:lineRule="auto"/>
        <w:rPr>
          <w:rFonts w:ascii="Arial" w:hAnsi="Arial" w:cs="Arial"/>
          <w:sz w:val="22"/>
          <w:szCs w:val="22"/>
        </w:rPr>
      </w:pPr>
      <w:r w:rsidRPr="00960821">
        <w:rPr>
          <w:rFonts w:ascii="Arial" w:hAnsi="Arial" w:cs="Arial"/>
          <w:sz w:val="22"/>
          <w:szCs w:val="22"/>
        </w:rPr>
        <w:t>This analysis suggests that BA’s culture has clear strengths in safety, consistency, and professional service. However, the same cultural features can create contradictions: hierarchy supports operational control but may weaken participation; standardisation improves safety but may limit innovation; and customer-service values may conflict with employee dissatisfaction during periods of industrial tension.</w:t>
      </w:r>
    </w:p>
    <w:p w14:paraId="45758DA4" w14:textId="77777777" w:rsidR="00AE1F7C" w:rsidRPr="00960821" w:rsidRDefault="00AE1F7C" w:rsidP="00D779CC">
      <w:pPr>
        <w:spacing w:line="360" w:lineRule="auto"/>
        <w:rPr>
          <w:rFonts w:ascii="Arial" w:hAnsi="Arial" w:cs="Arial"/>
        </w:rPr>
      </w:pPr>
      <w:r w:rsidRPr="00960821">
        <w:rPr>
          <w:rFonts w:ascii="Arial" w:hAnsi="Arial" w:cs="Arial"/>
          <w:sz w:val="22"/>
          <w:szCs w:val="22"/>
        </w:rPr>
        <w:t>Having identified the dominant characteristics of British Airways’ organisational culture, the analysis now considers how this culture has responded to external environmental pressures and social change.</w:t>
      </w:r>
    </w:p>
    <w:p w14:paraId="6150C51B" w14:textId="77777777" w:rsidR="00CE32AC" w:rsidRPr="00960821" w:rsidRDefault="00000000">
      <w:pPr>
        <w:pStyle w:val="Heading1"/>
        <w:rPr>
          <w:rFonts w:ascii="Arial" w:hAnsi="Arial" w:cs="Arial"/>
          <w:color w:val="auto"/>
          <w:sz w:val="22"/>
          <w:szCs w:val="22"/>
        </w:rPr>
      </w:pPr>
      <w:bookmarkStart w:id="10" w:name="_Toc234428432"/>
      <w:r w:rsidRPr="00960821">
        <w:rPr>
          <w:rFonts w:ascii="Arial" w:hAnsi="Arial" w:cs="Arial"/>
          <w:color w:val="auto"/>
        </w:rPr>
        <w:t>4. Organisational Culture and Adaptation to the External Environment</w:t>
      </w:r>
      <w:bookmarkEnd w:id="10"/>
    </w:p>
    <w:p w14:paraId="4AB4C0B1" w14:textId="77777777" w:rsidR="00CE32AC" w:rsidRPr="00960821" w:rsidRDefault="00000000">
      <w:pPr>
        <w:pStyle w:val="Heading2"/>
        <w:rPr>
          <w:rFonts w:ascii="Arial" w:hAnsi="Arial" w:cs="Arial"/>
          <w:color w:val="auto"/>
          <w:sz w:val="22"/>
          <w:szCs w:val="22"/>
        </w:rPr>
      </w:pPr>
      <w:bookmarkStart w:id="11" w:name="_Toc234428433"/>
      <w:r w:rsidRPr="00960821">
        <w:rPr>
          <w:rFonts w:ascii="Arial" w:hAnsi="Arial" w:cs="Arial"/>
          <w:color w:val="auto"/>
        </w:rPr>
        <w:t>4.1 Gendered and Masculine Images</w:t>
      </w:r>
      <w:bookmarkEnd w:id="11"/>
    </w:p>
    <w:p w14:paraId="677AFEA7" w14:textId="6688EB9F" w:rsidR="00C17B92" w:rsidRPr="00960821" w:rsidRDefault="00000000" w:rsidP="00D779CC">
      <w:pPr>
        <w:spacing w:line="360" w:lineRule="auto"/>
        <w:rPr>
          <w:rFonts w:ascii="Arial" w:hAnsi="Arial" w:cs="Arial"/>
        </w:rPr>
      </w:pPr>
      <w:r w:rsidRPr="00960821">
        <w:rPr>
          <w:rFonts w:ascii="Arial" w:hAnsi="Arial" w:cs="Arial"/>
          <w:sz w:val="22"/>
          <w:szCs w:val="22"/>
        </w:rPr>
        <w:t xml:space="preserve">Mills (1998) shows that British Airways uses organisational culture, particularly gendered and masculine images, to shape internal practices and responses to external influences. Its culture has </w:t>
      </w:r>
      <w:r w:rsidR="000C597F" w:rsidRPr="00960821">
        <w:rPr>
          <w:rFonts w:ascii="Arial" w:hAnsi="Arial" w:cs="Arial"/>
          <w:sz w:val="22"/>
          <w:szCs w:val="22"/>
        </w:rPr>
        <w:t>centered</w:t>
      </w:r>
      <w:r w:rsidRPr="00960821">
        <w:rPr>
          <w:rFonts w:ascii="Arial" w:hAnsi="Arial" w:cs="Arial"/>
          <w:sz w:val="22"/>
          <w:szCs w:val="22"/>
        </w:rPr>
        <w:t xml:space="preserve"> on multiple masculinities, including </w:t>
      </w:r>
      <w:r w:rsidR="00FB62FF" w:rsidRPr="00960821">
        <w:rPr>
          <w:rFonts w:ascii="Arial" w:hAnsi="Arial" w:cs="Arial"/>
          <w:sz w:val="22"/>
          <w:szCs w:val="22"/>
        </w:rPr>
        <w:t>pilot</w:t>
      </w:r>
      <w:r w:rsidRPr="00960821">
        <w:rPr>
          <w:rFonts w:ascii="Arial" w:hAnsi="Arial" w:cs="Arial"/>
          <w:sz w:val="22"/>
          <w:szCs w:val="22"/>
        </w:rPr>
        <w:t>, steward, engineer, and ‘native boy</w:t>
      </w:r>
      <w:r w:rsidR="00ED227D" w:rsidRPr="00960821">
        <w:rPr>
          <w:rFonts w:ascii="Arial" w:hAnsi="Arial" w:cs="Arial"/>
          <w:sz w:val="22"/>
          <w:szCs w:val="22"/>
        </w:rPr>
        <w:t>.’</w:t>
      </w:r>
      <w:r w:rsidRPr="00960821">
        <w:rPr>
          <w:rFonts w:ascii="Arial" w:hAnsi="Arial" w:cs="Arial"/>
          <w:sz w:val="22"/>
          <w:szCs w:val="22"/>
        </w:rPr>
        <w:t xml:space="preserve"> These images defined ideal job holders, influenced workplace practices, and excluded women and people of colour from certain roles. This is significant because it shows that organisational culture is not neutral</w:t>
      </w:r>
      <w:r w:rsidR="00172661" w:rsidRPr="00960821">
        <w:rPr>
          <w:rFonts w:ascii="Arial" w:hAnsi="Arial" w:cs="Arial"/>
          <w:sz w:val="22"/>
          <w:szCs w:val="22"/>
        </w:rPr>
        <w:t>; rather,</w:t>
      </w:r>
      <w:r w:rsidRPr="00960821">
        <w:rPr>
          <w:rFonts w:ascii="Arial" w:hAnsi="Arial" w:cs="Arial"/>
          <w:sz w:val="22"/>
          <w:szCs w:val="22"/>
        </w:rPr>
        <w:t xml:space="preserve"> it can reproduce power relations and determine who is seen as suitable for authority, expertise, and prestige within the organisation. Therefore, BA’s cultural adaptation has involved not only operational change, but also gradual pressure to challenge historically embedded inequalities.</w:t>
      </w:r>
    </w:p>
    <w:p w14:paraId="0DDF3526" w14:textId="77777777" w:rsidR="00CE32AC" w:rsidRPr="00960821" w:rsidRDefault="00000000">
      <w:pPr>
        <w:pStyle w:val="Heading2"/>
        <w:rPr>
          <w:rFonts w:ascii="Arial" w:hAnsi="Arial" w:cs="Arial"/>
          <w:color w:val="auto"/>
          <w:sz w:val="22"/>
          <w:szCs w:val="22"/>
        </w:rPr>
      </w:pPr>
      <w:bookmarkStart w:id="12" w:name="_Toc234428434"/>
      <w:r w:rsidRPr="00960821">
        <w:rPr>
          <w:rFonts w:ascii="Arial" w:hAnsi="Arial" w:cs="Arial"/>
          <w:color w:val="auto"/>
        </w:rPr>
        <w:t>4.2 Recruitment Criteria</w:t>
      </w:r>
      <w:bookmarkEnd w:id="12"/>
    </w:p>
    <w:p w14:paraId="17EF49FC" w14:textId="77777777" w:rsidR="00C17B92" w:rsidRPr="00960821" w:rsidRDefault="00000000" w:rsidP="00D779CC">
      <w:pPr>
        <w:spacing w:line="360" w:lineRule="auto"/>
        <w:rPr>
          <w:rFonts w:ascii="Arial" w:hAnsi="Arial" w:cs="Arial"/>
          <w:sz w:val="22"/>
          <w:szCs w:val="22"/>
        </w:rPr>
      </w:pPr>
      <w:r w:rsidRPr="00960821">
        <w:rPr>
          <w:rFonts w:ascii="Arial" w:hAnsi="Arial" w:cs="Arial"/>
          <w:sz w:val="22"/>
          <w:szCs w:val="22"/>
        </w:rPr>
        <w:t xml:space="preserve">Bernauer’s (2023) study highlights discriminatory airline recruitment criteria, especially around gender. Women were recruited into roles such as flight attendants with strict requirements concerning appearance and marital status. Historically, stewardesses were required to be registered nurses and could work only until marriage, </w:t>
      </w:r>
      <w:r w:rsidR="00F5643A" w:rsidRPr="00960821">
        <w:rPr>
          <w:rFonts w:ascii="Arial" w:hAnsi="Arial" w:cs="Arial"/>
          <w:sz w:val="22"/>
          <w:szCs w:val="22"/>
        </w:rPr>
        <w:t>whereas</w:t>
      </w:r>
      <w:r w:rsidRPr="00960821">
        <w:rPr>
          <w:rFonts w:ascii="Arial" w:hAnsi="Arial" w:cs="Arial"/>
          <w:sz w:val="22"/>
          <w:szCs w:val="22"/>
        </w:rPr>
        <w:t xml:space="preserve"> men could sustain longer careers. Although women entered BA gradually, they were often placed in lower-status roles with unequal pay. </w:t>
      </w:r>
      <w:r w:rsidR="00F5643A" w:rsidRPr="00960821">
        <w:rPr>
          <w:rFonts w:ascii="Arial" w:hAnsi="Arial" w:cs="Arial"/>
          <w:sz w:val="22"/>
          <w:szCs w:val="22"/>
        </w:rPr>
        <w:t>Consequently,</w:t>
      </w:r>
      <w:r w:rsidRPr="00960821">
        <w:rPr>
          <w:rFonts w:ascii="Arial" w:hAnsi="Arial" w:cs="Arial"/>
          <w:sz w:val="22"/>
          <w:szCs w:val="22"/>
        </w:rPr>
        <w:t xml:space="preserve"> BA’s culture historically supported a narrow definition of professionalism that privileged male authority and limited women’s progression.</w:t>
      </w:r>
    </w:p>
    <w:p w14:paraId="4BB7C047" w14:textId="77777777" w:rsidR="003915AF" w:rsidRPr="00960821" w:rsidRDefault="003915AF" w:rsidP="00D779CC">
      <w:pPr>
        <w:spacing w:line="360" w:lineRule="auto"/>
        <w:rPr>
          <w:rFonts w:ascii="Arial" w:hAnsi="Arial" w:cs="Arial"/>
          <w:sz w:val="22"/>
          <w:szCs w:val="22"/>
        </w:rPr>
      </w:pPr>
    </w:p>
    <w:p w14:paraId="4B1BE334" w14:textId="77777777" w:rsidR="003915AF" w:rsidRPr="00960821" w:rsidRDefault="003915AF" w:rsidP="00D779CC">
      <w:pPr>
        <w:spacing w:line="360" w:lineRule="auto"/>
        <w:rPr>
          <w:rFonts w:ascii="Arial" w:hAnsi="Arial" w:cs="Arial"/>
        </w:rPr>
      </w:pPr>
    </w:p>
    <w:p w14:paraId="1BB5F612" w14:textId="77777777" w:rsidR="00CE32AC" w:rsidRPr="00960821" w:rsidRDefault="00000000">
      <w:pPr>
        <w:pStyle w:val="Heading2"/>
        <w:rPr>
          <w:rFonts w:ascii="Arial" w:hAnsi="Arial" w:cs="Arial"/>
          <w:color w:val="auto"/>
          <w:sz w:val="22"/>
          <w:szCs w:val="22"/>
        </w:rPr>
      </w:pPr>
      <w:bookmarkStart w:id="13" w:name="_Toc234428435"/>
      <w:r w:rsidRPr="00960821">
        <w:rPr>
          <w:rFonts w:ascii="Arial" w:hAnsi="Arial" w:cs="Arial"/>
          <w:color w:val="auto"/>
        </w:rPr>
        <w:t>4.3 Adaptation Following Discrimination Laws</w:t>
      </w:r>
      <w:bookmarkEnd w:id="13"/>
    </w:p>
    <w:p w14:paraId="2B4C5182" w14:textId="778B7A47" w:rsidR="00C17B92" w:rsidRPr="00960821" w:rsidRDefault="00000000" w:rsidP="00D779CC">
      <w:pPr>
        <w:spacing w:line="360" w:lineRule="auto"/>
        <w:rPr>
          <w:rFonts w:ascii="Arial" w:hAnsi="Arial" w:cs="Arial"/>
        </w:rPr>
      </w:pPr>
      <w:r w:rsidRPr="00960821">
        <w:rPr>
          <w:rFonts w:ascii="Arial" w:hAnsi="Arial" w:cs="Arial"/>
          <w:noProof/>
        </w:rPr>
        <w:drawing>
          <wp:anchor distT="0" distB="0" distL="114300" distR="114300" simplePos="0" relativeHeight="251694080" behindDoc="1" locked="0" layoutInCell="1" allowOverlap="1" wp14:anchorId="29DFA43F" wp14:editId="03ACCB53">
            <wp:simplePos x="0" y="0"/>
            <wp:positionH relativeFrom="column">
              <wp:posOffset>114300</wp:posOffset>
            </wp:positionH>
            <wp:positionV relativeFrom="paragraph">
              <wp:posOffset>1905</wp:posOffset>
            </wp:positionV>
            <wp:extent cx="2165350" cy="1595120"/>
            <wp:effectExtent l="0" t="0" r="6350" b="5080"/>
            <wp:wrapTight wrapText="bothSides">
              <wp:wrapPolygon edited="0">
                <wp:start x="0" y="0"/>
                <wp:lineTo x="0" y="21411"/>
                <wp:lineTo x="21473" y="21411"/>
                <wp:lineTo x="21473" y="0"/>
                <wp:lineTo x="0" y="0"/>
              </wp:wrapPolygon>
            </wp:wrapTight>
            <wp:docPr id="3" name="Picture 2">
              <a:extLst xmlns:a="http://schemas.openxmlformats.org/drawingml/2006/main">
                <a:ext uri="{FF2B5EF4-FFF2-40B4-BE49-F238E27FC236}">
                  <a16:creationId xmlns:a16="http://schemas.microsoft.com/office/drawing/2014/main" id="{79B76250-467F-4D28-AE45-6B028C9B1B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9B76250-467F-4D28-AE45-6B028C9B1B3C}"/>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5350" cy="1595120"/>
                    </a:xfrm>
                    <a:prstGeom prst="rect">
                      <a:avLst/>
                    </a:prstGeom>
                  </pic:spPr>
                </pic:pic>
              </a:graphicData>
            </a:graphic>
          </wp:anchor>
        </w:drawing>
      </w:r>
      <w:r w:rsidRPr="00960821">
        <w:rPr>
          <w:rFonts w:ascii="Arial" w:eastAsia="Times New Roman" w:hAnsi="Arial" w:cs="Arial"/>
          <w:kern w:val="0"/>
          <w:sz w:val="22"/>
          <w:szCs w:val="22"/>
          <w14:ligatures w14:val="none"/>
        </w:rPr>
        <w:t xml:space="preserve">Following discrimination </w:t>
      </w:r>
      <w:r w:rsidRPr="00960821">
        <w:rPr>
          <w:rFonts w:ascii="Arial" w:hAnsi="Arial" w:cs="Arial"/>
          <w:sz w:val="22"/>
          <w:szCs w:val="22"/>
        </w:rPr>
        <w:t>legislation</w:t>
      </w:r>
      <w:r w:rsidRPr="00960821">
        <w:rPr>
          <w:rFonts w:ascii="Arial" w:eastAsia="Times New Roman" w:hAnsi="Arial" w:cs="Arial"/>
          <w:kern w:val="0"/>
          <w:sz w:val="22"/>
          <w:szCs w:val="22"/>
          <w14:ligatures w14:val="none"/>
        </w:rPr>
        <w:t xml:space="preserve">, </w:t>
      </w:r>
      <w:r w:rsidRPr="00960821">
        <w:rPr>
          <w:rFonts w:ascii="Arial" w:hAnsi="Arial" w:cs="Arial"/>
          <w:sz w:val="22"/>
          <w:szCs w:val="22"/>
        </w:rPr>
        <w:t xml:space="preserve">BA </w:t>
      </w:r>
      <w:r w:rsidR="004026D3" w:rsidRPr="00960821">
        <w:rPr>
          <w:rFonts w:ascii="Arial" w:hAnsi="Arial" w:cs="Arial"/>
          <w:sz w:val="22"/>
          <w:szCs w:val="22"/>
        </w:rPr>
        <w:t>adopted</w:t>
      </w:r>
      <w:r w:rsidRPr="00960821">
        <w:rPr>
          <w:rFonts w:ascii="Arial" w:eastAsia="Times New Roman" w:hAnsi="Arial" w:cs="Arial"/>
          <w:kern w:val="0"/>
          <w:sz w:val="22"/>
          <w:szCs w:val="22"/>
          <w14:ligatures w14:val="none"/>
        </w:rPr>
        <w:t xml:space="preserve"> policies </w:t>
      </w:r>
      <w:r w:rsidRPr="00960821">
        <w:rPr>
          <w:rFonts w:ascii="Arial" w:hAnsi="Arial" w:cs="Arial"/>
          <w:sz w:val="22"/>
          <w:szCs w:val="22"/>
        </w:rPr>
        <w:t>to strengthen</w:t>
      </w:r>
      <w:r w:rsidRPr="00960821">
        <w:rPr>
          <w:rFonts w:ascii="Arial" w:eastAsia="Times New Roman" w:hAnsi="Arial" w:cs="Arial"/>
          <w:kern w:val="0"/>
          <w:sz w:val="22"/>
          <w:szCs w:val="22"/>
          <w14:ligatures w14:val="none"/>
        </w:rPr>
        <w:t xml:space="preserve"> legal compliance and </w:t>
      </w:r>
      <w:r w:rsidRPr="00960821">
        <w:rPr>
          <w:rFonts w:ascii="Arial" w:hAnsi="Arial" w:cs="Arial"/>
          <w:sz w:val="22"/>
          <w:szCs w:val="22"/>
        </w:rPr>
        <w:t xml:space="preserve">respond to changing </w:t>
      </w:r>
      <w:r w:rsidRPr="00960821">
        <w:rPr>
          <w:rFonts w:ascii="Arial" w:eastAsia="Times New Roman" w:hAnsi="Arial" w:cs="Arial"/>
          <w:kern w:val="0"/>
          <w:sz w:val="22"/>
          <w:szCs w:val="22"/>
          <w14:ligatures w14:val="none"/>
        </w:rPr>
        <w:t xml:space="preserve">workplace </w:t>
      </w:r>
      <w:r w:rsidRPr="00960821">
        <w:rPr>
          <w:rFonts w:ascii="Arial" w:hAnsi="Arial" w:cs="Arial"/>
          <w:sz w:val="22"/>
          <w:szCs w:val="22"/>
        </w:rPr>
        <w:t>expectations. The</w:t>
      </w:r>
      <w:r w:rsidRPr="00960821">
        <w:rPr>
          <w:rFonts w:ascii="Arial" w:eastAsia="Times New Roman" w:hAnsi="Arial" w:cs="Arial"/>
          <w:kern w:val="0"/>
          <w:sz w:val="22"/>
          <w:szCs w:val="22"/>
          <w14:ligatures w14:val="none"/>
        </w:rPr>
        <w:t xml:space="preserve"> case of Eweida v British Airways</w:t>
      </w:r>
      <w:r w:rsidRPr="00960821">
        <w:rPr>
          <w:rFonts w:ascii="Arial" w:hAnsi="Arial" w:cs="Arial"/>
          <w:sz w:val="22"/>
          <w:szCs w:val="22"/>
        </w:rPr>
        <w:t xml:space="preserve">, involving a </w:t>
      </w:r>
      <w:r w:rsidRPr="00960821">
        <w:rPr>
          <w:rFonts w:ascii="Arial" w:eastAsia="Times New Roman" w:hAnsi="Arial" w:cs="Arial"/>
          <w:kern w:val="0"/>
          <w:sz w:val="22"/>
          <w:szCs w:val="22"/>
          <w14:ligatures w14:val="none"/>
        </w:rPr>
        <w:t xml:space="preserve">Christian </w:t>
      </w:r>
      <w:r w:rsidRPr="00960821">
        <w:rPr>
          <w:rFonts w:ascii="Arial" w:hAnsi="Arial" w:cs="Arial"/>
          <w:sz w:val="22"/>
          <w:szCs w:val="22"/>
        </w:rPr>
        <w:t xml:space="preserve">employee’s challenge to uniform rules restricting the </w:t>
      </w:r>
      <w:r w:rsidRPr="00960821">
        <w:rPr>
          <w:rFonts w:ascii="Arial" w:eastAsia="Times New Roman" w:hAnsi="Arial" w:cs="Arial"/>
          <w:kern w:val="0"/>
          <w:sz w:val="22"/>
          <w:szCs w:val="22"/>
          <w14:ligatures w14:val="none"/>
        </w:rPr>
        <w:t>visible wearing of a cross</w:t>
      </w:r>
      <w:r w:rsidRPr="00960821">
        <w:rPr>
          <w:rFonts w:ascii="Arial" w:hAnsi="Arial" w:cs="Arial"/>
          <w:sz w:val="22"/>
          <w:szCs w:val="22"/>
        </w:rPr>
        <w:t xml:space="preserve">, illustrates this shift. </w:t>
      </w:r>
      <w:r w:rsidRPr="00960821">
        <w:rPr>
          <w:rFonts w:ascii="Arial" w:eastAsia="Times New Roman" w:hAnsi="Arial" w:cs="Arial"/>
          <w:kern w:val="0"/>
          <w:sz w:val="22"/>
          <w:szCs w:val="22"/>
          <w14:ligatures w14:val="none"/>
        </w:rPr>
        <w:t xml:space="preserve">Although the tribunal found no discrimination, </w:t>
      </w:r>
      <w:r w:rsidRPr="00960821">
        <w:rPr>
          <w:rFonts w:ascii="Arial" w:hAnsi="Arial" w:cs="Arial"/>
          <w:sz w:val="22"/>
          <w:szCs w:val="22"/>
        </w:rPr>
        <w:t>BA</w:t>
      </w:r>
      <w:r w:rsidRPr="00960821">
        <w:rPr>
          <w:rFonts w:ascii="Arial" w:eastAsia="Times New Roman" w:hAnsi="Arial" w:cs="Arial"/>
          <w:kern w:val="0"/>
          <w:sz w:val="22"/>
          <w:szCs w:val="22"/>
          <w14:ligatures w14:val="none"/>
        </w:rPr>
        <w:t xml:space="preserve"> </w:t>
      </w:r>
      <w:r w:rsidRPr="00960821">
        <w:rPr>
          <w:rFonts w:ascii="Arial" w:hAnsi="Arial" w:cs="Arial"/>
          <w:sz w:val="22"/>
          <w:szCs w:val="22"/>
        </w:rPr>
        <w:t xml:space="preserve">amended the </w:t>
      </w:r>
      <w:r w:rsidRPr="00960821">
        <w:rPr>
          <w:rFonts w:ascii="Arial" w:eastAsia="Times New Roman" w:hAnsi="Arial" w:cs="Arial"/>
          <w:kern w:val="0"/>
          <w:sz w:val="22"/>
          <w:szCs w:val="22"/>
          <w14:ligatures w14:val="none"/>
        </w:rPr>
        <w:t xml:space="preserve">policy before the case </w:t>
      </w:r>
      <w:r w:rsidRPr="00960821">
        <w:rPr>
          <w:rFonts w:ascii="Arial" w:hAnsi="Arial" w:cs="Arial"/>
          <w:sz w:val="22"/>
          <w:szCs w:val="22"/>
        </w:rPr>
        <w:t xml:space="preserve">was heard. </w:t>
      </w:r>
      <w:r w:rsidR="00B62D6D" w:rsidRPr="00960821">
        <w:rPr>
          <w:rFonts w:ascii="Arial" w:hAnsi="Arial" w:cs="Arial"/>
          <w:sz w:val="22"/>
          <w:szCs w:val="22"/>
        </w:rPr>
        <w:t>Therefore, the</w:t>
      </w:r>
      <w:r w:rsidRPr="00960821">
        <w:rPr>
          <w:rFonts w:ascii="Arial" w:hAnsi="Arial" w:cs="Arial"/>
          <w:sz w:val="22"/>
          <w:szCs w:val="22"/>
        </w:rPr>
        <w:t xml:space="preserve"> case shows how the airline adjusted</w:t>
      </w:r>
      <w:r w:rsidRPr="00960821">
        <w:rPr>
          <w:rFonts w:ascii="Arial" w:eastAsia="Times New Roman" w:hAnsi="Arial" w:cs="Arial"/>
          <w:kern w:val="0"/>
          <w:sz w:val="22"/>
          <w:szCs w:val="22"/>
          <w14:ligatures w14:val="none"/>
        </w:rPr>
        <w:t xml:space="preserve"> uniform rules </w:t>
      </w:r>
      <w:r w:rsidRPr="00960821">
        <w:rPr>
          <w:rFonts w:ascii="Arial" w:hAnsi="Arial" w:cs="Arial"/>
          <w:sz w:val="22"/>
          <w:szCs w:val="22"/>
        </w:rPr>
        <w:t>while balancing corporate image, standardisation, religious expression, and indirect discrimination principles (Vickers, 2009).</w:t>
      </w:r>
    </w:p>
    <w:p w14:paraId="0471E569" w14:textId="77777777" w:rsidR="00C17B92" w:rsidRPr="00960821" w:rsidRDefault="00000000" w:rsidP="00D779CC">
      <w:pPr>
        <w:spacing w:line="360" w:lineRule="auto"/>
        <w:rPr>
          <w:rFonts w:ascii="Arial" w:hAnsi="Arial" w:cs="Arial"/>
        </w:rPr>
      </w:pPr>
      <w:r w:rsidRPr="00960821">
        <w:rPr>
          <w:rFonts w:ascii="Arial" w:eastAsia="Times New Roman" w:hAnsi="Arial" w:cs="Arial"/>
          <w:kern w:val="0"/>
          <w:sz w:val="22"/>
          <w:szCs w:val="22"/>
          <w14:ligatures w14:val="none"/>
        </w:rPr>
        <w:t xml:space="preserve">BA’s </w:t>
      </w:r>
      <w:r w:rsidRPr="00960821">
        <w:rPr>
          <w:rFonts w:ascii="Arial" w:hAnsi="Arial" w:cs="Arial"/>
          <w:sz w:val="22"/>
          <w:szCs w:val="22"/>
        </w:rPr>
        <w:t xml:space="preserve">employment </w:t>
      </w:r>
      <w:r w:rsidRPr="00960821">
        <w:rPr>
          <w:rFonts w:ascii="Arial" w:eastAsia="Times New Roman" w:hAnsi="Arial" w:cs="Arial"/>
          <w:kern w:val="0"/>
          <w:sz w:val="22"/>
          <w:szCs w:val="22"/>
          <w14:ligatures w14:val="none"/>
        </w:rPr>
        <w:t xml:space="preserve">policies have also been </w:t>
      </w:r>
      <w:r w:rsidRPr="00960821">
        <w:rPr>
          <w:rFonts w:ascii="Arial" w:hAnsi="Arial" w:cs="Arial"/>
          <w:sz w:val="22"/>
          <w:szCs w:val="22"/>
        </w:rPr>
        <w:t>examined</w:t>
      </w:r>
      <w:r w:rsidRPr="00960821">
        <w:rPr>
          <w:rFonts w:ascii="Arial" w:eastAsia="Times New Roman" w:hAnsi="Arial" w:cs="Arial"/>
          <w:kern w:val="0"/>
          <w:sz w:val="22"/>
          <w:szCs w:val="22"/>
          <w14:ligatures w14:val="none"/>
        </w:rPr>
        <w:t xml:space="preserve"> in </w:t>
      </w:r>
      <w:r w:rsidRPr="00960821">
        <w:rPr>
          <w:rFonts w:ascii="Arial" w:hAnsi="Arial" w:cs="Arial"/>
          <w:sz w:val="22"/>
          <w:szCs w:val="22"/>
        </w:rPr>
        <w:t xml:space="preserve">relation to </w:t>
      </w:r>
      <w:r w:rsidRPr="00960821">
        <w:rPr>
          <w:rFonts w:ascii="Arial" w:eastAsia="Times New Roman" w:hAnsi="Arial" w:cs="Arial"/>
          <w:kern w:val="0"/>
          <w:sz w:val="22"/>
          <w:szCs w:val="22"/>
          <w14:ligatures w14:val="none"/>
        </w:rPr>
        <w:t xml:space="preserve">employee rights during </w:t>
      </w:r>
      <w:r w:rsidRPr="00960821">
        <w:rPr>
          <w:rFonts w:ascii="Arial" w:hAnsi="Arial" w:cs="Arial"/>
          <w:sz w:val="22"/>
          <w:szCs w:val="22"/>
        </w:rPr>
        <w:t>crises.</w:t>
      </w:r>
      <w:r w:rsidRPr="00960821">
        <w:rPr>
          <w:rFonts w:ascii="Arial" w:eastAsia="Times New Roman" w:hAnsi="Arial" w:cs="Arial"/>
          <w:kern w:val="0"/>
          <w:sz w:val="22"/>
          <w:szCs w:val="22"/>
          <w14:ligatures w14:val="none"/>
        </w:rPr>
        <w:t xml:space="preserve"> Research </w:t>
      </w:r>
      <w:r w:rsidRPr="00960821">
        <w:rPr>
          <w:rFonts w:ascii="Arial" w:hAnsi="Arial" w:cs="Arial"/>
          <w:sz w:val="22"/>
          <w:szCs w:val="22"/>
        </w:rPr>
        <w:t xml:space="preserve">on </w:t>
      </w:r>
      <w:r w:rsidRPr="00960821">
        <w:rPr>
          <w:rFonts w:ascii="Arial" w:eastAsia="Times New Roman" w:hAnsi="Arial" w:cs="Arial"/>
          <w:kern w:val="0"/>
          <w:sz w:val="22"/>
          <w:szCs w:val="22"/>
          <w14:ligatures w14:val="none"/>
        </w:rPr>
        <w:t xml:space="preserve">corporate social responsibility </w:t>
      </w:r>
      <w:r w:rsidRPr="00960821">
        <w:rPr>
          <w:rFonts w:ascii="Arial" w:hAnsi="Arial" w:cs="Arial"/>
          <w:sz w:val="22"/>
          <w:szCs w:val="22"/>
        </w:rPr>
        <w:t>found</w:t>
      </w:r>
      <w:r w:rsidRPr="00960821">
        <w:rPr>
          <w:rFonts w:ascii="Arial" w:eastAsia="Times New Roman" w:hAnsi="Arial" w:cs="Arial"/>
          <w:kern w:val="0"/>
          <w:sz w:val="22"/>
          <w:szCs w:val="22"/>
          <w14:ligatures w14:val="none"/>
        </w:rPr>
        <w:t xml:space="preserve"> that</w:t>
      </w:r>
      <w:r w:rsidR="0001690B" w:rsidRPr="00960821">
        <w:rPr>
          <w:rFonts w:ascii="Arial" w:hAnsi="Arial" w:cs="Arial"/>
          <w:sz w:val="22"/>
          <w:szCs w:val="22"/>
        </w:rPr>
        <w:t>,</w:t>
      </w:r>
      <w:r w:rsidRPr="00960821">
        <w:rPr>
          <w:rFonts w:ascii="Arial" w:eastAsia="Times New Roman" w:hAnsi="Arial" w:cs="Arial"/>
          <w:kern w:val="0"/>
          <w:sz w:val="22"/>
          <w:szCs w:val="22"/>
          <w14:ligatures w14:val="none"/>
        </w:rPr>
        <w:t xml:space="preserve"> </w:t>
      </w:r>
      <w:r w:rsidRPr="00960821">
        <w:rPr>
          <w:rFonts w:ascii="Arial" w:hAnsi="Arial" w:cs="Arial"/>
          <w:sz w:val="22"/>
          <w:szCs w:val="22"/>
        </w:rPr>
        <w:t>during COVID-19, BA introduced</w:t>
      </w:r>
      <w:r w:rsidRPr="00960821">
        <w:rPr>
          <w:rFonts w:ascii="Arial" w:eastAsia="Times New Roman" w:hAnsi="Arial" w:cs="Arial"/>
          <w:kern w:val="0"/>
          <w:sz w:val="22"/>
          <w:szCs w:val="22"/>
          <w14:ligatures w14:val="none"/>
        </w:rPr>
        <w:t xml:space="preserve"> redundancies, pay freezes, and </w:t>
      </w:r>
      <w:r w:rsidRPr="00960821">
        <w:rPr>
          <w:rFonts w:ascii="Arial" w:hAnsi="Arial" w:cs="Arial"/>
          <w:sz w:val="22"/>
          <w:szCs w:val="22"/>
        </w:rPr>
        <w:t xml:space="preserve">benefit </w:t>
      </w:r>
      <w:r w:rsidRPr="00960821">
        <w:rPr>
          <w:rFonts w:ascii="Arial" w:eastAsia="Times New Roman" w:hAnsi="Arial" w:cs="Arial"/>
          <w:kern w:val="0"/>
          <w:sz w:val="22"/>
          <w:szCs w:val="22"/>
          <w14:ligatures w14:val="none"/>
        </w:rPr>
        <w:t>changes</w:t>
      </w:r>
      <w:r w:rsidRPr="00960821">
        <w:rPr>
          <w:rFonts w:ascii="Arial" w:hAnsi="Arial" w:cs="Arial"/>
          <w:sz w:val="22"/>
          <w:szCs w:val="22"/>
        </w:rPr>
        <w:t>. Although these measures reflected</w:t>
      </w:r>
      <w:r w:rsidRPr="00960821">
        <w:rPr>
          <w:rFonts w:ascii="Arial" w:eastAsia="Times New Roman" w:hAnsi="Arial" w:cs="Arial"/>
          <w:kern w:val="0"/>
          <w:sz w:val="22"/>
          <w:szCs w:val="22"/>
          <w14:ligatures w14:val="none"/>
        </w:rPr>
        <w:t xml:space="preserve"> economic </w:t>
      </w:r>
      <w:r w:rsidRPr="00960821">
        <w:rPr>
          <w:rFonts w:ascii="Arial" w:hAnsi="Arial" w:cs="Arial"/>
          <w:sz w:val="22"/>
          <w:szCs w:val="22"/>
        </w:rPr>
        <w:t>pressure, they</w:t>
      </w:r>
      <w:r w:rsidRPr="00960821">
        <w:rPr>
          <w:rFonts w:ascii="Arial" w:eastAsia="Times New Roman" w:hAnsi="Arial" w:cs="Arial"/>
          <w:kern w:val="0"/>
          <w:sz w:val="22"/>
          <w:szCs w:val="22"/>
          <w14:ligatures w14:val="none"/>
        </w:rPr>
        <w:t xml:space="preserve"> </w:t>
      </w:r>
      <w:r w:rsidR="0001690B" w:rsidRPr="00960821">
        <w:rPr>
          <w:rFonts w:ascii="Arial" w:hAnsi="Arial" w:cs="Arial"/>
          <w:sz w:val="22"/>
          <w:szCs w:val="22"/>
        </w:rPr>
        <w:t xml:space="preserve">nevertheless </w:t>
      </w:r>
      <w:r w:rsidRPr="00960821">
        <w:rPr>
          <w:rFonts w:ascii="Arial" w:eastAsia="Times New Roman" w:hAnsi="Arial" w:cs="Arial"/>
          <w:kern w:val="0"/>
          <w:sz w:val="22"/>
          <w:szCs w:val="22"/>
          <w14:ligatures w14:val="none"/>
        </w:rPr>
        <w:t xml:space="preserve">raised concerns about employee rights and the </w:t>
      </w:r>
      <w:r w:rsidRPr="00960821">
        <w:rPr>
          <w:rFonts w:ascii="Arial" w:hAnsi="Arial" w:cs="Arial"/>
          <w:sz w:val="22"/>
          <w:szCs w:val="22"/>
        </w:rPr>
        <w:t xml:space="preserve">extent of BA’s </w:t>
      </w:r>
      <w:r w:rsidRPr="00960821">
        <w:rPr>
          <w:rFonts w:ascii="Arial" w:eastAsia="Times New Roman" w:hAnsi="Arial" w:cs="Arial"/>
          <w:kern w:val="0"/>
          <w:sz w:val="22"/>
          <w:szCs w:val="22"/>
          <w14:ligatures w14:val="none"/>
        </w:rPr>
        <w:t>commitment to its workforce</w:t>
      </w:r>
      <w:r w:rsidRPr="00960821">
        <w:rPr>
          <w:rFonts w:ascii="Arial" w:hAnsi="Arial" w:cs="Arial"/>
          <w:sz w:val="22"/>
          <w:szCs w:val="22"/>
        </w:rPr>
        <w:t xml:space="preserve"> </w:t>
      </w:r>
      <w:r w:rsidRPr="00960821">
        <w:rPr>
          <w:rFonts w:ascii="Arial" w:eastAsia="Times New Roman" w:hAnsi="Arial" w:cs="Arial"/>
          <w:kern w:val="0"/>
          <w:sz w:val="22"/>
          <w:szCs w:val="22"/>
          <w14:ligatures w14:val="none"/>
        </w:rPr>
        <w:t>(</w:t>
      </w:r>
      <w:r w:rsidRPr="00960821">
        <w:rPr>
          <w:rFonts w:ascii="Arial" w:hAnsi="Arial" w:cs="Arial"/>
          <w:sz w:val="22"/>
          <w:szCs w:val="22"/>
        </w:rPr>
        <w:t>Kassem, Salama, et al., 2023).</w:t>
      </w:r>
    </w:p>
    <w:p w14:paraId="4CAF36B5" w14:textId="77777777" w:rsidR="00AE1F7C" w:rsidRPr="00960821" w:rsidRDefault="00AE1F7C" w:rsidP="00D779CC">
      <w:pPr>
        <w:spacing w:line="360" w:lineRule="auto"/>
        <w:rPr>
          <w:rFonts w:ascii="Arial" w:hAnsi="Arial" w:cs="Arial"/>
        </w:rPr>
      </w:pPr>
      <w:r w:rsidRPr="00960821">
        <w:rPr>
          <w:rFonts w:ascii="Arial" w:hAnsi="Arial" w:cs="Arial"/>
          <w:sz w:val="22"/>
          <w:szCs w:val="22"/>
        </w:rPr>
        <w:t>These historical examples show how culture can preserve inequality, but BA has also had to adapt to more recent strategic pressures, including technology, sustainability, customer expectations, and competition.</w:t>
      </w:r>
    </w:p>
    <w:p w14:paraId="51029CE5" w14:textId="77777777" w:rsidR="00CE32AC" w:rsidRPr="00960821" w:rsidRDefault="00000000">
      <w:pPr>
        <w:pStyle w:val="Heading2"/>
        <w:rPr>
          <w:rFonts w:ascii="Arial" w:hAnsi="Arial" w:cs="Arial"/>
          <w:color w:val="auto"/>
          <w:sz w:val="22"/>
          <w:szCs w:val="22"/>
        </w:rPr>
      </w:pPr>
      <w:bookmarkStart w:id="14" w:name="_Toc234428436"/>
      <w:r w:rsidRPr="00960821">
        <w:rPr>
          <w:rFonts w:ascii="Arial" w:hAnsi="Arial" w:cs="Arial"/>
          <w:color w:val="auto"/>
        </w:rPr>
        <w:t xml:space="preserve">4.4 Corporate Culture </w:t>
      </w:r>
      <w:r w:rsidR="001167B2" w:rsidRPr="00960821">
        <w:rPr>
          <w:rFonts w:ascii="Arial" w:hAnsi="Arial" w:cs="Arial"/>
          <w:color w:val="auto"/>
        </w:rPr>
        <w:t>and</w:t>
      </w:r>
      <w:r w:rsidRPr="00960821">
        <w:rPr>
          <w:rFonts w:ascii="Arial" w:hAnsi="Arial" w:cs="Arial"/>
          <w:color w:val="auto"/>
        </w:rPr>
        <w:t xml:space="preserve"> External Environmental Challenges</w:t>
      </w:r>
      <w:bookmarkEnd w:id="14"/>
    </w:p>
    <w:p w14:paraId="3160F900" w14:textId="77777777" w:rsidR="00C17B92" w:rsidRPr="00960821" w:rsidRDefault="00000000" w:rsidP="00D779CC">
      <w:pPr>
        <w:spacing w:line="360" w:lineRule="auto"/>
        <w:rPr>
          <w:rFonts w:ascii="Arial" w:hAnsi="Arial" w:cs="Arial"/>
        </w:rPr>
      </w:pPr>
      <w:r w:rsidRPr="00960821">
        <w:rPr>
          <w:rFonts w:ascii="Arial" w:hAnsi="Arial" w:cs="Arial"/>
          <w:sz w:val="22"/>
          <w:szCs w:val="22"/>
        </w:rPr>
        <w:t>BA adapts to external challenges through quality management, technology, sustainability, and service improvement. Total Quality Management supports performance improvement and helps the airline respond to service expectations (Madar, 2015). However,</w:t>
      </w:r>
      <w:r w:rsidR="00507186" w:rsidRPr="00960821">
        <w:rPr>
          <w:rFonts w:ascii="Arial" w:hAnsi="Arial" w:cs="Arial"/>
          <w:sz w:val="22"/>
          <w:szCs w:val="22"/>
        </w:rPr>
        <w:t xml:space="preserve"> while</w:t>
      </w:r>
      <w:r w:rsidRPr="00960821">
        <w:rPr>
          <w:rFonts w:ascii="Arial" w:hAnsi="Arial" w:cs="Arial"/>
          <w:sz w:val="22"/>
          <w:szCs w:val="22"/>
        </w:rPr>
        <w:t xml:space="preserve"> such initiatives </w:t>
      </w:r>
      <w:r w:rsidR="00507186" w:rsidRPr="00960821">
        <w:rPr>
          <w:rFonts w:ascii="Arial" w:hAnsi="Arial" w:cs="Arial"/>
          <w:sz w:val="22"/>
          <w:szCs w:val="22"/>
        </w:rPr>
        <w:t xml:space="preserve">may </w:t>
      </w:r>
      <w:r w:rsidRPr="00960821">
        <w:rPr>
          <w:rFonts w:ascii="Arial" w:hAnsi="Arial" w:cs="Arial"/>
          <w:sz w:val="22"/>
          <w:szCs w:val="22"/>
        </w:rPr>
        <w:t xml:space="preserve">improve systems </w:t>
      </w:r>
      <w:r w:rsidR="00507186" w:rsidRPr="00960821">
        <w:rPr>
          <w:rFonts w:ascii="Arial" w:hAnsi="Arial" w:cs="Arial"/>
          <w:sz w:val="22"/>
          <w:szCs w:val="22"/>
        </w:rPr>
        <w:t>and processes, they</w:t>
      </w:r>
      <w:r w:rsidRPr="00960821">
        <w:rPr>
          <w:rFonts w:ascii="Arial" w:hAnsi="Arial" w:cs="Arial"/>
          <w:sz w:val="22"/>
          <w:szCs w:val="22"/>
        </w:rPr>
        <w:t xml:space="preserve"> do not automatically resolve deeper </w:t>
      </w:r>
      <w:r w:rsidR="00507186" w:rsidRPr="00960821">
        <w:rPr>
          <w:rFonts w:ascii="Arial" w:hAnsi="Arial" w:cs="Arial"/>
          <w:sz w:val="22"/>
          <w:szCs w:val="22"/>
        </w:rPr>
        <w:t xml:space="preserve">cultural </w:t>
      </w:r>
      <w:r w:rsidRPr="00960821">
        <w:rPr>
          <w:rFonts w:ascii="Arial" w:hAnsi="Arial" w:cs="Arial"/>
          <w:sz w:val="22"/>
          <w:szCs w:val="22"/>
        </w:rPr>
        <w:t>issues such as employee mistrust, hierarchy, or resistance to change.</w:t>
      </w:r>
    </w:p>
    <w:p w14:paraId="4FE03EC6" w14:textId="77777777" w:rsidR="00CE32AC" w:rsidRPr="00960821" w:rsidRDefault="00000000">
      <w:pPr>
        <w:pStyle w:val="Heading3"/>
        <w:rPr>
          <w:rFonts w:ascii="Arial" w:hAnsi="Arial" w:cs="Arial"/>
          <w:color w:val="auto"/>
          <w:sz w:val="22"/>
          <w:szCs w:val="22"/>
        </w:rPr>
      </w:pPr>
      <w:bookmarkStart w:id="15" w:name="_Toc234428437"/>
      <w:r w:rsidRPr="00960821">
        <w:rPr>
          <w:rFonts w:ascii="Arial" w:hAnsi="Arial" w:cs="Arial"/>
          <w:color w:val="auto"/>
        </w:rPr>
        <w:t>4.4.1 Technological Change</w:t>
      </w:r>
      <w:bookmarkEnd w:id="15"/>
    </w:p>
    <w:p w14:paraId="56F1BD26"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Before privatisation, BA’s culture was described as technically biased, authoritarian, and bureaucratic, </w:t>
      </w:r>
      <w:r w:rsidR="000D4932" w:rsidRPr="00960821">
        <w:rPr>
          <w:rFonts w:ascii="Arial" w:hAnsi="Arial" w:cs="Arial"/>
          <w:sz w:val="22"/>
          <w:szCs w:val="22"/>
        </w:rPr>
        <w:t>which limited</w:t>
      </w:r>
      <w:r w:rsidRPr="00960821">
        <w:rPr>
          <w:rFonts w:ascii="Arial" w:hAnsi="Arial" w:cs="Arial"/>
          <w:sz w:val="22"/>
          <w:szCs w:val="22"/>
        </w:rPr>
        <w:t xml:space="preserve"> customer focus and innovation. Digital check-in, mobile applications, biometric boarding, and AI-driven services now indicate more technology-enabled service delivery (Salama and Easterby-Smith, 1994). </w:t>
      </w:r>
      <w:r w:rsidR="000D4932" w:rsidRPr="00960821">
        <w:rPr>
          <w:rFonts w:ascii="Arial" w:hAnsi="Arial" w:cs="Arial"/>
          <w:sz w:val="22"/>
          <w:szCs w:val="22"/>
        </w:rPr>
        <w:t>Nevertheless</w:t>
      </w:r>
      <w:r w:rsidRPr="00960821">
        <w:rPr>
          <w:rFonts w:ascii="Arial" w:hAnsi="Arial" w:cs="Arial"/>
          <w:sz w:val="22"/>
          <w:szCs w:val="22"/>
        </w:rPr>
        <w:t xml:space="preserve">, without employee empowerment and </w:t>
      </w:r>
      <w:r w:rsidR="000D4932" w:rsidRPr="00960821">
        <w:rPr>
          <w:rFonts w:ascii="Arial" w:hAnsi="Arial" w:cs="Arial"/>
          <w:sz w:val="22"/>
          <w:szCs w:val="22"/>
        </w:rPr>
        <w:t xml:space="preserve">organisational </w:t>
      </w:r>
      <w:r w:rsidRPr="00960821">
        <w:rPr>
          <w:rFonts w:ascii="Arial" w:hAnsi="Arial" w:cs="Arial"/>
          <w:sz w:val="22"/>
          <w:szCs w:val="22"/>
        </w:rPr>
        <w:t>learning, digital change may improve efficiency while leaving deeper cultural barriers intact.</w:t>
      </w:r>
    </w:p>
    <w:p w14:paraId="5C8A03CE" w14:textId="77777777" w:rsidR="00CE32AC" w:rsidRPr="00960821" w:rsidRDefault="00000000">
      <w:pPr>
        <w:pStyle w:val="Heading3"/>
        <w:rPr>
          <w:rFonts w:ascii="Arial" w:hAnsi="Arial" w:cs="Arial"/>
          <w:color w:val="auto"/>
          <w:sz w:val="22"/>
          <w:szCs w:val="22"/>
        </w:rPr>
      </w:pPr>
      <w:bookmarkStart w:id="16" w:name="_Toc234428438"/>
      <w:r w:rsidRPr="00960821">
        <w:rPr>
          <w:rFonts w:ascii="Arial" w:hAnsi="Arial" w:cs="Arial"/>
          <w:color w:val="auto"/>
        </w:rPr>
        <w:t>4.4.2 Sustainability</w:t>
      </w:r>
      <w:bookmarkEnd w:id="16"/>
    </w:p>
    <w:p w14:paraId="4A32ABE0" w14:textId="3E0376E5" w:rsidR="00C17B92" w:rsidRPr="00960821" w:rsidRDefault="00000000" w:rsidP="00D779CC">
      <w:pPr>
        <w:spacing w:line="360" w:lineRule="auto"/>
        <w:rPr>
          <w:rFonts w:ascii="Arial" w:hAnsi="Arial" w:cs="Arial"/>
        </w:rPr>
      </w:pPr>
      <w:r w:rsidRPr="00960821">
        <w:rPr>
          <w:rFonts w:ascii="Arial" w:hAnsi="Arial" w:cs="Arial"/>
          <w:sz w:val="22"/>
          <w:szCs w:val="22"/>
        </w:rPr>
        <w:t xml:space="preserve"> Environmental responsibility is reflected in BA’s carbon reduction initiatives, sustainable fuel use, and waste minimisation. Rather than</w:t>
      </w:r>
      <w:r w:rsidR="00F7502C" w:rsidRPr="00960821">
        <w:rPr>
          <w:rFonts w:ascii="Arial" w:hAnsi="Arial" w:cs="Arial"/>
          <w:sz w:val="22"/>
          <w:szCs w:val="22"/>
        </w:rPr>
        <w:t xml:space="preserve"> simply</w:t>
      </w:r>
      <w:r w:rsidRPr="00960821">
        <w:rPr>
          <w:rFonts w:ascii="Arial" w:hAnsi="Arial" w:cs="Arial"/>
          <w:sz w:val="22"/>
          <w:szCs w:val="22"/>
        </w:rPr>
        <w:t xml:space="preserve"> repeating the general theme of innovation, this example shows how cultural adaptation is linked specifically to external environmental pressure. Critically, sustainability becomes culturally meaningful only if it influences everyday decision-making and employee behaviour, rather than </w:t>
      </w:r>
      <w:r w:rsidR="00C80858" w:rsidRPr="00960821">
        <w:rPr>
          <w:rFonts w:ascii="Arial" w:hAnsi="Arial" w:cs="Arial"/>
          <w:sz w:val="22"/>
          <w:szCs w:val="22"/>
        </w:rPr>
        <w:t>retaining</w:t>
      </w:r>
      <w:r w:rsidRPr="00960821">
        <w:rPr>
          <w:rFonts w:ascii="Arial" w:hAnsi="Arial" w:cs="Arial"/>
          <w:sz w:val="22"/>
          <w:szCs w:val="22"/>
        </w:rPr>
        <w:t xml:space="preserve"> </w:t>
      </w:r>
      <w:r w:rsidR="00C80858" w:rsidRPr="00960821">
        <w:rPr>
          <w:rFonts w:ascii="Arial" w:hAnsi="Arial" w:cs="Arial"/>
          <w:sz w:val="22"/>
          <w:szCs w:val="22"/>
        </w:rPr>
        <w:t>a</w:t>
      </w:r>
      <w:r w:rsidRPr="00960821">
        <w:rPr>
          <w:rFonts w:ascii="Arial" w:hAnsi="Arial" w:cs="Arial"/>
          <w:sz w:val="22"/>
          <w:szCs w:val="22"/>
        </w:rPr>
        <w:t xml:space="preserve"> corporate reputation strategy.</w:t>
      </w:r>
    </w:p>
    <w:p w14:paraId="736998FB" w14:textId="77777777" w:rsidR="00CE32AC" w:rsidRPr="00960821" w:rsidRDefault="00000000">
      <w:pPr>
        <w:pStyle w:val="Heading3"/>
        <w:rPr>
          <w:rFonts w:ascii="Arial" w:hAnsi="Arial" w:cs="Arial"/>
          <w:color w:val="auto"/>
          <w:sz w:val="22"/>
          <w:szCs w:val="22"/>
        </w:rPr>
      </w:pPr>
      <w:bookmarkStart w:id="17" w:name="_Toc234428439"/>
      <w:r w:rsidRPr="00960821">
        <w:rPr>
          <w:rFonts w:ascii="Arial" w:hAnsi="Arial" w:cs="Arial"/>
          <w:color w:val="auto"/>
        </w:rPr>
        <w:t>4.4.3 Customer Expectations</w:t>
      </w:r>
      <w:bookmarkEnd w:id="17"/>
    </w:p>
    <w:p w14:paraId="78A7B6BF" w14:textId="62CC4472" w:rsidR="00C17B92" w:rsidRPr="00960821" w:rsidRDefault="00000000" w:rsidP="00D779CC">
      <w:pPr>
        <w:spacing w:line="360" w:lineRule="auto"/>
        <w:rPr>
          <w:rFonts w:ascii="Arial" w:hAnsi="Arial" w:cs="Arial"/>
        </w:rPr>
      </w:pPr>
      <w:r w:rsidRPr="00960821">
        <w:rPr>
          <w:rFonts w:ascii="Arial" w:hAnsi="Arial" w:cs="Arial"/>
          <w:sz w:val="22"/>
          <w:szCs w:val="22"/>
        </w:rPr>
        <w:t xml:space="preserve"> Customer expectations have pushed BA towards service improvement, digital convenience, and premium passenger </w:t>
      </w:r>
      <w:r w:rsidR="007F2B34" w:rsidRPr="00960821">
        <w:rPr>
          <w:rFonts w:ascii="Arial" w:hAnsi="Arial" w:cs="Arial"/>
          <w:sz w:val="22"/>
          <w:szCs w:val="22"/>
        </w:rPr>
        <w:t>experience</w:t>
      </w:r>
      <w:r w:rsidRPr="00960821">
        <w:rPr>
          <w:rFonts w:ascii="Arial" w:hAnsi="Arial" w:cs="Arial"/>
          <w:sz w:val="22"/>
          <w:szCs w:val="22"/>
        </w:rPr>
        <w:t xml:space="preserve">. However, Salama and Easterby-Smith (1994) show that earlier cultural change was uneven because older bureaucratic values continued in some areas, </w:t>
      </w:r>
      <w:r w:rsidR="00CC4E74" w:rsidRPr="00960821">
        <w:rPr>
          <w:rFonts w:ascii="Arial" w:hAnsi="Arial" w:cs="Arial"/>
          <w:sz w:val="22"/>
          <w:szCs w:val="22"/>
        </w:rPr>
        <w:t xml:space="preserve">thereby </w:t>
      </w:r>
      <w:r w:rsidRPr="00960821">
        <w:rPr>
          <w:rFonts w:ascii="Arial" w:hAnsi="Arial" w:cs="Arial"/>
          <w:sz w:val="22"/>
          <w:szCs w:val="22"/>
        </w:rPr>
        <w:t>creating mixed messages for managers and slowing transformation.</w:t>
      </w:r>
    </w:p>
    <w:p w14:paraId="6CF790D2" w14:textId="77777777" w:rsidR="00CE32AC" w:rsidRPr="00960821" w:rsidRDefault="00000000">
      <w:pPr>
        <w:pStyle w:val="Heading3"/>
        <w:rPr>
          <w:rFonts w:ascii="Arial" w:hAnsi="Arial" w:cs="Arial"/>
          <w:color w:val="auto"/>
          <w:sz w:val="22"/>
          <w:szCs w:val="22"/>
        </w:rPr>
      </w:pPr>
      <w:bookmarkStart w:id="18" w:name="_Toc234428440"/>
      <w:r w:rsidRPr="00960821">
        <w:rPr>
          <w:rFonts w:ascii="Arial" w:hAnsi="Arial" w:cs="Arial"/>
          <w:color w:val="auto"/>
        </w:rPr>
        <w:t>4.4.4 Industry Competition</w:t>
      </w:r>
      <w:bookmarkEnd w:id="18"/>
    </w:p>
    <w:p w14:paraId="2C4AF99B" w14:textId="1AA3068D" w:rsidR="00C17B92" w:rsidRPr="00960821" w:rsidRDefault="00000000" w:rsidP="00D779CC">
      <w:pPr>
        <w:spacing w:line="360" w:lineRule="auto"/>
        <w:rPr>
          <w:rFonts w:ascii="Arial" w:hAnsi="Arial" w:cs="Arial"/>
        </w:rPr>
      </w:pPr>
      <w:r w:rsidRPr="00960821">
        <w:rPr>
          <w:rFonts w:ascii="Arial" w:hAnsi="Arial" w:cs="Arial"/>
          <w:sz w:val="22"/>
          <w:szCs w:val="22"/>
        </w:rPr>
        <w:t xml:space="preserve">Competition from full-service and low-cost airlines requires BA to combine operational reliability with selective innovation. This reinforces the central tension identified earlier: the culture must preserve safety and consistency while becoming more flexible in areas such as service recovery and customer experience. </w:t>
      </w:r>
      <w:r w:rsidR="0058774E" w:rsidRPr="00960821">
        <w:rPr>
          <w:rFonts w:ascii="Arial" w:hAnsi="Arial" w:cs="Arial"/>
          <w:sz w:val="22"/>
          <w:szCs w:val="22"/>
        </w:rPr>
        <w:t>Therefore, the</w:t>
      </w:r>
      <w:r w:rsidRPr="00960821">
        <w:rPr>
          <w:rFonts w:ascii="Arial" w:hAnsi="Arial" w:cs="Arial"/>
          <w:sz w:val="22"/>
          <w:szCs w:val="22"/>
        </w:rPr>
        <w:t xml:space="preserve"> risk for BA is that a culture designed for control may protect operational reliability but make it harder to respond quickly to competitors that are more agile, cost-focused, or digitally innovative.</w:t>
      </w:r>
    </w:p>
    <w:p w14:paraId="1A1F951B" w14:textId="77777777" w:rsidR="00AE1F7C" w:rsidRPr="00960821" w:rsidRDefault="00AE1F7C" w:rsidP="00D779CC">
      <w:pPr>
        <w:spacing w:line="360" w:lineRule="auto"/>
        <w:rPr>
          <w:rFonts w:ascii="Arial" w:hAnsi="Arial" w:cs="Arial"/>
        </w:rPr>
      </w:pPr>
      <w:r w:rsidRPr="00960821">
        <w:rPr>
          <w:rFonts w:ascii="Arial" w:hAnsi="Arial" w:cs="Arial"/>
          <w:sz w:val="22"/>
          <w:szCs w:val="22"/>
        </w:rPr>
        <w:t>The previous section shows that culture can help BA adapt to external pressures, but the same cultural features can also create internal barriers when they reduce trust, participation, and flexibility.</w:t>
      </w:r>
    </w:p>
    <w:p w14:paraId="21070113" w14:textId="77777777" w:rsidR="00CE32AC" w:rsidRPr="00960821" w:rsidRDefault="00000000">
      <w:pPr>
        <w:pStyle w:val="Heading1"/>
        <w:rPr>
          <w:rFonts w:ascii="Arial" w:hAnsi="Arial" w:cs="Arial"/>
          <w:color w:val="auto"/>
          <w:sz w:val="22"/>
          <w:szCs w:val="22"/>
        </w:rPr>
      </w:pPr>
      <w:bookmarkStart w:id="19" w:name="_Toc234428441"/>
      <w:r w:rsidRPr="00960821">
        <w:rPr>
          <w:rFonts w:ascii="Arial" w:hAnsi="Arial" w:cs="Arial"/>
          <w:color w:val="auto"/>
        </w:rPr>
        <w:t>5. Organisational Culture as a Barrier</w:t>
      </w:r>
      <w:bookmarkEnd w:id="19"/>
    </w:p>
    <w:p w14:paraId="16245FE2" w14:textId="5D61001A" w:rsidR="00F075A9" w:rsidRPr="00960821" w:rsidRDefault="00000000" w:rsidP="00D779CC">
      <w:pPr>
        <w:spacing w:line="360" w:lineRule="auto"/>
        <w:rPr>
          <w:rFonts w:ascii="Arial" w:hAnsi="Arial" w:cs="Arial"/>
          <w:sz w:val="22"/>
          <w:szCs w:val="22"/>
        </w:rPr>
      </w:pPr>
      <w:r w:rsidRPr="00960821">
        <w:rPr>
          <w:rFonts w:ascii="Arial" w:hAnsi="Arial" w:cs="Arial"/>
          <w:sz w:val="22"/>
          <w:szCs w:val="22"/>
        </w:rPr>
        <w:t xml:space="preserve">Organisational culture at British Airways has </w:t>
      </w:r>
      <w:r w:rsidR="00ED227D" w:rsidRPr="00960821">
        <w:rPr>
          <w:rFonts w:ascii="Arial" w:hAnsi="Arial" w:cs="Arial"/>
          <w:sz w:val="22"/>
          <w:szCs w:val="22"/>
        </w:rPr>
        <w:t>functioned as</w:t>
      </w:r>
      <w:r w:rsidRPr="00960821">
        <w:rPr>
          <w:rFonts w:ascii="Arial" w:hAnsi="Arial" w:cs="Arial"/>
          <w:sz w:val="22"/>
          <w:szCs w:val="22"/>
        </w:rPr>
        <w:t xml:space="preserve"> both an enabler and a barrier to change, depending on how </w:t>
      </w:r>
      <w:r w:rsidR="008820A8" w:rsidRPr="00960821">
        <w:rPr>
          <w:rFonts w:ascii="Arial" w:hAnsi="Arial" w:cs="Arial"/>
          <w:sz w:val="22"/>
          <w:szCs w:val="22"/>
        </w:rPr>
        <w:t>far</w:t>
      </w:r>
      <w:r w:rsidRPr="00960821">
        <w:rPr>
          <w:rFonts w:ascii="Arial" w:hAnsi="Arial" w:cs="Arial"/>
          <w:sz w:val="22"/>
          <w:szCs w:val="22"/>
        </w:rPr>
        <w:t xml:space="preserve"> it aligns with strategic objectives and </w:t>
      </w:r>
      <w:r w:rsidR="008820A8" w:rsidRPr="00960821">
        <w:rPr>
          <w:rFonts w:ascii="Arial" w:hAnsi="Arial" w:cs="Arial"/>
          <w:sz w:val="22"/>
          <w:szCs w:val="22"/>
        </w:rPr>
        <w:t>external pressures</w:t>
      </w:r>
      <w:r w:rsidRPr="00960821">
        <w:rPr>
          <w:rFonts w:ascii="Arial" w:hAnsi="Arial" w:cs="Arial"/>
          <w:sz w:val="22"/>
          <w:szCs w:val="22"/>
        </w:rPr>
        <w:t xml:space="preserve"> (Salama and Easterby-Smith, 1994). </w:t>
      </w:r>
      <w:r w:rsidR="008820A8" w:rsidRPr="00960821">
        <w:rPr>
          <w:rFonts w:ascii="Arial" w:hAnsi="Arial" w:cs="Arial"/>
          <w:sz w:val="22"/>
          <w:szCs w:val="22"/>
        </w:rPr>
        <w:t>The following section focuses on the main barriers, avoiding repetition of the enabling features already discussed.</w:t>
      </w:r>
    </w:p>
    <w:p w14:paraId="441159A8" w14:textId="77777777" w:rsidR="00CE32AC" w:rsidRPr="00960821" w:rsidRDefault="00000000">
      <w:pPr>
        <w:pStyle w:val="Heading2"/>
        <w:rPr>
          <w:rFonts w:ascii="Arial" w:hAnsi="Arial" w:cs="Arial"/>
          <w:color w:val="auto"/>
          <w:sz w:val="22"/>
          <w:szCs w:val="22"/>
        </w:rPr>
      </w:pPr>
      <w:bookmarkStart w:id="20" w:name="_Toc234428442"/>
      <w:r w:rsidRPr="00960821">
        <w:rPr>
          <w:rFonts w:ascii="Arial" w:hAnsi="Arial" w:cs="Arial"/>
          <w:color w:val="auto"/>
        </w:rPr>
        <w:t>5.1 Poor Employee Relations</w:t>
      </w:r>
      <w:bookmarkEnd w:id="20"/>
    </w:p>
    <w:p w14:paraId="1F1E236C" w14:textId="77777777" w:rsidR="00C17B92" w:rsidRPr="00960821" w:rsidRDefault="00000000" w:rsidP="00D779CC">
      <w:pPr>
        <w:spacing w:line="360" w:lineRule="auto"/>
        <w:rPr>
          <w:rFonts w:ascii="Arial" w:hAnsi="Arial" w:cs="Arial"/>
        </w:rPr>
      </w:pPr>
      <w:r w:rsidRPr="00960821">
        <w:rPr>
          <w:rFonts w:ascii="Arial" w:hAnsi="Arial" w:cs="Arial"/>
          <w:sz w:val="22"/>
          <w:szCs w:val="22"/>
        </w:rPr>
        <w:t>Poor employee relations have been a major cultural barrier at British Airways. Industrial disputes and strikes created mistrust between management and employees, weakening collaboration and commitment. Airline research shows that labour relations influence performance by shaping cooperation, service quality, and operational reliability (Gittell, Von Nordenflycht and Kochan, 2004). In BA’s case, this reveals a gap between espoused values such as teamwork and enacted practices marked by conflict</w:t>
      </w:r>
      <w:r w:rsidR="00535E92" w:rsidRPr="00960821">
        <w:rPr>
          <w:rFonts w:ascii="Arial" w:hAnsi="Arial" w:cs="Arial"/>
          <w:sz w:val="22"/>
          <w:szCs w:val="22"/>
        </w:rPr>
        <w:t xml:space="preserve">; consequently, it </w:t>
      </w:r>
      <w:r w:rsidRPr="00960821">
        <w:rPr>
          <w:rFonts w:ascii="Arial" w:hAnsi="Arial" w:cs="Arial"/>
          <w:sz w:val="22"/>
          <w:szCs w:val="22"/>
        </w:rPr>
        <w:t xml:space="preserve">has </w:t>
      </w:r>
      <w:r w:rsidR="00535E92" w:rsidRPr="00960821">
        <w:rPr>
          <w:rFonts w:ascii="Arial" w:hAnsi="Arial" w:cs="Arial"/>
          <w:sz w:val="22"/>
          <w:szCs w:val="22"/>
        </w:rPr>
        <w:t>been</w:t>
      </w:r>
      <w:r w:rsidRPr="00960821">
        <w:rPr>
          <w:rFonts w:ascii="Arial" w:hAnsi="Arial" w:cs="Arial"/>
          <w:sz w:val="22"/>
          <w:szCs w:val="22"/>
        </w:rPr>
        <w:t xml:space="preserve"> difficult to build a consistently positive culture (Salama and Easterby-Smith, 1994).</w:t>
      </w:r>
    </w:p>
    <w:p w14:paraId="29BC43A4" w14:textId="77777777" w:rsidR="00CE32AC" w:rsidRPr="00960821" w:rsidRDefault="00000000">
      <w:pPr>
        <w:pStyle w:val="Heading2"/>
        <w:rPr>
          <w:rFonts w:ascii="Arial" w:hAnsi="Arial" w:cs="Arial"/>
          <w:color w:val="auto"/>
          <w:sz w:val="22"/>
          <w:szCs w:val="22"/>
        </w:rPr>
      </w:pPr>
      <w:bookmarkStart w:id="21" w:name="_Toc234428443"/>
      <w:r w:rsidRPr="00960821">
        <w:rPr>
          <w:rFonts w:ascii="Arial" w:hAnsi="Arial" w:cs="Arial"/>
          <w:color w:val="auto"/>
        </w:rPr>
        <w:t>5.2 Resistance to Change</w:t>
      </w:r>
      <w:bookmarkEnd w:id="21"/>
    </w:p>
    <w:p w14:paraId="5C28D3A1" w14:textId="388E588B" w:rsidR="00C17B92" w:rsidRPr="00960821" w:rsidRDefault="00000000" w:rsidP="00D779CC">
      <w:pPr>
        <w:spacing w:line="360" w:lineRule="auto"/>
        <w:rPr>
          <w:rFonts w:ascii="Arial" w:hAnsi="Arial" w:cs="Arial"/>
        </w:rPr>
      </w:pPr>
      <w:r w:rsidRPr="00960821">
        <w:rPr>
          <w:rFonts w:ascii="Arial" w:hAnsi="Arial" w:cs="Arial"/>
          <w:sz w:val="22"/>
          <w:szCs w:val="22"/>
        </w:rPr>
        <w:t xml:space="preserve">Resistance to change has limited cultural development at BA. Employees may resist reforms that threaten established </w:t>
      </w:r>
      <w:r w:rsidR="00CB559B" w:rsidRPr="00960821">
        <w:rPr>
          <w:rFonts w:ascii="Arial" w:hAnsi="Arial" w:cs="Arial"/>
          <w:sz w:val="22"/>
          <w:szCs w:val="22"/>
        </w:rPr>
        <w:t>behaviour</w:t>
      </w:r>
      <w:r w:rsidRPr="00960821">
        <w:rPr>
          <w:rFonts w:ascii="Arial" w:hAnsi="Arial" w:cs="Arial"/>
          <w:sz w:val="22"/>
          <w:szCs w:val="22"/>
        </w:rPr>
        <w:t xml:space="preserve">, identities, or working practices (O’Toole and Grey, 2016). Employee representation can also complicate change because management must negotiate reforms with organised labour groups (Lange et al., 2015). </w:t>
      </w:r>
      <w:r w:rsidR="00C15745" w:rsidRPr="00960821">
        <w:rPr>
          <w:rFonts w:ascii="Arial" w:hAnsi="Arial" w:cs="Arial"/>
          <w:sz w:val="22"/>
          <w:szCs w:val="22"/>
        </w:rPr>
        <w:t>However, resistance should not be viewed only as obstruction; instead, it</w:t>
      </w:r>
      <w:r w:rsidRPr="00960821">
        <w:rPr>
          <w:rFonts w:ascii="Arial" w:hAnsi="Arial" w:cs="Arial"/>
          <w:sz w:val="22"/>
          <w:szCs w:val="22"/>
        </w:rPr>
        <w:t xml:space="preserve"> may signal mistrust or a gap between corporate values and managerial actions, making it both a cultural signal and an operational obstacle.</w:t>
      </w:r>
    </w:p>
    <w:p w14:paraId="3AC8E05F" w14:textId="77777777" w:rsidR="00CE32AC" w:rsidRPr="00960821" w:rsidRDefault="00000000">
      <w:pPr>
        <w:pStyle w:val="Heading2"/>
        <w:rPr>
          <w:rFonts w:ascii="Arial" w:hAnsi="Arial" w:cs="Arial"/>
          <w:color w:val="auto"/>
          <w:sz w:val="22"/>
          <w:szCs w:val="22"/>
        </w:rPr>
      </w:pPr>
      <w:bookmarkStart w:id="22" w:name="_Toc234428444"/>
      <w:r w:rsidRPr="00960821">
        <w:rPr>
          <w:rFonts w:ascii="Arial" w:hAnsi="Arial" w:cs="Arial"/>
          <w:color w:val="auto"/>
        </w:rPr>
        <w:t>5.3 Legacy Organisational Culture</w:t>
      </w:r>
      <w:bookmarkEnd w:id="22"/>
    </w:p>
    <w:p w14:paraId="1FB00D88"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As one of the world’s oldest airlines, British Airways has developed long-established traditions, procedures, and working practices. While this supports stability, </w:t>
      </w:r>
      <w:r w:rsidR="005869A0" w:rsidRPr="00960821">
        <w:rPr>
          <w:rFonts w:ascii="Arial" w:hAnsi="Arial" w:cs="Arial"/>
          <w:sz w:val="22"/>
          <w:szCs w:val="22"/>
        </w:rPr>
        <w:t>these features</w:t>
      </w:r>
      <w:r w:rsidRPr="00960821">
        <w:rPr>
          <w:rFonts w:ascii="Arial" w:hAnsi="Arial" w:cs="Arial"/>
          <w:sz w:val="22"/>
          <w:szCs w:val="22"/>
        </w:rPr>
        <w:t xml:space="preserve"> can also make adaptation slower when customer expectations, technology, or competitive pressures change (Salama and Easterby-Smith, 1994). </w:t>
      </w:r>
      <w:r w:rsidR="005869A0" w:rsidRPr="00960821">
        <w:rPr>
          <w:rFonts w:ascii="Arial" w:hAnsi="Arial" w:cs="Arial"/>
          <w:sz w:val="22"/>
          <w:szCs w:val="22"/>
        </w:rPr>
        <w:t>Thus,</w:t>
      </w:r>
      <w:r w:rsidRPr="00960821">
        <w:rPr>
          <w:rFonts w:ascii="Arial" w:hAnsi="Arial" w:cs="Arial"/>
          <w:sz w:val="22"/>
          <w:szCs w:val="22"/>
        </w:rPr>
        <w:t xml:space="preserve"> legacy culture</w:t>
      </w:r>
      <w:r w:rsidR="005869A0" w:rsidRPr="00960821">
        <w:rPr>
          <w:rFonts w:ascii="Arial" w:hAnsi="Arial" w:cs="Arial"/>
          <w:sz w:val="22"/>
          <w:szCs w:val="22"/>
        </w:rPr>
        <w:t xml:space="preserve"> has a dual nature</w:t>
      </w:r>
      <w:r w:rsidRPr="00960821">
        <w:rPr>
          <w:rFonts w:ascii="Arial" w:hAnsi="Arial" w:cs="Arial"/>
          <w:sz w:val="22"/>
          <w:szCs w:val="22"/>
        </w:rPr>
        <w:t>: it provides organisational identity and reliability, but it can also preserve assumptions that are no longer suitable for a changing aviation market.</w:t>
      </w:r>
    </w:p>
    <w:p w14:paraId="28B82B75" w14:textId="77777777" w:rsidR="00CE32AC" w:rsidRPr="00960821" w:rsidRDefault="00000000">
      <w:pPr>
        <w:pStyle w:val="Heading2"/>
        <w:rPr>
          <w:rFonts w:ascii="Arial" w:hAnsi="Arial" w:cs="Arial"/>
          <w:color w:val="auto"/>
          <w:sz w:val="22"/>
          <w:szCs w:val="22"/>
        </w:rPr>
      </w:pPr>
      <w:bookmarkStart w:id="23" w:name="_Toc234428445"/>
      <w:r w:rsidRPr="00960821">
        <w:rPr>
          <w:rFonts w:ascii="Arial" w:hAnsi="Arial" w:cs="Arial"/>
          <w:color w:val="auto"/>
        </w:rPr>
        <w:t>5.4 Labour Relations and Institutional Constraints</w:t>
      </w:r>
      <w:bookmarkEnd w:id="23"/>
    </w:p>
    <w:p w14:paraId="05BBBBF5"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British Airways' organisational culture has also been influenced by national labour institutions and strong employee representation. Employee representative rights have reduced management flexibility when implementing organisational changes, particularly during attempts to introduce lower-cost operating models. </w:t>
      </w:r>
      <w:r w:rsidR="00413315" w:rsidRPr="00960821">
        <w:rPr>
          <w:rFonts w:ascii="Arial" w:hAnsi="Arial" w:cs="Arial"/>
          <w:sz w:val="22"/>
          <w:szCs w:val="22"/>
        </w:rPr>
        <w:t>Consequently, these</w:t>
      </w:r>
      <w:r w:rsidRPr="00960821">
        <w:rPr>
          <w:rFonts w:ascii="Arial" w:hAnsi="Arial" w:cs="Arial"/>
          <w:sz w:val="22"/>
          <w:szCs w:val="22"/>
        </w:rPr>
        <w:t xml:space="preserve"> institutional constraints have contributed to cultural resistance by slowing decision-making and limiting management's ability to implement strategic reforms (Lange et al., 2015).</w:t>
      </w:r>
    </w:p>
    <w:p w14:paraId="0EB6A178" w14:textId="77777777" w:rsidR="00CE32AC" w:rsidRPr="00960821" w:rsidRDefault="00000000">
      <w:pPr>
        <w:pStyle w:val="Heading2"/>
        <w:rPr>
          <w:rFonts w:ascii="Arial" w:hAnsi="Arial" w:cs="Arial"/>
          <w:color w:val="auto"/>
          <w:sz w:val="22"/>
          <w:szCs w:val="22"/>
        </w:rPr>
      </w:pPr>
      <w:bookmarkStart w:id="24" w:name="_Toc234428446"/>
      <w:r w:rsidRPr="00960821">
        <w:rPr>
          <w:rFonts w:ascii="Arial" w:hAnsi="Arial" w:cs="Arial"/>
          <w:color w:val="auto"/>
        </w:rPr>
        <w:t>5.5 Diversity and Inclusion</w:t>
      </w:r>
      <w:bookmarkEnd w:id="24"/>
    </w:p>
    <w:p w14:paraId="0D535E3F"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Historically, aspects of British Airways' organisational culture reinforced gendered and racialised workplace norms that limited opportunities for women and ethnic minority employees in senior and prestigious roles. These embedded cultural assumptions restricted diversity and inclusion, </w:t>
      </w:r>
      <w:r w:rsidR="00A11B77" w:rsidRPr="00960821">
        <w:rPr>
          <w:rFonts w:ascii="Arial" w:hAnsi="Arial" w:cs="Arial"/>
          <w:sz w:val="22"/>
          <w:szCs w:val="22"/>
        </w:rPr>
        <w:t xml:space="preserve">thereby </w:t>
      </w:r>
      <w:r w:rsidRPr="00960821">
        <w:rPr>
          <w:rFonts w:ascii="Arial" w:hAnsi="Arial" w:cs="Arial"/>
          <w:sz w:val="22"/>
          <w:szCs w:val="22"/>
        </w:rPr>
        <w:t xml:space="preserve">reducing the organisation's ability to benefit from a wider range of perspectives and experiences. </w:t>
      </w:r>
      <w:r w:rsidR="00A11B77" w:rsidRPr="00960821">
        <w:rPr>
          <w:rFonts w:ascii="Arial" w:hAnsi="Arial" w:cs="Arial"/>
          <w:sz w:val="22"/>
          <w:szCs w:val="22"/>
        </w:rPr>
        <w:t>As a result,</w:t>
      </w:r>
      <w:r w:rsidRPr="00960821">
        <w:rPr>
          <w:rFonts w:ascii="Arial" w:hAnsi="Arial" w:cs="Arial"/>
          <w:sz w:val="22"/>
          <w:szCs w:val="22"/>
        </w:rPr>
        <w:t xml:space="preserve"> exclusionary practices created additional barriers to organisational development and cultural change (Mills, 1995).</w:t>
      </w:r>
    </w:p>
    <w:p w14:paraId="7EDA0546" w14:textId="77777777" w:rsidR="00CE32AC" w:rsidRPr="00960821" w:rsidRDefault="00000000">
      <w:pPr>
        <w:pStyle w:val="Heading2"/>
        <w:rPr>
          <w:rFonts w:ascii="Arial" w:hAnsi="Arial" w:cs="Arial"/>
          <w:color w:val="auto"/>
          <w:sz w:val="22"/>
          <w:szCs w:val="22"/>
        </w:rPr>
      </w:pPr>
      <w:bookmarkStart w:id="25" w:name="_Toc234428447"/>
      <w:r w:rsidRPr="00960821">
        <w:rPr>
          <w:rFonts w:ascii="Arial" w:hAnsi="Arial" w:cs="Arial"/>
          <w:color w:val="auto"/>
        </w:rPr>
        <w:t xml:space="preserve">5.6 Role of Senior Management and </w:t>
      </w:r>
      <w:r w:rsidR="009E1510" w:rsidRPr="00960821">
        <w:rPr>
          <w:rFonts w:ascii="Arial" w:hAnsi="Arial" w:cs="Arial"/>
          <w:color w:val="auto"/>
        </w:rPr>
        <w:t>HRM</w:t>
      </w:r>
      <w:r w:rsidRPr="00960821">
        <w:rPr>
          <w:rFonts w:ascii="Arial" w:hAnsi="Arial" w:cs="Arial"/>
          <w:color w:val="auto"/>
        </w:rPr>
        <w:t xml:space="preserve"> Systems</w:t>
      </w:r>
      <w:bookmarkEnd w:id="25"/>
    </w:p>
    <w:p w14:paraId="2459BBD1" w14:textId="50E64581" w:rsidR="00C17B92" w:rsidRPr="00960821" w:rsidRDefault="00000000" w:rsidP="00D779CC">
      <w:pPr>
        <w:spacing w:line="360" w:lineRule="auto"/>
        <w:rPr>
          <w:rFonts w:ascii="Arial" w:hAnsi="Arial" w:cs="Arial"/>
        </w:rPr>
      </w:pPr>
      <w:r w:rsidRPr="00960821">
        <w:rPr>
          <w:rFonts w:ascii="Arial" w:hAnsi="Arial" w:cs="Arial"/>
          <w:sz w:val="22"/>
          <w:szCs w:val="22"/>
        </w:rPr>
        <w:t xml:space="preserve">Cultural change at BA </w:t>
      </w:r>
      <w:r w:rsidR="004026D3" w:rsidRPr="00960821">
        <w:rPr>
          <w:rFonts w:ascii="Arial" w:hAnsi="Arial" w:cs="Arial"/>
          <w:sz w:val="22"/>
          <w:szCs w:val="22"/>
        </w:rPr>
        <w:t>depends</w:t>
      </w:r>
      <w:r w:rsidRPr="00960821">
        <w:rPr>
          <w:rFonts w:ascii="Arial" w:hAnsi="Arial" w:cs="Arial"/>
          <w:sz w:val="22"/>
          <w:szCs w:val="22"/>
        </w:rPr>
        <w:t xml:space="preserve"> on senior management and HRM systems. During privatisation, managers reshaped values through revised reward systems, management development, and career progression practices. This shows that culture can enable change when leadership and HRM align with strategy (Salama and Easterby-Smith, 1994). However, leadership-driven change may be fragile if employees </w:t>
      </w:r>
      <w:r w:rsidR="009707D8" w:rsidRPr="00960821">
        <w:rPr>
          <w:rFonts w:ascii="Arial" w:hAnsi="Arial" w:cs="Arial"/>
          <w:sz w:val="22"/>
          <w:szCs w:val="22"/>
        </w:rPr>
        <w:t>perceive</w:t>
      </w:r>
      <w:r w:rsidRPr="00960821">
        <w:rPr>
          <w:rFonts w:ascii="Arial" w:hAnsi="Arial" w:cs="Arial"/>
          <w:sz w:val="22"/>
          <w:szCs w:val="22"/>
        </w:rPr>
        <w:t xml:space="preserve"> it as imposed rather than co-created.</w:t>
      </w:r>
    </w:p>
    <w:p w14:paraId="20B2A486" w14:textId="77777777" w:rsidR="00F075A9" w:rsidRPr="00960821" w:rsidRDefault="00000000" w:rsidP="00D779CC">
      <w:pPr>
        <w:spacing w:line="360" w:lineRule="auto"/>
        <w:rPr>
          <w:rFonts w:ascii="Arial" w:hAnsi="Arial" w:cs="Arial"/>
          <w:sz w:val="22"/>
          <w:szCs w:val="22"/>
        </w:rPr>
      </w:pPr>
      <w:r w:rsidRPr="00960821">
        <w:rPr>
          <w:rFonts w:ascii="Arial" w:hAnsi="Arial" w:cs="Arial"/>
          <w:sz w:val="22"/>
          <w:szCs w:val="22"/>
        </w:rPr>
        <w:t>Overall, BA’s culture becomes a barrier when employee relations, legacy practices, labour constraints, and exclusionary norms limit flexibility. However, the same culture can support transformation when leadership and HRM systems actively promote behaviours that align with strategic change (Salama and Easterby-Smith, 1994).</w:t>
      </w:r>
      <w:r w:rsidR="00B257AA" w:rsidRPr="00960821">
        <w:rPr>
          <w:rFonts w:ascii="Arial" w:hAnsi="Arial" w:cs="Arial"/>
          <w:sz w:val="22"/>
          <w:szCs w:val="22"/>
        </w:rPr>
        <w:t xml:space="preserve"> The critical issue is therefore not whether BA’s culture is strong or weak, but whether its dominant cultural assumptions are appropriate for the external pressures the airline now faces.</w:t>
      </w:r>
    </w:p>
    <w:p w14:paraId="4B8CB36F" w14:textId="77777777" w:rsidR="00AE1F7C" w:rsidRPr="00960821" w:rsidRDefault="00AE1F7C" w:rsidP="00D779CC">
      <w:pPr>
        <w:spacing w:line="360" w:lineRule="auto"/>
        <w:rPr>
          <w:rFonts w:ascii="Arial" w:hAnsi="Arial" w:cs="Arial"/>
        </w:rPr>
      </w:pPr>
      <w:r w:rsidRPr="00960821">
        <w:rPr>
          <w:rFonts w:ascii="Arial" w:hAnsi="Arial" w:cs="Arial"/>
          <w:sz w:val="22"/>
          <w:szCs w:val="22"/>
        </w:rPr>
        <w:t>After examining culture as both an enabler and a barrier, it is necessary to assess how these cultural characteristics affect BA’s wider organisational performance.</w:t>
      </w:r>
    </w:p>
    <w:p w14:paraId="62050660" w14:textId="77777777" w:rsidR="00CE32AC" w:rsidRPr="00960821" w:rsidRDefault="00000000">
      <w:pPr>
        <w:pStyle w:val="Heading1"/>
        <w:rPr>
          <w:rFonts w:ascii="Arial" w:hAnsi="Arial" w:cs="Arial"/>
          <w:color w:val="auto"/>
          <w:sz w:val="22"/>
          <w:szCs w:val="22"/>
        </w:rPr>
      </w:pPr>
      <w:bookmarkStart w:id="26" w:name="_Toc234428448"/>
      <w:r w:rsidRPr="00960821">
        <w:rPr>
          <w:rFonts w:ascii="Arial" w:hAnsi="Arial" w:cs="Arial"/>
          <w:color w:val="auto"/>
        </w:rPr>
        <w:t>6. Impact of Organisational Culture on Organisational Performance</w:t>
      </w:r>
      <w:bookmarkEnd w:id="26"/>
    </w:p>
    <w:p w14:paraId="1F623348" w14:textId="77777777" w:rsidR="00F075A9" w:rsidRPr="00960821" w:rsidRDefault="00000000" w:rsidP="00D779CC">
      <w:pPr>
        <w:spacing w:line="360" w:lineRule="auto"/>
        <w:rPr>
          <w:rFonts w:ascii="Arial" w:hAnsi="Arial" w:cs="Arial"/>
          <w:sz w:val="22"/>
          <w:szCs w:val="22"/>
        </w:rPr>
      </w:pPr>
      <w:r w:rsidRPr="00960821">
        <w:rPr>
          <w:rFonts w:ascii="Arial" w:hAnsi="Arial" w:cs="Arial"/>
          <w:sz w:val="22"/>
          <w:szCs w:val="22"/>
        </w:rPr>
        <w:t xml:space="preserve">British Airways’ organisational culture affects performance through employee engagement, </w:t>
      </w:r>
      <w:r w:rsidR="001C4353" w:rsidRPr="00960821">
        <w:rPr>
          <w:rFonts w:ascii="Arial" w:hAnsi="Arial" w:cs="Arial"/>
          <w:sz w:val="22"/>
          <w:szCs w:val="22"/>
        </w:rPr>
        <w:t xml:space="preserve">service </w:t>
      </w:r>
      <w:r w:rsidRPr="00960821">
        <w:rPr>
          <w:rFonts w:ascii="Arial" w:hAnsi="Arial" w:cs="Arial"/>
          <w:sz w:val="22"/>
          <w:szCs w:val="22"/>
        </w:rPr>
        <w:t xml:space="preserve">reliability, </w:t>
      </w:r>
      <w:r w:rsidR="001C4353" w:rsidRPr="00960821">
        <w:rPr>
          <w:rFonts w:ascii="Arial" w:hAnsi="Arial" w:cs="Arial"/>
          <w:sz w:val="22"/>
          <w:szCs w:val="22"/>
        </w:rPr>
        <w:t xml:space="preserve">operational consistency, </w:t>
      </w:r>
      <w:r w:rsidRPr="00960821">
        <w:rPr>
          <w:rFonts w:ascii="Arial" w:hAnsi="Arial" w:cs="Arial"/>
          <w:sz w:val="22"/>
          <w:szCs w:val="22"/>
        </w:rPr>
        <w:t xml:space="preserve">and brand reputation. </w:t>
      </w:r>
      <w:r w:rsidR="001C4353" w:rsidRPr="00960821">
        <w:rPr>
          <w:rFonts w:ascii="Arial" w:hAnsi="Arial" w:cs="Arial"/>
          <w:sz w:val="22"/>
          <w:szCs w:val="22"/>
        </w:rPr>
        <w:t xml:space="preserve">Rather than repeating earlier points about safety and compliance, this section focuses on how culture translates into measurable organisational outcomes. </w:t>
      </w:r>
      <w:r w:rsidRPr="00960821">
        <w:rPr>
          <w:rFonts w:ascii="Arial" w:hAnsi="Arial" w:cs="Arial"/>
          <w:sz w:val="22"/>
          <w:szCs w:val="22"/>
        </w:rPr>
        <w:t xml:space="preserve">A culture based on clear procedures can </w:t>
      </w:r>
      <w:r w:rsidR="001C4353" w:rsidRPr="00960821">
        <w:rPr>
          <w:rFonts w:ascii="Arial" w:hAnsi="Arial" w:cs="Arial"/>
          <w:sz w:val="22"/>
          <w:szCs w:val="22"/>
        </w:rPr>
        <w:t>support reliability, but poor</w:t>
      </w:r>
      <w:r w:rsidRPr="00960821">
        <w:rPr>
          <w:rFonts w:ascii="Arial" w:hAnsi="Arial" w:cs="Arial"/>
          <w:sz w:val="22"/>
          <w:szCs w:val="22"/>
        </w:rPr>
        <w:t xml:space="preserve"> employee relations </w:t>
      </w:r>
      <w:r w:rsidR="001C4353" w:rsidRPr="00960821">
        <w:rPr>
          <w:rFonts w:ascii="Arial" w:hAnsi="Arial" w:cs="Arial"/>
          <w:sz w:val="22"/>
          <w:szCs w:val="22"/>
        </w:rPr>
        <w:t>may weaken</w:t>
      </w:r>
      <w:r w:rsidRPr="00960821">
        <w:rPr>
          <w:rFonts w:ascii="Arial" w:hAnsi="Arial" w:cs="Arial"/>
          <w:sz w:val="22"/>
          <w:szCs w:val="22"/>
        </w:rPr>
        <w:t xml:space="preserve"> commitment</w:t>
      </w:r>
      <w:r w:rsidR="001C4353" w:rsidRPr="00960821">
        <w:rPr>
          <w:rFonts w:ascii="Arial" w:hAnsi="Arial" w:cs="Arial"/>
          <w:sz w:val="22"/>
          <w:szCs w:val="22"/>
        </w:rPr>
        <w:t>, service quality, and discretionary effort</w:t>
      </w:r>
      <w:r w:rsidRPr="00960821">
        <w:rPr>
          <w:rFonts w:ascii="Arial" w:hAnsi="Arial" w:cs="Arial"/>
          <w:sz w:val="22"/>
          <w:szCs w:val="22"/>
        </w:rPr>
        <w:t>.</w:t>
      </w:r>
    </w:p>
    <w:p w14:paraId="614575F0"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Research suggests that culture improves performance by increasing engagement, commitment, and involvement (Pereira et al., 2021). For BA, this </w:t>
      </w:r>
      <w:r w:rsidR="00985519" w:rsidRPr="00960821">
        <w:rPr>
          <w:rFonts w:ascii="Arial" w:hAnsi="Arial" w:cs="Arial"/>
          <w:sz w:val="22"/>
          <w:szCs w:val="22"/>
        </w:rPr>
        <w:t>is particularly important</w:t>
      </w:r>
      <w:r w:rsidRPr="00960821">
        <w:rPr>
          <w:rFonts w:ascii="Arial" w:hAnsi="Arial" w:cs="Arial"/>
          <w:sz w:val="22"/>
          <w:szCs w:val="22"/>
        </w:rPr>
        <w:t xml:space="preserve"> because the airline depends on coordinated behaviour across pilots, cabin crew, engineers, ground staff, and managers. A culture of trust encourages knowledge sharing, problem-solving, and improvement</w:t>
      </w:r>
      <w:r w:rsidR="00985519" w:rsidRPr="00960821">
        <w:rPr>
          <w:rFonts w:ascii="Arial" w:hAnsi="Arial" w:cs="Arial"/>
          <w:sz w:val="22"/>
          <w:szCs w:val="22"/>
        </w:rPr>
        <w:t>; by contrast,</w:t>
      </w:r>
      <w:r w:rsidRPr="00960821">
        <w:rPr>
          <w:rFonts w:ascii="Arial" w:hAnsi="Arial" w:cs="Arial"/>
          <w:sz w:val="22"/>
          <w:szCs w:val="22"/>
        </w:rPr>
        <w:t xml:space="preserve"> a bureaucratic or unfair culture may produce compliance but weaker discretionary service.</w:t>
      </w:r>
    </w:p>
    <w:p w14:paraId="50EA9F0F"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BA’s culture also influences brand and customer outcomes. Rahimi (2017) argues that customer relationship management depends on people, processes, and technology, while Chen, Ko, and Lu (2025) show that employee perceptions of sustainability and ESG practices can shape innovation, brand loyalty, and brand value in airlines. </w:t>
      </w:r>
      <w:r w:rsidR="002F0A9E" w:rsidRPr="00960821">
        <w:rPr>
          <w:rFonts w:ascii="Arial" w:hAnsi="Arial" w:cs="Arial"/>
          <w:sz w:val="22"/>
          <w:szCs w:val="22"/>
        </w:rPr>
        <w:t xml:space="preserve">Therefore, </w:t>
      </w:r>
      <w:r w:rsidRPr="00960821">
        <w:rPr>
          <w:rFonts w:ascii="Arial" w:hAnsi="Arial" w:cs="Arial"/>
          <w:sz w:val="22"/>
          <w:szCs w:val="22"/>
        </w:rPr>
        <w:t>BA’s performance is shaped not only by routes, aircraft, or pricing, but also by whether its internal culture supports trust, service recovery, and employee commitment. The key weakness is the contradiction between BA’s external service image and historical labour disputes, which suggests that performance may suffer when internal culture does not match external brand promises.</w:t>
      </w:r>
    </w:p>
    <w:p w14:paraId="6C24EA80" w14:textId="77777777" w:rsidR="00AE1F7C" w:rsidRPr="00960821" w:rsidRDefault="00AE1F7C" w:rsidP="00D779CC">
      <w:pPr>
        <w:spacing w:line="360" w:lineRule="auto"/>
        <w:rPr>
          <w:rFonts w:ascii="Arial" w:hAnsi="Arial" w:cs="Arial"/>
        </w:rPr>
      </w:pPr>
      <w:r w:rsidRPr="00960821">
        <w:rPr>
          <w:rFonts w:ascii="Arial" w:hAnsi="Arial" w:cs="Arial"/>
          <w:sz w:val="22"/>
          <w:szCs w:val="22"/>
        </w:rPr>
        <w:t>The performance implications identified above indicate that BA’s cultural challenges require practical interventions focused on trust, leadership, inclusion, and controlled flexibility.</w:t>
      </w:r>
    </w:p>
    <w:p w14:paraId="5A45699D" w14:textId="77777777" w:rsidR="00CE32AC" w:rsidRPr="00960821" w:rsidRDefault="00000000">
      <w:pPr>
        <w:pStyle w:val="Heading1"/>
        <w:rPr>
          <w:rFonts w:ascii="Arial" w:hAnsi="Arial" w:cs="Arial"/>
          <w:color w:val="auto"/>
          <w:sz w:val="22"/>
          <w:szCs w:val="22"/>
        </w:rPr>
      </w:pPr>
      <w:bookmarkStart w:id="27" w:name="_Toc234428449"/>
      <w:r w:rsidRPr="00960821">
        <w:rPr>
          <w:rFonts w:ascii="Arial" w:hAnsi="Arial" w:cs="Arial"/>
          <w:color w:val="auto"/>
        </w:rPr>
        <w:t>7. Recommendations</w:t>
      </w:r>
      <w:bookmarkEnd w:id="27"/>
    </w:p>
    <w:p w14:paraId="6ED4FF6B" w14:textId="77777777" w:rsidR="00CE32AC" w:rsidRPr="00960821" w:rsidRDefault="00716E93">
      <w:pPr>
        <w:pStyle w:val="Heading2"/>
        <w:rPr>
          <w:rFonts w:ascii="Arial" w:hAnsi="Arial" w:cs="Arial"/>
          <w:color w:val="auto"/>
          <w:sz w:val="22"/>
          <w:szCs w:val="22"/>
        </w:rPr>
      </w:pPr>
      <w:bookmarkStart w:id="28" w:name="_Toc234428450"/>
      <w:r w:rsidRPr="00960821">
        <w:rPr>
          <w:rFonts w:ascii="Arial" w:hAnsi="Arial" w:cs="Arial"/>
          <w:color w:val="auto"/>
        </w:rPr>
        <w:t>7.1 Increase Employee Participation</w:t>
      </w:r>
      <w:bookmarkEnd w:id="28"/>
    </w:p>
    <w:p w14:paraId="40C70A5F"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BA should prioritise employee participation because many cultural barriers relate to trust, employee relations, and resistance to change. Consultation forums, employee surveys, suggestion platforms, and cross-functional workshops would allow frontline staff to contribute operational knowledge. This aligns with Kotter’s change approach, which emphasises coalition-building, vision communication, and employee empowerment (Kotter, 2012). For BA, participation is not only about morale; </w:t>
      </w:r>
      <w:r w:rsidR="007C297B" w:rsidRPr="00960821">
        <w:rPr>
          <w:rFonts w:ascii="Arial" w:hAnsi="Arial" w:cs="Arial"/>
          <w:sz w:val="22"/>
          <w:szCs w:val="22"/>
        </w:rPr>
        <w:t xml:space="preserve">rather, </w:t>
      </w:r>
      <w:r w:rsidRPr="00960821">
        <w:rPr>
          <w:rFonts w:ascii="Arial" w:hAnsi="Arial" w:cs="Arial"/>
          <w:sz w:val="22"/>
          <w:szCs w:val="22"/>
        </w:rPr>
        <w:t>it addresses the cultural gap between managerial control and employee voice.</w:t>
      </w:r>
    </w:p>
    <w:p w14:paraId="46E1CD7F" w14:textId="77777777" w:rsidR="00CE32AC" w:rsidRPr="00960821" w:rsidRDefault="00AD2215">
      <w:pPr>
        <w:pStyle w:val="Heading2"/>
        <w:rPr>
          <w:rFonts w:ascii="Arial" w:hAnsi="Arial" w:cs="Arial"/>
          <w:color w:val="auto"/>
          <w:sz w:val="22"/>
          <w:szCs w:val="22"/>
        </w:rPr>
      </w:pPr>
      <w:bookmarkStart w:id="29" w:name="_Toc234428451"/>
      <w:r w:rsidRPr="00960821">
        <w:rPr>
          <w:rFonts w:ascii="Arial" w:hAnsi="Arial" w:cs="Arial"/>
          <w:color w:val="auto"/>
        </w:rPr>
        <w:t>7.2 Strengthen Transformational Leadership</w:t>
      </w:r>
      <w:bookmarkEnd w:id="29"/>
    </w:p>
    <w:p w14:paraId="36642460"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BA should strengthen transformational leadership because cultural change requires more than formal procedures. Bass and Avolio argue that transformational leaders shape culture by articulating vision, motivating employees, encouraging intellectual stimulation, and providing individualised consideration. </w:t>
      </w:r>
      <w:r w:rsidR="00592D16" w:rsidRPr="00960821">
        <w:rPr>
          <w:rFonts w:ascii="Arial" w:hAnsi="Arial" w:cs="Arial"/>
          <w:sz w:val="22"/>
          <w:szCs w:val="22"/>
        </w:rPr>
        <w:t xml:space="preserve">Accordingly, </w:t>
      </w:r>
      <w:r w:rsidRPr="00960821">
        <w:rPr>
          <w:rFonts w:ascii="Arial" w:hAnsi="Arial" w:cs="Arial"/>
          <w:sz w:val="22"/>
          <w:szCs w:val="22"/>
        </w:rPr>
        <w:t>BA’s leadership development should focus on vision communication, coaching, emotional intelligence, and trust-building, helping managers inspire teams while maintaining safety and regulatory standards (Bass and Avolio, 1994).</w:t>
      </w:r>
    </w:p>
    <w:p w14:paraId="06680201" w14:textId="77777777" w:rsidR="00CE32AC" w:rsidRPr="00960821" w:rsidRDefault="00EE3A8F">
      <w:pPr>
        <w:pStyle w:val="Heading2"/>
        <w:rPr>
          <w:rFonts w:ascii="Arial" w:hAnsi="Arial" w:cs="Arial"/>
          <w:color w:val="auto"/>
          <w:sz w:val="22"/>
          <w:szCs w:val="22"/>
        </w:rPr>
      </w:pPr>
      <w:bookmarkStart w:id="30" w:name="_Toc234428452"/>
      <w:r w:rsidRPr="00960821">
        <w:rPr>
          <w:rFonts w:ascii="Arial" w:hAnsi="Arial" w:cs="Arial"/>
          <w:color w:val="auto"/>
        </w:rPr>
        <w:t>7.3 Enhance Diversity and Cross-Cultural Management</w:t>
      </w:r>
      <w:bookmarkEnd w:id="30"/>
    </w:p>
    <w:p w14:paraId="35474F46" w14:textId="77777777" w:rsidR="00C17B92" w:rsidRPr="00960821" w:rsidRDefault="00000000" w:rsidP="00D779CC">
      <w:pPr>
        <w:spacing w:line="360" w:lineRule="auto"/>
        <w:rPr>
          <w:rFonts w:ascii="Arial" w:hAnsi="Arial" w:cs="Arial"/>
        </w:rPr>
      </w:pPr>
      <w:r w:rsidRPr="00960821">
        <w:rPr>
          <w:rFonts w:ascii="Arial" w:hAnsi="Arial" w:cs="Arial"/>
          <w:sz w:val="22"/>
          <w:szCs w:val="22"/>
        </w:rPr>
        <w:t xml:space="preserve">BA should strengthen diversity and cross-cultural management because its history shows how gendered and exclusionary assumptions affected career opportunities. Inclusive leadership, bias awareness, intercultural communication, fair recruitment, and employee resource groups would help employees feel respected and able to contribute. </w:t>
      </w:r>
      <w:r w:rsidR="000819AC" w:rsidRPr="00960821">
        <w:rPr>
          <w:rFonts w:ascii="Arial" w:hAnsi="Arial" w:cs="Arial"/>
          <w:sz w:val="22"/>
          <w:szCs w:val="22"/>
        </w:rPr>
        <w:t>Moreover, inclusion</w:t>
      </w:r>
      <w:r w:rsidRPr="00960821">
        <w:rPr>
          <w:rFonts w:ascii="Arial" w:hAnsi="Arial" w:cs="Arial"/>
          <w:sz w:val="22"/>
          <w:szCs w:val="22"/>
        </w:rPr>
        <w:t xml:space="preserve"> research shows that leader and coworker support shape employees’ belief that inclusion is achievable (Dalessandro and Lovell, 2024), so inclusion must be reinforced through daily leadership behaviours and fair promotion processes.</w:t>
      </w:r>
    </w:p>
    <w:p w14:paraId="1AC6F6AE" w14:textId="77777777" w:rsidR="00CE32AC" w:rsidRPr="00960821" w:rsidRDefault="001B4503">
      <w:pPr>
        <w:pStyle w:val="Heading2"/>
        <w:rPr>
          <w:rFonts w:ascii="Arial" w:hAnsi="Arial" w:cs="Arial"/>
          <w:color w:val="auto"/>
          <w:sz w:val="22"/>
          <w:szCs w:val="22"/>
        </w:rPr>
      </w:pPr>
      <w:bookmarkStart w:id="31" w:name="_Toc234428453"/>
      <w:r w:rsidRPr="00960821">
        <w:rPr>
          <w:rFonts w:ascii="Arial" w:hAnsi="Arial" w:cs="Arial"/>
          <w:color w:val="auto"/>
        </w:rPr>
        <w:t>7.4 Increase Organisational Flexibility</w:t>
      </w:r>
      <w:bookmarkEnd w:id="31"/>
    </w:p>
    <w:p w14:paraId="6EE1B6B6" w14:textId="599BB724" w:rsidR="00C17B92" w:rsidRPr="00960821" w:rsidRDefault="00000000" w:rsidP="00D779CC">
      <w:pPr>
        <w:spacing w:line="360" w:lineRule="auto"/>
        <w:rPr>
          <w:rFonts w:ascii="Arial" w:hAnsi="Arial" w:cs="Arial"/>
        </w:rPr>
      </w:pPr>
      <w:r w:rsidRPr="00960821">
        <w:rPr>
          <w:rFonts w:ascii="Arial" w:hAnsi="Arial" w:cs="Arial"/>
          <w:sz w:val="22"/>
          <w:szCs w:val="22"/>
        </w:rPr>
        <w:t xml:space="preserve">BA should allow frontline employees </w:t>
      </w:r>
      <w:r w:rsidR="004026D3" w:rsidRPr="00960821">
        <w:rPr>
          <w:rFonts w:ascii="Arial" w:hAnsi="Arial" w:cs="Arial"/>
          <w:sz w:val="22"/>
          <w:szCs w:val="22"/>
        </w:rPr>
        <w:t>to limit</w:t>
      </w:r>
      <w:r w:rsidRPr="00960821">
        <w:rPr>
          <w:rFonts w:ascii="Arial" w:hAnsi="Arial" w:cs="Arial"/>
          <w:sz w:val="22"/>
          <w:szCs w:val="22"/>
        </w:rPr>
        <w:t xml:space="preserve"> discretion to resolve routine customer issues without repeated managerial approval. This would reduce delays, improve service recovery, and increase employee ownership, while </w:t>
      </w:r>
      <w:r w:rsidR="00812EBB" w:rsidRPr="00960821">
        <w:rPr>
          <w:rFonts w:ascii="Arial" w:hAnsi="Arial" w:cs="Arial"/>
          <w:sz w:val="22"/>
          <w:szCs w:val="22"/>
        </w:rPr>
        <w:t>safety critical</w:t>
      </w:r>
      <w:r w:rsidRPr="00960821">
        <w:rPr>
          <w:rFonts w:ascii="Arial" w:hAnsi="Arial" w:cs="Arial"/>
          <w:sz w:val="22"/>
          <w:szCs w:val="22"/>
        </w:rPr>
        <w:t xml:space="preserve"> decisions should remain governed by centralised protocols. </w:t>
      </w:r>
      <w:r w:rsidR="00705378" w:rsidRPr="00960821">
        <w:rPr>
          <w:rFonts w:ascii="Arial" w:hAnsi="Arial" w:cs="Arial"/>
          <w:sz w:val="22"/>
          <w:szCs w:val="22"/>
        </w:rPr>
        <w:t>Therefore, clear</w:t>
      </w:r>
      <w:r w:rsidRPr="00960821">
        <w:rPr>
          <w:rFonts w:ascii="Arial" w:hAnsi="Arial" w:cs="Arial"/>
          <w:sz w:val="22"/>
          <w:szCs w:val="22"/>
        </w:rPr>
        <w:t xml:space="preserve"> decision boundaries would help BA become more responsive without compromising compliance or operational standards.</w:t>
      </w:r>
    </w:p>
    <w:p w14:paraId="7B5FC481" w14:textId="77777777" w:rsidR="00AE1F7C" w:rsidRPr="00960821" w:rsidRDefault="00AE1F7C" w:rsidP="00D779CC">
      <w:pPr>
        <w:spacing w:line="360" w:lineRule="auto"/>
        <w:rPr>
          <w:rFonts w:ascii="Arial" w:hAnsi="Arial" w:cs="Arial"/>
        </w:rPr>
      </w:pPr>
      <w:r w:rsidRPr="00960821">
        <w:rPr>
          <w:rFonts w:ascii="Arial" w:hAnsi="Arial" w:cs="Arial"/>
          <w:sz w:val="22"/>
          <w:szCs w:val="22"/>
        </w:rPr>
        <w:t>Taken together, these recommendations address the main cultural tensions identified in the report and lead to the final evaluation of British Airways’ organisational culture.</w:t>
      </w:r>
    </w:p>
    <w:p w14:paraId="74309616" w14:textId="77777777" w:rsidR="00CE32AC" w:rsidRPr="00960821" w:rsidRDefault="00000000">
      <w:pPr>
        <w:pStyle w:val="Heading1"/>
        <w:rPr>
          <w:rFonts w:ascii="Arial" w:hAnsi="Arial" w:cs="Arial"/>
          <w:color w:val="auto"/>
          <w:sz w:val="22"/>
          <w:szCs w:val="22"/>
        </w:rPr>
      </w:pPr>
      <w:bookmarkStart w:id="32" w:name="_Toc234428454"/>
      <w:r w:rsidRPr="00960821">
        <w:rPr>
          <w:rFonts w:ascii="Arial" w:hAnsi="Arial" w:cs="Arial"/>
          <w:color w:val="auto"/>
        </w:rPr>
        <w:t>8. Conclusion</w:t>
      </w:r>
      <w:bookmarkEnd w:id="32"/>
    </w:p>
    <w:p w14:paraId="5589A1DE" w14:textId="77777777" w:rsidR="00C17B92" w:rsidRDefault="00000000" w:rsidP="00D779CC">
      <w:pPr>
        <w:spacing w:line="360" w:lineRule="auto"/>
        <w:rPr>
          <w:rFonts w:ascii="Arial" w:hAnsi="Arial" w:cs="Arial"/>
          <w:sz w:val="22"/>
          <w:szCs w:val="22"/>
        </w:rPr>
      </w:pPr>
      <w:r w:rsidRPr="00960821">
        <w:rPr>
          <w:rFonts w:ascii="Arial" w:hAnsi="Arial" w:cs="Arial"/>
          <w:sz w:val="22"/>
          <w:szCs w:val="22"/>
        </w:rPr>
        <w:t xml:space="preserve">British Airways’ organisational culture is central to safe, dependable, and high-quality airline operations. Its role-based structure supports regulatory compliance and operational control, while task-culture features enable collaboration during disruption and service recovery. However, the analysis also shows that the same cultural strengths can become weaknesses when hierarchy, legacy practices, employee-relations problems, and uneven inclusion restrict flexibility and weaken commitment. Overall, British Airways demonstrates a culture that supports safety and operational excellence; </w:t>
      </w:r>
      <w:r w:rsidR="00B7623B" w:rsidRPr="00960821">
        <w:rPr>
          <w:rFonts w:ascii="Arial" w:hAnsi="Arial" w:cs="Arial"/>
          <w:sz w:val="22"/>
          <w:szCs w:val="22"/>
        </w:rPr>
        <w:t>nevertheless</w:t>
      </w:r>
      <w:r w:rsidRPr="00960821">
        <w:rPr>
          <w:rFonts w:ascii="Arial" w:hAnsi="Arial" w:cs="Arial"/>
          <w:sz w:val="22"/>
          <w:szCs w:val="22"/>
        </w:rPr>
        <w:t>, its long-term competitiveness will depend on whether it can balance hierarchical control with greater employee participation, innovation, and inclusivity. The key evaluative conclusion is that BA does not need to abandon its control-oriented culture</w:t>
      </w:r>
      <w:r w:rsidR="00B7623B" w:rsidRPr="00960821">
        <w:rPr>
          <w:rFonts w:ascii="Arial" w:hAnsi="Arial" w:cs="Arial"/>
          <w:sz w:val="22"/>
          <w:szCs w:val="22"/>
        </w:rPr>
        <w:t>; rather,</w:t>
      </w:r>
      <w:r w:rsidRPr="00960821">
        <w:rPr>
          <w:rFonts w:ascii="Arial" w:hAnsi="Arial" w:cs="Arial"/>
          <w:sz w:val="22"/>
          <w:szCs w:val="22"/>
        </w:rPr>
        <w:t xml:space="preserve"> it must prevent that culture from limiting trust, adaptability, and employee engagement.</w:t>
      </w:r>
    </w:p>
    <w:p w14:paraId="41D2ABEA" w14:textId="77777777" w:rsidR="00AB01C5" w:rsidRDefault="00AB01C5" w:rsidP="00D779CC">
      <w:pPr>
        <w:spacing w:line="360" w:lineRule="auto"/>
        <w:rPr>
          <w:rFonts w:ascii="Arial" w:hAnsi="Arial" w:cs="Arial"/>
          <w:sz w:val="22"/>
          <w:szCs w:val="22"/>
        </w:rPr>
      </w:pPr>
    </w:p>
    <w:p w14:paraId="61A87625" w14:textId="77777777" w:rsidR="00AB01C5" w:rsidRDefault="00AB01C5" w:rsidP="00D779CC">
      <w:pPr>
        <w:spacing w:line="360" w:lineRule="auto"/>
        <w:rPr>
          <w:rFonts w:ascii="Arial" w:hAnsi="Arial" w:cs="Arial"/>
          <w:sz w:val="22"/>
          <w:szCs w:val="22"/>
        </w:rPr>
      </w:pPr>
    </w:p>
    <w:p w14:paraId="42D36B12" w14:textId="77777777" w:rsidR="00AB01C5" w:rsidRDefault="00AB01C5" w:rsidP="00D779CC">
      <w:pPr>
        <w:spacing w:line="360" w:lineRule="auto"/>
        <w:rPr>
          <w:rFonts w:ascii="Arial" w:hAnsi="Arial" w:cs="Arial"/>
          <w:sz w:val="22"/>
          <w:szCs w:val="22"/>
        </w:rPr>
      </w:pPr>
    </w:p>
    <w:p w14:paraId="1EE6982D" w14:textId="77777777" w:rsidR="00AB01C5" w:rsidRDefault="00AB01C5" w:rsidP="00D779CC">
      <w:pPr>
        <w:spacing w:line="360" w:lineRule="auto"/>
        <w:rPr>
          <w:rFonts w:ascii="Arial" w:hAnsi="Arial" w:cs="Arial"/>
          <w:sz w:val="22"/>
          <w:szCs w:val="22"/>
        </w:rPr>
      </w:pPr>
    </w:p>
    <w:p w14:paraId="3DFFCD0C" w14:textId="77777777" w:rsidR="00AB01C5" w:rsidRDefault="00AB01C5" w:rsidP="00D779CC">
      <w:pPr>
        <w:spacing w:line="360" w:lineRule="auto"/>
        <w:rPr>
          <w:rFonts w:ascii="Arial" w:hAnsi="Arial" w:cs="Arial"/>
          <w:sz w:val="22"/>
          <w:szCs w:val="22"/>
        </w:rPr>
      </w:pPr>
    </w:p>
    <w:p w14:paraId="17E271B3" w14:textId="77777777" w:rsidR="00AB01C5" w:rsidRDefault="00AB01C5" w:rsidP="00D779CC">
      <w:pPr>
        <w:spacing w:line="360" w:lineRule="auto"/>
        <w:rPr>
          <w:rFonts w:ascii="Arial" w:hAnsi="Arial" w:cs="Arial"/>
          <w:sz w:val="22"/>
          <w:szCs w:val="22"/>
        </w:rPr>
      </w:pPr>
    </w:p>
    <w:p w14:paraId="17F2DB5C" w14:textId="77777777" w:rsidR="00AB01C5" w:rsidRDefault="00AB01C5" w:rsidP="00D779CC">
      <w:pPr>
        <w:spacing w:line="360" w:lineRule="auto"/>
        <w:rPr>
          <w:rFonts w:ascii="Arial" w:hAnsi="Arial" w:cs="Arial"/>
          <w:sz w:val="22"/>
          <w:szCs w:val="22"/>
        </w:rPr>
      </w:pPr>
    </w:p>
    <w:p w14:paraId="625973CB" w14:textId="77777777" w:rsidR="00AB01C5" w:rsidRDefault="00AB01C5" w:rsidP="00D779CC">
      <w:pPr>
        <w:spacing w:line="360" w:lineRule="auto"/>
        <w:rPr>
          <w:rFonts w:ascii="Arial" w:hAnsi="Arial" w:cs="Arial"/>
          <w:sz w:val="22"/>
          <w:szCs w:val="22"/>
        </w:rPr>
      </w:pPr>
    </w:p>
    <w:p w14:paraId="7552A720" w14:textId="77777777" w:rsidR="00AB01C5" w:rsidRDefault="00AB01C5" w:rsidP="00D779CC">
      <w:pPr>
        <w:spacing w:line="360" w:lineRule="auto"/>
        <w:rPr>
          <w:rFonts w:ascii="Arial" w:hAnsi="Arial" w:cs="Arial"/>
          <w:sz w:val="22"/>
          <w:szCs w:val="22"/>
        </w:rPr>
      </w:pPr>
    </w:p>
    <w:p w14:paraId="51B32C3A" w14:textId="77777777" w:rsidR="00AB01C5" w:rsidRDefault="00AB01C5" w:rsidP="00D779CC">
      <w:pPr>
        <w:spacing w:line="360" w:lineRule="auto"/>
        <w:rPr>
          <w:rFonts w:ascii="Arial" w:hAnsi="Arial" w:cs="Arial"/>
          <w:sz w:val="22"/>
          <w:szCs w:val="22"/>
        </w:rPr>
      </w:pPr>
    </w:p>
    <w:p w14:paraId="662124E2" w14:textId="77777777" w:rsidR="00AB01C5" w:rsidRDefault="00AB01C5" w:rsidP="00D779CC">
      <w:pPr>
        <w:spacing w:line="360" w:lineRule="auto"/>
        <w:rPr>
          <w:rFonts w:ascii="Arial" w:hAnsi="Arial" w:cs="Arial"/>
          <w:sz w:val="22"/>
          <w:szCs w:val="22"/>
        </w:rPr>
      </w:pPr>
    </w:p>
    <w:p w14:paraId="70AA0EAA" w14:textId="77777777" w:rsidR="00AB01C5" w:rsidRDefault="00AB01C5" w:rsidP="00D779CC">
      <w:pPr>
        <w:spacing w:line="360" w:lineRule="auto"/>
        <w:rPr>
          <w:rFonts w:ascii="Arial" w:hAnsi="Arial" w:cs="Arial"/>
          <w:sz w:val="22"/>
          <w:szCs w:val="22"/>
        </w:rPr>
      </w:pPr>
    </w:p>
    <w:p w14:paraId="20B4F0DC" w14:textId="77777777" w:rsidR="00AB01C5" w:rsidRDefault="00AB01C5" w:rsidP="00D779CC">
      <w:pPr>
        <w:spacing w:line="360" w:lineRule="auto"/>
        <w:rPr>
          <w:rFonts w:ascii="Arial" w:hAnsi="Arial" w:cs="Arial"/>
          <w:sz w:val="22"/>
          <w:szCs w:val="22"/>
        </w:rPr>
      </w:pPr>
    </w:p>
    <w:p w14:paraId="17B9EE2F" w14:textId="77777777" w:rsidR="00AB01C5" w:rsidRDefault="00AB01C5" w:rsidP="00D779CC">
      <w:pPr>
        <w:spacing w:line="360" w:lineRule="auto"/>
        <w:rPr>
          <w:rFonts w:ascii="Arial" w:hAnsi="Arial" w:cs="Arial"/>
          <w:sz w:val="22"/>
          <w:szCs w:val="22"/>
        </w:rPr>
      </w:pPr>
    </w:p>
    <w:p w14:paraId="57D1EFC8" w14:textId="77777777" w:rsidR="00AB01C5" w:rsidRDefault="00AB01C5" w:rsidP="00D779CC">
      <w:pPr>
        <w:spacing w:line="360" w:lineRule="auto"/>
        <w:rPr>
          <w:rFonts w:ascii="Arial" w:hAnsi="Arial" w:cs="Arial"/>
          <w:sz w:val="22"/>
          <w:szCs w:val="22"/>
        </w:rPr>
      </w:pPr>
    </w:p>
    <w:p w14:paraId="1797A582" w14:textId="77777777" w:rsidR="00AB01C5" w:rsidRDefault="00AB01C5" w:rsidP="00D779CC">
      <w:pPr>
        <w:spacing w:line="360" w:lineRule="auto"/>
        <w:rPr>
          <w:rFonts w:ascii="Arial" w:hAnsi="Arial" w:cs="Arial"/>
          <w:sz w:val="22"/>
          <w:szCs w:val="22"/>
        </w:rPr>
      </w:pPr>
    </w:p>
    <w:p w14:paraId="55E98765" w14:textId="77777777" w:rsidR="00AB01C5" w:rsidRDefault="00AB01C5" w:rsidP="00D779CC">
      <w:pPr>
        <w:spacing w:line="360" w:lineRule="auto"/>
        <w:rPr>
          <w:rFonts w:ascii="Arial" w:hAnsi="Arial" w:cs="Arial"/>
          <w:sz w:val="22"/>
          <w:szCs w:val="22"/>
        </w:rPr>
      </w:pPr>
    </w:p>
    <w:p w14:paraId="30F926BF" w14:textId="77777777" w:rsidR="00AB01C5" w:rsidRDefault="00AB01C5" w:rsidP="00D779CC">
      <w:pPr>
        <w:spacing w:line="360" w:lineRule="auto"/>
        <w:rPr>
          <w:rFonts w:ascii="Arial" w:hAnsi="Arial" w:cs="Arial"/>
          <w:sz w:val="22"/>
          <w:szCs w:val="22"/>
        </w:rPr>
      </w:pPr>
    </w:p>
    <w:p w14:paraId="5B1D838A" w14:textId="77777777" w:rsidR="00AB01C5" w:rsidRPr="00960821" w:rsidRDefault="00AB01C5" w:rsidP="00D779CC">
      <w:pPr>
        <w:spacing w:line="360" w:lineRule="auto"/>
        <w:rPr>
          <w:rFonts w:ascii="Arial" w:hAnsi="Arial" w:cs="Arial"/>
        </w:rPr>
      </w:pPr>
    </w:p>
    <w:p w14:paraId="2831DD08" w14:textId="77777777" w:rsidR="003E7732" w:rsidRPr="00960821" w:rsidRDefault="003E7732" w:rsidP="00D779CC">
      <w:pPr>
        <w:spacing w:line="360" w:lineRule="auto"/>
        <w:rPr>
          <w:rFonts w:ascii="Arial" w:hAnsi="Arial" w:cs="Arial"/>
          <w:sz w:val="22"/>
          <w:szCs w:val="22"/>
        </w:rPr>
      </w:pPr>
    </w:p>
    <w:p w14:paraId="052F9B63" w14:textId="77777777" w:rsidR="00AB01C5" w:rsidRDefault="00AB01C5" w:rsidP="00D779CC">
      <w:pPr>
        <w:spacing w:line="360" w:lineRule="auto"/>
        <w:rPr>
          <w:rFonts w:ascii="Arial" w:hAnsi="Arial" w:cs="Arial"/>
          <w:b/>
          <w:bCs/>
        </w:rPr>
      </w:pPr>
    </w:p>
    <w:p w14:paraId="2F926133" w14:textId="164C38E6" w:rsidR="00F075A9" w:rsidRPr="00960821" w:rsidRDefault="00F075A9" w:rsidP="00D779CC">
      <w:pPr>
        <w:spacing w:line="360" w:lineRule="auto"/>
        <w:rPr>
          <w:rFonts w:ascii="Arial" w:hAnsi="Arial" w:cs="Arial"/>
          <w:b/>
          <w:bCs/>
        </w:rPr>
      </w:pPr>
      <w:r w:rsidRPr="00960821">
        <w:rPr>
          <w:rFonts w:ascii="Arial" w:hAnsi="Arial" w:cs="Arial"/>
          <w:b/>
          <w:bCs/>
        </w:rPr>
        <w:t>References:</w:t>
      </w:r>
    </w:p>
    <w:p w14:paraId="2DCDC44E" w14:textId="77777777" w:rsidR="00C009EB" w:rsidRPr="00960821" w:rsidRDefault="00C009EB" w:rsidP="00D779CC">
      <w:pPr>
        <w:spacing w:line="360" w:lineRule="auto"/>
        <w:rPr>
          <w:rFonts w:ascii="Arial" w:hAnsi="Arial" w:cs="Arial"/>
        </w:rPr>
      </w:pPr>
      <w:r w:rsidRPr="00960821">
        <w:rPr>
          <w:rFonts w:ascii="Arial" w:hAnsi="Arial" w:cs="Arial"/>
          <w:sz w:val="22"/>
          <w:szCs w:val="22"/>
        </w:rPr>
        <w:t xml:space="preserve">British Airways (2026) </w:t>
      </w:r>
      <w:r w:rsidRPr="00960821">
        <w:rPr>
          <w:rFonts w:ascii="Arial" w:hAnsi="Arial" w:cs="Arial"/>
          <w:i/>
          <w:iCs/>
          <w:sz w:val="22"/>
          <w:szCs w:val="22"/>
        </w:rPr>
        <w:t>British Airways aircraft image</w:t>
      </w:r>
      <w:r w:rsidRPr="00960821">
        <w:rPr>
          <w:rFonts w:ascii="Arial" w:hAnsi="Arial" w:cs="Arial"/>
          <w:sz w:val="22"/>
          <w:szCs w:val="22"/>
        </w:rPr>
        <w:t>. Available at: https://www.britishairways.com (Accessed: 8 July 2026).</w:t>
      </w:r>
    </w:p>
    <w:p w14:paraId="57DCFAB1" w14:textId="77777777" w:rsidR="00C17B92" w:rsidRPr="00960821" w:rsidRDefault="00000000" w:rsidP="00D779CC">
      <w:pPr>
        <w:spacing w:line="360" w:lineRule="auto"/>
        <w:rPr>
          <w:rFonts w:ascii="Arial" w:hAnsi="Arial" w:cs="Arial"/>
        </w:rPr>
      </w:pPr>
      <w:r w:rsidRPr="00960821">
        <w:rPr>
          <w:rFonts w:ascii="Arial" w:hAnsi="Arial" w:cs="Arial"/>
          <w:sz w:val="22"/>
          <w:szCs w:val="22"/>
        </w:rPr>
        <w:t>British Airways (2024</w:t>
      </w:r>
      <w:r w:rsidR="00255293" w:rsidRPr="00960821">
        <w:rPr>
          <w:rFonts w:ascii="Arial" w:hAnsi="Arial" w:cs="Arial"/>
          <w:sz w:val="22"/>
          <w:szCs w:val="22"/>
        </w:rPr>
        <w:t>)</w:t>
      </w:r>
      <w:r w:rsidRPr="00960821">
        <w:rPr>
          <w:rFonts w:ascii="Arial" w:hAnsi="Arial" w:cs="Arial"/>
          <w:sz w:val="22"/>
          <w:szCs w:val="22"/>
        </w:rPr>
        <w:t xml:space="preserve"> </w:t>
      </w:r>
      <w:r w:rsidRPr="00960821">
        <w:rPr>
          <w:rFonts w:ascii="Arial" w:hAnsi="Arial" w:cs="Arial"/>
          <w:i/>
          <w:iCs/>
          <w:sz w:val="22"/>
          <w:szCs w:val="22"/>
        </w:rPr>
        <w:t>About British Airways</w:t>
      </w:r>
      <w:r w:rsidRPr="00960821">
        <w:rPr>
          <w:rFonts w:ascii="Arial" w:hAnsi="Arial" w:cs="Arial"/>
          <w:sz w:val="22"/>
          <w:szCs w:val="22"/>
        </w:rPr>
        <w:t xml:space="preserve">. </w:t>
      </w:r>
      <w:r w:rsidR="00255293" w:rsidRPr="00960821">
        <w:rPr>
          <w:rFonts w:ascii="Arial" w:hAnsi="Arial" w:cs="Arial"/>
          <w:sz w:val="22"/>
          <w:szCs w:val="22"/>
        </w:rPr>
        <w:t>Available at: https://www.britishairways.com (Accessed: 4 July 2026).</w:t>
      </w:r>
    </w:p>
    <w:p w14:paraId="2E35760B" w14:textId="77777777" w:rsidR="00C17B92" w:rsidRPr="00960821" w:rsidRDefault="00000000" w:rsidP="00D779CC">
      <w:pPr>
        <w:spacing w:line="360" w:lineRule="auto"/>
        <w:rPr>
          <w:rFonts w:ascii="Arial" w:hAnsi="Arial" w:cs="Arial"/>
        </w:rPr>
      </w:pPr>
      <w:r w:rsidRPr="00960821">
        <w:rPr>
          <w:rFonts w:ascii="Arial" w:hAnsi="Arial" w:cs="Arial"/>
          <w:sz w:val="22"/>
          <w:szCs w:val="22"/>
        </w:rPr>
        <w:t>Handy</w:t>
      </w:r>
      <w:r w:rsidR="00455F88" w:rsidRPr="00960821">
        <w:rPr>
          <w:rFonts w:ascii="Arial" w:hAnsi="Arial" w:cs="Arial"/>
          <w:sz w:val="22"/>
          <w:szCs w:val="22"/>
        </w:rPr>
        <w:t>, C</w:t>
      </w:r>
      <w:r w:rsidRPr="00960821">
        <w:rPr>
          <w:rFonts w:ascii="Arial" w:hAnsi="Arial" w:cs="Arial"/>
          <w:sz w:val="22"/>
          <w:szCs w:val="22"/>
        </w:rPr>
        <w:t>. (1993</w:t>
      </w:r>
      <w:r w:rsidR="00455F88" w:rsidRPr="00960821">
        <w:rPr>
          <w:rFonts w:ascii="Arial" w:hAnsi="Arial" w:cs="Arial"/>
          <w:sz w:val="22"/>
          <w:szCs w:val="22"/>
        </w:rPr>
        <w:t>)</w:t>
      </w:r>
      <w:r w:rsidRPr="00960821">
        <w:rPr>
          <w:rFonts w:ascii="Arial" w:hAnsi="Arial" w:cs="Arial"/>
          <w:sz w:val="22"/>
          <w:szCs w:val="22"/>
        </w:rPr>
        <w:t xml:space="preserve"> </w:t>
      </w:r>
      <w:r w:rsidRPr="00960821">
        <w:rPr>
          <w:rFonts w:ascii="Arial" w:hAnsi="Arial" w:cs="Arial"/>
          <w:i/>
          <w:sz w:val="22"/>
          <w:szCs w:val="22"/>
        </w:rPr>
        <w:t>Understanding Organizations</w:t>
      </w:r>
      <w:r w:rsidRPr="00960821">
        <w:rPr>
          <w:rFonts w:ascii="Arial" w:hAnsi="Arial" w:cs="Arial"/>
          <w:sz w:val="22"/>
          <w:szCs w:val="22"/>
        </w:rPr>
        <w:t xml:space="preserve">. </w:t>
      </w:r>
      <w:r w:rsidR="00455F88" w:rsidRPr="00960821">
        <w:rPr>
          <w:rFonts w:ascii="Arial" w:hAnsi="Arial" w:cs="Arial"/>
          <w:sz w:val="22"/>
          <w:szCs w:val="22"/>
        </w:rPr>
        <w:t xml:space="preserve">London: </w:t>
      </w:r>
      <w:r w:rsidRPr="00960821">
        <w:rPr>
          <w:rFonts w:ascii="Arial" w:hAnsi="Arial" w:cs="Arial"/>
          <w:sz w:val="22"/>
          <w:szCs w:val="22"/>
        </w:rPr>
        <w:t>Penguin Books</w:t>
      </w:r>
      <w:r w:rsidR="00455F88" w:rsidRPr="00960821">
        <w:rPr>
          <w:rFonts w:ascii="Arial" w:hAnsi="Arial" w:cs="Arial"/>
          <w:sz w:val="22"/>
          <w:szCs w:val="22"/>
        </w:rPr>
        <w:t>.</w:t>
      </w:r>
    </w:p>
    <w:p w14:paraId="555A664A" w14:textId="77777777" w:rsidR="00C17B92" w:rsidRPr="00960821" w:rsidRDefault="00BE53E0" w:rsidP="00D779CC">
      <w:pPr>
        <w:spacing w:line="360" w:lineRule="auto"/>
        <w:rPr>
          <w:rFonts w:ascii="Arial" w:hAnsi="Arial" w:cs="Arial"/>
        </w:rPr>
      </w:pPr>
      <w:r w:rsidRPr="00960821">
        <w:rPr>
          <w:rFonts w:ascii="Arial" w:hAnsi="Arial" w:cs="Arial"/>
          <w:sz w:val="22"/>
          <w:szCs w:val="22"/>
        </w:rPr>
        <w:t xml:space="preserve">Popa, B.M. (2017) “Organizational culture dimensions and variables,” </w:t>
      </w:r>
      <w:r w:rsidRPr="00960821">
        <w:rPr>
          <w:rFonts w:ascii="Arial" w:hAnsi="Arial" w:cs="Arial"/>
          <w:i/>
          <w:iCs/>
          <w:sz w:val="22"/>
          <w:szCs w:val="22"/>
        </w:rPr>
        <w:t>Journal of Defense Resources Management</w:t>
      </w:r>
      <w:r w:rsidRPr="00960821">
        <w:rPr>
          <w:rFonts w:ascii="Arial" w:hAnsi="Arial" w:cs="Arial"/>
          <w:sz w:val="22"/>
          <w:szCs w:val="22"/>
        </w:rPr>
        <w:t>, 8(2), pp. 114–120.</w:t>
      </w:r>
    </w:p>
    <w:p w14:paraId="6E13BD14" w14:textId="77777777" w:rsidR="00C17B92" w:rsidRPr="00960821" w:rsidRDefault="00000000" w:rsidP="00D779CC">
      <w:pPr>
        <w:spacing w:line="360" w:lineRule="auto"/>
        <w:rPr>
          <w:rFonts w:ascii="Arial" w:hAnsi="Arial" w:cs="Arial"/>
        </w:rPr>
      </w:pPr>
      <w:r w:rsidRPr="00960821">
        <w:rPr>
          <w:rFonts w:ascii="Arial" w:hAnsi="Arial" w:cs="Arial"/>
          <w:sz w:val="22"/>
          <w:szCs w:val="22"/>
        </w:rPr>
        <w:t>Podrieza, M. (2025</w:t>
      </w:r>
      <w:r w:rsidR="00A83B6B" w:rsidRPr="00960821">
        <w:rPr>
          <w:rFonts w:ascii="Arial" w:hAnsi="Arial" w:cs="Arial"/>
          <w:sz w:val="22"/>
          <w:szCs w:val="22"/>
        </w:rPr>
        <w:t>)</w:t>
      </w:r>
      <w:r w:rsidRPr="00960821">
        <w:rPr>
          <w:rFonts w:ascii="Arial" w:hAnsi="Arial" w:cs="Arial"/>
          <w:sz w:val="22"/>
          <w:szCs w:val="22"/>
        </w:rPr>
        <w:t xml:space="preserve"> “Processual bases of development and management of organizational culture of aviation enterprises</w:t>
      </w:r>
      <w:r w:rsidR="00A83B6B" w:rsidRPr="00960821">
        <w:rPr>
          <w:rFonts w:ascii="Arial" w:hAnsi="Arial" w:cs="Arial"/>
          <w:sz w:val="22"/>
          <w:szCs w:val="22"/>
        </w:rPr>
        <w:t>,”</w:t>
      </w:r>
      <w:r w:rsidRPr="00960821">
        <w:rPr>
          <w:rFonts w:ascii="Arial" w:hAnsi="Arial" w:cs="Arial"/>
          <w:sz w:val="22"/>
          <w:szCs w:val="22"/>
        </w:rPr>
        <w:t xml:space="preserve"> Economics</w:t>
      </w:r>
      <w:r w:rsidR="00A83B6B" w:rsidRPr="00960821">
        <w:rPr>
          <w:rFonts w:ascii="Arial" w:hAnsi="Arial" w:cs="Arial"/>
          <w:i/>
          <w:iCs/>
          <w:sz w:val="22"/>
          <w:szCs w:val="22"/>
        </w:rPr>
        <w:t>.</w:t>
      </w:r>
      <w:r w:rsidRPr="00960821">
        <w:rPr>
          <w:rFonts w:ascii="Arial" w:hAnsi="Arial" w:cs="Arial"/>
          <w:sz w:val="22"/>
          <w:szCs w:val="22"/>
        </w:rPr>
        <w:t xml:space="preserve"> Finances. Law, 1</w:t>
      </w:r>
      <w:r w:rsidR="00A83B6B" w:rsidRPr="00960821">
        <w:rPr>
          <w:rFonts w:ascii="Arial" w:hAnsi="Arial" w:cs="Arial"/>
          <w:sz w:val="22"/>
          <w:szCs w:val="22"/>
        </w:rPr>
        <w:t>, pp.</w:t>
      </w:r>
      <w:r w:rsidRPr="00960821">
        <w:rPr>
          <w:rFonts w:ascii="Arial" w:hAnsi="Arial" w:cs="Arial"/>
          <w:sz w:val="22"/>
          <w:szCs w:val="22"/>
        </w:rPr>
        <w:t xml:space="preserve"> 56–60. </w:t>
      </w:r>
      <w:r w:rsidR="00A83B6B" w:rsidRPr="00960821">
        <w:rPr>
          <w:rFonts w:ascii="Arial" w:hAnsi="Arial" w:cs="Arial"/>
          <w:sz w:val="22"/>
          <w:szCs w:val="22"/>
        </w:rPr>
        <w:t>Available at: https://doi.org/10.37634/efp.2025.1.12.</w:t>
      </w:r>
    </w:p>
    <w:p w14:paraId="3D959A8C" w14:textId="71EB90B1" w:rsidR="00C17B92" w:rsidRPr="00960821" w:rsidRDefault="00000000" w:rsidP="00D779CC">
      <w:pPr>
        <w:spacing w:line="360" w:lineRule="auto"/>
        <w:rPr>
          <w:rFonts w:ascii="Arial" w:hAnsi="Arial" w:cs="Arial"/>
        </w:rPr>
      </w:pPr>
      <w:r w:rsidRPr="00960821">
        <w:rPr>
          <w:rFonts w:ascii="Arial" w:hAnsi="Arial" w:cs="Arial"/>
          <w:sz w:val="22"/>
          <w:szCs w:val="22"/>
        </w:rPr>
        <w:t xml:space="preserve">Dana, </w:t>
      </w:r>
      <w:r w:rsidR="0079701D" w:rsidRPr="00960821">
        <w:rPr>
          <w:rFonts w:ascii="Arial" w:hAnsi="Arial" w:cs="Arial"/>
          <w:sz w:val="22"/>
          <w:szCs w:val="22"/>
        </w:rPr>
        <w:t>L.,</w:t>
      </w:r>
      <w:r w:rsidR="000608B6" w:rsidRPr="00960821">
        <w:rPr>
          <w:rFonts w:ascii="Arial" w:hAnsi="Arial" w:cs="Arial"/>
          <w:sz w:val="22"/>
          <w:szCs w:val="22"/>
        </w:rPr>
        <w:t xml:space="preserve"> and</w:t>
      </w:r>
      <w:r w:rsidRPr="00960821">
        <w:rPr>
          <w:rFonts w:ascii="Arial" w:hAnsi="Arial" w:cs="Arial"/>
          <w:sz w:val="22"/>
          <w:szCs w:val="22"/>
        </w:rPr>
        <w:t xml:space="preserve"> Vignali, D. (1999</w:t>
      </w:r>
      <w:r w:rsidR="000608B6" w:rsidRPr="00960821">
        <w:rPr>
          <w:rFonts w:ascii="Arial" w:hAnsi="Arial" w:cs="Arial"/>
          <w:sz w:val="22"/>
          <w:szCs w:val="22"/>
        </w:rPr>
        <w:t>)</w:t>
      </w:r>
      <w:r w:rsidRPr="00960821">
        <w:rPr>
          <w:rFonts w:ascii="Arial" w:hAnsi="Arial" w:cs="Arial"/>
          <w:sz w:val="22"/>
          <w:szCs w:val="22"/>
        </w:rPr>
        <w:t xml:space="preserve"> “British Airways plc</w:t>
      </w:r>
      <w:r w:rsidR="000608B6" w:rsidRPr="00960821">
        <w:rPr>
          <w:rFonts w:ascii="Arial" w:hAnsi="Arial" w:cs="Arial"/>
          <w:sz w:val="22"/>
          <w:szCs w:val="22"/>
        </w:rPr>
        <w:t>,”</w:t>
      </w:r>
      <w:r w:rsidRPr="00960821">
        <w:rPr>
          <w:rFonts w:ascii="Arial" w:hAnsi="Arial" w:cs="Arial"/>
          <w:sz w:val="22"/>
          <w:szCs w:val="22"/>
        </w:rPr>
        <w:t xml:space="preserve"> International Marketing Review, 16(4/5), </w:t>
      </w:r>
      <w:r w:rsidR="000608B6" w:rsidRPr="00960821">
        <w:rPr>
          <w:rFonts w:ascii="Arial" w:hAnsi="Arial" w:cs="Arial"/>
          <w:sz w:val="22"/>
          <w:szCs w:val="22"/>
        </w:rPr>
        <w:t>pp. 278–291. Available at: https://doi.org/10.1108/02651339910280957.</w:t>
      </w:r>
    </w:p>
    <w:p w14:paraId="46E61E85" w14:textId="04C8F3BB" w:rsidR="002E708B" w:rsidRPr="00960821" w:rsidRDefault="002E708B" w:rsidP="00D779CC">
      <w:pPr>
        <w:spacing w:line="360" w:lineRule="auto"/>
        <w:rPr>
          <w:rFonts w:ascii="Arial" w:hAnsi="Arial" w:cs="Arial"/>
          <w:sz w:val="22"/>
          <w:szCs w:val="22"/>
        </w:rPr>
      </w:pPr>
      <w:r w:rsidRPr="00960821">
        <w:rPr>
          <w:rFonts w:ascii="Arial" w:hAnsi="Arial" w:cs="Arial"/>
          <w:sz w:val="22"/>
          <w:szCs w:val="22"/>
        </w:rPr>
        <w:t xml:space="preserve">Khandelwal, K.A. and Mohendra, N. (2010) “Espoused Organizational Values, Vision, and Corporate Social Responsibility: Does it Matter to Organizational </w:t>
      </w:r>
      <w:r w:rsidR="00FB58F7" w:rsidRPr="00960821">
        <w:rPr>
          <w:rFonts w:ascii="Arial" w:hAnsi="Arial" w:cs="Arial"/>
          <w:sz w:val="22"/>
          <w:szCs w:val="22"/>
        </w:rPr>
        <w:t>Members?</w:t>
      </w:r>
      <w:r w:rsidRPr="00960821">
        <w:rPr>
          <w:rFonts w:ascii="Arial" w:hAnsi="Arial" w:cs="Arial"/>
          <w:sz w:val="22"/>
          <w:szCs w:val="22"/>
        </w:rPr>
        <w:t>” Vikalpa: The Journal for Decision Makers, 35(3), pp. 19–36. Available at: https://doi.org/10.1177/0256090920100302.</w:t>
      </w:r>
    </w:p>
    <w:p w14:paraId="0C64EC6A" w14:textId="77777777" w:rsidR="00F23F00" w:rsidRPr="00960821" w:rsidRDefault="00F23F00" w:rsidP="00D779CC">
      <w:pPr>
        <w:spacing w:line="360" w:lineRule="auto"/>
        <w:rPr>
          <w:rFonts w:ascii="Arial" w:hAnsi="Arial" w:cs="Arial"/>
          <w:sz w:val="22"/>
          <w:szCs w:val="22"/>
        </w:rPr>
      </w:pPr>
      <w:r w:rsidRPr="00960821">
        <w:rPr>
          <w:rFonts w:ascii="Arial" w:hAnsi="Arial" w:cs="Arial"/>
          <w:sz w:val="22"/>
          <w:szCs w:val="22"/>
        </w:rPr>
        <w:t xml:space="preserve">Schein, E.H. and Schein, P. (2017) </w:t>
      </w:r>
      <w:r w:rsidRPr="00960821">
        <w:rPr>
          <w:rFonts w:ascii="Arial" w:hAnsi="Arial" w:cs="Arial"/>
          <w:i/>
          <w:iCs/>
          <w:sz w:val="22"/>
          <w:szCs w:val="22"/>
        </w:rPr>
        <w:t>Organizational Culture and Leadership</w:t>
      </w:r>
      <w:r w:rsidRPr="00960821">
        <w:rPr>
          <w:rFonts w:ascii="Arial" w:hAnsi="Arial" w:cs="Arial"/>
          <w:sz w:val="22"/>
          <w:szCs w:val="22"/>
        </w:rPr>
        <w:t>. 5th edn. Hoboken: Wiley.</w:t>
      </w:r>
    </w:p>
    <w:p w14:paraId="2F921BB7" w14:textId="37542689" w:rsidR="00464877" w:rsidRPr="00960821" w:rsidRDefault="00464877" w:rsidP="00D779CC">
      <w:pPr>
        <w:spacing w:line="360" w:lineRule="auto"/>
        <w:rPr>
          <w:rFonts w:ascii="Arial" w:hAnsi="Arial" w:cs="Arial"/>
          <w:sz w:val="22"/>
          <w:szCs w:val="22"/>
        </w:rPr>
      </w:pPr>
      <w:r w:rsidRPr="00960821">
        <w:rPr>
          <w:rFonts w:ascii="Arial" w:hAnsi="Arial" w:cs="Arial"/>
          <w:sz w:val="22"/>
          <w:szCs w:val="22"/>
        </w:rPr>
        <w:t xml:space="preserve">Sezgen, E. (2021) Brand Equity Management </w:t>
      </w:r>
      <w:r w:rsidR="00B966D8" w:rsidRPr="00960821">
        <w:rPr>
          <w:rFonts w:ascii="Arial" w:hAnsi="Arial" w:cs="Arial"/>
          <w:sz w:val="22"/>
          <w:szCs w:val="22"/>
        </w:rPr>
        <w:t>in</w:t>
      </w:r>
      <w:r w:rsidRPr="00960821">
        <w:rPr>
          <w:rFonts w:ascii="Arial" w:hAnsi="Arial" w:cs="Arial"/>
          <w:sz w:val="22"/>
          <w:szCs w:val="22"/>
        </w:rPr>
        <w:t xml:space="preserve"> </w:t>
      </w:r>
      <w:r w:rsidR="00FB58F7" w:rsidRPr="00960821">
        <w:rPr>
          <w:rFonts w:ascii="Arial" w:hAnsi="Arial" w:cs="Arial"/>
          <w:sz w:val="22"/>
          <w:szCs w:val="22"/>
        </w:rPr>
        <w:t>the</w:t>
      </w:r>
      <w:r w:rsidRPr="00960821">
        <w:rPr>
          <w:rFonts w:ascii="Arial" w:hAnsi="Arial" w:cs="Arial"/>
          <w:sz w:val="22"/>
          <w:szCs w:val="22"/>
        </w:rPr>
        <w:t xml:space="preserve"> Airline Industry. Akademisyen Kitabevi. Available at: </w:t>
      </w:r>
      <w:hyperlink r:id="rId12" w:history="1">
        <w:r w:rsidR="003F496B" w:rsidRPr="00960821">
          <w:rPr>
            <w:rStyle w:val="Hyperlink"/>
            <w:rFonts w:ascii="Arial" w:hAnsi="Arial" w:cs="Arial"/>
            <w:color w:val="auto"/>
            <w:sz w:val="22"/>
            <w:szCs w:val="22"/>
          </w:rPr>
          <w:t>https://doi.org/10.37609/akya.872</w:t>
        </w:r>
      </w:hyperlink>
      <w:r w:rsidRPr="00960821">
        <w:rPr>
          <w:rFonts w:ascii="Arial" w:hAnsi="Arial" w:cs="Arial"/>
          <w:sz w:val="22"/>
          <w:szCs w:val="22"/>
        </w:rPr>
        <w:t>.</w:t>
      </w:r>
    </w:p>
    <w:p w14:paraId="2CAE79D9" w14:textId="74B49FF3" w:rsidR="003F496B" w:rsidRPr="00960821" w:rsidRDefault="003F496B" w:rsidP="00D779CC">
      <w:pPr>
        <w:spacing w:line="360" w:lineRule="auto"/>
        <w:rPr>
          <w:rFonts w:ascii="Arial" w:hAnsi="Arial" w:cs="Arial"/>
          <w:sz w:val="22"/>
          <w:szCs w:val="22"/>
        </w:rPr>
      </w:pPr>
      <w:r w:rsidRPr="00960821">
        <w:rPr>
          <w:rFonts w:ascii="Arial" w:hAnsi="Arial" w:cs="Arial"/>
          <w:sz w:val="22"/>
          <w:szCs w:val="22"/>
        </w:rPr>
        <w:t xml:space="preserve">Yeganeh, H. (2025) “Hofstede, GLOBE, Schwartz and Inglehart’s cultural dimensions: a critical examination and assessment,” </w:t>
      </w:r>
      <w:r w:rsidRPr="00960821">
        <w:rPr>
          <w:rFonts w:ascii="Arial" w:hAnsi="Arial" w:cs="Arial"/>
          <w:i/>
          <w:iCs/>
          <w:sz w:val="22"/>
          <w:szCs w:val="22"/>
        </w:rPr>
        <w:t>European business review</w:t>
      </w:r>
      <w:r w:rsidRPr="00960821">
        <w:rPr>
          <w:rFonts w:ascii="Arial" w:hAnsi="Arial" w:cs="Arial"/>
          <w:sz w:val="22"/>
          <w:szCs w:val="22"/>
        </w:rPr>
        <w:t xml:space="preserve">, 37(6), pp. 1073–1090. Available at: </w:t>
      </w:r>
      <w:hyperlink r:id="rId13" w:history="1">
        <w:r w:rsidR="00567C28" w:rsidRPr="00960821">
          <w:rPr>
            <w:rStyle w:val="Hyperlink"/>
            <w:rFonts w:ascii="Arial" w:hAnsi="Arial" w:cs="Arial"/>
            <w:color w:val="auto"/>
            <w:sz w:val="22"/>
            <w:szCs w:val="22"/>
          </w:rPr>
          <w:t>https://doi.org/10.1108/EBR-05-2025-0144</w:t>
        </w:r>
      </w:hyperlink>
      <w:r w:rsidRPr="00960821">
        <w:rPr>
          <w:rFonts w:ascii="Arial" w:hAnsi="Arial" w:cs="Arial"/>
          <w:sz w:val="22"/>
          <w:szCs w:val="22"/>
        </w:rPr>
        <w:t>.</w:t>
      </w:r>
    </w:p>
    <w:p w14:paraId="2ABAF4EA" w14:textId="0C17E6CC" w:rsidR="00426769" w:rsidRPr="00960821" w:rsidRDefault="00426769" w:rsidP="00D779CC">
      <w:pPr>
        <w:spacing w:line="360" w:lineRule="auto"/>
        <w:rPr>
          <w:rFonts w:ascii="Arial" w:hAnsi="Arial" w:cs="Arial"/>
          <w:sz w:val="22"/>
          <w:szCs w:val="22"/>
        </w:rPr>
      </w:pPr>
      <w:r w:rsidRPr="00960821">
        <w:rPr>
          <w:rFonts w:ascii="Arial" w:hAnsi="Arial" w:cs="Arial"/>
          <w:sz w:val="22"/>
          <w:szCs w:val="22"/>
        </w:rPr>
        <w:t xml:space="preserve">Bernauer, V.S. (2023) “Reflections on the evolution of a long-term study of airline cultures: an interview with Albert J. Mills and Jean Helms Mills,” </w:t>
      </w:r>
      <w:r w:rsidRPr="00960821">
        <w:rPr>
          <w:rFonts w:ascii="Arial" w:hAnsi="Arial" w:cs="Arial"/>
          <w:i/>
          <w:iCs/>
          <w:sz w:val="22"/>
          <w:szCs w:val="22"/>
        </w:rPr>
        <w:t xml:space="preserve">Equality, </w:t>
      </w:r>
      <w:r w:rsidR="0032446A" w:rsidRPr="00960821">
        <w:rPr>
          <w:rFonts w:ascii="Arial" w:hAnsi="Arial" w:cs="Arial"/>
          <w:i/>
          <w:iCs/>
          <w:sz w:val="22"/>
          <w:szCs w:val="22"/>
        </w:rPr>
        <w:t>Diversity,</w:t>
      </w:r>
      <w:r w:rsidRPr="00960821">
        <w:rPr>
          <w:rFonts w:ascii="Arial" w:hAnsi="Arial" w:cs="Arial"/>
          <w:i/>
          <w:iCs/>
          <w:sz w:val="22"/>
          <w:szCs w:val="22"/>
        </w:rPr>
        <w:t xml:space="preserve"> and Inclusion: An International Journal</w:t>
      </w:r>
      <w:r w:rsidRPr="00960821">
        <w:rPr>
          <w:rFonts w:ascii="Arial" w:hAnsi="Arial" w:cs="Arial"/>
          <w:sz w:val="22"/>
          <w:szCs w:val="22"/>
        </w:rPr>
        <w:t>, 42(4), pp. 469–479. Available at: https://doi.org/10.1108/EDI-09-2021-0237.</w:t>
      </w:r>
    </w:p>
    <w:p w14:paraId="4961AADB" w14:textId="5FC24F82" w:rsidR="00567C28" w:rsidRPr="00960821" w:rsidRDefault="00567C28" w:rsidP="00D779CC">
      <w:pPr>
        <w:spacing w:line="360" w:lineRule="auto"/>
        <w:rPr>
          <w:rFonts w:ascii="Arial" w:hAnsi="Arial" w:cs="Arial"/>
          <w:sz w:val="22"/>
          <w:szCs w:val="22"/>
        </w:rPr>
      </w:pPr>
      <w:r w:rsidRPr="00960821">
        <w:rPr>
          <w:rFonts w:ascii="Arial" w:hAnsi="Arial" w:cs="Arial"/>
          <w:sz w:val="22"/>
          <w:szCs w:val="22"/>
        </w:rPr>
        <w:t xml:space="preserve">Franks, T. (1989) “Bureaucracy, organization culture and development,” </w:t>
      </w:r>
      <w:r w:rsidRPr="00960821">
        <w:rPr>
          <w:rFonts w:ascii="Arial" w:hAnsi="Arial" w:cs="Arial"/>
          <w:i/>
          <w:iCs/>
          <w:sz w:val="22"/>
          <w:szCs w:val="22"/>
        </w:rPr>
        <w:t>Public administration and development</w:t>
      </w:r>
      <w:r w:rsidRPr="00960821">
        <w:rPr>
          <w:rFonts w:ascii="Arial" w:hAnsi="Arial" w:cs="Arial"/>
          <w:sz w:val="22"/>
          <w:szCs w:val="22"/>
        </w:rPr>
        <w:t xml:space="preserve">, 9(4), pp. 357–368. Available at: </w:t>
      </w:r>
      <w:hyperlink r:id="rId14" w:history="1">
        <w:r w:rsidR="00882C6C" w:rsidRPr="00960821">
          <w:rPr>
            <w:rStyle w:val="Hyperlink"/>
            <w:rFonts w:ascii="Arial" w:hAnsi="Arial" w:cs="Arial"/>
            <w:color w:val="auto"/>
            <w:sz w:val="22"/>
            <w:szCs w:val="22"/>
          </w:rPr>
          <w:t>https://doi.org/10.1002/pad.4230090403</w:t>
        </w:r>
      </w:hyperlink>
      <w:r w:rsidRPr="00960821">
        <w:rPr>
          <w:rFonts w:ascii="Arial" w:hAnsi="Arial" w:cs="Arial"/>
          <w:sz w:val="22"/>
          <w:szCs w:val="22"/>
        </w:rPr>
        <w:t>.</w:t>
      </w:r>
    </w:p>
    <w:p w14:paraId="444CD849" w14:textId="6BE38196" w:rsidR="00882C6C" w:rsidRPr="00960821" w:rsidRDefault="00882C6C" w:rsidP="00D779CC">
      <w:pPr>
        <w:spacing w:line="360" w:lineRule="auto"/>
        <w:rPr>
          <w:rFonts w:ascii="Arial" w:hAnsi="Arial" w:cs="Arial"/>
          <w:sz w:val="22"/>
          <w:szCs w:val="22"/>
        </w:rPr>
      </w:pPr>
      <w:r w:rsidRPr="00960821">
        <w:rPr>
          <w:rFonts w:ascii="Arial" w:hAnsi="Arial" w:cs="Arial"/>
          <w:sz w:val="22"/>
          <w:szCs w:val="22"/>
        </w:rPr>
        <w:t xml:space="preserve">Mills, A.J. (1998) “Cockpits, Hangars, Boys and Galleys: Corporate Masculinities and the Development of British Airways,” </w:t>
      </w:r>
      <w:r w:rsidRPr="00960821">
        <w:rPr>
          <w:rFonts w:ascii="Arial" w:hAnsi="Arial" w:cs="Arial"/>
          <w:i/>
          <w:iCs/>
          <w:sz w:val="22"/>
          <w:szCs w:val="22"/>
        </w:rPr>
        <w:t>Gender, work, and organization</w:t>
      </w:r>
      <w:r w:rsidRPr="00960821">
        <w:rPr>
          <w:rFonts w:ascii="Arial" w:hAnsi="Arial" w:cs="Arial"/>
          <w:sz w:val="22"/>
          <w:szCs w:val="22"/>
        </w:rPr>
        <w:t xml:space="preserve">, 5(3), pp. 172–188. Available at: </w:t>
      </w:r>
      <w:hyperlink r:id="rId15" w:history="1">
        <w:r w:rsidR="006E11C9" w:rsidRPr="00960821">
          <w:rPr>
            <w:rStyle w:val="Hyperlink"/>
            <w:rFonts w:ascii="Arial" w:hAnsi="Arial" w:cs="Arial"/>
            <w:color w:val="auto"/>
            <w:sz w:val="22"/>
            <w:szCs w:val="22"/>
          </w:rPr>
          <w:t>https://doi.org/10.1111/1468-0432.00055</w:t>
        </w:r>
      </w:hyperlink>
      <w:r w:rsidRPr="00960821">
        <w:rPr>
          <w:rFonts w:ascii="Arial" w:hAnsi="Arial" w:cs="Arial"/>
          <w:sz w:val="22"/>
          <w:szCs w:val="22"/>
        </w:rPr>
        <w:t>.</w:t>
      </w:r>
    </w:p>
    <w:p w14:paraId="23DCEDA2" w14:textId="77777777" w:rsidR="00BA32FF" w:rsidRPr="00960821" w:rsidRDefault="00BA32FF" w:rsidP="00D779CC">
      <w:pPr>
        <w:spacing w:line="360" w:lineRule="auto"/>
        <w:rPr>
          <w:rFonts w:ascii="Arial" w:hAnsi="Arial" w:cs="Arial"/>
          <w:sz w:val="22"/>
          <w:szCs w:val="22"/>
        </w:rPr>
      </w:pPr>
      <w:r w:rsidRPr="00960821">
        <w:rPr>
          <w:rFonts w:ascii="Arial" w:hAnsi="Arial" w:cs="Arial"/>
          <w:sz w:val="22"/>
          <w:szCs w:val="22"/>
        </w:rPr>
        <w:t xml:space="preserve">Madar, A. (2015) “Implementation of total quality management Case study: British Airways,” </w:t>
      </w:r>
      <w:r w:rsidRPr="00960821">
        <w:rPr>
          <w:rFonts w:ascii="Arial" w:hAnsi="Arial" w:cs="Arial"/>
          <w:i/>
          <w:iCs/>
          <w:sz w:val="22"/>
          <w:szCs w:val="22"/>
        </w:rPr>
        <w:t>Bulletin of the Transilvania University of Brașov. Series V, Economic science</w:t>
      </w:r>
      <w:r w:rsidRPr="00960821">
        <w:rPr>
          <w:rFonts w:ascii="Arial" w:hAnsi="Arial" w:cs="Arial"/>
          <w:sz w:val="22"/>
          <w:szCs w:val="22"/>
        </w:rPr>
        <w:t>, 8(1), p. 125.</w:t>
      </w:r>
    </w:p>
    <w:p w14:paraId="5D4BF505" w14:textId="6C25E7A7" w:rsidR="00450C59" w:rsidRPr="00960821" w:rsidRDefault="00450C59" w:rsidP="00D779CC">
      <w:pPr>
        <w:spacing w:line="360" w:lineRule="auto"/>
        <w:rPr>
          <w:rFonts w:ascii="Arial" w:hAnsi="Arial" w:cs="Arial"/>
          <w:sz w:val="22"/>
          <w:szCs w:val="22"/>
        </w:rPr>
      </w:pPr>
      <w:r w:rsidRPr="00960821">
        <w:rPr>
          <w:rFonts w:ascii="Arial" w:hAnsi="Arial" w:cs="Arial"/>
          <w:sz w:val="22"/>
          <w:szCs w:val="22"/>
        </w:rPr>
        <w:t xml:space="preserve">Vickers, L. (2009) “Indirect Discrimination and Individual Belief: Eweida v British Airways plc,” </w:t>
      </w:r>
      <w:r w:rsidRPr="00960821">
        <w:rPr>
          <w:rFonts w:ascii="Arial" w:hAnsi="Arial" w:cs="Arial"/>
          <w:i/>
          <w:iCs/>
          <w:sz w:val="22"/>
          <w:szCs w:val="22"/>
        </w:rPr>
        <w:t>Ecclesiastical law journal</w:t>
      </w:r>
      <w:r w:rsidRPr="00960821">
        <w:rPr>
          <w:rFonts w:ascii="Arial" w:hAnsi="Arial" w:cs="Arial"/>
          <w:sz w:val="22"/>
          <w:szCs w:val="22"/>
        </w:rPr>
        <w:t xml:space="preserve">, 11(2), pp. 197–203. Available at: </w:t>
      </w:r>
      <w:hyperlink r:id="rId16" w:history="1">
        <w:r w:rsidR="00DB73FD" w:rsidRPr="00960821">
          <w:rPr>
            <w:rStyle w:val="Hyperlink"/>
            <w:rFonts w:ascii="Arial" w:hAnsi="Arial" w:cs="Arial"/>
            <w:color w:val="auto"/>
            <w:sz w:val="22"/>
            <w:szCs w:val="22"/>
          </w:rPr>
          <w:t>https://doi.org/10.1017/S0956618X09001975</w:t>
        </w:r>
      </w:hyperlink>
      <w:r w:rsidRPr="00960821">
        <w:rPr>
          <w:rFonts w:ascii="Arial" w:hAnsi="Arial" w:cs="Arial"/>
          <w:sz w:val="22"/>
          <w:szCs w:val="22"/>
        </w:rPr>
        <w:t>.</w:t>
      </w:r>
    </w:p>
    <w:p w14:paraId="17D83655" w14:textId="082A32B8" w:rsidR="00DB73FD" w:rsidRPr="00960821" w:rsidRDefault="00DB73FD" w:rsidP="00D779CC">
      <w:pPr>
        <w:spacing w:line="360" w:lineRule="auto"/>
        <w:rPr>
          <w:rFonts w:ascii="Arial" w:hAnsi="Arial" w:cs="Arial"/>
          <w:sz w:val="22"/>
          <w:szCs w:val="22"/>
        </w:rPr>
      </w:pPr>
      <w:r w:rsidRPr="00960821">
        <w:rPr>
          <w:rFonts w:ascii="Arial" w:hAnsi="Arial" w:cs="Arial"/>
          <w:sz w:val="22"/>
          <w:szCs w:val="22"/>
        </w:rPr>
        <w:t xml:space="preserve">Kassem, R., Salama, A. and Ganepola, C.N. (2023) “CSR, credibility, employees’ rights and legitimacy during a crisis: a critical analysis of British Airways, WizAir and EasyJet cases,” </w:t>
      </w:r>
      <w:r w:rsidRPr="00960821">
        <w:rPr>
          <w:rFonts w:ascii="Arial" w:hAnsi="Arial" w:cs="Arial"/>
          <w:i/>
          <w:iCs/>
          <w:sz w:val="22"/>
          <w:szCs w:val="22"/>
        </w:rPr>
        <w:t>Employee relations</w:t>
      </w:r>
      <w:r w:rsidRPr="00960821">
        <w:rPr>
          <w:rFonts w:ascii="Arial" w:hAnsi="Arial" w:cs="Arial"/>
          <w:sz w:val="22"/>
          <w:szCs w:val="22"/>
        </w:rPr>
        <w:t xml:space="preserve">, 45(1), pp. 1–20. Available at: </w:t>
      </w:r>
      <w:hyperlink r:id="rId17" w:history="1">
        <w:r w:rsidR="002521BB" w:rsidRPr="00960821">
          <w:rPr>
            <w:rStyle w:val="Hyperlink"/>
            <w:rFonts w:ascii="Arial" w:hAnsi="Arial" w:cs="Arial"/>
            <w:color w:val="auto"/>
            <w:sz w:val="22"/>
            <w:szCs w:val="22"/>
          </w:rPr>
          <w:t>https://doi.org/10.1108/ER-11-2021-0517</w:t>
        </w:r>
      </w:hyperlink>
      <w:r w:rsidRPr="00960821">
        <w:rPr>
          <w:rFonts w:ascii="Arial" w:hAnsi="Arial" w:cs="Arial"/>
          <w:sz w:val="22"/>
          <w:szCs w:val="22"/>
        </w:rPr>
        <w:t>.</w:t>
      </w:r>
    </w:p>
    <w:p w14:paraId="06B0BCE6" w14:textId="50554CB6" w:rsidR="002521BB" w:rsidRPr="00960821" w:rsidRDefault="002521BB" w:rsidP="00D779CC">
      <w:pPr>
        <w:spacing w:line="360" w:lineRule="auto"/>
        <w:rPr>
          <w:rFonts w:ascii="Arial" w:hAnsi="Arial" w:cs="Arial"/>
          <w:sz w:val="22"/>
          <w:szCs w:val="22"/>
        </w:rPr>
      </w:pPr>
      <w:r w:rsidRPr="00960821">
        <w:rPr>
          <w:rFonts w:ascii="Arial" w:hAnsi="Arial" w:cs="Arial"/>
          <w:sz w:val="22"/>
          <w:szCs w:val="22"/>
        </w:rPr>
        <w:t xml:space="preserve">Mills, A.J. (1995) “Man/aging Subjectivity, Silencing Diversity: Organizational Imagery in the Airline Industry. The Case of British Airways,” </w:t>
      </w:r>
      <w:r w:rsidRPr="00960821">
        <w:rPr>
          <w:rFonts w:ascii="Arial" w:hAnsi="Arial" w:cs="Arial"/>
          <w:i/>
          <w:iCs/>
          <w:sz w:val="22"/>
          <w:szCs w:val="22"/>
        </w:rPr>
        <w:t>Organization (London, England)</w:t>
      </w:r>
      <w:r w:rsidRPr="00960821">
        <w:rPr>
          <w:rFonts w:ascii="Arial" w:hAnsi="Arial" w:cs="Arial"/>
          <w:sz w:val="22"/>
          <w:szCs w:val="22"/>
        </w:rPr>
        <w:t xml:space="preserve">, 2(2), pp. 243–269. Available at: </w:t>
      </w:r>
      <w:hyperlink r:id="rId18" w:history="1">
        <w:r w:rsidR="00163A7F" w:rsidRPr="00960821">
          <w:rPr>
            <w:rStyle w:val="Hyperlink"/>
            <w:rFonts w:ascii="Arial" w:hAnsi="Arial" w:cs="Arial"/>
            <w:color w:val="auto"/>
            <w:sz w:val="22"/>
            <w:szCs w:val="22"/>
          </w:rPr>
          <w:t>https://doi.org/10.1177/135050849522009</w:t>
        </w:r>
      </w:hyperlink>
      <w:r w:rsidRPr="00960821">
        <w:rPr>
          <w:rFonts w:ascii="Arial" w:hAnsi="Arial" w:cs="Arial"/>
          <w:sz w:val="22"/>
          <w:szCs w:val="22"/>
        </w:rPr>
        <w:t>.</w:t>
      </w:r>
    </w:p>
    <w:p w14:paraId="33B3856B" w14:textId="244893EC" w:rsidR="00163A7F" w:rsidRPr="00960821" w:rsidRDefault="00163A7F" w:rsidP="00D779CC">
      <w:pPr>
        <w:spacing w:line="360" w:lineRule="auto"/>
        <w:rPr>
          <w:rFonts w:ascii="Arial" w:hAnsi="Arial" w:cs="Arial"/>
          <w:sz w:val="22"/>
          <w:szCs w:val="22"/>
        </w:rPr>
      </w:pPr>
      <w:r w:rsidRPr="00960821">
        <w:rPr>
          <w:rFonts w:ascii="Arial" w:hAnsi="Arial" w:cs="Arial"/>
          <w:sz w:val="22"/>
          <w:szCs w:val="22"/>
        </w:rPr>
        <w:t xml:space="preserve">Salama, A. and Easterby-Smith, M. (1994) “Cultural Change and Managerial Careers,” </w:t>
      </w:r>
      <w:r w:rsidRPr="00960821">
        <w:rPr>
          <w:rFonts w:ascii="Arial" w:hAnsi="Arial" w:cs="Arial"/>
          <w:i/>
          <w:iCs/>
          <w:sz w:val="22"/>
          <w:szCs w:val="22"/>
        </w:rPr>
        <w:t>Personnel review</w:t>
      </w:r>
      <w:r w:rsidRPr="00960821">
        <w:rPr>
          <w:rFonts w:ascii="Arial" w:hAnsi="Arial" w:cs="Arial"/>
          <w:sz w:val="22"/>
          <w:szCs w:val="22"/>
        </w:rPr>
        <w:t xml:space="preserve">, 23(3), pp. 21–33. Available at: </w:t>
      </w:r>
      <w:hyperlink r:id="rId19" w:history="1">
        <w:r w:rsidR="001E653C" w:rsidRPr="00960821">
          <w:rPr>
            <w:rStyle w:val="Hyperlink"/>
            <w:rFonts w:ascii="Arial" w:hAnsi="Arial" w:cs="Arial"/>
            <w:color w:val="auto"/>
            <w:sz w:val="22"/>
            <w:szCs w:val="22"/>
          </w:rPr>
          <w:t>https://doi.org/10.1108/00483489410064540</w:t>
        </w:r>
      </w:hyperlink>
      <w:r w:rsidRPr="00960821">
        <w:rPr>
          <w:rFonts w:ascii="Arial" w:hAnsi="Arial" w:cs="Arial"/>
          <w:sz w:val="22"/>
          <w:szCs w:val="22"/>
        </w:rPr>
        <w:t>.</w:t>
      </w:r>
    </w:p>
    <w:p w14:paraId="01F85000" w14:textId="1141DDC8" w:rsidR="001E653C" w:rsidRPr="00960821" w:rsidRDefault="001E653C" w:rsidP="00D779CC">
      <w:pPr>
        <w:spacing w:line="360" w:lineRule="auto"/>
        <w:rPr>
          <w:rFonts w:ascii="Arial" w:hAnsi="Arial" w:cs="Arial"/>
          <w:sz w:val="22"/>
          <w:szCs w:val="22"/>
        </w:rPr>
      </w:pPr>
      <w:r w:rsidRPr="00960821">
        <w:rPr>
          <w:rFonts w:ascii="Arial" w:hAnsi="Arial" w:cs="Arial"/>
          <w:sz w:val="22"/>
          <w:szCs w:val="22"/>
        </w:rPr>
        <w:t xml:space="preserve">Pereira, L. </w:t>
      </w:r>
      <w:r w:rsidRPr="00960821">
        <w:rPr>
          <w:rFonts w:ascii="Arial" w:hAnsi="Arial" w:cs="Arial"/>
          <w:i/>
          <w:iCs/>
          <w:sz w:val="22"/>
          <w:szCs w:val="22"/>
        </w:rPr>
        <w:t>et al.</w:t>
      </w:r>
      <w:r w:rsidRPr="00960821">
        <w:rPr>
          <w:rFonts w:ascii="Arial" w:hAnsi="Arial" w:cs="Arial"/>
          <w:sz w:val="22"/>
          <w:szCs w:val="22"/>
        </w:rPr>
        <w:t xml:space="preserve"> (2021) “Effect of organisational culture on organisational performance - the case of security sector,” </w:t>
      </w:r>
      <w:r w:rsidRPr="00960821">
        <w:rPr>
          <w:rFonts w:ascii="Arial" w:hAnsi="Arial" w:cs="Arial"/>
          <w:i/>
          <w:iCs/>
          <w:sz w:val="22"/>
          <w:szCs w:val="22"/>
        </w:rPr>
        <w:t>International journal of productivity and quality management</w:t>
      </w:r>
      <w:r w:rsidRPr="00960821">
        <w:rPr>
          <w:rFonts w:ascii="Arial" w:hAnsi="Arial" w:cs="Arial"/>
          <w:sz w:val="22"/>
          <w:szCs w:val="22"/>
        </w:rPr>
        <w:t xml:space="preserve">, 34(3), pp. 293–318. Available at: </w:t>
      </w:r>
      <w:hyperlink r:id="rId20" w:history="1">
        <w:r w:rsidR="00453631" w:rsidRPr="00960821">
          <w:rPr>
            <w:rStyle w:val="Hyperlink"/>
            <w:rFonts w:ascii="Arial" w:hAnsi="Arial" w:cs="Arial"/>
            <w:color w:val="auto"/>
            <w:sz w:val="22"/>
            <w:szCs w:val="22"/>
          </w:rPr>
          <w:t>https://doi.org/10.1504/IJPQM.2021.119764</w:t>
        </w:r>
      </w:hyperlink>
      <w:r w:rsidRPr="00960821">
        <w:rPr>
          <w:rFonts w:ascii="Arial" w:hAnsi="Arial" w:cs="Arial"/>
          <w:sz w:val="22"/>
          <w:szCs w:val="22"/>
        </w:rPr>
        <w:t>.</w:t>
      </w:r>
    </w:p>
    <w:p w14:paraId="59BE7696" w14:textId="67B1BBB7" w:rsidR="00453631" w:rsidRPr="00960821" w:rsidRDefault="00453631" w:rsidP="00D779CC">
      <w:pPr>
        <w:spacing w:line="360" w:lineRule="auto"/>
        <w:rPr>
          <w:rFonts w:ascii="Arial" w:hAnsi="Arial" w:cs="Arial"/>
          <w:sz w:val="22"/>
          <w:szCs w:val="22"/>
        </w:rPr>
      </w:pPr>
      <w:r w:rsidRPr="00960821">
        <w:rPr>
          <w:rFonts w:ascii="Arial" w:hAnsi="Arial" w:cs="Arial"/>
          <w:sz w:val="22"/>
          <w:szCs w:val="22"/>
        </w:rPr>
        <w:t xml:space="preserve">Chen, F.-R., Ko, W.-H. and Lu, M.-Y. (2025) “Linking Sustainability and Brand Love Through Employees’ Insights on ESG Practices in the Airline Industry,” </w:t>
      </w:r>
      <w:r w:rsidRPr="00960821">
        <w:rPr>
          <w:rFonts w:ascii="Arial" w:hAnsi="Arial" w:cs="Arial"/>
          <w:i/>
          <w:iCs/>
          <w:sz w:val="22"/>
          <w:szCs w:val="22"/>
        </w:rPr>
        <w:t>Sustainability</w:t>
      </w:r>
      <w:r w:rsidRPr="00960821">
        <w:rPr>
          <w:rFonts w:ascii="Arial" w:hAnsi="Arial" w:cs="Arial"/>
          <w:sz w:val="22"/>
          <w:szCs w:val="22"/>
        </w:rPr>
        <w:t xml:space="preserve">, 17(22), p. 10408. Available at: </w:t>
      </w:r>
      <w:hyperlink r:id="rId21" w:history="1">
        <w:r w:rsidR="00352616" w:rsidRPr="00960821">
          <w:rPr>
            <w:rStyle w:val="Hyperlink"/>
            <w:rFonts w:ascii="Arial" w:hAnsi="Arial" w:cs="Arial"/>
            <w:color w:val="auto"/>
            <w:sz w:val="22"/>
            <w:szCs w:val="22"/>
          </w:rPr>
          <w:t>https://doi.org/10.3390/su172210408</w:t>
        </w:r>
      </w:hyperlink>
      <w:r w:rsidRPr="00960821">
        <w:rPr>
          <w:rFonts w:ascii="Arial" w:hAnsi="Arial" w:cs="Arial"/>
          <w:sz w:val="22"/>
          <w:szCs w:val="22"/>
        </w:rPr>
        <w:t>.</w:t>
      </w:r>
    </w:p>
    <w:p w14:paraId="5993171A" w14:textId="34923655" w:rsidR="00352616" w:rsidRPr="00960821" w:rsidRDefault="00352616" w:rsidP="00D779CC">
      <w:pPr>
        <w:spacing w:line="360" w:lineRule="auto"/>
        <w:rPr>
          <w:rFonts w:ascii="Arial" w:hAnsi="Arial" w:cs="Arial"/>
          <w:sz w:val="22"/>
          <w:szCs w:val="22"/>
        </w:rPr>
      </w:pPr>
      <w:r w:rsidRPr="00960821">
        <w:rPr>
          <w:rFonts w:ascii="Arial" w:hAnsi="Arial" w:cs="Arial"/>
          <w:sz w:val="22"/>
          <w:szCs w:val="22"/>
        </w:rPr>
        <w:t xml:space="preserve">Rahimi, R. (2017) “Customer relationship management (people, process and technology) and organisational culture in hotels: Which traits </w:t>
      </w:r>
      <w:r w:rsidR="003F6EB6" w:rsidRPr="00960821">
        <w:rPr>
          <w:rFonts w:ascii="Arial" w:hAnsi="Arial" w:cs="Arial"/>
          <w:sz w:val="22"/>
          <w:szCs w:val="22"/>
        </w:rPr>
        <w:t>matter?</w:t>
      </w:r>
      <w:r w:rsidRPr="00960821">
        <w:rPr>
          <w:rFonts w:ascii="Arial" w:hAnsi="Arial" w:cs="Arial"/>
          <w:sz w:val="22"/>
          <w:szCs w:val="22"/>
        </w:rPr>
        <w:t xml:space="preserve">” </w:t>
      </w:r>
      <w:r w:rsidRPr="00960821">
        <w:rPr>
          <w:rFonts w:ascii="Arial" w:hAnsi="Arial" w:cs="Arial"/>
          <w:i/>
          <w:iCs/>
          <w:sz w:val="22"/>
          <w:szCs w:val="22"/>
        </w:rPr>
        <w:t>International journal of contemporary hospitality management</w:t>
      </w:r>
      <w:r w:rsidRPr="00960821">
        <w:rPr>
          <w:rFonts w:ascii="Arial" w:hAnsi="Arial" w:cs="Arial"/>
          <w:sz w:val="22"/>
          <w:szCs w:val="22"/>
        </w:rPr>
        <w:t xml:space="preserve">, 29(5), pp. 1380–1402. Available at: </w:t>
      </w:r>
      <w:hyperlink r:id="rId22" w:history="1">
        <w:r w:rsidR="00E62E54" w:rsidRPr="00960821">
          <w:rPr>
            <w:rStyle w:val="Hyperlink"/>
            <w:rFonts w:ascii="Arial" w:hAnsi="Arial" w:cs="Arial"/>
            <w:color w:val="auto"/>
            <w:sz w:val="22"/>
            <w:szCs w:val="22"/>
          </w:rPr>
          <w:t>https://doi.org/10.1108/IJCHM-10-2015-0617</w:t>
        </w:r>
      </w:hyperlink>
      <w:r w:rsidRPr="00960821">
        <w:rPr>
          <w:rFonts w:ascii="Arial" w:hAnsi="Arial" w:cs="Arial"/>
          <w:sz w:val="22"/>
          <w:szCs w:val="22"/>
        </w:rPr>
        <w:t>.</w:t>
      </w:r>
    </w:p>
    <w:p w14:paraId="36E1F9E7" w14:textId="2F971189" w:rsidR="0076678D" w:rsidRPr="00960821" w:rsidRDefault="0076678D" w:rsidP="00D779CC">
      <w:pPr>
        <w:spacing w:line="360" w:lineRule="auto"/>
        <w:rPr>
          <w:rFonts w:ascii="Arial" w:hAnsi="Arial" w:cs="Arial"/>
          <w:sz w:val="22"/>
          <w:szCs w:val="22"/>
        </w:rPr>
      </w:pPr>
      <w:r w:rsidRPr="00960821">
        <w:rPr>
          <w:rFonts w:ascii="Arial" w:hAnsi="Arial" w:cs="Arial"/>
          <w:sz w:val="22"/>
          <w:szCs w:val="22"/>
        </w:rPr>
        <w:t xml:space="preserve">Bruce, M. (1987) “Managing People First - Bringing the Service Concept to British Airways,” </w:t>
      </w:r>
      <w:r w:rsidRPr="00960821">
        <w:rPr>
          <w:rFonts w:ascii="Arial" w:hAnsi="Arial" w:cs="Arial"/>
          <w:i/>
          <w:iCs/>
          <w:sz w:val="22"/>
          <w:szCs w:val="22"/>
        </w:rPr>
        <w:t>Industrial and commercial training</w:t>
      </w:r>
      <w:r w:rsidRPr="00960821">
        <w:rPr>
          <w:rFonts w:ascii="Arial" w:hAnsi="Arial" w:cs="Arial"/>
          <w:sz w:val="22"/>
          <w:szCs w:val="22"/>
        </w:rPr>
        <w:t xml:space="preserve">, 19(2), pp. 21–26. Available at: </w:t>
      </w:r>
      <w:hyperlink r:id="rId23" w:history="1">
        <w:r w:rsidR="0072148D" w:rsidRPr="00960821">
          <w:rPr>
            <w:rStyle w:val="Hyperlink"/>
            <w:rFonts w:ascii="Arial" w:hAnsi="Arial" w:cs="Arial"/>
            <w:color w:val="auto"/>
            <w:sz w:val="22"/>
            <w:szCs w:val="22"/>
          </w:rPr>
          <w:t>https://doi.org/10.1108/eb004062</w:t>
        </w:r>
      </w:hyperlink>
      <w:r w:rsidRPr="00960821">
        <w:rPr>
          <w:rFonts w:ascii="Arial" w:hAnsi="Arial" w:cs="Arial"/>
          <w:sz w:val="22"/>
          <w:szCs w:val="22"/>
        </w:rPr>
        <w:t>.</w:t>
      </w:r>
    </w:p>
    <w:p w14:paraId="401A0DF7" w14:textId="37C84295" w:rsidR="0072148D" w:rsidRPr="00960821" w:rsidRDefault="0072148D" w:rsidP="00D779CC">
      <w:pPr>
        <w:spacing w:line="360" w:lineRule="auto"/>
        <w:rPr>
          <w:rFonts w:ascii="Arial" w:hAnsi="Arial" w:cs="Arial"/>
          <w:sz w:val="22"/>
          <w:szCs w:val="22"/>
        </w:rPr>
      </w:pPr>
      <w:r w:rsidRPr="00960821">
        <w:rPr>
          <w:rFonts w:ascii="Arial" w:hAnsi="Arial" w:cs="Arial"/>
          <w:sz w:val="22"/>
          <w:szCs w:val="22"/>
        </w:rPr>
        <w:t xml:space="preserve">Lange, K. </w:t>
      </w:r>
      <w:r w:rsidRPr="00960821">
        <w:rPr>
          <w:rFonts w:ascii="Arial" w:hAnsi="Arial" w:cs="Arial"/>
          <w:i/>
          <w:iCs/>
          <w:sz w:val="22"/>
          <w:szCs w:val="22"/>
        </w:rPr>
        <w:t>et al.</w:t>
      </w:r>
      <w:r w:rsidRPr="00960821">
        <w:rPr>
          <w:rFonts w:ascii="Arial" w:hAnsi="Arial" w:cs="Arial"/>
          <w:sz w:val="22"/>
          <w:szCs w:val="22"/>
        </w:rPr>
        <w:t xml:space="preserve"> (2015) “Changing Business Models and Employee Representation in the Airline Industry: A Comparison of British Airways and Deutsche Lufthansa,” </w:t>
      </w:r>
      <w:r w:rsidRPr="00960821">
        <w:rPr>
          <w:rFonts w:ascii="Arial" w:hAnsi="Arial" w:cs="Arial"/>
          <w:i/>
          <w:iCs/>
          <w:sz w:val="22"/>
          <w:szCs w:val="22"/>
        </w:rPr>
        <w:t>British journal of management</w:t>
      </w:r>
      <w:r w:rsidRPr="00960821">
        <w:rPr>
          <w:rFonts w:ascii="Arial" w:hAnsi="Arial" w:cs="Arial"/>
          <w:sz w:val="22"/>
          <w:szCs w:val="22"/>
        </w:rPr>
        <w:t xml:space="preserve">, 26(3), pp. 388–407. Available at: </w:t>
      </w:r>
      <w:hyperlink r:id="rId24" w:history="1">
        <w:r w:rsidR="00EE443C" w:rsidRPr="00960821">
          <w:rPr>
            <w:rStyle w:val="Hyperlink"/>
            <w:rFonts w:ascii="Arial" w:hAnsi="Arial" w:cs="Arial"/>
            <w:color w:val="auto"/>
            <w:sz w:val="22"/>
            <w:szCs w:val="22"/>
          </w:rPr>
          <w:t>https://doi.org/10.1111/1467-8551.12096</w:t>
        </w:r>
      </w:hyperlink>
      <w:r w:rsidRPr="00960821">
        <w:rPr>
          <w:rFonts w:ascii="Arial" w:hAnsi="Arial" w:cs="Arial"/>
          <w:sz w:val="22"/>
          <w:szCs w:val="22"/>
        </w:rPr>
        <w:t>.</w:t>
      </w:r>
    </w:p>
    <w:p w14:paraId="136BB71A" w14:textId="5854B4EB" w:rsidR="002D0B1B" w:rsidRPr="00960821" w:rsidRDefault="002D0B1B" w:rsidP="00D779CC">
      <w:pPr>
        <w:spacing w:line="360" w:lineRule="auto"/>
        <w:rPr>
          <w:rFonts w:ascii="Arial" w:hAnsi="Arial" w:cs="Arial"/>
          <w:sz w:val="22"/>
          <w:szCs w:val="22"/>
        </w:rPr>
      </w:pPr>
      <w:r w:rsidRPr="00960821">
        <w:rPr>
          <w:rFonts w:ascii="Arial" w:hAnsi="Arial" w:cs="Arial"/>
          <w:sz w:val="22"/>
          <w:szCs w:val="22"/>
        </w:rPr>
        <w:t xml:space="preserve">O’ Toole, </w:t>
      </w:r>
      <w:r w:rsidR="0032446A" w:rsidRPr="00960821">
        <w:rPr>
          <w:rFonts w:ascii="Arial" w:hAnsi="Arial" w:cs="Arial"/>
          <w:sz w:val="22"/>
          <w:szCs w:val="22"/>
        </w:rPr>
        <w:t>M.,</w:t>
      </w:r>
      <w:r w:rsidRPr="00960821">
        <w:rPr>
          <w:rFonts w:ascii="Arial" w:hAnsi="Arial" w:cs="Arial"/>
          <w:sz w:val="22"/>
          <w:szCs w:val="22"/>
        </w:rPr>
        <w:t xml:space="preserve"> and Grey, C. (2016) “‘We Can Tell Them to Get Lost, but We Won’t Do That’: Cultural Control and Resistance in Voluntary Work,” </w:t>
      </w:r>
      <w:r w:rsidRPr="00960821">
        <w:rPr>
          <w:rFonts w:ascii="Arial" w:hAnsi="Arial" w:cs="Arial"/>
          <w:i/>
          <w:iCs/>
          <w:sz w:val="22"/>
          <w:szCs w:val="22"/>
        </w:rPr>
        <w:t>Organization studies</w:t>
      </w:r>
      <w:r w:rsidRPr="00960821">
        <w:rPr>
          <w:rFonts w:ascii="Arial" w:hAnsi="Arial" w:cs="Arial"/>
          <w:sz w:val="22"/>
          <w:szCs w:val="22"/>
        </w:rPr>
        <w:t xml:space="preserve">, 37(1), pp. 55–75. Available at: </w:t>
      </w:r>
      <w:hyperlink r:id="rId25" w:history="1">
        <w:r w:rsidR="00300412" w:rsidRPr="00960821">
          <w:rPr>
            <w:rStyle w:val="Hyperlink"/>
            <w:rFonts w:ascii="Arial" w:hAnsi="Arial" w:cs="Arial"/>
            <w:color w:val="auto"/>
            <w:sz w:val="22"/>
            <w:szCs w:val="22"/>
          </w:rPr>
          <w:t>https://doi.org/10.1177/0170840615604507</w:t>
        </w:r>
      </w:hyperlink>
      <w:r w:rsidRPr="00960821">
        <w:rPr>
          <w:rFonts w:ascii="Arial" w:hAnsi="Arial" w:cs="Arial"/>
          <w:sz w:val="22"/>
          <w:szCs w:val="22"/>
        </w:rPr>
        <w:t>.</w:t>
      </w:r>
    </w:p>
    <w:p w14:paraId="69057812" w14:textId="26128629" w:rsidR="004D3DE7" w:rsidRPr="00960821" w:rsidRDefault="004D3DE7" w:rsidP="00D779CC">
      <w:pPr>
        <w:spacing w:line="360" w:lineRule="auto"/>
        <w:rPr>
          <w:rFonts w:ascii="Arial" w:hAnsi="Arial" w:cs="Arial"/>
          <w:sz w:val="22"/>
          <w:szCs w:val="22"/>
        </w:rPr>
      </w:pPr>
      <w:r w:rsidRPr="00960821">
        <w:rPr>
          <w:rFonts w:ascii="Arial" w:hAnsi="Arial" w:cs="Arial"/>
          <w:sz w:val="22"/>
          <w:szCs w:val="22"/>
        </w:rPr>
        <w:t>Gittell, J.H., Von Nordenflycht, A. and Kochan, T.A. (2004) “Mutual Gains or Zero Sum? Labor Relations and Firm Performance in the Airline Industry,” ILR Review, 57(2), pp. 163–180. Available at: https://doi.org/10.1177/001979390405700201.</w:t>
      </w:r>
    </w:p>
    <w:p w14:paraId="4A67969B" w14:textId="77777777" w:rsidR="00C17B92" w:rsidRPr="00960821" w:rsidRDefault="00C17B92" w:rsidP="00D779CC">
      <w:pPr>
        <w:spacing w:line="360" w:lineRule="auto"/>
        <w:rPr>
          <w:rFonts w:ascii="Arial" w:hAnsi="Arial" w:cs="Arial"/>
        </w:rPr>
      </w:pPr>
      <w:r w:rsidRPr="00960821">
        <w:rPr>
          <w:rFonts w:ascii="Arial" w:hAnsi="Arial" w:cs="Arial"/>
          <w:sz w:val="22"/>
          <w:szCs w:val="22"/>
        </w:rPr>
        <w:t xml:space="preserve">Bass, B.M. and Avolio, B.J. (1994) </w:t>
      </w:r>
      <w:r w:rsidRPr="00960821">
        <w:rPr>
          <w:rFonts w:ascii="Arial" w:hAnsi="Arial" w:cs="Arial"/>
          <w:i/>
          <w:iCs/>
          <w:sz w:val="22"/>
          <w:szCs w:val="22"/>
        </w:rPr>
        <w:t>Improving Organizational Effectiveness Through Transformational Leadership</w:t>
      </w:r>
      <w:r w:rsidRPr="00960821">
        <w:rPr>
          <w:rFonts w:ascii="Arial" w:hAnsi="Arial" w:cs="Arial"/>
          <w:sz w:val="22"/>
          <w:szCs w:val="22"/>
        </w:rPr>
        <w:t>. Thousand Oaks, CA: Sage Publications.</w:t>
      </w:r>
    </w:p>
    <w:p w14:paraId="7BF428E0" w14:textId="77777777" w:rsidR="00C17B92" w:rsidRPr="00960821" w:rsidRDefault="00C17B92" w:rsidP="00D779CC">
      <w:pPr>
        <w:spacing w:line="360" w:lineRule="auto"/>
        <w:rPr>
          <w:rFonts w:ascii="Arial" w:hAnsi="Arial" w:cs="Arial"/>
        </w:rPr>
      </w:pPr>
      <w:r w:rsidRPr="00960821">
        <w:rPr>
          <w:rFonts w:ascii="Arial" w:hAnsi="Arial" w:cs="Arial"/>
          <w:sz w:val="22"/>
          <w:szCs w:val="22"/>
        </w:rPr>
        <w:t xml:space="preserve">Kotter, J.P. (2012) </w:t>
      </w:r>
      <w:r w:rsidRPr="00960821">
        <w:rPr>
          <w:rFonts w:ascii="Arial" w:hAnsi="Arial" w:cs="Arial"/>
          <w:i/>
          <w:iCs/>
          <w:sz w:val="22"/>
          <w:szCs w:val="22"/>
        </w:rPr>
        <w:t>Leading Change</w:t>
      </w:r>
      <w:r w:rsidRPr="00960821">
        <w:rPr>
          <w:rFonts w:ascii="Arial" w:hAnsi="Arial" w:cs="Arial"/>
          <w:sz w:val="22"/>
          <w:szCs w:val="22"/>
        </w:rPr>
        <w:t>. Boston, MA: Harvard Business Review Press.</w:t>
      </w:r>
    </w:p>
    <w:p w14:paraId="4DEE5AC8" w14:textId="52BCDAF0" w:rsidR="00C17B92" w:rsidRPr="00960821" w:rsidRDefault="00C17B92" w:rsidP="00D779CC">
      <w:pPr>
        <w:spacing w:line="360" w:lineRule="auto"/>
        <w:rPr>
          <w:rFonts w:ascii="Arial" w:hAnsi="Arial" w:cs="Arial"/>
          <w:sz w:val="22"/>
          <w:szCs w:val="22"/>
        </w:rPr>
      </w:pPr>
      <w:r w:rsidRPr="00960821">
        <w:rPr>
          <w:rFonts w:ascii="Arial" w:hAnsi="Arial" w:cs="Arial"/>
          <w:sz w:val="22"/>
          <w:szCs w:val="22"/>
        </w:rPr>
        <w:t xml:space="preserve">Dalessandro, C. and Lovell, A. (2024) “Workplace Inclusion Initiatives Across the Globe: The Importance of Leader and Coworker Support for Employees’ Attitudes, Beliefs, and Planned Behaviors,” </w:t>
      </w:r>
      <w:r w:rsidRPr="00960821">
        <w:rPr>
          <w:rFonts w:ascii="Arial" w:hAnsi="Arial" w:cs="Arial"/>
          <w:i/>
          <w:iCs/>
          <w:sz w:val="22"/>
          <w:szCs w:val="22"/>
        </w:rPr>
        <w:t>Societies</w:t>
      </w:r>
      <w:r w:rsidRPr="00960821">
        <w:rPr>
          <w:rFonts w:ascii="Arial" w:hAnsi="Arial" w:cs="Arial"/>
          <w:sz w:val="22"/>
          <w:szCs w:val="22"/>
        </w:rPr>
        <w:t xml:space="preserve">, 14(11), p. 231. Available at: </w:t>
      </w:r>
      <w:hyperlink r:id="rId26" w:history="1">
        <w:r w:rsidR="00CE32AC" w:rsidRPr="00960821">
          <w:rPr>
            <w:rStyle w:val="Hyperlink"/>
            <w:rFonts w:ascii="Arial" w:hAnsi="Arial" w:cs="Arial"/>
            <w:color w:val="auto"/>
            <w:sz w:val="22"/>
            <w:szCs w:val="22"/>
          </w:rPr>
          <w:t>https://doi.org/10.3390/soc14110231</w:t>
        </w:r>
      </w:hyperlink>
      <w:r w:rsidRPr="00960821">
        <w:rPr>
          <w:rFonts w:ascii="Arial" w:hAnsi="Arial" w:cs="Arial"/>
          <w:sz w:val="22"/>
          <w:szCs w:val="22"/>
        </w:rPr>
        <w:t>.</w:t>
      </w:r>
    </w:p>
    <w:p w14:paraId="5C554B57" w14:textId="77777777" w:rsidR="00CE32AC" w:rsidRPr="00960821" w:rsidRDefault="00CE32AC" w:rsidP="00CE32AC">
      <w:pPr>
        <w:spacing w:line="360" w:lineRule="auto"/>
        <w:rPr>
          <w:rFonts w:ascii="Arial" w:hAnsi="Arial" w:cs="Arial"/>
        </w:rPr>
      </w:pPr>
      <w:r w:rsidRPr="00960821">
        <w:rPr>
          <w:rFonts w:ascii="Arial" w:hAnsi="Arial" w:cs="Arial"/>
          <w:b/>
          <w:bCs/>
        </w:rPr>
        <w:t>Figure captions for images:</w:t>
      </w:r>
    </w:p>
    <w:p w14:paraId="4F382FC8" w14:textId="77777777" w:rsidR="00CE32AC" w:rsidRPr="00960821" w:rsidRDefault="00CE32AC" w:rsidP="00CE32AC">
      <w:pPr>
        <w:pStyle w:val="Caption"/>
        <w:rPr>
          <w:rFonts w:ascii="Arial" w:hAnsi="Arial" w:cs="Arial"/>
          <w:color w:val="auto"/>
          <w:sz w:val="22"/>
          <w:szCs w:val="22"/>
        </w:rPr>
      </w:pPr>
      <w:r w:rsidRPr="00960821">
        <w:rPr>
          <w:rFonts w:ascii="Arial" w:hAnsi="Arial" w:cs="Arial"/>
          <w:color w:val="auto"/>
          <w:sz w:val="22"/>
          <w:szCs w:val="22"/>
        </w:rPr>
        <w:t xml:space="preserve">Figure 1: British Airways aircraft. Source: </w:t>
      </w:r>
      <w:proofErr w:type="gramStart"/>
      <w:r w:rsidRPr="00960821">
        <w:rPr>
          <w:rFonts w:ascii="Arial" w:hAnsi="Arial" w:cs="Arial"/>
          <w:color w:val="auto"/>
          <w:sz w:val="22"/>
          <w:szCs w:val="22"/>
        </w:rPr>
        <w:t>British Airways (2026),</w:t>
      </w:r>
      <w:proofErr w:type="gramEnd"/>
      <w:r w:rsidRPr="00960821">
        <w:rPr>
          <w:rFonts w:ascii="Arial" w:hAnsi="Arial" w:cs="Arial"/>
          <w:color w:val="auto"/>
          <w:sz w:val="22"/>
          <w:szCs w:val="22"/>
        </w:rPr>
        <w:t xml:space="preserve"> accessed 8 July 2026.</w:t>
      </w:r>
    </w:p>
    <w:p w14:paraId="398DEA11" w14:textId="77777777" w:rsidR="00CE32AC" w:rsidRPr="00960821" w:rsidRDefault="00CE32AC" w:rsidP="00CE32AC">
      <w:pPr>
        <w:pStyle w:val="Caption"/>
        <w:rPr>
          <w:rFonts w:ascii="Arial" w:hAnsi="Arial" w:cs="Arial"/>
          <w:color w:val="auto"/>
          <w:sz w:val="22"/>
          <w:szCs w:val="22"/>
        </w:rPr>
      </w:pPr>
      <w:r w:rsidRPr="00960821">
        <w:rPr>
          <w:rFonts w:ascii="Arial" w:hAnsi="Arial" w:cs="Arial"/>
          <w:color w:val="auto"/>
          <w:sz w:val="22"/>
          <w:szCs w:val="22"/>
        </w:rPr>
        <w:t>Figure 2: Schein’s three levels of organisational culture. Source: Adapted from Schein and Schein (2017).</w:t>
      </w:r>
    </w:p>
    <w:p w14:paraId="145962EC" w14:textId="77777777" w:rsidR="00CE32AC" w:rsidRPr="00960821" w:rsidRDefault="00CE32AC" w:rsidP="00CE32AC">
      <w:pPr>
        <w:pStyle w:val="Caption"/>
        <w:rPr>
          <w:rFonts w:ascii="Arial" w:hAnsi="Arial" w:cs="Arial"/>
          <w:color w:val="auto"/>
          <w:sz w:val="22"/>
          <w:szCs w:val="22"/>
        </w:rPr>
      </w:pPr>
      <w:r w:rsidRPr="00960821">
        <w:rPr>
          <w:rFonts w:ascii="Arial" w:hAnsi="Arial" w:cs="Arial"/>
          <w:color w:val="auto"/>
          <w:sz w:val="22"/>
          <w:szCs w:val="22"/>
        </w:rPr>
        <w:t>Figure 3: Handy’s four culture types. Source: Adapted from Handy (1993).</w:t>
      </w:r>
    </w:p>
    <w:p w14:paraId="4434BBEB" w14:textId="77777777" w:rsidR="00CE32AC" w:rsidRPr="00960821" w:rsidRDefault="00CE32AC" w:rsidP="00CE32AC">
      <w:pPr>
        <w:pStyle w:val="Caption"/>
        <w:rPr>
          <w:rFonts w:ascii="Arial" w:hAnsi="Arial" w:cs="Arial"/>
          <w:color w:val="auto"/>
          <w:sz w:val="22"/>
          <w:szCs w:val="22"/>
        </w:rPr>
      </w:pPr>
      <w:r w:rsidRPr="00960821">
        <w:rPr>
          <w:rFonts w:ascii="Arial" w:hAnsi="Arial" w:cs="Arial"/>
          <w:color w:val="auto"/>
          <w:sz w:val="22"/>
          <w:szCs w:val="22"/>
        </w:rPr>
        <w:t>Figure 4: Hofstede’s cultural dimensions. Source: Adapted from Yeganeh (2025).</w:t>
      </w:r>
    </w:p>
    <w:p w14:paraId="3DA3FF7D" w14:textId="77777777" w:rsidR="00CE32AC" w:rsidRPr="00960821" w:rsidRDefault="00CE32AC" w:rsidP="00D779CC">
      <w:pPr>
        <w:spacing w:line="360" w:lineRule="auto"/>
        <w:rPr>
          <w:rFonts w:ascii="Arial" w:hAnsi="Arial" w:cs="Arial"/>
          <w:sz w:val="22"/>
          <w:szCs w:val="22"/>
        </w:rPr>
      </w:pPr>
    </w:p>
    <w:sectPr w:rsidR="00CE32AC" w:rsidRPr="00960821">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9A108" w14:textId="77777777" w:rsidR="00887DD6" w:rsidRDefault="00887DD6" w:rsidP="00F15FF7">
      <w:pPr>
        <w:spacing w:after="0" w:line="240" w:lineRule="auto"/>
      </w:pPr>
      <w:r>
        <w:separator/>
      </w:r>
    </w:p>
  </w:endnote>
  <w:endnote w:type="continuationSeparator" w:id="0">
    <w:p w14:paraId="49A2DDE4" w14:textId="77777777" w:rsidR="00887DD6" w:rsidRDefault="00887DD6" w:rsidP="00F15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E79C6" w14:textId="77777777" w:rsidR="00EE5DEA" w:rsidRDefault="00EE5D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EC203" w14:textId="77777777" w:rsidR="00EE5DEA" w:rsidRDefault="00EE5D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98D74" w14:textId="77777777" w:rsidR="00EE5DEA" w:rsidRDefault="00EE5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25B44" w14:textId="77777777" w:rsidR="00887DD6" w:rsidRDefault="00887DD6" w:rsidP="00F15FF7">
      <w:pPr>
        <w:spacing w:after="0" w:line="240" w:lineRule="auto"/>
      </w:pPr>
      <w:r>
        <w:separator/>
      </w:r>
    </w:p>
  </w:footnote>
  <w:footnote w:type="continuationSeparator" w:id="0">
    <w:p w14:paraId="25DBDB3E" w14:textId="77777777" w:rsidR="00887DD6" w:rsidRDefault="00887DD6" w:rsidP="00F15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0118B" w14:textId="77777777" w:rsidR="00EE5DEA" w:rsidRDefault="00EE5D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320504"/>
      <w:docPartObj>
        <w:docPartGallery w:val="Page Numbers (Top of Page)"/>
        <w:docPartUnique/>
      </w:docPartObj>
    </w:sdtPr>
    <w:sdtEndPr>
      <w:rPr>
        <w:noProof/>
      </w:rPr>
    </w:sdtEndPr>
    <w:sdtContent>
      <w:p w14:paraId="3953D73B" w14:textId="79BC82E5" w:rsidR="00F15FF7" w:rsidRDefault="00F15FF7">
        <w:pPr>
          <w:pStyle w:val="Header"/>
        </w:pPr>
        <w:r>
          <w:fldChar w:fldCharType="begin"/>
        </w:r>
        <w:r>
          <w:instrText xml:space="preserve"> PAGE   \* MERGEFORMAT </w:instrText>
        </w:r>
        <w:r>
          <w:fldChar w:fldCharType="separate"/>
        </w:r>
        <w:r>
          <w:rPr>
            <w:noProof/>
          </w:rPr>
          <w:t>2</w:t>
        </w:r>
        <w:r>
          <w:rPr>
            <w:noProof/>
          </w:rPr>
          <w:fldChar w:fldCharType="end"/>
        </w:r>
      </w:p>
    </w:sdtContent>
  </w:sdt>
  <w:p w14:paraId="1C0359B9" w14:textId="77777777" w:rsidR="00F15FF7" w:rsidRDefault="00F15F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50070" w14:textId="77777777" w:rsidR="00EE5DEA" w:rsidRDefault="00EE5D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032B1"/>
    <w:multiLevelType w:val="multilevel"/>
    <w:tmpl w:val="E81E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9000D6"/>
    <w:multiLevelType w:val="multilevel"/>
    <w:tmpl w:val="84BC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8D3A5A"/>
    <w:multiLevelType w:val="multilevel"/>
    <w:tmpl w:val="99BAE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C57FD"/>
    <w:multiLevelType w:val="hybridMultilevel"/>
    <w:tmpl w:val="44748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895384"/>
    <w:multiLevelType w:val="multilevel"/>
    <w:tmpl w:val="471E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2A387F"/>
    <w:multiLevelType w:val="multilevel"/>
    <w:tmpl w:val="64CE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697CD6"/>
    <w:multiLevelType w:val="multilevel"/>
    <w:tmpl w:val="CEE6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7677D3"/>
    <w:multiLevelType w:val="multilevel"/>
    <w:tmpl w:val="3430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214191"/>
    <w:multiLevelType w:val="multilevel"/>
    <w:tmpl w:val="3154F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D32DD6"/>
    <w:multiLevelType w:val="hybridMultilevel"/>
    <w:tmpl w:val="158845AA"/>
    <w:lvl w:ilvl="0" w:tplc="9B36E496">
      <w:start w:val="1"/>
      <w:numFmt w:val="decimal"/>
      <w:lvlText w:val="%1."/>
      <w:lvlJc w:val="left"/>
      <w:pPr>
        <w:ind w:left="36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607708F6"/>
    <w:multiLevelType w:val="multilevel"/>
    <w:tmpl w:val="CDE8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FE649D"/>
    <w:multiLevelType w:val="multilevel"/>
    <w:tmpl w:val="681ED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2475DE"/>
    <w:multiLevelType w:val="multilevel"/>
    <w:tmpl w:val="0C40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A5D4A7F"/>
    <w:multiLevelType w:val="hybridMultilevel"/>
    <w:tmpl w:val="39480BBA"/>
    <w:lvl w:ilvl="0" w:tplc="213ED23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C34F70"/>
    <w:multiLevelType w:val="multilevel"/>
    <w:tmpl w:val="603E9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5AA5DC0"/>
    <w:multiLevelType w:val="multilevel"/>
    <w:tmpl w:val="AF82B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8570973">
    <w:abstractNumId w:val="3"/>
  </w:num>
  <w:num w:numId="2" w16cid:durableId="2103141861">
    <w:abstractNumId w:val="4"/>
  </w:num>
  <w:num w:numId="3" w16cid:durableId="131481302">
    <w:abstractNumId w:val="9"/>
  </w:num>
  <w:num w:numId="4" w16cid:durableId="1307515864">
    <w:abstractNumId w:val="14"/>
  </w:num>
  <w:num w:numId="5" w16cid:durableId="568884450">
    <w:abstractNumId w:val="10"/>
  </w:num>
  <w:num w:numId="6" w16cid:durableId="494762036">
    <w:abstractNumId w:val="6"/>
  </w:num>
  <w:num w:numId="7" w16cid:durableId="825978005">
    <w:abstractNumId w:val="0"/>
  </w:num>
  <w:num w:numId="8" w16cid:durableId="717706809">
    <w:abstractNumId w:val="8"/>
  </w:num>
  <w:num w:numId="9" w16cid:durableId="220750718">
    <w:abstractNumId w:val="12"/>
  </w:num>
  <w:num w:numId="10" w16cid:durableId="2068870551">
    <w:abstractNumId w:val="2"/>
  </w:num>
  <w:num w:numId="11" w16cid:durableId="1934589830">
    <w:abstractNumId w:val="15"/>
  </w:num>
  <w:num w:numId="12" w16cid:durableId="1675180766">
    <w:abstractNumId w:val="13"/>
  </w:num>
  <w:num w:numId="13" w16cid:durableId="2132748370">
    <w:abstractNumId w:val="11"/>
  </w:num>
  <w:num w:numId="14" w16cid:durableId="200479476">
    <w:abstractNumId w:val="1"/>
  </w:num>
  <w:num w:numId="15" w16cid:durableId="1240677980">
    <w:abstractNumId w:val="5"/>
  </w:num>
  <w:num w:numId="16" w16cid:durableId="7577470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FF7"/>
    <w:rsid w:val="00002CAF"/>
    <w:rsid w:val="000039D2"/>
    <w:rsid w:val="00007864"/>
    <w:rsid w:val="00012C6F"/>
    <w:rsid w:val="000137BC"/>
    <w:rsid w:val="00014B1C"/>
    <w:rsid w:val="00014E5E"/>
    <w:rsid w:val="0001690B"/>
    <w:rsid w:val="00016E93"/>
    <w:rsid w:val="00023C34"/>
    <w:rsid w:val="00025689"/>
    <w:rsid w:val="000260B8"/>
    <w:rsid w:val="000278D6"/>
    <w:rsid w:val="00027D65"/>
    <w:rsid w:val="00031A18"/>
    <w:rsid w:val="0003338E"/>
    <w:rsid w:val="00034536"/>
    <w:rsid w:val="00036360"/>
    <w:rsid w:val="0003725D"/>
    <w:rsid w:val="00040336"/>
    <w:rsid w:val="000419CD"/>
    <w:rsid w:val="00045083"/>
    <w:rsid w:val="00045F43"/>
    <w:rsid w:val="0005059D"/>
    <w:rsid w:val="00051BA4"/>
    <w:rsid w:val="00051BE4"/>
    <w:rsid w:val="00053AC5"/>
    <w:rsid w:val="0006083D"/>
    <w:rsid w:val="000608B6"/>
    <w:rsid w:val="00064777"/>
    <w:rsid w:val="00064B18"/>
    <w:rsid w:val="00065D83"/>
    <w:rsid w:val="0006668B"/>
    <w:rsid w:val="00071035"/>
    <w:rsid w:val="00071E04"/>
    <w:rsid w:val="00071E44"/>
    <w:rsid w:val="00072A8D"/>
    <w:rsid w:val="00072C25"/>
    <w:rsid w:val="000740BB"/>
    <w:rsid w:val="00074A53"/>
    <w:rsid w:val="00074E59"/>
    <w:rsid w:val="00075D7B"/>
    <w:rsid w:val="000762B0"/>
    <w:rsid w:val="00076A9F"/>
    <w:rsid w:val="00081945"/>
    <w:rsid w:val="000819AC"/>
    <w:rsid w:val="0008334F"/>
    <w:rsid w:val="00083B0A"/>
    <w:rsid w:val="00085A40"/>
    <w:rsid w:val="0009334E"/>
    <w:rsid w:val="000944E5"/>
    <w:rsid w:val="00094EBE"/>
    <w:rsid w:val="0009512B"/>
    <w:rsid w:val="00096044"/>
    <w:rsid w:val="0009723B"/>
    <w:rsid w:val="000A0225"/>
    <w:rsid w:val="000A0E72"/>
    <w:rsid w:val="000A2481"/>
    <w:rsid w:val="000A2DC8"/>
    <w:rsid w:val="000A540C"/>
    <w:rsid w:val="000A605B"/>
    <w:rsid w:val="000A6187"/>
    <w:rsid w:val="000A761E"/>
    <w:rsid w:val="000B13CE"/>
    <w:rsid w:val="000B4A6C"/>
    <w:rsid w:val="000B5572"/>
    <w:rsid w:val="000B6AA3"/>
    <w:rsid w:val="000B6DAF"/>
    <w:rsid w:val="000B6EF4"/>
    <w:rsid w:val="000B7E84"/>
    <w:rsid w:val="000C0351"/>
    <w:rsid w:val="000C0590"/>
    <w:rsid w:val="000C1B24"/>
    <w:rsid w:val="000C1F22"/>
    <w:rsid w:val="000C597F"/>
    <w:rsid w:val="000C5CC9"/>
    <w:rsid w:val="000D050C"/>
    <w:rsid w:val="000D4932"/>
    <w:rsid w:val="000D56FC"/>
    <w:rsid w:val="000D7DB9"/>
    <w:rsid w:val="000D7FF0"/>
    <w:rsid w:val="000E0204"/>
    <w:rsid w:val="000E0E21"/>
    <w:rsid w:val="000E1EC9"/>
    <w:rsid w:val="000E1F02"/>
    <w:rsid w:val="000E2CC3"/>
    <w:rsid w:val="000E3820"/>
    <w:rsid w:val="000E5A02"/>
    <w:rsid w:val="000F049D"/>
    <w:rsid w:val="000F11DD"/>
    <w:rsid w:val="00100C2E"/>
    <w:rsid w:val="00106EF5"/>
    <w:rsid w:val="00110227"/>
    <w:rsid w:val="001139BD"/>
    <w:rsid w:val="0011550C"/>
    <w:rsid w:val="001167B2"/>
    <w:rsid w:val="00116895"/>
    <w:rsid w:val="00116D9C"/>
    <w:rsid w:val="001173D3"/>
    <w:rsid w:val="001244E8"/>
    <w:rsid w:val="0012512B"/>
    <w:rsid w:val="0012782A"/>
    <w:rsid w:val="00130D30"/>
    <w:rsid w:val="001321A9"/>
    <w:rsid w:val="00133227"/>
    <w:rsid w:val="001348CE"/>
    <w:rsid w:val="00136C04"/>
    <w:rsid w:val="00137D2E"/>
    <w:rsid w:val="00142058"/>
    <w:rsid w:val="00146CB9"/>
    <w:rsid w:val="00146E79"/>
    <w:rsid w:val="00147BF1"/>
    <w:rsid w:val="00151375"/>
    <w:rsid w:val="00157560"/>
    <w:rsid w:val="00157B5D"/>
    <w:rsid w:val="00160608"/>
    <w:rsid w:val="00160C73"/>
    <w:rsid w:val="0016329A"/>
    <w:rsid w:val="00163A7F"/>
    <w:rsid w:val="00166533"/>
    <w:rsid w:val="00171A32"/>
    <w:rsid w:val="001725FE"/>
    <w:rsid w:val="00172661"/>
    <w:rsid w:val="00175CE5"/>
    <w:rsid w:val="0017615F"/>
    <w:rsid w:val="00176C8C"/>
    <w:rsid w:val="00177691"/>
    <w:rsid w:val="001804D0"/>
    <w:rsid w:val="00180B36"/>
    <w:rsid w:val="00182A66"/>
    <w:rsid w:val="0018453D"/>
    <w:rsid w:val="001872BC"/>
    <w:rsid w:val="0018789F"/>
    <w:rsid w:val="00192DF2"/>
    <w:rsid w:val="00193144"/>
    <w:rsid w:val="001931E5"/>
    <w:rsid w:val="00197B3B"/>
    <w:rsid w:val="001A05B6"/>
    <w:rsid w:val="001A1BCD"/>
    <w:rsid w:val="001A2A06"/>
    <w:rsid w:val="001A58E1"/>
    <w:rsid w:val="001B132D"/>
    <w:rsid w:val="001B2F9B"/>
    <w:rsid w:val="001B4503"/>
    <w:rsid w:val="001B50DB"/>
    <w:rsid w:val="001B76B9"/>
    <w:rsid w:val="001C4353"/>
    <w:rsid w:val="001C541F"/>
    <w:rsid w:val="001C61AD"/>
    <w:rsid w:val="001D1D25"/>
    <w:rsid w:val="001D2288"/>
    <w:rsid w:val="001D33FC"/>
    <w:rsid w:val="001D366E"/>
    <w:rsid w:val="001D3CF4"/>
    <w:rsid w:val="001E03CA"/>
    <w:rsid w:val="001E1ABD"/>
    <w:rsid w:val="001E27E2"/>
    <w:rsid w:val="001E2E46"/>
    <w:rsid w:val="001E32A7"/>
    <w:rsid w:val="001E4DA9"/>
    <w:rsid w:val="001E4FDA"/>
    <w:rsid w:val="001E640E"/>
    <w:rsid w:val="001E653C"/>
    <w:rsid w:val="001F14B3"/>
    <w:rsid w:val="001F2B06"/>
    <w:rsid w:val="001F3227"/>
    <w:rsid w:val="001F44F9"/>
    <w:rsid w:val="001F4E7A"/>
    <w:rsid w:val="00200D45"/>
    <w:rsid w:val="002010A2"/>
    <w:rsid w:val="002014CC"/>
    <w:rsid w:val="00201710"/>
    <w:rsid w:val="00204893"/>
    <w:rsid w:val="00207A41"/>
    <w:rsid w:val="00211B42"/>
    <w:rsid w:val="002122D7"/>
    <w:rsid w:val="0021232C"/>
    <w:rsid w:val="002133BB"/>
    <w:rsid w:val="002135F1"/>
    <w:rsid w:val="00213C32"/>
    <w:rsid w:val="0021712F"/>
    <w:rsid w:val="00217459"/>
    <w:rsid w:val="00217635"/>
    <w:rsid w:val="002178B6"/>
    <w:rsid w:val="00222619"/>
    <w:rsid w:val="00224264"/>
    <w:rsid w:val="002316E6"/>
    <w:rsid w:val="00231E90"/>
    <w:rsid w:val="00232913"/>
    <w:rsid w:val="002355C6"/>
    <w:rsid w:val="00240091"/>
    <w:rsid w:val="00241653"/>
    <w:rsid w:val="00242608"/>
    <w:rsid w:val="0024590E"/>
    <w:rsid w:val="002521BB"/>
    <w:rsid w:val="0025346A"/>
    <w:rsid w:val="00254038"/>
    <w:rsid w:val="00255293"/>
    <w:rsid w:val="0025568D"/>
    <w:rsid w:val="002568AF"/>
    <w:rsid w:val="00263E32"/>
    <w:rsid w:val="00267E8B"/>
    <w:rsid w:val="002745C7"/>
    <w:rsid w:val="0027688C"/>
    <w:rsid w:val="00276D31"/>
    <w:rsid w:val="002770E3"/>
    <w:rsid w:val="002807AF"/>
    <w:rsid w:val="00283697"/>
    <w:rsid w:val="00284FC6"/>
    <w:rsid w:val="002865BD"/>
    <w:rsid w:val="00291161"/>
    <w:rsid w:val="00292A29"/>
    <w:rsid w:val="00293DF5"/>
    <w:rsid w:val="002957FE"/>
    <w:rsid w:val="002966CA"/>
    <w:rsid w:val="00297651"/>
    <w:rsid w:val="0029795A"/>
    <w:rsid w:val="00297975"/>
    <w:rsid w:val="002A03F5"/>
    <w:rsid w:val="002A31DB"/>
    <w:rsid w:val="002A4DCD"/>
    <w:rsid w:val="002A60E6"/>
    <w:rsid w:val="002A66D0"/>
    <w:rsid w:val="002B00E1"/>
    <w:rsid w:val="002B12A4"/>
    <w:rsid w:val="002B15DD"/>
    <w:rsid w:val="002B1FC3"/>
    <w:rsid w:val="002B3B25"/>
    <w:rsid w:val="002B668A"/>
    <w:rsid w:val="002B7202"/>
    <w:rsid w:val="002B7978"/>
    <w:rsid w:val="002B7D5F"/>
    <w:rsid w:val="002C071E"/>
    <w:rsid w:val="002C2917"/>
    <w:rsid w:val="002C3929"/>
    <w:rsid w:val="002C4040"/>
    <w:rsid w:val="002C531C"/>
    <w:rsid w:val="002D0B1B"/>
    <w:rsid w:val="002D2362"/>
    <w:rsid w:val="002D4346"/>
    <w:rsid w:val="002D46AE"/>
    <w:rsid w:val="002D6D67"/>
    <w:rsid w:val="002D76AB"/>
    <w:rsid w:val="002E5E34"/>
    <w:rsid w:val="002E708B"/>
    <w:rsid w:val="002E762C"/>
    <w:rsid w:val="002F0A9E"/>
    <w:rsid w:val="002F1242"/>
    <w:rsid w:val="002F17A6"/>
    <w:rsid w:val="002F2142"/>
    <w:rsid w:val="002F226A"/>
    <w:rsid w:val="002F24D1"/>
    <w:rsid w:val="002F71D8"/>
    <w:rsid w:val="00300412"/>
    <w:rsid w:val="00307C80"/>
    <w:rsid w:val="0031192B"/>
    <w:rsid w:val="00313A14"/>
    <w:rsid w:val="00314C83"/>
    <w:rsid w:val="00315AF5"/>
    <w:rsid w:val="00315DEE"/>
    <w:rsid w:val="003175FA"/>
    <w:rsid w:val="0032005A"/>
    <w:rsid w:val="00321B69"/>
    <w:rsid w:val="0032446A"/>
    <w:rsid w:val="00326265"/>
    <w:rsid w:val="00333B10"/>
    <w:rsid w:val="003340F2"/>
    <w:rsid w:val="003347EB"/>
    <w:rsid w:val="00337D9B"/>
    <w:rsid w:val="00340FC8"/>
    <w:rsid w:val="003435A1"/>
    <w:rsid w:val="00345AF4"/>
    <w:rsid w:val="00346721"/>
    <w:rsid w:val="00347496"/>
    <w:rsid w:val="00347AA1"/>
    <w:rsid w:val="00351CF9"/>
    <w:rsid w:val="00352616"/>
    <w:rsid w:val="00355E66"/>
    <w:rsid w:val="003567D8"/>
    <w:rsid w:val="0035755A"/>
    <w:rsid w:val="00361D9A"/>
    <w:rsid w:val="0036298A"/>
    <w:rsid w:val="00365617"/>
    <w:rsid w:val="003724C2"/>
    <w:rsid w:val="00372DDC"/>
    <w:rsid w:val="00372E83"/>
    <w:rsid w:val="00377663"/>
    <w:rsid w:val="00380142"/>
    <w:rsid w:val="00382AA0"/>
    <w:rsid w:val="003836B5"/>
    <w:rsid w:val="0038559F"/>
    <w:rsid w:val="0038690B"/>
    <w:rsid w:val="00387EF4"/>
    <w:rsid w:val="0039017B"/>
    <w:rsid w:val="003915AF"/>
    <w:rsid w:val="00393FA7"/>
    <w:rsid w:val="0039437A"/>
    <w:rsid w:val="003952F1"/>
    <w:rsid w:val="003953D4"/>
    <w:rsid w:val="00396198"/>
    <w:rsid w:val="00396E36"/>
    <w:rsid w:val="003977B2"/>
    <w:rsid w:val="003A4C5B"/>
    <w:rsid w:val="003B063A"/>
    <w:rsid w:val="003B52F4"/>
    <w:rsid w:val="003C0462"/>
    <w:rsid w:val="003C0B80"/>
    <w:rsid w:val="003C22E3"/>
    <w:rsid w:val="003C2E96"/>
    <w:rsid w:val="003C708F"/>
    <w:rsid w:val="003D2B73"/>
    <w:rsid w:val="003D34C9"/>
    <w:rsid w:val="003D4FDC"/>
    <w:rsid w:val="003D6065"/>
    <w:rsid w:val="003D62A6"/>
    <w:rsid w:val="003E2F63"/>
    <w:rsid w:val="003E3825"/>
    <w:rsid w:val="003E5474"/>
    <w:rsid w:val="003E75F6"/>
    <w:rsid w:val="003E7732"/>
    <w:rsid w:val="003E7F7A"/>
    <w:rsid w:val="003F0DDD"/>
    <w:rsid w:val="003F1842"/>
    <w:rsid w:val="003F2897"/>
    <w:rsid w:val="003F496B"/>
    <w:rsid w:val="003F6DE2"/>
    <w:rsid w:val="003F6EB6"/>
    <w:rsid w:val="003F78A5"/>
    <w:rsid w:val="00401941"/>
    <w:rsid w:val="00402651"/>
    <w:rsid w:val="004026D3"/>
    <w:rsid w:val="00402C2C"/>
    <w:rsid w:val="00404C6F"/>
    <w:rsid w:val="00404E0E"/>
    <w:rsid w:val="00406149"/>
    <w:rsid w:val="0040640C"/>
    <w:rsid w:val="00406748"/>
    <w:rsid w:val="00406D65"/>
    <w:rsid w:val="0041070E"/>
    <w:rsid w:val="0041110A"/>
    <w:rsid w:val="00411568"/>
    <w:rsid w:val="004131C9"/>
    <w:rsid w:val="00413315"/>
    <w:rsid w:val="00416916"/>
    <w:rsid w:val="00417003"/>
    <w:rsid w:val="004211D3"/>
    <w:rsid w:val="0042246A"/>
    <w:rsid w:val="00422A18"/>
    <w:rsid w:val="00423667"/>
    <w:rsid w:val="004266DF"/>
    <w:rsid w:val="00426769"/>
    <w:rsid w:val="00426DC5"/>
    <w:rsid w:val="00427B49"/>
    <w:rsid w:val="00427E9E"/>
    <w:rsid w:val="00427F1A"/>
    <w:rsid w:val="004315BF"/>
    <w:rsid w:val="00431829"/>
    <w:rsid w:val="004357D8"/>
    <w:rsid w:val="00440D41"/>
    <w:rsid w:val="004416FA"/>
    <w:rsid w:val="00443114"/>
    <w:rsid w:val="00444556"/>
    <w:rsid w:val="00444579"/>
    <w:rsid w:val="004470F7"/>
    <w:rsid w:val="00450C59"/>
    <w:rsid w:val="00451C87"/>
    <w:rsid w:val="00453631"/>
    <w:rsid w:val="004548AC"/>
    <w:rsid w:val="00455253"/>
    <w:rsid w:val="00455F88"/>
    <w:rsid w:val="00455FAC"/>
    <w:rsid w:val="00456894"/>
    <w:rsid w:val="00460B29"/>
    <w:rsid w:val="00460B7C"/>
    <w:rsid w:val="00464877"/>
    <w:rsid w:val="00464B84"/>
    <w:rsid w:val="00465899"/>
    <w:rsid w:val="0046607F"/>
    <w:rsid w:val="0047062B"/>
    <w:rsid w:val="00470E49"/>
    <w:rsid w:val="004711E7"/>
    <w:rsid w:val="00471EF0"/>
    <w:rsid w:val="00475B5F"/>
    <w:rsid w:val="00481762"/>
    <w:rsid w:val="004845A0"/>
    <w:rsid w:val="00486C90"/>
    <w:rsid w:val="00490B54"/>
    <w:rsid w:val="00492C90"/>
    <w:rsid w:val="004957A9"/>
    <w:rsid w:val="004A01E5"/>
    <w:rsid w:val="004A0A5C"/>
    <w:rsid w:val="004A31CB"/>
    <w:rsid w:val="004A33D2"/>
    <w:rsid w:val="004A3F53"/>
    <w:rsid w:val="004A41E8"/>
    <w:rsid w:val="004A4231"/>
    <w:rsid w:val="004A45D5"/>
    <w:rsid w:val="004A7F68"/>
    <w:rsid w:val="004B1A6D"/>
    <w:rsid w:val="004B4848"/>
    <w:rsid w:val="004B76F9"/>
    <w:rsid w:val="004B78AA"/>
    <w:rsid w:val="004C0A74"/>
    <w:rsid w:val="004C3B12"/>
    <w:rsid w:val="004C46B5"/>
    <w:rsid w:val="004C4A52"/>
    <w:rsid w:val="004C78D7"/>
    <w:rsid w:val="004C7EC3"/>
    <w:rsid w:val="004D034B"/>
    <w:rsid w:val="004D0E46"/>
    <w:rsid w:val="004D2F0B"/>
    <w:rsid w:val="004D39AE"/>
    <w:rsid w:val="004D3DE7"/>
    <w:rsid w:val="004D7811"/>
    <w:rsid w:val="004E1D03"/>
    <w:rsid w:val="004E2A75"/>
    <w:rsid w:val="004E36AA"/>
    <w:rsid w:val="004E4169"/>
    <w:rsid w:val="004E4CD2"/>
    <w:rsid w:val="004E63DB"/>
    <w:rsid w:val="004E77DC"/>
    <w:rsid w:val="004E7E35"/>
    <w:rsid w:val="004F0B55"/>
    <w:rsid w:val="004F2911"/>
    <w:rsid w:val="004F3BC1"/>
    <w:rsid w:val="004F426B"/>
    <w:rsid w:val="004F50C4"/>
    <w:rsid w:val="004F634B"/>
    <w:rsid w:val="00500D87"/>
    <w:rsid w:val="00500F40"/>
    <w:rsid w:val="00501766"/>
    <w:rsid w:val="00501F5F"/>
    <w:rsid w:val="0050253B"/>
    <w:rsid w:val="00503BAB"/>
    <w:rsid w:val="00503BB3"/>
    <w:rsid w:val="00505769"/>
    <w:rsid w:val="005070FC"/>
    <w:rsid w:val="00507186"/>
    <w:rsid w:val="005101F3"/>
    <w:rsid w:val="005143BE"/>
    <w:rsid w:val="005155AA"/>
    <w:rsid w:val="00516660"/>
    <w:rsid w:val="00516FDE"/>
    <w:rsid w:val="00517CAC"/>
    <w:rsid w:val="005200F2"/>
    <w:rsid w:val="00520998"/>
    <w:rsid w:val="00521AC0"/>
    <w:rsid w:val="00522C02"/>
    <w:rsid w:val="0052389E"/>
    <w:rsid w:val="00523B8C"/>
    <w:rsid w:val="00523D61"/>
    <w:rsid w:val="00523ECD"/>
    <w:rsid w:val="00524129"/>
    <w:rsid w:val="00524C8C"/>
    <w:rsid w:val="00525A3A"/>
    <w:rsid w:val="00525B90"/>
    <w:rsid w:val="00532177"/>
    <w:rsid w:val="005355AF"/>
    <w:rsid w:val="00535617"/>
    <w:rsid w:val="0053568D"/>
    <w:rsid w:val="00535E92"/>
    <w:rsid w:val="00543DC5"/>
    <w:rsid w:val="00543E13"/>
    <w:rsid w:val="00545983"/>
    <w:rsid w:val="00550CF6"/>
    <w:rsid w:val="005517EA"/>
    <w:rsid w:val="005527E7"/>
    <w:rsid w:val="00552C58"/>
    <w:rsid w:val="005532C9"/>
    <w:rsid w:val="0055429E"/>
    <w:rsid w:val="00554F29"/>
    <w:rsid w:val="00555258"/>
    <w:rsid w:val="00555F0F"/>
    <w:rsid w:val="005564BA"/>
    <w:rsid w:val="0055695C"/>
    <w:rsid w:val="0056237D"/>
    <w:rsid w:val="00563EEE"/>
    <w:rsid w:val="00564B85"/>
    <w:rsid w:val="00566D94"/>
    <w:rsid w:val="00567C28"/>
    <w:rsid w:val="005711C4"/>
    <w:rsid w:val="0057213B"/>
    <w:rsid w:val="0057394B"/>
    <w:rsid w:val="00573BE7"/>
    <w:rsid w:val="00573C56"/>
    <w:rsid w:val="005757D2"/>
    <w:rsid w:val="00582147"/>
    <w:rsid w:val="00582994"/>
    <w:rsid w:val="00584771"/>
    <w:rsid w:val="005869A0"/>
    <w:rsid w:val="0058774E"/>
    <w:rsid w:val="005877D0"/>
    <w:rsid w:val="00590C8B"/>
    <w:rsid w:val="005921CA"/>
    <w:rsid w:val="00592D16"/>
    <w:rsid w:val="005957DA"/>
    <w:rsid w:val="00596D89"/>
    <w:rsid w:val="00597CA4"/>
    <w:rsid w:val="005A0163"/>
    <w:rsid w:val="005A0731"/>
    <w:rsid w:val="005A0DC7"/>
    <w:rsid w:val="005A6F76"/>
    <w:rsid w:val="005A7E75"/>
    <w:rsid w:val="005B03D0"/>
    <w:rsid w:val="005B0B50"/>
    <w:rsid w:val="005B1CCC"/>
    <w:rsid w:val="005B6525"/>
    <w:rsid w:val="005C2E25"/>
    <w:rsid w:val="005C3C69"/>
    <w:rsid w:val="005C563C"/>
    <w:rsid w:val="005C66D5"/>
    <w:rsid w:val="005C6AFF"/>
    <w:rsid w:val="005C7F61"/>
    <w:rsid w:val="005D3396"/>
    <w:rsid w:val="005D3607"/>
    <w:rsid w:val="005D3BAF"/>
    <w:rsid w:val="005D5BC2"/>
    <w:rsid w:val="005D716D"/>
    <w:rsid w:val="005D71B9"/>
    <w:rsid w:val="005E1013"/>
    <w:rsid w:val="005E14BF"/>
    <w:rsid w:val="005E2CC1"/>
    <w:rsid w:val="005E3F2A"/>
    <w:rsid w:val="005E4E04"/>
    <w:rsid w:val="005E60A7"/>
    <w:rsid w:val="005E6354"/>
    <w:rsid w:val="005F10C4"/>
    <w:rsid w:val="005F22E3"/>
    <w:rsid w:val="005F3806"/>
    <w:rsid w:val="005F3A8A"/>
    <w:rsid w:val="005F444A"/>
    <w:rsid w:val="005F5E86"/>
    <w:rsid w:val="006001A7"/>
    <w:rsid w:val="00602803"/>
    <w:rsid w:val="00605C73"/>
    <w:rsid w:val="00613A8C"/>
    <w:rsid w:val="00615789"/>
    <w:rsid w:val="006162F7"/>
    <w:rsid w:val="00620C2C"/>
    <w:rsid w:val="006214EF"/>
    <w:rsid w:val="006247AB"/>
    <w:rsid w:val="006255DB"/>
    <w:rsid w:val="00626855"/>
    <w:rsid w:val="00626890"/>
    <w:rsid w:val="0062795D"/>
    <w:rsid w:val="006318F5"/>
    <w:rsid w:val="00634F24"/>
    <w:rsid w:val="006356B2"/>
    <w:rsid w:val="00636799"/>
    <w:rsid w:val="00637392"/>
    <w:rsid w:val="00644C13"/>
    <w:rsid w:val="00651096"/>
    <w:rsid w:val="006531BA"/>
    <w:rsid w:val="006543DD"/>
    <w:rsid w:val="00657853"/>
    <w:rsid w:val="00657955"/>
    <w:rsid w:val="006615C2"/>
    <w:rsid w:val="00663707"/>
    <w:rsid w:val="00663799"/>
    <w:rsid w:val="006659C7"/>
    <w:rsid w:val="006659E6"/>
    <w:rsid w:val="00666245"/>
    <w:rsid w:val="00670821"/>
    <w:rsid w:val="00672EC3"/>
    <w:rsid w:val="00674FFA"/>
    <w:rsid w:val="00675CC5"/>
    <w:rsid w:val="0068025E"/>
    <w:rsid w:val="006816BE"/>
    <w:rsid w:val="00682A9F"/>
    <w:rsid w:val="00683016"/>
    <w:rsid w:val="00684A00"/>
    <w:rsid w:val="00684A36"/>
    <w:rsid w:val="00686E52"/>
    <w:rsid w:val="00687057"/>
    <w:rsid w:val="00690230"/>
    <w:rsid w:val="0069105B"/>
    <w:rsid w:val="00692743"/>
    <w:rsid w:val="00693927"/>
    <w:rsid w:val="00694516"/>
    <w:rsid w:val="006A0604"/>
    <w:rsid w:val="006A1DA9"/>
    <w:rsid w:val="006A2B3F"/>
    <w:rsid w:val="006A306C"/>
    <w:rsid w:val="006A31A6"/>
    <w:rsid w:val="006A4422"/>
    <w:rsid w:val="006A4E14"/>
    <w:rsid w:val="006A6E37"/>
    <w:rsid w:val="006A74C7"/>
    <w:rsid w:val="006B119D"/>
    <w:rsid w:val="006B1F67"/>
    <w:rsid w:val="006B2D4B"/>
    <w:rsid w:val="006B3744"/>
    <w:rsid w:val="006C13B6"/>
    <w:rsid w:val="006C2751"/>
    <w:rsid w:val="006C73B8"/>
    <w:rsid w:val="006C7CC4"/>
    <w:rsid w:val="006D31D7"/>
    <w:rsid w:val="006D6EB8"/>
    <w:rsid w:val="006D719F"/>
    <w:rsid w:val="006D72D4"/>
    <w:rsid w:val="006E0242"/>
    <w:rsid w:val="006E11C9"/>
    <w:rsid w:val="006E2049"/>
    <w:rsid w:val="006E3E6F"/>
    <w:rsid w:val="006E5C90"/>
    <w:rsid w:val="006E7EFB"/>
    <w:rsid w:val="006F2AEC"/>
    <w:rsid w:val="006F42BC"/>
    <w:rsid w:val="006F435E"/>
    <w:rsid w:val="006F587F"/>
    <w:rsid w:val="006F742E"/>
    <w:rsid w:val="00700734"/>
    <w:rsid w:val="00700FCB"/>
    <w:rsid w:val="0070199C"/>
    <w:rsid w:val="00701CF5"/>
    <w:rsid w:val="007021B6"/>
    <w:rsid w:val="007037CE"/>
    <w:rsid w:val="00705378"/>
    <w:rsid w:val="00706B3B"/>
    <w:rsid w:val="00710590"/>
    <w:rsid w:val="007117D7"/>
    <w:rsid w:val="00711C88"/>
    <w:rsid w:val="0071245F"/>
    <w:rsid w:val="00712EFB"/>
    <w:rsid w:val="007145BE"/>
    <w:rsid w:val="00714A93"/>
    <w:rsid w:val="00714E83"/>
    <w:rsid w:val="0071687C"/>
    <w:rsid w:val="00716E93"/>
    <w:rsid w:val="00717C3C"/>
    <w:rsid w:val="0072072E"/>
    <w:rsid w:val="007207B1"/>
    <w:rsid w:val="0072148D"/>
    <w:rsid w:val="007216A6"/>
    <w:rsid w:val="007219AA"/>
    <w:rsid w:val="00722D25"/>
    <w:rsid w:val="007255E4"/>
    <w:rsid w:val="00726796"/>
    <w:rsid w:val="0072692C"/>
    <w:rsid w:val="007270B1"/>
    <w:rsid w:val="0073055A"/>
    <w:rsid w:val="00731FC9"/>
    <w:rsid w:val="0073234E"/>
    <w:rsid w:val="00735089"/>
    <w:rsid w:val="0073542D"/>
    <w:rsid w:val="0074067D"/>
    <w:rsid w:val="00741CC8"/>
    <w:rsid w:val="007426F3"/>
    <w:rsid w:val="00745336"/>
    <w:rsid w:val="00745485"/>
    <w:rsid w:val="0074554E"/>
    <w:rsid w:val="00745D6F"/>
    <w:rsid w:val="00746DCA"/>
    <w:rsid w:val="00751522"/>
    <w:rsid w:val="00752E1C"/>
    <w:rsid w:val="0075316C"/>
    <w:rsid w:val="00755208"/>
    <w:rsid w:val="007576E9"/>
    <w:rsid w:val="00757DAB"/>
    <w:rsid w:val="00761E07"/>
    <w:rsid w:val="0076678D"/>
    <w:rsid w:val="00766CCC"/>
    <w:rsid w:val="007708F0"/>
    <w:rsid w:val="0077177A"/>
    <w:rsid w:val="00774234"/>
    <w:rsid w:val="00775DAA"/>
    <w:rsid w:val="0077629A"/>
    <w:rsid w:val="00777497"/>
    <w:rsid w:val="00783E5A"/>
    <w:rsid w:val="00790584"/>
    <w:rsid w:val="00790E3B"/>
    <w:rsid w:val="0079187E"/>
    <w:rsid w:val="00791A6A"/>
    <w:rsid w:val="00792EEA"/>
    <w:rsid w:val="0079701D"/>
    <w:rsid w:val="007A01DF"/>
    <w:rsid w:val="007A0F95"/>
    <w:rsid w:val="007A27AD"/>
    <w:rsid w:val="007A4728"/>
    <w:rsid w:val="007A5F31"/>
    <w:rsid w:val="007A6196"/>
    <w:rsid w:val="007B4C3A"/>
    <w:rsid w:val="007B5BFB"/>
    <w:rsid w:val="007C13D6"/>
    <w:rsid w:val="007C197A"/>
    <w:rsid w:val="007C297B"/>
    <w:rsid w:val="007C37DA"/>
    <w:rsid w:val="007C54B7"/>
    <w:rsid w:val="007C7020"/>
    <w:rsid w:val="007C72BF"/>
    <w:rsid w:val="007C7686"/>
    <w:rsid w:val="007D4091"/>
    <w:rsid w:val="007D5DDB"/>
    <w:rsid w:val="007E4F48"/>
    <w:rsid w:val="007E5282"/>
    <w:rsid w:val="007E5AD3"/>
    <w:rsid w:val="007F02F0"/>
    <w:rsid w:val="007F0BF4"/>
    <w:rsid w:val="007F2B34"/>
    <w:rsid w:val="007F4358"/>
    <w:rsid w:val="007F4BAF"/>
    <w:rsid w:val="007F67EE"/>
    <w:rsid w:val="007F6CE2"/>
    <w:rsid w:val="007F7D07"/>
    <w:rsid w:val="0080156B"/>
    <w:rsid w:val="008015D2"/>
    <w:rsid w:val="00802951"/>
    <w:rsid w:val="00803576"/>
    <w:rsid w:val="008100B4"/>
    <w:rsid w:val="00811355"/>
    <w:rsid w:val="00812416"/>
    <w:rsid w:val="00812603"/>
    <w:rsid w:val="00812A51"/>
    <w:rsid w:val="00812EBB"/>
    <w:rsid w:val="00814CC6"/>
    <w:rsid w:val="008201C2"/>
    <w:rsid w:val="00820749"/>
    <w:rsid w:val="00823C94"/>
    <w:rsid w:val="00824CD5"/>
    <w:rsid w:val="00825512"/>
    <w:rsid w:val="0082558D"/>
    <w:rsid w:val="00826338"/>
    <w:rsid w:val="0082661F"/>
    <w:rsid w:val="00826EAA"/>
    <w:rsid w:val="00832104"/>
    <w:rsid w:val="00832EBD"/>
    <w:rsid w:val="0083598D"/>
    <w:rsid w:val="0083747F"/>
    <w:rsid w:val="00837649"/>
    <w:rsid w:val="00837B70"/>
    <w:rsid w:val="008501B6"/>
    <w:rsid w:val="008503DD"/>
    <w:rsid w:val="00851785"/>
    <w:rsid w:val="00855C50"/>
    <w:rsid w:val="00856D4F"/>
    <w:rsid w:val="00860761"/>
    <w:rsid w:val="00860B05"/>
    <w:rsid w:val="00861051"/>
    <w:rsid w:val="00861831"/>
    <w:rsid w:val="00861D47"/>
    <w:rsid w:val="00866DC9"/>
    <w:rsid w:val="008675D6"/>
    <w:rsid w:val="00867A84"/>
    <w:rsid w:val="00872E2C"/>
    <w:rsid w:val="008731CC"/>
    <w:rsid w:val="00877C85"/>
    <w:rsid w:val="00877D18"/>
    <w:rsid w:val="008820A6"/>
    <w:rsid w:val="008820A8"/>
    <w:rsid w:val="00882C6C"/>
    <w:rsid w:val="00884C1C"/>
    <w:rsid w:val="008861E9"/>
    <w:rsid w:val="00887784"/>
    <w:rsid w:val="00887956"/>
    <w:rsid w:val="00887DD6"/>
    <w:rsid w:val="00887EE9"/>
    <w:rsid w:val="00893361"/>
    <w:rsid w:val="00894F8A"/>
    <w:rsid w:val="0089575B"/>
    <w:rsid w:val="008975B0"/>
    <w:rsid w:val="0089770B"/>
    <w:rsid w:val="008A1BB1"/>
    <w:rsid w:val="008A701B"/>
    <w:rsid w:val="008A744F"/>
    <w:rsid w:val="008A7D37"/>
    <w:rsid w:val="008B29F2"/>
    <w:rsid w:val="008B45BE"/>
    <w:rsid w:val="008B49B8"/>
    <w:rsid w:val="008B7EBF"/>
    <w:rsid w:val="008C24CA"/>
    <w:rsid w:val="008C3CA9"/>
    <w:rsid w:val="008C5E1A"/>
    <w:rsid w:val="008C6D70"/>
    <w:rsid w:val="008D49A9"/>
    <w:rsid w:val="008D5457"/>
    <w:rsid w:val="008D6718"/>
    <w:rsid w:val="008D74B6"/>
    <w:rsid w:val="008E07E0"/>
    <w:rsid w:val="008E1043"/>
    <w:rsid w:val="008E14BA"/>
    <w:rsid w:val="008E260E"/>
    <w:rsid w:val="008E27FD"/>
    <w:rsid w:val="008E36C1"/>
    <w:rsid w:val="008E4B22"/>
    <w:rsid w:val="008F2BFA"/>
    <w:rsid w:val="008F4465"/>
    <w:rsid w:val="008F754D"/>
    <w:rsid w:val="00903370"/>
    <w:rsid w:val="00903D09"/>
    <w:rsid w:val="00905268"/>
    <w:rsid w:val="00905391"/>
    <w:rsid w:val="00905D97"/>
    <w:rsid w:val="009065D8"/>
    <w:rsid w:val="00910104"/>
    <w:rsid w:val="00911A7A"/>
    <w:rsid w:val="00911E84"/>
    <w:rsid w:val="00913634"/>
    <w:rsid w:val="0091735A"/>
    <w:rsid w:val="00917795"/>
    <w:rsid w:val="009177E4"/>
    <w:rsid w:val="00917CAD"/>
    <w:rsid w:val="00921487"/>
    <w:rsid w:val="0092267F"/>
    <w:rsid w:val="009229AC"/>
    <w:rsid w:val="0092327A"/>
    <w:rsid w:val="00926591"/>
    <w:rsid w:val="009276F5"/>
    <w:rsid w:val="00930798"/>
    <w:rsid w:val="00930B0D"/>
    <w:rsid w:val="009331E1"/>
    <w:rsid w:val="00933BE3"/>
    <w:rsid w:val="00935C99"/>
    <w:rsid w:val="00937AF6"/>
    <w:rsid w:val="0094138A"/>
    <w:rsid w:val="00942451"/>
    <w:rsid w:val="00942DBA"/>
    <w:rsid w:val="00952153"/>
    <w:rsid w:val="00954819"/>
    <w:rsid w:val="00955559"/>
    <w:rsid w:val="00956499"/>
    <w:rsid w:val="0095727F"/>
    <w:rsid w:val="00960821"/>
    <w:rsid w:val="009627EA"/>
    <w:rsid w:val="00964BC1"/>
    <w:rsid w:val="00965264"/>
    <w:rsid w:val="009662AB"/>
    <w:rsid w:val="009707D8"/>
    <w:rsid w:val="0097164B"/>
    <w:rsid w:val="00975350"/>
    <w:rsid w:val="00975F4B"/>
    <w:rsid w:val="00977358"/>
    <w:rsid w:val="0098179B"/>
    <w:rsid w:val="00982414"/>
    <w:rsid w:val="0098268B"/>
    <w:rsid w:val="0098294A"/>
    <w:rsid w:val="0098402D"/>
    <w:rsid w:val="009846DB"/>
    <w:rsid w:val="00984B6C"/>
    <w:rsid w:val="009851B0"/>
    <w:rsid w:val="00985519"/>
    <w:rsid w:val="0098733C"/>
    <w:rsid w:val="009879D2"/>
    <w:rsid w:val="00990031"/>
    <w:rsid w:val="00991207"/>
    <w:rsid w:val="00993853"/>
    <w:rsid w:val="00993C3A"/>
    <w:rsid w:val="00996598"/>
    <w:rsid w:val="00996B80"/>
    <w:rsid w:val="00997D54"/>
    <w:rsid w:val="009A0078"/>
    <w:rsid w:val="009A7465"/>
    <w:rsid w:val="009B1728"/>
    <w:rsid w:val="009B31E6"/>
    <w:rsid w:val="009B356E"/>
    <w:rsid w:val="009B5ADF"/>
    <w:rsid w:val="009B6053"/>
    <w:rsid w:val="009C4125"/>
    <w:rsid w:val="009C4A90"/>
    <w:rsid w:val="009C4D51"/>
    <w:rsid w:val="009C6A74"/>
    <w:rsid w:val="009D1008"/>
    <w:rsid w:val="009D19F0"/>
    <w:rsid w:val="009D71C6"/>
    <w:rsid w:val="009D727D"/>
    <w:rsid w:val="009E1510"/>
    <w:rsid w:val="009E28C9"/>
    <w:rsid w:val="009E60DC"/>
    <w:rsid w:val="009E739C"/>
    <w:rsid w:val="009E7CB9"/>
    <w:rsid w:val="009F210B"/>
    <w:rsid w:val="009F38CA"/>
    <w:rsid w:val="009F4F31"/>
    <w:rsid w:val="009F5587"/>
    <w:rsid w:val="009F5FEB"/>
    <w:rsid w:val="009F696A"/>
    <w:rsid w:val="00A015B5"/>
    <w:rsid w:val="00A016F1"/>
    <w:rsid w:val="00A01AF3"/>
    <w:rsid w:val="00A01FDD"/>
    <w:rsid w:val="00A027D7"/>
    <w:rsid w:val="00A04667"/>
    <w:rsid w:val="00A053CA"/>
    <w:rsid w:val="00A11B77"/>
    <w:rsid w:val="00A12895"/>
    <w:rsid w:val="00A14364"/>
    <w:rsid w:val="00A150F6"/>
    <w:rsid w:val="00A159EE"/>
    <w:rsid w:val="00A163DA"/>
    <w:rsid w:val="00A16F2F"/>
    <w:rsid w:val="00A172B0"/>
    <w:rsid w:val="00A17F85"/>
    <w:rsid w:val="00A23DD3"/>
    <w:rsid w:val="00A265CF"/>
    <w:rsid w:val="00A26940"/>
    <w:rsid w:val="00A32854"/>
    <w:rsid w:val="00A354FA"/>
    <w:rsid w:val="00A36AF9"/>
    <w:rsid w:val="00A403C4"/>
    <w:rsid w:val="00A422F8"/>
    <w:rsid w:val="00A43368"/>
    <w:rsid w:val="00A44514"/>
    <w:rsid w:val="00A45985"/>
    <w:rsid w:val="00A53330"/>
    <w:rsid w:val="00A548C5"/>
    <w:rsid w:val="00A55A22"/>
    <w:rsid w:val="00A561CE"/>
    <w:rsid w:val="00A5623F"/>
    <w:rsid w:val="00A56F68"/>
    <w:rsid w:val="00A60090"/>
    <w:rsid w:val="00A60C21"/>
    <w:rsid w:val="00A61297"/>
    <w:rsid w:val="00A61610"/>
    <w:rsid w:val="00A620C9"/>
    <w:rsid w:val="00A62A15"/>
    <w:rsid w:val="00A631A7"/>
    <w:rsid w:val="00A66DBD"/>
    <w:rsid w:val="00A70676"/>
    <w:rsid w:val="00A70FCC"/>
    <w:rsid w:val="00A72B00"/>
    <w:rsid w:val="00A767B8"/>
    <w:rsid w:val="00A76810"/>
    <w:rsid w:val="00A76D11"/>
    <w:rsid w:val="00A772E5"/>
    <w:rsid w:val="00A83B6B"/>
    <w:rsid w:val="00A84A5B"/>
    <w:rsid w:val="00A84BCB"/>
    <w:rsid w:val="00A85ECB"/>
    <w:rsid w:val="00A86294"/>
    <w:rsid w:val="00A86529"/>
    <w:rsid w:val="00A91683"/>
    <w:rsid w:val="00A92DDE"/>
    <w:rsid w:val="00A95B2E"/>
    <w:rsid w:val="00A96080"/>
    <w:rsid w:val="00A962DD"/>
    <w:rsid w:val="00A97809"/>
    <w:rsid w:val="00A97DB5"/>
    <w:rsid w:val="00A97F1A"/>
    <w:rsid w:val="00AA18A3"/>
    <w:rsid w:val="00AA792C"/>
    <w:rsid w:val="00AB01C5"/>
    <w:rsid w:val="00AB0585"/>
    <w:rsid w:val="00AB1AC8"/>
    <w:rsid w:val="00AB1EC1"/>
    <w:rsid w:val="00AB436B"/>
    <w:rsid w:val="00AB46CE"/>
    <w:rsid w:val="00AB5C77"/>
    <w:rsid w:val="00AB6318"/>
    <w:rsid w:val="00AB741D"/>
    <w:rsid w:val="00AB7BDE"/>
    <w:rsid w:val="00AC09C8"/>
    <w:rsid w:val="00AC121F"/>
    <w:rsid w:val="00AC36BD"/>
    <w:rsid w:val="00AC3FDA"/>
    <w:rsid w:val="00AC5462"/>
    <w:rsid w:val="00AC5926"/>
    <w:rsid w:val="00AC5AF8"/>
    <w:rsid w:val="00AD0F5F"/>
    <w:rsid w:val="00AD2215"/>
    <w:rsid w:val="00AD4C45"/>
    <w:rsid w:val="00AD5ABC"/>
    <w:rsid w:val="00AE0384"/>
    <w:rsid w:val="00AE061C"/>
    <w:rsid w:val="00AE1BDA"/>
    <w:rsid w:val="00AE1BF7"/>
    <w:rsid w:val="00AE1F7C"/>
    <w:rsid w:val="00AE3806"/>
    <w:rsid w:val="00AE4380"/>
    <w:rsid w:val="00AE454B"/>
    <w:rsid w:val="00AE5004"/>
    <w:rsid w:val="00AE55C8"/>
    <w:rsid w:val="00AE5D6A"/>
    <w:rsid w:val="00AE62FA"/>
    <w:rsid w:val="00AF175B"/>
    <w:rsid w:val="00AF262F"/>
    <w:rsid w:val="00AF2A75"/>
    <w:rsid w:val="00AF2D34"/>
    <w:rsid w:val="00AF3F36"/>
    <w:rsid w:val="00AF48BF"/>
    <w:rsid w:val="00AF5B31"/>
    <w:rsid w:val="00AF6839"/>
    <w:rsid w:val="00AF7224"/>
    <w:rsid w:val="00AF7F29"/>
    <w:rsid w:val="00B065AA"/>
    <w:rsid w:val="00B06E7D"/>
    <w:rsid w:val="00B112D6"/>
    <w:rsid w:val="00B11ABF"/>
    <w:rsid w:val="00B11FAA"/>
    <w:rsid w:val="00B1220D"/>
    <w:rsid w:val="00B129AB"/>
    <w:rsid w:val="00B13837"/>
    <w:rsid w:val="00B1662A"/>
    <w:rsid w:val="00B16A02"/>
    <w:rsid w:val="00B16EE6"/>
    <w:rsid w:val="00B16FFC"/>
    <w:rsid w:val="00B2192A"/>
    <w:rsid w:val="00B257AA"/>
    <w:rsid w:val="00B27D27"/>
    <w:rsid w:val="00B30606"/>
    <w:rsid w:val="00B32B66"/>
    <w:rsid w:val="00B33778"/>
    <w:rsid w:val="00B408A9"/>
    <w:rsid w:val="00B42C3C"/>
    <w:rsid w:val="00B454C1"/>
    <w:rsid w:val="00B45D54"/>
    <w:rsid w:val="00B46C7E"/>
    <w:rsid w:val="00B52815"/>
    <w:rsid w:val="00B5335B"/>
    <w:rsid w:val="00B546DE"/>
    <w:rsid w:val="00B55B70"/>
    <w:rsid w:val="00B55DEB"/>
    <w:rsid w:val="00B60F8F"/>
    <w:rsid w:val="00B619D0"/>
    <w:rsid w:val="00B62D6D"/>
    <w:rsid w:val="00B65485"/>
    <w:rsid w:val="00B706FF"/>
    <w:rsid w:val="00B7301B"/>
    <w:rsid w:val="00B73A3A"/>
    <w:rsid w:val="00B73B94"/>
    <w:rsid w:val="00B73D71"/>
    <w:rsid w:val="00B74E97"/>
    <w:rsid w:val="00B760BC"/>
    <w:rsid w:val="00B7623B"/>
    <w:rsid w:val="00B77D25"/>
    <w:rsid w:val="00B8127C"/>
    <w:rsid w:val="00B81F56"/>
    <w:rsid w:val="00B86D24"/>
    <w:rsid w:val="00B9040C"/>
    <w:rsid w:val="00B9102C"/>
    <w:rsid w:val="00B932EC"/>
    <w:rsid w:val="00B94050"/>
    <w:rsid w:val="00B966D8"/>
    <w:rsid w:val="00B976C8"/>
    <w:rsid w:val="00BA052B"/>
    <w:rsid w:val="00BA14DE"/>
    <w:rsid w:val="00BA15BD"/>
    <w:rsid w:val="00BA2F56"/>
    <w:rsid w:val="00BA303C"/>
    <w:rsid w:val="00BA32FF"/>
    <w:rsid w:val="00BA39DE"/>
    <w:rsid w:val="00BA46F5"/>
    <w:rsid w:val="00BB007D"/>
    <w:rsid w:val="00BB0D97"/>
    <w:rsid w:val="00BB18D5"/>
    <w:rsid w:val="00BB1C67"/>
    <w:rsid w:val="00BB4A27"/>
    <w:rsid w:val="00BC3597"/>
    <w:rsid w:val="00BC53C2"/>
    <w:rsid w:val="00BC672B"/>
    <w:rsid w:val="00BC71C7"/>
    <w:rsid w:val="00BD0AC5"/>
    <w:rsid w:val="00BD365C"/>
    <w:rsid w:val="00BD6255"/>
    <w:rsid w:val="00BD7617"/>
    <w:rsid w:val="00BE0DF5"/>
    <w:rsid w:val="00BE4679"/>
    <w:rsid w:val="00BE526E"/>
    <w:rsid w:val="00BE53E0"/>
    <w:rsid w:val="00BE5BB7"/>
    <w:rsid w:val="00BE671E"/>
    <w:rsid w:val="00BF1DC7"/>
    <w:rsid w:val="00BF2560"/>
    <w:rsid w:val="00BF49AB"/>
    <w:rsid w:val="00BF56A7"/>
    <w:rsid w:val="00BF7286"/>
    <w:rsid w:val="00BF7D89"/>
    <w:rsid w:val="00C00265"/>
    <w:rsid w:val="00C009EB"/>
    <w:rsid w:val="00C04334"/>
    <w:rsid w:val="00C0717C"/>
    <w:rsid w:val="00C12151"/>
    <w:rsid w:val="00C12561"/>
    <w:rsid w:val="00C12E6C"/>
    <w:rsid w:val="00C14358"/>
    <w:rsid w:val="00C146E9"/>
    <w:rsid w:val="00C151AF"/>
    <w:rsid w:val="00C15745"/>
    <w:rsid w:val="00C1685B"/>
    <w:rsid w:val="00C176C3"/>
    <w:rsid w:val="00C17B92"/>
    <w:rsid w:val="00C22A7A"/>
    <w:rsid w:val="00C249EA"/>
    <w:rsid w:val="00C259EC"/>
    <w:rsid w:val="00C274A3"/>
    <w:rsid w:val="00C27E51"/>
    <w:rsid w:val="00C314E5"/>
    <w:rsid w:val="00C315FB"/>
    <w:rsid w:val="00C3263D"/>
    <w:rsid w:val="00C33E45"/>
    <w:rsid w:val="00C359B4"/>
    <w:rsid w:val="00C45442"/>
    <w:rsid w:val="00C460D5"/>
    <w:rsid w:val="00C46162"/>
    <w:rsid w:val="00C46449"/>
    <w:rsid w:val="00C50A9A"/>
    <w:rsid w:val="00C52E83"/>
    <w:rsid w:val="00C553CE"/>
    <w:rsid w:val="00C632E6"/>
    <w:rsid w:val="00C63C28"/>
    <w:rsid w:val="00C643A8"/>
    <w:rsid w:val="00C652FE"/>
    <w:rsid w:val="00C6667F"/>
    <w:rsid w:val="00C66850"/>
    <w:rsid w:val="00C6692C"/>
    <w:rsid w:val="00C70084"/>
    <w:rsid w:val="00C7322D"/>
    <w:rsid w:val="00C748AE"/>
    <w:rsid w:val="00C74FE6"/>
    <w:rsid w:val="00C76CD5"/>
    <w:rsid w:val="00C80858"/>
    <w:rsid w:val="00C808C0"/>
    <w:rsid w:val="00C82445"/>
    <w:rsid w:val="00C84256"/>
    <w:rsid w:val="00C86253"/>
    <w:rsid w:val="00C87561"/>
    <w:rsid w:val="00C9257A"/>
    <w:rsid w:val="00C96B37"/>
    <w:rsid w:val="00C97C5C"/>
    <w:rsid w:val="00CA0F9B"/>
    <w:rsid w:val="00CA328D"/>
    <w:rsid w:val="00CA3A54"/>
    <w:rsid w:val="00CA6D55"/>
    <w:rsid w:val="00CA732C"/>
    <w:rsid w:val="00CB0293"/>
    <w:rsid w:val="00CB11B2"/>
    <w:rsid w:val="00CB1568"/>
    <w:rsid w:val="00CB1DA4"/>
    <w:rsid w:val="00CB1EC8"/>
    <w:rsid w:val="00CB2D2F"/>
    <w:rsid w:val="00CB559B"/>
    <w:rsid w:val="00CB6817"/>
    <w:rsid w:val="00CB7AF6"/>
    <w:rsid w:val="00CC0F1A"/>
    <w:rsid w:val="00CC0F1E"/>
    <w:rsid w:val="00CC393E"/>
    <w:rsid w:val="00CC4E74"/>
    <w:rsid w:val="00CC5A43"/>
    <w:rsid w:val="00CC6AD8"/>
    <w:rsid w:val="00CD04E1"/>
    <w:rsid w:val="00CD08FB"/>
    <w:rsid w:val="00CD1EA9"/>
    <w:rsid w:val="00CD21AB"/>
    <w:rsid w:val="00CD2251"/>
    <w:rsid w:val="00CD3031"/>
    <w:rsid w:val="00CD4E65"/>
    <w:rsid w:val="00CD5637"/>
    <w:rsid w:val="00CD7623"/>
    <w:rsid w:val="00CE0172"/>
    <w:rsid w:val="00CE142C"/>
    <w:rsid w:val="00CE2152"/>
    <w:rsid w:val="00CE32AC"/>
    <w:rsid w:val="00CE5874"/>
    <w:rsid w:val="00CE58DD"/>
    <w:rsid w:val="00CF57D6"/>
    <w:rsid w:val="00CF71CE"/>
    <w:rsid w:val="00CF77DA"/>
    <w:rsid w:val="00D03127"/>
    <w:rsid w:val="00D044CD"/>
    <w:rsid w:val="00D058BC"/>
    <w:rsid w:val="00D064E6"/>
    <w:rsid w:val="00D065C3"/>
    <w:rsid w:val="00D06B0D"/>
    <w:rsid w:val="00D0773F"/>
    <w:rsid w:val="00D07B0E"/>
    <w:rsid w:val="00D07D2D"/>
    <w:rsid w:val="00D10FAD"/>
    <w:rsid w:val="00D11E67"/>
    <w:rsid w:val="00D1247F"/>
    <w:rsid w:val="00D12783"/>
    <w:rsid w:val="00D13447"/>
    <w:rsid w:val="00D14A81"/>
    <w:rsid w:val="00D15088"/>
    <w:rsid w:val="00D178D4"/>
    <w:rsid w:val="00D2052F"/>
    <w:rsid w:val="00D2442B"/>
    <w:rsid w:val="00D24EEC"/>
    <w:rsid w:val="00D27A61"/>
    <w:rsid w:val="00D27C46"/>
    <w:rsid w:val="00D34205"/>
    <w:rsid w:val="00D358C8"/>
    <w:rsid w:val="00D36C23"/>
    <w:rsid w:val="00D375FB"/>
    <w:rsid w:val="00D40910"/>
    <w:rsid w:val="00D542C1"/>
    <w:rsid w:val="00D544C6"/>
    <w:rsid w:val="00D54D23"/>
    <w:rsid w:val="00D54E45"/>
    <w:rsid w:val="00D55319"/>
    <w:rsid w:val="00D55883"/>
    <w:rsid w:val="00D55E0F"/>
    <w:rsid w:val="00D5700B"/>
    <w:rsid w:val="00D60012"/>
    <w:rsid w:val="00D60E88"/>
    <w:rsid w:val="00D645A6"/>
    <w:rsid w:val="00D646D6"/>
    <w:rsid w:val="00D72B81"/>
    <w:rsid w:val="00D731CC"/>
    <w:rsid w:val="00D74365"/>
    <w:rsid w:val="00D7557D"/>
    <w:rsid w:val="00D779CC"/>
    <w:rsid w:val="00D80756"/>
    <w:rsid w:val="00D816CB"/>
    <w:rsid w:val="00D826CC"/>
    <w:rsid w:val="00D84993"/>
    <w:rsid w:val="00D84C24"/>
    <w:rsid w:val="00D927AA"/>
    <w:rsid w:val="00D932BD"/>
    <w:rsid w:val="00D949FE"/>
    <w:rsid w:val="00D94EEF"/>
    <w:rsid w:val="00DA6302"/>
    <w:rsid w:val="00DA6464"/>
    <w:rsid w:val="00DA76E9"/>
    <w:rsid w:val="00DB0F1E"/>
    <w:rsid w:val="00DB10E6"/>
    <w:rsid w:val="00DB329D"/>
    <w:rsid w:val="00DB46E3"/>
    <w:rsid w:val="00DB4DB0"/>
    <w:rsid w:val="00DB6EB7"/>
    <w:rsid w:val="00DB73FD"/>
    <w:rsid w:val="00DB764B"/>
    <w:rsid w:val="00DB793F"/>
    <w:rsid w:val="00DC168C"/>
    <w:rsid w:val="00DC28E7"/>
    <w:rsid w:val="00DC3798"/>
    <w:rsid w:val="00DC66AA"/>
    <w:rsid w:val="00DC67A4"/>
    <w:rsid w:val="00DC76A4"/>
    <w:rsid w:val="00DD0C6F"/>
    <w:rsid w:val="00DD5B10"/>
    <w:rsid w:val="00DD6BE9"/>
    <w:rsid w:val="00DD6C3F"/>
    <w:rsid w:val="00DD7A93"/>
    <w:rsid w:val="00DE0AD1"/>
    <w:rsid w:val="00DE1BAE"/>
    <w:rsid w:val="00DE2D23"/>
    <w:rsid w:val="00DE7B26"/>
    <w:rsid w:val="00DF1B51"/>
    <w:rsid w:val="00DF238F"/>
    <w:rsid w:val="00DF622B"/>
    <w:rsid w:val="00DF778E"/>
    <w:rsid w:val="00E00633"/>
    <w:rsid w:val="00E00EA4"/>
    <w:rsid w:val="00E0386A"/>
    <w:rsid w:val="00E03961"/>
    <w:rsid w:val="00E04929"/>
    <w:rsid w:val="00E05FFD"/>
    <w:rsid w:val="00E07A5E"/>
    <w:rsid w:val="00E10A48"/>
    <w:rsid w:val="00E11459"/>
    <w:rsid w:val="00E1162E"/>
    <w:rsid w:val="00E11DE4"/>
    <w:rsid w:val="00E12911"/>
    <w:rsid w:val="00E17015"/>
    <w:rsid w:val="00E20088"/>
    <w:rsid w:val="00E214D1"/>
    <w:rsid w:val="00E2288D"/>
    <w:rsid w:val="00E23370"/>
    <w:rsid w:val="00E27A9B"/>
    <w:rsid w:val="00E27FC8"/>
    <w:rsid w:val="00E30AD6"/>
    <w:rsid w:val="00E316AB"/>
    <w:rsid w:val="00E31D65"/>
    <w:rsid w:val="00E31FBC"/>
    <w:rsid w:val="00E32597"/>
    <w:rsid w:val="00E32B9E"/>
    <w:rsid w:val="00E32BA5"/>
    <w:rsid w:val="00E33390"/>
    <w:rsid w:val="00E33E22"/>
    <w:rsid w:val="00E360C9"/>
    <w:rsid w:val="00E376D5"/>
    <w:rsid w:val="00E3786D"/>
    <w:rsid w:val="00E37CF3"/>
    <w:rsid w:val="00E40C85"/>
    <w:rsid w:val="00E41719"/>
    <w:rsid w:val="00E4262C"/>
    <w:rsid w:val="00E45431"/>
    <w:rsid w:val="00E45D76"/>
    <w:rsid w:val="00E4600B"/>
    <w:rsid w:val="00E4796A"/>
    <w:rsid w:val="00E50DC5"/>
    <w:rsid w:val="00E50E35"/>
    <w:rsid w:val="00E51B9F"/>
    <w:rsid w:val="00E520E1"/>
    <w:rsid w:val="00E55170"/>
    <w:rsid w:val="00E57DE8"/>
    <w:rsid w:val="00E607DA"/>
    <w:rsid w:val="00E61504"/>
    <w:rsid w:val="00E6199C"/>
    <w:rsid w:val="00E6258A"/>
    <w:rsid w:val="00E62B14"/>
    <w:rsid w:val="00E62E54"/>
    <w:rsid w:val="00E63EA2"/>
    <w:rsid w:val="00E66DD9"/>
    <w:rsid w:val="00E71586"/>
    <w:rsid w:val="00E71C7D"/>
    <w:rsid w:val="00E7279C"/>
    <w:rsid w:val="00E73DB8"/>
    <w:rsid w:val="00E75284"/>
    <w:rsid w:val="00E76C35"/>
    <w:rsid w:val="00E7772C"/>
    <w:rsid w:val="00E801E5"/>
    <w:rsid w:val="00E80408"/>
    <w:rsid w:val="00E838C0"/>
    <w:rsid w:val="00E84457"/>
    <w:rsid w:val="00E8507B"/>
    <w:rsid w:val="00E94C75"/>
    <w:rsid w:val="00E974F6"/>
    <w:rsid w:val="00EA13E4"/>
    <w:rsid w:val="00EA340B"/>
    <w:rsid w:val="00EA4581"/>
    <w:rsid w:val="00EA6243"/>
    <w:rsid w:val="00EA76BB"/>
    <w:rsid w:val="00EC2736"/>
    <w:rsid w:val="00EC626B"/>
    <w:rsid w:val="00ED0052"/>
    <w:rsid w:val="00ED05F1"/>
    <w:rsid w:val="00ED227D"/>
    <w:rsid w:val="00ED2B81"/>
    <w:rsid w:val="00ED7A07"/>
    <w:rsid w:val="00EE129C"/>
    <w:rsid w:val="00EE1A6A"/>
    <w:rsid w:val="00EE1DFD"/>
    <w:rsid w:val="00EE393E"/>
    <w:rsid w:val="00EE3A8F"/>
    <w:rsid w:val="00EE443C"/>
    <w:rsid w:val="00EE452E"/>
    <w:rsid w:val="00EE56E0"/>
    <w:rsid w:val="00EE5DEA"/>
    <w:rsid w:val="00EE64A5"/>
    <w:rsid w:val="00EF2A52"/>
    <w:rsid w:val="00EF48EB"/>
    <w:rsid w:val="00EF7C74"/>
    <w:rsid w:val="00EF7DC4"/>
    <w:rsid w:val="00F00363"/>
    <w:rsid w:val="00F00DF0"/>
    <w:rsid w:val="00F024D0"/>
    <w:rsid w:val="00F030FF"/>
    <w:rsid w:val="00F03AC5"/>
    <w:rsid w:val="00F075A9"/>
    <w:rsid w:val="00F1238E"/>
    <w:rsid w:val="00F130E7"/>
    <w:rsid w:val="00F15FF7"/>
    <w:rsid w:val="00F17851"/>
    <w:rsid w:val="00F20CAD"/>
    <w:rsid w:val="00F2170E"/>
    <w:rsid w:val="00F232F6"/>
    <w:rsid w:val="00F23F00"/>
    <w:rsid w:val="00F2792F"/>
    <w:rsid w:val="00F30516"/>
    <w:rsid w:val="00F31E6A"/>
    <w:rsid w:val="00F3311E"/>
    <w:rsid w:val="00F3626A"/>
    <w:rsid w:val="00F36588"/>
    <w:rsid w:val="00F375E9"/>
    <w:rsid w:val="00F37F2E"/>
    <w:rsid w:val="00F421C0"/>
    <w:rsid w:val="00F42C8C"/>
    <w:rsid w:val="00F45919"/>
    <w:rsid w:val="00F468EC"/>
    <w:rsid w:val="00F46E83"/>
    <w:rsid w:val="00F5040B"/>
    <w:rsid w:val="00F5251E"/>
    <w:rsid w:val="00F53313"/>
    <w:rsid w:val="00F54191"/>
    <w:rsid w:val="00F5635C"/>
    <w:rsid w:val="00F5643A"/>
    <w:rsid w:val="00F5690A"/>
    <w:rsid w:val="00F61CEE"/>
    <w:rsid w:val="00F645B4"/>
    <w:rsid w:val="00F648E2"/>
    <w:rsid w:val="00F66A99"/>
    <w:rsid w:val="00F674D7"/>
    <w:rsid w:val="00F67A9A"/>
    <w:rsid w:val="00F718A7"/>
    <w:rsid w:val="00F74090"/>
    <w:rsid w:val="00F7502C"/>
    <w:rsid w:val="00F75C6C"/>
    <w:rsid w:val="00F76787"/>
    <w:rsid w:val="00F806E6"/>
    <w:rsid w:val="00F840DC"/>
    <w:rsid w:val="00F84F66"/>
    <w:rsid w:val="00F8678E"/>
    <w:rsid w:val="00F8691F"/>
    <w:rsid w:val="00F87660"/>
    <w:rsid w:val="00FA19DC"/>
    <w:rsid w:val="00FA3192"/>
    <w:rsid w:val="00FA3800"/>
    <w:rsid w:val="00FA587E"/>
    <w:rsid w:val="00FA7266"/>
    <w:rsid w:val="00FB0E27"/>
    <w:rsid w:val="00FB181D"/>
    <w:rsid w:val="00FB2FB1"/>
    <w:rsid w:val="00FB53BE"/>
    <w:rsid w:val="00FB58F7"/>
    <w:rsid w:val="00FB62FF"/>
    <w:rsid w:val="00FC15F6"/>
    <w:rsid w:val="00FC256B"/>
    <w:rsid w:val="00FC38C6"/>
    <w:rsid w:val="00FC43A3"/>
    <w:rsid w:val="00FC58D3"/>
    <w:rsid w:val="00FD0705"/>
    <w:rsid w:val="00FD12F2"/>
    <w:rsid w:val="00FD1490"/>
    <w:rsid w:val="00FD1B77"/>
    <w:rsid w:val="00FD3A64"/>
    <w:rsid w:val="00FD3D02"/>
    <w:rsid w:val="00FD5715"/>
    <w:rsid w:val="00FD60EA"/>
    <w:rsid w:val="00FD667C"/>
    <w:rsid w:val="00FD6930"/>
    <w:rsid w:val="00FE077E"/>
    <w:rsid w:val="00FE0C84"/>
    <w:rsid w:val="00FE1DBE"/>
    <w:rsid w:val="00FE4EBD"/>
    <w:rsid w:val="00FF04F9"/>
    <w:rsid w:val="00FF2CE3"/>
    <w:rsid w:val="00FF2FCD"/>
    <w:rsid w:val="00FF387F"/>
    <w:rsid w:val="00FF3DAD"/>
    <w:rsid w:val="00FF5E32"/>
    <w:rsid w:val="00FF7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79FEB"/>
  <w15:chartTrackingRefBased/>
  <w15:docId w15:val="{DADAD414-3D01-4AA5-B827-8CE00DCA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850"/>
  </w:style>
  <w:style w:type="paragraph" w:styleId="Heading1">
    <w:name w:val="heading 1"/>
    <w:basedOn w:val="Normal"/>
    <w:next w:val="Normal"/>
    <w:link w:val="Heading1Char"/>
    <w:uiPriority w:val="9"/>
    <w:qFormat/>
    <w:rsid w:val="00F15F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5F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15F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15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F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5F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15F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15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FF7"/>
    <w:rPr>
      <w:rFonts w:eastAsiaTheme="majorEastAsia" w:cstheme="majorBidi"/>
      <w:color w:val="272727" w:themeColor="text1" w:themeTint="D8"/>
    </w:rPr>
  </w:style>
  <w:style w:type="paragraph" w:styleId="Title">
    <w:name w:val="Title"/>
    <w:basedOn w:val="Normal"/>
    <w:next w:val="Normal"/>
    <w:link w:val="TitleChar"/>
    <w:uiPriority w:val="10"/>
    <w:qFormat/>
    <w:rsid w:val="00F15F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F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F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FF7"/>
    <w:pPr>
      <w:spacing w:before="160"/>
      <w:jc w:val="center"/>
    </w:pPr>
    <w:rPr>
      <w:i/>
      <w:iCs/>
      <w:color w:val="404040" w:themeColor="text1" w:themeTint="BF"/>
    </w:rPr>
  </w:style>
  <w:style w:type="character" w:customStyle="1" w:styleId="QuoteChar">
    <w:name w:val="Quote Char"/>
    <w:basedOn w:val="DefaultParagraphFont"/>
    <w:link w:val="Quote"/>
    <w:uiPriority w:val="29"/>
    <w:rsid w:val="00F15FF7"/>
    <w:rPr>
      <w:i/>
      <w:iCs/>
      <w:color w:val="404040" w:themeColor="text1" w:themeTint="BF"/>
    </w:rPr>
  </w:style>
  <w:style w:type="paragraph" w:styleId="ListParagraph">
    <w:name w:val="List Paragraph"/>
    <w:basedOn w:val="Normal"/>
    <w:uiPriority w:val="34"/>
    <w:qFormat/>
    <w:rsid w:val="00F15FF7"/>
    <w:pPr>
      <w:ind w:left="720"/>
      <w:contextualSpacing/>
    </w:pPr>
  </w:style>
  <w:style w:type="character" w:styleId="IntenseEmphasis">
    <w:name w:val="Intense Emphasis"/>
    <w:basedOn w:val="DefaultParagraphFont"/>
    <w:uiPriority w:val="21"/>
    <w:qFormat/>
    <w:rsid w:val="00F15FF7"/>
    <w:rPr>
      <w:i/>
      <w:iCs/>
      <w:color w:val="0F4761" w:themeColor="accent1" w:themeShade="BF"/>
    </w:rPr>
  </w:style>
  <w:style w:type="paragraph" w:styleId="IntenseQuote">
    <w:name w:val="Intense Quote"/>
    <w:basedOn w:val="Normal"/>
    <w:next w:val="Normal"/>
    <w:link w:val="IntenseQuoteChar"/>
    <w:uiPriority w:val="30"/>
    <w:qFormat/>
    <w:rsid w:val="00F15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FF7"/>
    <w:rPr>
      <w:i/>
      <w:iCs/>
      <w:color w:val="0F4761" w:themeColor="accent1" w:themeShade="BF"/>
    </w:rPr>
  </w:style>
  <w:style w:type="character" w:styleId="IntenseReference">
    <w:name w:val="Intense Reference"/>
    <w:basedOn w:val="DefaultParagraphFont"/>
    <w:uiPriority w:val="32"/>
    <w:qFormat/>
    <w:rsid w:val="00F15FF7"/>
    <w:rPr>
      <w:b/>
      <w:bCs/>
      <w:smallCaps/>
      <w:color w:val="0F4761" w:themeColor="accent1" w:themeShade="BF"/>
      <w:spacing w:val="5"/>
    </w:rPr>
  </w:style>
  <w:style w:type="paragraph" w:styleId="Header">
    <w:name w:val="header"/>
    <w:basedOn w:val="Normal"/>
    <w:link w:val="HeaderChar"/>
    <w:uiPriority w:val="99"/>
    <w:unhideWhenUsed/>
    <w:rsid w:val="00F15F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5FF7"/>
  </w:style>
  <w:style w:type="paragraph" w:styleId="Footer">
    <w:name w:val="footer"/>
    <w:basedOn w:val="Normal"/>
    <w:link w:val="FooterChar"/>
    <w:uiPriority w:val="99"/>
    <w:unhideWhenUsed/>
    <w:rsid w:val="00F15F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FF7"/>
  </w:style>
  <w:style w:type="character" w:styleId="Hyperlink">
    <w:name w:val="Hyperlink"/>
    <w:basedOn w:val="DefaultParagraphFont"/>
    <w:uiPriority w:val="99"/>
    <w:unhideWhenUsed/>
    <w:rsid w:val="00B129AB"/>
    <w:rPr>
      <w:color w:val="467886" w:themeColor="hyperlink"/>
      <w:u w:val="single"/>
    </w:rPr>
  </w:style>
  <w:style w:type="character" w:styleId="UnresolvedMention">
    <w:name w:val="Unresolved Mention"/>
    <w:basedOn w:val="DefaultParagraphFont"/>
    <w:uiPriority w:val="99"/>
    <w:semiHidden/>
    <w:unhideWhenUsed/>
    <w:rsid w:val="00B129AB"/>
    <w:rPr>
      <w:color w:val="605E5C"/>
      <w:shd w:val="clear" w:color="auto" w:fill="E1DFDD"/>
    </w:rPr>
  </w:style>
  <w:style w:type="character" w:styleId="BookTitle">
    <w:name w:val="Book Title"/>
    <w:basedOn w:val="DefaultParagraphFont"/>
    <w:uiPriority w:val="33"/>
    <w:qFormat/>
    <w:rsid w:val="00EE5DEA"/>
    <w:rPr>
      <w:b/>
      <w:bCs/>
      <w:i/>
      <w:iCs/>
      <w:spacing w:val="5"/>
    </w:rPr>
  </w:style>
  <w:style w:type="paragraph" w:styleId="Caption">
    <w:name w:val="caption"/>
    <w:basedOn w:val="Normal"/>
    <w:next w:val="Normal"/>
    <w:uiPriority w:val="35"/>
    <w:unhideWhenUsed/>
    <w:qFormat/>
    <w:rsid w:val="00EE5DEA"/>
    <w:pPr>
      <w:spacing w:after="200" w:line="240" w:lineRule="auto"/>
    </w:pPr>
    <w:rPr>
      <w:i/>
      <w:iCs/>
      <w:color w:val="0E2841" w:themeColor="text2"/>
      <w:sz w:val="18"/>
      <w:szCs w:val="18"/>
    </w:rPr>
  </w:style>
  <w:style w:type="character" w:styleId="Emphasis">
    <w:name w:val="Emphasis"/>
    <w:basedOn w:val="DefaultParagraphFont"/>
    <w:uiPriority w:val="20"/>
    <w:qFormat/>
    <w:rsid w:val="00EE5DEA"/>
    <w:rPr>
      <w:i/>
      <w:iCs/>
    </w:rPr>
  </w:style>
  <w:style w:type="paragraph" w:styleId="NoSpacing">
    <w:name w:val="No Spacing"/>
    <w:uiPriority w:val="1"/>
    <w:qFormat/>
    <w:rsid w:val="00EE5DEA"/>
    <w:pPr>
      <w:spacing w:after="0" w:line="240" w:lineRule="auto"/>
    </w:pPr>
  </w:style>
  <w:style w:type="character" w:styleId="Strong">
    <w:name w:val="Strong"/>
    <w:basedOn w:val="DefaultParagraphFont"/>
    <w:uiPriority w:val="22"/>
    <w:qFormat/>
    <w:rsid w:val="00EE5DEA"/>
    <w:rPr>
      <w:b/>
      <w:bCs/>
    </w:rPr>
  </w:style>
  <w:style w:type="character" w:styleId="SubtleEmphasis">
    <w:name w:val="Subtle Emphasis"/>
    <w:basedOn w:val="DefaultParagraphFont"/>
    <w:uiPriority w:val="19"/>
    <w:qFormat/>
    <w:rsid w:val="00EE5DEA"/>
    <w:rPr>
      <w:i/>
      <w:iCs/>
      <w:color w:val="404040" w:themeColor="text1" w:themeTint="BF"/>
    </w:rPr>
  </w:style>
  <w:style w:type="character" w:styleId="SubtleReference">
    <w:name w:val="Subtle Reference"/>
    <w:basedOn w:val="DefaultParagraphFont"/>
    <w:uiPriority w:val="31"/>
    <w:qFormat/>
    <w:rsid w:val="00EE5DEA"/>
    <w:rPr>
      <w:smallCaps/>
      <w:color w:val="5A5A5A" w:themeColor="text1" w:themeTint="A5"/>
    </w:rPr>
  </w:style>
  <w:style w:type="paragraph" w:styleId="TOCHeading">
    <w:name w:val="TOC Heading"/>
    <w:basedOn w:val="Heading1"/>
    <w:next w:val="Normal"/>
    <w:uiPriority w:val="39"/>
    <w:unhideWhenUsed/>
    <w:qFormat/>
    <w:rsid w:val="00EE5DEA"/>
    <w:pPr>
      <w:spacing w:before="240" w:after="0"/>
      <w:outlineLvl w:val="9"/>
    </w:pPr>
    <w:rPr>
      <w:sz w:val="32"/>
      <w:szCs w:val="32"/>
    </w:rPr>
  </w:style>
  <w:style w:type="character" w:customStyle="1" w:styleId="whitespace-normal">
    <w:name w:val="whitespace-normal"/>
    <w:basedOn w:val="DefaultParagraphFont"/>
    <w:rsid w:val="00C45442"/>
  </w:style>
  <w:style w:type="paragraph" w:customStyle="1" w:styleId="sr-only">
    <w:name w:val="sr-only"/>
    <w:basedOn w:val="Normal"/>
    <w:rsid w:val="0009604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8E14BA"/>
    <w:rPr>
      <w:rFonts w:ascii="Times New Roman" w:hAnsi="Times New Roman" w:cs="Times New Roman"/>
    </w:rPr>
  </w:style>
  <w:style w:type="table" w:styleId="TableGrid">
    <w:name w:val="Table Grid"/>
    <w:basedOn w:val="TableNormal"/>
    <w:uiPriority w:val="39"/>
    <w:rsid w:val="00552C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426F3"/>
    <w:pPr>
      <w:spacing w:after="100"/>
    </w:pPr>
  </w:style>
  <w:style w:type="paragraph" w:styleId="TOC2">
    <w:name w:val="toc 2"/>
    <w:basedOn w:val="Normal"/>
    <w:next w:val="Normal"/>
    <w:autoRedefine/>
    <w:uiPriority w:val="39"/>
    <w:unhideWhenUsed/>
    <w:rsid w:val="007426F3"/>
    <w:pPr>
      <w:spacing w:after="100"/>
      <w:ind w:left="240"/>
    </w:pPr>
  </w:style>
  <w:style w:type="paragraph" w:styleId="TOC3">
    <w:name w:val="toc 3"/>
    <w:basedOn w:val="Normal"/>
    <w:next w:val="Normal"/>
    <w:autoRedefine/>
    <w:uiPriority w:val="39"/>
    <w:unhideWhenUsed/>
    <w:rsid w:val="007426F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EBR-05-2025-0144" TargetMode="External"/><Relationship Id="rId18" Type="http://schemas.openxmlformats.org/officeDocument/2006/relationships/hyperlink" Target="https://doi.org/10.1177/135050849522009" TargetMode="External"/><Relationship Id="rId26" Type="http://schemas.openxmlformats.org/officeDocument/2006/relationships/hyperlink" Target="https://doi.org/10.3390/soc14110231" TargetMode="External"/><Relationship Id="rId3" Type="http://schemas.openxmlformats.org/officeDocument/2006/relationships/settings" Target="settings.xml"/><Relationship Id="rId21" Type="http://schemas.openxmlformats.org/officeDocument/2006/relationships/hyperlink" Target="https://doi.org/10.3390/su172210408"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doi.org/10.37609/akya.872" TargetMode="External"/><Relationship Id="rId17" Type="http://schemas.openxmlformats.org/officeDocument/2006/relationships/hyperlink" Target="https://doi.org/10.1108/ER-11-2021-0517" TargetMode="External"/><Relationship Id="rId25" Type="http://schemas.openxmlformats.org/officeDocument/2006/relationships/hyperlink" Target="https://doi.org/10.1177/0170840615604507"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7/S0956618X09001975" TargetMode="External"/><Relationship Id="rId20" Type="http://schemas.openxmlformats.org/officeDocument/2006/relationships/hyperlink" Target="https://doi.org/10.1504/IJPQM.2021.119764"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111/1467-8551.12096"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oi.org/10.1111/1468-0432.00055" TargetMode="External"/><Relationship Id="rId23" Type="http://schemas.openxmlformats.org/officeDocument/2006/relationships/hyperlink" Target="https://doi.org/10.1108/eb004062" TargetMode="External"/><Relationship Id="rId28"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hyperlink" Target="https://doi.org/10.1108/00483489410064540"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002/pad.4230090403" TargetMode="External"/><Relationship Id="rId22" Type="http://schemas.openxmlformats.org/officeDocument/2006/relationships/hyperlink" Target="https://doi.org/10.1108/IJCHM-10-2015-0617"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2155</TotalTime>
  <Pages>18</Pages>
  <Words>4495</Words>
  <Characters>30389</Characters>
  <Application>Microsoft Office Word</Application>
  <DocSecurity>0</DocSecurity>
  <Lines>533</Lines>
  <Paragraphs>193</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
      <vt:lpstr>Identifying Organisational Culture at British Airways</vt:lpstr>
      <vt:lpstr>1. Introduction</vt:lpstr>
      <vt:lpstr>2. British Airways Company Background</vt:lpstr>
      <vt:lpstr>    2.1 Influence of Culture on Structure</vt:lpstr>
      <vt:lpstr>    2.2 Strategic Position and Operations</vt:lpstr>
      <vt:lpstr>    2.3 Relevance to Organisational Culture</vt:lpstr>
      <vt:lpstr>3. Identifying Organisational Culture at British Airways</vt:lpstr>
      <vt:lpstr>    /3.1 Schein’s Three Levels of Organisational Culture</vt:lpstr>
      <vt:lpstr>    /3.2 Handy’s Culture Types</vt:lpstr>
      <vt:lpstr>    3.3 Hofstede’s Cultural Dimensions</vt:lpstr>
      <vt:lpstr>4. Organisational Culture and Adaptation to the External Environment</vt:lpstr>
      <vt:lpstr>    4.1 Gendered and Masculine Images</vt:lpstr>
      <vt:lpstr>    4.2 Recruitment Criteria</vt:lpstr>
      <vt:lpstr>    4.3 Adaptation Following Discrimination Laws</vt:lpstr>
      <vt:lpstr>    4.4 Corporate Culture and External Environmental Challenges</vt:lpstr>
      <vt:lpstr>        4.4.1 Technological Change</vt:lpstr>
      <vt:lpstr>        4.4.2 Sustainability</vt:lpstr>
      <vt:lpstr>        4.4.3 Customer Expectations</vt:lpstr>
      <vt:lpstr>        4.4.4 Industry Competition</vt:lpstr>
      <vt:lpstr>5. Organisational Culture as a Barrier</vt:lpstr>
      <vt:lpstr>    5.1 Poor Employee Relations</vt:lpstr>
      <vt:lpstr>    5.2 Resistance to Change</vt:lpstr>
      <vt:lpstr>    5.3 Legacy Organisational Culture</vt:lpstr>
      <vt:lpstr>    5.4 Labour Relations and Institutional Constraints</vt:lpstr>
      <vt:lpstr>    5.5 Diversity and Inclusion</vt:lpstr>
      <vt:lpstr>    5.6 Role of Senior Management and HRM Systems</vt:lpstr>
      <vt:lpstr>6. Impact of Organisational Culture on Organisational Performance</vt:lpstr>
      <vt:lpstr>7. Recommendations</vt:lpstr>
      <vt:lpstr>    7.1 Increase Employee Participation</vt:lpstr>
      <vt:lpstr>    7.2 Strengthen Transformational Leadership</vt:lpstr>
      <vt:lpstr>    7.3 Enhance Diversity and Cross-Cultural Management</vt:lpstr>
      <vt:lpstr>    7.4 Increase Organisational Flexibility</vt:lpstr>
      <vt:lpstr>8. Conclusion</vt:lpstr>
    </vt:vector>
  </TitlesOfParts>
  <Company/>
  <LinksUpToDate>false</LinksUpToDate>
  <CharactersWithSpaces>34691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Supun Lakmal Karunanayake Liyanage</dc:creator>
  <cp:keywords/>
  <dc:description/>
  <cp:lastModifiedBy>Supun Lakmal Karunanayake Liyanage</cp:lastModifiedBy>
  <cp:revision>1081</cp:revision>
  <dcterms:created xsi:type="dcterms:W3CDTF">2026-07-04T08:48:00Z</dcterms:created>
  <dcterms:modified xsi:type="dcterms:W3CDTF">2026-07-08T18:05:00Z</dcterms:modified>
</cp:coreProperties>
</file>