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23E83" w14:textId="77777777" w:rsidR="00006CB0" w:rsidRDefault="00006CB0"/>
    <w:p w14:paraId="391C55EB" w14:textId="56A71DFA" w:rsidR="00154DFD" w:rsidRPr="00A85BFE" w:rsidRDefault="00154DFD" w:rsidP="00154DF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627FE74" wp14:editId="275984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tbl>
      <w:tblPr>
        <w:tblpPr w:leftFromText="180" w:rightFromText="180" w:vertAnchor="text" w:horzAnchor="margin" w:tblpY="20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54DFD" w:rsidRPr="00A406E5" w14:paraId="63A61F1E" w14:textId="77777777" w:rsidTr="00154DFD">
        <w:tc>
          <w:tcPr>
            <w:tcW w:w="2093" w:type="dxa"/>
            <w:shd w:val="pct15" w:color="auto" w:fill="auto"/>
          </w:tcPr>
          <w:p w14:paraId="3B9F3FB1"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8B9" w14:textId="6ABC50A2" w:rsidR="00154DFD" w:rsidRPr="00A406E5" w:rsidRDefault="003C7D7A" w:rsidP="00154DFD">
            <w:pPr>
              <w:spacing w:before="120" w:after="120"/>
              <w:jc w:val="both"/>
              <w:rPr>
                <w:rFonts w:ascii="Arial" w:hAnsi="Arial" w:cs="Arial"/>
                <w:b/>
                <w:sz w:val="22"/>
                <w:szCs w:val="22"/>
              </w:rPr>
            </w:pPr>
            <w:r>
              <w:rPr>
                <w:rFonts w:ascii="Arial" w:hAnsi="Arial" w:cs="Arial"/>
                <w:b/>
                <w:sz w:val="22"/>
                <w:szCs w:val="22"/>
              </w:rPr>
              <w:t>Lavinia Anamaria Zamfir</w:t>
            </w:r>
          </w:p>
        </w:tc>
        <w:tc>
          <w:tcPr>
            <w:tcW w:w="2268" w:type="dxa"/>
            <w:shd w:val="clear" w:color="auto" w:fill="D9D9D9"/>
          </w:tcPr>
          <w:p w14:paraId="319BFFBA"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8AE5956" w14:textId="65548141" w:rsidR="00154DFD" w:rsidRPr="00A406E5" w:rsidRDefault="003C7D7A" w:rsidP="00154DFD">
            <w:pPr>
              <w:spacing w:before="120" w:after="120"/>
              <w:jc w:val="both"/>
              <w:rPr>
                <w:rFonts w:ascii="Arial" w:hAnsi="Arial" w:cs="Arial"/>
                <w:b/>
                <w:sz w:val="22"/>
                <w:szCs w:val="22"/>
              </w:rPr>
            </w:pPr>
            <w:r>
              <w:rPr>
                <w:rFonts w:ascii="Arial" w:hAnsi="Arial" w:cs="Arial"/>
                <w:b/>
                <w:sz w:val="22"/>
                <w:szCs w:val="22"/>
              </w:rPr>
              <w:t>2519622</w:t>
            </w:r>
          </w:p>
        </w:tc>
      </w:tr>
      <w:tr w:rsidR="00154DFD" w:rsidRPr="00A406E5" w14:paraId="27B9815E" w14:textId="77777777" w:rsidTr="00154DFD">
        <w:tc>
          <w:tcPr>
            <w:tcW w:w="2093" w:type="dxa"/>
            <w:shd w:val="pct15" w:color="auto" w:fill="auto"/>
          </w:tcPr>
          <w:p w14:paraId="7704AACC"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9193957" w14:textId="77777777" w:rsidR="00154DFD" w:rsidRPr="00A406E5" w:rsidRDefault="00154DFD" w:rsidP="00154DFD">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154DFD" w:rsidRPr="00A406E5" w14:paraId="220BC760" w14:textId="77777777" w:rsidTr="00154DFD">
        <w:tc>
          <w:tcPr>
            <w:tcW w:w="2093" w:type="dxa"/>
            <w:shd w:val="pct15" w:color="auto" w:fill="auto"/>
          </w:tcPr>
          <w:p w14:paraId="12A4C6EC"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670020E"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Digital Skills and Research Methods</w:t>
            </w:r>
          </w:p>
        </w:tc>
      </w:tr>
      <w:tr w:rsidR="00154DFD" w:rsidRPr="00A406E5" w14:paraId="00415A65" w14:textId="77777777" w:rsidTr="00154DFD">
        <w:tc>
          <w:tcPr>
            <w:tcW w:w="2093" w:type="dxa"/>
            <w:shd w:val="pct15" w:color="auto" w:fill="auto"/>
          </w:tcPr>
          <w:p w14:paraId="38EC841E"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54F5C" w14:textId="77777777" w:rsidR="00154DFD" w:rsidRPr="00A406E5" w:rsidRDefault="00154DFD" w:rsidP="00154DFD">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cPr>
          <w:p w14:paraId="4F125BCE" w14:textId="77777777" w:rsidR="00154DFD" w:rsidRPr="004D5E9B" w:rsidRDefault="00154DFD" w:rsidP="00154DFD">
            <w:pPr>
              <w:pStyle w:val="Heading2"/>
              <w:rPr>
                <w:rFonts w:ascii="Arial" w:hAnsi="Arial" w:cs="Arial"/>
                <w:sz w:val="22"/>
                <w:szCs w:val="22"/>
              </w:rPr>
            </w:pPr>
            <w:bookmarkStart w:id="0" w:name="_Toc221385614"/>
            <w:r w:rsidRPr="00A406E5">
              <w:rPr>
                <w:rFonts w:ascii="Arial" w:hAnsi="Arial" w:cs="Arial"/>
                <w:sz w:val="22"/>
                <w:szCs w:val="22"/>
              </w:rPr>
              <w:t>Contribution to Overall Module Assessment (%):</w:t>
            </w:r>
            <w:bookmarkEnd w:id="0"/>
          </w:p>
        </w:tc>
        <w:tc>
          <w:tcPr>
            <w:tcW w:w="2268" w:type="dxa"/>
          </w:tcPr>
          <w:p w14:paraId="0E58D072"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50%</w:t>
            </w:r>
          </w:p>
        </w:tc>
      </w:tr>
      <w:tr w:rsidR="00154DFD" w:rsidRPr="00A406E5" w14:paraId="42E75538" w14:textId="77777777" w:rsidTr="00154DFD">
        <w:tc>
          <w:tcPr>
            <w:tcW w:w="2093" w:type="dxa"/>
            <w:shd w:val="pct15" w:color="auto" w:fill="auto"/>
          </w:tcPr>
          <w:p w14:paraId="663571E9"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5FF1B5"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 xml:space="preserve">Hajra Mustasim </w:t>
            </w:r>
            <w:r w:rsidRPr="00D52D51">
              <w:rPr>
                <w:rFonts w:ascii="Arial" w:hAnsi="Arial" w:cs="Arial"/>
                <w:b/>
                <w:sz w:val="22"/>
                <w:szCs w:val="22"/>
              </w:rPr>
              <w:t xml:space="preserve">(Module </w:t>
            </w:r>
            <w:r>
              <w:rPr>
                <w:rFonts w:ascii="Arial" w:hAnsi="Arial" w:cs="Arial"/>
                <w:b/>
                <w:sz w:val="22"/>
                <w:szCs w:val="22"/>
              </w:rPr>
              <w:t>L</w:t>
            </w:r>
            <w:r w:rsidRPr="00D52D51">
              <w:rPr>
                <w:rFonts w:ascii="Arial" w:hAnsi="Arial" w:cs="Arial"/>
                <w:b/>
                <w:sz w:val="22"/>
                <w:szCs w:val="22"/>
              </w:rPr>
              <w:t>ead)</w:t>
            </w:r>
          </w:p>
        </w:tc>
        <w:tc>
          <w:tcPr>
            <w:tcW w:w="2268" w:type="dxa"/>
            <w:shd w:val="clear" w:color="auto" w:fill="D9D9D9"/>
          </w:tcPr>
          <w:p w14:paraId="1AC86A7F"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AA5764" w14:textId="77777777" w:rsidR="00154DFD" w:rsidRPr="00A406E5" w:rsidRDefault="00154DFD" w:rsidP="00154DFD">
            <w:pPr>
              <w:spacing w:before="120" w:after="120"/>
              <w:jc w:val="both"/>
              <w:rPr>
                <w:rFonts w:ascii="Arial" w:hAnsi="Arial" w:cs="Arial"/>
                <w:b/>
                <w:sz w:val="22"/>
                <w:szCs w:val="22"/>
              </w:rPr>
            </w:pPr>
            <w:r w:rsidRPr="7F6B1935">
              <w:rPr>
                <w:rFonts w:ascii="Arial" w:hAnsi="Arial" w:cs="Arial"/>
                <w:b/>
                <w:bCs/>
                <w:sz w:val="22"/>
                <w:szCs w:val="22"/>
              </w:rPr>
              <w:t>Dr Besty Jose</w:t>
            </w:r>
          </w:p>
        </w:tc>
      </w:tr>
      <w:tr w:rsidR="00154DFD" w:rsidRPr="00A406E5" w14:paraId="7A7B0BE7" w14:textId="77777777" w:rsidTr="00154DFD">
        <w:tc>
          <w:tcPr>
            <w:tcW w:w="2093" w:type="dxa"/>
            <w:shd w:val="pct15" w:color="auto" w:fill="auto"/>
          </w:tcPr>
          <w:p w14:paraId="3FBD2088" w14:textId="77777777" w:rsidR="00154DFD" w:rsidRPr="00A406E5" w:rsidRDefault="00154DFD" w:rsidP="00154DF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95DD6B"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pct15" w:color="auto" w:fill="auto"/>
          </w:tcPr>
          <w:p w14:paraId="715C2DCE"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56332A" w14:textId="77777777" w:rsidR="00154DFD" w:rsidRDefault="00154DFD" w:rsidP="00154DFD">
            <w:pPr>
              <w:spacing w:before="120" w:after="120"/>
              <w:jc w:val="both"/>
              <w:rPr>
                <w:rFonts w:ascii="Arial" w:hAnsi="Arial" w:cs="Arial"/>
                <w:b/>
                <w:sz w:val="22"/>
                <w:szCs w:val="22"/>
              </w:rPr>
            </w:pPr>
            <w:r>
              <w:rPr>
                <w:rFonts w:ascii="Arial" w:hAnsi="Arial" w:cs="Arial"/>
                <w:b/>
                <w:sz w:val="22"/>
                <w:szCs w:val="22"/>
              </w:rPr>
              <w:t xml:space="preserve">1500 words </w:t>
            </w:r>
          </w:p>
          <w:p w14:paraId="1DF5D1B7" w14:textId="77777777" w:rsidR="00154DFD" w:rsidRPr="00A406E5" w:rsidRDefault="00154DFD" w:rsidP="00154DFD">
            <w:pPr>
              <w:spacing w:before="120" w:after="120"/>
              <w:jc w:val="both"/>
              <w:rPr>
                <w:rFonts w:ascii="Arial" w:hAnsi="Arial" w:cs="Arial"/>
                <w:b/>
                <w:sz w:val="22"/>
                <w:szCs w:val="22"/>
              </w:rPr>
            </w:pPr>
            <w:r>
              <w:rPr>
                <w:rFonts w:ascii="Arial" w:hAnsi="Arial" w:cs="Arial"/>
                <w:b/>
                <w:sz w:val="22"/>
                <w:szCs w:val="22"/>
              </w:rPr>
              <w:t xml:space="preserve">  (+/- 10%)</w:t>
            </w:r>
          </w:p>
        </w:tc>
      </w:tr>
    </w:tbl>
    <w:p w14:paraId="0F18F8BB" w14:textId="77777777" w:rsidR="00154DFD" w:rsidRPr="00A406E5" w:rsidRDefault="00154DFD" w:rsidP="00154DFD">
      <w:pPr>
        <w:rPr>
          <w:rFonts w:ascii="Arial" w:hAnsi="Arial" w:cs="Arial"/>
        </w:rPr>
      </w:pPr>
    </w:p>
    <w:p w14:paraId="6855684B" w14:textId="77777777" w:rsidR="00154DFD" w:rsidRPr="00A406E5" w:rsidRDefault="00154DFD" w:rsidP="00154DFD">
      <w:pPr>
        <w:jc w:val="center"/>
        <w:rPr>
          <w:rFonts w:ascii="Arial" w:hAnsi="Arial" w:cs="Arial"/>
          <w:b/>
          <w:i/>
          <w:sz w:val="32"/>
        </w:rPr>
      </w:pPr>
    </w:p>
    <w:sdt>
      <w:sdtPr>
        <w:rPr>
          <w:rFonts w:asciiTheme="minorHAnsi" w:eastAsiaTheme="minorHAnsi" w:hAnsiTheme="minorHAnsi" w:cstheme="minorBidi"/>
          <w:b w:val="0"/>
          <w:bCs w:val="0"/>
          <w:color w:val="auto"/>
          <w:kern w:val="2"/>
          <w:sz w:val="24"/>
          <w:szCs w:val="24"/>
          <w:lang w:val="en-GB"/>
          <w14:ligatures w14:val="standardContextual"/>
        </w:rPr>
        <w:id w:val="-1549983317"/>
        <w:docPartObj>
          <w:docPartGallery w:val="Table of Contents"/>
          <w:docPartUnique/>
        </w:docPartObj>
      </w:sdtPr>
      <w:sdtEndPr>
        <w:rPr>
          <w:noProof/>
        </w:rPr>
      </w:sdtEndPr>
      <w:sdtContent>
        <w:p w14:paraId="6EC2A36C" w14:textId="6CD2107A" w:rsidR="00154DFD" w:rsidRDefault="00154DFD">
          <w:pPr>
            <w:pStyle w:val="TOCHeading"/>
          </w:pPr>
          <w:r>
            <w:t>Table of Contents</w:t>
          </w:r>
        </w:p>
        <w:p w14:paraId="0D7FAE3A" w14:textId="4A9EC2DF" w:rsidR="00104E07" w:rsidRDefault="00154DFD">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1385614" w:history="1">
            <w:r w:rsidR="00104E07" w:rsidRPr="00E82871">
              <w:rPr>
                <w:rStyle w:val="Hyperlink"/>
                <w:rFonts w:ascii="Arial" w:hAnsi="Arial" w:cs="Arial"/>
                <w:noProof/>
              </w:rPr>
              <w:t>Contribution to Overall Module Assessment (%):</w:t>
            </w:r>
            <w:r w:rsidR="00104E07">
              <w:rPr>
                <w:noProof/>
                <w:webHidden/>
              </w:rPr>
              <w:tab/>
            </w:r>
            <w:r w:rsidR="00104E07">
              <w:rPr>
                <w:noProof/>
                <w:webHidden/>
              </w:rPr>
              <w:fldChar w:fldCharType="begin"/>
            </w:r>
            <w:r w:rsidR="00104E07">
              <w:rPr>
                <w:noProof/>
                <w:webHidden/>
              </w:rPr>
              <w:instrText xml:space="preserve"> PAGEREF _Toc221385614 \h </w:instrText>
            </w:r>
            <w:r w:rsidR="00104E07">
              <w:rPr>
                <w:noProof/>
                <w:webHidden/>
              </w:rPr>
            </w:r>
            <w:r w:rsidR="00104E07">
              <w:rPr>
                <w:noProof/>
                <w:webHidden/>
              </w:rPr>
              <w:fldChar w:fldCharType="separate"/>
            </w:r>
            <w:r w:rsidR="00104E07">
              <w:rPr>
                <w:noProof/>
                <w:webHidden/>
              </w:rPr>
              <w:t>1</w:t>
            </w:r>
            <w:r w:rsidR="00104E07">
              <w:rPr>
                <w:noProof/>
                <w:webHidden/>
              </w:rPr>
              <w:fldChar w:fldCharType="end"/>
            </w:r>
          </w:hyperlink>
        </w:p>
        <w:p w14:paraId="764B97FF" w14:textId="632280CC" w:rsidR="00104E07" w:rsidRDefault="00104E07">
          <w:pPr>
            <w:pStyle w:val="TOC1"/>
            <w:tabs>
              <w:tab w:val="right" w:leader="dot" w:pos="9016"/>
            </w:tabs>
            <w:rPr>
              <w:rFonts w:eastAsiaTheme="minorEastAsia"/>
              <w:b w:val="0"/>
              <w:bCs w:val="0"/>
              <w:i w:val="0"/>
              <w:iCs w:val="0"/>
              <w:noProof/>
              <w:lang w:eastAsia="en-GB"/>
            </w:rPr>
          </w:pPr>
          <w:hyperlink w:anchor="_Toc221385615" w:history="1">
            <w:r w:rsidRPr="00E82871">
              <w:rPr>
                <w:rStyle w:val="Hyperlink"/>
                <w:noProof/>
              </w:rPr>
              <w:t>Introduction</w:t>
            </w:r>
            <w:r>
              <w:rPr>
                <w:noProof/>
                <w:webHidden/>
              </w:rPr>
              <w:tab/>
            </w:r>
            <w:r>
              <w:rPr>
                <w:noProof/>
                <w:webHidden/>
              </w:rPr>
              <w:fldChar w:fldCharType="begin"/>
            </w:r>
            <w:r>
              <w:rPr>
                <w:noProof/>
                <w:webHidden/>
              </w:rPr>
              <w:instrText xml:space="preserve"> PAGEREF _Toc221385615 \h </w:instrText>
            </w:r>
            <w:r>
              <w:rPr>
                <w:noProof/>
                <w:webHidden/>
              </w:rPr>
            </w:r>
            <w:r>
              <w:rPr>
                <w:noProof/>
                <w:webHidden/>
              </w:rPr>
              <w:fldChar w:fldCharType="separate"/>
            </w:r>
            <w:r>
              <w:rPr>
                <w:noProof/>
                <w:webHidden/>
              </w:rPr>
              <w:t>2</w:t>
            </w:r>
            <w:r>
              <w:rPr>
                <w:noProof/>
                <w:webHidden/>
              </w:rPr>
              <w:fldChar w:fldCharType="end"/>
            </w:r>
          </w:hyperlink>
        </w:p>
        <w:p w14:paraId="4D1302EE" w14:textId="3BFC491A" w:rsidR="00104E07" w:rsidRDefault="00104E07">
          <w:pPr>
            <w:pStyle w:val="TOC1"/>
            <w:tabs>
              <w:tab w:val="right" w:leader="dot" w:pos="9016"/>
            </w:tabs>
            <w:rPr>
              <w:rFonts w:eastAsiaTheme="minorEastAsia"/>
              <w:b w:val="0"/>
              <w:bCs w:val="0"/>
              <w:i w:val="0"/>
              <w:iCs w:val="0"/>
              <w:noProof/>
              <w:lang w:eastAsia="en-GB"/>
            </w:rPr>
          </w:pPr>
          <w:hyperlink w:anchor="_Toc221385616" w:history="1">
            <w:r w:rsidRPr="00E82871">
              <w:rPr>
                <w:rStyle w:val="Hyperlink"/>
                <w:noProof/>
              </w:rPr>
              <w:t>Selection of a Research Topic</w:t>
            </w:r>
            <w:r>
              <w:rPr>
                <w:noProof/>
                <w:webHidden/>
              </w:rPr>
              <w:tab/>
            </w:r>
            <w:r>
              <w:rPr>
                <w:noProof/>
                <w:webHidden/>
              </w:rPr>
              <w:fldChar w:fldCharType="begin"/>
            </w:r>
            <w:r>
              <w:rPr>
                <w:noProof/>
                <w:webHidden/>
              </w:rPr>
              <w:instrText xml:space="preserve"> PAGEREF _Toc221385616 \h </w:instrText>
            </w:r>
            <w:r>
              <w:rPr>
                <w:noProof/>
                <w:webHidden/>
              </w:rPr>
            </w:r>
            <w:r>
              <w:rPr>
                <w:noProof/>
                <w:webHidden/>
              </w:rPr>
              <w:fldChar w:fldCharType="separate"/>
            </w:r>
            <w:r>
              <w:rPr>
                <w:noProof/>
                <w:webHidden/>
              </w:rPr>
              <w:t>2</w:t>
            </w:r>
            <w:r>
              <w:rPr>
                <w:noProof/>
                <w:webHidden/>
              </w:rPr>
              <w:fldChar w:fldCharType="end"/>
            </w:r>
          </w:hyperlink>
        </w:p>
        <w:p w14:paraId="6D643083" w14:textId="3F72EB54" w:rsidR="00104E07" w:rsidRDefault="00104E07">
          <w:pPr>
            <w:pStyle w:val="TOC1"/>
            <w:tabs>
              <w:tab w:val="right" w:leader="dot" w:pos="9016"/>
            </w:tabs>
            <w:rPr>
              <w:rFonts w:eastAsiaTheme="minorEastAsia"/>
              <w:b w:val="0"/>
              <w:bCs w:val="0"/>
              <w:i w:val="0"/>
              <w:iCs w:val="0"/>
              <w:noProof/>
              <w:lang w:eastAsia="en-GB"/>
            </w:rPr>
          </w:pPr>
          <w:hyperlink w:anchor="_Toc221385617" w:history="1">
            <w:r w:rsidRPr="00E82871">
              <w:rPr>
                <w:rStyle w:val="Hyperlink"/>
                <w:noProof/>
              </w:rPr>
              <w:t>Task 2 – Understanding the Problem Using Evidence</w:t>
            </w:r>
            <w:r>
              <w:rPr>
                <w:noProof/>
                <w:webHidden/>
              </w:rPr>
              <w:tab/>
            </w:r>
            <w:r>
              <w:rPr>
                <w:noProof/>
                <w:webHidden/>
              </w:rPr>
              <w:fldChar w:fldCharType="begin"/>
            </w:r>
            <w:r>
              <w:rPr>
                <w:noProof/>
                <w:webHidden/>
              </w:rPr>
              <w:instrText xml:space="preserve"> PAGEREF _Toc221385617 \h </w:instrText>
            </w:r>
            <w:r>
              <w:rPr>
                <w:noProof/>
                <w:webHidden/>
              </w:rPr>
            </w:r>
            <w:r>
              <w:rPr>
                <w:noProof/>
                <w:webHidden/>
              </w:rPr>
              <w:fldChar w:fldCharType="separate"/>
            </w:r>
            <w:r>
              <w:rPr>
                <w:noProof/>
                <w:webHidden/>
              </w:rPr>
              <w:t>3</w:t>
            </w:r>
            <w:r>
              <w:rPr>
                <w:noProof/>
                <w:webHidden/>
              </w:rPr>
              <w:fldChar w:fldCharType="end"/>
            </w:r>
          </w:hyperlink>
        </w:p>
        <w:p w14:paraId="37A5F971" w14:textId="377DEA0F" w:rsidR="00104E07" w:rsidRDefault="00104E07">
          <w:pPr>
            <w:pStyle w:val="TOC1"/>
            <w:tabs>
              <w:tab w:val="right" w:leader="dot" w:pos="9016"/>
            </w:tabs>
            <w:rPr>
              <w:rFonts w:eastAsiaTheme="minorEastAsia"/>
              <w:b w:val="0"/>
              <w:bCs w:val="0"/>
              <w:i w:val="0"/>
              <w:iCs w:val="0"/>
              <w:noProof/>
              <w:lang w:eastAsia="en-GB"/>
            </w:rPr>
          </w:pPr>
          <w:hyperlink w:anchor="_Toc221385618" w:history="1">
            <w:r w:rsidRPr="00E82871">
              <w:rPr>
                <w:rStyle w:val="Hyperlink"/>
                <w:noProof/>
              </w:rPr>
              <w:t>Task 3 – Choosing a Research Approach</w:t>
            </w:r>
            <w:r>
              <w:rPr>
                <w:noProof/>
                <w:webHidden/>
              </w:rPr>
              <w:tab/>
            </w:r>
            <w:r>
              <w:rPr>
                <w:noProof/>
                <w:webHidden/>
              </w:rPr>
              <w:fldChar w:fldCharType="begin"/>
            </w:r>
            <w:r>
              <w:rPr>
                <w:noProof/>
                <w:webHidden/>
              </w:rPr>
              <w:instrText xml:space="preserve"> PAGEREF _Toc221385618 \h </w:instrText>
            </w:r>
            <w:r>
              <w:rPr>
                <w:noProof/>
                <w:webHidden/>
              </w:rPr>
            </w:r>
            <w:r>
              <w:rPr>
                <w:noProof/>
                <w:webHidden/>
              </w:rPr>
              <w:fldChar w:fldCharType="separate"/>
            </w:r>
            <w:r>
              <w:rPr>
                <w:noProof/>
                <w:webHidden/>
              </w:rPr>
              <w:t>4</w:t>
            </w:r>
            <w:r>
              <w:rPr>
                <w:noProof/>
                <w:webHidden/>
              </w:rPr>
              <w:fldChar w:fldCharType="end"/>
            </w:r>
          </w:hyperlink>
        </w:p>
        <w:p w14:paraId="755F3472" w14:textId="4A75BCBA" w:rsidR="00104E07" w:rsidRDefault="00104E07">
          <w:pPr>
            <w:pStyle w:val="TOC1"/>
            <w:tabs>
              <w:tab w:val="right" w:leader="dot" w:pos="9016"/>
            </w:tabs>
            <w:rPr>
              <w:rFonts w:eastAsiaTheme="minorEastAsia"/>
              <w:b w:val="0"/>
              <w:bCs w:val="0"/>
              <w:i w:val="0"/>
              <w:iCs w:val="0"/>
              <w:noProof/>
              <w:lang w:eastAsia="en-GB"/>
            </w:rPr>
          </w:pPr>
          <w:hyperlink w:anchor="_Toc221385619" w:history="1">
            <w:r w:rsidRPr="00E82871">
              <w:rPr>
                <w:rStyle w:val="Hyperlink"/>
                <w:noProof/>
              </w:rPr>
              <w:t>Task 4 – Collecting Data for the Study</w:t>
            </w:r>
            <w:r>
              <w:rPr>
                <w:noProof/>
                <w:webHidden/>
              </w:rPr>
              <w:tab/>
            </w:r>
            <w:r>
              <w:rPr>
                <w:noProof/>
                <w:webHidden/>
              </w:rPr>
              <w:fldChar w:fldCharType="begin"/>
            </w:r>
            <w:r>
              <w:rPr>
                <w:noProof/>
                <w:webHidden/>
              </w:rPr>
              <w:instrText xml:space="preserve"> PAGEREF _Toc221385619 \h </w:instrText>
            </w:r>
            <w:r>
              <w:rPr>
                <w:noProof/>
                <w:webHidden/>
              </w:rPr>
            </w:r>
            <w:r>
              <w:rPr>
                <w:noProof/>
                <w:webHidden/>
              </w:rPr>
              <w:fldChar w:fldCharType="separate"/>
            </w:r>
            <w:r>
              <w:rPr>
                <w:noProof/>
                <w:webHidden/>
              </w:rPr>
              <w:t>4</w:t>
            </w:r>
            <w:r>
              <w:rPr>
                <w:noProof/>
                <w:webHidden/>
              </w:rPr>
              <w:fldChar w:fldCharType="end"/>
            </w:r>
          </w:hyperlink>
        </w:p>
        <w:p w14:paraId="606BF5CB" w14:textId="2C3E0BF0" w:rsidR="00104E07" w:rsidRDefault="00104E07">
          <w:pPr>
            <w:pStyle w:val="TOC1"/>
            <w:tabs>
              <w:tab w:val="right" w:leader="dot" w:pos="9016"/>
            </w:tabs>
            <w:rPr>
              <w:rFonts w:eastAsiaTheme="minorEastAsia"/>
              <w:b w:val="0"/>
              <w:bCs w:val="0"/>
              <w:i w:val="0"/>
              <w:iCs w:val="0"/>
              <w:noProof/>
              <w:lang w:eastAsia="en-GB"/>
            </w:rPr>
          </w:pPr>
          <w:hyperlink w:anchor="_Toc221385620" w:history="1">
            <w:r w:rsidRPr="00E82871">
              <w:rPr>
                <w:rStyle w:val="Hyperlink"/>
                <w:noProof/>
              </w:rPr>
              <w:t>Conclusion</w:t>
            </w:r>
            <w:r>
              <w:rPr>
                <w:noProof/>
                <w:webHidden/>
              </w:rPr>
              <w:tab/>
            </w:r>
            <w:r>
              <w:rPr>
                <w:noProof/>
                <w:webHidden/>
              </w:rPr>
              <w:fldChar w:fldCharType="begin"/>
            </w:r>
            <w:r>
              <w:rPr>
                <w:noProof/>
                <w:webHidden/>
              </w:rPr>
              <w:instrText xml:space="preserve"> PAGEREF _Toc221385620 \h </w:instrText>
            </w:r>
            <w:r>
              <w:rPr>
                <w:noProof/>
                <w:webHidden/>
              </w:rPr>
            </w:r>
            <w:r>
              <w:rPr>
                <w:noProof/>
                <w:webHidden/>
              </w:rPr>
              <w:fldChar w:fldCharType="separate"/>
            </w:r>
            <w:r>
              <w:rPr>
                <w:noProof/>
                <w:webHidden/>
              </w:rPr>
              <w:t>5</w:t>
            </w:r>
            <w:r>
              <w:rPr>
                <w:noProof/>
                <w:webHidden/>
              </w:rPr>
              <w:fldChar w:fldCharType="end"/>
            </w:r>
          </w:hyperlink>
        </w:p>
        <w:p w14:paraId="28C15AAB" w14:textId="76A61C40" w:rsidR="00104E07" w:rsidRDefault="00104E07">
          <w:pPr>
            <w:pStyle w:val="TOC1"/>
            <w:tabs>
              <w:tab w:val="right" w:leader="dot" w:pos="9016"/>
            </w:tabs>
            <w:rPr>
              <w:rFonts w:eastAsiaTheme="minorEastAsia"/>
              <w:b w:val="0"/>
              <w:bCs w:val="0"/>
              <w:i w:val="0"/>
              <w:iCs w:val="0"/>
              <w:noProof/>
              <w:lang w:eastAsia="en-GB"/>
            </w:rPr>
          </w:pPr>
          <w:hyperlink w:anchor="_Toc221385621" w:history="1">
            <w:r w:rsidRPr="00E82871">
              <w:rPr>
                <w:rStyle w:val="Hyperlink"/>
                <w:noProof/>
              </w:rPr>
              <w:t>Reference list</w:t>
            </w:r>
            <w:r>
              <w:rPr>
                <w:noProof/>
                <w:webHidden/>
              </w:rPr>
              <w:tab/>
            </w:r>
            <w:r>
              <w:rPr>
                <w:noProof/>
                <w:webHidden/>
              </w:rPr>
              <w:fldChar w:fldCharType="begin"/>
            </w:r>
            <w:r>
              <w:rPr>
                <w:noProof/>
                <w:webHidden/>
              </w:rPr>
              <w:instrText xml:space="preserve"> PAGEREF _Toc221385621 \h </w:instrText>
            </w:r>
            <w:r>
              <w:rPr>
                <w:noProof/>
                <w:webHidden/>
              </w:rPr>
            </w:r>
            <w:r>
              <w:rPr>
                <w:noProof/>
                <w:webHidden/>
              </w:rPr>
              <w:fldChar w:fldCharType="separate"/>
            </w:r>
            <w:r>
              <w:rPr>
                <w:noProof/>
                <w:webHidden/>
              </w:rPr>
              <w:t>5</w:t>
            </w:r>
            <w:r>
              <w:rPr>
                <w:noProof/>
                <w:webHidden/>
              </w:rPr>
              <w:fldChar w:fldCharType="end"/>
            </w:r>
          </w:hyperlink>
        </w:p>
        <w:p w14:paraId="3C0462FE" w14:textId="1CC01782" w:rsidR="00154DFD" w:rsidRDefault="00154DFD">
          <w:r>
            <w:rPr>
              <w:b/>
              <w:bCs/>
              <w:noProof/>
            </w:rPr>
            <w:fldChar w:fldCharType="end"/>
          </w:r>
        </w:p>
      </w:sdtContent>
    </w:sdt>
    <w:p w14:paraId="08CB37CD" w14:textId="77777777" w:rsidR="00F860D7" w:rsidRDefault="00F860D7"/>
    <w:p w14:paraId="1EED0936" w14:textId="77777777" w:rsidR="00154DFD" w:rsidRDefault="00154DFD" w:rsidP="00F860D7">
      <w:pPr>
        <w:jc w:val="center"/>
      </w:pPr>
    </w:p>
    <w:p w14:paraId="7D660BE8" w14:textId="46CCD5CE" w:rsidR="00F860D7" w:rsidRDefault="00F860D7" w:rsidP="00F860D7">
      <w:pPr>
        <w:pStyle w:val="Heading1"/>
        <w:jc w:val="center"/>
      </w:pPr>
      <w:bookmarkStart w:id="1" w:name="_Toc221385615"/>
      <w:r>
        <w:lastRenderedPageBreak/>
        <w:t>Introduction</w:t>
      </w:r>
      <w:bookmarkEnd w:id="1"/>
    </w:p>
    <w:p w14:paraId="764D0438" w14:textId="6A85187A" w:rsidR="00F860D7" w:rsidRDefault="00154DFD">
      <w:r w:rsidRPr="00154DFD">
        <w:t>Burnout and personnel shortages among clinical professionals in UK NHS hospitals are the main topics of this paper. Patient safety and care quality may be impacted by the NHS's severe staffing shortages and increased workload, which makes this problem crucial. Employee burnout occurs when they are worn out, anxious, and unable to handle the demands of their jobs. The paper will examine data from current studies, explain why this issue is important, and describe how a modest research project may investigate burnout among NHS clinical personnel. It will also consider how my future work in health and social care is related to my comprehension of this subject.</w:t>
      </w:r>
    </w:p>
    <w:p w14:paraId="00E3F066" w14:textId="77777777" w:rsidR="00246B00" w:rsidRPr="00246B00" w:rsidRDefault="00246B00" w:rsidP="00246B00">
      <w:pPr>
        <w:pStyle w:val="Heading1"/>
        <w:jc w:val="center"/>
      </w:pPr>
      <w:bookmarkStart w:id="2" w:name="_Toc221385616"/>
      <w:r w:rsidRPr="00246B00">
        <w:t>Selection of a Research Topic</w:t>
      </w:r>
      <w:bookmarkEnd w:id="2"/>
    </w:p>
    <w:p w14:paraId="33641291" w14:textId="06A8ADBC" w:rsidR="00246B00" w:rsidRDefault="00154DFD" w:rsidP="00246B00">
      <w:r w:rsidRPr="00154DFD">
        <w:t xml:space="preserve">Burnout and personnel shortages among clinical professionals in UK NHS hospitals are the study topics I have selected. There are not enough physicians, nurses, and other clinical professionals to address patient demands due to staff shortages (The King's Fund, 2024). When there is a shortage of employees, those that are employed must work longer hours, care for more patients, and deal with ongoing time constraints. Burnout is more likely </w:t>
      </w:r>
      <w:proofErr w:type="gramStart"/>
      <w:r w:rsidRPr="00154DFD">
        <w:t>as a result of</w:t>
      </w:r>
      <w:proofErr w:type="gramEnd"/>
      <w:r w:rsidRPr="00154DFD">
        <w:t xml:space="preserve"> this increased stress. According to the Society of Occupational Medicine (2023), burnout is a condition of emotional, mental, and physical weariness brought on by prolonged stress at work. Employees may get disengaged, make more mistakes, or quit their positions as a result.</w:t>
      </w:r>
      <w:r>
        <w:br/>
      </w:r>
      <w:r w:rsidR="00104E07">
        <w:br/>
      </w:r>
      <w:r w:rsidR="00104E07" w:rsidRPr="00104E07">
        <w:t>All clinical personnel at NHS hospitals, including physicians, nurses, healthcare assistants, and allied health professionals, are impacted by this problem. Both patients and organisations are impacted because worn-out and stressed-out employees may find it difficult to deliver safe, high-quality treatment, and hospitals may find it more difficult to accomplish goals or maintain services (NHS Support Federation, 2025). Staff welfare and workforce issues are now top objectives for the health system, according to recent NHS plans (NHS England, 2023).</w:t>
      </w:r>
    </w:p>
    <w:p w14:paraId="5C595456" w14:textId="47DCB5EB" w:rsidR="00246B00" w:rsidRDefault="00104E07" w:rsidP="00246B00">
      <w:r w:rsidRPr="00104E07">
        <w:t xml:space="preserve">I picked this subject because I want to work in health and social services someday, maybe in a hospital. I want to know what stresses employees deal with </w:t>
      </w:r>
      <w:proofErr w:type="gramStart"/>
      <w:r w:rsidRPr="00104E07">
        <w:t>on a daily basis</w:t>
      </w:r>
      <w:proofErr w:type="gramEnd"/>
      <w:r w:rsidRPr="00104E07">
        <w:t xml:space="preserve"> and how it could affect their mental well-being and level of job satisfaction. Since our course examines the impact that psychological elements like stress and wellness may have on both employees and clients, this relates to what I'm studying. Gaining knowledge on staff burnout will make me a more conscious and helpful coworker in the future, and it may also influence the type of company I choose to work in.</w:t>
      </w:r>
    </w:p>
    <w:p w14:paraId="624BAD69" w14:textId="77777777" w:rsidR="00246B00" w:rsidRDefault="00246B00" w:rsidP="00246B00"/>
    <w:p w14:paraId="5534E46C" w14:textId="0E1AB122" w:rsidR="00246B00" w:rsidRDefault="00246B00" w:rsidP="00246B00">
      <w:pPr>
        <w:pStyle w:val="Heading1"/>
        <w:jc w:val="center"/>
      </w:pPr>
      <w:bookmarkStart w:id="3" w:name="_Toc221385617"/>
      <w:r w:rsidRPr="00246B00">
        <w:lastRenderedPageBreak/>
        <w:t>Task 2 – Understanding the Problem Using Evidence</w:t>
      </w:r>
      <w:bookmarkEnd w:id="3"/>
    </w:p>
    <w:p w14:paraId="3096FDD5" w14:textId="5DDD71AA" w:rsidR="00246B00" w:rsidRDefault="00104E07" w:rsidP="00246B00">
      <w:r w:rsidRPr="00104E07">
        <w:t>The first source is The NHS workforce in a nutshell (2024), a brief report published by The King's Fund. It describes the number of employees in the NHS, any gaps, and the staff groupings that are most impacted (The King’s Fund, 2024). According to the research, hospitals are having trouble filling rotas because the demand for NHS services is growing more quickly than the number of employees. This article is helpful since it provides concise background information about England's workforce size and shortages, presented in an understandable manner with charts. It bolsters my argument by demonstrating that staff shortages are a persistent issue rather than only a news story.</w:t>
      </w:r>
    </w:p>
    <w:p w14:paraId="2B94A12F" w14:textId="7E6F2D62" w:rsidR="00246B00" w:rsidRDefault="00104E07" w:rsidP="00246B00">
      <w:r w:rsidRPr="00104E07">
        <w:t>The NHS Long Term Workforce Plan, which NHS England published in 2023, is the second source. Over the next 15 years, the NHS intends to hire, train, and retain more employees, as outlined in this paper (NHS England, 2023). It discusses issues such an over dependence on overtime and agency workers and the potential negative effects on employees' well-being. It is helpful because it demonstrates that the NHS acknowledges the issue of worker pressure and the need for reform. This source backs up my report's claim that burnout is connected to long-term workforce issues rather than just personal weakness. However, as a policy statement, it places more emphasis on potential solutions than on staff members' daily experiences.</w:t>
      </w:r>
    </w:p>
    <w:p w14:paraId="7FF84284" w14:textId="176D0577" w:rsidR="00246B00" w:rsidRDefault="00104E07" w:rsidP="00246B00">
      <w:r w:rsidRPr="00104E07">
        <w:t>The third source is a paper titled Burnout in healthcare: risk factors and remedies (2023) published by the Society of Occupational Medicine. Long hours, strong emotional demands, and a lack of support are some of the working situations that increase the likelihood of burnout, as well as its definition, symptoms, and causes (Society of Occupational Medicine, 2023). The report also makes recommendations for measures to lessen burnout, such as increased staffing numbers and staff access to mental health care. This source is helpful since it directly addresses healthcare professionals and makes a connection between burnout and patient safety as well as personal wellness, which is a great fit for my study subject.</w:t>
      </w:r>
    </w:p>
    <w:p w14:paraId="6E4FCD31" w14:textId="7E40D65B" w:rsidR="00246B00" w:rsidRDefault="00104E07" w:rsidP="00246B00">
      <w:r w:rsidRPr="00104E07">
        <w:t xml:space="preserve">Together, these three resources have given me a better understanding of the scope of the NHS workforce issue, the government's response, and the signs of employee burnout. The lack of specificity about the experiences of </w:t>
      </w:r>
      <w:proofErr w:type="gramStart"/>
      <w:r w:rsidRPr="00104E07">
        <w:t>particular groups</w:t>
      </w:r>
      <w:proofErr w:type="gramEnd"/>
      <w:r w:rsidRPr="00104E07">
        <w:t>, such healthcare assistants or recently qualified employees, and the lack of information on the attitudes of young people who intend to work in the NHS regarding these matters is a weakness in the study I have utilised thus far. By concentrating on how hospital clinical staff members characterise their own stress and burnout and what kind of help they believe they require, a modest research project like the one I am organising might fill in these gaps.</w:t>
      </w:r>
    </w:p>
    <w:p w14:paraId="1B9F50BD" w14:textId="227DFD3B" w:rsidR="00246B00" w:rsidRDefault="00246B00" w:rsidP="00246B00">
      <w:pPr>
        <w:pStyle w:val="Heading1"/>
        <w:jc w:val="center"/>
      </w:pPr>
      <w:bookmarkStart w:id="4" w:name="_Toc221385618"/>
      <w:r w:rsidRPr="00246B00">
        <w:lastRenderedPageBreak/>
        <w:t>Task 3 – Choosing a Research Approach</w:t>
      </w:r>
      <w:bookmarkEnd w:id="4"/>
    </w:p>
    <w:p w14:paraId="372FCFB8" w14:textId="4EDC53A7" w:rsidR="00246B00" w:rsidRDefault="00104E07" w:rsidP="00246B00">
      <w:r w:rsidRPr="00104E07">
        <w:t>Different approaches to gathering and analysing data are known as research methodologies. Quantitative research makes use of data and statistics, such as calculating hospital illness rates or the proportion of employees who indicate high stress levels in a survey. It is helpful for comparing groups and looking for trends. Qualitative research employs concepts and language, such as focus groups or interviews, in which employees discuss their feelings and the difficulties they encounter at work. This approach gives us a deeper understanding of feelings, thoughts, and experiences. Both strategies are used in mixed-methods research, such as conducting a survey first and then interviewing to delve further into some of the responses.</w:t>
      </w:r>
    </w:p>
    <w:p w14:paraId="002AE3B5" w14:textId="7EF46391" w:rsidR="00246B00" w:rsidRDefault="00104E07" w:rsidP="00246B00">
      <w:r w:rsidRPr="00104E07">
        <w:t xml:space="preserve">In the future, I would use a mixed-methods approach to investigate staff shortages and burnout in NHS hospitals. A straightforward survey that uses rating scales and checkbox items might be distributed to healthcare personnel to gauge the prevalence of stress and burnout. This would demonstrate how serious the issue is in a facility overall. To learn more about why they feel burnt out, how staff shortages impact their day-to-day job, and what kind of help they would prefer, a small group of employees might then be asked to participate in brief interviews. A more comprehensive picture of the situation would be provided by combining the two approaches, using human accounts to illustrate what is </w:t>
      </w:r>
      <w:proofErr w:type="gramStart"/>
      <w:r w:rsidRPr="00104E07">
        <w:t>actually occurring</w:t>
      </w:r>
      <w:proofErr w:type="gramEnd"/>
      <w:r w:rsidRPr="00104E07">
        <w:t xml:space="preserve"> and statistics to illustrate the problem's scope.</w:t>
      </w:r>
    </w:p>
    <w:p w14:paraId="0D455A7E" w14:textId="77777777" w:rsidR="00246B00" w:rsidRDefault="00246B00" w:rsidP="00246B00"/>
    <w:p w14:paraId="1CB25153" w14:textId="7978D2FB" w:rsidR="00154DFD" w:rsidRDefault="00154DFD" w:rsidP="00154DFD">
      <w:pPr>
        <w:pStyle w:val="Heading1"/>
        <w:jc w:val="center"/>
      </w:pPr>
      <w:bookmarkStart w:id="5" w:name="_Toc221385619"/>
      <w:r w:rsidRPr="00154DFD">
        <w:t>Task 4 – Collecting Data for the Study</w:t>
      </w:r>
      <w:bookmarkEnd w:id="5"/>
    </w:p>
    <w:p w14:paraId="0518224A" w14:textId="59DA6929" w:rsidR="00154DFD" w:rsidRDefault="00104E07" w:rsidP="00154DFD">
      <w:r w:rsidRPr="00104E07">
        <w:t>The information a researcher gathers to address their inquiry is referred to as data. Answers to surveys, interviews, or focus groups you create are examples of primary data—information you gather on your own for your own research. Secondary data includes information that has already been gathered by another party, such as NHS workforce statistics, staff survey findings, or publications published by institutions such as NHS England or The King's Fund (NHS England, 2023; The King's Fund, 2024). Although they provide somewhat different answers, both forms of data are helpful.</w:t>
      </w:r>
    </w:p>
    <w:p w14:paraId="3CC2A008" w14:textId="4062E71B" w:rsidR="00154DFD" w:rsidRDefault="00104E07" w:rsidP="00154DFD">
      <w:r w:rsidRPr="00104E07">
        <w:t xml:space="preserve">Both primary and secondary data would be used in my investigation on staff shortages and burnout in NHS hospitals. I would administer a brief, anonymous survey to clinical personnel at one NHS hospital </w:t>
      </w:r>
      <w:proofErr w:type="gramStart"/>
      <w:r w:rsidRPr="00104E07">
        <w:t>in order to</w:t>
      </w:r>
      <w:proofErr w:type="gramEnd"/>
      <w:r w:rsidRPr="00104E07">
        <w:t xml:space="preserve"> gather primary data. Questions concerning working hours, how often they feel tired, and whether they are considering quitting their job might all be included in the questionnaire. I might also include a few open-ended questions so that employees may submit brief remarks regarding the assistance they require.</w:t>
      </w:r>
      <w:r>
        <w:t xml:space="preserve"> </w:t>
      </w:r>
      <w:r w:rsidRPr="00104E07">
        <w:t xml:space="preserve">The NHS Staff Survey and workforce reports are examples of current NHS papers that I would utilise as secondary data to compare my small sample with national </w:t>
      </w:r>
      <w:r w:rsidRPr="00104E07">
        <w:lastRenderedPageBreak/>
        <w:t xml:space="preserve">trends (NHS Support Federation, 2025; Society of Occupational Medicine, 2023). Utilising both forms of data would strengthen the initiative as it connects the experiences of hospital workers to the </w:t>
      </w:r>
      <w:proofErr w:type="gramStart"/>
      <w:r w:rsidRPr="00104E07">
        <w:t>NHS as a whole</w:t>
      </w:r>
      <w:proofErr w:type="gramEnd"/>
      <w:r w:rsidRPr="00104E07">
        <w:t>.</w:t>
      </w:r>
    </w:p>
    <w:p w14:paraId="50BD6925" w14:textId="77777777" w:rsidR="00154DFD" w:rsidRDefault="00154DFD" w:rsidP="00154DFD"/>
    <w:p w14:paraId="3EB5D5AE" w14:textId="0D37EF34" w:rsidR="00154DFD" w:rsidRDefault="00154DFD" w:rsidP="00154DFD">
      <w:pPr>
        <w:pStyle w:val="Heading1"/>
        <w:jc w:val="center"/>
      </w:pPr>
      <w:bookmarkStart w:id="6" w:name="_Toc221385620"/>
      <w:r>
        <w:t>Conclusion</w:t>
      </w:r>
      <w:bookmarkEnd w:id="6"/>
    </w:p>
    <w:p w14:paraId="56D2967D" w14:textId="51E17B83" w:rsidR="00F860D7" w:rsidRDefault="00104E07">
      <w:r w:rsidRPr="00104E07">
        <w:t xml:space="preserve">The issue of clinical staff burnout and personnel shortages in UK NHS hospitals has been examined in this paper. Doctors, nurses, and other clinicians are under pressure as evidence suggests that the demand for treatment is increasing more quickly than the workforce. Burnout can result in fatigue, errors, sick leave, and employee turnover, all of which exacerbate shortages. Using surveys and current NHS data, the planned mixed-methods study would assist determine the prevalence of burnout and how employees deal with it </w:t>
      </w:r>
      <w:proofErr w:type="gramStart"/>
      <w:r w:rsidRPr="00104E07">
        <w:t>on a daily basis</w:t>
      </w:r>
      <w:proofErr w:type="gramEnd"/>
      <w:r w:rsidRPr="00104E07">
        <w:t>. Hospitals and legislators might use this information to create better policies that promote worker well-being, which should enhance patient safety and care quality (NHS promote Federation, 2025).</w:t>
      </w:r>
    </w:p>
    <w:p w14:paraId="33E2EE80" w14:textId="77777777" w:rsidR="00F860D7" w:rsidRDefault="00F860D7"/>
    <w:p w14:paraId="0EB30E15" w14:textId="77777777" w:rsidR="00F860D7" w:rsidRDefault="00F860D7"/>
    <w:p w14:paraId="7B89A739" w14:textId="3AC0AE5B" w:rsidR="00F860D7" w:rsidRDefault="00F860D7" w:rsidP="00F860D7">
      <w:pPr>
        <w:pStyle w:val="Heading1"/>
        <w:jc w:val="center"/>
      </w:pPr>
      <w:bookmarkStart w:id="7" w:name="_Toc221385621"/>
      <w:r>
        <w:t>Reference list</w:t>
      </w:r>
      <w:bookmarkEnd w:id="7"/>
    </w:p>
    <w:p w14:paraId="45B3DDD7" w14:textId="76916117" w:rsidR="00F860D7" w:rsidRDefault="00F860D7" w:rsidP="00F860D7">
      <w:r>
        <w:t xml:space="preserve">NHS England. (2023) NHS Long Term Workforce Plan. NHS England. </w:t>
      </w:r>
      <w:hyperlink r:id="rId6" w:history="1">
        <w:r w:rsidRPr="00E866E6">
          <w:rPr>
            <w:rStyle w:val="Hyperlink"/>
          </w:rPr>
          <w:t>https://www.england.nhs.uk/long-read/nhs-long-term-workforce-plan-2/</w:t>
        </w:r>
      </w:hyperlink>
      <w:r>
        <w:t xml:space="preserve"> </w:t>
      </w:r>
    </w:p>
    <w:p w14:paraId="20525A0C" w14:textId="108365AD" w:rsidR="00F860D7" w:rsidRDefault="00F860D7" w:rsidP="00F860D7">
      <w:r>
        <w:t xml:space="preserve">The King’s Fund. (2024) ‘The NHS workforce in a nutshell’. The King’s Fund. </w:t>
      </w:r>
      <w:hyperlink r:id="rId7" w:history="1">
        <w:r w:rsidRPr="00E866E6">
          <w:rPr>
            <w:rStyle w:val="Hyperlink"/>
          </w:rPr>
          <w:t>https://www.kingsfund.org.uk/insight-and-analysis/data-and-charts/nhs-workforce-nutshell</w:t>
        </w:r>
      </w:hyperlink>
      <w:r>
        <w:t xml:space="preserve"> </w:t>
      </w:r>
    </w:p>
    <w:p w14:paraId="12554924" w14:textId="75DCF191" w:rsidR="00F860D7" w:rsidRDefault="00F860D7" w:rsidP="00F860D7">
      <w:r>
        <w:t xml:space="preserve">NHS Support Federation. (2025) ‘Staff Shortages’. NHS Support Federation. </w:t>
      </w:r>
      <w:hyperlink r:id="rId8" w:history="1">
        <w:r w:rsidRPr="00E866E6">
          <w:rPr>
            <w:rStyle w:val="Hyperlink"/>
          </w:rPr>
          <w:t>https://nhscampaign.org/issues/staff-shortages/</w:t>
        </w:r>
      </w:hyperlink>
      <w:r>
        <w:t xml:space="preserve"> </w:t>
      </w:r>
    </w:p>
    <w:p w14:paraId="6CE3A831" w14:textId="18711622" w:rsidR="00F860D7" w:rsidRDefault="00F860D7" w:rsidP="00F860D7">
      <w:r>
        <w:t xml:space="preserve">NHS Employers. (2025) ‘Beating burnout in the NHS’. NHS Employers. </w:t>
      </w:r>
      <w:hyperlink r:id="rId9" w:history="1">
        <w:r w:rsidRPr="00E866E6">
          <w:rPr>
            <w:rStyle w:val="Hyperlink"/>
          </w:rPr>
          <w:t>https://www.nhsemployers.org/articles/beating-burnout-nhs</w:t>
        </w:r>
      </w:hyperlink>
      <w:r>
        <w:t xml:space="preserve"> </w:t>
      </w:r>
    </w:p>
    <w:p w14:paraId="74B84FE4" w14:textId="7117F8F9" w:rsidR="00F860D7" w:rsidRDefault="00F860D7" w:rsidP="00F860D7">
      <w:r>
        <w:t>Office for National Statistics. (2024) The healthcare workforce across the UK: 2024. ONS.</w:t>
      </w:r>
      <w:hyperlink r:id="rId10" w:history="1">
        <w:r w:rsidRPr="00E866E6">
          <w:rPr>
            <w:rStyle w:val="Hyperlink"/>
          </w:rPr>
          <w:t>https://www.ons.gov.uk/peoplepopulationandcommunity/healthandsocialcare/healthcaresystem/articles/thehealthcareworkforceacrosstheuk/2024</w:t>
        </w:r>
      </w:hyperlink>
      <w:r>
        <w:t xml:space="preserve"> </w:t>
      </w:r>
    </w:p>
    <w:p w14:paraId="79B29BFF" w14:textId="139E26BC" w:rsidR="00F860D7" w:rsidRDefault="00F860D7" w:rsidP="00F860D7">
      <w:r>
        <w:t xml:space="preserve">Society of Occupational Medicine. (2023) Burnout in healthcare: risk factors and solutions. London: SOM. Available at: </w:t>
      </w:r>
      <w:hyperlink r:id="rId11" w:history="1">
        <w:r w:rsidRPr="00E866E6">
          <w:rPr>
            <w:rStyle w:val="Hyperlink"/>
          </w:rPr>
          <w:t>https://www.som.org.uk/new-strategy-needed-tackle-healthcare-burnout-crisis</w:t>
        </w:r>
      </w:hyperlink>
      <w:r>
        <w:t xml:space="preserve"> </w:t>
      </w:r>
    </w:p>
    <w:sectPr w:rsidR="00F860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0D7"/>
    <w:rsid w:val="00006CB0"/>
    <w:rsid w:val="00042886"/>
    <w:rsid w:val="000D6484"/>
    <w:rsid w:val="00104E07"/>
    <w:rsid w:val="00154DFD"/>
    <w:rsid w:val="001B6ABD"/>
    <w:rsid w:val="00246B00"/>
    <w:rsid w:val="003C7D7A"/>
    <w:rsid w:val="00630EBC"/>
    <w:rsid w:val="006A5DBA"/>
    <w:rsid w:val="007E5E8A"/>
    <w:rsid w:val="00872261"/>
    <w:rsid w:val="00A61F5F"/>
    <w:rsid w:val="00D40069"/>
    <w:rsid w:val="00F86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1D3E9"/>
  <w15:chartTrackingRefBased/>
  <w15:docId w15:val="{81C3635B-1EB1-BC4B-A8C4-B4945D479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6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6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6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6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6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6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6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6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6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6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6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6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6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6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6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6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60D7"/>
    <w:rPr>
      <w:rFonts w:eastAsiaTheme="majorEastAsia" w:cstheme="majorBidi"/>
      <w:color w:val="272727" w:themeColor="text1" w:themeTint="D8"/>
    </w:rPr>
  </w:style>
  <w:style w:type="paragraph" w:styleId="Title">
    <w:name w:val="Title"/>
    <w:basedOn w:val="Normal"/>
    <w:next w:val="Normal"/>
    <w:link w:val="TitleChar"/>
    <w:uiPriority w:val="10"/>
    <w:qFormat/>
    <w:rsid w:val="00F86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6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6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6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60D7"/>
    <w:pPr>
      <w:spacing w:before="160"/>
      <w:jc w:val="center"/>
    </w:pPr>
    <w:rPr>
      <w:i/>
      <w:iCs/>
      <w:color w:val="404040" w:themeColor="text1" w:themeTint="BF"/>
    </w:rPr>
  </w:style>
  <w:style w:type="character" w:customStyle="1" w:styleId="QuoteChar">
    <w:name w:val="Quote Char"/>
    <w:basedOn w:val="DefaultParagraphFont"/>
    <w:link w:val="Quote"/>
    <w:uiPriority w:val="29"/>
    <w:rsid w:val="00F860D7"/>
    <w:rPr>
      <w:i/>
      <w:iCs/>
      <w:color w:val="404040" w:themeColor="text1" w:themeTint="BF"/>
    </w:rPr>
  </w:style>
  <w:style w:type="paragraph" w:styleId="ListParagraph">
    <w:name w:val="List Paragraph"/>
    <w:basedOn w:val="Normal"/>
    <w:uiPriority w:val="34"/>
    <w:qFormat/>
    <w:rsid w:val="00F860D7"/>
    <w:pPr>
      <w:ind w:left="720"/>
      <w:contextualSpacing/>
    </w:pPr>
  </w:style>
  <w:style w:type="character" w:styleId="IntenseEmphasis">
    <w:name w:val="Intense Emphasis"/>
    <w:basedOn w:val="DefaultParagraphFont"/>
    <w:uiPriority w:val="21"/>
    <w:qFormat/>
    <w:rsid w:val="00F860D7"/>
    <w:rPr>
      <w:i/>
      <w:iCs/>
      <w:color w:val="0F4761" w:themeColor="accent1" w:themeShade="BF"/>
    </w:rPr>
  </w:style>
  <w:style w:type="paragraph" w:styleId="IntenseQuote">
    <w:name w:val="Intense Quote"/>
    <w:basedOn w:val="Normal"/>
    <w:next w:val="Normal"/>
    <w:link w:val="IntenseQuoteChar"/>
    <w:uiPriority w:val="30"/>
    <w:qFormat/>
    <w:rsid w:val="00F86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60D7"/>
    <w:rPr>
      <w:i/>
      <w:iCs/>
      <w:color w:val="0F4761" w:themeColor="accent1" w:themeShade="BF"/>
    </w:rPr>
  </w:style>
  <w:style w:type="character" w:styleId="IntenseReference">
    <w:name w:val="Intense Reference"/>
    <w:basedOn w:val="DefaultParagraphFont"/>
    <w:uiPriority w:val="32"/>
    <w:qFormat/>
    <w:rsid w:val="00F860D7"/>
    <w:rPr>
      <w:b/>
      <w:bCs/>
      <w:smallCaps/>
      <w:color w:val="0F4761" w:themeColor="accent1" w:themeShade="BF"/>
      <w:spacing w:val="5"/>
    </w:rPr>
  </w:style>
  <w:style w:type="character" w:styleId="Hyperlink">
    <w:name w:val="Hyperlink"/>
    <w:basedOn w:val="DefaultParagraphFont"/>
    <w:uiPriority w:val="99"/>
    <w:unhideWhenUsed/>
    <w:rsid w:val="00F860D7"/>
    <w:rPr>
      <w:color w:val="467886" w:themeColor="hyperlink"/>
      <w:u w:val="single"/>
    </w:rPr>
  </w:style>
  <w:style w:type="character" w:styleId="UnresolvedMention">
    <w:name w:val="Unresolved Mention"/>
    <w:basedOn w:val="DefaultParagraphFont"/>
    <w:uiPriority w:val="99"/>
    <w:semiHidden/>
    <w:unhideWhenUsed/>
    <w:rsid w:val="00F860D7"/>
    <w:rPr>
      <w:color w:val="605E5C"/>
      <w:shd w:val="clear" w:color="auto" w:fill="E1DFDD"/>
    </w:rPr>
  </w:style>
  <w:style w:type="paragraph" w:styleId="Header">
    <w:name w:val="header"/>
    <w:basedOn w:val="Normal"/>
    <w:link w:val="HeaderChar"/>
    <w:rsid w:val="00154DFD"/>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154DFD"/>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154DFD"/>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154DFD"/>
    <w:pPr>
      <w:spacing w:before="120" w:after="0"/>
      <w:ind w:left="240"/>
    </w:pPr>
    <w:rPr>
      <w:b/>
      <w:bCs/>
      <w:sz w:val="22"/>
      <w:szCs w:val="22"/>
    </w:rPr>
  </w:style>
  <w:style w:type="paragraph" w:styleId="TOC1">
    <w:name w:val="toc 1"/>
    <w:basedOn w:val="Normal"/>
    <w:next w:val="Normal"/>
    <w:autoRedefine/>
    <w:uiPriority w:val="39"/>
    <w:unhideWhenUsed/>
    <w:rsid w:val="00154DFD"/>
    <w:pPr>
      <w:spacing w:before="120" w:after="0"/>
    </w:pPr>
    <w:rPr>
      <w:b/>
      <w:bCs/>
      <w:i/>
      <w:iCs/>
    </w:rPr>
  </w:style>
  <w:style w:type="paragraph" w:styleId="TOC3">
    <w:name w:val="toc 3"/>
    <w:basedOn w:val="Normal"/>
    <w:next w:val="Normal"/>
    <w:autoRedefine/>
    <w:uiPriority w:val="39"/>
    <w:semiHidden/>
    <w:unhideWhenUsed/>
    <w:rsid w:val="00154DFD"/>
    <w:pPr>
      <w:spacing w:after="0"/>
      <w:ind w:left="480"/>
    </w:pPr>
    <w:rPr>
      <w:sz w:val="20"/>
      <w:szCs w:val="20"/>
    </w:rPr>
  </w:style>
  <w:style w:type="paragraph" w:styleId="TOC4">
    <w:name w:val="toc 4"/>
    <w:basedOn w:val="Normal"/>
    <w:next w:val="Normal"/>
    <w:autoRedefine/>
    <w:uiPriority w:val="39"/>
    <w:semiHidden/>
    <w:unhideWhenUsed/>
    <w:rsid w:val="00154DFD"/>
    <w:pPr>
      <w:spacing w:after="0"/>
      <w:ind w:left="720"/>
    </w:pPr>
    <w:rPr>
      <w:sz w:val="20"/>
      <w:szCs w:val="20"/>
    </w:rPr>
  </w:style>
  <w:style w:type="paragraph" w:styleId="TOC5">
    <w:name w:val="toc 5"/>
    <w:basedOn w:val="Normal"/>
    <w:next w:val="Normal"/>
    <w:autoRedefine/>
    <w:uiPriority w:val="39"/>
    <w:semiHidden/>
    <w:unhideWhenUsed/>
    <w:rsid w:val="00154DFD"/>
    <w:pPr>
      <w:spacing w:after="0"/>
      <w:ind w:left="960"/>
    </w:pPr>
    <w:rPr>
      <w:sz w:val="20"/>
      <w:szCs w:val="20"/>
    </w:rPr>
  </w:style>
  <w:style w:type="paragraph" w:styleId="TOC6">
    <w:name w:val="toc 6"/>
    <w:basedOn w:val="Normal"/>
    <w:next w:val="Normal"/>
    <w:autoRedefine/>
    <w:uiPriority w:val="39"/>
    <w:semiHidden/>
    <w:unhideWhenUsed/>
    <w:rsid w:val="00154DFD"/>
    <w:pPr>
      <w:spacing w:after="0"/>
      <w:ind w:left="1200"/>
    </w:pPr>
    <w:rPr>
      <w:sz w:val="20"/>
      <w:szCs w:val="20"/>
    </w:rPr>
  </w:style>
  <w:style w:type="paragraph" w:styleId="TOC7">
    <w:name w:val="toc 7"/>
    <w:basedOn w:val="Normal"/>
    <w:next w:val="Normal"/>
    <w:autoRedefine/>
    <w:uiPriority w:val="39"/>
    <w:semiHidden/>
    <w:unhideWhenUsed/>
    <w:rsid w:val="00154DFD"/>
    <w:pPr>
      <w:spacing w:after="0"/>
      <w:ind w:left="1440"/>
    </w:pPr>
    <w:rPr>
      <w:sz w:val="20"/>
      <w:szCs w:val="20"/>
    </w:rPr>
  </w:style>
  <w:style w:type="paragraph" w:styleId="TOC8">
    <w:name w:val="toc 8"/>
    <w:basedOn w:val="Normal"/>
    <w:next w:val="Normal"/>
    <w:autoRedefine/>
    <w:uiPriority w:val="39"/>
    <w:semiHidden/>
    <w:unhideWhenUsed/>
    <w:rsid w:val="00154DFD"/>
    <w:pPr>
      <w:spacing w:after="0"/>
      <w:ind w:left="1680"/>
    </w:pPr>
    <w:rPr>
      <w:sz w:val="20"/>
      <w:szCs w:val="20"/>
    </w:rPr>
  </w:style>
  <w:style w:type="paragraph" w:styleId="TOC9">
    <w:name w:val="toc 9"/>
    <w:basedOn w:val="Normal"/>
    <w:next w:val="Normal"/>
    <w:autoRedefine/>
    <w:uiPriority w:val="39"/>
    <w:semiHidden/>
    <w:unhideWhenUsed/>
    <w:rsid w:val="00154DFD"/>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hscampaign.org/issues/staff-shortag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kingsfund.org.uk/insight-and-analysis/data-and-charts/nhs-workforce-nutshel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long-read/nhs-long-term-workforce-plan-2/" TargetMode="External"/><Relationship Id="rId11" Type="http://schemas.openxmlformats.org/officeDocument/2006/relationships/hyperlink" Target="https://www.som.org.uk/new-strategy-needed-tackle-healthcare-burnout-crisis" TargetMode="External"/><Relationship Id="rId5" Type="http://schemas.openxmlformats.org/officeDocument/2006/relationships/image" Target="cid:image001.png@01D0EA4A.2BD679A0" TargetMode="External"/><Relationship Id="rId10" Type="http://schemas.openxmlformats.org/officeDocument/2006/relationships/hyperlink" Target="https://www.ons.gov.uk/peoplepopulationandcommunity/healthandsocialcare/healthcaresystem/articles/thehealthcareworkforceacrosstheuk/2024" TargetMode="External"/><Relationship Id="rId4" Type="http://schemas.openxmlformats.org/officeDocument/2006/relationships/image" Target="media/image1.png"/><Relationship Id="rId9" Type="http://schemas.openxmlformats.org/officeDocument/2006/relationships/hyperlink" Target="https://www.nhsemployers.org/articles/beating-burnout-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1804</Words>
  <Characters>10286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zamfir</cp:lastModifiedBy>
  <cp:revision>2</cp:revision>
  <dcterms:created xsi:type="dcterms:W3CDTF">2026-03-20T21:00:00Z</dcterms:created>
  <dcterms:modified xsi:type="dcterms:W3CDTF">2026-03-20T21:00:00Z</dcterms:modified>
</cp:coreProperties>
</file>