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0A974" w14:textId="77777777" w:rsidR="00695ED4" w:rsidRDefault="00695ED4" w:rsidP="00695ED4">
      <w:pPr>
        <w:jc w:val="both"/>
      </w:pPr>
      <w:r>
        <w:t>Student ID:2225354</w:t>
      </w:r>
    </w:p>
    <w:p w14:paraId="16917F6A" w14:textId="708656B4" w:rsidR="00695ED4" w:rsidRDefault="00695ED4" w:rsidP="00695ED4">
      <w:pPr>
        <w:jc w:val="both"/>
      </w:pPr>
      <w:r>
        <w:t>Student Name:</w:t>
      </w:r>
      <w:r>
        <w:t xml:space="preserve"> </w:t>
      </w:r>
      <w:r>
        <w:t>Yoana Stancheva</w:t>
      </w:r>
    </w:p>
    <w:p w14:paraId="66D1C8CB" w14:textId="77777777" w:rsidR="00695ED4" w:rsidRDefault="00695ED4" w:rsidP="00695ED4">
      <w:pPr>
        <w:jc w:val="both"/>
      </w:pPr>
      <w:r>
        <w:t>Module Title: Public Law</w:t>
      </w:r>
    </w:p>
    <w:p w14:paraId="1910F1EF" w14:textId="77777777" w:rsidR="00695ED4" w:rsidRDefault="00695ED4" w:rsidP="00695ED4">
      <w:pPr>
        <w:jc w:val="both"/>
      </w:pPr>
      <w:r>
        <w:t>Assignment Title: Bill of Rights Assignment</w:t>
      </w:r>
    </w:p>
    <w:p w14:paraId="3A1E1DAA" w14:textId="454C3F1B" w:rsidR="00695ED4" w:rsidRDefault="00695ED4" w:rsidP="00695ED4">
      <w:pPr>
        <w:jc w:val="both"/>
      </w:pPr>
      <w:r>
        <w:t>Word count: 1612</w:t>
      </w:r>
    </w:p>
    <w:p w14:paraId="191DC069" w14:textId="77777777" w:rsidR="00695ED4" w:rsidRDefault="00695ED4" w:rsidP="00695ED4">
      <w:pPr>
        <w:jc w:val="both"/>
      </w:pPr>
    </w:p>
    <w:p w14:paraId="270B3B4B" w14:textId="5CF1EDE4" w:rsidR="00695ED4" w:rsidRPr="00695ED4" w:rsidRDefault="00695ED4" w:rsidP="00695ED4">
      <w:pPr>
        <w:jc w:val="both"/>
        <w:rPr>
          <w:b/>
          <w:bCs/>
        </w:rPr>
      </w:pPr>
      <w:r w:rsidRPr="00695ED4">
        <w:rPr>
          <w:b/>
          <w:bCs/>
        </w:rPr>
        <w:t>Introduction</w:t>
      </w:r>
    </w:p>
    <w:p w14:paraId="74EE6B8F" w14:textId="77777777" w:rsidR="00695ED4" w:rsidRDefault="00695ED4" w:rsidP="00695ED4">
      <w:pPr>
        <w:jc w:val="both"/>
      </w:pPr>
      <w:r>
        <w:t xml:space="preserve">The protection and promotion of human rights is a crucial aspect of any democratic society (Griffin, 2009). The Human Rights Act 1998 has been in force in the United Kingdom for over two decades, providing a framework for the protection of human rights. However, the UK government has recently proposed a new piece of legislation, the Bill of Rights Bill, which would repeal and replace the Human Rights Act 1998. While the government argues that the Bill of Rights Bill would strengthen human rights protections and restore parliamentary sovereignty, opponents fear that it could damage the rule of law and impact the ability of individuals to protect their human rights. The current essay will endeavour to </w:t>
      </w:r>
      <w:proofErr w:type="spellStart"/>
      <w:r>
        <w:t>analyze</w:t>
      </w:r>
      <w:proofErr w:type="spellEnd"/>
      <w:r>
        <w:t xml:space="preserve"> the potential impact of the Bill of Rights Bill, exploring both sides of the debate.</w:t>
      </w:r>
    </w:p>
    <w:p w14:paraId="79A13971" w14:textId="77777777" w:rsidR="00695ED4" w:rsidRDefault="00695ED4" w:rsidP="00695ED4">
      <w:pPr>
        <w:jc w:val="both"/>
      </w:pPr>
    </w:p>
    <w:p w14:paraId="74322253" w14:textId="5E40807B" w:rsidR="00695ED4" w:rsidRPr="00695ED4" w:rsidRDefault="00695ED4" w:rsidP="00695ED4">
      <w:pPr>
        <w:jc w:val="both"/>
        <w:rPr>
          <w:b/>
          <w:bCs/>
        </w:rPr>
      </w:pPr>
      <w:r w:rsidRPr="00695ED4">
        <w:rPr>
          <w:b/>
          <w:bCs/>
        </w:rPr>
        <w:t>The Human Rights Act 1998: Overview and Importance</w:t>
      </w:r>
    </w:p>
    <w:p w14:paraId="425BAFE8" w14:textId="77777777" w:rsidR="00695ED4" w:rsidRDefault="00695ED4" w:rsidP="00695ED4">
      <w:pPr>
        <w:jc w:val="both"/>
      </w:pPr>
      <w:r>
        <w:t>The Human Rights Act 1998 (HRA) is a landmark piece of legislation that was enacted in the UK to protect the fundamental rights and freedoms of individuals (Hoffman and Rowe, 2010). The Act incorporates the European Convention on Human Rights (ECHR) into UK law, enabling individuals to rely on its provisions in domestic courts. The HRA has played a significant role in safeguarding human rights in the UK, particularly in cases involving issues such as freedom of expression, privacy, and discrimination. It has ensured that individuals in the UK have access to a range of human rights that are protected under the ECHR, including the right to life, the right to a fair trial, and the right to freedom of expression, as well as has provided a mechanism for holding public authorities accountable for their actions, ensuring that they are acting in accordance with individuals' human rights (Davis, 2021).</w:t>
      </w:r>
    </w:p>
    <w:p w14:paraId="52782488" w14:textId="77777777" w:rsidR="00695ED4" w:rsidRDefault="00695ED4" w:rsidP="00695ED4">
      <w:pPr>
        <w:jc w:val="both"/>
      </w:pPr>
    </w:p>
    <w:p w14:paraId="35628395" w14:textId="48401A5F" w:rsidR="00695ED4" w:rsidRPr="00695ED4" w:rsidRDefault="00695ED4" w:rsidP="00695ED4">
      <w:pPr>
        <w:jc w:val="both"/>
        <w:rPr>
          <w:b/>
          <w:bCs/>
        </w:rPr>
      </w:pPr>
      <w:r w:rsidRPr="00695ED4">
        <w:rPr>
          <w:b/>
          <w:bCs/>
        </w:rPr>
        <w:t>The Proposed Bill of Rights Bill: Objectives and Implications</w:t>
      </w:r>
    </w:p>
    <w:p w14:paraId="120A8C05" w14:textId="6B8DE3F2" w:rsidR="00695ED4" w:rsidRDefault="00695ED4" w:rsidP="00695ED4">
      <w:pPr>
        <w:jc w:val="both"/>
      </w:pPr>
      <w:r>
        <w:t xml:space="preserve">However, there have been long-standing debates about the impact of the Human Rights Act on parliamentary sovereignty and the relationship between UK courts and the ECHR (Bellamy, 2011; Hiebert, 2013). Some critics have argued that the Act has given too much power to the courts and undermined the sovereignty of the UK Parliament. The proposed Bill of Rights Bill has been created as a response to these concerns. </w:t>
      </w:r>
    </w:p>
    <w:p w14:paraId="54F5EA53" w14:textId="57D75011" w:rsidR="00695ED4" w:rsidRDefault="00695ED4" w:rsidP="00695ED4">
      <w:pPr>
        <w:jc w:val="both"/>
      </w:pPr>
      <w:r>
        <w:t>Furthermore, the proposal of the Bill has been motivated by the UK government's desire to redefine the relationship between the UK and the European Union (EU) following Brexit. The UK's withdrawal from the EU has resulted in significant changes to the legal framework that underpins human rights protections in the UK. The government has argued that the new Bill would provide a framework for human rights protections that is tailored to the UK's specific needs and priorities, rather than being dictated by EU law (Wright, 2019).</w:t>
      </w:r>
    </w:p>
    <w:p w14:paraId="0CE402E3" w14:textId="3D6E9F05" w:rsidR="00695ED4" w:rsidRDefault="00695ED4" w:rsidP="00695ED4">
      <w:pPr>
        <w:jc w:val="both"/>
      </w:pPr>
      <w:r>
        <w:lastRenderedPageBreak/>
        <w:t>The Bill of Rights Bill seeks to address the main concerns regarding The Human Rights Act. Its proposal is driven by the aim to provide a more clear and concise statement of the fundamental rights and freedoms of individuals in the UK and reaffirm the country’s commitment to human rights while clarifying the scope and application of those rights (Keating, 2022).</w:t>
      </w:r>
    </w:p>
    <w:p w14:paraId="60485463" w14:textId="7A27806D" w:rsidR="00695ED4" w:rsidRDefault="00695ED4" w:rsidP="00695ED4">
      <w:pPr>
        <w:jc w:val="both"/>
      </w:pPr>
      <w:r>
        <w:t>The first primary objective of the new bill is to provide greater clarity and certainty around the scope and limits of human rights protections. The government has argued that the Human Rights Act 1998 has been subject to a great deal of uncertainty and confusion, leading to inconsistent application of human rights protections across different areas of the law. The proposed bill of rights would clarify the meaning and scope of human rights, making them more accessible and easier to understand for individuals, businesses, and public bodies (Donald, 2022).</w:t>
      </w:r>
    </w:p>
    <w:p w14:paraId="40323BC2" w14:textId="5876D726" w:rsidR="00695ED4" w:rsidRDefault="00695ED4" w:rsidP="00695ED4">
      <w:pPr>
        <w:jc w:val="both"/>
      </w:pPr>
      <w:r>
        <w:t xml:space="preserve">The second key objective of the Bill of Rights Bill is to restore parliamentary sovereignty. As mentioned, The Human Rights Act 1998 required UK courts to </w:t>
      </w:r>
      <w:proofErr w:type="gramStart"/>
      <w:r>
        <w:t>take into account</w:t>
      </w:r>
      <w:proofErr w:type="gramEnd"/>
      <w:r>
        <w:t xml:space="preserve"> the decisions of the European Court of Human Rights (ECHR), which is not bound by UK law. This led to concerns that UK courts were being overruled by a foreign court, undermining the principle of parliamentary sovereignty. The proposed bill of rights would eliminate this requirement and restore the UK parliament's full sovereignty over the application of human rights protections within the UK (Young, 2008).</w:t>
      </w:r>
    </w:p>
    <w:p w14:paraId="366BEC4D" w14:textId="65229E24" w:rsidR="00695ED4" w:rsidRDefault="00695ED4" w:rsidP="00695ED4">
      <w:pPr>
        <w:jc w:val="both"/>
      </w:pPr>
      <w:r>
        <w:t xml:space="preserve">Nonetheless, the proposed replacement has engendered a significant </w:t>
      </w:r>
      <w:proofErr w:type="gramStart"/>
      <w:r>
        <w:t>amount</w:t>
      </w:r>
      <w:proofErr w:type="gramEnd"/>
      <w:r>
        <w:t xml:space="preserve"> of discussions about its potential repercussions.</w:t>
      </w:r>
    </w:p>
    <w:p w14:paraId="7C19CAE7" w14:textId="77777777" w:rsidR="00695ED4" w:rsidRDefault="00695ED4" w:rsidP="00695ED4">
      <w:pPr>
        <w:jc w:val="both"/>
      </w:pPr>
    </w:p>
    <w:p w14:paraId="0EF9F17F" w14:textId="4CE415BC" w:rsidR="00695ED4" w:rsidRPr="00695ED4" w:rsidRDefault="00695ED4" w:rsidP="00695ED4">
      <w:pPr>
        <w:jc w:val="both"/>
        <w:rPr>
          <w:b/>
          <w:bCs/>
        </w:rPr>
      </w:pPr>
      <w:r w:rsidRPr="00695ED4">
        <w:rPr>
          <w:b/>
          <w:bCs/>
        </w:rPr>
        <w:t xml:space="preserve">Arguments in </w:t>
      </w:r>
      <w:proofErr w:type="spellStart"/>
      <w:r w:rsidRPr="00695ED4">
        <w:rPr>
          <w:b/>
          <w:bCs/>
        </w:rPr>
        <w:t>Favor</w:t>
      </w:r>
      <w:proofErr w:type="spellEnd"/>
      <w:r w:rsidRPr="00695ED4">
        <w:rPr>
          <w:b/>
          <w:bCs/>
        </w:rPr>
        <w:t xml:space="preserve"> of the Bill of Rights Bill</w:t>
      </w:r>
    </w:p>
    <w:p w14:paraId="421D11C7" w14:textId="0489FB7B" w:rsidR="00695ED4" w:rsidRDefault="00695ED4" w:rsidP="00695ED4">
      <w:pPr>
        <w:jc w:val="both"/>
      </w:pPr>
      <w:r>
        <w:t>Along with the fact that the Bill of Rights would provide greater national sovereignty by creating a distinct set of rights and freedoms that are specific to the UK context which would reduce reliance on external legal frameworks and would enable the UK to shape its own legal landscape, another argument in favour of the Bill of Rights is that it would provide greater clarity and transparency by explicitly outlining individual rights and freedoms in the UK. This would enable citizens to be better informed about their rights and how to defend them, facilitating their ability to exercise their rights (Kavanagh, 2009).</w:t>
      </w:r>
    </w:p>
    <w:p w14:paraId="5D70F3E6" w14:textId="3C813F07" w:rsidR="00695ED4" w:rsidRDefault="00695ED4" w:rsidP="00695ED4">
      <w:pPr>
        <w:jc w:val="both"/>
      </w:pPr>
      <w:r>
        <w:t>Moreover, proponents of the Bill of Rights also argue that it would enhance the accountability of the government and the institutions. By clearly outlining individual rights and freedoms, the government would be held more accountable for any actions that may violate these rights. This would empower citizens to challenge government actions that may infringe upon their rights and seek redress through legal channels (Peters and Mooney, 2022).</w:t>
      </w:r>
    </w:p>
    <w:p w14:paraId="5149B52A" w14:textId="77777777" w:rsidR="00695ED4" w:rsidRDefault="00695ED4" w:rsidP="00695ED4">
      <w:pPr>
        <w:jc w:val="both"/>
      </w:pPr>
      <w:r>
        <w:t xml:space="preserve">Another advantage of the Bill of Rights is that it would provide a more flexible and adaptable framework for protecting individual rights and freedoms in the UK. This would allow for changes to be made in response to new challenges and developments in society, such as technological advancements and changing social norms. The flexibility of the Bill of Rights would ensure that it remains relevant and effective over time (Le petit </w:t>
      </w:r>
      <w:proofErr w:type="spellStart"/>
      <w:r>
        <w:t>juriste</w:t>
      </w:r>
      <w:proofErr w:type="spellEnd"/>
      <w:r>
        <w:t>, 2015).</w:t>
      </w:r>
    </w:p>
    <w:p w14:paraId="6C4F7186" w14:textId="6FDEA5DB" w:rsidR="00695ED4" w:rsidRDefault="00695ED4" w:rsidP="00695ED4">
      <w:pPr>
        <w:jc w:val="both"/>
      </w:pPr>
    </w:p>
    <w:p w14:paraId="4B8DBAD1" w14:textId="1744D24C" w:rsidR="00695ED4" w:rsidRDefault="00695ED4" w:rsidP="00695ED4">
      <w:pPr>
        <w:jc w:val="both"/>
      </w:pPr>
    </w:p>
    <w:p w14:paraId="46447671" w14:textId="4B8095CE" w:rsidR="00695ED4" w:rsidRDefault="00695ED4" w:rsidP="00695ED4">
      <w:pPr>
        <w:jc w:val="both"/>
      </w:pPr>
    </w:p>
    <w:p w14:paraId="1EFFE7FD" w14:textId="77777777" w:rsidR="00695ED4" w:rsidRDefault="00695ED4" w:rsidP="00695ED4">
      <w:pPr>
        <w:jc w:val="both"/>
      </w:pPr>
    </w:p>
    <w:p w14:paraId="14199B31" w14:textId="77777777" w:rsidR="00695ED4" w:rsidRPr="00695ED4" w:rsidRDefault="00695ED4" w:rsidP="00695ED4">
      <w:pPr>
        <w:jc w:val="both"/>
        <w:rPr>
          <w:b/>
          <w:bCs/>
        </w:rPr>
      </w:pPr>
      <w:r w:rsidRPr="00695ED4">
        <w:rPr>
          <w:b/>
          <w:bCs/>
        </w:rPr>
        <w:lastRenderedPageBreak/>
        <w:t>Concerns Regarding the Proposed Bill of Rights Bill</w:t>
      </w:r>
    </w:p>
    <w:p w14:paraId="421D69D9" w14:textId="77777777" w:rsidR="00695ED4" w:rsidRDefault="00695ED4" w:rsidP="00695ED4">
      <w:pPr>
        <w:jc w:val="both"/>
      </w:pPr>
      <w:r>
        <w:t>Nevertheless, concerns have also been raised regarding the repealing and replacing the HRA with the Bill of Rights Bill.</w:t>
      </w:r>
    </w:p>
    <w:p w14:paraId="32043B3D" w14:textId="5A739AD1" w:rsidR="00695ED4" w:rsidRDefault="00695ED4" w:rsidP="00695ED4">
      <w:pPr>
        <w:jc w:val="both"/>
      </w:pPr>
      <w:r>
        <w:t>For instance, The European Union (Withdrawal) Act 2018 and the European Communities Act 1972 enable EU law, including EU human rights standards, to be integrated into UK law through the Human Rights Act. The repeal and replacement of the Human Rights Act with a Bill of Rights could have implications for the incorporation of EU human rights standards into UK law which could weaken the UK's commitment to upholding international human rights standards, potentially affecting the UK's relationships with other countries and international bodies, as well as the protection of human rights more broadly (Davis, 2021).</w:t>
      </w:r>
    </w:p>
    <w:p w14:paraId="1E99D671" w14:textId="20072FD3" w:rsidR="00695ED4" w:rsidRDefault="00695ED4" w:rsidP="00695ED4">
      <w:pPr>
        <w:jc w:val="both"/>
      </w:pPr>
      <w:r>
        <w:t xml:space="preserve">Furthermore, it has been argued that this move could potentially weaken the existing protections for individuals. The ECHR provides a comprehensive range of human rights that are protected under UK law, and the HRA provides a mechanism for individuals to enforce these rights. Repealing the HRA and replacing it with the Bill of Rights Bill could limit the scope of these </w:t>
      </w:r>
      <w:proofErr w:type="gramStart"/>
      <w:r>
        <w:t>protections, and</w:t>
      </w:r>
      <w:proofErr w:type="gramEnd"/>
      <w:r>
        <w:t xml:space="preserve"> reduce the number of human rights that individuals can rely on in domestic courts. This could ultimately leave individuals vulnerable to human rights violations without a clear legal recourse (Johnson, 2021). </w:t>
      </w:r>
    </w:p>
    <w:p w14:paraId="231BDA27" w14:textId="4EC27AB5" w:rsidR="00695ED4" w:rsidRDefault="00695ED4" w:rsidP="00695ED4">
      <w:pPr>
        <w:jc w:val="both"/>
      </w:pPr>
      <w:r>
        <w:t>There are also concerns that the replacement with the Bill of Rights could result in an impeded protection for individual rights and freedoms, as The Human Rights Act has been established over time and is well understood, whereas the Bill of Rights is a new legal framework that is yet to be tested in practice. This lack of experience and established precedent could make it more difficult for individuals to protect their rights. Additionally, there is concern that the introduction of a new legal framework could cause confusion and uncertainty among individuals who are not familiar with the new legal framework, as they are yet to develop a good understanding of its provisions and application (Blake, 2021).</w:t>
      </w:r>
    </w:p>
    <w:p w14:paraId="78401584" w14:textId="15EA4F6B" w:rsidR="00695ED4" w:rsidRDefault="00695ED4" w:rsidP="00695ED4">
      <w:pPr>
        <w:jc w:val="both"/>
      </w:pPr>
      <w:r>
        <w:t xml:space="preserve">Opponents of the Bill of Rights Bill have also expressed concerns about its impact on the rule of law in the UK. The rule of law is a fundamental principle of the UK's legal system and is critical to ensuring that individuals are treated fairly and justly. By weakening the independence of the judiciary, the Bill of Rights Bill could undermine the rule of law and could lead to decisions being made on a more political basis. This could erode public confidence in the legal </w:t>
      </w:r>
      <w:proofErr w:type="gramStart"/>
      <w:r>
        <w:t>system, and</w:t>
      </w:r>
      <w:proofErr w:type="gramEnd"/>
      <w:r>
        <w:t xml:space="preserve"> could ultimately damage the UK's reputation as a country that upholds the rule of law (Waldron, 2011).</w:t>
      </w:r>
    </w:p>
    <w:p w14:paraId="3701865A" w14:textId="58F5714B" w:rsidR="00695ED4" w:rsidRDefault="00695ED4" w:rsidP="00695ED4">
      <w:pPr>
        <w:jc w:val="both"/>
      </w:pPr>
      <w:r>
        <w:t xml:space="preserve">Nonetheless, it is to be considered that </w:t>
      </w:r>
      <w:proofErr w:type="gramStart"/>
      <w:r>
        <w:t>in spite of</w:t>
      </w:r>
      <w:proofErr w:type="gramEnd"/>
      <w:r>
        <w:t xml:space="preserve"> these potential changes, there are also likely to be areas of continuity between The Human Rights Act and The Bill of Rights. For example, the UK would still be bound by its international human rights obligations, such as those under the International Covenant on Civil and Political Rights and the International Covenant on Economic, Social and Cultural Rights. Additionally, many of the rights protected under the Human Rights Act are widely recognized as fundamental human rights and would likely be incorporated into any Bill of Rights (Griffin, 2009). </w:t>
      </w:r>
    </w:p>
    <w:p w14:paraId="508BEB95" w14:textId="77777777" w:rsidR="00695ED4" w:rsidRDefault="00695ED4" w:rsidP="00695ED4">
      <w:pPr>
        <w:jc w:val="both"/>
      </w:pPr>
      <w:r>
        <w:t xml:space="preserve">Eventually, the success of a Bill of Rights will depend on </w:t>
      </w:r>
      <w:proofErr w:type="gramStart"/>
      <w:r>
        <w:t>a number of</w:t>
      </w:r>
      <w:proofErr w:type="gramEnd"/>
      <w:r>
        <w:t xml:space="preserve"> factors, including its content, its implementation and enforcement mechanisms, and the political and social context in which it operates. </w:t>
      </w:r>
    </w:p>
    <w:p w14:paraId="22D99882" w14:textId="5B0837A4" w:rsidR="00695ED4" w:rsidRDefault="00695ED4" w:rsidP="00695ED4">
      <w:pPr>
        <w:jc w:val="both"/>
      </w:pPr>
    </w:p>
    <w:p w14:paraId="654B6FE8" w14:textId="1A11159D" w:rsidR="00695ED4" w:rsidRDefault="00695ED4" w:rsidP="00695ED4">
      <w:pPr>
        <w:jc w:val="both"/>
      </w:pPr>
    </w:p>
    <w:p w14:paraId="1C76E4F4" w14:textId="183A31F8" w:rsidR="00695ED4" w:rsidRDefault="00695ED4" w:rsidP="00695ED4">
      <w:pPr>
        <w:jc w:val="both"/>
      </w:pPr>
    </w:p>
    <w:p w14:paraId="0B9BBBF5" w14:textId="77777777" w:rsidR="00695ED4" w:rsidRDefault="00695ED4" w:rsidP="00695ED4">
      <w:pPr>
        <w:jc w:val="both"/>
      </w:pPr>
    </w:p>
    <w:p w14:paraId="10BC83DA" w14:textId="77777777" w:rsidR="00695ED4" w:rsidRPr="00695ED4" w:rsidRDefault="00695ED4" w:rsidP="00695ED4">
      <w:pPr>
        <w:jc w:val="both"/>
        <w:rPr>
          <w:b/>
          <w:bCs/>
        </w:rPr>
      </w:pPr>
      <w:r w:rsidRPr="00695ED4">
        <w:rPr>
          <w:b/>
          <w:bCs/>
        </w:rPr>
        <w:lastRenderedPageBreak/>
        <w:t xml:space="preserve">Conclusion </w:t>
      </w:r>
    </w:p>
    <w:p w14:paraId="7369BBFD" w14:textId="7374A52F" w:rsidR="00695ED4" w:rsidRDefault="00695ED4" w:rsidP="00695ED4">
      <w:pPr>
        <w:jc w:val="both"/>
      </w:pPr>
      <w:r>
        <w:t xml:space="preserve">Overall, the implementation of a Bill of Rights in the UK would be a complex process with potential benefits and drawbacks. It would require careful consideration of the UK's human rights obligations and constitutional arrangements, as well as broad consultation and engagement with stakeholders and civil society. </w:t>
      </w:r>
    </w:p>
    <w:p w14:paraId="3A5DD631" w14:textId="77777777" w:rsidR="00695ED4" w:rsidRDefault="00695ED4" w:rsidP="00695ED4">
      <w:pPr>
        <w:jc w:val="both"/>
      </w:pPr>
      <w:r>
        <w:t>Ultimately, any changes to human rights legislation in the UK should be guided by a commitment to protecting fundamental human rights and ensuring that the government is held accountable for upholding those rights.</w:t>
      </w:r>
    </w:p>
    <w:p w14:paraId="3CEEE440" w14:textId="77777777" w:rsidR="00695ED4" w:rsidRDefault="00695ED4" w:rsidP="00695ED4">
      <w:pPr>
        <w:jc w:val="both"/>
      </w:pPr>
    </w:p>
    <w:p w14:paraId="33B74BE9" w14:textId="77777777" w:rsidR="00695ED4" w:rsidRDefault="00695ED4" w:rsidP="00695ED4">
      <w:pPr>
        <w:jc w:val="both"/>
      </w:pPr>
    </w:p>
    <w:p w14:paraId="19E7E943" w14:textId="77777777" w:rsidR="00695ED4" w:rsidRDefault="00695ED4" w:rsidP="00695ED4">
      <w:pPr>
        <w:jc w:val="both"/>
      </w:pPr>
    </w:p>
    <w:p w14:paraId="70EC6AFB" w14:textId="77777777" w:rsidR="00695ED4" w:rsidRDefault="00695ED4" w:rsidP="00695ED4">
      <w:pPr>
        <w:jc w:val="both"/>
      </w:pPr>
    </w:p>
    <w:p w14:paraId="38D10F80" w14:textId="77777777" w:rsidR="00695ED4" w:rsidRDefault="00695ED4" w:rsidP="00695ED4">
      <w:pPr>
        <w:jc w:val="both"/>
      </w:pPr>
    </w:p>
    <w:p w14:paraId="474C8621" w14:textId="77777777" w:rsidR="00695ED4" w:rsidRDefault="00695ED4" w:rsidP="00695ED4">
      <w:pPr>
        <w:jc w:val="both"/>
      </w:pPr>
    </w:p>
    <w:p w14:paraId="5DC277A7" w14:textId="77777777" w:rsidR="00695ED4" w:rsidRDefault="00695ED4" w:rsidP="00695ED4">
      <w:pPr>
        <w:jc w:val="both"/>
      </w:pPr>
    </w:p>
    <w:p w14:paraId="08752F71" w14:textId="77777777" w:rsidR="00695ED4" w:rsidRDefault="00695ED4" w:rsidP="00695ED4">
      <w:pPr>
        <w:jc w:val="both"/>
      </w:pPr>
      <w:r>
        <w:br w:type="page"/>
      </w:r>
      <w:r w:rsidRPr="00695ED4">
        <w:rPr>
          <w:b/>
          <w:bCs/>
        </w:rPr>
        <w:lastRenderedPageBreak/>
        <w:t>References</w:t>
      </w:r>
    </w:p>
    <w:p w14:paraId="143E26DD" w14:textId="77777777" w:rsidR="00695ED4" w:rsidRDefault="00695ED4" w:rsidP="00695ED4">
      <w:pPr>
        <w:jc w:val="both"/>
      </w:pPr>
      <w:r>
        <w:t>Bellamy, R. (2011) 'Political constitutionalism and the human rights act', International Journal of Constitutional Law, 9(1), pp. 86-111.</w:t>
      </w:r>
    </w:p>
    <w:p w14:paraId="2F65AB14" w14:textId="77777777" w:rsidR="00695ED4" w:rsidRDefault="00695ED4" w:rsidP="00695ED4">
      <w:pPr>
        <w:jc w:val="both"/>
      </w:pPr>
      <w:r>
        <w:t>Blake, H. (2021) 5 ways the bill of rights could affect our everyday freedoms, www.lawsociety.org.uk. Available at: https://www.lawsociety.org.uk/topics/human-rights/5-ways-the-bill-of-rights-could-affect-our-everyday-freedoms.</w:t>
      </w:r>
    </w:p>
    <w:p w14:paraId="6A60D9FB" w14:textId="77777777" w:rsidR="00695ED4" w:rsidRDefault="00695ED4" w:rsidP="00695ED4">
      <w:pPr>
        <w:jc w:val="both"/>
      </w:pPr>
      <w:r>
        <w:t xml:space="preserve">Davis, H. (2021) Human Rights Law </w:t>
      </w:r>
      <w:proofErr w:type="spellStart"/>
      <w:r>
        <w:t>Directions.Oxford</w:t>
      </w:r>
      <w:proofErr w:type="spellEnd"/>
      <w:r>
        <w:t xml:space="preserve"> University Press.</w:t>
      </w:r>
    </w:p>
    <w:p w14:paraId="20976979" w14:textId="77777777" w:rsidR="00695ED4" w:rsidRDefault="00695ED4" w:rsidP="00695ED4">
      <w:pPr>
        <w:jc w:val="both"/>
      </w:pPr>
      <w:r>
        <w:t>Donald, A. (2022) The Bill of Rights Bill, UK in a Changing Europe. Available at: https://ukandeu.ac.uk/explainers/the-bill-of-rights-bill/.</w:t>
      </w:r>
    </w:p>
    <w:p w14:paraId="6BB60106" w14:textId="77777777" w:rsidR="00695ED4" w:rsidRDefault="00695ED4" w:rsidP="00695ED4">
      <w:pPr>
        <w:jc w:val="both"/>
      </w:pPr>
      <w:r>
        <w:t>Griffin, J. (2009) On human rights. OUP Oxford.</w:t>
      </w:r>
    </w:p>
    <w:p w14:paraId="40523A9E" w14:textId="77777777" w:rsidR="00695ED4" w:rsidRDefault="00695ED4" w:rsidP="00695ED4">
      <w:pPr>
        <w:jc w:val="both"/>
      </w:pPr>
      <w:r>
        <w:t>Hiebert, J. L. (2013) 'The Human Rights Act: ambiguity about parliamentary sovereignty', German Law Journal, 14(12), pp. 2253-2274.</w:t>
      </w:r>
    </w:p>
    <w:p w14:paraId="2D9F878E" w14:textId="77777777" w:rsidR="00695ED4" w:rsidRDefault="00695ED4" w:rsidP="00695ED4">
      <w:pPr>
        <w:jc w:val="both"/>
      </w:pPr>
      <w:r>
        <w:t>Johnson, T. (2021) British Bill of Rights must be scrapped, Fair Trials. Available at: https://www.fairtrials.org/articles/news/british-bill-of-rights-must-be-scrapped/.</w:t>
      </w:r>
    </w:p>
    <w:p w14:paraId="5C20295A" w14:textId="77777777" w:rsidR="00695ED4" w:rsidRDefault="00695ED4" w:rsidP="00695ED4">
      <w:pPr>
        <w:jc w:val="both"/>
      </w:pPr>
      <w:r>
        <w:t>Kavanagh, A. (2009) Constitutional Review under the UK Human Rights Act. Cambridge University Press.</w:t>
      </w:r>
    </w:p>
    <w:p w14:paraId="58DF4892" w14:textId="77777777" w:rsidR="00695ED4" w:rsidRDefault="00695ED4" w:rsidP="00695ED4">
      <w:pPr>
        <w:jc w:val="both"/>
      </w:pPr>
      <w:r>
        <w:t>Keating, M. (2022) 'Taking back control? Brexit and the territorial constitution of the United Kingdom', Journal of European Public Policy,29(4), pp. 491-509.</w:t>
      </w:r>
    </w:p>
    <w:p w14:paraId="08EFF1F1" w14:textId="77777777" w:rsidR="00695ED4" w:rsidRDefault="00695ED4" w:rsidP="00695ED4">
      <w:pPr>
        <w:jc w:val="both"/>
      </w:pPr>
      <w:r>
        <w:t xml:space="preserve">Le petit </w:t>
      </w:r>
      <w:proofErr w:type="spellStart"/>
      <w:r>
        <w:t>juriste</w:t>
      </w:r>
      <w:proofErr w:type="spellEnd"/>
      <w:r>
        <w:t xml:space="preserve"> (2015) Should the Human Rights Act 1998 be repealed in favour of a ‘British Bill of Rights</w:t>
      </w:r>
      <w:proofErr w:type="gramStart"/>
      <w:r>
        <w:t>’?,</w:t>
      </w:r>
      <w:proofErr w:type="gramEnd"/>
      <w:r>
        <w:t xml:space="preserve"> Le petit </w:t>
      </w:r>
      <w:proofErr w:type="spellStart"/>
      <w:r>
        <w:t>juriste</w:t>
      </w:r>
      <w:proofErr w:type="spellEnd"/>
      <w:r>
        <w:t>. Available at: https://www.lepetitjuriste.fr/should-the-human-rights-act-1998-be-repealed-in-favour-of-a-british-bill-of-rights/.</w:t>
      </w:r>
    </w:p>
    <w:p w14:paraId="7821696A" w14:textId="77777777" w:rsidR="00695ED4" w:rsidRDefault="00695ED4" w:rsidP="00695ED4">
      <w:pPr>
        <w:jc w:val="both"/>
      </w:pPr>
      <w:r>
        <w:t>Peters, T. and Mooney, Y. (2022) The UK’s (new) Bill of Rights, Public Law for Everyone. Available at: https://publiclawforeveryone.com/2022/06/22/the-uks-new-bill-of-rights/.</w:t>
      </w:r>
    </w:p>
    <w:p w14:paraId="34D5F08F" w14:textId="77777777" w:rsidR="00695ED4" w:rsidRDefault="00695ED4" w:rsidP="00695ED4">
      <w:pPr>
        <w:jc w:val="both"/>
      </w:pPr>
      <w:r>
        <w:t>Waldron, J. (2011) 'The rule of law and the importance of procedure', Getting to the Rule of Law, 3, pp. 4-5.</w:t>
      </w:r>
    </w:p>
    <w:p w14:paraId="0E7A6AE7" w14:textId="77777777" w:rsidR="00695ED4" w:rsidRDefault="00695ED4" w:rsidP="00695ED4">
      <w:pPr>
        <w:jc w:val="both"/>
        <w:rPr>
          <w:rFonts w:hint="eastAsia"/>
        </w:rPr>
      </w:pPr>
      <w:r>
        <w:rPr>
          <w:rFonts w:hint="eastAsia"/>
        </w:rPr>
        <w:t>Wright, R. 2019. Human Rights in a Post</w:t>
      </w:r>
      <w:r>
        <w:rPr>
          <w:rFonts w:hint="eastAsia"/>
        </w:rPr>
        <w:t>‐</w:t>
      </w:r>
      <w:r>
        <w:rPr>
          <w:rFonts w:hint="eastAsia"/>
        </w:rPr>
        <w:t>Brexit UK. Wiley Online Library.</w:t>
      </w:r>
    </w:p>
    <w:p w14:paraId="0963E84D" w14:textId="77777777" w:rsidR="00695ED4" w:rsidRDefault="00695ED4" w:rsidP="00695ED4">
      <w:pPr>
        <w:jc w:val="both"/>
      </w:pPr>
      <w:r>
        <w:t>Young, A. L. (2008) Parliamentary Sovereignty and the Human Rights Act. Bloomsbury Publishing.</w:t>
      </w:r>
    </w:p>
    <w:p w14:paraId="58D39748" w14:textId="77777777" w:rsidR="00695ED4" w:rsidRDefault="00695ED4" w:rsidP="00695ED4">
      <w:pPr>
        <w:jc w:val="both"/>
      </w:pPr>
    </w:p>
    <w:p w14:paraId="17126B38" w14:textId="485F7FAB" w:rsidR="00014E25" w:rsidRDefault="00695ED4" w:rsidP="00695ED4">
      <w:pPr>
        <w:jc w:val="both"/>
      </w:pPr>
      <w:r>
        <w:tab/>
      </w:r>
    </w:p>
    <w:p w14:paraId="256B2834" w14:textId="77777777" w:rsidR="00695ED4" w:rsidRDefault="00695ED4">
      <w:pPr>
        <w:jc w:val="both"/>
      </w:pPr>
    </w:p>
    <w:sectPr w:rsidR="00695E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F83"/>
    <w:rsid w:val="00014E25"/>
    <w:rsid w:val="00695ED4"/>
    <w:rsid w:val="00A71F83"/>
    <w:rsid w:val="00A76D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1AD26"/>
  <w15:chartTrackingRefBased/>
  <w15:docId w15:val="{AFD020DF-918F-43C5-AFD0-BEB5C3318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1806</Words>
  <Characters>10296</Characters>
  <Application>Microsoft Office Word</Application>
  <DocSecurity>0</DocSecurity>
  <Lines>85</Lines>
  <Paragraphs>24</Paragraphs>
  <ScaleCrop>false</ScaleCrop>
  <Company/>
  <LinksUpToDate>false</LinksUpToDate>
  <CharactersWithSpaces>12078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 Stancheva</dc:creator>
  <cp:keywords/>
  <dc:description/>
  <cp:lastModifiedBy>Stanimira Stancheva</cp:lastModifiedBy>
  <cp:revision>2</cp:revision>
  <dcterms:created xsi:type="dcterms:W3CDTF">2023-03-10T18:29:00Z</dcterms:created>
  <dcterms:modified xsi:type="dcterms:W3CDTF">2023-03-10T18:33:00Z</dcterms:modified>
</cp:coreProperties>
</file>