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1F93A5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613FC138" w14:textId="77777777" w:rsidR="00ED1049" w:rsidRPr="00074402" w:rsidRDefault="008F2BB1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38C1132B" wp14:editId="6209281E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E4623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5991F98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E5DB97F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CA22E94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04E1BDC2" w14:textId="18EBF61F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 xml:space="preserve">Student </w:t>
      </w:r>
      <w:r w:rsidR="00532677" w:rsidRPr="00814A9E">
        <w:rPr>
          <w:rFonts w:ascii="Arial" w:hAnsi="Arial" w:cs="Arial"/>
          <w:b/>
          <w:bCs/>
          <w:sz w:val="28"/>
          <w:szCs w:val="28"/>
          <w:lang w:val="nl-NL"/>
        </w:rPr>
        <w:t>name</w:t>
      </w:r>
      <w:r w:rsidR="00532677" w:rsidRPr="00814A9E">
        <w:rPr>
          <w:rFonts w:ascii="Arial" w:hAnsi="Arial" w:cs="Arial"/>
          <w:sz w:val="28"/>
          <w:szCs w:val="28"/>
          <w:lang w:val="nl-NL"/>
        </w:rPr>
        <w:t>:</w:t>
      </w:r>
      <w:r w:rsidR="00532677">
        <w:rPr>
          <w:rFonts w:ascii="Arial" w:hAnsi="Arial" w:cs="Arial"/>
          <w:sz w:val="28"/>
          <w:szCs w:val="28"/>
          <w:lang w:val="nl-NL"/>
        </w:rPr>
        <w:t xml:space="preserve"> </w:t>
      </w:r>
      <w:r w:rsidR="008C4104">
        <w:rPr>
          <w:rFonts w:ascii="Arial" w:hAnsi="Arial" w:cs="Arial"/>
          <w:b/>
          <w:bCs/>
          <w:sz w:val="28"/>
          <w:szCs w:val="28"/>
          <w:lang w:val="nl-NL"/>
        </w:rPr>
        <w:t xml:space="preserve">MOHAMMAD NURUL ISLAM </w:t>
      </w:r>
    </w:p>
    <w:p w14:paraId="633974B8" w14:textId="6A8A84A5" w:rsidR="00ED1049" w:rsidRPr="00E41624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D7FF3">
        <w:rPr>
          <w:rFonts w:ascii="Arial" w:hAnsi="Arial" w:cs="Arial"/>
          <w:sz w:val="28"/>
          <w:szCs w:val="28"/>
          <w:lang w:val="nl-NL"/>
        </w:rPr>
        <w:t xml:space="preserve"> </w:t>
      </w:r>
      <w:r w:rsidR="00E41624">
        <w:rPr>
          <w:rFonts w:ascii="Arial" w:hAnsi="Arial" w:cs="Arial"/>
          <w:b/>
          <w:bCs/>
          <w:sz w:val="28"/>
          <w:szCs w:val="28"/>
          <w:lang w:val="nl-NL"/>
        </w:rPr>
        <w:t>2327900</w:t>
      </w:r>
    </w:p>
    <w:p w14:paraId="2E3FAE5B" w14:textId="7004006B" w:rsidR="00ED1049" w:rsidRPr="00CE7284" w:rsidRDefault="008C3671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  <w:lang w:val="nl-NL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lang w:val="nl-NL"/>
        </w:rPr>
        <w:t>P</w:t>
      </w:r>
      <w:r w:rsidR="00BD2581">
        <w:rPr>
          <w:rFonts w:ascii="Arial" w:hAnsi="Arial" w:cs="Arial"/>
          <w:b/>
          <w:bCs/>
          <w:sz w:val="28"/>
          <w:szCs w:val="28"/>
          <w:lang w:val="nl-NL"/>
        </w:rPr>
        <w:t>rog</w:t>
      </w:r>
      <w:r w:rsidR="00AF5E85">
        <w:rPr>
          <w:rFonts w:ascii="Arial" w:hAnsi="Arial" w:cs="Arial"/>
          <w:b/>
          <w:bCs/>
          <w:sz w:val="28"/>
          <w:szCs w:val="28"/>
          <w:lang w:val="nl-NL"/>
        </w:rPr>
        <w:t>ram</w:t>
      </w:r>
      <w:r w:rsidR="00B41335">
        <w:rPr>
          <w:rFonts w:ascii="Arial" w:hAnsi="Arial" w:cs="Arial"/>
          <w:b/>
          <w:bCs/>
          <w:sz w:val="28"/>
          <w:szCs w:val="28"/>
          <w:lang w:val="nl-NL"/>
        </w:rPr>
        <w:t>me</w:t>
      </w:r>
      <w:proofErr w:type="spellEnd"/>
      <w:r w:rsidR="00B41335">
        <w:rPr>
          <w:rFonts w:ascii="Arial" w:hAnsi="Arial" w:cs="Arial"/>
          <w:b/>
          <w:bCs/>
          <w:sz w:val="28"/>
          <w:szCs w:val="28"/>
          <w:lang w:val="nl-NL"/>
        </w:rPr>
        <w:t xml:space="preserve"> : </w:t>
      </w:r>
      <w:r w:rsidR="00217D61">
        <w:rPr>
          <w:rFonts w:ascii="Arial" w:hAnsi="Arial" w:cs="Arial"/>
          <w:b/>
          <w:bCs/>
          <w:sz w:val="28"/>
          <w:szCs w:val="28"/>
          <w:lang w:val="nl-NL"/>
        </w:rPr>
        <w:t xml:space="preserve">BSC </w:t>
      </w:r>
      <w:r w:rsidR="00174DE7">
        <w:rPr>
          <w:rFonts w:ascii="Arial" w:hAnsi="Arial" w:cs="Arial"/>
          <w:b/>
          <w:bCs/>
          <w:sz w:val="28"/>
          <w:szCs w:val="28"/>
          <w:lang w:val="nl-NL"/>
        </w:rPr>
        <w:t>HEALTH AND SOCIAL C</w:t>
      </w:r>
    </w:p>
    <w:p w14:paraId="4E4F43AF" w14:textId="037D7EAB" w:rsidR="00B515C4" w:rsidRPr="009B624C" w:rsidRDefault="00ED1049">
      <w:pPr>
        <w:pStyle w:val="p1"/>
        <w:rPr>
          <w:b/>
          <w:bCs/>
        </w:rPr>
      </w:pPr>
      <w:r w:rsidRPr="00814A9E">
        <w:rPr>
          <w:b/>
          <w:bCs/>
          <w:sz w:val="28"/>
          <w:szCs w:val="28"/>
          <w:lang w:val="nl-NL"/>
        </w:rPr>
        <w:t>Module name</w:t>
      </w:r>
      <w:r w:rsidR="00823DDC">
        <w:rPr>
          <w:sz w:val="28"/>
          <w:szCs w:val="28"/>
          <w:lang w:val="nl-NL"/>
        </w:rPr>
        <w:t xml:space="preserve"> : </w:t>
      </w:r>
      <w:proofErr w:type="spellStart"/>
      <w:r w:rsidR="00EE3616">
        <w:rPr>
          <w:b/>
          <w:bCs/>
          <w:sz w:val="28"/>
          <w:szCs w:val="28"/>
          <w:lang w:val="nl-NL"/>
        </w:rPr>
        <w:t>EMPOWERING</w:t>
      </w:r>
      <w:proofErr w:type="spellEnd"/>
      <w:r w:rsidR="00EE3616">
        <w:rPr>
          <w:b/>
          <w:bCs/>
          <w:sz w:val="28"/>
          <w:szCs w:val="28"/>
          <w:lang w:val="nl-NL"/>
        </w:rPr>
        <w:t xml:space="preserve"> </w:t>
      </w:r>
      <w:r w:rsidR="009B624C">
        <w:rPr>
          <w:b/>
          <w:bCs/>
          <w:sz w:val="28"/>
          <w:szCs w:val="28"/>
          <w:lang w:val="nl-NL"/>
        </w:rPr>
        <w:t xml:space="preserve">THE </w:t>
      </w:r>
      <w:r w:rsidR="00081923">
        <w:rPr>
          <w:b/>
          <w:bCs/>
          <w:sz w:val="28"/>
          <w:szCs w:val="28"/>
          <w:lang w:val="nl-NL"/>
        </w:rPr>
        <w:t xml:space="preserve">OLDER PERSON </w:t>
      </w:r>
    </w:p>
    <w:p w14:paraId="5C10A808" w14:textId="51E4798C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060B25FC" w14:textId="7F0533F7" w:rsidR="00ED1049" w:rsidRPr="00A138EA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F92AB5">
        <w:rPr>
          <w:rFonts w:ascii="Arial" w:hAnsi="Arial" w:cs="Arial"/>
          <w:sz w:val="28"/>
          <w:szCs w:val="28"/>
        </w:rPr>
        <w:t xml:space="preserve"> </w:t>
      </w:r>
      <w:r w:rsidR="00A138EA">
        <w:rPr>
          <w:rFonts w:ascii="Arial" w:hAnsi="Arial" w:cs="Arial"/>
          <w:b/>
          <w:bCs/>
          <w:sz w:val="28"/>
          <w:szCs w:val="28"/>
        </w:rPr>
        <w:t xml:space="preserve"> B</w:t>
      </w:r>
      <w:r w:rsidR="0005469C">
        <w:rPr>
          <w:rFonts w:ascii="Arial" w:hAnsi="Arial" w:cs="Arial"/>
          <w:b/>
          <w:bCs/>
          <w:sz w:val="28"/>
          <w:szCs w:val="28"/>
        </w:rPr>
        <w:t>MH</w:t>
      </w:r>
      <w:r w:rsidR="00F33CF1">
        <w:rPr>
          <w:rFonts w:ascii="Arial" w:hAnsi="Arial" w:cs="Arial"/>
          <w:b/>
          <w:bCs/>
          <w:sz w:val="28"/>
          <w:szCs w:val="28"/>
        </w:rPr>
        <w:t>P60</w:t>
      </w:r>
      <w:r w:rsidR="00FE58EA">
        <w:rPr>
          <w:rFonts w:ascii="Arial" w:hAnsi="Arial" w:cs="Arial"/>
          <w:b/>
          <w:bCs/>
          <w:sz w:val="28"/>
          <w:szCs w:val="28"/>
        </w:rPr>
        <w:t>27</w:t>
      </w:r>
    </w:p>
    <w:p w14:paraId="2096EA0B" w14:textId="7D10D93B" w:rsidR="00CC0A8F" w:rsidRPr="00CC0A8F" w:rsidRDefault="00FB49B9" w:rsidP="00F33C98">
      <w:pPr>
        <w:tabs>
          <w:tab w:val="left" w:pos="6540"/>
        </w:tabs>
        <w:spacing w:line="360" w:lineRule="auto"/>
        <w:ind w:left="426"/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831F2B">
        <w:rPr>
          <w:rFonts w:ascii="Arial" w:hAnsi="Arial" w:cs="Arial"/>
          <w:b/>
          <w:bCs/>
          <w:sz w:val="28"/>
          <w:szCs w:val="28"/>
        </w:rPr>
        <w:t xml:space="preserve"> : </w:t>
      </w:r>
      <w:r w:rsidR="0006595F">
        <w:rPr>
          <w:rFonts w:ascii="Arial" w:hAnsi="Arial" w:cs="Arial"/>
          <w:b/>
          <w:bCs/>
          <w:sz w:val="28"/>
          <w:szCs w:val="28"/>
        </w:rPr>
        <w:t xml:space="preserve">DR. LAILA SURANI </w:t>
      </w:r>
    </w:p>
    <w:p w14:paraId="52415647" w14:textId="2D8840C1" w:rsidR="00B67824" w:rsidRDefault="00B67824" w:rsidP="00C46111"/>
    <w:p w14:paraId="2F97D376" w14:textId="63EAEEB4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  <w:r w:rsidR="00CA35AD">
        <w:rPr>
          <w:rFonts w:ascii="Arial" w:hAnsi="Arial" w:cs="Arial"/>
          <w:b/>
          <w:bCs/>
          <w:sz w:val="28"/>
          <w:szCs w:val="28"/>
        </w:rPr>
        <w:t xml:space="preserve"> :</w:t>
      </w:r>
    </w:p>
    <w:p w14:paraId="624D7918" w14:textId="14AA5DB9" w:rsidR="009064E4" w:rsidRPr="009064E4" w:rsidRDefault="00EB6F36" w:rsidP="009064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</w:p>
    <w:p w14:paraId="512B69E1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1. Age UK. (2023). Digital inclusion and older people: Key facts and research evidence. London: Age UK.</w:t>
      </w:r>
    </w:p>
    <w:p w14:paraId="0989C69E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059541C4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lastRenderedPageBreak/>
        <w:t>2. House of Lords Communications and Digital Committee. (2026). Digital inclusion for older people. London: UK Parliament. Available at: https://publications.parliament.uk/pa/ld5803/ldselect/ldcomm/219/21905.htm</w:t>
      </w:r>
    </w:p>
    <w:p w14:paraId="4A08AFAE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4A4877E2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3. Cardiff University. (2025). Effectiveness of interventions for addressing digital exclusion in older adults in the social care domain: Rapid review. Available at: https://orca.cardiff.ac.uk/id/eprint/183668/1/aging-2025-1-e70377.pdf</w:t>
      </w:r>
    </w:p>
    <w:p w14:paraId="592BF27D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06029A01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4. Chang, A., et al. (2026). 'Barriers to and facilitators of digital health technology adoption among older adults with chronic diseases: Updated systematic review', Journal of Medical Internet Research, 28(2), e45678.</w:t>
      </w:r>
    </w:p>
    <w:p w14:paraId="2CDABDC1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5EAE6117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5. </w:t>
      </w:r>
      <w:proofErr w:type="spellStart"/>
      <w:r w:rsidRPr="009064E4">
        <w:rPr>
          <w:rFonts w:ascii="Arial" w:hAnsi="Arial" w:cs="Arial"/>
          <w:sz w:val="24"/>
          <w:szCs w:val="24"/>
        </w:rPr>
        <w:t>Sieck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, C.J., </w:t>
      </w:r>
      <w:proofErr w:type="spellStart"/>
      <w:r w:rsidRPr="009064E4">
        <w:rPr>
          <w:rFonts w:ascii="Arial" w:hAnsi="Arial" w:cs="Arial"/>
          <w:sz w:val="24"/>
          <w:szCs w:val="24"/>
        </w:rPr>
        <w:t>Sheon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9064E4">
        <w:rPr>
          <w:rFonts w:ascii="Arial" w:hAnsi="Arial" w:cs="Arial"/>
          <w:sz w:val="24"/>
          <w:szCs w:val="24"/>
        </w:rPr>
        <w:t>Ancker</w:t>
      </w:r>
      <w:proofErr w:type="spellEnd"/>
      <w:r w:rsidRPr="009064E4">
        <w:rPr>
          <w:rFonts w:ascii="Arial" w:hAnsi="Arial" w:cs="Arial"/>
          <w:sz w:val="24"/>
          <w:szCs w:val="24"/>
        </w:rPr>
        <w:t>, J.S. and Rubin, R. (2021). 'Digital inclusion as a social determinant of health', NPJ Digital Medicine, 4(1), p.52.</w:t>
      </w:r>
    </w:p>
    <w:p w14:paraId="62CF903C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4FDD48AE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6. University of Cambridge. (2026). 'Smartphone barrier: Uncovering the digital divide in mHealth prevention among disadvantaged middle-aged and older-aged UK communities', Journal of Medical Internet Research, 28(3), e47890.</w:t>
      </w:r>
    </w:p>
    <w:p w14:paraId="773A10DA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09A56CA4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7. Goodman, C., et al. (2020). '</w:t>
      </w:r>
      <w:proofErr w:type="spellStart"/>
      <w:r w:rsidRPr="009064E4">
        <w:rPr>
          <w:rFonts w:ascii="Arial" w:hAnsi="Arial" w:cs="Arial"/>
          <w:sz w:val="24"/>
          <w:szCs w:val="24"/>
        </w:rPr>
        <w:t>Telecare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9064E4">
        <w:rPr>
          <w:rFonts w:ascii="Arial" w:hAnsi="Arial" w:cs="Arial"/>
          <w:sz w:val="24"/>
          <w:szCs w:val="24"/>
        </w:rPr>
        <w:t>telehealth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services for older people living at home: Systematic review of qualitative evidence', Cochrane Database of Systematic Reviews, Issue 4.</w:t>
      </w:r>
    </w:p>
    <w:p w14:paraId="2A458335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47C74180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8. Mort, M., Roberts, C. and </w:t>
      </w:r>
      <w:proofErr w:type="spellStart"/>
      <w:r w:rsidRPr="009064E4">
        <w:rPr>
          <w:rFonts w:ascii="Arial" w:hAnsi="Arial" w:cs="Arial"/>
          <w:sz w:val="24"/>
          <w:szCs w:val="24"/>
        </w:rPr>
        <w:t>Callen</w:t>
      </w:r>
      <w:proofErr w:type="spellEnd"/>
      <w:r w:rsidRPr="009064E4">
        <w:rPr>
          <w:rFonts w:ascii="Arial" w:hAnsi="Arial" w:cs="Arial"/>
          <w:sz w:val="24"/>
          <w:szCs w:val="24"/>
        </w:rPr>
        <w:t>, B. (2013). '</w:t>
      </w:r>
      <w:proofErr w:type="spellStart"/>
      <w:r w:rsidRPr="009064E4">
        <w:rPr>
          <w:rFonts w:ascii="Arial" w:hAnsi="Arial" w:cs="Arial"/>
          <w:sz w:val="24"/>
          <w:szCs w:val="24"/>
        </w:rPr>
        <w:t>Ageing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Pr="009064E4">
        <w:rPr>
          <w:rFonts w:ascii="Arial" w:hAnsi="Arial" w:cs="Arial"/>
          <w:sz w:val="24"/>
          <w:szCs w:val="24"/>
        </w:rPr>
        <w:t>telecare</w:t>
      </w:r>
      <w:proofErr w:type="spellEnd"/>
      <w:r w:rsidRPr="009064E4">
        <w:rPr>
          <w:rFonts w:ascii="Arial" w:hAnsi="Arial" w:cs="Arial"/>
          <w:sz w:val="24"/>
          <w:szCs w:val="24"/>
        </w:rPr>
        <w:t>: Care or coercion in austerity?', Sociology of Health and Illness, 35(6), pp.799–812.</w:t>
      </w:r>
    </w:p>
    <w:p w14:paraId="42289CA6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2B0E5B48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9. Milligan, C., Roberts, C. and Mort, M. (2011). '</w:t>
      </w:r>
      <w:proofErr w:type="spellStart"/>
      <w:r w:rsidRPr="009064E4">
        <w:rPr>
          <w:rFonts w:ascii="Arial" w:hAnsi="Arial" w:cs="Arial"/>
          <w:sz w:val="24"/>
          <w:szCs w:val="24"/>
        </w:rPr>
        <w:t>Telecare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and older people: Who cares where?', Social Science and Medicine, 72(3), pp.347–354.</w:t>
      </w:r>
    </w:p>
    <w:p w14:paraId="60D09DDD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3E4516C7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10. Roberts, C., Mort, M. and Milligan, C. (2012). 'Calling for care: "Disembodied" work, </w:t>
      </w:r>
      <w:proofErr w:type="spellStart"/>
      <w:r w:rsidRPr="009064E4">
        <w:rPr>
          <w:rFonts w:ascii="Arial" w:hAnsi="Arial" w:cs="Arial"/>
          <w:sz w:val="24"/>
          <w:szCs w:val="24"/>
        </w:rPr>
        <w:t>teleoperators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and older people living at home', Sociology, 46(3), pp.490–506.</w:t>
      </w:r>
    </w:p>
    <w:p w14:paraId="7B87B4EB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20349967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11. Hale, E., et al. (2015). 'Patient safety risks associated with </w:t>
      </w:r>
      <w:proofErr w:type="spellStart"/>
      <w:r w:rsidRPr="009064E4">
        <w:rPr>
          <w:rFonts w:ascii="Arial" w:hAnsi="Arial" w:cs="Arial"/>
          <w:sz w:val="24"/>
          <w:szCs w:val="24"/>
        </w:rPr>
        <w:t>telecare</w:t>
      </w:r>
      <w:proofErr w:type="spellEnd"/>
      <w:r w:rsidRPr="009064E4">
        <w:rPr>
          <w:rFonts w:ascii="Arial" w:hAnsi="Arial" w:cs="Arial"/>
          <w:sz w:val="24"/>
          <w:szCs w:val="24"/>
        </w:rPr>
        <w:t>: A systematic review', BMC Health Services Research, 15(1), p.588.</w:t>
      </w:r>
    </w:p>
    <w:p w14:paraId="1CEDCBD4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69B13B76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12. </w:t>
      </w:r>
      <w:proofErr w:type="spellStart"/>
      <w:r w:rsidRPr="009064E4">
        <w:rPr>
          <w:rFonts w:ascii="Arial" w:hAnsi="Arial" w:cs="Arial"/>
          <w:sz w:val="24"/>
          <w:szCs w:val="24"/>
        </w:rPr>
        <w:t>Hamblin</w:t>
      </w:r>
      <w:proofErr w:type="spellEnd"/>
      <w:r w:rsidRPr="009064E4">
        <w:rPr>
          <w:rFonts w:ascii="Arial" w:hAnsi="Arial" w:cs="Arial"/>
          <w:sz w:val="24"/>
          <w:szCs w:val="24"/>
        </w:rPr>
        <w:t>, K. (2016). '</w:t>
      </w:r>
      <w:proofErr w:type="spellStart"/>
      <w:r w:rsidRPr="009064E4">
        <w:rPr>
          <w:rFonts w:ascii="Arial" w:hAnsi="Arial" w:cs="Arial"/>
          <w:sz w:val="24"/>
          <w:szCs w:val="24"/>
        </w:rPr>
        <w:t>Telecare</w:t>
      </w:r>
      <w:proofErr w:type="spellEnd"/>
      <w:r w:rsidRPr="009064E4">
        <w:rPr>
          <w:rFonts w:ascii="Arial" w:hAnsi="Arial" w:cs="Arial"/>
          <w:sz w:val="24"/>
          <w:szCs w:val="24"/>
        </w:rPr>
        <w:t>, obtrusiveness, acceptance and use: An empirical exploration', British Journal of Occupational Therapy, 79(10), pp.609–615.</w:t>
      </w:r>
    </w:p>
    <w:p w14:paraId="4F430797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59871102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13. Cross, M., et al. (2016). 'Exploring the factors that influence the decision to adopt and engage with </w:t>
      </w:r>
      <w:proofErr w:type="spellStart"/>
      <w:r w:rsidRPr="009064E4">
        <w:rPr>
          <w:rFonts w:ascii="Arial" w:hAnsi="Arial" w:cs="Arial"/>
          <w:sz w:val="24"/>
          <w:szCs w:val="24"/>
        </w:rPr>
        <w:t>telehealth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9064E4">
        <w:rPr>
          <w:rFonts w:ascii="Arial" w:hAnsi="Arial" w:cs="Arial"/>
          <w:sz w:val="24"/>
          <w:szCs w:val="24"/>
        </w:rPr>
        <w:t>telecare</w:t>
      </w:r>
      <w:proofErr w:type="spellEnd"/>
      <w:r w:rsidRPr="009064E4">
        <w:rPr>
          <w:rFonts w:ascii="Arial" w:hAnsi="Arial" w:cs="Arial"/>
          <w:sz w:val="24"/>
          <w:szCs w:val="24"/>
        </w:rPr>
        <w:t xml:space="preserve"> services in Cambridgeshire, UK', BMJ Open, 6(4), e010234.</w:t>
      </w:r>
    </w:p>
    <w:p w14:paraId="2DA45BCF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1562E520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14. World Health Organization. (2023). Classification of digital interventions, services and applications in health. Geneva: WHO.</w:t>
      </w:r>
    </w:p>
    <w:p w14:paraId="0DFCB6B3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32F99BBD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15. </w:t>
      </w:r>
      <w:proofErr w:type="spellStart"/>
      <w:r w:rsidRPr="009064E4">
        <w:rPr>
          <w:rFonts w:ascii="Arial" w:hAnsi="Arial" w:cs="Arial"/>
          <w:sz w:val="24"/>
          <w:szCs w:val="24"/>
        </w:rPr>
        <w:t>Kloza</w:t>
      </w:r>
      <w:proofErr w:type="spellEnd"/>
      <w:r w:rsidRPr="009064E4">
        <w:rPr>
          <w:rFonts w:ascii="Arial" w:hAnsi="Arial" w:cs="Arial"/>
          <w:sz w:val="24"/>
          <w:szCs w:val="24"/>
        </w:rPr>
        <w:t>, D. (2024). 'The right not to use the internet', Computer Law and Security Review, 52, p.105907.</w:t>
      </w:r>
    </w:p>
    <w:p w14:paraId="2CD869AB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055A8DF5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16. Barker, K. (2025). 'Implementation barriers and facilitators of digital health interventions for older adults with </w:t>
      </w:r>
      <w:proofErr w:type="spellStart"/>
      <w:r w:rsidRPr="009064E4">
        <w:rPr>
          <w:rFonts w:ascii="Arial" w:hAnsi="Arial" w:cs="Arial"/>
          <w:sz w:val="24"/>
          <w:szCs w:val="24"/>
        </w:rPr>
        <w:t>multimorbidity</w:t>
      </w:r>
      <w:proofErr w:type="spellEnd"/>
      <w:r w:rsidRPr="009064E4">
        <w:rPr>
          <w:rFonts w:ascii="Arial" w:hAnsi="Arial" w:cs="Arial"/>
          <w:sz w:val="24"/>
          <w:szCs w:val="24"/>
        </w:rPr>
        <w:t>', Frontiers in Public Health, 13, p.189606.</w:t>
      </w:r>
    </w:p>
    <w:p w14:paraId="7E049264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107114D8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 xml:space="preserve">17. </w:t>
      </w:r>
      <w:proofErr w:type="spellStart"/>
      <w:r w:rsidRPr="009064E4">
        <w:rPr>
          <w:rFonts w:ascii="Arial" w:hAnsi="Arial" w:cs="Arial"/>
          <w:sz w:val="24"/>
          <w:szCs w:val="24"/>
        </w:rPr>
        <w:t>Sheng</w:t>
      </w:r>
      <w:proofErr w:type="spellEnd"/>
      <w:r w:rsidRPr="009064E4">
        <w:rPr>
          <w:rFonts w:ascii="Arial" w:hAnsi="Arial" w:cs="Arial"/>
          <w:sz w:val="24"/>
          <w:szCs w:val="24"/>
        </w:rPr>
        <w:t>, Y., et al. (2022). 'Home-based digital health technologies for older adults: User engagement from a longitudinal trial', BMJ Digital Health, 8(4), e000789.</w:t>
      </w:r>
    </w:p>
    <w:p w14:paraId="5D396860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7E6616C5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18. National Institute for Health and Care Excellence (NICE). (2022). Digital health technologies for adults: Evidence standards framework. London: NICE.</w:t>
      </w:r>
    </w:p>
    <w:p w14:paraId="2D8472FC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4D3C0B48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t>19. Age UK. (2024). Falling through the digital net: Older people and GP access. London: Age UK.</w:t>
      </w:r>
    </w:p>
    <w:p w14:paraId="1389ABEA" w14:textId="77777777" w:rsidR="009064E4" w:rsidRPr="009064E4" w:rsidRDefault="009064E4" w:rsidP="009064E4">
      <w:pPr>
        <w:rPr>
          <w:rFonts w:ascii="Arial" w:hAnsi="Arial" w:cs="Arial"/>
          <w:sz w:val="24"/>
          <w:szCs w:val="24"/>
        </w:rPr>
      </w:pPr>
    </w:p>
    <w:p w14:paraId="6E981E65" w14:textId="72C28386" w:rsidR="00EB6F36" w:rsidRDefault="009064E4" w:rsidP="00C46111">
      <w:pPr>
        <w:rPr>
          <w:rFonts w:ascii="Arial" w:hAnsi="Arial" w:cs="Arial"/>
          <w:sz w:val="24"/>
          <w:szCs w:val="24"/>
        </w:rPr>
      </w:pPr>
      <w:r w:rsidRPr="009064E4">
        <w:rPr>
          <w:rFonts w:ascii="Arial" w:hAnsi="Arial" w:cs="Arial"/>
          <w:sz w:val="24"/>
          <w:szCs w:val="24"/>
        </w:rPr>
        <w:lastRenderedPageBreak/>
        <w:t xml:space="preserve">20. </w:t>
      </w:r>
      <w:proofErr w:type="spellStart"/>
      <w:r w:rsidRPr="009064E4">
        <w:rPr>
          <w:rFonts w:ascii="Arial" w:hAnsi="Arial" w:cs="Arial"/>
          <w:sz w:val="24"/>
          <w:szCs w:val="24"/>
        </w:rPr>
        <w:t>Rapley</w:t>
      </w:r>
      <w:proofErr w:type="spellEnd"/>
      <w:r w:rsidRPr="009064E4">
        <w:rPr>
          <w:rFonts w:ascii="Arial" w:hAnsi="Arial" w:cs="Arial"/>
          <w:sz w:val="24"/>
          <w:szCs w:val="24"/>
        </w:rPr>
        <w:t>, M., et al. (2026). 'An exploration of smart speakers to support independence for older adults at risk of digital exclusion', Information, Communication &amp; Society, 29(5), pp.721–738.</w:t>
      </w:r>
    </w:p>
    <w:p w14:paraId="5CD3024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260C1652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2"/>
      <w:headerReference w:type="first" r:id="rId1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5D083B2" w14:textId="77777777" w:rsidR="0090088E" w:rsidRDefault="0090088E" w:rsidP="00D210FA">
      <w:pPr>
        <w:spacing w:after="0"/>
      </w:pPr>
      <w:r>
        <w:separator/>
      </w:r>
    </w:p>
  </w:endnote>
  <w:endnote w:type="continuationSeparator" w:id="0">
    <w:p w14:paraId="77A7CEAF" w14:textId="77777777" w:rsidR="0090088E" w:rsidRDefault="0090088E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-BoldMT">
    <w:altName w:val="Arial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7E62BEC" w14:textId="77777777" w:rsidR="0090088E" w:rsidRDefault="0090088E" w:rsidP="00D210FA">
      <w:pPr>
        <w:spacing w:after="0"/>
      </w:pPr>
      <w:r>
        <w:separator/>
      </w:r>
    </w:p>
  </w:footnote>
  <w:footnote w:type="continuationSeparator" w:id="0">
    <w:p w14:paraId="1C024329" w14:textId="77777777" w:rsidR="0090088E" w:rsidRDefault="0090088E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1022AB2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62F4AD6D" w14:textId="77777777" w:rsidR="008B0F18" w:rsidRDefault="008B0F18">
    <w:pPr>
      <w:pStyle w:val="Header"/>
    </w:pPr>
  </w:p>
  <w:p w14:paraId="5FAE1B2B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7341302">
    <w:abstractNumId w:val="1"/>
  </w:num>
  <w:num w:numId="2" w16cid:durableId="150754005">
    <w:abstractNumId w:val="0"/>
  </w:num>
  <w:num w:numId="3" w16cid:durableId="237516053">
    <w:abstractNumId w:val="5"/>
  </w:num>
  <w:num w:numId="4" w16cid:durableId="309674482">
    <w:abstractNumId w:val="6"/>
  </w:num>
  <w:num w:numId="5" w16cid:durableId="283389164">
    <w:abstractNumId w:val="3"/>
  </w:num>
  <w:num w:numId="6" w16cid:durableId="564292433">
    <w:abstractNumId w:val="2"/>
  </w:num>
  <w:num w:numId="7" w16cid:durableId="1396779534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4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08C7"/>
    <w:rsid w:val="00023293"/>
    <w:rsid w:val="0005469C"/>
    <w:rsid w:val="00061977"/>
    <w:rsid w:val="0006595F"/>
    <w:rsid w:val="00073A5E"/>
    <w:rsid w:val="00081923"/>
    <w:rsid w:val="0008782A"/>
    <w:rsid w:val="000A065A"/>
    <w:rsid w:val="000A5917"/>
    <w:rsid w:val="000A6EBE"/>
    <w:rsid w:val="000B53E0"/>
    <w:rsid w:val="000C5774"/>
    <w:rsid w:val="000D7FF3"/>
    <w:rsid w:val="000E2F62"/>
    <w:rsid w:val="00106FC5"/>
    <w:rsid w:val="00120DEC"/>
    <w:rsid w:val="00123C19"/>
    <w:rsid w:val="0012678E"/>
    <w:rsid w:val="00127F31"/>
    <w:rsid w:val="00141B7B"/>
    <w:rsid w:val="001709CF"/>
    <w:rsid w:val="00174DE7"/>
    <w:rsid w:val="00191FA1"/>
    <w:rsid w:val="00195376"/>
    <w:rsid w:val="001A672F"/>
    <w:rsid w:val="001A7A86"/>
    <w:rsid w:val="001C55B6"/>
    <w:rsid w:val="001D6C48"/>
    <w:rsid w:val="001D6CC4"/>
    <w:rsid w:val="001E00EE"/>
    <w:rsid w:val="001E6132"/>
    <w:rsid w:val="00206405"/>
    <w:rsid w:val="002155C6"/>
    <w:rsid w:val="00217D61"/>
    <w:rsid w:val="0023440E"/>
    <w:rsid w:val="00253267"/>
    <w:rsid w:val="00257074"/>
    <w:rsid w:val="00267F9C"/>
    <w:rsid w:val="002823CD"/>
    <w:rsid w:val="0028548E"/>
    <w:rsid w:val="00287787"/>
    <w:rsid w:val="00291685"/>
    <w:rsid w:val="002B0A3D"/>
    <w:rsid w:val="002B5E88"/>
    <w:rsid w:val="002C2C29"/>
    <w:rsid w:val="002E0B72"/>
    <w:rsid w:val="002F5A2C"/>
    <w:rsid w:val="003007A7"/>
    <w:rsid w:val="003128BA"/>
    <w:rsid w:val="003257E1"/>
    <w:rsid w:val="00325DEC"/>
    <w:rsid w:val="00346FFA"/>
    <w:rsid w:val="00347ED3"/>
    <w:rsid w:val="00392CF6"/>
    <w:rsid w:val="00395F96"/>
    <w:rsid w:val="003A3069"/>
    <w:rsid w:val="003C20B5"/>
    <w:rsid w:val="003E545F"/>
    <w:rsid w:val="003F03D2"/>
    <w:rsid w:val="003F1E1A"/>
    <w:rsid w:val="004045E5"/>
    <w:rsid w:val="00421496"/>
    <w:rsid w:val="00422C27"/>
    <w:rsid w:val="00437876"/>
    <w:rsid w:val="00441286"/>
    <w:rsid w:val="0044367C"/>
    <w:rsid w:val="004642F0"/>
    <w:rsid w:val="004645F8"/>
    <w:rsid w:val="004D1FAB"/>
    <w:rsid w:val="004F5917"/>
    <w:rsid w:val="00500564"/>
    <w:rsid w:val="0051102B"/>
    <w:rsid w:val="00517812"/>
    <w:rsid w:val="00532677"/>
    <w:rsid w:val="00557E7D"/>
    <w:rsid w:val="00574FEA"/>
    <w:rsid w:val="005769A0"/>
    <w:rsid w:val="005838BC"/>
    <w:rsid w:val="005B57E1"/>
    <w:rsid w:val="005E61E0"/>
    <w:rsid w:val="005F0F31"/>
    <w:rsid w:val="005F796A"/>
    <w:rsid w:val="006024ED"/>
    <w:rsid w:val="00603AE3"/>
    <w:rsid w:val="0061073E"/>
    <w:rsid w:val="00610C3D"/>
    <w:rsid w:val="0061793F"/>
    <w:rsid w:val="0062123A"/>
    <w:rsid w:val="00634071"/>
    <w:rsid w:val="006605F8"/>
    <w:rsid w:val="00661597"/>
    <w:rsid w:val="006676A1"/>
    <w:rsid w:val="00667A8C"/>
    <w:rsid w:val="006833BD"/>
    <w:rsid w:val="0069694A"/>
    <w:rsid w:val="006D020D"/>
    <w:rsid w:val="006D2642"/>
    <w:rsid w:val="006E2D42"/>
    <w:rsid w:val="00720FEE"/>
    <w:rsid w:val="00725522"/>
    <w:rsid w:val="00733FC0"/>
    <w:rsid w:val="00764B6F"/>
    <w:rsid w:val="007A64FD"/>
    <w:rsid w:val="007A7B33"/>
    <w:rsid w:val="007B0C2C"/>
    <w:rsid w:val="007C7319"/>
    <w:rsid w:val="007D43B3"/>
    <w:rsid w:val="007E7754"/>
    <w:rsid w:val="007F20B4"/>
    <w:rsid w:val="007F525E"/>
    <w:rsid w:val="00823DDC"/>
    <w:rsid w:val="0082695D"/>
    <w:rsid w:val="0083044C"/>
    <w:rsid w:val="00831F2B"/>
    <w:rsid w:val="00847CFA"/>
    <w:rsid w:val="0085182D"/>
    <w:rsid w:val="00867E5F"/>
    <w:rsid w:val="008709F5"/>
    <w:rsid w:val="00877A91"/>
    <w:rsid w:val="00882DBE"/>
    <w:rsid w:val="00884E86"/>
    <w:rsid w:val="008927FF"/>
    <w:rsid w:val="008944F5"/>
    <w:rsid w:val="008A5FA5"/>
    <w:rsid w:val="008A75AB"/>
    <w:rsid w:val="008B0F18"/>
    <w:rsid w:val="008C3671"/>
    <w:rsid w:val="008C4104"/>
    <w:rsid w:val="008D6C80"/>
    <w:rsid w:val="008E3921"/>
    <w:rsid w:val="008F2BB1"/>
    <w:rsid w:val="0090027B"/>
    <w:rsid w:val="0090088E"/>
    <w:rsid w:val="00905238"/>
    <w:rsid w:val="009058CA"/>
    <w:rsid w:val="009064E4"/>
    <w:rsid w:val="00907666"/>
    <w:rsid w:val="00933E99"/>
    <w:rsid w:val="009349C7"/>
    <w:rsid w:val="00943B52"/>
    <w:rsid w:val="0094702A"/>
    <w:rsid w:val="009645A2"/>
    <w:rsid w:val="00967DAB"/>
    <w:rsid w:val="009743A4"/>
    <w:rsid w:val="00990E76"/>
    <w:rsid w:val="00991A53"/>
    <w:rsid w:val="00996F4E"/>
    <w:rsid w:val="009A485A"/>
    <w:rsid w:val="009B624C"/>
    <w:rsid w:val="009F71FE"/>
    <w:rsid w:val="00A138EA"/>
    <w:rsid w:val="00A31F33"/>
    <w:rsid w:val="00A70A62"/>
    <w:rsid w:val="00A71DA8"/>
    <w:rsid w:val="00A844D6"/>
    <w:rsid w:val="00A96303"/>
    <w:rsid w:val="00AB1210"/>
    <w:rsid w:val="00AB770D"/>
    <w:rsid w:val="00AF2088"/>
    <w:rsid w:val="00AF5E85"/>
    <w:rsid w:val="00AF5FB0"/>
    <w:rsid w:val="00B0080A"/>
    <w:rsid w:val="00B0538C"/>
    <w:rsid w:val="00B1030D"/>
    <w:rsid w:val="00B35587"/>
    <w:rsid w:val="00B37AB8"/>
    <w:rsid w:val="00B41335"/>
    <w:rsid w:val="00B418DE"/>
    <w:rsid w:val="00B47FE7"/>
    <w:rsid w:val="00B515C4"/>
    <w:rsid w:val="00B52AB0"/>
    <w:rsid w:val="00B67824"/>
    <w:rsid w:val="00B7055C"/>
    <w:rsid w:val="00BA503A"/>
    <w:rsid w:val="00BD00A5"/>
    <w:rsid w:val="00BD2581"/>
    <w:rsid w:val="00BE0DCB"/>
    <w:rsid w:val="00BE15BA"/>
    <w:rsid w:val="00C167C5"/>
    <w:rsid w:val="00C20ED0"/>
    <w:rsid w:val="00C348A8"/>
    <w:rsid w:val="00C4603F"/>
    <w:rsid w:val="00C46111"/>
    <w:rsid w:val="00C54117"/>
    <w:rsid w:val="00C54E50"/>
    <w:rsid w:val="00C83332"/>
    <w:rsid w:val="00C83391"/>
    <w:rsid w:val="00C91EB4"/>
    <w:rsid w:val="00C95E04"/>
    <w:rsid w:val="00CA35AD"/>
    <w:rsid w:val="00CB68BB"/>
    <w:rsid w:val="00CC0A8F"/>
    <w:rsid w:val="00CC24B6"/>
    <w:rsid w:val="00CD3A64"/>
    <w:rsid w:val="00CD4391"/>
    <w:rsid w:val="00CE08CD"/>
    <w:rsid w:val="00CE7284"/>
    <w:rsid w:val="00D05B4C"/>
    <w:rsid w:val="00D0664A"/>
    <w:rsid w:val="00D20E83"/>
    <w:rsid w:val="00D210FA"/>
    <w:rsid w:val="00D30F1D"/>
    <w:rsid w:val="00D35359"/>
    <w:rsid w:val="00D46401"/>
    <w:rsid w:val="00D57231"/>
    <w:rsid w:val="00D62DF6"/>
    <w:rsid w:val="00D86301"/>
    <w:rsid w:val="00D87B48"/>
    <w:rsid w:val="00D91203"/>
    <w:rsid w:val="00D94FD1"/>
    <w:rsid w:val="00DC00BD"/>
    <w:rsid w:val="00DD6F63"/>
    <w:rsid w:val="00E170B9"/>
    <w:rsid w:val="00E24D99"/>
    <w:rsid w:val="00E41624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D24E6"/>
    <w:rsid w:val="00EE19D9"/>
    <w:rsid w:val="00EE3616"/>
    <w:rsid w:val="00EF26FC"/>
    <w:rsid w:val="00F02DC6"/>
    <w:rsid w:val="00F25547"/>
    <w:rsid w:val="00F33C98"/>
    <w:rsid w:val="00F33CF1"/>
    <w:rsid w:val="00F37523"/>
    <w:rsid w:val="00F50168"/>
    <w:rsid w:val="00F50D34"/>
    <w:rsid w:val="00F61360"/>
    <w:rsid w:val="00F75A1B"/>
    <w:rsid w:val="00F82FD1"/>
    <w:rsid w:val="00F92AB5"/>
    <w:rsid w:val="00FB38BD"/>
    <w:rsid w:val="00FB49B9"/>
    <w:rsid w:val="00FB5690"/>
    <w:rsid w:val="00FC538A"/>
    <w:rsid w:val="00FC67CE"/>
    <w:rsid w:val="00FE2B9F"/>
    <w:rsid w:val="00FE58EA"/>
    <w:rsid w:val="00FE7ED8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302A90"/>
  <w14:defaultImageDpi w14:val="32767"/>
  <w15:chartTrackingRefBased/>
  <w15:docId w15:val="{2BC83525-E8D0-314F-8190-00BB2E23D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customStyle="1" w:styleId="p1">
    <w:name w:val="p1"/>
    <w:basedOn w:val="Normal"/>
    <w:rsid w:val="00B515C4"/>
    <w:pPr>
      <w:spacing w:after="0"/>
    </w:pPr>
    <w:rPr>
      <w:rFonts w:ascii="Arial" w:eastAsiaTheme="minorEastAsia" w:hAnsi="Arial" w:cs="Arial"/>
      <w:color w:val="000000"/>
      <w:sz w:val="17"/>
      <w:szCs w:val="17"/>
      <w:lang w:val="en-GB" w:eastAsia="en-GB"/>
    </w:rPr>
  </w:style>
  <w:style w:type="character" w:customStyle="1" w:styleId="s1">
    <w:name w:val="s1"/>
    <w:basedOn w:val="DefaultParagraphFont"/>
    <w:rsid w:val="00B515C4"/>
    <w:rPr>
      <w:rFonts w:ascii="Arial-BoldMT" w:hAnsi="Arial-BoldMT" w:hint="default"/>
      <w:b/>
      <w:bCs/>
      <w:i w:val="0"/>
      <w:iCs w:val="0"/>
      <w:sz w:val="17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af3243-3dd4-4a8d-8c0d-dd76da1f02a5"/>
    <ds:schemaRef ds:uri="16c05727-aa75-4e4a-9b5f-8a80a116589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Education%20brochure.dotx</Template>
  <TotalTime>1</TotalTime>
  <Pages>4</Pages>
  <Words>532</Words>
  <Characters>3035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3560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Mohammad Nurul Islam Mohammad Nurul Islam (2327900)</cp:lastModifiedBy>
  <cp:revision>2</cp:revision>
  <dcterms:created xsi:type="dcterms:W3CDTF">2026-08-07T11:09:00Z</dcterms:created>
  <dcterms:modified xsi:type="dcterms:W3CDTF">2026-08-07T11:09:00Z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