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05974502"/>
        <w:docPartObj>
          <w:docPartGallery w:val="Cover Pages"/>
          <w:docPartUnique/>
        </w:docPartObj>
      </w:sdtPr>
      <w:sdtEndPr>
        <w:rPr>
          <w:rFonts w:ascii="Arial" w:hAnsi="Arial" w:cs="Arial"/>
        </w:rPr>
      </w:sdtEndPr>
      <w:sdtContent>
        <w:p w14:paraId="0F5BD377" w14:textId="427343FE" w:rsidR="006B7A74" w:rsidRDefault="006B7A74">
          <w:r>
            <w:rPr>
              <w:noProof/>
            </w:rPr>
            <mc:AlternateContent>
              <mc:Choice Requires="wps">
                <w:drawing>
                  <wp:anchor distT="0" distB="0" distL="114300" distR="114300" simplePos="0" relativeHeight="251663360" behindDoc="1" locked="0" layoutInCell="1" allowOverlap="1" wp14:anchorId="2FCCFA33" wp14:editId="7C19B8FA">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F4B9B1D" w14:textId="53DE8F38" w:rsidR="006B7A74" w:rsidRDefault="006B7A7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FCCFA33" id="Rectangle 257"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c1e4f5 [660]" stroked="f" strokeweight="1pt">
                    <v:fill color2="#45b0e1 [1940]" rotate="t" focus="100%" type="gradient">
                      <o:fill v:ext="view" type="gradientUnscaled"/>
                    </v:fill>
                    <v:textbox inset="21.6pt,,21.6pt">
                      <w:txbxContent>
                        <w:p w14:paraId="1F4B9B1D" w14:textId="53DE8F38" w:rsidR="006B7A74" w:rsidRDefault="006B7A7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F4731DF" wp14:editId="6E6AABD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2F581" w14:textId="06C48CB6" w:rsidR="006B7A74" w:rsidRPr="00AA51FE" w:rsidRDefault="00CC5263" w:rsidP="00AE5B81">
                                <w:pPr>
                                  <w:spacing w:before="240"/>
                                  <w:jc w:val="center"/>
                                  <w:rPr>
                                    <w:i/>
                                    <w:iCs/>
                                    <w:color w:val="FFFFFF" w:themeColor="background1"/>
                                  </w:rPr>
                                </w:pPr>
                                <w:sdt>
                                  <w:sdtPr>
                                    <w:rPr>
                                      <w:i/>
                                      <w:iCs/>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550732" w:rsidRPr="00AA51FE">
                                      <w:rPr>
                                        <w:i/>
                                        <w:iCs/>
                                        <w:color w:val="FFFFFF" w:themeColor="background1"/>
                                      </w:rPr>
                                      <w:t>Strategic management for SMEs involves identifying goals, analysing environments, and allocating resources to achieve competitive advantage, sustainable growth, agility, innovation, and long-term success.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F4731DF" id="Rectangle 259"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0e2841 [3215]" stroked="f" strokeweight="1pt">
                    <v:textbox inset="14.4pt,14.4pt,14.4pt,28.8pt">
                      <w:txbxContent>
                        <w:p w14:paraId="0372F581" w14:textId="06C48CB6" w:rsidR="006B7A74" w:rsidRPr="00AA51FE" w:rsidRDefault="00974DC8" w:rsidP="00AE5B81">
                          <w:pPr>
                            <w:spacing w:before="240"/>
                            <w:jc w:val="center"/>
                            <w:rPr>
                              <w:i/>
                              <w:iCs/>
                              <w:color w:val="FFFFFF" w:themeColor="background1"/>
                            </w:rPr>
                          </w:pPr>
                          <w:sdt>
                            <w:sdtPr>
                              <w:rPr>
                                <w:i/>
                                <w:iCs/>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550732" w:rsidRPr="00AA51FE">
                                <w:rPr>
                                  <w:i/>
                                  <w:iCs/>
                                  <w:color w:val="FFFFFF" w:themeColor="background1"/>
                                </w:rPr>
                                <w:t>Strategic management for SMEs involves identifying goals, analysing environments, and allocating resources to achieve competitive advantage, sustainable growth, agility, innovation, and long-term success.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66BA6C3" wp14:editId="59A6C87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E807A4F"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88A69B9" wp14:editId="5106C88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B421B4A"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04918E63" w14:textId="5B043A5E" w:rsidR="006B7A74" w:rsidRDefault="00DB1DC6">
          <w:pPr>
            <w:rPr>
              <w:rFonts w:ascii="Arial" w:hAnsi="Arial" w:cs="Arial"/>
            </w:rPr>
          </w:pPr>
          <w:r>
            <w:rPr>
              <w:noProof/>
            </w:rPr>
            <mc:AlternateContent>
              <mc:Choice Requires="wps">
                <w:drawing>
                  <wp:anchor distT="0" distB="0" distL="114300" distR="114300" simplePos="0" relativeHeight="251661312" behindDoc="0" locked="0" layoutInCell="1" allowOverlap="1" wp14:anchorId="0C47D995" wp14:editId="5C5317A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849880" cy="2475230"/>
                    <wp:effectExtent l="0" t="0" r="0" b="5080"/>
                    <wp:wrapSquare wrapText="bothSides"/>
                    <wp:docPr id="470" name="Text Box 265"/>
                    <wp:cNvGraphicFramePr/>
                    <a:graphic xmlns:a="http://schemas.openxmlformats.org/drawingml/2006/main">
                      <a:graphicData uri="http://schemas.microsoft.com/office/word/2010/wordprocessingShape">
                        <wps:wsp>
                          <wps:cNvSpPr txBox="1"/>
                          <wps:spPr>
                            <a:xfrm>
                              <a:off x="0" y="0"/>
                              <a:ext cx="2849880" cy="2475230"/>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535AA1C" w14:textId="133A84C1" w:rsidR="006B7A74" w:rsidRDefault="00FF0908">
                                    <w:pPr>
                                      <w:spacing w:line="240" w:lineRule="auto"/>
                                      <w:rPr>
                                        <w:rFonts w:asciiTheme="majorHAnsi" w:eastAsiaTheme="majorEastAsia" w:hAnsiTheme="majorHAnsi" w:cstheme="majorBidi"/>
                                        <w:color w:val="156082" w:themeColor="accent1"/>
                                        <w:sz w:val="72"/>
                                        <w:szCs w:val="72"/>
                                      </w:rPr>
                                    </w:pPr>
                                    <w:r w:rsidRPr="00FF0908">
                                      <w:rPr>
                                        <w:rFonts w:asciiTheme="majorHAnsi" w:eastAsiaTheme="majorEastAsia" w:hAnsiTheme="majorHAnsi" w:cstheme="majorBidi"/>
                                        <w:color w:val="156082" w:themeColor="accent1"/>
                                        <w:sz w:val="72"/>
                                        <w:szCs w:val="72"/>
                                      </w:rPr>
                                      <w:t>Strategic Management for SMEs</w:t>
                                    </w:r>
                                  </w:p>
                                </w:sdtContent>
                              </w:sdt>
                              <w:p w14:paraId="46CBADA4" w14:textId="5F72D089" w:rsidR="006B7A74" w:rsidRDefault="00CC5263">
                                <w:pPr>
                                  <w:rPr>
                                    <w:rFonts w:asciiTheme="majorHAnsi" w:eastAsiaTheme="majorEastAsia" w:hAnsiTheme="majorHAnsi" w:cstheme="majorBidi"/>
                                    <w:color w:val="0E2841" w:themeColor="text2"/>
                                    <w:sz w:val="32"/>
                                    <w:szCs w:val="32"/>
                                  </w:rPr>
                                </w:pPr>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FF0908">
                                      <w:rPr>
                                        <w:rFonts w:asciiTheme="majorHAnsi" w:eastAsiaTheme="majorEastAsia" w:hAnsiTheme="majorHAnsi" w:cstheme="majorBidi"/>
                                        <w:color w:val="0E2841" w:themeColor="text2"/>
                                        <w:sz w:val="32"/>
                                        <w:szCs w:val="32"/>
                                      </w:rPr>
                                      <w:t>BMSW6104</w:t>
                                    </w:r>
                                    <w:r w:rsidR="0013614F">
                                      <w:rPr>
                                        <w:rFonts w:asciiTheme="majorHAnsi" w:eastAsiaTheme="majorEastAsia" w:hAnsiTheme="majorHAnsi" w:cstheme="majorBidi"/>
                                        <w:color w:val="0E2841" w:themeColor="text2"/>
                                        <w:sz w:val="32"/>
                                        <w:szCs w:val="32"/>
                                      </w:rPr>
                                      <w:t xml:space="preserve"> -</w:t>
                                    </w:r>
                                  </w:sdtContent>
                                </w:sdt>
                                <w:r w:rsidR="0013614F">
                                  <w:rPr>
                                    <w:rFonts w:asciiTheme="majorHAnsi" w:eastAsiaTheme="majorEastAsia" w:hAnsiTheme="majorHAnsi" w:cstheme="majorBidi"/>
                                    <w:color w:val="0E2841" w:themeColor="text2"/>
                                    <w:sz w:val="32"/>
                                    <w:szCs w:val="32"/>
                                  </w:rPr>
                                  <w:t xml:space="preserve"> Aug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type w14:anchorId="0C47D995" id="_x0000_t202" coordsize="21600,21600" o:spt="202" path="m,l,21600r21600,l21600,xe">
                    <v:stroke joinstyle="miter"/>
                    <v:path gradientshapeok="t" o:connecttype="rect"/>
                  </v:shapetype>
                  <v:shape id="Text Box 265" o:spid="_x0000_s1028" type="#_x0000_t202" style="position:absolute;margin-left:0;margin-top:0;width:224.4pt;height:194.9pt;z-index:251661312;visibility:visible;mso-wrap-style:square;mso-width-percent:0;mso-height-percent:280;mso-left-percent:455;mso-top-percent:350;mso-wrap-distance-left:9pt;mso-wrap-distance-top:0;mso-wrap-distance-right:9pt;mso-wrap-distance-bottom:0;mso-position-horizontal-relative:page;mso-position-vertical-relative:page;mso-width-percent: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" filled="f" stroked="f" strokeweight=".5pt">
                    <v:textbox style="mso-fit-shape-to-text:t">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535AA1C" w14:textId="133A84C1" w:rsidR="006B7A74" w:rsidRDefault="00FF0908">
                              <w:pPr>
                                <w:spacing w:line="240" w:lineRule="auto"/>
                                <w:rPr>
                                  <w:rFonts w:asciiTheme="majorHAnsi" w:eastAsiaTheme="majorEastAsia" w:hAnsiTheme="majorHAnsi" w:cstheme="majorBidi"/>
                                  <w:color w:val="156082" w:themeColor="accent1"/>
                                  <w:sz w:val="72"/>
                                  <w:szCs w:val="72"/>
                                </w:rPr>
                              </w:pPr>
                              <w:r w:rsidRPr="00FF0908">
                                <w:rPr>
                                  <w:rFonts w:asciiTheme="majorHAnsi" w:eastAsiaTheme="majorEastAsia" w:hAnsiTheme="majorHAnsi" w:cstheme="majorBidi"/>
                                  <w:color w:val="156082" w:themeColor="accent1"/>
                                  <w:sz w:val="72"/>
                                  <w:szCs w:val="72"/>
                                </w:rPr>
                                <w:t>Strategic Management for SMEs</w:t>
                              </w:r>
                            </w:p>
                          </w:sdtContent>
                        </w:sdt>
                        <w:p w14:paraId="46CBADA4" w14:textId="5F72D089" w:rsidR="006B7A74" w:rsidRDefault="00974DC8">
                          <w:pPr>
                            <w:rPr>
                              <w:rFonts w:asciiTheme="majorHAnsi" w:eastAsiaTheme="majorEastAsia" w:hAnsiTheme="majorHAnsi" w:cstheme="majorBidi"/>
                              <w:color w:val="0E2841" w:themeColor="text2"/>
                              <w:sz w:val="32"/>
                              <w:szCs w:val="32"/>
                            </w:rPr>
                          </w:pPr>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FF0908">
                                <w:rPr>
                                  <w:rFonts w:asciiTheme="majorHAnsi" w:eastAsiaTheme="majorEastAsia" w:hAnsiTheme="majorHAnsi" w:cstheme="majorBidi"/>
                                  <w:color w:val="0E2841" w:themeColor="text2"/>
                                  <w:sz w:val="32"/>
                                  <w:szCs w:val="32"/>
                                </w:rPr>
                                <w:t>BMSW6104</w:t>
                              </w:r>
                              <w:r w:rsidR="0013614F">
                                <w:rPr>
                                  <w:rFonts w:asciiTheme="majorHAnsi" w:eastAsiaTheme="majorEastAsia" w:hAnsiTheme="majorHAnsi" w:cstheme="majorBidi"/>
                                  <w:color w:val="0E2841" w:themeColor="text2"/>
                                  <w:sz w:val="32"/>
                                  <w:szCs w:val="32"/>
                                </w:rPr>
                                <w:t xml:space="preserve"> -</w:t>
                              </w:r>
                            </w:sdtContent>
                          </w:sdt>
                          <w:r w:rsidR="0013614F">
                            <w:rPr>
                              <w:rFonts w:asciiTheme="majorHAnsi" w:eastAsiaTheme="majorEastAsia" w:hAnsiTheme="majorHAnsi" w:cstheme="majorBidi"/>
                              <w:color w:val="0E2841" w:themeColor="text2"/>
                              <w:sz w:val="32"/>
                              <w:szCs w:val="32"/>
                            </w:rPr>
                            <w:t xml:space="preserve"> Aug 2024</w:t>
                          </w:r>
                        </w:p>
                      </w:txbxContent>
                    </v:textbox>
                    <w10:wrap type="square" anchorx="page" anchory="page"/>
                  </v:shape>
                </w:pict>
              </mc:Fallback>
            </mc:AlternateContent>
          </w:r>
          <w:r w:rsidR="00F71533">
            <w:rPr>
              <w:noProof/>
            </w:rPr>
            <mc:AlternateContent>
              <mc:Choice Requires="wps">
                <w:drawing>
                  <wp:anchor distT="0" distB="0" distL="114300" distR="114300" simplePos="0" relativeHeight="251664384" behindDoc="0" locked="0" layoutInCell="1" allowOverlap="1" wp14:anchorId="50CC4210" wp14:editId="79023DA5">
                    <wp:simplePos x="0" y="0"/>
                    <wp:positionH relativeFrom="page">
                      <wp:posOffset>3409315</wp:posOffset>
                    </wp:positionH>
                    <wp:positionV relativeFrom="page">
                      <wp:posOffset>6919595</wp:posOffset>
                    </wp:positionV>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75F7190" w14:textId="3F165F4E" w:rsidR="006B7A74" w:rsidRDefault="00CC5263">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B7A74">
                                      <w:rPr>
                                        <w:color w:val="0E2841" w:themeColor="text2"/>
                                      </w:rPr>
                                      <w:t>Bernad Mrsic (2133762)</w:t>
                                    </w:r>
                                  </w:sdtContent>
                                </w:sdt>
                              </w:p>
                              <w:p w14:paraId="208B80E4" w14:textId="6B6D6306" w:rsidR="00D7198E" w:rsidRDefault="00F71533">
                                <w:pPr>
                                  <w:pStyle w:val="NoSpacing"/>
                                  <w:rPr>
                                    <w:color w:val="0E2841" w:themeColor="text2"/>
                                  </w:rPr>
                                </w:pPr>
                                <w:r>
                                  <w:rPr>
                                    <w:color w:val="0E2841" w:themeColor="text2"/>
                                  </w:rPr>
                                  <w:t xml:space="preserve">Lecturer: </w:t>
                                </w:r>
                                <w:r w:rsidR="001F25C1">
                                  <w:rPr>
                                    <w:color w:val="0E2841" w:themeColor="text2"/>
                                  </w:rPr>
                                  <w:t xml:space="preserve">Xavier </w:t>
                                </w:r>
                                <w:proofErr w:type="spellStart"/>
                                <w:r w:rsidR="00E175FF">
                                  <w:rPr>
                                    <w:color w:val="0E2841" w:themeColor="text2"/>
                                  </w:rPr>
                                  <w:t>Matieni</w:t>
                                </w:r>
                                <w:proofErr w:type="spellEnd"/>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50CC4210" id="Text Box 255" o:spid="_x0000_s1029" type="#_x0000_t202" style="position:absolute;margin-left:268.45pt;margin-top:544.8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" filled="f" stroked="f" strokeweight=".5pt">
                    <v:textbox style="mso-fit-shape-to-text:t">
                      <w:txbxContent>
                        <w:p w14:paraId="075F7190" w14:textId="3F165F4E" w:rsidR="006B7A74" w:rsidRDefault="00974DC8">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B7A74">
                                <w:rPr>
                                  <w:color w:val="0E2841" w:themeColor="text2"/>
                                </w:rPr>
                                <w:t>Bernad Mrsic (2133762)</w:t>
                              </w:r>
                            </w:sdtContent>
                          </w:sdt>
                        </w:p>
                        <w:p w14:paraId="208B80E4" w14:textId="6B6D6306" w:rsidR="00D7198E" w:rsidRDefault="00F71533">
                          <w:pPr>
                            <w:pStyle w:val="NoSpacing"/>
                            <w:rPr>
                              <w:color w:val="0E2841" w:themeColor="text2"/>
                            </w:rPr>
                          </w:pPr>
                          <w:r>
                            <w:rPr>
                              <w:color w:val="0E2841" w:themeColor="text2"/>
                            </w:rPr>
                            <w:t xml:space="preserve">Lecturer: </w:t>
                          </w:r>
                          <w:r w:rsidR="001F25C1">
                            <w:rPr>
                              <w:color w:val="0E2841" w:themeColor="text2"/>
                            </w:rPr>
                            <w:t xml:space="preserve">Xavier </w:t>
                          </w:r>
                          <w:proofErr w:type="spellStart"/>
                          <w:r w:rsidR="00E175FF">
                            <w:rPr>
                              <w:color w:val="0E2841" w:themeColor="text2"/>
                            </w:rPr>
                            <w:t>Matieni</w:t>
                          </w:r>
                          <w:proofErr w:type="spellEnd"/>
                        </w:p>
                      </w:txbxContent>
                    </v:textbox>
                    <w10:wrap type="square" anchorx="page" anchory="page"/>
                  </v:shape>
                </w:pict>
              </mc:Fallback>
            </mc:AlternateContent>
          </w:r>
          <w:r w:rsidR="006B7A74">
            <w:rPr>
              <w:rFonts w:ascii="Arial" w:hAnsi="Arial" w:cs="Arial"/>
            </w:rPr>
            <w:br w:type="page"/>
          </w:r>
        </w:p>
      </w:sdtContent>
    </w:sdt>
    <w:sdt>
      <w:sdtPr>
        <w:rPr>
          <w:rFonts w:asciiTheme="minorHAnsi" w:eastAsiaTheme="minorHAnsi" w:hAnsiTheme="minorHAnsi" w:cstheme="minorBidi"/>
          <w:color w:val="auto"/>
          <w:kern w:val="2"/>
          <w:sz w:val="22"/>
          <w:szCs w:val="22"/>
          <w:lang w:eastAsia="en-US"/>
          <w14:ligatures w14:val="standardContextual"/>
        </w:rPr>
        <w:id w:val="-1410536844"/>
        <w:docPartObj>
          <w:docPartGallery w:val="Table of Contents"/>
          <w:docPartUnique/>
        </w:docPartObj>
      </w:sdtPr>
      <w:sdtEndPr>
        <w:rPr>
          <w:b/>
          <w:bCs/>
        </w:rPr>
      </w:sdtEndPr>
      <w:sdtContent>
        <w:p w14:paraId="3AA0F3AB" w14:textId="6895CD6D" w:rsidR="0028567D" w:rsidRDefault="0028567D">
          <w:pPr>
            <w:pStyle w:val="TOCHeading"/>
          </w:pPr>
          <w:r>
            <w:t>Table of Contents</w:t>
          </w:r>
        </w:p>
        <w:p w14:paraId="2AB55180" w14:textId="5E81BCE8" w:rsidR="00CC5263" w:rsidRDefault="0028567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3158966" w:history="1">
            <w:r w:rsidR="00CC5263" w:rsidRPr="003B7070">
              <w:rPr>
                <w:rStyle w:val="Hyperlink"/>
                <w:noProof/>
              </w:rPr>
              <w:t>Introduction</w:t>
            </w:r>
            <w:r w:rsidR="00CC5263">
              <w:rPr>
                <w:noProof/>
                <w:webHidden/>
              </w:rPr>
              <w:tab/>
            </w:r>
            <w:r w:rsidR="00CC5263">
              <w:rPr>
                <w:noProof/>
                <w:webHidden/>
              </w:rPr>
              <w:fldChar w:fldCharType="begin"/>
            </w:r>
            <w:r w:rsidR="00CC5263">
              <w:rPr>
                <w:noProof/>
                <w:webHidden/>
              </w:rPr>
              <w:instrText xml:space="preserve"> PAGEREF _Toc173158966 \h </w:instrText>
            </w:r>
            <w:r w:rsidR="00CC5263">
              <w:rPr>
                <w:noProof/>
                <w:webHidden/>
              </w:rPr>
            </w:r>
            <w:r w:rsidR="00CC5263">
              <w:rPr>
                <w:noProof/>
                <w:webHidden/>
              </w:rPr>
              <w:fldChar w:fldCharType="separate"/>
            </w:r>
            <w:r w:rsidR="00CC5263">
              <w:rPr>
                <w:noProof/>
                <w:webHidden/>
              </w:rPr>
              <w:t>1</w:t>
            </w:r>
            <w:r w:rsidR="00CC5263">
              <w:rPr>
                <w:noProof/>
                <w:webHidden/>
              </w:rPr>
              <w:fldChar w:fldCharType="end"/>
            </w:r>
          </w:hyperlink>
        </w:p>
        <w:p w14:paraId="09045293" w14:textId="2AB7145D" w:rsidR="00CC5263" w:rsidRDefault="00CC5263">
          <w:pPr>
            <w:pStyle w:val="TOC1"/>
            <w:tabs>
              <w:tab w:val="right" w:leader="dot" w:pos="9016"/>
            </w:tabs>
            <w:rPr>
              <w:rFonts w:eastAsiaTheme="minorEastAsia"/>
              <w:noProof/>
              <w:sz w:val="24"/>
              <w:szCs w:val="24"/>
              <w:lang w:eastAsia="en-GB"/>
            </w:rPr>
          </w:pPr>
          <w:hyperlink w:anchor="_Toc173158967" w:history="1">
            <w:r w:rsidRPr="003B7070">
              <w:rPr>
                <w:rStyle w:val="Hyperlink"/>
                <w:noProof/>
              </w:rPr>
              <w:t>Critically Appraising Pharmacy2U's Current Strategic Direction</w:t>
            </w:r>
            <w:r>
              <w:rPr>
                <w:noProof/>
                <w:webHidden/>
              </w:rPr>
              <w:tab/>
            </w:r>
            <w:r>
              <w:rPr>
                <w:noProof/>
                <w:webHidden/>
              </w:rPr>
              <w:fldChar w:fldCharType="begin"/>
            </w:r>
            <w:r>
              <w:rPr>
                <w:noProof/>
                <w:webHidden/>
              </w:rPr>
              <w:instrText xml:space="preserve"> PAGEREF _Toc173158967 \h </w:instrText>
            </w:r>
            <w:r>
              <w:rPr>
                <w:noProof/>
                <w:webHidden/>
              </w:rPr>
            </w:r>
            <w:r>
              <w:rPr>
                <w:noProof/>
                <w:webHidden/>
              </w:rPr>
              <w:fldChar w:fldCharType="separate"/>
            </w:r>
            <w:r>
              <w:rPr>
                <w:noProof/>
                <w:webHidden/>
              </w:rPr>
              <w:t>3</w:t>
            </w:r>
            <w:r>
              <w:rPr>
                <w:noProof/>
                <w:webHidden/>
              </w:rPr>
              <w:fldChar w:fldCharType="end"/>
            </w:r>
          </w:hyperlink>
        </w:p>
        <w:p w14:paraId="05E0984A" w14:textId="0951EC4D" w:rsidR="00CC5263" w:rsidRDefault="00CC5263">
          <w:pPr>
            <w:pStyle w:val="TOC2"/>
            <w:tabs>
              <w:tab w:val="right" w:leader="dot" w:pos="9016"/>
            </w:tabs>
            <w:rPr>
              <w:rFonts w:eastAsiaTheme="minorEastAsia"/>
              <w:noProof/>
              <w:sz w:val="24"/>
              <w:szCs w:val="24"/>
              <w:lang w:eastAsia="en-GB"/>
            </w:rPr>
          </w:pPr>
          <w:hyperlink w:anchor="_Toc173158968" w:history="1">
            <w:r w:rsidRPr="003B7070">
              <w:rPr>
                <w:rStyle w:val="Hyperlink"/>
                <w:noProof/>
              </w:rPr>
              <w:t>Vision</w:t>
            </w:r>
            <w:r>
              <w:rPr>
                <w:noProof/>
                <w:webHidden/>
              </w:rPr>
              <w:tab/>
            </w:r>
            <w:r>
              <w:rPr>
                <w:noProof/>
                <w:webHidden/>
              </w:rPr>
              <w:fldChar w:fldCharType="begin"/>
            </w:r>
            <w:r>
              <w:rPr>
                <w:noProof/>
                <w:webHidden/>
              </w:rPr>
              <w:instrText xml:space="preserve"> PAGEREF _Toc173158968 \h </w:instrText>
            </w:r>
            <w:r>
              <w:rPr>
                <w:noProof/>
                <w:webHidden/>
              </w:rPr>
            </w:r>
            <w:r>
              <w:rPr>
                <w:noProof/>
                <w:webHidden/>
              </w:rPr>
              <w:fldChar w:fldCharType="separate"/>
            </w:r>
            <w:r>
              <w:rPr>
                <w:noProof/>
                <w:webHidden/>
              </w:rPr>
              <w:t>3</w:t>
            </w:r>
            <w:r>
              <w:rPr>
                <w:noProof/>
                <w:webHidden/>
              </w:rPr>
              <w:fldChar w:fldCharType="end"/>
            </w:r>
          </w:hyperlink>
        </w:p>
        <w:p w14:paraId="143EFBEB" w14:textId="387FF21A" w:rsidR="00CC5263" w:rsidRDefault="00CC5263">
          <w:pPr>
            <w:pStyle w:val="TOC2"/>
            <w:tabs>
              <w:tab w:val="right" w:leader="dot" w:pos="9016"/>
            </w:tabs>
            <w:rPr>
              <w:rFonts w:eastAsiaTheme="minorEastAsia"/>
              <w:noProof/>
              <w:sz w:val="24"/>
              <w:szCs w:val="24"/>
              <w:lang w:eastAsia="en-GB"/>
            </w:rPr>
          </w:pPr>
          <w:hyperlink w:anchor="_Toc173158969" w:history="1">
            <w:r w:rsidRPr="003B7070">
              <w:rPr>
                <w:rStyle w:val="Hyperlink"/>
                <w:noProof/>
              </w:rPr>
              <w:t>Mission</w:t>
            </w:r>
            <w:r>
              <w:rPr>
                <w:noProof/>
                <w:webHidden/>
              </w:rPr>
              <w:tab/>
            </w:r>
            <w:r>
              <w:rPr>
                <w:noProof/>
                <w:webHidden/>
              </w:rPr>
              <w:fldChar w:fldCharType="begin"/>
            </w:r>
            <w:r>
              <w:rPr>
                <w:noProof/>
                <w:webHidden/>
              </w:rPr>
              <w:instrText xml:space="preserve"> PAGEREF _Toc173158969 \h </w:instrText>
            </w:r>
            <w:r>
              <w:rPr>
                <w:noProof/>
                <w:webHidden/>
              </w:rPr>
            </w:r>
            <w:r>
              <w:rPr>
                <w:noProof/>
                <w:webHidden/>
              </w:rPr>
              <w:fldChar w:fldCharType="separate"/>
            </w:r>
            <w:r>
              <w:rPr>
                <w:noProof/>
                <w:webHidden/>
              </w:rPr>
              <w:t>3</w:t>
            </w:r>
            <w:r>
              <w:rPr>
                <w:noProof/>
                <w:webHidden/>
              </w:rPr>
              <w:fldChar w:fldCharType="end"/>
            </w:r>
          </w:hyperlink>
        </w:p>
        <w:p w14:paraId="4F532037" w14:textId="722B9FB7" w:rsidR="00CC5263" w:rsidRDefault="00CC5263">
          <w:pPr>
            <w:pStyle w:val="TOC2"/>
            <w:tabs>
              <w:tab w:val="right" w:leader="dot" w:pos="9016"/>
            </w:tabs>
            <w:rPr>
              <w:rFonts w:eastAsiaTheme="minorEastAsia"/>
              <w:noProof/>
              <w:sz w:val="24"/>
              <w:szCs w:val="24"/>
              <w:lang w:eastAsia="en-GB"/>
            </w:rPr>
          </w:pPr>
          <w:hyperlink w:anchor="_Toc173158970" w:history="1">
            <w:r w:rsidRPr="003B7070">
              <w:rPr>
                <w:rStyle w:val="Hyperlink"/>
                <w:noProof/>
              </w:rPr>
              <w:t>Values</w:t>
            </w:r>
            <w:r>
              <w:rPr>
                <w:noProof/>
                <w:webHidden/>
              </w:rPr>
              <w:tab/>
            </w:r>
            <w:r>
              <w:rPr>
                <w:noProof/>
                <w:webHidden/>
              </w:rPr>
              <w:fldChar w:fldCharType="begin"/>
            </w:r>
            <w:r>
              <w:rPr>
                <w:noProof/>
                <w:webHidden/>
              </w:rPr>
              <w:instrText xml:space="preserve"> PAGEREF _Toc173158970 \h </w:instrText>
            </w:r>
            <w:r>
              <w:rPr>
                <w:noProof/>
                <w:webHidden/>
              </w:rPr>
            </w:r>
            <w:r>
              <w:rPr>
                <w:noProof/>
                <w:webHidden/>
              </w:rPr>
              <w:fldChar w:fldCharType="separate"/>
            </w:r>
            <w:r>
              <w:rPr>
                <w:noProof/>
                <w:webHidden/>
              </w:rPr>
              <w:t>3</w:t>
            </w:r>
            <w:r>
              <w:rPr>
                <w:noProof/>
                <w:webHidden/>
              </w:rPr>
              <w:fldChar w:fldCharType="end"/>
            </w:r>
          </w:hyperlink>
        </w:p>
        <w:p w14:paraId="4307C083" w14:textId="4F5FEC9D" w:rsidR="00CC5263" w:rsidRDefault="00CC5263">
          <w:pPr>
            <w:pStyle w:val="TOC2"/>
            <w:tabs>
              <w:tab w:val="right" w:leader="dot" w:pos="9016"/>
            </w:tabs>
            <w:rPr>
              <w:rFonts w:eastAsiaTheme="minorEastAsia"/>
              <w:noProof/>
              <w:sz w:val="24"/>
              <w:szCs w:val="24"/>
              <w:lang w:eastAsia="en-GB"/>
            </w:rPr>
          </w:pPr>
          <w:hyperlink w:anchor="_Toc173158971" w:history="1">
            <w:r w:rsidRPr="003B7070">
              <w:rPr>
                <w:rStyle w:val="Hyperlink"/>
                <w:noProof/>
              </w:rPr>
              <w:t>Goals and Objectives</w:t>
            </w:r>
            <w:r>
              <w:rPr>
                <w:noProof/>
                <w:webHidden/>
              </w:rPr>
              <w:tab/>
            </w:r>
            <w:r>
              <w:rPr>
                <w:noProof/>
                <w:webHidden/>
              </w:rPr>
              <w:fldChar w:fldCharType="begin"/>
            </w:r>
            <w:r>
              <w:rPr>
                <w:noProof/>
                <w:webHidden/>
              </w:rPr>
              <w:instrText xml:space="preserve"> PAGEREF _Toc173158971 \h </w:instrText>
            </w:r>
            <w:r>
              <w:rPr>
                <w:noProof/>
                <w:webHidden/>
              </w:rPr>
            </w:r>
            <w:r>
              <w:rPr>
                <w:noProof/>
                <w:webHidden/>
              </w:rPr>
              <w:fldChar w:fldCharType="separate"/>
            </w:r>
            <w:r>
              <w:rPr>
                <w:noProof/>
                <w:webHidden/>
              </w:rPr>
              <w:t>3</w:t>
            </w:r>
            <w:r>
              <w:rPr>
                <w:noProof/>
                <w:webHidden/>
              </w:rPr>
              <w:fldChar w:fldCharType="end"/>
            </w:r>
          </w:hyperlink>
        </w:p>
        <w:p w14:paraId="1B7135F6" w14:textId="46C9DE90" w:rsidR="00CC5263" w:rsidRDefault="00CC5263">
          <w:pPr>
            <w:pStyle w:val="TOC2"/>
            <w:tabs>
              <w:tab w:val="right" w:leader="dot" w:pos="9016"/>
            </w:tabs>
            <w:rPr>
              <w:rFonts w:eastAsiaTheme="minorEastAsia"/>
              <w:noProof/>
              <w:sz w:val="24"/>
              <w:szCs w:val="24"/>
              <w:lang w:eastAsia="en-GB"/>
            </w:rPr>
          </w:pPr>
          <w:hyperlink w:anchor="_Toc173158972" w:history="1">
            <w:r w:rsidRPr="003B7070">
              <w:rPr>
                <w:rStyle w:val="Hyperlink"/>
                <w:noProof/>
              </w:rPr>
              <w:t>Strategic Analysis using SWOT</w:t>
            </w:r>
            <w:r>
              <w:rPr>
                <w:noProof/>
                <w:webHidden/>
              </w:rPr>
              <w:tab/>
            </w:r>
            <w:r>
              <w:rPr>
                <w:noProof/>
                <w:webHidden/>
              </w:rPr>
              <w:fldChar w:fldCharType="begin"/>
            </w:r>
            <w:r>
              <w:rPr>
                <w:noProof/>
                <w:webHidden/>
              </w:rPr>
              <w:instrText xml:space="preserve"> PAGEREF _Toc173158972 \h </w:instrText>
            </w:r>
            <w:r>
              <w:rPr>
                <w:noProof/>
                <w:webHidden/>
              </w:rPr>
            </w:r>
            <w:r>
              <w:rPr>
                <w:noProof/>
                <w:webHidden/>
              </w:rPr>
              <w:fldChar w:fldCharType="separate"/>
            </w:r>
            <w:r>
              <w:rPr>
                <w:noProof/>
                <w:webHidden/>
              </w:rPr>
              <w:t>4</w:t>
            </w:r>
            <w:r>
              <w:rPr>
                <w:noProof/>
                <w:webHidden/>
              </w:rPr>
              <w:fldChar w:fldCharType="end"/>
            </w:r>
          </w:hyperlink>
        </w:p>
        <w:p w14:paraId="612FE612" w14:textId="61896A82" w:rsidR="00CC5263" w:rsidRDefault="00CC5263">
          <w:pPr>
            <w:pStyle w:val="TOC1"/>
            <w:tabs>
              <w:tab w:val="right" w:leader="dot" w:pos="9016"/>
            </w:tabs>
            <w:rPr>
              <w:rFonts w:eastAsiaTheme="minorEastAsia"/>
              <w:noProof/>
              <w:sz w:val="24"/>
              <w:szCs w:val="24"/>
              <w:lang w:eastAsia="en-GB"/>
            </w:rPr>
          </w:pPr>
          <w:hyperlink w:anchor="_Toc173158973" w:history="1">
            <w:r w:rsidRPr="003B7070">
              <w:rPr>
                <w:rStyle w:val="Hyperlink"/>
                <w:noProof/>
              </w:rPr>
              <w:t>Business Environmental Scanning for Pharmacy2U</w:t>
            </w:r>
            <w:r>
              <w:rPr>
                <w:noProof/>
                <w:webHidden/>
              </w:rPr>
              <w:tab/>
            </w:r>
            <w:r>
              <w:rPr>
                <w:noProof/>
                <w:webHidden/>
              </w:rPr>
              <w:fldChar w:fldCharType="begin"/>
            </w:r>
            <w:r>
              <w:rPr>
                <w:noProof/>
                <w:webHidden/>
              </w:rPr>
              <w:instrText xml:space="preserve"> PAGEREF _Toc173158973 \h </w:instrText>
            </w:r>
            <w:r>
              <w:rPr>
                <w:noProof/>
                <w:webHidden/>
              </w:rPr>
            </w:r>
            <w:r>
              <w:rPr>
                <w:noProof/>
                <w:webHidden/>
              </w:rPr>
              <w:fldChar w:fldCharType="separate"/>
            </w:r>
            <w:r>
              <w:rPr>
                <w:noProof/>
                <w:webHidden/>
              </w:rPr>
              <w:t>6</w:t>
            </w:r>
            <w:r>
              <w:rPr>
                <w:noProof/>
                <w:webHidden/>
              </w:rPr>
              <w:fldChar w:fldCharType="end"/>
            </w:r>
          </w:hyperlink>
        </w:p>
        <w:p w14:paraId="059A3A3A" w14:textId="40C0E142" w:rsidR="00CC5263" w:rsidRDefault="00CC5263">
          <w:pPr>
            <w:pStyle w:val="TOC2"/>
            <w:tabs>
              <w:tab w:val="right" w:leader="dot" w:pos="9016"/>
            </w:tabs>
            <w:rPr>
              <w:rFonts w:eastAsiaTheme="minorEastAsia"/>
              <w:noProof/>
              <w:sz w:val="24"/>
              <w:szCs w:val="24"/>
              <w:lang w:eastAsia="en-GB"/>
            </w:rPr>
          </w:pPr>
          <w:hyperlink w:anchor="_Toc173158974" w:history="1">
            <w:r w:rsidRPr="003B7070">
              <w:rPr>
                <w:rStyle w:val="Hyperlink"/>
                <w:noProof/>
              </w:rPr>
              <w:t>PESTEL Analysis</w:t>
            </w:r>
            <w:r>
              <w:rPr>
                <w:noProof/>
                <w:webHidden/>
              </w:rPr>
              <w:tab/>
            </w:r>
            <w:r>
              <w:rPr>
                <w:noProof/>
                <w:webHidden/>
              </w:rPr>
              <w:fldChar w:fldCharType="begin"/>
            </w:r>
            <w:r>
              <w:rPr>
                <w:noProof/>
                <w:webHidden/>
              </w:rPr>
              <w:instrText xml:space="preserve"> PAGEREF _Toc173158974 \h </w:instrText>
            </w:r>
            <w:r>
              <w:rPr>
                <w:noProof/>
                <w:webHidden/>
              </w:rPr>
            </w:r>
            <w:r>
              <w:rPr>
                <w:noProof/>
                <w:webHidden/>
              </w:rPr>
              <w:fldChar w:fldCharType="separate"/>
            </w:r>
            <w:r>
              <w:rPr>
                <w:noProof/>
                <w:webHidden/>
              </w:rPr>
              <w:t>6</w:t>
            </w:r>
            <w:r>
              <w:rPr>
                <w:noProof/>
                <w:webHidden/>
              </w:rPr>
              <w:fldChar w:fldCharType="end"/>
            </w:r>
          </w:hyperlink>
        </w:p>
        <w:p w14:paraId="08B875F3" w14:textId="4A9DFA12" w:rsidR="00CC5263" w:rsidRDefault="00CC5263">
          <w:pPr>
            <w:pStyle w:val="TOC2"/>
            <w:tabs>
              <w:tab w:val="right" w:leader="dot" w:pos="9016"/>
            </w:tabs>
            <w:rPr>
              <w:rFonts w:eastAsiaTheme="minorEastAsia"/>
              <w:noProof/>
              <w:sz w:val="24"/>
              <w:szCs w:val="24"/>
              <w:lang w:eastAsia="en-GB"/>
            </w:rPr>
          </w:pPr>
          <w:hyperlink w:anchor="_Toc173158975" w:history="1">
            <w:r w:rsidRPr="003B7070">
              <w:rPr>
                <w:rStyle w:val="Hyperlink"/>
                <w:noProof/>
              </w:rPr>
              <w:t>VRIO Analysis</w:t>
            </w:r>
            <w:r>
              <w:rPr>
                <w:noProof/>
                <w:webHidden/>
              </w:rPr>
              <w:tab/>
            </w:r>
            <w:r>
              <w:rPr>
                <w:noProof/>
                <w:webHidden/>
              </w:rPr>
              <w:fldChar w:fldCharType="begin"/>
            </w:r>
            <w:r>
              <w:rPr>
                <w:noProof/>
                <w:webHidden/>
              </w:rPr>
              <w:instrText xml:space="preserve"> PAGEREF _Toc173158975 \h </w:instrText>
            </w:r>
            <w:r>
              <w:rPr>
                <w:noProof/>
                <w:webHidden/>
              </w:rPr>
            </w:r>
            <w:r>
              <w:rPr>
                <w:noProof/>
                <w:webHidden/>
              </w:rPr>
              <w:fldChar w:fldCharType="separate"/>
            </w:r>
            <w:r>
              <w:rPr>
                <w:noProof/>
                <w:webHidden/>
              </w:rPr>
              <w:t>7</w:t>
            </w:r>
            <w:r>
              <w:rPr>
                <w:noProof/>
                <w:webHidden/>
              </w:rPr>
              <w:fldChar w:fldCharType="end"/>
            </w:r>
          </w:hyperlink>
        </w:p>
        <w:p w14:paraId="2791AB91" w14:textId="79D9F989" w:rsidR="00CC5263" w:rsidRDefault="00CC5263">
          <w:pPr>
            <w:pStyle w:val="TOC1"/>
            <w:tabs>
              <w:tab w:val="right" w:leader="dot" w:pos="9016"/>
            </w:tabs>
            <w:rPr>
              <w:rFonts w:eastAsiaTheme="minorEastAsia"/>
              <w:noProof/>
              <w:sz w:val="24"/>
              <w:szCs w:val="24"/>
              <w:lang w:eastAsia="en-GB"/>
            </w:rPr>
          </w:pPr>
          <w:hyperlink w:anchor="_Toc173158976" w:history="1">
            <w:r w:rsidRPr="003B7070">
              <w:rPr>
                <w:rStyle w:val="Hyperlink"/>
                <w:noProof/>
              </w:rPr>
              <w:t>Strategic Growth Choices for SMEs in Markets: A Case Study on Pharmacy2U.co.uk</w:t>
            </w:r>
            <w:r>
              <w:rPr>
                <w:noProof/>
                <w:webHidden/>
              </w:rPr>
              <w:tab/>
            </w:r>
            <w:r>
              <w:rPr>
                <w:noProof/>
                <w:webHidden/>
              </w:rPr>
              <w:fldChar w:fldCharType="begin"/>
            </w:r>
            <w:r>
              <w:rPr>
                <w:noProof/>
                <w:webHidden/>
              </w:rPr>
              <w:instrText xml:space="preserve"> PAGEREF _Toc173158976 \h </w:instrText>
            </w:r>
            <w:r>
              <w:rPr>
                <w:noProof/>
                <w:webHidden/>
              </w:rPr>
            </w:r>
            <w:r>
              <w:rPr>
                <w:noProof/>
                <w:webHidden/>
              </w:rPr>
              <w:fldChar w:fldCharType="separate"/>
            </w:r>
            <w:r>
              <w:rPr>
                <w:noProof/>
                <w:webHidden/>
              </w:rPr>
              <w:t>10</w:t>
            </w:r>
            <w:r>
              <w:rPr>
                <w:noProof/>
                <w:webHidden/>
              </w:rPr>
              <w:fldChar w:fldCharType="end"/>
            </w:r>
          </w:hyperlink>
        </w:p>
        <w:p w14:paraId="1A6FADAC" w14:textId="7BF5F195" w:rsidR="00CC5263" w:rsidRDefault="00CC5263">
          <w:pPr>
            <w:pStyle w:val="TOC2"/>
            <w:tabs>
              <w:tab w:val="right" w:leader="dot" w:pos="9016"/>
            </w:tabs>
            <w:rPr>
              <w:rFonts w:eastAsiaTheme="minorEastAsia"/>
              <w:noProof/>
              <w:sz w:val="24"/>
              <w:szCs w:val="24"/>
              <w:lang w:eastAsia="en-GB"/>
            </w:rPr>
          </w:pPr>
          <w:hyperlink w:anchor="_Toc173158977" w:history="1">
            <w:r w:rsidRPr="003B7070">
              <w:rPr>
                <w:rStyle w:val="Hyperlink"/>
                <w:noProof/>
              </w:rPr>
              <w:t>Porter’s Generic Strategies</w:t>
            </w:r>
            <w:r>
              <w:rPr>
                <w:noProof/>
                <w:webHidden/>
              </w:rPr>
              <w:tab/>
            </w:r>
            <w:r>
              <w:rPr>
                <w:noProof/>
                <w:webHidden/>
              </w:rPr>
              <w:fldChar w:fldCharType="begin"/>
            </w:r>
            <w:r>
              <w:rPr>
                <w:noProof/>
                <w:webHidden/>
              </w:rPr>
              <w:instrText xml:space="preserve"> PAGEREF _Toc173158977 \h </w:instrText>
            </w:r>
            <w:r>
              <w:rPr>
                <w:noProof/>
                <w:webHidden/>
              </w:rPr>
            </w:r>
            <w:r>
              <w:rPr>
                <w:noProof/>
                <w:webHidden/>
              </w:rPr>
              <w:fldChar w:fldCharType="separate"/>
            </w:r>
            <w:r>
              <w:rPr>
                <w:noProof/>
                <w:webHidden/>
              </w:rPr>
              <w:t>10</w:t>
            </w:r>
            <w:r>
              <w:rPr>
                <w:noProof/>
                <w:webHidden/>
              </w:rPr>
              <w:fldChar w:fldCharType="end"/>
            </w:r>
          </w:hyperlink>
        </w:p>
        <w:p w14:paraId="49666AB6" w14:textId="09701E2B" w:rsidR="00CC5263" w:rsidRDefault="00CC5263">
          <w:pPr>
            <w:pStyle w:val="TOC2"/>
            <w:tabs>
              <w:tab w:val="right" w:leader="dot" w:pos="9016"/>
            </w:tabs>
            <w:rPr>
              <w:rFonts w:eastAsiaTheme="minorEastAsia"/>
              <w:noProof/>
              <w:sz w:val="24"/>
              <w:szCs w:val="24"/>
              <w:lang w:eastAsia="en-GB"/>
            </w:rPr>
          </w:pPr>
          <w:hyperlink w:anchor="_Toc173158978" w:history="1">
            <w:r w:rsidRPr="003B7070">
              <w:rPr>
                <w:rStyle w:val="Hyperlink"/>
                <w:noProof/>
              </w:rPr>
              <w:t>Ansoff Matrix</w:t>
            </w:r>
            <w:r>
              <w:rPr>
                <w:noProof/>
                <w:webHidden/>
              </w:rPr>
              <w:tab/>
            </w:r>
            <w:r>
              <w:rPr>
                <w:noProof/>
                <w:webHidden/>
              </w:rPr>
              <w:fldChar w:fldCharType="begin"/>
            </w:r>
            <w:r>
              <w:rPr>
                <w:noProof/>
                <w:webHidden/>
              </w:rPr>
              <w:instrText xml:space="preserve"> PAGEREF _Toc173158978 \h </w:instrText>
            </w:r>
            <w:r>
              <w:rPr>
                <w:noProof/>
                <w:webHidden/>
              </w:rPr>
            </w:r>
            <w:r>
              <w:rPr>
                <w:noProof/>
                <w:webHidden/>
              </w:rPr>
              <w:fldChar w:fldCharType="separate"/>
            </w:r>
            <w:r>
              <w:rPr>
                <w:noProof/>
                <w:webHidden/>
              </w:rPr>
              <w:t>11</w:t>
            </w:r>
            <w:r>
              <w:rPr>
                <w:noProof/>
                <w:webHidden/>
              </w:rPr>
              <w:fldChar w:fldCharType="end"/>
            </w:r>
          </w:hyperlink>
        </w:p>
        <w:p w14:paraId="7918B00A" w14:textId="31E482EB" w:rsidR="00CC5263" w:rsidRDefault="00CC5263">
          <w:pPr>
            <w:pStyle w:val="TOC1"/>
            <w:tabs>
              <w:tab w:val="right" w:leader="dot" w:pos="9016"/>
            </w:tabs>
            <w:rPr>
              <w:rFonts w:eastAsiaTheme="minorEastAsia"/>
              <w:noProof/>
              <w:sz w:val="24"/>
              <w:szCs w:val="24"/>
              <w:lang w:eastAsia="en-GB"/>
            </w:rPr>
          </w:pPr>
          <w:hyperlink w:anchor="_Toc173158979" w:history="1">
            <w:r w:rsidRPr="003B7070">
              <w:rPr>
                <w:rStyle w:val="Hyperlink"/>
                <w:noProof/>
              </w:rPr>
              <w:t>Stakeholder Analysis for Pharmacy2U</w:t>
            </w:r>
            <w:r>
              <w:rPr>
                <w:noProof/>
                <w:webHidden/>
              </w:rPr>
              <w:tab/>
            </w:r>
            <w:r>
              <w:rPr>
                <w:noProof/>
                <w:webHidden/>
              </w:rPr>
              <w:fldChar w:fldCharType="begin"/>
            </w:r>
            <w:r>
              <w:rPr>
                <w:noProof/>
                <w:webHidden/>
              </w:rPr>
              <w:instrText xml:space="preserve"> PAGEREF _Toc173158979 \h </w:instrText>
            </w:r>
            <w:r>
              <w:rPr>
                <w:noProof/>
                <w:webHidden/>
              </w:rPr>
            </w:r>
            <w:r>
              <w:rPr>
                <w:noProof/>
                <w:webHidden/>
              </w:rPr>
              <w:fldChar w:fldCharType="separate"/>
            </w:r>
            <w:r>
              <w:rPr>
                <w:noProof/>
                <w:webHidden/>
              </w:rPr>
              <w:t>14</w:t>
            </w:r>
            <w:r>
              <w:rPr>
                <w:noProof/>
                <w:webHidden/>
              </w:rPr>
              <w:fldChar w:fldCharType="end"/>
            </w:r>
          </w:hyperlink>
        </w:p>
        <w:p w14:paraId="43266D5D" w14:textId="551DBF41" w:rsidR="00CC5263" w:rsidRDefault="00CC5263">
          <w:pPr>
            <w:pStyle w:val="TOC1"/>
            <w:tabs>
              <w:tab w:val="right" w:leader="dot" w:pos="9016"/>
            </w:tabs>
            <w:rPr>
              <w:rFonts w:eastAsiaTheme="minorEastAsia"/>
              <w:noProof/>
              <w:sz w:val="24"/>
              <w:szCs w:val="24"/>
              <w:lang w:eastAsia="en-GB"/>
            </w:rPr>
          </w:pPr>
          <w:hyperlink w:anchor="_Toc173158980" w:history="1">
            <w:r w:rsidRPr="003B7070">
              <w:rPr>
                <w:rStyle w:val="Hyperlink"/>
                <w:noProof/>
              </w:rPr>
              <w:t>Report on Strategic Recommendations for Pharmacy2U</w:t>
            </w:r>
            <w:r>
              <w:rPr>
                <w:noProof/>
                <w:webHidden/>
              </w:rPr>
              <w:tab/>
            </w:r>
            <w:r>
              <w:rPr>
                <w:noProof/>
                <w:webHidden/>
              </w:rPr>
              <w:fldChar w:fldCharType="begin"/>
            </w:r>
            <w:r>
              <w:rPr>
                <w:noProof/>
                <w:webHidden/>
              </w:rPr>
              <w:instrText xml:space="preserve"> PAGEREF _Toc173158980 \h </w:instrText>
            </w:r>
            <w:r>
              <w:rPr>
                <w:noProof/>
                <w:webHidden/>
              </w:rPr>
            </w:r>
            <w:r>
              <w:rPr>
                <w:noProof/>
                <w:webHidden/>
              </w:rPr>
              <w:fldChar w:fldCharType="separate"/>
            </w:r>
            <w:r>
              <w:rPr>
                <w:noProof/>
                <w:webHidden/>
              </w:rPr>
              <w:t>17</w:t>
            </w:r>
            <w:r>
              <w:rPr>
                <w:noProof/>
                <w:webHidden/>
              </w:rPr>
              <w:fldChar w:fldCharType="end"/>
            </w:r>
          </w:hyperlink>
        </w:p>
        <w:p w14:paraId="343E5AD5" w14:textId="458BE3FD" w:rsidR="00CC5263" w:rsidRDefault="00CC5263">
          <w:pPr>
            <w:pStyle w:val="TOC1"/>
            <w:tabs>
              <w:tab w:val="right" w:leader="dot" w:pos="9016"/>
            </w:tabs>
            <w:rPr>
              <w:rFonts w:eastAsiaTheme="minorEastAsia"/>
              <w:noProof/>
              <w:sz w:val="24"/>
              <w:szCs w:val="24"/>
              <w:lang w:eastAsia="en-GB"/>
            </w:rPr>
          </w:pPr>
          <w:hyperlink w:anchor="_Toc173158981" w:history="1">
            <w:r w:rsidRPr="003B7070">
              <w:rPr>
                <w:rStyle w:val="Hyperlink"/>
                <w:noProof/>
              </w:rPr>
              <w:t>All-inclusive conclusion</w:t>
            </w:r>
            <w:r>
              <w:rPr>
                <w:noProof/>
                <w:webHidden/>
              </w:rPr>
              <w:tab/>
            </w:r>
            <w:r>
              <w:rPr>
                <w:noProof/>
                <w:webHidden/>
              </w:rPr>
              <w:fldChar w:fldCharType="begin"/>
            </w:r>
            <w:r>
              <w:rPr>
                <w:noProof/>
                <w:webHidden/>
              </w:rPr>
              <w:instrText xml:space="preserve"> PAGEREF _Toc173158981 \h </w:instrText>
            </w:r>
            <w:r>
              <w:rPr>
                <w:noProof/>
                <w:webHidden/>
              </w:rPr>
            </w:r>
            <w:r>
              <w:rPr>
                <w:noProof/>
                <w:webHidden/>
              </w:rPr>
              <w:fldChar w:fldCharType="separate"/>
            </w:r>
            <w:r>
              <w:rPr>
                <w:noProof/>
                <w:webHidden/>
              </w:rPr>
              <w:t>20</w:t>
            </w:r>
            <w:r>
              <w:rPr>
                <w:noProof/>
                <w:webHidden/>
              </w:rPr>
              <w:fldChar w:fldCharType="end"/>
            </w:r>
          </w:hyperlink>
        </w:p>
        <w:p w14:paraId="572F733F" w14:textId="66A92D9C" w:rsidR="00CC5263" w:rsidRDefault="00CC5263">
          <w:pPr>
            <w:pStyle w:val="TOC1"/>
            <w:tabs>
              <w:tab w:val="right" w:leader="dot" w:pos="9016"/>
            </w:tabs>
            <w:rPr>
              <w:rFonts w:eastAsiaTheme="minorEastAsia"/>
              <w:noProof/>
              <w:sz w:val="24"/>
              <w:szCs w:val="24"/>
              <w:lang w:eastAsia="en-GB"/>
            </w:rPr>
          </w:pPr>
          <w:hyperlink w:anchor="_Toc173158982" w:history="1">
            <w:r w:rsidRPr="003B7070">
              <w:rPr>
                <w:rStyle w:val="Hyperlink"/>
                <w:noProof/>
              </w:rPr>
              <w:t>Reference list</w:t>
            </w:r>
            <w:r>
              <w:rPr>
                <w:noProof/>
                <w:webHidden/>
              </w:rPr>
              <w:tab/>
            </w:r>
            <w:r>
              <w:rPr>
                <w:noProof/>
                <w:webHidden/>
              </w:rPr>
              <w:fldChar w:fldCharType="begin"/>
            </w:r>
            <w:r>
              <w:rPr>
                <w:noProof/>
                <w:webHidden/>
              </w:rPr>
              <w:instrText xml:space="preserve"> PAGEREF _Toc173158982 \h </w:instrText>
            </w:r>
            <w:r>
              <w:rPr>
                <w:noProof/>
                <w:webHidden/>
              </w:rPr>
            </w:r>
            <w:r>
              <w:rPr>
                <w:noProof/>
                <w:webHidden/>
              </w:rPr>
              <w:fldChar w:fldCharType="separate"/>
            </w:r>
            <w:r>
              <w:rPr>
                <w:noProof/>
                <w:webHidden/>
              </w:rPr>
              <w:t>21</w:t>
            </w:r>
            <w:r>
              <w:rPr>
                <w:noProof/>
                <w:webHidden/>
              </w:rPr>
              <w:fldChar w:fldCharType="end"/>
            </w:r>
          </w:hyperlink>
        </w:p>
        <w:p w14:paraId="4BB0C2C2" w14:textId="526517DE" w:rsidR="0028567D" w:rsidRDefault="0028567D">
          <w:r>
            <w:rPr>
              <w:b/>
              <w:bCs/>
            </w:rPr>
            <w:fldChar w:fldCharType="end"/>
          </w:r>
        </w:p>
      </w:sdtContent>
    </w:sdt>
    <w:p w14:paraId="0EF52394" w14:textId="394BD001" w:rsidR="001300D6" w:rsidRPr="001C3F02" w:rsidRDefault="00584409" w:rsidP="00561880">
      <w:pPr>
        <w:pStyle w:val="Heading1"/>
        <w:spacing w:line="360" w:lineRule="auto"/>
        <w:jc w:val="both"/>
        <w:rPr>
          <w:sz w:val="36"/>
          <w:szCs w:val="36"/>
        </w:rPr>
      </w:pPr>
      <w:bookmarkStart w:id="0" w:name="_Toc173158966"/>
      <w:r w:rsidRPr="001C3F02">
        <w:rPr>
          <w:sz w:val="36"/>
          <w:szCs w:val="36"/>
        </w:rPr>
        <w:t>Introduction</w:t>
      </w:r>
      <w:bookmarkEnd w:id="0"/>
    </w:p>
    <w:p w14:paraId="1749A206" w14:textId="77777777" w:rsidR="000F7FA8" w:rsidRPr="000F7FA8" w:rsidRDefault="000F7FA8" w:rsidP="000F7FA8">
      <w:pPr>
        <w:spacing w:line="360" w:lineRule="auto"/>
        <w:jc w:val="both"/>
        <w:rPr>
          <w:rFonts w:ascii="Arial" w:hAnsi="Arial" w:cs="Arial"/>
        </w:rPr>
      </w:pPr>
      <w:r w:rsidRPr="000F7FA8">
        <w:rPr>
          <w:rFonts w:ascii="Arial" w:hAnsi="Arial" w:cs="Arial"/>
        </w:rPr>
        <w:t xml:space="preserve">Pharmacy2U.co.uk, founded in 1999, is an innovative online pharmacy in the United Kingdom that has revolutionised pharmaceutical care through digital advancements. Pharmacy2U, the first internet pharmacy in the UK, has played a crucial role in establishing and promoting the idea of managing prescriptions, delivering medications, and providing healthcare services online. The company utilises cutting-edge technology to offer a wide array of services, encompassing prescription fulfilment, over-the-counter medication, health and wellness items, and tailored medical guidance. Pharmacy2U collaborates with the National Health Service (NHS) to enable the smooth transmission of prescriptions from doctors to its online platform, guaranteeing prompt and precise delivery of medication. The company's collaboration with the NHS highlights its dedication to improving patient care through dependable and effective service provision. Pharmacy2U has broadened its range of services to incorporate virtual consultations with certified healthcare specialists, facilitating convenient access to medical guidance and treatments for patients in the comfort of their own homes. The organisation utilises a strong data protection framework to guarantee patient confidentiality and secure </w:t>
      </w:r>
      <w:r w:rsidRPr="000F7FA8">
        <w:rPr>
          <w:rFonts w:ascii="Arial" w:hAnsi="Arial" w:cs="Arial"/>
        </w:rPr>
        <w:lastRenderedPageBreak/>
        <w:t xml:space="preserve">management of personal health information, while strictly complying with rigorous regulatory regulations. Pharmacy2U's innovative strategy enhances the availability of necessary medications and promotes compliance with treatment plans through the provision of automated reminders and convenient prescription renewals. In addition, the company has implemented home delivery services, which decrease the necessity for patients to go to brick-and-mortar pharmacies, thereby improving convenience, particularly for individuals with limited mobility or hectic schedules. Pharmacy2U's commitment to excellence and ensuring patient contentment is evident in its ongoing endeavours to enhance its service offerings and extend its presence throughout the United Kingdom. Pharmacy2U.co.uk is a leading provider of healthcare services that prioritises the incorporation of advanced technologies and upholds rigorous standards of pharmaceutical care. This commitment positions Pharmacy2U.co.uk as a reliable and highly beneficial resource for patients across the country. </w:t>
      </w:r>
    </w:p>
    <w:p w14:paraId="7A91F26B" w14:textId="77777777" w:rsidR="004F209F" w:rsidRDefault="004F209F" w:rsidP="00561880">
      <w:pPr>
        <w:spacing w:line="360" w:lineRule="auto"/>
        <w:jc w:val="both"/>
        <w:rPr>
          <w:rFonts w:ascii="Arial" w:hAnsi="Arial" w:cs="Arial"/>
          <w:b/>
          <w:bCs/>
        </w:rPr>
      </w:pPr>
    </w:p>
    <w:p w14:paraId="2635DFD6" w14:textId="03C6BECA" w:rsidR="001300D6" w:rsidRDefault="00725861" w:rsidP="00561880">
      <w:pPr>
        <w:spacing w:line="360" w:lineRule="auto"/>
        <w:jc w:val="both"/>
        <w:rPr>
          <w:rFonts w:ascii="Arial" w:hAnsi="Arial" w:cs="Arial"/>
          <w:b/>
          <w:bCs/>
        </w:rPr>
      </w:pPr>
      <w:r w:rsidRPr="0084209F">
        <w:rPr>
          <w:rFonts w:ascii="Arial" w:hAnsi="Arial" w:cs="Arial"/>
          <w:b/>
          <w:bCs/>
        </w:rPr>
        <w:t>Business Canvas</w:t>
      </w:r>
      <w:r w:rsidR="0084209F" w:rsidRPr="0084209F">
        <w:rPr>
          <w:rFonts w:ascii="Arial" w:hAnsi="Arial" w:cs="Arial"/>
          <w:b/>
          <w:bCs/>
        </w:rPr>
        <w:t xml:space="preserve"> Pharmacy2U</w:t>
      </w:r>
    </w:p>
    <w:p w14:paraId="570FF4A0" w14:textId="20521714" w:rsidR="0084209F" w:rsidRPr="0084209F" w:rsidRDefault="00734FFB" w:rsidP="00561880">
      <w:pPr>
        <w:spacing w:line="360" w:lineRule="auto"/>
        <w:jc w:val="both"/>
        <w:rPr>
          <w:rFonts w:ascii="Arial" w:hAnsi="Arial" w:cs="Arial"/>
          <w:b/>
          <w:bCs/>
        </w:rPr>
      </w:pPr>
      <w:r w:rsidRPr="00734FFB">
        <w:rPr>
          <w:rFonts w:ascii="Arial" w:hAnsi="Arial" w:cs="Arial"/>
          <w:b/>
          <w:bCs/>
          <w:noProof/>
        </w:rPr>
        <w:drawing>
          <wp:inline distT="0" distB="0" distL="0" distR="0" wp14:anchorId="084C0F3E" wp14:editId="20AFA92D">
            <wp:extent cx="4580788" cy="4213860"/>
            <wp:effectExtent l="0" t="0" r="0" b="0"/>
            <wp:docPr id="1608559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5943" name="Picture 1" descr="A screenshot of a computer&#10;&#10;Description automatically generated"/>
                    <pic:cNvPicPr/>
                  </pic:nvPicPr>
                  <pic:blipFill>
                    <a:blip r:embed="rId9"/>
                    <a:stretch>
                      <a:fillRect/>
                    </a:stretch>
                  </pic:blipFill>
                  <pic:spPr>
                    <a:xfrm>
                      <a:off x="0" y="0"/>
                      <a:ext cx="4638613" cy="4267053"/>
                    </a:xfrm>
                    <a:prstGeom prst="rect">
                      <a:avLst/>
                    </a:prstGeom>
                  </pic:spPr>
                </pic:pic>
              </a:graphicData>
            </a:graphic>
          </wp:inline>
        </w:drawing>
      </w:r>
    </w:p>
    <w:p w14:paraId="34AC713A" w14:textId="09C36756" w:rsidR="001300D6" w:rsidRPr="001C3F02" w:rsidRDefault="001300D6" w:rsidP="00561880">
      <w:pPr>
        <w:pStyle w:val="Heading1"/>
        <w:spacing w:line="360" w:lineRule="auto"/>
        <w:jc w:val="both"/>
        <w:rPr>
          <w:sz w:val="36"/>
          <w:szCs w:val="36"/>
        </w:rPr>
      </w:pPr>
      <w:bookmarkStart w:id="1" w:name="_Toc173158967"/>
      <w:r w:rsidRPr="001C3F02">
        <w:rPr>
          <w:sz w:val="36"/>
          <w:szCs w:val="36"/>
        </w:rPr>
        <w:lastRenderedPageBreak/>
        <w:t>Critically Appraising Pharmacy2U's Current Strategic Direction</w:t>
      </w:r>
      <w:bookmarkEnd w:id="1"/>
    </w:p>
    <w:p w14:paraId="56808EEB" w14:textId="2F42D43E" w:rsidR="001300D6" w:rsidRPr="001300D6" w:rsidRDefault="001300D6" w:rsidP="00561880">
      <w:pPr>
        <w:spacing w:line="360" w:lineRule="auto"/>
        <w:jc w:val="both"/>
        <w:rPr>
          <w:rFonts w:ascii="Arial" w:hAnsi="Arial" w:cs="Arial"/>
        </w:rPr>
      </w:pPr>
      <w:r w:rsidRPr="001300D6">
        <w:rPr>
          <w:rFonts w:ascii="Arial" w:hAnsi="Arial" w:cs="Arial"/>
        </w:rPr>
        <w:t>Pharmacy2U, has grown to become the UK's largest online pharmacy, working closely with the NHS and other healthcare partners. To critically appraise its current strategic direction, it is essential to examine its vision, mission, values, goals, and objectives.</w:t>
      </w:r>
    </w:p>
    <w:p w14:paraId="1CF7A6D7" w14:textId="25288F6F" w:rsidR="001300D6" w:rsidRPr="001300D6" w:rsidRDefault="001300D6" w:rsidP="00260CE7">
      <w:pPr>
        <w:pStyle w:val="Heading2"/>
      </w:pPr>
      <w:bookmarkStart w:id="2" w:name="_Toc173158968"/>
      <w:r w:rsidRPr="001300D6">
        <w:t>Vision</w:t>
      </w:r>
      <w:bookmarkEnd w:id="2"/>
    </w:p>
    <w:p w14:paraId="63C834EF" w14:textId="6C1703B1" w:rsidR="001300D6" w:rsidRPr="001300D6" w:rsidRDefault="001300D6" w:rsidP="00561880">
      <w:pPr>
        <w:spacing w:line="360" w:lineRule="auto"/>
        <w:jc w:val="both"/>
        <w:rPr>
          <w:rFonts w:ascii="Arial" w:hAnsi="Arial" w:cs="Arial"/>
        </w:rPr>
      </w:pPr>
      <w:r w:rsidRPr="001300D6">
        <w:rPr>
          <w:rFonts w:ascii="Arial" w:hAnsi="Arial" w:cs="Arial"/>
        </w:rPr>
        <w:t>Pharmacy2U’s vision is to be a world-leading, patient-centric provider of digital healthcare. This vision underscores the company's ambition to leverage digital technologies to enhance patient care. By aiming for a leadership position in digital healthcare, Pharmacy2U is positioning itself at the forefront of a rapidly evolving sector. This vision aligns well with the increasing trend towards digital transformation in healthcare, which is expected to improve access to services and patient outcomes</w:t>
      </w:r>
      <w:r w:rsidR="00055E7A">
        <w:rPr>
          <w:rFonts w:ascii="Arial" w:hAnsi="Arial" w:cs="Arial"/>
        </w:rPr>
        <w:t xml:space="preserve"> </w:t>
      </w:r>
      <w:r w:rsidR="00055E7A" w:rsidRPr="00055E7A">
        <w:rPr>
          <w:rFonts w:ascii="Arial" w:hAnsi="Arial" w:cs="Arial"/>
        </w:rPr>
        <w:t>(Pharmacy2U, 2014)</w:t>
      </w:r>
      <w:r w:rsidR="00055E7A">
        <w:rPr>
          <w:rFonts w:ascii="Arial" w:hAnsi="Arial" w:cs="Arial"/>
        </w:rPr>
        <w:t>.</w:t>
      </w:r>
    </w:p>
    <w:p w14:paraId="12A3A2D2" w14:textId="77777777" w:rsidR="001300D6" w:rsidRPr="001300D6" w:rsidRDefault="001300D6" w:rsidP="00260CE7">
      <w:pPr>
        <w:pStyle w:val="Heading2"/>
      </w:pPr>
      <w:bookmarkStart w:id="3" w:name="_Toc173158969"/>
      <w:r w:rsidRPr="001300D6">
        <w:t>Mission</w:t>
      </w:r>
      <w:bookmarkEnd w:id="3"/>
    </w:p>
    <w:p w14:paraId="52BCF100" w14:textId="312C5D64" w:rsidR="00D346D6" w:rsidRPr="00D346D6" w:rsidRDefault="001300D6" w:rsidP="00561880">
      <w:pPr>
        <w:spacing w:line="360" w:lineRule="auto"/>
        <w:jc w:val="both"/>
        <w:rPr>
          <w:rFonts w:ascii="Arial" w:hAnsi="Arial" w:cs="Arial"/>
        </w:rPr>
      </w:pPr>
      <w:r w:rsidRPr="001300D6">
        <w:rPr>
          <w:rFonts w:ascii="Arial" w:hAnsi="Arial" w:cs="Arial"/>
        </w:rPr>
        <w:t>The mission of Pharmacy2U is to make healthcare more accessible, providing choice and convenience in managing health and wellbeing. This mission reflects a clear commitment to patient-</w:t>
      </w:r>
      <w:r w:rsidR="00197A02" w:rsidRPr="001300D6">
        <w:rPr>
          <w:rFonts w:ascii="Arial" w:hAnsi="Arial" w:cs="Arial"/>
        </w:rPr>
        <w:t>centred</w:t>
      </w:r>
      <w:r w:rsidRPr="001300D6">
        <w:rPr>
          <w:rFonts w:ascii="Arial" w:hAnsi="Arial" w:cs="Arial"/>
        </w:rPr>
        <w:t xml:space="preserve"> care, emphasizing accessibility and convenience, which are critical components in today’s healthcare landscape. This mission statement is particularly relevant given the ongoing challenges in healthcare accessibility and the need for innovative solutions to bridge these gaps </w:t>
      </w:r>
      <w:r w:rsidR="00D346D6" w:rsidRPr="00D346D6">
        <w:rPr>
          <w:rFonts w:ascii="Arial" w:hAnsi="Arial" w:cs="Arial"/>
        </w:rPr>
        <w:t>(Pharmacy2U, 2014)</w:t>
      </w:r>
      <w:r w:rsidR="00D346D6">
        <w:rPr>
          <w:rFonts w:ascii="Arial" w:hAnsi="Arial" w:cs="Arial"/>
        </w:rPr>
        <w:t>.</w:t>
      </w:r>
    </w:p>
    <w:p w14:paraId="2AAA1EA5" w14:textId="35766A96" w:rsidR="001300D6" w:rsidRPr="001300D6" w:rsidRDefault="001300D6" w:rsidP="00561880">
      <w:pPr>
        <w:spacing w:line="360" w:lineRule="auto"/>
        <w:jc w:val="both"/>
        <w:rPr>
          <w:rFonts w:ascii="Arial" w:hAnsi="Arial" w:cs="Arial"/>
        </w:rPr>
      </w:pPr>
    </w:p>
    <w:p w14:paraId="5B6656F0" w14:textId="77777777" w:rsidR="001300D6" w:rsidRPr="001300D6" w:rsidRDefault="001300D6" w:rsidP="00260CE7">
      <w:pPr>
        <w:pStyle w:val="Heading2"/>
      </w:pPr>
      <w:bookmarkStart w:id="4" w:name="_Toc173158970"/>
      <w:r w:rsidRPr="001300D6">
        <w:t>Values</w:t>
      </w:r>
      <w:bookmarkEnd w:id="4"/>
    </w:p>
    <w:p w14:paraId="0599BEDB" w14:textId="1486A2F2" w:rsidR="00745528" w:rsidRPr="00745528" w:rsidRDefault="001300D6" w:rsidP="00561880">
      <w:pPr>
        <w:spacing w:line="360" w:lineRule="auto"/>
        <w:jc w:val="both"/>
        <w:rPr>
          <w:rFonts w:ascii="Arial" w:hAnsi="Arial" w:cs="Arial"/>
        </w:rPr>
      </w:pPr>
      <w:r w:rsidRPr="001300D6">
        <w:rPr>
          <w:rFonts w:ascii="Arial" w:hAnsi="Arial" w:cs="Arial"/>
        </w:rPr>
        <w:t xml:space="preserve">Pharmacy2U's values include innovation, passion, expertise, and commitment. These values are fundamental in driving the company’s mission and vision. Innovation is crucial as the company continuously seeks to improve its services and leverage new technologies. Passion and commitment ensure that the team remains dedicated to providing high-quality care, while expertise highlights the importance of professional knowledge and skills in delivering these services </w:t>
      </w:r>
      <w:r w:rsidR="00745528" w:rsidRPr="00745528">
        <w:rPr>
          <w:rFonts w:ascii="Arial" w:hAnsi="Arial" w:cs="Arial"/>
        </w:rPr>
        <w:t>(</w:t>
      </w:r>
      <w:proofErr w:type="spellStart"/>
      <w:r w:rsidR="00745528" w:rsidRPr="00745528">
        <w:rPr>
          <w:rFonts w:ascii="Arial" w:hAnsi="Arial" w:cs="Arial"/>
        </w:rPr>
        <w:t>LeadershipAndMuchMore</w:t>
      </w:r>
      <w:proofErr w:type="spellEnd"/>
      <w:r w:rsidR="00745528" w:rsidRPr="00745528">
        <w:rPr>
          <w:rFonts w:ascii="Arial" w:hAnsi="Arial" w:cs="Arial"/>
        </w:rPr>
        <w:t>, 2023)</w:t>
      </w:r>
      <w:r w:rsidR="00197A02">
        <w:rPr>
          <w:rFonts w:ascii="Arial" w:hAnsi="Arial" w:cs="Arial"/>
        </w:rPr>
        <w:t>.</w:t>
      </w:r>
    </w:p>
    <w:p w14:paraId="00221B78" w14:textId="382140D9" w:rsidR="001300D6" w:rsidRPr="001300D6" w:rsidRDefault="001300D6" w:rsidP="00561880">
      <w:pPr>
        <w:spacing w:line="360" w:lineRule="auto"/>
        <w:jc w:val="both"/>
        <w:rPr>
          <w:rFonts w:ascii="Arial" w:hAnsi="Arial" w:cs="Arial"/>
        </w:rPr>
      </w:pPr>
    </w:p>
    <w:p w14:paraId="37847BBF" w14:textId="77777777" w:rsidR="001300D6" w:rsidRPr="001300D6" w:rsidRDefault="001300D6" w:rsidP="00260CE7">
      <w:pPr>
        <w:pStyle w:val="Heading2"/>
      </w:pPr>
      <w:bookmarkStart w:id="5" w:name="_Toc173158971"/>
      <w:r w:rsidRPr="001300D6">
        <w:t>Goals and Objectives</w:t>
      </w:r>
      <w:bookmarkEnd w:id="5"/>
    </w:p>
    <w:p w14:paraId="18369F6D" w14:textId="71140A11" w:rsidR="004279E7" w:rsidRDefault="001300D6" w:rsidP="004279E7">
      <w:pPr>
        <w:spacing w:line="360" w:lineRule="auto"/>
        <w:jc w:val="both"/>
        <w:rPr>
          <w:rFonts w:ascii="Arial" w:hAnsi="Arial" w:cs="Arial"/>
        </w:rPr>
      </w:pPr>
      <w:r w:rsidRPr="001300D6">
        <w:rPr>
          <w:rFonts w:ascii="Arial" w:hAnsi="Arial" w:cs="Arial"/>
        </w:rPr>
        <w:t xml:space="preserve">Pharmacy2U aims to support the health of patients across the UK by working closely with the NHS and other healthcare partners. One of its primary goals is to provide hassle-free management of repeat prescriptions, which includes ordering, dispensing, and free home delivery. This goal reflects an operational focus on convenience and efficiency, crucial for </w:t>
      </w:r>
      <w:r w:rsidRPr="001300D6">
        <w:rPr>
          <w:rFonts w:ascii="Arial" w:hAnsi="Arial" w:cs="Arial"/>
        </w:rPr>
        <w:lastRenderedPageBreak/>
        <w:t xml:space="preserve">patient satisfaction and adherence to medication regimes. Furthermore, the company’s objective to offer thousands of products from trusted brands at competitive prices demonstrates a commitment to value and choice </w:t>
      </w:r>
      <w:r w:rsidR="00D346D6" w:rsidRPr="00D346D6">
        <w:rPr>
          <w:rFonts w:ascii="Arial" w:hAnsi="Arial" w:cs="Arial"/>
        </w:rPr>
        <w:t>(Pharmacy2U, 2014)</w:t>
      </w:r>
      <w:r w:rsidR="00D346D6">
        <w:rPr>
          <w:rFonts w:ascii="Arial" w:hAnsi="Arial" w:cs="Arial"/>
        </w:rPr>
        <w:t>.</w:t>
      </w:r>
    </w:p>
    <w:p w14:paraId="48E36E32" w14:textId="77777777" w:rsidR="004279E7" w:rsidRPr="004279E7" w:rsidRDefault="004279E7" w:rsidP="004279E7">
      <w:pPr>
        <w:spacing w:line="360" w:lineRule="auto"/>
        <w:jc w:val="both"/>
        <w:rPr>
          <w:rFonts w:ascii="Arial" w:hAnsi="Arial" w:cs="Arial"/>
        </w:rPr>
      </w:pPr>
    </w:p>
    <w:p w14:paraId="4CD60EC8" w14:textId="6165C4AA" w:rsidR="001300D6" w:rsidRDefault="001300D6" w:rsidP="00495CF5">
      <w:pPr>
        <w:pStyle w:val="Heading2"/>
      </w:pPr>
      <w:bookmarkStart w:id="6" w:name="_Toc173158972"/>
      <w:r w:rsidRPr="001300D6">
        <w:t>Strategic Analysis</w:t>
      </w:r>
      <w:r w:rsidR="007674B4">
        <w:t xml:space="preserve"> using SWOT</w:t>
      </w:r>
      <w:bookmarkEnd w:id="6"/>
    </w:p>
    <w:tbl>
      <w:tblPr>
        <w:tblStyle w:val="GridTable4-Accent4"/>
        <w:tblW w:w="0" w:type="auto"/>
        <w:tblLook w:val="04A0" w:firstRow="1" w:lastRow="0" w:firstColumn="1" w:lastColumn="0" w:noHBand="0" w:noVBand="1"/>
      </w:tblPr>
      <w:tblGrid>
        <w:gridCol w:w="4508"/>
        <w:gridCol w:w="4508"/>
      </w:tblGrid>
      <w:tr w:rsidR="009C342D" w:rsidRPr="00C02F78" w14:paraId="143371A3" w14:textId="77777777" w:rsidTr="00F9089F">
        <w:trPr>
          <w:cnfStyle w:val="100000000000" w:firstRow="1" w:lastRow="0" w:firstColumn="0" w:lastColumn="0" w:oddVBand="0" w:evenVBand="0" w:oddHBand="0"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517E22A7" w14:textId="3D0F9269" w:rsidR="009C342D" w:rsidRPr="00F64397" w:rsidRDefault="00785010" w:rsidP="00F9089F">
            <w:pPr>
              <w:jc w:val="center"/>
              <w:rPr>
                <w:rFonts w:ascii="Arial" w:hAnsi="Arial" w:cs="Arial"/>
              </w:rPr>
            </w:pPr>
            <w:r w:rsidRPr="00F64397">
              <w:rPr>
                <w:rFonts w:ascii="Arial" w:hAnsi="Arial" w:cs="Arial"/>
              </w:rPr>
              <w:t>Strengths</w:t>
            </w:r>
          </w:p>
        </w:tc>
        <w:tc>
          <w:tcPr>
            <w:tcW w:w="4508" w:type="dxa"/>
            <w:vAlign w:val="center"/>
          </w:tcPr>
          <w:p w14:paraId="6F0454BB" w14:textId="0D15E1FF" w:rsidR="009C342D" w:rsidRPr="0093600F" w:rsidRDefault="00044A56" w:rsidP="00F9089F">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93600F">
              <w:rPr>
                <w:rFonts w:ascii="Arial" w:hAnsi="Arial" w:cs="Arial"/>
                <w:color w:val="000000" w:themeColor="text1"/>
              </w:rPr>
              <w:t>Weaknesses</w:t>
            </w:r>
          </w:p>
        </w:tc>
      </w:tr>
      <w:tr w:rsidR="009C342D" w:rsidRPr="00C02F78" w14:paraId="4778D3FB" w14:textId="77777777" w:rsidTr="00DA09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5186AB" w14:textId="77777777" w:rsidR="007D7F3E" w:rsidRDefault="007D7F3E" w:rsidP="00C02F78">
            <w:pPr>
              <w:jc w:val="center"/>
              <w:rPr>
                <w:rFonts w:ascii="Arial" w:hAnsi="Arial" w:cs="Arial"/>
                <w:b w:val="0"/>
                <w:bCs w:val="0"/>
              </w:rPr>
            </w:pPr>
          </w:p>
          <w:p w14:paraId="0938C18C" w14:textId="77777777" w:rsidR="009C342D" w:rsidRDefault="00B20DD5" w:rsidP="00C02F78">
            <w:pPr>
              <w:jc w:val="center"/>
              <w:rPr>
                <w:rFonts w:ascii="Arial" w:hAnsi="Arial" w:cs="Arial"/>
              </w:rPr>
            </w:pPr>
            <w:r w:rsidRPr="00B20DD5">
              <w:rPr>
                <w:rFonts w:ascii="Arial" w:hAnsi="Arial" w:cs="Arial"/>
              </w:rPr>
              <w:t xml:space="preserve">Innovative Approach: </w:t>
            </w:r>
            <w:r w:rsidRPr="00EB6B53">
              <w:rPr>
                <w:rFonts w:ascii="Arial" w:hAnsi="Arial" w:cs="Arial"/>
                <w:b w:val="0"/>
                <w:bCs w:val="0"/>
              </w:rPr>
              <w:t>Utilizes digital technologies to streamline prescription services and enhance patient care.</w:t>
            </w:r>
          </w:p>
          <w:p w14:paraId="149B3CAE" w14:textId="4177D5CA" w:rsidR="004279E7" w:rsidRPr="00C02F78" w:rsidRDefault="004279E7" w:rsidP="00C02F78">
            <w:pPr>
              <w:jc w:val="center"/>
              <w:rPr>
                <w:rFonts w:ascii="Arial" w:hAnsi="Arial" w:cs="Arial"/>
              </w:rPr>
            </w:pPr>
          </w:p>
        </w:tc>
        <w:tc>
          <w:tcPr>
            <w:tcW w:w="4508" w:type="dxa"/>
          </w:tcPr>
          <w:p w14:paraId="69AAE139" w14:textId="77777777" w:rsidR="007D7F3E" w:rsidRDefault="007D7F3E" w:rsidP="004D10E1">
            <w:pPr>
              <w:cnfStyle w:val="000000100000" w:firstRow="0" w:lastRow="0" w:firstColumn="0" w:lastColumn="0" w:oddVBand="0" w:evenVBand="0" w:oddHBand="1" w:evenHBand="0" w:firstRowFirstColumn="0" w:firstRowLastColumn="0" w:lastRowFirstColumn="0" w:lastRowLastColumn="0"/>
              <w:rPr>
                <w:rFonts w:ascii="Arial" w:hAnsi="Arial" w:cs="Arial"/>
                <w:b/>
                <w:bCs/>
              </w:rPr>
            </w:pPr>
          </w:p>
          <w:p w14:paraId="2273971C" w14:textId="2BA81142" w:rsidR="009C342D" w:rsidRPr="00C02F78" w:rsidRDefault="00FE581F" w:rsidP="004D10E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D7143">
              <w:rPr>
                <w:rFonts w:ascii="Arial" w:hAnsi="Arial" w:cs="Arial"/>
                <w:b/>
                <w:bCs/>
              </w:rPr>
              <w:t>Digital Dependence:</w:t>
            </w:r>
            <w:r w:rsidRPr="00FE581F">
              <w:rPr>
                <w:rFonts w:ascii="Arial" w:hAnsi="Arial" w:cs="Arial"/>
              </w:rPr>
              <w:t xml:space="preserve"> Over-reliance on technology may alienate less tech-savvy patients.</w:t>
            </w:r>
          </w:p>
        </w:tc>
      </w:tr>
      <w:tr w:rsidR="009C342D" w:rsidRPr="00C02F78" w14:paraId="75C58327" w14:textId="77777777" w:rsidTr="00DA0936">
        <w:tc>
          <w:tcPr>
            <w:cnfStyle w:val="001000000000" w:firstRow="0" w:lastRow="0" w:firstColumn="1" w:lastColumn="0" w:oddVBand="0" w:evenVBand="0" w:oddHBand="0" w:evenHBand="0" w:firstRowFirstColumn="0" w:firstRowLastColumn="0" w:lastRowFirstColumn="0" w:lastRowLastColumn="0"/>
            <w:tcW w:w="4508" w:type="dxa"/>
          </w:tcPr>
          <w:p w14:paraId="201D45F8" w14:textId="77777777" w:rsidR="007D7F3E" w:rsidRDefault="007D7F3E" w:rsidP="00C02F78">
            <w:pPr>
              <w:jc w:val="center"/>
              <w:rPr>
                <w:rFonts w:ascii="Arial" w:hAnsi="Arial" w:cs="Arial"/>
                <w:b w:val="0"/>
                <w:bCs w:val="0"/>
              </w:rPr>
            </w:pPr>
          </w:p>
          <w:p w14:paraId="749F1F70" w14:textId="77777777" w:rsidR="009C342D" w:rsidRDefault="00F349AE" w:rsidP="00C02F78">
            <w:pPr>
              <w:jc w:val="center"/>
              <w:rPr>
                <w:rFonts w:ascii="Arial" w:hAnsi="Arial" w:cs="Arial"/>
              </w:rPr>
            </w:pPr>
            <w:r w:rsidRPr="00F349AE">
              <w:rPr>
                <w:rFonts w:ascii="Arial" w:hAnsi="Arial" w:cs="Arial"/>
              </w:rPr>
              <w:t>Partnership with NHS:</w:t>
            </w:r>
            <w:r w:rsidRPr="00EB6B53">
              <w:rPr>
                <w:rFonts w:ascii="Arial" w:hAnsi="Arial" w:cs="Arial"/>
                <w:b w:val="0"/>
                <w:bCs w:val="0"/>
              </w:rPr>
              <w:t xml:space="preserve"> Strong relationship with NHS lends credibility and ensures a steady flow of patients who trust the service.</w:t>
            </w:r>
          </w:p>
          <w:p w14:paraId="0169109D" w14:textId="5B8F3626" w:rsidR="004279E7" w:rsidRPr="00C02F78" w:rsidRDefault="004279E7" w:rsidP="00C02F78">
            <w:pPr>
              <w:jc w:val="center"/>
              <w:rPr>
                <w:rFonts w:ascii="Arial" w:hAnsi="Arial" w:cs="Arial"/>
              </w:rPr>
            </w:pPr>
          </w:p>
        </w:tc>
        <w:tc>
          <w:tcPr>
            <w:tcW w:w="4508" w:type="dxa"/>
          </w:tcPr>
          <w:p w14:paraId="338C6B19" w14:textId="77777777" w:rsidR="007D7F3E" w:rsidRDefault="007D7F3E" w:rsidP="004D10E1">
            <w:pP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36AF1500" w14:textId="1E11FFBB" w:rsidR="009C342D" w:rsidRPr="00C02F78" w:rsidRDefault="00FC439A" w:rsidP="004D10E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D7143">
              <w:rPr>
                <w:rFonts w:ascii="Arial" w:hAnsi="Arial" w:cs="Arial"/>
                <w:b/>
                <w:bCs/>
              </w:rPr>
              <w:t>Market Competition:</w:t>
            </w:r>
            <w:r w:rsidRPr="00FC439A">
              <w:rPr>
                <w:rFonts w:ascii="Arial" w:hAnsi="Arial" w:cs="Arial"/>
              </w:rPr>
              <w:t xml:space="preserve"> Increasingly competitive online pharmacy market with new entrants and established players expanding their digital offerings.</w:t>
            </w:r>
          </w:p>
        </w:tc>
      </w:tr>
      <w:tr w:rsidR="009C342D" w:rsidRPr="00C02F78" w14:paraId="14676952" w14:textId="77777777" w:rsidTr="00DA09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82B2E2" w14:textId="77777777" w:rsidR="007D7F3E" w:rsidRDefault="007D7F3E" w:rsidP="00C02F78">
            <w:pPr>
              <w:jc w:val="center"/>
              <w:rPr>
                <w:rFonts w:ascii="Arial" w:hAnsi="Arial" w:cs="Arial"/>
                <w:b w:val="0"/>
                <w:bCs w:val="0"/>
              </w:rPr>
            </w:pPr>
          </w:p>
          <w:p w14:paraId="2819DF77" w14:textId="77777777" w:rsidR="009C342D" w:rsidRDefault="00F349AE" w:rsidP="00C02F78">
            <w:pPr>
              <w:jc w:val="center"/>
              <w:rPr>
                <w:rFonts w:ascii="Arial" w:hAnsi="Arial" w:cs="Arial"/>
              </w:rPr>
            </w:pPr>
            <w:r w:rsidRPr="00F349AE">
              <w:rPr>
                <w:rFonts w:ascii="Arial" w:hAnsi="Arial" w:cs="Arial"/>
              </w:rPr>
              <w:t xml:space="preserve">Convenience and Accessibility: </w:t>
            </w:r>
            <w:r w:rsidRPr="00EB6B53">
              <w:rPr>
                <w:rFonts w:ascii="Arial" w:hAnsi="Arial" w:cs="Arial"/>
                <w:b w:val="0"/>
                <w:bCs w:val="0"/>
              </w:rPr>
              <w:t>Focus on making healthcare more accessible through online services meets a critical need, particularly with increasing demand for remote healthcare solutions.</w:t>
            </w:r>
          </w:p>
          <w:p w14:paraId="354578E3" w14:textId="2CF56078" w:rsidR="004279E7" w:rsidRPr="00C02F78" w:rsidRDefault="004279E7" w:rsidP="00C02F78">
            <w:pPr>
              <w:jc w:val="center"/>
              <w:rPr>
                <w:rFonts w:ascii="Arial" w:hAnsi="Arial" w:cs="Arial"/>
              </w:rPr>
            </w:pPr>
          </w:p>
        </w:tc>
        <w:tc>
          <w:tcPr>
            <w:tcW w:w="4508" w:type="dxa"/>
          </w:tcPr>
          <w:p w14:paraId="453B70E9" w14:textId="77777777" w:rsidR="009C342D" w:rsidRPr="00C02F78" w:rsidRDefault="009C342D" w:rsidP="004D10E1">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9C342D" w:rsidRPr="00C02F78" w14:paraId="75FCB3CF" w14:textId="77777777" w:rsidTr="00F9089F">
        <w:trPr>
          <w:trHeight w:val="561"/>
        </w:trPr>
        <w:tc>
          <w:tcPr>
            <w:cnfStyle w:val="001000000000" w:firstRow="0" w:lastRow="0" w:firstColumn="1" w:lastColumn="0" w:oddVBand="0" w:evenVBand="0" w:oddHBand="0" w:evenHBand="0" w:firstRowFirstColumn="0" w:firstRowLastColumn="0" w:lastRowFirstColumn="0" w:lastRowLastColumn="0"/>
            <w:tcW w:w="4508" w:type="dxa"/>
            <w:shd w:val="clear" w:color="auto" w:fill="45B0E1" w:themeFill="accent1" w:themeFillTint="99"/>
            <w:vAlign w:val="center"/>
          </w:tcPr>
          <w:p w14:paraId="5E403DFD" w14:textId="4420A6F4" w:rsidR="009C342D" w:rsidRPr="00F64397" w:rsidRDefault="00C02F78" w:rsidP="00F9089F">
            <w:pPr>
              <w:jc w:val="center"/>
              <w:rPr>
                <w:rFonts w:ascii="Arial" w:hAnsi="Arial" w:cs="Arial"/>
              </w:rPr>
            </w:pPr>
            <w:r w:rsidRPr="004E48A7">
              <w:rPr>
                <w:rFonts w:ascii="Arial" w:hAnsi="Arial" w:cs="Arial"/>
                <w:color w:val="FFFFFF" w:themeColor="background1"/>
              </w:rPr>
              <w:t>Opportunities</w:t>
            </w:r>
          </w:p>
        </w:tc>
        <w:tc>
          <w:tcPr>
            <w:tcW w:w="4508" w:type="dxa"/>
            <w:shd w:val="clear" w:color="auto" w:fill="45B0E1" w:themeFill="accent1" w:themeFillTint="99"/>
            <w:vAlign w:val="center"/>
          </w:tcPr>
          <w:p w14:paraId="6196EC86" w14:textId="41951429" w:rsidR="009C342D" w:rsidRPr="00C02F78" w:rsidRDefault="00C02F78" w:rsidP="00F9089F">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C02F78">
              <w:rPr>
                <w:rFonts w:ascii="Arial" w:hAnsi="Arial" w:cs="Arial"/>
                <w:b/>
                <w:bCs/>
              </w:rPr>
              <w:t>Treats</w:t>
            </w:r>
          </w:p>
        </w:tc>
      </w:tr>
      <w:tr w:rsidR="009C342D" w:rsidRPr="00C02F78" w14:paraId="69F01128" w14:textId="77777777" w:rsidTr="00DA09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BDEE3BE" w14:textId="77777777" w:rsidR="007D7F3E" w:rsidRDefault="007D7F3E" w:rsidP="00C02F78">
            <w:pPr>
              <w:jc w:val="center"/>
              <w:rPr>
                <w:rFonts w:ascii="Arial" w:hAnsi="Arial" w:cs="Arial"/>
                <w:b w:val="0"/>
                <w:bCs w:val="0"/>
              </w:rPr>
            </w:pPr>
          </w:p>
          <w:p w14:paraId="76313B9A" w14:textId="77777777" w:rsidR="009C342D" w:rsidRDefault="00325790" w:rsidP="00C02F78">
            <w:pPr>
              <w:jc w:val="center"/>
              <w:rPr>
                <w:rFonts w:ascii="Arial" w:hAnsi="Arial" w:cs="Arial"/>
              </w:rPr>
            </w:pPr>
            <w:r w:rsidRPr="00325790">
              <w:rPr>
                <w:rFonts w:ascii="Arial" w:hAnsi="Arial" w:cs="Arial"/>
              </w:rPr>
              <w:t xml:space="preserve">Expansion of Services: </w:t>
            </w:r>
            <w:r w:rsidRPr="00BD7143">
              <w:rPr>
                <w:rFonts w:ascii="Arial" w:hAnsi="Arial" w:cs="Arial"/>
                <w:b w:val="0"/>
                <w:bCs w:val="0"/>
              </w:rPr>
              <w:t>Can expand range of services, including telehealth consultations and chronic disease management, to provide a more comprehensive digital healthcare solution.</w:t>
            </w:r>
          </w:p>
          <w:p w14:paraId="7A8AF1F3" w14:textId="1D157965" w:rsidR="004279E7" w:rsidRPr="00C02F78" w:rsidRDefault="004279E7" w:rsidP="00C02F78">
            <w:pPr>
              <w:jc w:val="center"/>
              <w:rPr>
                <w:rFonts w:ascii="Arial" w:hAnsi="Arial" w:cs="Arial"/>
              </w:rPr>
            </w:pPr>
          </w:p>
        </w:tc>
        <w:tc>
          <w:tcPr>
            <w:tcW w:w="4508" w:type="dxa"/>
          </w:tcPr>
          <w:p w14:paraId="2A0D7CC6" w14:textId="77777777" w:rsidR="007D7F3E" w:rsidRDefault="007D7F3E" w:rsidP="004D10E1">
            <w:pPr>
              <w:cnfStyle w:val="000000100000" w:firstRow="0" w:lastRow="0" w:firstColumn="0" w:lastColumn="0" w:oddVBand="0" w:evenVBand="0" w:oddHBand="1" w:evenHBand="0" w:firstRowFirstColumn="0" w:firstRowLastColumn="0" w:lastRowFirstColumn="0" w:lastRowLastColumn="0"/>
              <w:rPr>
                <w:rFonts w:ascii="Arial" w:hAnsi="Arial" w:cs="Arial"/>
                <w:b/>
                <w:bCs/>
              </w:rPr>
            </w:pPr>
          </w:p>
          <w:p w14:paraId="3F70EAE4" w14:textId="10D3D7E1" w:rsidR="009C342D" w:rsidRPr="00C02F78" w:rsidRDefault="005458B0" w:rsidP="004D10E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D7143">
              <w:rPr>
                <w:rFonts w:ascii="Arial" w:hAnsi="Arial" w:cs="Arial"/>
                <w:b/>
                <w:bCs/>
              </w:rPr>
              <w:t>Regulatory Changes:</w:t>
            </w:r>
            <w:r w:rsidRPr="005458B0">
              <w:rPr>
                <w:rFonts w:ascii="Arial" w:hAnsi="Arial" w:cs="Arial"/>
              </w:rPr>
              <w:t xml:space="preserve"> Changes in healthcare regulations and policies could impact operational procedures and costs.</w:t>
            </w:r>
          </w:p>
        </w:tc>
      </w:tr>
      <w:tr w:rsidR="009C342D" w:rsidRPr="00C02F78" w14:paraId="3DBFD154" w14:textId="77777777" w:rsidTr="00DA0936">
        <w:tc>
          <w:tcPr>
            <w:cnfStyle w:val="001000000000" w:firstRow="0" w:lastRow="0" w:firstColumn="1" w:lastColumn="0" w:oddVBand="0" w:evenVBand="0" w:oddHBand="0" w:evenHBand="0" w:firstRowFirstColumn="0" w:firstRowLastColumn="0" w:lastRowFirstColumn="0" w:lastRowLastColumn="0"/>
            <w:tcW w:w="4508" w:type="dxa"/>
          </w:tcPr>
          <w:p w14:paraId="2D95021C" w14:textId="77777777" w:rsidR="007D7F3E" w:rsidRDefault="007D7F3E" w:rsidP="00C02F78">
            <w:pPr>
              <w:jc w:val="center"/>
              <w:rPr>
                <w:rFonts w:ascii="Arial" w:hAnsi="Arial" w:cs="Arial"/>
                <w:b w:val="0"/>
                <w:bCs w:val="0"/>
              </w:rPr>
            </w:pPr>
          </w:p>
          <w:p w14:paraId="7A98CEED" w14:textId="77777777" w:rsidR="009C342D" w:rsidRDefault="005458B0" w:rsidP="00C02F78">
            <w:pPr>
              <w:jc w:val="center"/>
              <w:rPr>
                <w:rFonts w:ascii="Arial" w:hAnsi="Arial" w:cs="Arial"/>
              </w:rPr>
            </w:pPr>
            <w:r w:rsidRPr="005458B0">
              <w:rPr>
                <w:rFonts w:ascii="Arial" w:hAnsi="Arial" w:cs="Arial"/>
              </w:rPr>
              <w:t xml:space="preserve">Technological Advancements: </w:t>
            </w:r>
            <w:r w:rsidRPr="00BD7143">
              <w:rPr>
                <w:rFonts w:ascii="Arial" w:hAnsi="Arial" w:cs="Arial"/>
                <w:b w:val="0"/>
                <w:bCs w:val="0"/>
              </w:rPr>
              <w:t>Continued investment in cutting-edge technologies such as AI and machine learning can further enhance service delivery and operational efficiency.</w:t>
            </w:r>
          </w:p>
          <w:p w14:paraId="39CF0DB0" w14:textId="4D115920" w:rsidR="004279E7" w:rsidRPr="00C02F78" w:rsidRDefault="004279E7" w:rsidP="00C02F78">
            <w:pPr>
              <w:jc w:val="center"/>
              <w:rPr>
                <w:rFonts w:ascii="Arial" w:hAnsi="Arial" w:cs="Arial"/>
              </w:rPr>
            </w:pPr>
          </w:p>
        </w:tc>
        <w:tc>
          <w:tcPr>
            <w:tcW w:w="4508" w:type="dxa"/>
          </w:tcPr>
          <w:p w14:paraId="45EA6AD5" w14:textId="77777777" w:rsidR="007D7F3E" w:rsidRDefault="007D7F3E" w:rsidP="004D10E1">
            <w:pP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574CF0D4" w14:textId="62788DF2" w:rsidR="009C342D" w:rsidRPr="00C02F78" w:rsidRDefault="00A9416D" w:rsidP="004D10E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D7143">
              <w:rPr>
                <w:rFonts w:ascii="Arial" w:hAnsi="Arial" w:cs="Arial"/>
                <w:b/>
                <w:bCs/>
              </w:rPr>
              <w:t>Cybersecurity Risks:</w:t>
            </w:r>
            <w:r w:rsidRPr="00A9416D">
              <w:rPr>
                <w:rFonts w:ascii="Arial" w:hAnsi="Arial" w:cs="Arial"/>
              </w:rPr>
              <w:t xml:space="preserve"> Must continuously safeguard against cybersecurity threats that could compromise patient data and trust.</w:t>
            </w:r>
          </w:p>
        </w:tc>
      </w:tr>
    </w:tbl>
    <w:p w14:paraId="1B3BB156" w14:textId="77777777" w:rsidR="00C1474C" w:rsidRPr="00C02F78" w:rsidRDefault="00C1474C" w:rsidP="004D10E1">
      <w:pPr>
        <w:rPr>
          <w:rFonts w:ascii="Arial" w:hAnsi="Arial" w:cs="Arial"/>
        </w:rPr>
      </w:pPr>
    </w:p>
    <w:p w14:paraId="50987E21" w14:textId="16811F18" w:rsidR="00C1474C" w:rsidRPr="00C02F78" w:rsidRDefault="001300D6" w:rsidP="00C1474C">
      <w:pPr>
        <w:rPr>
          <w:rFonts w:ascii="Arial" w:hAnsi="Arial" w:cs="Arial"/>
        </w:rPr>
      </w:pPr>
      <w:r w:rsidRPr="00C02F78">
        <w:rPr>
          <w:rFonts w:ascii="Arial" w:hAnsi="Arial" w:cs="Arial"/>
          <w:b/>
          <w:bCs/>
        </w:rPr>
        <w:t>Strengths:</w:t>
      </w:r>
      <w:r w:rsidR="00C1474C" w:rsidRPr="00C02F78">
        <w:rPr>
          <w:rFonts w:ascii="Arial" w:hAnsi="Arial" w:cs="Arial"/>
          <w:noProof/>
        </w:rPr>
        <w:t xml:space="preserve"> </w:t>
      </w:r>
    </w:p>
    <w:p w14:paraId="4B01F2FC" w14:textId="052B919B" w:rsidR="001300D6" w:rsidRPr="001300D6" w:rsidRDefault="001300D6" w:rsidP="00561880">
      <w:pPr>
        <w:spacing w:line="360" w:lineRule="auto"/>
        <w:jc w:val="both"/>
        <w:rPr>
          <w:rFonts w:ascii="Arial" w:hAnsi="Arial" w:cs="Arial"/>
        </w:rPr>
      </w:pPr>
    </w:p>
    <w:p w14:paraId="24D38FB4" w14:textId="77777777" w:rsidR="001300D6" w:rsidRPr="001300D6" w:rsidRDefault="001300D6" w:rsidP="00561880">
      <w:pPr>
        <w:numPr>
          <w:ilvl w:val="0"/>
          <w:numId w:val="2"/>
        </w:numPr>
        <w:spacing w:line="360" w:lineRule="auto"/>
        <w:jc w:val="both"/>
        <w:rPr>
          <w:rFonts w:ascii="Arial" w:hAnsi="Arial" w:cs="Arial"/>
        </w:rPr>
      </w:pPr>
      <w:r w:rsidRPr="001300D6">
        <w:rPr>
          <w:rFonts w:ascii="Arial" w:hAnsi="Arial" w:cs="Arial"/>
          <w:b/>
          <w:bCs/>
        </w:rPr>
        <w:lastRenderedPageBreak/>
        <w:t>Innovative Approach:</w:t>
      </w:r>
      <w:r w:rsidRPr="001300D6">
        <w:rPr>
          <w:rFonts w:ascii="Arial" w:hAnsi="Arial" w:cs="Arial"/>
        </w:rPr>
        <w:t xml:space="preserve"> Pharmacy2U’s use of digital technologies to streamline prescription services and enhance patient care is a significant strength. This positions the company well in the evolving digital healthcare landscape.</w:t>
      </w:r>
    </w:p>
    <w:p w14:paraId="633CC448" w14:textId="77777777" w:rsidR="001300D6" w:rsidRPr="001300D6" w:rsidRDefault="001300D6" w:rsidP="00561880">
      <w:pPr>
        <w:numPr>
          <w:ilvl w:val="0"/>
          <w:numId w:val="2"/>
        </w:numPr>
        <w:spacing w:line="360" w:lineRule="auto"/>
        <w:jc w:val="both"/>
        <w:rPr>
          <w:rFonts w:ascii="Arial" w:hAnsi="Arial" w:cs="Arial"/>
        </w:rPr>
      </w:pPr>
      <w:r w:rsidRPr="001300D6">
        <w:rPr>
          <w:rFonts w:ascii="Arial" w:hAnsi="Arial" w:cs="Arial"/>
          <w:b/>
          <w:bCs/>
        </w:rPr>
        <w:t>Partnership with NHS:</w:t>
      </w:r>
      <w:r w:rsidRPr="001300D6">
        <w:rPr>
          <w:rFonts w:ascii="Arial" w:hAnsi="Arial" w:cs="Arial"/>
        </w:rPr>
        <w:t xml:space="preserve"> The strong relationship with the NHS lends credibility and ensures a steady flow of patients who trust the service.</w:t>
      </w:r>
    </w:p>
    <w:p w14:paraId="2D42DA78" w14:textId="77777777" w:rsidR="001300D6" w:rsidRPr="001300D6" w:rsidRDefault="001300D6" w:rsidP="00561880">
      <w:pPr>
        <w:numPr>
          <w:ilvl w:val="0"/>
          <w:numId w:val="2"/>
        </w:numPr>
        <w:spacing w:line="360" w:lineRule="auto"/>
        <w:jc w:val="both"/>
        <w:rPr>
          <w:rFonts w:ascii="Arial" w:hAnsi="Arial" w:cs="Arial"/>
        </w:rPr>
      </w:pPr>
      <w:r w:rsidRPr="001300D6">
        <w:rPr>
          <w:rFonts w:ascii="Arial" w:hAnsi="Arial" w:cs="Arial"/>
          <w:b/>
          <w:bCs/>
        </w:rPr>
        <w:t>Convenience and Accessibility:</w:t>
      </w:r>
      <w:r w:rsidRPr="001300D6">
        <w:rPr>
          <w:rFonts w:ascii="Arial" w:hAnsi="Arial" w:cs="Arial"/>
        </w:rPr>
        <w:t xml:space="preserve"> The focus on making healthcare more accessible through online services meets a critical need, particularly in the context of increasing demand for remote healthcare solutions.</w:t>
      </w:r>
    </w:p>
    <w:p w14:paraId="78C3FF0A" w14:textId="77777777" w:rsidR="001300D6" w:rsidRPr="001300D6" w:rsidRDefault="001300D6" w:rsidP="00561880">
      <w:pPr>
        <w:spacing w:line="360" w:lineRule="auto"/>
        <w:jc w:val="both"/>
        <w:rPr>
          <w:rFonts w:ascii="Arial" w:hAnsi="Arial" w:cs="Arial"/>
        </w:rPr>
      </w:pPr>
      <w:r w:rsidRPr="001300D6">
        <w:rPr>
          <w:rFonts w:ascii="Arial" w:hAnsi="Arial" w:cs="Arial"/>
          <w:b/>
          <w:bCs/>
        </w:rPr>
        <w:t>Weaknesses:</w:t>
      </w:r>
    </w:p>
    <w:p w14:paraId="121C0D7C" w14:textId="77777777" w:rsidR="001300D6" w:rsidRPr="001300D6" w:rsidRDefault="001300D6" w:rsidP="00561880">
      <w:pPr>
        <w:numPr>
          <w:ilvl w:val="0"/>
          <w:numId w:val="3"/>
        </w:numPr>
        <w:spacing w:line="360" w:lineRule="auto"/>
        <w:jc w:val="both"/>
        <w:rPr>
          <w:rFonts w:ascii="Arial" w:hAnsi="Arial" w:cs="Arial"/>
        </w:rPr>
      </w:pPr>
      <w:r w:rsidRPr="001300D6">
        <w:rPr>
          <w:rFonts w:ascii="Arial" w:hAnsi="Arial" w:cs="Arial"/>
          <w:b/>
          <w:bCs/>
        </w:rPr>
        <w:t>Digital Dependence:</w:t>
      </w:r>
      <w:r w:rsidRPr="001300D6">
        <w:rPr>
          <w:rFonts w:ascii="Arial" w:hAnsi="Arial" w:cs="Arial"/>
        </w:rPr>
        <w:t xml:space="preserve"> While digital services are a strength, over-reliance on technology may alienate less tech-savvy patients.</w:t>
      </w:r>
    </w:p>
    <w:p w14:paraId="593E026C" w14:textId="77777777" w:rsidR="001300D6" w:rsidRPr="001300D6" w:rsidRDefault="001300D6" w:rsidP="00561880">
      <w:pPr>
        <w:numPr>
          <w:ilvl w:val="0"/>
          <w:numId w:val="3"/>
        </w:numPr>
        <w:spacing w:line="360" w:lineRule="auto"/>
        <w:jc w:val="both"/>
        <w:rPr>
          <w:rFonts w:ascii="Arial" w:hAnsi="Arial" w:cs="Arial"/>
        </w:rPr>
      </w:pPr>
      <w:r w:rsidRPr="001300D6">
        <w:rPr>
          <w:rFonts w:ascii="Arial" w:hAnsi="Arial" w:cs="Arial"/>
          <w:b/>
          <w:bCs/>
        </w:rPr>
        <w:t>Market Competition:</w:t>
      </w:r>
      <w:r w:rsidRPr="001300D6">
        <w:rPr>
          <w:rFonts w:ascii="Arial" w:hAnsi="Arial" w:cs="Arial"/>
        </w:rPr>
        <w:t xml:space="preserve"> The online pharmacy market is becoming increasingly competitive, with many new entrants and established players expanding their digital offerings.</w:t>
      </w:r>
    </w:p>
    <w:p w14:paraId="3AEFC1CD" w14:textId="77777777" w:rsidR="001300D6" w:rsidRPr="001300D6" w:rsidRDefault="001300D6" w:rsidP="00561880">
      <w:pPr>
        <w:spacing w:line="360" w:lineRule="auto"/>
        <w:jc w:val="both"/>
        <w:rPr>
          <w:rFonts w:ascii="Arial" w:hAnsi="Arial" w:cs="Arial"/>
        </w:rPr>
      </w:pPr>
      <w:r w:rsidRPr="001300D6">
        <w:rPr>
          <w:rFonts w:ascii="Arial" w:hAnsi="Arial" w:cs="Arial"/>
          <w:b/>
          <w:bCs/>
        </w:rPr>
        <w:t>Opportunities:</w:t>
      </w:r>
    </w:p>
    <w:p w14:paraId="1AEAA3C6" w14:textId="77777777" w:rsidR="001300D6" w:rsidRPr="001300D6" w:rsidRDefault="001300D6" w:rsidP="00561880">
      <w:pPr>
        <w:numPr>
          <w:ilvl w:val="0"/>
          <w:numId w:val="4"/>
        </w:numPr>
        <w:spacing w:line="360" w:lineRule="auto"/>
        <w:jc w:val="both"/>
        <w:rPr>
          <w:rFonts w:ascii="Arial" w:hAnsi="Arial" w:cs="Arial"/>
        </w:rPr>
      </w:pPr>
      <w:r w:rsidRPr="001300D6">
        <w:rPr>
          <w:rFonts w:ascii="Arial" w:hAnsi="Arial" w:cs="Arial"/>
          <w:b/>
          <w:bCs/>
        </w:rPr>
        <w:t>Expansion of Services:</w:t>
      </w:r>
      <w:r w:rsidRPr="001300D6">
        <w:rPr>
          <w:rFonts w:ascii="Arial" w:hAnsi="Arial" w:cs="Arial"/>
        </w:rPr>
        <w:t xml:space="preserve"> Pharmacy2U can expand its range of services, including telehealth consultations and chronic disease management, to provide a more comprehensive digital healthcare solution.</w:t>
      </w:r>
    </w:p>
    <w:p w14:paraId="3699B5A7" w14:textId="77777777" w:rsidR="001300D6" w:rsidRPr="001300D6" w:rsidRDefault="001300D6" w:rsidP="00561880">
      <w:pPr>
        <w:numPr>
          <w:ilvl w:val="0"/>
          <w:numId w:val="4"/>
        </w:numPr>
        <w:spacing w:line="360" w:lineRule="auto"/>
        <w:jc w:val="both"/>
        <w:rPr>
          <w:rFonts w:ascii="Arial" w:hAnsi="Arial" w:cs="Arial"/>
        </w:rPr>
      </w:pPr>
      <w:r w:rsidRPr="001300D6">
        <w:rPr>
          <w:rFonts w:ascii="Arial" w:hAnsi="Arial" w:cs="Arial"/>
          <w:b/>
          <w:bCs/>
        </w:rPr>
        <w:t>Technological Advancements:</w:t>
      </w:r>
      <w:r w:rsidRPr="001300D6">
        <w:rPr>
          <w:rFonts w:ascii="Arial" w:hAnsi="Arial" w:cs="Arial"/>
        </w:rPr>
        <w:t xml:space="preserve"> Continued investment in cutting-edge technologies such as AI and machine learning can further enhance service delivery and operational efficiency.</w:t>
      </w:r>
    </w:p>
    <w:p w14:paraId="41DA8F86" w14:textId="77777777" w:rsidR="001300D6" w:rsidRPr="001300D6" w:rsidRDefault="001300D6" w:rsidP="00561880">
      <w:pPr>
        <w:spacing w:line="360" w:lineRule="auto"/>
        <w:jc w:val="both"/>
        <w:rPr>
          <w:rFonts w:ascii="Arial" w:hAnsi="Arial" w:cs="Arial"/>
        </w:rPr>
      </w:pPr>
      <w:r w:rsidRPr="001300D6">
        <w:rPr>
          <w:rFonts w:ascii="Arial" w:hAnsi="Arial" w:cs="Arial"/>
          <w:b/>
          <w:bCs/>
        </w:rPr>
        <w:t>Threats:</w:t>
      </w:r>
    </w:p>
    <w:p w14:paraId="78C0E8EF" w14:textId="77777777" w:rsidR="001300D6" w:rsidRPr="001300D6" w:rsidRDefault="001300D6" w:rsidP="00561880">
      <w:pPr>
        <w:numPr>
          <w:ilvl w:val="0"/>
          <w:numId w:val="5"/>
        </w:numPr>
        <w:spacing w:line="360" w:lineRule="auto"/>
        <w:jc w:val="both"/>
        <w:rPr>
          <w:rFonts w:ascii="Arial" w:hAnsi="Arial" w:cs="Arial"/>
        </w:rPr>
      </w:pPr>
      <w:r w:rsidRPr="001300D6">
        <w:rPr>
          <w:rFonts w:ascii="Arial" w:hAnsi="Arial" w:cs="Arial"/>
          <w:b/>
          <w:bCs/>
        </w:rPr>
        <w:t>Regulatory Changes:</w:t>
      </w:r>
      <w:r w:rsidRPr="001300D6">
        <w:rPr>
          <w:rFonts w:ascii="Arial" w:hAnsi="Arial" w:cs="Arial"/>
        </w:rPr>
        <w:t xml:space="preserve"> Changes in healthcare regulations and policies could impact operational procedures and costs.</w:t>
      </w:r>
    </w:p>
    <w:p w14:paraId="0C3AC28E" w14:textId="36181B40" w:rsidR="001300D6" w:rsidRPr="001300D6" w:rsidRDefault="001300D6" w:rsidP="00561880">
      <w:pPr>
        <w:numPr>
          <w:ilvl w:val="0"/>
          <w:numId w:val="5"/>
        </w:numPr>
        <w:spacing w:line="360" w:lineRule="auto"/>
        <w:jc w:val="both"/>
        <w:rPr>
          <w:rFonts w:ascii="Arial" w:hAnsi="Arial" w:cs="Arial"/>
        </w:rPr>
      </w:pPr>
      <w:r w:rsidRPr="001300D6">
        <w:rPr>
          <w:rFonts w:ascii="Arial" w:hAnsi="Arial" w:cs="Arial"/>
          <w:b/>
          <w:bCs/>
        </w:rPr>
        <w:t>Cybersecurity Risks:</w:t>
      </w:r>
      <w:r w:rsidRPr="001300D6">
        <w:rPr>
          <w:rFonts w:ascii="Arial" w:hAnsi="Arial" w:cs="Arial"/>
        </w:rPr>
        <w:t xml:space="preserve"> As a digital service provider, Pharmacy2U must continuously safeguard against cybersecurity threats that could compromise patient data and trust.</w:t>
      </w:r>
    </w:p>
    <w:p w14:paraId="45466F24" w14:textId="1C8EBA55" w:rsidR="001300D6" w:rsidRPr="001300D6" w:rsidRDefault="001300D6" w:rsidP="00561880">
      <w:pPr>
        <w:spacing w:line="360" w:lineRule="auto"/>
        <w:jc w:val="both"/>
        <w:rPr>
          <w:rFonts w:ascii="Arial" w:hAnsi="Arial" w:cs="Arial"/>
        </w:rPr>
      </w:pPr>
      <w:r w:rsidRPr="001300D6">
        <w:rPr>
          <w:rFonts w:ascii="Arial" w:hAnsi="Arial" w:cs="Arial"/>
        </w:rPr>
        <w:t xml:space="preserve">Pharmacy2U’s strategic direction is well-aligned with current trends in digital healthcare, emphasizing accessibility, convenience, and patient-centric care. The company’s vision and mission reflect a strong commitment to leveraging technology to enhance patient outcomes. However, the company must navigate the challenges of digital dependence, market competition, and regulatory changes to maintain and strengthen its market position. By </w:t>
      </w:r>
      <w:r w:rsidRPr="001300D6">
        <w:rPr>
          <w:rFonts w:ascii="Arial" w:hAnsi="Arial" w:cs="Arial"/>
        </w:rPr>
        <w:lastRenderedPageBreak/>
        <w:t>continuing to innovate and expand its service offerings, Pharmacy2U can solidify its role as a leader in digital healthcare.</w:t>
      </w:r>
    </w:p>
    <w:p w14:paraId="640C3903" w14:textId="3A22A2B4" w:rsidR="00584409" w:rsidRDefault="00584409" w:rsidP="00561880">
      <w:pPr>
        <w:spacing w:line="360" w:lineRule="auto"/>
        <w:jc w:val="both"/>
        <w:rPr>
          <w:rFonts w:ascii="Arial" w:hAnsi="Arial" w:cs="Arial"/>
        </w:rPr>
      </w:pPr>
      <w:r w:rsidRPr="00584409">
        <w:rPr>
          <w:rFonts w:ascii="Arial" w:hAnsi="Arial" w:cs="Arial"/>
        </w:rPr>
        <w:br/>
      </w:r>
    </w:p>
    <w:p w14:paraId="672C8B23" w14:textId="28351F38" w:rsidR="00EB65BB" w:rsidRPr="001C3F02" w:rsidRDefault="00EB65BB" w:rsidP="00561880">
      <w:pPr>
        <w:pStyle w:val="Heading1"/>
        <w:spacing w:line="360" w:lineRule="auto"/>
        <w:jc w:val="both"/>
        <w:rPr>
          <w:sz w:val="36"/>
          <w:szCs w:val="36"/>
        </w:rPr>
      </w:pPr>
      <w:bookmarkStart w:id="7" w:name="_Toc173158973"/>
      <w:r w:rsidRPr="001C3F02">
        <w:rPr>
          <w:sz w:val="36"/>
          <w:szCs w:val="36"/>
        </w:rPr>
        <w:t>Business Environmental Scanning for Pharmacy2U</w:t>
      </w:r>
      <w:bookmarkEnd w:id="7"/>
    </w:p>
    <w:p w14:paraId="3D9D0910" w14:textId="77777777" w:rsidR="00EB65BB" w:rsidRPr="00EB65BB" w:rsidRDefault="00EB65BB" w:rsidP="00561880">
      <w:pPr>
        <w:spacing w:line="360" w:lineRule="auto"/>
        <w:jc w:val="both"/>
        <w:rPr>
          <w:rFonts w:ascii="Arial" w:hAnsi="Arial" w:cs="Arial"/>
        </w:rPr>
      </w:pPr>
      <w:r w:rsidRPr="00EB65BB">
        <w:rPr>
          <w:rFonts w:ascii="Arial" w:hAnsi="Arial" w:cs="Arial"/>
        </w:rPr>
        <w:t>Business environmental scanning is a critical process for organizations to understand their external and internal environments, helping them identify opportunities, threats, strengths, and weaknesses. This report uses the PESTEL and VRIO frameworks to provide a comprehensive analysis of Pharmacy2U's business environment.</w:t>
      </w:r>
    </w:p>
    <w:p w14:paraId="6400D122" w14:textId="5E47DB2C" w:rsidR="00913B7F" w:rsidRPr="00913B7F" w:rsidRDefault="00EB65BB" w:rsidP="001C3F02">
      <w:pPr>
        <w:pStyle w:val="Heading2"/>
      </w:pPr>
      <w:bookmarkStart w:id="8" w:name="_Toc173158974"/>
      <w:r w:rsidRPr="00EB65BB">
        <w:t>PESTEL Analysis</w:t>
      </w:r>
      <w:bookmarkEnd w:id="8"/>
    </w:p>
    <w:tbl>
      <w:tblPr>
        <w:tblStyle w:val="TableGrid"/>
        <w:tblpPr w:leftFromText="180" w:rightFromText="180" w:vertAnchor="text" w:horzAnchor="margin" w:tblpXSpec="center" w:tblpY="845"/>
        <w:tblW w:w="9230" w:type="dxa"/>
        <w:tblLook w:val="04A0" w:firstRow="1" w:lastRow="0" w:firstColumn="1" w:lastColumn="0" w:noHBand="0" w:noVBand="1"/>
      </w:tblPr>
      <w:tblGrid>
        <w:gridCol w:w="3256"/>
        <w:gridCol w:w="3068"/>
        <w:gridCol w:w="2906"/>
      </w:tblGrid>
      <w:tr w:rsidR="00485F1C" w14:paraId="66BC7A5B" w14:textId="77777777" w:rsidTr="00B359AA">
        <w:trPr>
          <w:trHeight w:val="265"/>
          <w:tblHeader/>
        </w:trPr>
        <w:tc>
          <w:tcPr>
            <w:tcW w:w="3256" w:type="dxa"/>
            <w:shd w:val="clear" w:color="auto" w:fill="45B0E1" w:themeFill="accent1" w:themeFillTint="99"/>
          </w:tcPr>
          <w:p w14:paraId="4EFC1515" w14:textId="33677087" w:rsidR="00485F1C" w:rsidRPr="00A61480" w:rsidRDefault="00485F1C" w:rsidP="002A1713">
            <w:pPr>
              <w:spacing w:line="360" w:lineRule="auto"/>
              <w:jc w:val="center"/>
              <w:rPr>
                <w:rFonts w:ascii="Arial" w:hAnsi="Arial" w:cs="Arial"/>
                <w:b/>
                <w:bCs/>
              </w:rPr>
            </w:pPr>
            <w:r w:rsidRPr="00A61480">
              <w:rPr>
                <w:rFonts w:ascii="Arial" w:hAnsi="Arial" w:cs="Arial"/>
                <w:b/>
                <w:bCs/>
              </w:rPr>
              <w:t>Political</w:t>
            </w:r>
          </w:p>
        </w:tc>
        <w:tc>
          <w:tcPr>
            <w:tcW w:w="3068" w:type="dxa"/>
            <w:shd w:val="clear" w:color="auto" w:fill="45B0E1" w:themeFill="accent1" w:themeFillTint="99"/>
          </w:tcPr>
          <w:p w14:paraId="37C1A258" w14:textId="5C821FFA" w:rsidR="00485F1C" w:rsidRPr="00A61480" w:rsidRDefault="00485F1C" w:rsidP="002A1713">
            <w:pPr>
              <w:spacing w:line="360" w:lineRule="auto"/>
              <w:jc w:val="center"/>
              <w:rPr>
                <w:rFonts w:ascii="Arial" w:hAnsi="Arial" w:cs="Arial"/>
                <w:b/>
                <w:bCs/>
              </w:rPr>
            </w:pPr>
            <w:r w:rsidRPr="00A61480">
              <w:rPr>
                <w:rFonts w:ascii="Arial" w:hAnsi="Arial" w:cs="Arial"/>
                <w:b/>
                <w:bCs/>
              </w:rPr>
              <w:t>Economic</w:t>
            </w:r>
          </w:p>
        </w:tc>
        <w:tc>
          <w:tcPr>
            <w:tcW w:w="2906" w:type="dxa"/>
            <w:shd w:val="clear" w:color="auto" w:fill="45B0E1" w:themeFill="accent1" w:themeFillTint="99"/>
          </w:tcPr>
          <w:p w14:paraId="1A7DCA09" w14:textId="6C753B48" w:rsidR="00485F1C" w:rsidRPr="00A61480" w:rsidRDefault="00485F1C" w:rsidP="002A1713">
            <w:pPr>
              <w:spacing w:line="360" w:lineRule="auto"/>
              <w:jc w:val="center"/>
              <w:rPr>
                <w:rFonts w:ascii="Arial" w:hAnsi="Arial" w:cs="Arial"/>
                <w:b/>
                <w:bCs/>
              </w:rPr>
            </w:pPr>
            <w:r w:rsidRPr="00A61480">
              <w:rPr>
                <w:rFonts w:ascii="Arial" w:hAnsi="Arial" w:cs="Arial"/>
                <w:b/>
                <w:bCs/>
              </w:rPr>
              <w:t>Social</w:t>
            </w:r>
          </w:p>
        </w:tc>
      </w:tr>
      <w:tr w:rsidR="00485F1C" w14:paraId="5692C719" w14:textId="77777777" w:rsidTr="005F23EF">
        <w:trPr>
          <w:trHeight w:val="1859"/>
        </w:trPr>
        <w:tc>
          <w:tcPr>
            <w:tcW w:w="3256" w:type="dxa"/>
            <w:shd w:val="clear" w:color="auto" w:fill="D9D9D9" w:themeFill="background1" w:themeFillShade="D9"/>
          </w:tcPr>
          <w:p w14:paraId="131601C3" w14:textId="77777777" w:rsidR="00900A95" w:rsidRDefault="00900A95" w:rsidP="00900A95">
            <w:pPr>
              <w:pStyle w:val="ListParagraph"/>
              <w:spacing w:line="360" w:lineRule="auto"/>
              <w:rPr>
                <w:rFonts w:ascii="Arial" w:hAnsi="Arial" w:cs="Arial"/>
                <w:sz w:val="20"/>
                <w:szCs w:val="20"/>
              </w:rPr>
            </w:pPr>
          </w:p>
          <w:p w14:paraId="5130E8F1" w14:textId="34A4030E" w:rsidR="00485F1C" w:rsidRPr="00A61480" w:rsidRDefault="00485F1C" w:rsidP="00485F1C">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Regulations</w:t>
            </w:r>
          </w:p>
          <w:p w14:paraId="5C6537BF" w14:textId="77777777" w:rsidR="00485F1C" w:rsidRPr="00A61480" w:rsidRDefault="00485F1C" w:rsidP="00485F1C">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Policies</w:t>
            </w:r>
          </w:p>
          <w:p w14:paraId="32187E31" w14:textId="77777777" w:rsidR="00485F1C" w:rsidRPr="00A61480" w:rsidRDefault="00485F1C" w:rsidP="00485F1C">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NHS Founding</w:t>
            </w:r>
          </w:p>
          <w:p w14:paraId="737BF7D3" w14:textId="70ADF58A" w:rsidR="00485F1C" w:rsidRPr="00A61480" w:rsidRDefault="00485F1C" w:rsidP="00A61480">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Brexit</w:t>
            </w:r>
          </w:p>
        </w:tc>
        <w:tc>
          <w:tcPr>
            <w:tcW w:w="3068" w:type="dxa"/>
            <w:shd w:val="clear" w:color="auto" w:fill="D9D9D9" w:themeFill="background1" w:themeFillShade="D9"/>
          </w:tcPr>
          <w:p w14:paraId="2C4E3AE0" w14:textId="77777777" w:rsidR="00900A95" w:rsidRDefault="00900A95" w:rsidP="00900A95">
            <w:pPr>
              <w:pStyle w:val="ListParagraph"/>
              <w:spacing w:line="360" w:lineRule="auto"/>
              <w:rPr>
                <w:rFonts w:ascii="Arial" w:hAnsi="Arial" w:cs="Arial"/>
                <w:sz w:val="20"/>
                <w:szCs w:val="20"/>
              </w:rPr>
            </w:pPr>
          </w:p>
          <w:p w14:paraId="6FBA949E" w14:textId="4E4E48DE" w:rsidR="00485F1C" w:rsidRPr="00A61480" w:rsidRDefault="00485F1C" w:rsidP="00485F1C">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Stability</w:t>
            </w:r>
          </w:p>
          <w:p w14:paraId="63E474AC" w14:textId="77777777" w:rsidR="00485F1C" w:rsidRPr="00A61480" w:rsidRDefault="00485F1C" w:rsidP="00485F1C">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Inflation</w:t>
            </w:r>
          </w:p>
          <w:p w14:paraId="75DF4253" w14:textId="4E5CCD50" w:rsidR="00485F1C" w:rsidRPr="00A61480" w:rsidRDefault="00485F1C" w:rsidP="00A61480">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Exchange Rate</w:t>
            </w:r>
          </w:p>
        </w:tc>
        <w:tc>
          <w:tcPr>
            <w:tcW w:w="2906" w:type="dxa"/>
            <w:shd w:val="clear" w:color="auto" w:fill="D9D9D9" w:themeFill="background1" w:themeFillShade="D9"/>
          </w:tcPr>
          <w:p w14:paraId="2CF510F8" w14:textId="77777777" w:rsidR="00900A95" w:rsidRDefault="00900A95" w:rsidP="00900A95">
            <w:pPr>
              <w:pStyle w:val="ListParagraph"/>
              <w:spacing w:line="360" w:lineRule="auto"/>
              <w:rPr>
                <w:rFonts w:ascii="Arial" w:hAnsi="Arial" w:cs="Arial"/>
                <w:sz w:val="20"/>
                <w:szCs w:val="20"/>
              </w:rPr>
            </w:pPr>
          </w:p>
          <w:p w14:paraId="343F44BF" w14:textId="50356F20" w:rsidR="00485F1C" w:rsidRPr="00A61480" w:rsidRDefault="00485F1C" w:rsidP="00485F1C">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Aging</w:t>
            </w:r>
            <w:r w:rsidR="00B24309" w:rsidRPr="00A61480">
              <w:rPr>
                <w:rFonts w:ascii="Arial" w:hAnsi="Arial" w:cs="Arial"/>
                <w:sz w:val="20"/>
                <w:szCs w:val="20"/>
              </w:rPr>
              <w:t xml:space="preserve"> population</w:t>
            </w:r>
          </w:p>
          <w:p w14:paraId="110060EB" w14:textId="704517A7" w:rsidR="00485F1C" w:rsidRPr="00A61480" w:rsidRDefault="00485F1C" w:rsidP="00A61480">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 xml:space="preserve">Home </w:t>
            </w:r>
            <w:r w:rsidR="00B24309" w:rsidRPr="00A61480">
              <w:rPr>
                <w:rFonts w:ascii="Arial" w:hAnsi="Arial" w:cs="Arial"/>
                <w:sz w:val="20"/>
                <w:szCs w:val="20"/>
              </w:rPr>
              <w:t>d</w:t>
            </w:r>
            <w:r w:rsidRPr="00A61480">
              <w:rPr>
                <w:rFonts w:ascii="Arial" w:hAnsi="Arial" w:cs="Arial"/>
                <w:sz w:val="20"/>
                <w:szCs w:val="20"/>
              </w:rPr>
              <w:t xml:space="preserve">elivered </w:t>
            </w:r>
            <w:r w:rsidR="00B24309" w:rsidRPr="00A61480">
              <w:rPr>
                <w:rFonts w:ascii="Arial" w:hAnsi="Arial" w:cs="Arial"/>
                <w:sz w:val="20"/>
                <w:szCs w:val="20"/>
              </w:rPr>
              <w:t>healthcare</w:t>
            </w:r>
            <w:r w:rsidR="00A61480" w:rsidRPr="00A61480">
              <w:rPr>
                <w:rFonts w:ascii="Arial" w:hAnsi="Arial" w:cs="Arial"/>
                <w:sz w:val="20"/>
                <w:szCs w:val="20"/>
              </w:rPr>
              <w:t xml:space="preserve"> </w:t>
            </w:r>
            <w:r w:rsidR="00B24309" w:rsidRPr="00A61480">
              <w:rPr>
                <w:rFonts w:ascii="Arial" w:hAnsi="Arial" w:cs="Arial"/>
                <w:sz w:val="20"/>
                <w:szCs w:val="20"/>
              </w:rPr>
              <w:t>demand</w:t>
            </w:r>
          </w:p>
        </w:tc>
      </w:tr>
      <w:tr w:rsidR="00485F1C" w14:paraId="5D3F15D2" w14:textId="77777777" w:rsidTr="00B359AA">
        <w:trPr>
          <w:trHeight w:val="335"/>
        </w:trPr>
        <w:tc>
          <w:tcPr>
            <w:tcW w:w="3256" w:type="dxa"/>
            <w:shd w:val="clear" w:color="auto" w:fill="45B0E1" w:themeFill="accent1" w:themeFillTint="99"/>
          </w:tcPr>
          <w:p w14:paraId="7058FA8E" w14:textId="77777777" w:rsidR="00485F1C" w:rsidRPr="00A61480" w:rsidRDefault="00485F1C" w:rsidP="002A1713">
            <w:pPr>
              <w:spacing w:line="360" w:lineRule="auto"/>
              <w:jc w:val="center"/>
              <w:rPr>
                <w:rFonts w:ascii="Arial" w:hAnsi="Arial" w:cs="Arial"/>
                <w:b/>
                <w:bCs/>
              </w:rPr>
            </w:pPr>
            <w:r w:rsidRPr="00A61480">
              <w:rPr>
                <w:rFonts w:ascii="Arial" w:hAnsi="Arial" w:cs="Arial"/>
                <w:b/>
                <w:bCs/>
              </w:rPr>
              <w:t>Technological</w:t>
            </w:r>
          </w:p>
        </w:tc>
        <w:tc>
          <w:tcPr>
            <w:tcW w:w="3068" w:type="dxa"/>
            <w:shd w:val="clear" w:color="auto" w:fill="45B0E1" w:themeFill="accent1" w:themeFillTint="99"/>
          </w:tcPr>
          <w:p w14:paraId="20910DBA" w14:textId="77777777" w:rsidR="00485F1C" w:rsidRPr="00A61480" w:rsidRDefault="00485F1C" w:rsidP="002A1713">
            <w:pPr>
              <w:spacing w:line="360" w:lineRule="auto"/>
              <w:jc w:val="center"/>
              <w:rPr>
                <w:rFonts w:ascii="Arial" w:hAnsi="Arial" w:cs="Arial"/>
                <w:b/>
                <w:bCs/>
              </w:rPr>
            </w:pPr>
            <w:r w:rsidRPr="00A61480">
              <w:rPr>
                <w:rFonts w:ascii="Arial" w:hAnsi="Arial" w:cs="Arial"/>
                <w:b/>
                <w:bCs/>
              </w:rPr>
              <w:t>Environment</w:t>
            </w:r>
          </w:p>
        </w:tc>
        <w:tc>
          <w:tcPr>
            <w:tcW w:w="2906" w:type="dxa"/>
            <w:shd w:val="clear" w:color="auto" w:fill="45B0E1" w:themeFill="accent1" w:themeFillTint="99"/>
          </w:tcPr>
          <w:p w14:paraId="77C86106" w14:textId="77777777" w:rsidR="00485F1C" w:rsidRPr="00A61480" w:rsidRDefault="00485F1C" w:rsidP="002A1713">
            <w:pPr>
              <w:spacing w:line="360" w:lineRule="auto"/>
              <w:jc w:val="center"/>
              <w:rPr>
                <w:rFonts w:ascii="Arial" w:hAnsi="Arial" w:cs="Arial"/>
                <w:b/>
                <w:bCs/>
              </w:rPr>
            </w:pPr>
            <w:r w:rsidRPr="00A61480">
              <w:rPr>
                <w:rFonts w:ascii="Arial" w:hAnsi="Arial" w:cs="Arial"/>
                <w:b/>
                <w:bCs/>
              </w:rPr>
              <w:t>Legal</w:t>
            </w:r>
          </w:p>
        </w:tc>
      </w:tr>
      <w:tr w:rsidR="00485F1C" w14:paraId="6C98F206" w14:textId="77777777" w:rsidTr="005F23EF">
        <w:trPr>
          <w:trHeight w:val="3005"/>
        </w:trPr>
        <w:tc>
          <w:tcPr>
            <w:tcW w:w="3256" w:type="dxa"/>
            <w:shd w:val="clear" w:color="auto" w:fill="BFBFBF" w:themeFill="background1" w:themeFillShade="BF"/>
          </w:tcPr>
          <w:p w14:paraId="3AF46E60" w14:textId="77777777" w:rsidR="00900A95" w:rsidRDefault="00900A95" w:rsidP="00900A95">
            <w:pPr>
              <w:pStyle w:val="ListParagraph"/>
              <w:spacing w:line="360" w:lineRule="auto"/>
              <w:jc w:val="both"/>
              <w:rPr>
                <w:rFonts w:ascii="Arial" w:hAnsi="Arial" w:cs="Arial"/>
                <w:sz w:val="20"/>
                <w:szCs w:val="20"/>
              </w:rPr>
            </w:pPr>
          </w:p>
          <w:p w14:paraId="1E8245BC" w14:textId="751ED593" w:rsidR="00485F1C" w:rsidRPr="00A61480" w:rsidRDefault="00485F1C" w:rsidP="002A1713">
            <w:pPr>
              <w:pStyle w:val="ListParagraph"/>
              <w:numPr>
                <w:ilvl w:val="0"/>
                <w:numId w:val="22"/>
              </w:numPr>
              <w:spacing w:line="360" w:lineRule="auto"/>
              <w:jc w:val="both"/>
              <w:rPr>
                <w:rFonts w:ascii="Arial" w:hAnsi="Arial" w:cs="Arial"/>
                <w:sz w:val="20"/>
                <w:szCs w:val="20"/>
              </w:rPr>
            </w:pPr>
            <w:r w:rsidRPr="00A61480">
              <w:rPr>
                <w:rFonts w:ascii="Arial" w:hAnsi="Arial" w:cs="Arial"/>
                <w:sz w:val="20"/>
                <w:szCs w:val="20"/>
              </w:rPr>
              <w:t>Telemedicine</w:t>
            </w:r>
          </w:p>
          <w:p w14:paraId="06BA08E7" w14:textId="77777777" w:rsidR="00485F1C" w:rsidRPr="00A61480" w:rsidRDefault="00485F1C" w:rsidP="002A1713">
            <w:pPr>
              <w:pStyle w:val="ListParagraph"/>
              <w:numPr>
                <w:ilvl w:val="0"/>
                <w:numId w:val="22"/>
              </w:numPr>
              <w:spacing w:line="360" w:lineRule="auto"/>
              <w:jc w:val="both"/>
              <w:rPr>
                <w:rFonts w:ascii="Arial" w:hAnsi="Arial" w:cs="Arial"/>
                <w:sz w:val="20"/>
                <w:szCs w:val="20"/>
              </w:rPr>
            </w:pPr>
            <w:r w:rsidRPr="00A61480">
              <w:rPr>
                <w:rFonts w:ascii="Arial" w:hAnsi="Arial" w:cs="Arial"/>
                <w:sz w:val="20"/>
                <w:szCs w:val="20"/>
              </w:rPr>
              <w:t>AI</w:t>
            </w:r>
          </w:p>
          <w:p w14:paraId="29F443F6" w14:textId="77777777" w:rsidR="00485F1C" w:rsidRPr="00A61480" w:rsidRDefault="00485F1C" w:rsidP="002A1713">
            <w:pPr>
              <w:pStyle w:val="ListParagraph"/>
              <w:numPr>
                <w:ilvl w:val="0"/>
                <w:numId w:val="22"/>
              </w:numPr>
              <w:spacing w:line="360" w:lineRule="auto"/>
              <w:jc w:val="both"/>
              <w:rPr>
                <w:rFonts w:ascii="Arial" w:hAnsi="Arial" w:cs="Arial"/>
                <w:sz w:val="20"/>
                <w:szCs w:val="20"/>
              </w:rPr>
            </w:pPr>
            <w:r w:rsidRPr="00A61480">
              <w:rPr>
                <w:rFonts w:ascii="Arial" w:hAnsi="Arial" w:cs="Arial"/>
                <w:sz w:val="20"/>
                <w:szCs w:val="20"/>
              </w:rPr>
              <w:t>Automatization</w:t>
            </w:r>
          </w:p>
          <w:p w14:paraId="1ADFF722" w14:textId="77777777" w:rsidR="00485F1C" w:rsidRPr="00A61480" w:rsidRDefault="00485F1C" w:rsidP="002A1713">
            <w:pPr>
              <w:pStyle w:val="ListParagraph"/>
              <w:numPr>
                <w:ilvl w:val="0"/>
                <w:numId w:val="22"/>
              </w:numPr>
              <w:spacing w:line="360" w:lineRule="auto"/>
              <w:jc w:val="both"/>
              <w:rPr>
                <w:rFonts w:ascii="Arial" w:hAnsi="Arial" w:cs="Arial"/>
                <w:sz w:val="20"/>
                <w:szCs w:val="20"/>
              </w:rPr>
            </w:pPr>
            <w:r w:rsidRPr="00A61480">
              <w:rPr>
                <w:rFonts w:ascii="Arial" w:hAnsi="Arial" w:cs="Arial"/>
                <w:sz w:val="20"/>
                <w:szCs w:val="20"/>
              </w:rPr>
              <w:t>Cybersecurity</w:t>
            </w:r>
          </w:p>
        </w:tc>
        <w:tc>
          <w:tcPr>
            <w:tcW w:w="3068" w:type="dxa"/>
            <w:shd w:val="clear" w:color="auto" w:fill="BFBFBF" w:themeFill="background1" w:themeFillShade="BF"/>
          </w:tcPr>
          <w:p w14:paraId="4E1E2283" w14:textId="77777777" w:rsidR="00900A95" w:rsidRDefault="00900A95" w:rsidP="00900A95">
            <w:pPr>
              <w:pStyle w:val="ListParagraph"/>
              <w:spacing w:line="360" w:lineRule="auto"/>
              <w:rPr>
                <w:rFonts w:ascii="Arial" w:hAnsi="Arial" w:cs="Arial"/>
                <w:sz w:val="20"/>
                <w:szCs w:val="20"/>
              </w:rPr>
            </w:pPr>
          </w:p>
          <w:p w14:paraId="1D1880C3" w14:textId="2DA2803B" w:rsidR="00485F1C" w:rsidRPr="00A61480" w:rsidRDefault="00485F1C" w:rsidP="002A1713">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Sustainability</w:t>
            </w:r>
          </w:p>
          <w:p w14:paraId="50106F2A" w14:textId="77777777" w:rsidR="00485F1C" w:rsidRPr="00A61480" w:rsidRDefault="00485F1C" w:rsidP="002A1713">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Reduction in Packaging</w:t>
            </w:r>
          </w:p>
          <w:p w14:paraId="21856C2F" w14:textId="77777777" w:rsidR="00485F1C" w:rsidRPr="00A61480" w:rsidRDefault="00485F1C" w:rsidP="002A1713">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Energy-efficiency</w:t>
            </w:r>
          </w:p>
          <w:p w14:paraId="16941D52" w14:textId="77777777" w:rsidR="00485F1C" w:rsidRPr="00A61480" w:rsidRDefault="00485F1C" w:rsidP="002A1713">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Regulations</w:t>
            </w:r>
          </w:p>
        </w:tc>
        <w:tc>
          <w:tcPr>
            <w:tcW w:w="2906" w:type="dxa"/>
            <w:shd w:val="clear" w:color="auto" w:fill="BFBFBF" w:themeFill="background1" w:themeFillShade="BF"/>
          </w:tcPr>
          <w:p w14:paraId="0D55BF8F" w14:textId="77777777" w:rsidR="00900A95" w:rsidRDefault="00900A95" w:rsidP="00900A95">
            <w:pPr>
              <w:pStyle w:val="ListParagraph"/>
              <w:spacing w:line="360" w:lineRule="auto"/>
              <w:rPr>
                <w:rFonts w:ascii="Arial" w:hAnsi="Arial" w:cs="Arial"/>
                <w:sz w:val="20"/>
                <w:szCs w:val="20"/>
              </w:rPr>
            </w:pPr>
          </w:p>
          <w:p w14:paraId="4B3588E3" w14:textId="5098B49D" w:rsidR="00485F1C" w:rsidRPr="00A61480" w:rsidRDefault="00485F1C" w:rsidP="002A1713">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 xml:space="preserve">Legislation </w:t>
            </w:r>
            <w:r w:rsidR="001650A4">
              <w:rPr>
                <w:rFonts w:ascii="Arial" w:hAnsi="Arial" w:cs="Arial"/>
                <w:sz w:val="20"/>
                <w:szCs w:val="20"/>
              </w:rPr>
              <w:t>c</w:t>
            </w:r>
            <w:r w:rsidRPr="00A61480">
              <w:rPr>
                <w:rFonts w:ascii="Arial" w:hAnsi="Arial" w:cs="Arial"/>
                <w:sz w:val="20"/>
                <w:szCs w:val="20"/>
              </w:rPr>
              <w:t>ompliance</w:t>
            </w:r>
          </w:p>
          <w:p w14:paraId="5FD14BD9" w14:textId="77777777" w:rsidR="00485F1C" w:rsidRPr="00A61480" w:rsidRDefault="00485F1C" w:rsidP="002A1713">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GDPR</w:t>
            </w:r>
          </w:p>
          <w:p w14:paraId="7B57A66F" w14:textId="77777777" w:rsidR="00485F1C" w:rsidRPr="00A61480" w:rsidRDefault="00485F1C" w:rsidP="002A1713">
            <w:pPr>
              <w:pStyle w:val="ListParagraph"/>
              <w:numPr>
                <w:ilvl w:val="0"/>
                <w:numId w:val="22"/>
              </w:numPr>
              <w:spacing w:line="360" w:lineRule="auto"/>
              <w:rPr>
                <w:rFonts w:ascii="Arial" w:hAnsi="Arial" w:cs="Arial"/>
                <w:sz w:val="20"/>
                <w:szCs w:val="20"/>
              </w:rPr>
            </w:pPr>
            <w:r w:rsidRPr="00A61480">
              <w:rPr>
                <w:rFonts w:ascii="Arial" w:hAnsi="Arial" w:cs="Arial"/>
                <w:sz w:val="20"/>
                <w:szCs w:val="20"/>
              </w:rPr>
              <w:t>Intellectual property rights</w:t>
            </w:r>
          </w:p>
        </w:tc>
      </w:tr>
    </w:tbl>
    <w:p w14:paraId="3A9BC519" w14:textId="4289BA34" w:rsidR="00EB65BB" w:rsidRDefault="002A1713" w:rsidP="00561880">
      <w:pPr>
        <w:spacing w:line="360" w:lineRule="auto"/>
        <w:jc w:val="both"/>
        <w:rPr>
          <w:rFonts w:ascii="Arial" w:hAnsi="Arial" w:cs="Arial"/>
        </w:rPr>
      </w:pPr>
      <w:r w:rsidRPr="00EB65BB">
        <w:rPr>
          <w:rFonts w:ascii="Arial" w:hAnsi="Arial" w:cs="Arial"/>
        </w:rPr>
        <w:t xml:space="preserve"> </w:t>
      </w:r>
      <w:r w:rsidR="00EB65BB" w:rsidRPr="00EB65BB">
        <w:rPr>
          <w:rFonts w:ascii="Arial" w:hAnsi="Arial" w:cs="Arial"/>
        </w:rPr>
        <w:t>PESTEL analysis examines the macro-environmental factors that influence an organization. It stands for Political, Economic, Social, Technological, Environmental, and Legal factors.</w:t>
      </w:r>
    </w:p>
    <w:p w14:paraId="4A69C9EE" w14:textId="77777777" w:rsidR="001A6459" w:rsidRPr="00EB65BB" w:rsidRDefault="001A6459" w:rsidP="00561880">
      <w:pPr>
        <w:spacing w:line="360" w:lineRule="auto"/>
        <w:jc w:val="both"/>
        <w:rPr>
          <w:rFonts w:ascii="Arial" w:hAnsi="Arial" w:cs="Arial"/>
        </w:rPr>
      </w:pPr>
    </w:p>
    <w:p w14:paraId="04E528E0" w14:textId="77777777" w:rsidR="00EB65BB" w:rsidRPr="00EB65BB" w:rsidRDefault="00EB65BB" w:rsidP="00561880">
      <w:pPr>
        <w:spacing w:line="360" w:lineRule="auto"/>
        <w:jc w:val="both"/>
        <w:rPr>
          <w:rFonts w:ascii="Arial" w:hAnsi="Arial" w:cs="Arial"/>
        </w:rPr>
      </w:pPr>
      <w:r w:rsidRPr="00EB65BB">
        <w:rPr>
          <w:rFonts w:ascii="Arial" w:hAnsi="Arial" w:cs="Arial"/>
          <w:b/>
          <w:bCs/>
        </w:rPr>
        <w:t>Political Factors</w:t>
      </w:r>
    </w:p>
    <w:p w14:paraId="665DD637" w14:textId="77777777" w:rsidR="00EB65BB" w:rsidRPr="00EB65BB" w:rsidRDefault="00EB65BB" w:rsidP="00561880">
      <w:pPr>
        <w:spacing w:line="360" w:lineRule="auto"/>
        <w:jc w:val="both"/>
        <w:rPr>
          <w:rFonts w:ascii="Arial" w:hAnsi="Arial" w:cs="Arial"/>
        </w:rPr>
      </w:pPr>
      <w:r w:rsidRPr="00EB65BB">
        <w:rPr>
          <w:rFonts w:ascii="Arial" w:hAnsi="Arial" w:cs="Arial"/>
        </w:rPr>
        <w:t>The pharmaceutical industry is highly regulated. Changes in healthcare policies, NHS funding, and Brexit's impact on drug regulations and supply chains can significantly affect Pharmacy2U. The UK government's focus on digital health can be an opportunity for growth.</w:t>
      </w:r>
    </w:p>
    <w:p w14:paraId="38EFE8B4" w14:textId="77777777" w:rsidR="00EB65BB" w:rsidRPr="00EB65BB" w:rsidRDefault="00EB65BB" w:rsidP="00561880">
      <w:pPr>
        <w:spacing w:line="360" w:lineRule="auto"/>
        <w:jc w:val="both"/>
        <w:rPr>
          <w:rFonts w:ascii="Arial" w:hAnsi="Arial" w:cs="Arial"/>
        </w:rPr>
      </w:pPr>
      <w:r w:rsidRPr="00EB65BB">
        <w:rPr>
          <w:rFonts w:ascii="Arial" w:hAnsi="Arial" w:cs="Arial"/>
          <w:b/>
          <w:bCs/>
        </w:rPr>
        <w:lastRenderedPageBreak/>
        <w:t>Economic Factors</w:t>
      </w:r>
    </w:p>
    <w:p w14:paraId="66BF0A5E" w14:textId="77777777" w:rsidR="00EB65BB" w:rsidRPr="00EB65BB" w:rsidRDefault="00EB65BB" w:rsidP="00561880">
      <w:pPr>
        <w:spacing w:line="360" w:lineRule="auto"/>
        <w:jc w:val="both"/>
        <w:rPr>
          <w:rFonts w:ascii="Arial" w:hAnsi="Arial" w:cs="Arial"/>
        </w:rPr>
      </w:pPr>
      <w:r w:rsidRPr="00EB65BB">
        <w:rPr>
          <w:rFonts w:ascii="Arial" w:hAnsi="Arial" w:cs="Arial"/>
        </w:rPr>
        <w:t>Economic stability, inflation rates, and economic growth influence consumer spending power. Post-COVID-19 economic recovery is crucial as it impacts purchasing power and healthcare funding. Exchange rate fluctuations affect drug import prices, posing a potential threat.</w:t>
      </w:r>
    </w:p>
    <w:p w14:paraId="49FDB534" w14:textId="77777777" w:rsidR="00EB65BB" w:rsidRPr="00EB65BB" w:rsidRDefault="00EB65BB" w:rsidP="00561880">
      <w:pPr>
        <w:spacing w:line="360" w:lineRule="auto"/>
        <w:jc w:val="both"/>
        <w:rPr>
          <w:rFonts w:ascii="Arial" w:hAnsi="Arial" w:cs="Arial"/>
        </w:rPr>
      </w:pPr>
      <w:r w:rsidRPr="00EB65BB">
        <w:rPr>
          <w:rFonts w:ascii="Arial" w:hAnsi="Arial" w:cs="Arial"/>
          <w:b/>
          <w:bCs/>
        </w:rPr>
        <w:t>Social Factors</w:t>
      </w:r>
    </w:p>
    <w:p w14:paraId="251D6BCD" w14:textId="77777777" w:rsidR="00EB65BB" w:rsidRPr="00EB65BB" w:rsidRDefault="00EB65BB" w:rsidP="00561880">
      <w:pPr>
        <w:spacing w:line="360" w:lineRule="auto"/>
        <w:jc w:val="both"/>
        <w:rPr>
          <w:rFonts w:ascii="Arial" w:hAnsi="Arial" w:cs="Arial"/>
        </w:rPr>
      </w:pPr>
      <w:r w:rsidRPr="00EB65BB">
        <w:rPr>
          <w:rFonts w:ascii="Arial" w:hAnsi="Arial" w:cs="Arial"/>
        </w:rPr>
        <w:t>An aging population and increasing awareness of health issues provide a growing market for Pharmacy2U. However, changing consumer preferences towards personalized and home-delivered healthcare services present both an opportunity and a challenge to meet evolving demands.</w:t>
      </w:r>
    </w:p>
    <w:p w14:paraId="74BD5E21" w14:textId="77777777" w:rsidR="00EB65BB" w:rsidRPr="00EB65BB" w:rsidRDefault="00EB65BB" w:rsidP="00561880">
      <w:pPr>
        <w:spacing w:line="360" w:lineRule="auto"/>
        <w:jc w:val="both"/>
        <w:rPr>
          <w:rFonts w:ascii="Arial" w:hAnsi="Arial" w:cs="Arial"/>
        </w:rPr>
      </w:pPr>
      <w:r w:rsidRPr="00EB65BB">
        <w:rPr>
          <w:rFonts w:ascii="Arial" w:hAnsi="Arial" w:cs="Arial"/>
          <w:b/>
          <w:bCs/>
        </w:rPr>
        <w:t>Technological Factors</w:t>
      </w:r>
    </w:p>
    <w:p w14:paraId="1FD0FCD8" w14:textId="77777777" w:rsidR="00EB65BB" w:rsidRPr="00EB65BB" w:rsidRDefault="00EB65BB" w:rsidP="00561880">
      <w:pPr>
        <w:spacing w:line="360" w:lineRule="auto"/>
        <w:jc w:val="both"/>
        <w:rPr>
          <w:rFonts w:ascii="Arial" w:hAnsi="Arial" w:cs="Arial"/>
        </w:rPr>
      </w:pPr>
      <w:r w:rsidRPr="00EB65BB">
        <w:rPr>
          <w:rFonts w:ascii="Arial" w:hAnsi="Arial" w:cs="Arial"/>
        </w:rPr>
        <w:t>Technological advancements, such as telemedicine, AI, and automation, offer significant opportunities for Pharmacy2U to enhance its service delivery and operational efficiency. Investing in cybersecurity is crucial to protect sensitive customer data.</w:t>
      </w:r>
    </w:p>
    <w:p w14:paraId="2F80B0D4" w14:textId="77777777" w:rsidR="00EB65BB" w:rsidRPr="00EB65BB" w:rsidRDefault="00EB65BB" w:rsidP="00561880">
      <w:pPr>
        <w:spacing w:line="360" w:lineRule="auto"/>
        <w:jc w:val="both"/>
        <w:rPr>
          <w:rFonts w:ascii="Arial" w:hAnsi="Arial" w:cs="Arial"/>
        </w:rPr>
      </w:pPr>
      <w:r w:rsidRPr="00EB65BB">
        <w:rPr>
          <w:rFonts w:ascii="Arial" w:hAnsi="Arial" w:cs="Arial"/>
          <w:b/>
          <w:bCs/>
        </w:rPr>
        <w:t>Environmental Factors</w:t>
      </w:r>
    </w:p>
    <w:p w14:paraId="770C7DFE" w14:textId="77777777" w:rsidR="00EB65BB" w:rsidRPr="00EB65BB" w:rsidRDefault="00EB65BB" w:rsidP="00561880">
      <w:pPr>
        <w:spacing w:line="360" w:lineRule="auto"/>
        <w:jc w:val="both"/>
        <w:rPr>
          <w:rFonts w:ascii="Arial" w:hAnsi="Arial" w:cs="Arial"/>
        </w:rPr>
      </w:pPr>
      <w:r w:rsidRPr="00EB65BB">
        <w:rPr>
          <w:rFonts w:ascii="Arial" w:hAnsi="Arial" w:cs="Arial"/>
        </w:rPr>
        <w:t>Sustainability is becoming increasingly important. Pharmacy2U must adopt eco-friendly practices, such as reducing packaging waste and implementing energy-efficient operations, to align with consumer expectations and regulatory requirements.</w:t>
      </w:r>
    </w:p>
    <w:p w14:paraId="354A7654" w14:textId="77777777" w:rsidR="00EB65BB" w:rsidRPr="00EB65BB" w:rsidRDefault="00EB65BB" w:rsidP="00561880">
      <w:pPr>
        <w:spacing w:line="360" w:lineRule="auto"/>
        <w:jc w:val="both"/>
        <w:rPr>
          <w:rFonts w:ascii="Arial" w:hAnsi="Arial" w:cs="Arial"/>
        </w:rPr>
      </w:pPr>
      <w:r w:rsidRPr="00EB65BB">
        <w:rPr>
          <w:rFonts w:ascii="Arial" w:hAnsi="Arial" w:cs="Arial"/>
          <w:b/>
          <w:bCs/>
        </w:rPr>
        <w:t>Legal Factors</w:t>
      </w:r>
    </w:p>
    <w:p w14:paraId="04AA5481" w14:textId="77777777" w:rsidR="00EB65BB" w:rsidRPr="00EB65BB" w:rsidRDefault="00EB65BB" w:rsidP="00561880">
      <w:pPr>
        <w:spacing w:line="360" w:lineRule="auto"/>
        <w:jc w:val="both"/>
        <w:rPr>
          <w:rFonts w:ascii="Arial" w:hAnsi="Arial" w:cs="Arial"/>
        </w:rPr>
      </w:pPr>
      <w:r w:rsidRPr="00EB65BB">
        <w:rPr>
          <w:rFonts w:ascii="Arial" w:hAnsi="Arial" w:cs="Arial"/>
        </w:rPr>
        <w:t>Compliance with healthcare regulations, data protection laws (e.g., GDPR), and intellectual property rights is critical. Non-compliance can lead to legal penalties and reputational damage, posing a significant threat.</w:t>
      </w:r>
    </w:p>
    <w:p w14:paraId="15788021" w14:textId="77777777" w:rsidR="00EB65BB" w:rsidRPr="00EB65BB" w:rsidRDefault="00EB65BB" w:rsidP="003B161D">
      <w:pPr>
        <w:pStyle w:val="Heading2"/>
      </w:pPr>
      <w:bookmarkStart w:id="9" w:name="_Toc173158975"/>
      <w:r w:rsidRPr="00EB65BB">
        <w:t>VRIO Analysis</w:t>
      </w:r>
      <w:bookmarkEnd w:id="9"/>
    </w:p>
    <w:p w14:paraId="4AD82C5B" w14:textId="77777777" w:rsidR="00EB65BB" w:rsidRDefault="00EB65BB" w:rsidP="00561880">
      <w:pPr>
        <w:spacing w:line="360" w:lineRule="auto"/>
        <w:jc w:val="both"/>
        <w:rPr>
          <w:rFonts w:ascii="Arial" w:hAnsi="Arial" w:cs="Arial"/>
        </w:rPr>
      </w:pPr>
      <w:r w:rsidRPr="00EB65BB">
        <w:rPr>
          <w:rFonts w:ascii="Arial" w:hAnsi="Arial" w:cs="Arial"/>
        </w:rPr>
        <w:t>The VRIO framework assesses an organization's internal resources and capabilities based on Value, Rarity, Imitability, and Organization.</w:t>
      </w:r>
    </w:p>
    <w:p w14:paraId="0BB7ECE1" w14:textId="77777777" w:rsidR="001F2773" w:rsidRDefault="001F2773" w:rsidP="00561880">
      <w:pPr>
        <w:spacing w:line="360" w:lineRule="auto"/>
        <w:jc w:val="both"/>
        <w:rPr>
          <w:rFonts w:ascii="Arial" w:hAnsi="Arial" w:cs="Arial"/>
        </w:rPr>
      </w:pPr>
    </w:p>
    <w:tbl>
      <w:tblPr>
        <w:tblStyle w:val="GridTable4-Accent4"/>
        <w:tblW w:w="0" w:type="auto"/>
        <w:tblLook w:val="04A0" w:firstRow="1" w:lastRow="0" w:firstColumn="1" w:lastColumn="0" w:noHBand="0" w:noVBand="1"/>
      </w:tblPr>
      <w:tblGrid>
        <w:gridCol w:w="1980"/>
        <w:gridCol w:w="7036"/>
      </w:tblGrid>
      <w:tr w:rsidR="00006FD3" w14:paraId="7C43B7A0" w14:textId="77777777" w:rsidTr="00AA1E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59CABFD" w14:textId="4B4A6602" w:rsidR="00006FD3" w:rsidRDefault="00AA7E00" w:rsidP="00561880">
            <w:pPr>
              <w:spacing w:line="360" w:lineRule="auto"/>
              <w:jc w:val="both"/>
              <w:rPr>
                <w:rFonts w:ascii="Arial" w:hAnsi="Arial" w:cs="Arial"/>
              </w:rPr>
            </w:pPr>
            <w:r>
              <w:rPr>
                <w:rFonts w:ascii="Arial" w:hAnsi="Arial" w:cs="Arial"/>
              </w:rPr>
              <w:t>VRIO Framework</w:t>
            </w:r>
          </w:p>
        </w:tc>
        <w:tc>
          <w:tcPr>
            <w:tcW w:w="7036" w:type="dxa"/>
          </w:tcPr>
          <w:p w14:paraId="767EDF26" w14:textId="6FFD5461" w:rsidR="00006FD3" w:rsidRDefault="00E666DF" w:rsidP="00380AA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666DF">
              <w:rPr>
                <w:rFonts w:ascii="Arial" w:hAnsi="Arial" w:cs="Arial"/>
              </w:rPr>
              <w:t>Pharmacy2U Analysis</w:t>
            </w:r>
          </w:p>
        </w:tc>
      </w:tr>
      <w:tr w:rsidR="00006FD3" w14:paraId="19C5A346" w14:textId="77777777" w:rsidTr="00380A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vAlign w:val="center"/>
          </w:tcPr>
          <w:p w14:paraId="1C130DF4" w14:textId="358313C0" w:rsidR="00006FD3" w:rsidRDefault="00AA7E00" w:rsidP="00380AA4">
            <w:pPr>
              <w:spacing w:line="360" w:lineRule="auto"/>
              <w:jc w:val="center"/>
              <w:rPr>
                <w:rFonts w:ascii="Arial" w:hAnsi="Arial" w:cs="Arial"/>
              </w:rPr>
            </w:pPr>
            <w:r w:rsidRPr="00206336">
              <w:rPr>
                <w:rFonts w:ascii="Arial" w:hAnsi="Arial" w:cs="Arial"/>
              </w:rPr>
              <w:t>Value</w:t>
            </w:r>
          </w:p>
        </w:tc>
        <w:tc>
          <w:tcPr>
            <w:tcW w:w="7036" w:type="dxa"/>
          </w:tcPr>
          <w:p w14:paraId="220AF780" w14:textId="55BC8B06" w:rsidR="00006FD3" w:rsidRPr="00DD6A6E" w:rsidRDefault="00935F7C" w:rsidP="00561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i/>
                <w:iCs/>
              </w:rPr>
            </w:pPr>
            <w:r w:rsidRPr="00DD6A6E">
              <w:rPr>
                <w:rFonts w:ascii="Arial" w:hAnsi="Arial" w:cs="Arial"/>
                <w:i/>
                <w:iCs/>
              </w:rPr>
              <w:t>Pharmacy2U's online platform and nationwide delivery service provide convenient access to medications and health services, meeting the increasing demand for online healthcare solutions.</w:t>
            </w:r>
          </w:p>
        </w:tc>
      </w:tr>
      <w:tr w:rsidR="00006FD3" w14:paraId="418DFF63" w14:textId="77777777" w:rsidTr="00380AA4">
        <w:tc>
          <w:tcPr>
            <w:cnfStyle w:val="001000000000" w:firstRow="0" w:lastRow="0" w:firstColumn="1" w:lastColumn="0" w:oddVBand="0" w:evenVBand="0" w:oddHBand="0" w:evenHBand="0" w:firstRowFirstColumn="0" w:firstRowLastColumn="0" w:lastRowFirstColumn="0" w:lastRowLastColumn="0"/>
            <w:tcW w:w="1980" w:type="dxa"/>
            <w:vAlign w:val="center"/>
          </w:tcPr>
          <w:p w14:paraId="4CE87B05" w14:textId="53931330" w:rsidR="00006FD3" w:rsidRDefault="00AA7E00" w:rsidP="00380AA4">
            <w:pPr>
              <w:spacing w:line="360" w:lineRule="auto"/>
              <w:jc w:val="center"/>
              <w:rPr>
                <w:rFonts w:ascii="Arial" w:hAnsi="Arial" w:cs="Arial"/>
              </w:rPr>
            </w:pPr>
            <w:r w:rsidRPr="00AA7E00">
              <w:rPr>
                <w:rFonts w:ascii="Arial" w:hAnsi="Arial" w:cs="Arial"/>
              </w:rPr>
              <w:lastRenderedPageBreak/>
              <w:t>Rarity</w:t>
            </w:r>
          </w:p>
        </w:tc>
        <w:tc>
          <w:tcPr>
            <w:tcW w:w="7036" w:type="dxa"/>
          </w:tcPr>
          <w:p w14:paraId="0DC45F70" w14:textId="5FFE538E" w:rsidR="00006FD3" w:rsidRPr="00DD6A6E" w:rsidRDefault="00935F7C" w:rsidP="00561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iCs/>
              </w:rPr>
            </w:pPr>
            <w:r w:rsidRPr="00DD6A6E">
              <w:rPr>
                <w:rFonts w:ascii="Arial" w:hAnsi="Arial" w:cs="Arial"/>
                <w:i/>
                <w:iCs/>
              </w:rPr>
              <w:t>Established online presence and customer base, along with partnerships with the NHS, offer a rare advantage in the competitive online pharmacy market.</w:t>
            </w:r>
          </w:p>
        </w:tc>
      </w:tr>
      <w:tr w:rsidR="00006FD3" w14:paraId="5ECEF807" w14:textId="77777777" w:rsidTr="00380A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vAlign w:val="center"/>
          </w:tcPr>
          <w:p w14:paraId="7F8B5F8A" w14:textId="7B95B8B4" w:rsidR="00006FD3" w:rsidRDefault="004E351A" w:rsidP="00380AA4">
            <w:pPr>
              <w:spacing w:line="360" w:lineRule="auto"/>
              <w:jc w:val="center"/>
              <w:rPr>
                <w:rFonts w:ascii="Arial" w:hAnsi="Arial" w:cs="Arial"/>
              </w:rPr>
            </w:pPr>
            <w:r w:rsidRPr="004E351A">
              <w:rPr>
                <w:rFonts w:ascii="Arial" w:hAnsi="Arial" w:cs="Arial"/>
              </w:rPr>
              <w:t>Imitability</w:t>
            </w:r>
          </w:p>
        </w:tc>
        <w:tc>
          <w:tcPr>
            <w:tcW w:w="7036" w:type="dxa"/>
          </w:tcPr>
          <w:p w14:paraId="20DD2486" w14:textId="5077D036" w:rsidR="00006FD3" w:rsidRPr="00DD6A6E" w:rsidRDefault="002227EA" w:rsidP="00561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i/>
                <w:iCs/>
              </w:rPr>
            </w:pPr>
            <w:r w:rsidRPr="00DD6A6E">
              <w:rPr>
                <w:rFonts w:ascii="Arial" w:hAnsi="Arial" w:cs="Arial"/>
                <w:i/>
                <w:iCs/>
              </w:rPr>
              <w:t>While online services can be replicated, Pharmacy2U's established brand, customer trust, and healthcare provider partnerships are challenging to imitate. Continuous innovation sustains this advantage.</w:t>
            </w:r>
          </w:p>
        </w:tc>
      </w:tr>
      <w:tr w:rsidR="00006FD3" w14:paraId="6C1353CF" w14:textId="77777777" w:rsidTr="00380AA4">
        <w:tc>
          <w:tcPr>
            <w:cnfStyle w:val="001000000000" w:firstRow="0" w:lastRow="0" w:firstColumn="1" w:lastColumn="0" w:oddVBand="0" w:evenVBand="0" w:oddHBand="0" w:evenHBand="0" w:firstRowFirstColumn="0" w:firstRowLastColumn="0" w:lastRowFirstColumn="0" w:lastRowLastColumn="0"/>
            <w:tcW w:w="1980" w:type="dxa"/>
            <w:vAlign w:val="center"/>
          </w:tcPr>
          <w:p w14:paraId="450E0C18" w14:textId="24040686" w:rsidR="00006FD3" w:rsidRDefault="004E351A" w:rsidP="00380AA4">
            <w:pPr>
              <w:spacing w:line="360" w:lineRule="auto"/>
              <w:jc w:val="center"/>
              <w:rPr>
                <w:rFonts w:ascii="Arial" w:hAnsi="Arial" w:cs="Arial"/>
              </w:rPr>
            </w:pPr>
            <w:r w:rsidRPr="004E351A">
              <w:rPr>
                <w:rFonts w:ascii="Arial" w:hAnsi="Arial" w:cs="Arial"/>
              </w:rPr>
              <w:t>Organization</w:t>
            </w:r>
          </w:p>
        </w:tc>
        <w:tc>
          <w:tcPr>
            <w:tcW w:w="7036" w:type="dxa"/>
          </w:tcPr>
          <w:p w14:paraId="46F2CF9B" w14:textId="7120B6AF" w:rsidR="00006FD3" w:rsidRPr="00DD6A6E" w:rsidRDefault="002227EA" w:rsidP="00561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iCs/>
              </w:rPr>
            </w:pPr>
            <w:r w:rsidRPr="00DD6A6E">
              <w:rPr>
                <w:rFonts w:ascii="Arial" w:hAnsi="Arial" w:cs="Arial"/>
                <w:i/>
                <w:iCs/>
              </w:rPr>
              <w:t>Effective leverage of IT infrastructure, logistics network, and strategic partnerships, combined with efficient internal processes and a skilled workforce, determines organizational success.</w:t>
            </w:r>
          </w:p>
        </w:tc>
      </w:tr>
      <w:tr w:rsidR="00006FD3" w14:paraId="1BD9217C" w14:textId="77777777" w:rsidTr="00380A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vAlign w:val="center"/>
          </w:tcPr>
          <w:p w14:paraId="3C83189F" w14:textId="2AED0446" w:rsidR="00006FD3" w:rsidRDefault="00104AB2" w:rsidP="00380AA4">
            <w:pPr>
              <w:spacing w:line="360" w:lineRule="auto"/>
              <w:jc w:val="center"/>
              <w:rPr>
                <w:rFonts w:ascii="Arial" w:hAnsi="Arial" w:cs="Arial"/>
              </w:rPr>
            </w:pPr>
            <w:r w:rsidRPr="00104AB2">
              <w:rPr>
                <w:rFonts w:ascii="Arial" w:hAnsi="Arial" w:cs="Arial"/>
              </w:rPr>
              <w:t>Strengths</w:t>
            </w:r>
          </w:p>
        </w:tc>
        <w:tc>
          <w:tcPr>
            <w:tcW w:w="7036" w:type="dxa"/>
          </w:tcPr>
          <w:p w14:paraId="0C545F4F" w14:textId="6C9F4267" w:rsidR="00006FD3" w:rsidRPr="00DD6A6E" w:rsidRDefault="00033F46" w:rsidP="00561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i/>
                <w:iCs/>
              </w:rPr>
            </w:pPr>
            <w:r w:rsidRPr="00DD6A6E">
              <w:rPr>
                <w:rFonts w:ascii="Arial" w:hAnsi="Arial" w:cs="Arial"/>
                <w:i/>
                <w:iCs/>
              </w:rPr>
              <w:t>Robust online platform, collaborations with the NHS, advanced technologies improving service efficiency and customer experience.</w:t>
            </w:r>
          </w:p>
        </w:tc>
      </w:tr>
      <w:tr w:rsidR="00006FD3" w14:paraId="69958C6D" w14:textId="77777777" w:rsidTr="00380AA4">
        <w:tc>
          <w:tcPr>
            <w:cnfStyle w:val="001000000000" w:firstRow="0" w:lastRow="0" w:firstColumn="1" w:lastColumn="0" w:oddVBand="0" w:evenVBand="0" w:oddHBand="0" w:evenHBand="0" w:firstRowFirstColumn="0" w:firstRowLastColumn="0" w:lastRowFirstColumn="0" w:lastRowLastColumn="0"/>
            <w:tcW w:w="1980" w:type="dxa"/>
            <w:vAlign w:val="center"/>
          </w:tcPr>
          <w:p w14:paraId="73E645F8" w14:textId="17F5BBCD" w:rsidR="00006FD3" w:rsidRDefault="00104AB2" w:rsidP="00380AA4">
            <w:pPr>
              <w:spacing w:line="360" w:lineRule="auto"/>
              <w:jc w:val="center"/>
              <w:rPr>
                <w:rFonts w:ascii="Arial" w:hAnsi="Arial" w:cs="Arial"/>
              </w:rPr>
            </w:pPr>
            <w:r w:rsidRPr="00104AB2">
              <w:rPr>
                <w:rFonts w:ascii="Arial" w:hAnsi="Arial" w:cs="Arial"/>
              </w:rPr>
              <w:t>Weaknesses</w:t>
            </w:r>
          </w:p>
        </w:tc>
        <w:tc>
          <w:tcPr>
            <w:tcW w:w="7036" w:type="dxa"/>
          </w:tcPr>
          <w:p w14:paraId="64173693" w14:textId="07790FEB" w:rsidR="00006FD3" w:rsidRPr="00DD6A6E" w:rsidRDefault="00033F46" w:rsidP="00561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iCs/>
              </w:rPr>
            </w:pPr>
            <w:r w:rsidRPr="00DD6A6E">
              <w:rPr>
                <w:rFonts w:ascii="Arial" w:hAnsi="Arial" w:cs="Arial"/>
                <w:i/>
                <w:iCs/>
              </w:rPr>
              <w:t>Impact of regulatory changes and economic conditions, threat of cyber-attacks, complexity and cost of managing a nationwide delivery network.</w:t>
            </w:r>
          </w:p>
        </w:tc>
      </w:tr>
      <w:tr w:rsidR="00006FD3" w14:paraId="3E124B80" w14:textId="77777777" w:rsidTr="00380A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vAlign w:val="center"/>
          </w:tcPr>
          <w:p w14:paraId="29392870" w14:textId="1C695EC7" w:rsidR="00006FD3" w:rsidRDefault="001C4CF3" w:rsidP="00380AA4">
            <w:pPr>
              <w:spacing w:line="360" w:lineRule="auto"/>
              <w:jc w:val="center"/>
              <w:rPr>
                <w:rFonts w:ascii="Arial" w:hAnsi="Arial" w:cs="Arial"/>
              </w:rPr>
            </w:pPr>
            <w:r w:rsidRPr="001C4CF3">
              <w:rPr>
                <w:rFonts w:ascii="Arial" w:hAnsi="Arial" w:cs="Arial"/>
              </w:rPr>
              <w:t>Opportunities</w:t>
            </w:r>
          </w:p>
        </w:tc>
        <w:tc>
          <w:tcPr>
            <w:tcW w:w="7036" w:type="dxa"/>
          </w:tcPr>
          <w:p w14:paraId="10D10750" w14:textId="6B3EB26C" w:rsidR="00006FD3" w:rsidRPr="00DD6A6E" w:rsidRDefault="00DD6A6E" w:rsidP="00561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i/>
                <w:iCs/>
              </w:rPr>
            </w:pPr>
            <w:r w:rsidRPr="00DD6A6E">
              <w:rPr>
                <w:rFonts w:ascii="Arial" w:hAnsi="Arial" w:cs="Arial"/>
                <w:i/>
                <w:iCs/>
              </w:rPr>
              <w:t>Growing preference for online health services, increasing elderly population requiring regular medication, potential for AI and automation to enhance efficiency and customer service.</w:t>
            </w:r>
          </w:p>
        </w:tc>
      </w:tr>
      <w:tr w:rsidR="00006FD3" w14:paraId="1448F07D" w14:textId="77777777" w:rsidTr="00380AA4">
        <w:tc>
          <w:tcPr>
            <w:cnfStyle w:val="001000000000" w:firstRow="0" w:lastRow="0" w:firstColumn="1" w:lastColumn="0" w:oddVBand="0" w:evenVBand="0" w:oddHBand="0" w:evenHBand="0" w:firstRowFirstColumn="0" w:firstRowLastColumn="0" w:lastRowFirstColumn="0" w:lastRowLastColumn="0"/>
            <w:tcW w:w="1980" w:type="dxa"/>
            <w:vAlign w:val="center"/>
          </w:tcPr>
          <w:p w14:paraId="5EE73342" w14:textId="6FE651A2" w:rsidR="00006FD3" w:rsidRDefault="001C4CF3" w:rsidP="00380AA4">
            <w:pPr>
              <w:spacing w:line="360" w:lineRule="auto"/>
              <w:jc w:val="center"/>
              <w:rPr>
                <w:rFonts w:ascii="Arial" w:hAnsi="Arial" w:cs="Arial"/>
              </w:rPr>
            </w:pPr>
            <w:r w:rsidRPr="001C4CF3">
              <w:rPr>
                <w:rFonts w:ascii="Arial" w:hAnsi="Arial" w:cs="Arial"/>
              </w:rPr>
              <w:t>Threats</w:t>
            </w:r>
          </w:p>
        </w:tc>
        <w:tc>
          <w:tcPr>
            <w:tcW w:w="7036" w:type="dxa"/>
          </w:tcPr>
          <w:p w14:paraId="66A648EF" w14:textId="0DD0F6B4" w:rsidR="00006FD3" w:rsidRPr="00DD6A6E" w:rsidRDefault="00DD6A6E" w:rsidP="00561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iCs/>
              </w:rPr>
            </w:pPr>
            <w:r w:rsidRPr="00DD6A6E">
              <w:rPr>
                <w:rFonts w:ascii="Arial" w:hAnsi="Arial" w:cs="Arial"/>
                <w:i/>
                <w:iCs/>
              </w:rPr>
              <w:t>Stringent regulations, potential healthcare policy changes, economic instability, increasing competition from new entrants and existing competitors.</w:t>
            </w:r>
          </w:p>
        </w:tc>
      </w:tr>
    </w:tbl>
    <w:p w14:paraId="1C35437E" w14:textId="77777777" w:rsidR="00A5798D" w:rsidRPr="00EB65BB" w:rsidRDefault="00A5798D" w:rsidP="00561880">
      <w:pPr>
        <w:spacing w:line="360" w:lineRule="auto"/>
        <w:jc w:val="both"/>
        <w:rPr>
          <w:rFonts w:ascii="Arial" w:hAnsi="Arial" w:cs="Arial"/>
        </w:rPr>
      </w:pPr>
    </w:p>
    <w:p w14:paraId="622A8C01" w14:textId="77777777" w:rsidR="00EB65BB" w:rsidRPr="00EB65BB" w:rsidRDefault="00EB65BB" w:rsidP="00561880">
      <w:pPr>
        <w:spacing w:line="360" w:lineRule="auto"/>
        <w:jc w:val="both"/>
        <w:rPr>
          <w:rFonts w:ascii="Arial" w:hAnsi="Arial" w:cs="Arial"/>
        </w:rPr>
      </w:pPr>
      <w:r w:rsidRPr="00EB65BB">
        <w:rPr>
          <w:rFonts w:ascii="Arial" w:hAnsi="Arial" w:cs="Arial"/>
          <w:b/>
          <w:bCs/>
        </w:rPr>
        <w:t>Value</w:t>
      </w:r>
    </w:p>
    <w:p w14:paraId="1549E040" w14:textId="77777777" w:rsidR="00EB65BB" w:rsidRPr="00EB65BB" w:rsidRDefault="00EB65BB" w:rsidP="00561880">
      <w:pPr>
        <w:spacing w:line="360" w:lineRule="auto"/>
        <w:jc w:val="both"/>
        <w:rPr>
          <w:rFonts w:ascii="Arial" w:hAnsi="Arial" w:cs="Arial"/>
        </w:rPr>
      </w:pPr>
      <w:r w:rsidRPr="00EB65BB">
        <w:rPr>
          <w:rFonts w:ascii="Arial" w:hAnsi="Arial" w:cs="Arial"/>
        </w:rPr>
        <w:t>Pharmacy2U's online platform and nationwide delivery service offer significant value by providing convenient access to medications and health services. This value proposition meets the increasing demand for online healthcare solutions.</w:t>
      </w:r>
    </w:p>
    <w:p w14:paraId="4E2CC194" w14:textId="77777777" w:rsidR="00EB65BB" w:rsidRPr="00EB65BB" w:rsidRDefault="00EB65BB" w:rsidP="00561880">
      <w:pPr>
        <w:spacing w:line="360" w:lineRule="auto"/>
        <w:jc w:val="both"/>
        <w:rPr>
          <w:rFonts w:ascii="Arial" w:hAnsi="Arial" w:cs="Arial"/>
        </w:rPr>
      </w:pPr>
      <w:r w:rsidRPr="00EB65BB">
        <w:rPr>
          <w:rFonts w:ascii="Arial" w:hAnsi="Arial" w:cs="Arial"/>
          <w:b/>
          <w:bCs/>
        </w:rPr>
        <w:t>Rarity</w:t>
      </w:r>
    </w:p>
    <w:p w14:paraId="260B2BCD" w14:textId="77777777" w:rsidR="00EB65BB" w:rsidRPr="00EB65BB" w:rsidRDefault="00EB65BB" w:rsidP="00561880">
      <w:pPr>
        <w:spacing w:line="360" w:lineRule="auto"/>
        <w:jc w:val="both"/>
        <w:rPr>
          <w:rFonts w:ascii="Arial" w:hAnsi="Arial" w:cs="Arial"/>
        </w:rPr>
      </w:pPr>
      <w:r w:rsidRPr="00EB65BB">
        <w:rPr>
          <w:rFonts w:ascii="Arial" w:hAnsi="Arial" w:cs="Arial"/>
        </w:rPr>
        <w:t>Pharmacy2U's established online presence and customer base provide a rare advantage in the relatively new and competitive online pharmacy market. Their partnerships with the NHS further enhance their rarity.</w:t>
      </w:r>
    </w:p>
    <w:p w14:paraId="159C1391" w14:textId="77777777" w:rsidR="00EB65BB" w:rsidRPr="00EB65BB" w:rsidRDefault="00EB65BB" w:rsidP="00561880">
      <w:pPr>
        <w:spacing w:line="360" w:lineRule="auto"/>
        <w:jc w:val="both"/>
        <w:rPr>
          <w:rFonts w:ascii="Arial" w:hAnsi="Arial" w:cs="Arial"/>
        </w:rPr>
      </w:pPr>
      <w:r w:rsidRPr="00EB65BB">
        <w:rPr>
          <w:rFonts w:ascii="Arial" w:hAnsi="Arial" w:cs="Arial"/>
          <w:b/>
          <w:bCs/>
        </w:rPr>
        <w:t>Imitability</w:t>
      </w:r>
    </w:p>
    <w:p w14:paraId="1FA76F14" w14:textId="77777777" w:rsidR="00EB65BB" w:rsidRPr="00EB65BB" w:rsidRDefault="00EB65BB" w:rsidP="00561880">
      <w:pPr>
        <w:spacing w:line="360" w:lineRule="auto"/>
        <w:jc w:val="both"/>
        <w:rPr>
          <w:rFonts w:ascii="Arial" w:hAnsi="Arial" w:cs="Arial"/>
        </w:rPr>
      </w:pPr>
      <w:r w:rsidRPr="00EB65BB">
        <w:rPr>
          <w:rFonts w:ascii="Arial" w:hAnsi="Arial" w:cs="Arial"/>
        </w:rPr>
        <w:t>While competitors can replicate online services, Pharmacy2U's established brand, customer trust, and partnerships with healthcare providers are challenging to imitate. Investing in continuous innovation and customer service excellence will sustain this advantage.</w:t>
      </w:r>
    </w:p>
    <w:p w14:paraId="755D1E17" w14:textId="77777777" w:rsidR="00EB65BB" w:rsidRPr="00EB65BB" w:rsidRDefault="00EB65BB" w:rsidP="00561880">
      <w:pPr>
        <w:spacing w:line="360" w:lineRule="auto"/>
        <w:jc w:val="both"/>
        <w:rPr>
          <w:rFonts w:ascii="Arial" w:hAnsi="Arial" w:cs="Arial"/>
        </w:rPr>
      </w:pPr>
      <w:r w:rsidRPr="00EB65BB">
        <w:rPr>
          <w:rFonts w:ascii="Arial" w:hAnsi="Arial" w:cs="Arial"/>
          <w:b/>
          <w:bCs/>
        </w:rPr>
        <w:lastRenderedPageBreak/>
        <w:t>Organization</w:t>
      </w:r>
    </w:p>
    <w:p w14:paraId="105851AB" w14:textId="77777777" w:rsidR="00EB65BB" w:rsidRPr="00EB65BB" w:rsidRDefault="00EB65BB" w:rsidP="00561880">
      <w:pPr>
        <w:spacing w:line="360" w:lineRule="auto"/>
        <w:jc w:val="both"/>
        <w:rPr>
          <w:rFonts w:ascii="Arial" w:hAnsi="Arial" w:cs="Arial"/>
        </w:rPr>
      </w:pPr>
      <w:r w:rsidRPr="00EB65BB">
        <w:rPr>
          <w:rFonts w:ascii="Arial" w:hAnsi="Arial" w:cs="Arial"/>
        </w:rPr>
        <w:t>Pharmacy2U's ability to leverage its resources effectively, such as its IT infrastructure, logistics network, and strategic partnerships, determines its organizational success. Efficient internal processes and a skilled workforce are essential to capitalize on its strengths.</w:t>
      </w:r>
    </w:p>
    <w:p w14:paraId="2741C399" w14:textId="77777777" w:rsidR="00EB65BB" w:rsidRPr="00EB65BB" w:rsidRDefault="00EB65BB" w:rsidP="00561880">
      <w:pPr>
        <w:spacing w:line="360" w:lineRule="auto"/>
        <w:jc w:val="both"/>
        <w:rPr>
          <w:rFonts w:ascii="Arial" w:hAnsi="Arial" w:cs="Arial"/>
        </w:rPr>
      </w:pPr>
      <w:r w:rsidRPr="00EB65BB">
        <w:rPr>
          <w:rFonts w:ascii="Arial" w:hAnsi="Arial" w:cs="Arial"/>
          <w:b/>
          <w:bCs/>
        </w:rPr>
        <w:t>Strengths and Weaknesses</w:t>
      </w:r>
    </w:p>
    <w:p w14:paraId="20F97A15" w14:textId="77777777" w:rsidR="00EB65BB" w:rsidRPr="00EB65BB" w:rsidRDefault="00EB65BB" w:rsidP="00561880">
      <w:pPr>
        <w:spacing w:line="360" w:lineRule="auto"/>
        <w:jc w:val="both"/>
        <w:rPr>
          <w:rFonts w:ascii="Arial" w:hAnsi="Arial" w:cs="Arial"/>
        </w:rPr>
      </w:pPr>
      <w:r w:rsidRPr="00EB65BB">
        <w:rPr>
          <w:rFonts w:ascii="Arial" w:hAnsi="Arial" w:cs="Arial"/>
          <w:b/>
          <w:bCs/>
        </w:rPr>
        <w:t>Strengths</w:t>
      </w:r>
    </w:p>
    <w:p w14:paraId="6241C15E" w14:textId="56A38E0E" w:rsidR="00EB65BB" w:rsidRPr="00EB65BB" w:rsidRDefault="00EB65BB" w:rsidP="00CA4535">
      <w:pPr>
        <w:spacing w:line="360" w:lineRule="auto"/>
        <w:jc w:val="both"/>
        <w:rPr>
          <w:rFonts w:ascii="Arial" w:hAnsi="Arial" w:cs="Arial"/>
        </w:rPr>
      </w:pPr>
      <w:r w:rsidRPr="00EB65BB">
        <w:rPr>
          <w:rFonts w:ascii="Arial" w:hAnsi="Arial" w:cs="Arial"/>
        </w:rPr>
        <w:t>Pharmacy2U has a robust online platform, providing a competitive edge in the growing e-pharmacy market.</w:t>
      </w:r>
      <w:r w:rsidR="00CA4535">
        <w:rPr>
          <w:rFonts w:ascii="Arial" w:hAnsi="Arial" w:cs="Arial"/>
        </w:rPr>
        <w:t xml:space="preserve"> </w:t>
      </w:r>
      <w:r w:rsidRPr="00EB65BB">
        <w:rPr>
          <w:rFonts w:ascii="Arial" w:hAnsi="Arial" w:cs="Arial"/>
        </w:rPr>
        <w:t>Collaborations with the NHS and other healthcare providers enhance credibility and market reach.</w:t>
      </w:r>
      <w:r w:rsidR="00CA4535">
        <w:rPr>
          <w:rFonts w:ascii="Arial" w:hAnsi="Arial" w:cs="Arial"/>
        </w:rPr>
        <w:t xml:space="preserve"> </w:t>
      </w:r>
      <w:r w:rsidRPr="00EB65BB">
        <w:rPr>
          <w:rFonts w:ascii="Arial" w:hAnsi="Arial" w:cs="Arial"/>
        </w:rPr>
        <w:t>Utilization of advanced technologies improves service efficiency and customer experience.</w:t>
      </w:r>
    </w:p>
    <w:p w14:paraId="0FA412E9" w14:textId="77777777" w:rsidR="00EB65BB" w:rsidRPr="00EB65BB" w:rsidRDefault="00EB65BB" w:rsidP="00561880">
      <w:pPr>
        <w:spacing w:line="360" w:lineRule="auto"/>
        <w:jc w:val="both"/>
        <w:rPr>
          <w:rFonts w:ascii="Arial" w:hAnsi="Arial" w:cs="Arial"/>
        </w:rPr>
      </w:pPr>
      <w:r w:rsidRPr="00EB65BB">
        <w:rPr>
          <w:rFonts w:ascii="Arial" w:hAnsi="Arial" w:cs="Arial"/>
          <w:b/>
          <w:bCs/>
        </w:rPr>
        <w:t>Weaknesses</w:t>
      </w:r>
    </w:p>
    <w:p w14:paraId="639AE48F" w14:textId="282809FF" w:rsidR="00EB65BB" w:rsidRPr="00EB65BB" w:rsidRDefault="00EB65BB" w:rsidP="006B0AE3">
      <w:pPr>
        <w:spacing w:line="360" w:lineRule="auto"/>
        <w:jc w:val="both"/>
        <w:rPr>
          <w:rFonts w:ascii="Arial" w:hAnsi="Arial" w:cs="Arial"/>
        </w:rPr>
      </w:pPr>
      <w:r w:rsidRPr="00EB65BB">
        <w:rPr>
          <w:rFonts w:ascii="Arial" w:hAnsi="Arial" w:cs="Arial"/>
        </w:rPr>
        <w:t>Regulatory changes and economic conditions significantly impact operations.</w:t>
      </w:r>
      <w:r w:rsidR="006B0AE3">
        <w:rPr>
          <w:rFonts w:ascii="Arial" w:hAnsi="Arial" w:cs="Arial"/>
        </w:rPr>
        <w:t xml:space="preserve"> </w:t>
      </w:r>
      <w:r w:rsidRPr="00EB65BB">
        <w:rPr>
          <w:rFonts w:ascii="Arial" w:hAnsi="Arial" w:cs="Arial"/>
        </w:rPr>
        <w:t>The increasing threat of cyber-attacks necessitates continuous investment in cybersecurity measures.</w:t>
      </w:r>
      <w:r w:rsidR="006B0AE3">
        <w:rPr>
          <w:rFonts w:ascii="Arial" w:hAnsi="Arial" w:cs="Arial"/>
        </w:rPr>
        <w:t xml:space="preserve"> </w:t>
      </w:r>
      <w:r w:rsidRPr="00EB65BB">
        <w:rPr>
          <w:rFonts w:ascii="Arial" w:hAnsi="Arial" w:cs="Arial"/>
        </w:rPr>
        <w:t>Managing a nationwide delivery network can be complex and costly, impacting service reliability.</w:t>
      </w:r>
    </w:p>
    <w:p w14:paraId="483F2A66" w14:textId="77777777" w:rsidR="00EB65BB" w:rsidRPr="00EB65BB" w:rsidRDefault="00EB65BB" w:rsidP="00561880">
      <w:pPr>
        <w:spacing w:line="360" w:lineRule="auto"/>
        <w:jc w:val="both"/>
        <w:rPr>
          <w:rFonts w:ascii="Arial" w:hAnsi="Arial" w:cs="Arial"/>
        </w:rPr>
      </w:pPr>
      <w:r w:rsidRPr="00EB65BB">
        <w:rPr>
          <w:rFonts w:ascii="Arial" w:hAnsi="Arial" w:cs="Arial"/>
          <w:b/>
          <w:bCs/>
        </w:rPr>
        <w:t>Opportunities and Threats</w:t>
      </w:r>
    </w:p>
    <w:p w14:paraId="3A4A6CD6" w14:textId="77777777" w:rsidR="00EB65BB" w:rsidRPr="00EB65BB" w:rsidRDefault="00EB65BB" w:rsidP="00561880">
      <w:pPr>
        <w:spacing w:line="360" w:lineRule="auto"/>
        <w:jc w:val="both"/>
        <w:rPr>
          <w:rFonts w:ascii="Arial" w:hAnsi="Arial" w:cs="Arial"/>
        </w:rPr>
      </w:pPr>
      <w:r w:rsidRPr="00EB65BB">
        <w:rPr>
          <w:rFonts w:ascii="Arial" w:hAnsi="Arial" w:cs="Arial"/>
          <w:b/>
          <w:bCs/>
        </w:rPr>
        <w:t>Opportunities</w:t>
      </w:r>
    </w:p>
    <w:p w14:paraId="5ACC5191" w14:textId="4233B0AA" w:rsidR="00EB65BB" w:rsidRPr="00EB65BB" w:rsidRDefault="00EB65BB" w:rsidP="00CA4535">
      <w:pPr>
        <w:spacing w:line="360" w:lineRule="auto"/>
        <w:jc w:val="both"/>
        <w:rPr>
          <w:rFonts w:ascii="Arial" w:hAnsi="Arial" w:cs="Arial"/>
        </w:rPr>
      </w:pPr>
      <w:r w:rsidRPr="00EB65BB">
        <w:rPr>
          <w:rFonts w:ascii="Arial" w:hAnsi="Arial" w:cs="Arial"/>
        </w:rPr>
        <w:t>Growing consumer preference for online health services and telemedicine offers expansion opportunities.</w:t>
      </w:r>
      <w:r w:rsidR="00CA4535">
        <w:rPr>
          <w:rFonts w:ascii="Arial" w:hAnsi="Arial" w:cs="Arial"/>
        </w:rPr>
        <w:t xml:space="preserve"> </w:t>
      </w:r>
      <w:r w:rsidRPr="00EB65BB">
        <w:rPr>
          <w:rFonts w:ascii="Arial" w:hAnsi="Arial" w:cs="Arial"/>
        </w:rPr>
        <w:t>An increasing number of elderly individuals requiring regular medication creates a larger customer base.</w:t>
      </w:r>
      <w:r w:rsidR="00CA4535">
        <w:rPr>
          <w:rFonts w:ascii="Arial" w:hAnsi="Arial" w:cs="Arial"/>
        </w:rPr>
        <w:t xml:space="preserve"> </w:t>
      </w:r>
      <w:r w:rsidRPr="00EB65BB">
        <w:rPr>
          <w:rFonts w:ascii="Arial" w:hAnsi="Arial" w:cs="Arial"/>
        </w:rPr>
        <w:t>Leveraging AI and automation can further enhance operational efficiency and customer service.</w:t>
      </w:r>
    </w:p>
    <w:p w14:paraId="6B61FDEA" w14:textId="77777777" w:rsidR="00EB65BB" w:rsidRPr="00EB65BB" w:rsidRDefault="00EB65BB" w:rsidP="00561880">
      <w:pPr>
        <w:spacing w:line="360" w:lineRule="auto"/>
        <w:jc w:val="both"/>
        <w:rPr>
          <w:rFonts w:ascii="Arial" w:hAnsi="Arial" w:cs="Arial"/>
        </w:rPr>
      </w:pPr>
      <w:r w:rsidRPr="00EB65BB">
        <w:rPr>
          <w:rFonts w:ascii="Arial" w:hAnsi="Arial" w:cs="Arial"/>
          <w:b/>
          <w:bCs/>
        </w:rPr>
        <w:t>Threats</w:t>
      </w:r>
    </w:p>
    <w:p w14:paraId="51C91930" w14:textId="33108238" w:rsidR="00EB65BB" w:rsidRPr="00EB65BB" w:rsidRDefault="00EB65BB" w:rsidP="00300574">
      <w:pPr>
        <w:spacing w:line="360" w:lineRule="auto"/>
        <w:jc w:val="both"/>
        <w:rPr>
          <w:rFonts w:ascii="Arial" w:hAnsi="Arial" w:cs="Arial"/>
        </w:rPr>
      </w:pPr>
      <w:r w:rsidRPr="00EB65BB">
        <w:rPr>
          <w:rFonts w:ascii="Arial" w:hAnsi="Arial" w:cs="Arial"/>
        </w:rPr>
        <w:t>Stringent regulations and potential changes in healthcare policies pose significant risks.</w:t>
      </w:r>
      <w:r w:rsidR="00300574">
        <w:rPr>
          <w:rFonts w:ascii="Arial" w:hAnsi="Arial" w:cs="Arial"/>
        </w:rPr>
        <w:t xml:space="preserve"> </w:t>
      </w:r>
      <w:r w:rsidRPr="00EB65BB">
        <w:rPr>
          <w:rFonts w:ascii="Arial" w:hAnsi="Arial" w:cs="Arial"/>
        </w:rPr>
        <w:t>Economic instability affects consumer spending and healthcare funding.</w:t>
      </w:r>
      <w:r w:rsidR="00300574">
        <w:rPr>
          <w:rFonts w:ascii="Arial" w:hAnsi="Arial" w:cs="Arial"/>
        </w:rPr>
        <w:t xml:space="preserve"> </w:t>
      </w:r>
      <w:r w:rsidRPr="00EB65BB">
        <w:rPr>
          <w:rFonts w:ascii="Arial" w:hAnsi="Arial" w:cs="Arial"/>
        </w:rPr>
        <w:t>The rise of new entrants and existing competitors in the online pharmacy space increases market competition.</w:t>
      </w:r>
    </w:p>
    <w:p w14:paraId="2AD81989" w14:textId="77777777" w:rsidR="00EB65BB" w:rsidRPr="00EB65BB" w:rsidRDefault="00EB65BB" w:rsidP="00561880">
      <w:pPr>
        <w:spacing w:line="360" w:lineRule="auto"/>
        <w:jc w:val="both"/>
        <w:rPr>
          <w:rFonts w:ascii="Arial" w:hAnsi="Arial" w:cs="Arial"/>
        </w:rPr>
      </w:pPr>
      <w:r w:rsidRPr="00EB65BB">
        <w:rPr>
          <w:rFonts w:ascii="Arial" w:hAnsi="Arial" w:cs="Arial"/>
          <w:b/>
          <w:bCs/>
        </w:rPr>
        <w:t>Conclusion</w:t>
      </w:r>
    </w:p>
    <w:p w14:paraId="3F58611B" w14:textId="77777777" w:rsidR="00EB65BB" w:rsidRPr="00EB65BB" w:rsidRDefault="00EB65BB" w:rsidP="00561880">
      <w:pPr>
        <w:spacing w:line="360" w:lineRule="auto"/>
        <w:jc w:val="both"/>
        <w:rPr>
          <w:rFonts w:ascii="Arial" w:hAnsi="Arial" w:cs="Arial"/>
        </w:rPr>
      </w:pPr>
      <w:r w:rsidRPr="00EB65BB">
        <w:rPr>
          <w:rFonts w:ascii="Arial" w:hAnsi="Arial" w:cs="Arial"/>
        </w:rPr>
        <w:t>Pharmacy2U operates in a dynamic environment with significant opportunities and threats. By leveraging its strengths and addressing its weaknesses through strategic initiatives, the company can maintain its competitive edge and achieve sustainable growth. Continuous monitoring of the external environment using tools like PESTEL and VRIO will be crucial for informed decision-making and strategic planning.</w:t>
      </w:r>
    </w:p>
    <w:p w14:paraId="55DE93C1" w14:textId="77777777" w:rsidR="00EB65BB" w:rsidRDefault="00EB65BB" w:rsidP="00561880">
      <w:pPr>
        <w:spacing w:line="360" w:lineRule="auto"/>
        <w:jc w:val="both"/>
        <w:rPr>
          <w:rFonts w:ascii="Arial" w:hAnsi="Arial" w:cs="Arial"/>
        </w:rPr>
      </w:pPr>
    </w:p>
    <w:p w14:paraId="25540E73" w14:textId="77777777" w:rsidR="00EB65BB" w:rsidRPr="001C3F02" w:rsidRDefault="00EB65BB" w:rsidP="00561880">
      <w:pPr>
        <w:pStyle w:val="Heading1"/>
        <w:spacing w:line="360" w:lineRule="auto"/>
        <w:jc w:val="both"/>
        <w:rPr>
          <w:sz w:val="36"/>
          <w:szCs w:val="36"/>
        </w:rPr>
      </w:pPr>
      <w:bookmarkStart w:id="10" w:name="_Toc173158976"/>
      <w:r w:rsidRPr="001C3F02">
        <w:rPr>
          <w:sz w:val="36"/>
          <w:szCs w:val="36"/>
        </w:rPr>
        <w:t>Strategic Growth Choices for SMEs in Markets: A Case Study on Pharmacy2U.co.uk</w:t>
      </w:r>
      <w:bookmarkEnd w:id="10"/>
    </w:p>
    <w:p w14:paraId="3909DAA7" w14:textId="77777777" w:rsidR="00EB65BB" w:rsidRPr="00EB65BB" w:rsidRDefault="00EB65BB" w:rsidP="00561880">
      <w:pPr>
        <w:spacing w:line="360" w:lineRule="auto"/>
        <w:jc w:val="both"/>
        <w:rPr>
          <w:rFonts w:ascii="Arial" w:hAnsi="Arial" w:cs="Arial"/>
        </w:rPr>
      </w:pPr>
      <w:r w:rsidRPr="00EB65BB">
        <w:rPr>
          <w:rFonts w:ascii="Arial" w:hAnsi="Arial" w:cs="Arial"/>
        </w:rPr>
        <w:t>Small and Medium-sized Enterprises (SMEs) like Pharmacy2U.co.uk face a dynamic and competitive environment that necessitates strategic growth planning to ensure sustainability and long-term success. This report discusses various strategic growth choices available for SMEs, utilizing frameworks such as Porter’s Generic Strategies and the Ansoff Matrix, and proposes a new growth strategy tailored to Pharmacy2U.co.uk. The proposed strategy aims to leverage market opportunities while ensuring sustainable growth.</w:t>
      </w:r>
    </w:p>
    <w:p w14:paraId="4A160817" w14:textId="77777777" w:rsidR="00EB65BB" w:rsidRPr="00EB65BB" w:rsidRDefault="00EB65BB" w:rsidP="00561880">
      <w:pPr>
        <w:spacing w:line="360" w:lineRule="auto"/>
        <w:jc w:val="both"/>
        <w:rPr>
          <w:rFonts w:ascii="Arial" w:hAnsi="Arial" w:cs="Arial"/>
          <w:b/>
          <w:bCs/>
        </w:rPr>
      </w:pPr>
      <w:r w:rsidRPr="00EB65BB">
        <w:rPr>
          <w:rFonts w:ascii="Arial" w:hAnsi="Arial" w:cs="Arial"/>
          <w:b/>
          <w:bCs/>
        </w:rPr>
        <w:t>Strategic Growth Choices for SMEs</w:t>
      </w:r>
    </w:p>
    <w:p w14:paraId="4A4148E0" w14:textId="77777777" w:rsidR="00EB65BB" w:rsidRPr="00EB65BB" w:rsidRDefault="00EB65BB" w:rsidP="002277E3">
      <w:pPr>
        <w:pStyle w:val="Heading2"/>
      </w:pPr>
      <w:bookmarkStart w:id="11" w:name="_Toc173158977"/>
      <w:r w:rsidRPr="00EB65BB">
        <w:t>Porter’s Generic Strategies</w:t>
      </w:r>
      <w:bookmarkEnd w:id="11"/>
    </w:p>
    <w:p w14:paraId="45959024" w14:textId="77777777" w:rsidR="00EB65BB" w:rsidRPr="00EB65BB" w:rsidRDefault="00EB65BB" w:rsidP="00561880">
      <w:pPr>
        <w:spacing w:line="360" w:lineRule="auto"/>
        <w:jc w:val="both"/>
        <w:rPr>
          <w:rFonts w:ascii="Arial" w:hAnsi="Arial" w:cs="Arial"/>
        </w:rPr>
      </w:pPr>
      <w:r w:rsidRPr="00EB65BB">
        <w:rPr>
          <w:rFonts w:ascii="Arial" w:hAnsi="Arial" w:cs="Arial"/>
        </w:rPr>
        <w:t>Porter’s Generic Strategies provide a robust framework for SMEs to establish a competitive edge. The three primary strategies include:</w:t>
      </w:r>
    </w:p>
    <w:p w14:paraId="15C79BF5" w14:textId="77777777" w:rsidR="00EB65BB" w:rsidRPr="00EB65BB" w:rsidRDefault="00EB65BB" w:rsidP="00561880">
      <w:pPr>
        <w:numPr>
          <w:ilvl w:val="0"/>
          <w:numId w:val="10"/>
        </w:numPr>
        <w:spacing w:line="360" w:lineRule="auto"/>
        <w:jc w:val="both"/>
        <w:rPr>
          <w:rFonts w:ascii="Arial" w:hAnsi="Arial" w:cs="Arial"/>
        </w:rPr>
      </w:pPr>
      <w:r w:rsidRPr="00EB65BB">
        <w:rPr>
          <w:rFonts w:ascii="Arial" w:hAnsi="Arial" w:cs="Arial"/>
          <w:b/>
          <w:bCs/>
        </w:rPr>
        <w:t>Cost Leadership</w:t>
      </w:r>
      <w:r w:rsidRPr="00EB65BB">
        <w:rPr>
          <w:rFonts w:ascii="Arial" w:hAnsi="Arial" w:cs="Arial"/>
        </w:rPr>
        <w:t>: Competing on price by becoming the lowest cost producer in the industry.</w:t>
      </w:r>
    </w:p>
    <w:p w14:paraId="25B6C88B" w14:textId="77777777" w:rsidR="00EB65BB" w:rsidRPr="00EB65BB" w:rsidRDefault="00EB65BB" w:rsidP="00561880">
      <w:pPr>
        <w:numPr>
          <w:ilvl w:val="0"/>
          <w:numId w:val="10"/>
        </w:numPr>
        <w:spacing w:line="360" w:lineRule="auto"/>
        <w:jc w:val="both"/>
        <w:rPr>
          <w:rFonts w:ascii="Arial" w:hAnsi="Arial" w:cs="Arial"/>
        </w:rPr>
      </w:pPr>
      <w:r w:rsidRPr="00EB65BB">
        <w:rPr>
          <w:rFonts w:ascii="Arial" w:hAnsi="Arial" w:cs="Arial"/>
          <w:b/>
          <w:bCs/>
        </w:rPr>
        <w:t>Differentiation</w:t>
      </w:r>
      <w:r w:rsidRPr="00EB65BB">
        <w:rPr>
          <w:rFonts w:ascii="Arial" w:hAnsi="Arial" w:cs="Arial"/>
        </w:rPr>
        <w:t>: Offering unique products or services that provide value to customers.</w:t>
      </w:r>
    </w:p>
    <w:p w14:paraId="70383B5C" w14:textId="77777777" w:rsidR="00EB65BB" w:rsidRDefault="00EB65BB" w:rsidP="00561880">
      <w:pPr>
        <w:numPr>
          <w:ilvl w:val="0"/>
          <w:numId w:val="10"/>
        </w:numPr>
        <w:spacing w:line="360" w:lineRule="auto"/>
        <w:jc w:val="both"/>
        <w:rPr>
          <w:rFonts w:ascii="Arial" w:hAnsi="Arial" w:cs="Arial"/>
        </w:rPr>
      </w:pPr>
      <w:r w:rsidRPr="00EB65BB">
        <w:rPr>
          <w:rFonts w:ascii="Arial" w:hAnsi="Arial" w:cs="Arial"/>
          <w:b/>
          <w:bCs/>
        </w:rPr>
        <w:t>Focus</w:t>
      </w:r>
      <w:r w:rsidRPr="00EB65BB">
        <w:rPr>
          <w:rFonts w:ascii="Arial" w:hAnsi="Arial" w:cs="Arial"/>
        </w:rPr>
        <w:t>: Targeting a specific market niche with either a cost or differentiation strategy.</w:t>
      </w:r>
    </w:p>
    <w:p w14:paraId="1687BA1B" w14:textId="1A0F283D" w:rsidR="00FD59E0" w:rsidRPr="00EB65BB" w:rsidRDefault="00FD59E0" w:rsidP="00FD59E0">
      <w:pPr>
        <w:spacing w:line="360" w:lineRule="auto"/>
        <w:ind w:left="720"/>
        <w:jc w:val="both"/>
        <w:rPr>
          <w:rFonts w:ascii="Arial" w:hAnsi="Arial" w:cs="Arial"/>
        </w:rPr>
      </w:pPr>
      <w:r w:rsidRPr="00FD59E0">
        <w:rPr>
          <w:rFonts w:ascii="Arial" w:hAnsi="Arial" w:cs="Arial"/>
          <w:noProof/>
        </w:rPr>
        <w:lastRenderedPageBreak/>
        <w:drawing>
          <wp:inline distT="0" distB="0" distL="0" distR="0" wp14:anchorId="528764CE" wp14:editId="16453B74">
            <wp:extent cx="5731510" cy="4876800"/>
            <wp:effectExtent l="0" t="0" r="2540" b="0"/>
            <wp:docPr id="14068677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867737" name="Picture 1" descr="A screenshot of a computer&#10;&#10;Description automatically generated"/>
                    <pic:cNvPicPr/>
                  </pic:nvPicPr>
                  <pic:blipFill>
                    <a:blip r:embed="rId10"/>
                    <a:stretch>
                      <a:fillRect/>
                    </a:stretch>
                  </pic:blipFill>
                  <pic:spPr>
                    <a:xfrm>
                      <a:off x="0" y="0"/>
                      <a:ext cx="5731510" cy="4876800"/>
                    </a:xfrm>
                    <a:prstGeom prst="rect">
                      <a:avLst/>
                    </a:prstGeom>
                  </pic:spPr>
                </pic:pic>
              </a:graphicData>
            </a:graphic>
          </wp:inline>
        </w:drawing>
      </w:r>
    </w:p>
    <w:p w14:paraId="384A2179" w14:textId="77777777" w:rsidR="00EB65BB" w:rsidRPr="00EB65BB" w:rsidRDefault="00EB65BB" w:rsidP="002277E3">
      <w:pPr>
        <w:pStyle w:val="Heading2"/>
      </w:pPr>
      <w:bookmarkStart w:id="12" w:name="_Toc173158978"/>
      <w:r w:rsidRPr="00EB65BB">
        <w:t>Ansoff Matrix</w:t>
      </w:r>
      <w:bookmarkEnd w:id="12"/>
    </w:p>
    <w:p w14:paraId="0EF2EBE9" w14:textId="77777777" w:rsidR="00EB65BB" w:rsidRDefault="00EB65BB" w:rsidP="00561880">
      <w:pPr>
        <w:spacing w:line="360" w:lineRule="auto"/>
        <w:jc w:val="both"/>
        <w:rPr>
          <w:rFonts w:ascii="Arial" w:hAnsi="Arial" w:cs="Arial"/>
        </w:rPr>
      </w:pPr>
      <w:r w:rsidRPr="00EB65BB">
        <w:rPr>
          <w:rFonts w:ascii="Arial" w:hAnsi="Arial" w:cs="Arial"/>
        </w:rPr>
        <w:t>The Ansoff Matrix is another valuable tool for identifying growth opportunities. It outlines four primary strategies:</w:t>
      </w:r>
    </w:p>
    <w:p w14:paraId="34D06600" w14:textId="485D7DF4" w:rsidR="00A6592A" w:rsidRDefault="00370281" w:rsidP="00561880">
      <w:pPr>
        <w:spacing w:line="360" w:lineRule="auto"/>
        <w:jc w:val="both"/>
        <w:rPr>
          <w:rFonts w:ascii="Arial" w:hAnsi="Arial" w:cs="Arial"/>
        </w:rPr>
      </w:pPr>
      <w:r w:rsidRPr="00370281">
        <w:rPr>
          <w:rFonts w:ascii="Arial" w:hAnsi="Arial" w:cs="Arial"/>
          <w:noProof/>
        </w:rPr>
        <w:drawing>
          <wp:inline distT="0" distB="0" distL="0" distR="0" wp14:anchorId="45B5E158" wp14:editId="639F5DC3">
            <wp:extent cx="5939929" cy="1737360"/>
            <wp:effectExtent l="0" t="0" r="3810" b="0"/>
            <wp:docPr id="1105409992"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409992" name="Picture 1" descr="A screenshot of a web page&#10;&#10;Description automatically generated"/>
                    <pic:cNvPicPr/>
                  </pic:nvPicPr>
                  <pic:blipFill>
                    <a:blip r:embed="rId11"/>
                    <a:stretch>
                      <a:fillRect/>
                    </a:stretch>
                  </pic:blipFill>
                  <pic:spPr>
                    <a:xfrm>
                      <a:off x="0" y="0"/>
                      <a:ext cx="5942747" cy="1738184"/>
                    </a:xfrm>
                    <a:prstGeom prst="rect">
                      <a:avLst/>
                    </a:prstGeom>
                  </pic:spPr>
                </pic:pic>
              </a:graphicData>
            </a:graphic>
          </wp:inline>
        </w:drawing>
      </w:r>
    </w:p>
    <w:p w14:paraId="41193604" w14:textId="77777777" w:rsidR="00A6592A" w:rsidRPr="00EB65BB" w:rsidRDefault="00A6592A" w:rsidP="00561880">
      <w:pPr>
        <w:spacing w:line="360" w:lineRule="auto"/>
        <w:jc w:val="both"/>
        <w:rPr>
          <w:rFonts w:ascii="Arial" w:hAnsi="Arial" w:cs="Arial"/>
        </w:rPr>
      </w:pPr>
    </w:p>
    <w:p w14:paraId="18511207" w14:textId="77777777" w:rsidR="00EB65BB" w:rsidRPr="00EB65BB" w:rsidRDefault="00EB65BB" w:rsidP="00561880">
      <w:pPr>
        <w:numPr>
          <w:ilvl w:val="0"/>
          <w:numId w:val="11"/>
        </w:numPr>
        <w:spacing w:line="360" w:lineRule="auto"/>
        <w:jc w:val="both"/>
        <w:rPr>
          <w:rFonts w:ascii="Arial" w:hAnsi="Arial" w:cs="Arial"/>
        </w:rPr>
      </w:pPr>
      <w:r w:rsidRPr="00EB65BB">
        <w:rPr>
          <w:rFonts w:ascii="Arial" w:hAnsi="Arial" w:cs="Arial"/>
          <w:b/>
          <w:bCs/>
        </w:rPr>
        <w:t>Market Penetration</w:t>
      </w:r>
      <w:r w:rsidRPr="00EB65BB">
        <w:rPr>
          <w:rFonts w:ascii="Arial" w:hAnsi="Arial" w:cs="Arial"/>
        </w:rPr>
        <w:t>: Increasing market share within existing markets using existing products.</w:t>
      </w:r>
    </w:p>
    <w:p w14:paraId="792D5BD9" w14:textId="77777777" w:rsidR="00EB65BB" w:rsidRPr="00EB65BB" w:rsidRDefault="00EB65BB" w:rsidP="00561880">
      <w:pPr>
        <w:numPr>
          <w:ilvl w:val="0"/>
          <w:numId w:val="11"/>
        </w:numPr>
        <w:spacing w:line="360" w:lineRule="auto"/>
        <w:jc w:val="both"/>
        <w:rPr>
          <w:rFonts w:ascii="Arial" w:hAnsi="Arial" w:cs="Arial"/>
        </w:rPr>
      </w:pPr>
      <w:r w:rsidRPr="00EB65BB">
        <w:rPr>
          <w:rFonts w:ascii="Arial" w:hAnsi="Arial" w:cs="Arial"/>
          <w:b/>
          <w:bCs/>
        </w:rPr>
        <w:lastRenderedPageBreak/>
        <w:t>Market Development</w:t>
      </w:r>
      <w:r w:rsidRPr="00EB65BB">
        <w:rPr>
          <w:rFonts w:ascii="Arial" w:hAnsi="Arial" w:cs="Arial"/>
        </w:rPr>
        <w:t>: Entering new markets with existing products.</w:t>
      </w:r>
    </w:p>
    <w:p w14:paraId="5C2994B5" w14:textId="77777777" w:rsidR="00EB65BB" w:rsidRPr="00EB65BB" w:rsidRDefault="00EB65BB" w:rsidP="00561880">
      <w:pPr>
        <w:numPr>
          <w:ilvl w:val="0"/>
          <w:numId w:val="11"/>
        </w:numPr>
        <w:spacing w:line="360" w:lineRule="auto"/>
        <w:jc w:val="both"/>
        <w:rPr>
          <w:rFonts w:ascii="Arial" w:hAnsi="Arial" w:cs="Arial"/>
        </w:rPr>
      </w:pPr>
      <w:r w:rsidRPr="00EB65BB">
        <w:rPr>
          <w:rFonts w:ascii="Arial" w:hAnsi="Arial" w:cs="Arial"/>
          <w:b/>
          <w:bCs/>
        </w:rPr>
        <w:t>Product Development</w:t>
      </w:r>
      <w:r w:rsidRPr="00EB65BB">
        <w:rPr>
          <w:rFonts w:ascii="Arial" w:hAnsi="Arial" w:cs="Arial"/>
        </w:rPr>
        <w:t>: Developing new products for existing markets.</w:t>
      </w:r>
    </w:p>
    <w:p w14:paraId="423ACDC7" w14:textId="77777777" w:rsidR="00EB65BB" w:rsidRPr="00EB65BB" w:rsidRDefault="00EB65BB" w:rsidP="00561880">
      <w:pPr>
        <w:numPr>
          <w:ilvl w:val="0"/>
          <w:numId w:val="11"/>
        </w:numPr>
        <w:spacing w:line="360" w:lineRule="auto"/>
        <w:jc w:val="both"/>
        <w:rPr>
          <w:rFonts w:ascii="Arial" w:hAnsi="Arial" w:cs="Arial"/>
        </w:rPr>
      </w:pPr>
      <w:r w:rsidRPr="00EB65BB">
        <w:rPr>
          <w:rFonts w:ascii="Arial" w:hAnsi="Arial" w:cs="Arial"/>
          <w:b/>
          <w:bCs/>
        </w:rPr>
        <w:t>Diversification</w:t>
      </w:r>
      <w:r w:rsidRPr="00EB65BB">
        <w:rPr>
          <w:rFonts w:ascii="Arial" w:hAnsi="Arial" w:cs="Arial"/>
        </w:rPr>
        <w:t>: Entering new markets with new products.</w:t>
      </w:r>
    </w:p>
    <w:p w14:paraId="64F525F4" w14:textId="77777777" w:rsidR="00EB65BB" w:rsidRDefault="00EB65BB" w:rsidP="00561880">
      <w:pPr>
        <w:spacing w:line="360" w:lineRule="auto"/>
        <w:jc w:val="both"/>
        <w:rPr>
          <w:rFonts w:ascii="Arial" w:hAnsi="Arial" w:cs="Arial"/>
          <w:b/>
          <w:bCs/>
        </w:rPr>
      </w:pPr>
      <w:r w:rsidRPr="00EB65BB">
        <w:rPr>
          <w:rFonts w:ascii="Arial" w:hAnsi="Arial" w:cs="Arial"/>
          <w:b/>
          <w:bCs/>
        </w:rPr>
        <w:t>Analysis of Pharmacy2U.co.uk</w:t>
      </w:r>
    </w:p>
    <w:p w14:paraId="2BBDF99A" w14:textId="77777777" w:rsidR="00EB65BB" w:rsidRDefault="00EB65BB" w:rsidP="00561880">
      <w:pPr>
        <w:spacing w:line="360" w:lineRule="auto"/>
        <w:jc w:val="both"/>
        <w:rPr>
          <w:rFonts w:ascii="Arial" w:hAnsi="Arial" w:cs="Arial"/>
        </w:rPr>
      </w:pPr>
      <w:r w:rsidRPr="00EB65BB">
        <w:rPr>
          <w:rFonts w:ascii="Arial" w:hAnsi="Arial" w:cs="Arial"/>
        </w:rPr>
        <w:t>Pharmacy2U.co.uk, as an SME in the online pharmacy sector, faces unique challenges and opportunities. Its current strengths include a robust online platform, a loyal customer base, and a comprehensive product range. However, the competitive landscape and regulatory environment present challenges.</w:t>
      </w:r>
    </w:p>
    <w:p w14:paraId="6E517AAF" w14:textId="53502BDB" w:rsidR="00911393" w:rsidRPr="00CE5293" w:rsidRDefault="00CE5293" w:rsidP="00561880">
      <w:pPr>
        <w:spacing w:line="360" w:lineRule="auto"/>
        <w:jc w:val="both"/>
        <w:rPr>
          <w:rFonts w:ascii="Arial" w:hAnsi="Arial" w:cs="Arial"/>
          <w:b/>
          <w:bCs/>
        </w:rPr>
      </w:pPr>
      <w:r w:rsidRPr="00CE5293">
        <w:rPr>
          <w:rFonts w:ascii="Arial" w:hAnsi="Arial" w:cs="Arial"/>
          <w:b/>
          <w:bCs/>
        </w:rPr>
        <w:t>Pharmacy2U strategy table</w:t>
      </w:r>
    </w:p>
    <w:p w14:paraId="71C5D137" w14:textId="29BDFE4D" w:rsidR="00CE5293" w:rsidRDefault="00CE5293" w:rsidP="00561880">
      <w:pPr>
        <w:spacing w:line="360" w:lineRule="auto"/>
        <w:jc w:val="both"/>
        <w:rPr>
          <w:rFonts w:ascii="Arial" w:hAnsi="Arial" w:cs="Arial"/>
        </w:rPr>
      </w:pPr>
      <w:r w:rsidRPr="00CE5293">
        <w:rPr>
          <w:rFonts w:ascii="Arial" w:hAnsi="Arial" w:cs="Arial"/>
          <w:noProof/>
        </w:rPr>
        <w:drawing>
          <wp:inline distT="0" distB="0" distL="0" distR="0" wp14:anchorId="22B0EC11" wp14:editId="1AEE6A75">
            <wp:extent cx="5471634" cy="2263336"/>
            <wp:effectExtent l="0" t="0" r="0" b="3810"/>
            <wp:docPr id="941511518" name="Picture 1" descr="A screenshot of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511518" name="Picture 1" descr="A screenshot of a white screen&#10;&#10;Description automatically generated"/>
                    <pic:cNvPicPr/>
                  </pic:nvPicPr>
                  <pic:blipFill>
                    <a:blip r:embed="rId12"/>
                    <a:stretch>
                      <a:fillRect/>
                    </a:stretch>
                  </pic:blipFill>
                  <pic:spPr>
                    <a:xfrm>
                      <a:off x="0" y="0"/>
                      <a:ext cx="5471634" cy="2263336"/>
                    </a:xfrm>
                    <a:prstGeom prst="rect">
                      <a:avLst/>
                    </a:prstGeom>
                  </pic:spPr>
                </pic:pic>
              </a:graphicData>
            </a:graphic>
          </wp:inline>
        </w:drawing>
      </w:r>
    </w:p>
    <w:p w14:paraId="548B5606" w14:textId="72E2AEA9" w:rsidR="0032466D" w:rsidRPr="00EB65BB" w:rsidRDefault="0032466D" w:rsidP="00561880">
      <w:pPr>
        <w:spacing w:line="360" w:lineRule="auto"/>
        <w:jc w:val="both"/>
        <w:rPr>
          <w:rFonts w:ascii="Arial" w:hAnsi="Arial" w:cs="Arial"/>
        </w:rPr>
      </w:pPr>
    </w:p>
    <w:p w14:paraId="321D5B5E" w14:textId="2EE432A2" w:rsidR="00EB65BB" w:rsidRPr="00EB65BB" w:rsidRDefault="00EB65BB" w:rsidP="00561880">
      <w:pPr>
        <w:spacing w:line="360" w:lineRule="auto"/>
        <w:jc w:val="both"/>
        <w:rPr>
          <w:rFonts w:ascii="Arial" w:hAnsi="Arial" w:cs="Arial"/>
          <w:b/>
          <w:bCs/>
        </w:rPr>
      </w:pPr>
      <w:r w:rsidRPr="00EB65BB">
        <w:rPr>
          <w:rFonts w:ascii="Arial" w:hAnsi="Arial" w:cs="Arial"/>
          <w:b/>
          <w:bCs/>
        </w:rPr>
        <w:t>Current Strategies and Market Position</w:t>
      </w:r>
    </w:p>
    <w:p w14:paraId="2B46F77F" w14:textId="77777777" w:rsidR="00EB65BB" w:rsidRPr="00EB65BB" w:rsidRDefault="00EB65BB" w:rsidP="00561880">
      <w:pPr>
        <w:spacing w:line="360" w:lineRule="auto"/>
        <w:jc w:val="both"/>
        <w:rPr>
          <w:rFonts w:ascii="Arial" w:hAnsi="Arial" w:cs="Arial"/>
        </w:rPr>
      </w:pPr>
      <w:r w:rsidRPr="00EB65BB">
        <w:rPr>
          <w:rFonts w:ascii="Arial" w:hAnsi="Arial" w:cs="Arial"/>
        </w:rPr>
        <w:t>Pharmacy2U.co.uk has employed a combination of differentiation and market penetration strategies. The differentiation strategy is evident in its emphasis on convenience, online prescription services, and home delivery. Market penetration is reflected in efforts to increase market share through marketing campaigns and customer retention programs.</w:t>
      </w:r>
    </w:p>
    <w:p w14:paraId="5C918E83" w14:textId="77777777" w:rsidR="00EB65BB" w:rsidRPr="00EB65BB" w:rsidRDefault="00EB65BB" w:rsidP="00561880">
      <w:pPr>
        <w:spacing w:line="360" w:lineRule="auto"/>
        <w:jc w:val="both"/>
        <w:rPr>
          <w:rFonts w:ascii="Arial" w:hAnsi="Arial" w:cs="Arial"/>
          <w:b/>
          <w:bCs/>
        </w:rPr>
      </w:pPr>
      <w:r w:rsidRPr="00EB65BB">
        <w:rPr>
          <w:rFonts w:ascii="Arial" w:hAnsi="Arial" w:cs="Arial"/>
          <w:b/>
          <w:bCs/>
        </w:rPr>
        <w:t>Proposed Strategy: Market Development and Differentiation</w:t>
      </w:r>
    </w:p>
    <w:p w14:paraId="57152D73" w14:textId="77777777" w:rsidR="00EB65BB" w:rsidRPr="00EB65BB" w:rsidRDefault="00EB65BB" w:rsidP="00561880">
      <w:pPr>
        <w:spacing w:line="360" w:lineRule="auto"/>
        <w:jc w:val="both"/>
        <w:rPr>
          <w:rFonts w:ascii="Arial" w:hAnsi="Arial" w:cs="Arial"/>
        </w:rPr>
      </w:pPr>
      <w:r w:rsidRPr="00EB65BB">
        <w:rPr>
          <w:rFonts w:ascii="Arial" w:hAnsi="Arial" w:cs="Arial"/>
        </w:rPr>
        <w:t>Given the current market dynamics and the company's capabilities, a hybrid strategy combining Market Development and Differentiation is proposed. This strategy involves expanding into new geographical markets while continuing to differentiate the service offering.</w:t>
      </w:r>
    </w:p>
    <w:p w14:paraId="627D8A43" w14:textId="77777777" w:rsidR="00EB65BB" w:rsidRPr="00EB65BB" w:rsidRDefault="00EB65BB" w:rsidP="00561880">
      <w:pPr>
        <w:spacing w:line="360" w:lineRule="auto"/>
        <w:jc w:val="both"/>
        <w:rPr>
          <w:rFonts w:ascii="Arial" w:hAnsi="Arial" w:cs="Arial"/>
          <w:b/>
          <w:bCs/>
        </w:rPr>
      </w:pPr>
      <w:r w:rsidRPr="00EB65BB">
        <w:rPr>
          <w:rFonts w:ascii="Arial" w:hAnsi="Arial" w:cs="Arial"/>
          <w:b/>
          <w:bCs/>
        </w:rPr>
        <w:t>Justification for the Proposed Strategy</w:t>
      </w:r>
    </w:p>
    <w:p w14:paraId="052E255A" w14:textId="77777777" w:rsidR="00EB65BB" w:rsidRPr="00EB65BB" w:rsidRDefault="00EB65BB" w:rsidP="00561880">
      <w:pPr>
        <w:numPr>
          <w:ilvl w:val="0"/>
          <w:numId w:val="12"/>
        </w:numPr>
        <w:spacing w:line="360" w:lineRule="auto"/>
        <w:jc w:val="both"/>
        <w:rPr>
          <w:rFonts w:ascii="Arial" w:hAnsi="Arial" w:cs="Arial"/>
        </w:rPr>
      </w:pPr>
      <w:r w:rsidRPr="00EB65BB">
        <w:rPr>
          <w:rFonts w:ascii="Arial" w:hAnsi="Arial" w:cs="Arial"/>
          <w:b/>
          <w:bCs/>
        </w:rPr>
        <w:lastRenderedPageBreak/>
        <w:t>Market Development</w:t>
      </w:r>
      <w:r w:rsidRPr="00EB65BB">
        <w:rPr>
          <w:rFonts w:ascii="Arial" w:hAnsi="Arial" w:cs="Arial"/>
        </w:rPr>
        <w:t>: Expanding into new geographical markets, particularly international markets, can tap into new customer segments and drive revenue growth. The global e-pharmacy market is projected to grow significantly, providing a substantial opportunity for Pharmacy2U.co.uk to capitalize on this trend (Statista, 2023).</w:t>
      </w:r>
    </w:p>
    <w:p w14:paraId="565BAE95" w14:textId="77777777" w:rsidR="00EB65BB" w:rsidRPr="00EB65BB" w:rsidRDefault="00EB65BB" w:rsidP="00561880">
      <w:pPr>
        <w:numPr>
          <w:ilvl w:val="0"/>
          <w:numId w:val="12"/>
        </w:numPr>
        <w:spacing w:line="360" w:lineRule="auto"/>
        <w:jc w:val="both"/>
        <w:rPr>
          <w:rFonts w:ascii="Arial" w:hAnsi="Arial" w:cs="Arial"/>
        </w:rPr>
      </w:pPr>
      <w:r w:rsidRPr="00EB65BB">
        <w:rPr>
          <w:rFonts w:ascii="Arial" w:hAnsi="Arial" w:cs="Arial"/>
          <w:b/>
          <w:bCs/>
        </w:rPr>
        <w:t>Differentiation</w:t>
      </w:r>
      <w:r w:rsidRPr="00EB65BB">
        <w:rPr>
          <w:rFonts w:ascii="Arial" w:hAnsi="Arial" w:cs="Arial"/>
        </w:rPr>
        <w:t>: Continuously enhancing the service offering, such as personalized health advice, subscription services for regular medications, and leveraging technology for better customer experience, can create a unique value proposition. This approach not only attracts new customers but also increases customer loyalty and retention.</w:t>
      </w:r>
    </w:p>
    <w:p w14:paraId="16456F82" w14:textId="77777777" w:rsidR="00EB65BB" w:rsidRPr="00EB65BB" w:rsidRDefault="00EB65BB" w:rsidP="00561880">
      <w:pPr>
        <w:numPr>
          <w:ilvl w:val="0"/>
          <w:numId w:val="12"/>
        </w:numPr>
        <w:spacing w:line="360" w:lineRule="auto"/>
        <w:jc w:val="both"/>
        <w:rPr>
          <w:rFonts w:ascii="Arial" w:hAnsi="Arial" w:cs="Arial"/>
        </w:rPr>
      </w:pPr>
      <w:r w:rsidRPr="00EB65BB">
        <w:rPr>
          <w:rFonts w:ascii="Arial" w:hAnsi="Arial" w:cs="Arial"/>
          <w:b/>
          <w:bCs/>
        </w:rPr>
        <w:t>Sustainability</w:t>
      </w:r>
      <w:r w:rsidRPr="00EB65BB">
        <w:rPr>
          <w:rFonts w:ascii="Arial" w:hAnsi="Arial" w:cs="Arial"/>
        </w:rPr>
        <w:t>: This strategy ensures long-term sustainability by diversifying the market base, reducing dependency on a single market, and continuously innovating to meet customer needs. By focusing on both expansion and differentiation, Pharmacy2U.co.uk can mitigate risks associated with market saturation and competitive pressures.</w:t>
      </w:r>
    </w:p>
    <w:p w14:paraId="00D39EDB" w14:textId="77777777" w:rsidR="00EB65BB" w:rsidRPr="00EB65BB" w:rsidRDefault="00EB65BB" w:rsidP="00561880">
      <w:pPr>
        <w:spacing w:line="360" w:lineRule="auto"/>
        <w:jc w:val="both"/>
        <w:rPr>
          <w:rFonts w:ascii="Arial" w:hAnsi="Arial" w:cs="Arial"/>
          <w:b/>
          <w:bCs/>
        </w:rPr>
      </w:pPr>
      <w:r w:rsidRPr="00EB65BB">
        <w:rPr>
          <w:rFonts w:ascii="Arial" w:hAnsi="Arial" w:cs="Arial"/>
          <w:b/>
          <w:bCs/>
        </w:rPr>
        <w:t>Implementation Plan</w:t>
      </w:r>
    </w:p>
    <w:p w14:paraId="5181D5C1" w14:textId="3816198B" w:rsidR="00EB65BB" w:rsidRPr="00EB65BB" w:rsidRDefault="00EB65BB" w:rsidP="00561880">
      <w:pPr>
        <w:numPr>
          <w:ilvl w:val="0"/>
          <w:numId w:val="13"/>
        </w:numPr>
        <w:spacing w:line="360" w:lineRule="auto"/>
        <w:jc w:val="both"/>
        <w:rPr>
          <w:rFonts w:ascii="Arial" w:hAnsi="Arial" w:cs="Arial"/>
        </w:rPr>
      </w:pPr>
      <w:r w:rsidRPr="00EB65BB">
        <w:rPr>
          <w:rFonts w:ascii="Arial" w:hAnsi="Arial" w:cs="Arial"/>
          <w:b/>
          <w:bCs/>
        </w:rPr>
        <w:t>Market Research and Entry</w:t>
      </w:r>
      <w:r w:rsidRPr="00EB65BB">
        <w:rPr>
          <w:rFonts w:ascii="Arial" w:hAnsi="Arial" w:cs="Arial"/>
        </w:rPr>
        <w:t>: Conduct comprehensive market research to identify potential international markets. Develop a market entry strategy that considers regulatory requirements, local competition, and consumer behaviour.</w:t>
      </w:r>
    </w:p>
    <w:p w14:paraId="7CF22EAB" w14:textId="77777777" w:rsidR="00EB65BB" w:rsidRPr="00EB65BB" w:rsidRDefault="00EB65BB" w:rsidP="00561880">
      <w:pPr>
        <w:numPr>
          <w:ilvl w:val="0"/>
          <w:numId w:val="13"/>
        </w:numPr>
        <w:spacing w:line="360" w:lineRule="auto"/>
        <w:jc w:val="both"/>
        <w:rPr>
          <w:rFonts w:ascii="Arial" w:hAnsi="Arial" w:cs="Arial"/>
        </w:rPr>
      </w:pPr>
      <w:r w:rsidRPr="00EB65BB">
        <w:rPr>
          <w:rFonts w:ascii="Arial" w:hAnsi="Arial" w:cs="Arial"/>
          <w:b/>
          <w:bCs/>
        </w:rPr>
        <w:t>Technology Investment</w:t>
      </w:r>
      <w:r w:rsidRPr="00EB65BB">
        <w:rPr>
          <w:rFonts w:ascii="Arial" w:hAnsi="Arial" w:cs="Arial"/>
        </w:rPr>
        <w:t>: Invest in advanced technology to enhance the online platform. Implement AI-driven personalized recommendations and telehealth services to improve customer engagement and satisfaction.</w:t>
      </w:r>
    </w:p>
    <w:p w14:paraId="71F54E74" w14:textId="77777777" w:rsidR="00EB65BB" w:rsidRPr="00EB65BB" w:rsidRDefault="00EB65BB" w:rsidP="00561880">
      <w:pPr>
        <w:numPr>
          <w:ilvl w:val="0"/>
          <w:numId w:val="13"/>
        </w:numPr>
        <w:spacing w:line="360" w:lineRule="auto"/>
        <w:jc w:val="both"/>
        <w:rPr>
          <w:rFonts w:ascii="Arial" w:hAnsi="Arial" w:cs="Arial"/>
        </w:rPr>
      </w:pPr>
      <w:r w:rsidRPr="00EB65BB">
        <w:rPr>
          <w:rFonts w:ascii="Arial" w:hAnsi="Arial" w:cs="Arial"/>
          <w:b/>
          <w:bCs/>
        </w:rPr>
        <w:t>Marketing and Partnerships</w:t>
      </w:r>
      <w:r w:rsidRPr="00EB65BB">
        <w:rPr>
          <w:rFonts w:ascii="Arial" w:hAnsi="Arial" w:cs="Arial"/>
        </w:rPr>
        <w:t>: Launch targeted marketing campaigns to raise brand awareness in new markets. Establish partnerships with local healthcare providers and pharmacies to streamline operations and build credibility.</w:t>
      </w:r>
    </w:p>
    <w:p w14:paraId="6ACFAD8D" w14:textId="406DB360" w:rsidR="00EB65BB" w:rsidRPr="00EB65BB" w:rsidRDefault="00EB65BB" w:rsidP="00561880">
      <w:pPr>
        <w:numPr>
          <w:ilvl w:val="0"/>
          <w:numId w:val="13"/>
        </w:numPr>
        <w:spacing w:line="360" w:lineRule="auto"/>
        <w:jc w:val="both"/>
        <w:rPr>
          <w:rFonts w:ascii="Arial" w:hAnsi="Arial" w:cs="Arial"/>
        </w:rPr>
      </w:pPr>
      <w:r w:rsidRPr="00EB65BB">
        <w:rPr>
          <w:rFonts w:ascii="Arial" w:hAnsi="Arial" w:cs="Arial"/>
          <w:b/>
          <w:bCs/>
        </w:rPr>
        <w:t>Continuous Innovation</w:t>
      </w:r>
      <w:r w:rsidRPr="00EB65BB">
        <w:rPr>
          <w:rFonts w:ascii="Arial" w:hAnsi="Arial" w:cs="Arial"/>
        </w:rPr>
        <w:t>: Foster a culture of innovation within the organization. Regularly gather customer feedback and analyse market trends to refine and expand the service offering.</w:t>
      </w:r>
    </w:p>
    <w:p w14:paraId="3C41EC57" w14:textId="77777777" w:rsidR="00EB65BB" w:rsidRPr="00EB65BB" w:rsidRDefault="00EB65BB" w:rsidP="00561880">
      <w:pPr>
        <w:spacing w:line="360" w:lineRule="auto"/>
        <w:jc w:val="both"/>
        <w:rPr>
          <w:rFonts w:ascii="Arial" w:hAnsi="Arial" w:cs="Arial"/>
          <w:b/>
          <w:bCs/>
        </w:rPr>
      </w:pPr>
      <w:r w:rsidRPr="00EB65BB">
        <w:rPr>
          <w:rFonts w:ascii="Arial" w:hAnsi="Arial" w:cs="Arial"/>
          <w:b/>
          <w:bCs/>
        </w:rPr>
        <w:t>Conclusion</w:t>
      </w:r>
    </w:p>
    <w:p w14:paraId="481491A8" w14:textId="77777777" w:rsidR="00EB65BB" w:rsidRPr="00EB65BB" w:rsidRDefault="00EB65BB" w:rsidP="00561880">
      <w:pPr>
        <w:spacing w:line="360" w:lineRule="auto"/>
        <w:jc w:val="both"/>
        <w:rPr>
          <w:rFonts w:ascii="Arial" w:hAnsi="Arial" w:cs="Arial"/>
        </w:rPr>
      </w:pPr>
      <w:r w:rsidRPr="00EB65BB">
        <w:rPr>
          <w:rFonts w:ascii="Arial" w:hAnsi="Arial" w:cs="Arial"/>
        </w:rPr>
        <w:t>Pharmacy2U.co.uk has significant growth potential in the rapidly evolving online pharmacy sector. By adopting a hybrid strategy of Market Development and Differentiation, the company can leverage new market opportunities while maintaining a competitive edge through continuous innovation. This strategic approach not only addresses current challenges but also ensures sustainable growth and long-term success.</w:t>
      </w:r>
    </w:p>
    <w:p w14:paraId="0CCC1189" w14:textId="77777777" w:rsidR="00F73AA1" w:rsidRPr="001C3F02" w:rsidRDefault="00F73AA1" w:rsidP="00561880">
      <w:pPr>
        <w:pStyle w:val="Heading1"/>
        <w:spacing w:line="360" w:lineRule="auto"/>
        <w:jc w:val="both"/>
        <w:rPr>
          <w:sz w:val="36"/>
          <w:szCs w:val="36"/>
        </w:rPr>
      </w:pPr>
      <w:bookmarkStart w:id="13" w:name="_Toc173158979"/>
      <w:r w:rsidRPr="001C3F02">
        <w:rPr>
          <w:sz w:val="36"/>
          <w:szCs w:val="36"/>
        </w:rPr>
        <w:lastRenderedPageBreak/>
        <w:t>Stakeholder Analysis for Pharmacy2U</w:t>
      </w:r>
      <w:bookmarkEnd w:id="13"/>
    </w:p>
    <w:p w14:paraId="498E609A" w14:textId="77777777" w:rsidR="00F73AA1" w:rsidRDefault="00F73AA1" w:rsidP="00561880">
      <w:pPr>
        <w:spacing w:line="360" w:lineRule="auto"/>
        <w:jc w:val="both"/>
        <w:rPr>
          <w:rFonts w:ascii="Arial" w:hAnsi="Arial" w:cs="Arial"/>
        </w:rPr>
      </w:pPr>
      <w:r w:rsidRPr="00F73AA1">
        <w:rPr>
          <w:rFonts w:ascii="Arial" w:hAnsi="Arial" w:cs="Arial"/>
        </w:rPr>
        <w:t>Pharmacy2U is a prominent online pharmacy in the UK, providing a range of services including prescription delivery, health advice, and over-the-counter medication sales. The organization's strategic options must consider the expectations and influence of its stakeholders to ensure feasible and acceptable outcomes. This report critically evaluates the expectations and relative power of Pharmacy2U's key stakeholders to identify the most suitable strategic options.</w:t>
      </w:r>
    </w:p>
    <w:p w14:paraId="25CCFE68" w14:textId="2B0ADC58" w:rsidR="00B21A42" w:rsidRPr="00F73AA1" w:rsidRDefault="00F72B48" w:rsidP="00F72B48">
      <w:pPr>
        <w:spacing w:line="360" w:lineRule="auto"/>
        <w:rPr>
          <w:rFonts w:ascii="Arial" w:hAnsi="Arial" w:cs="Arial"/>
        </w:rPr>
      </w:pPr>
      <w:r w:rsidRPr="00484AEA">
        <w:rPr>
          <w:rFonts w:ascii="Arial" w:hAnsi="Arial" w:cs="Arial"/>
          <w:b/>
          <w:bCs/>
          <w:i/>
          <w:iCs/>
        </w:rPr>
        <w:t>Stakeholder Analysis Table</w:t>
      </w:r>
      <w:r w:rsidR="00B21A42" w:rsidRPr="00B21A42">
        <w:rPr>
          <w:rFonts w:ascii="Arial" w:hAnsi="Arial" w:cs="Arial"/>
          <w:noProof/>
        </w:rPr>
        <w:drawing>
          <wp:inline distT="0" distB="0" distL="0" distR="0" wp14:anchorId="071B1F64" wp14:editId="7BD62215">
            <wp:extent cx="5731510" cy="4572635"/>
            <wp:effectExtent l="0" t="0" r="2540" b="0"/>
            <wp:docPr id="1794772443" name="Picture 1" descr="A white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772443" name="Picture 1" descr="A white table with black text&#10;&#10;Description automatically generated"/>
                    <pic:cNvPicPr/>
                  </pic:nvPicPr>
                  <pic:blipFill>
                    <a:blip r:embed="rId13"/>
                    <a:stretch>
                      <a:fillRect/>
                    </a:stretch>
                  </pic:blipFill>
                  <pic:spPr>
                    <a:xfrm>
                      <a:off x="0" y="0"/>
                      <a:ext cx="5731510" cy="4572635"/>
                    </a:xfrm>
                    <a:prstGeom prst="rect">
                      <a:avLst/>
                    </a:prstGeom>
                  </pic:spPr>
                </pic:pic>
              </a:graphicData>
            </a:graphic>
          </wp:inline>
        </w:drawing>
      </w:r>
    </w:p>
    <w:p w14:paraId="761CC2EB" w14:textId="77777777" w:rsidR="00F73AA1" w:rsidRDefault="00F73AA1" w:rsidP="00561880">
      <w:pPr>
        <w:spacing w:line="360" w:lineRule="auto"/>
        <w:jc w:val="both"/>
        <w:rPr>
          <w:rFonts w:ascii="Arial" w:hAnsi="Arial" w:cs="Arial"/>
          <w:b/>
          <w:bCs/>
        </w:rPr>
      </w:pPr>
      <w:r w:rsidRPr="00F73AA1">
        <w:rPr>
          <w:rFonts w:ascii="Arial" w:hAnsi="Arial" w:cs="Arial"/>
          <w:b/>
          <w:bCs/>
        </w:rPr>
        <w:t>Stakeholder Identification and Analysis</w:t>
      </w:r>
    </w:p>
    <w:p w14:paraId="486E9C72" w14:textId="77777777" w:rsidR="00F73AA1" w:rsidRPr="00F73AA1" w:rsidRDefault="00F73AA1" w:rsidP="00561880">
      <w:pPr>
        <w:spacing w:line="360" w:lineRule="auto"/>
        <w:jc w:val="both"/>
        <w:rPr>
          <w:rFonts w:ascii="Arial" w:hAnsi="Arial" w:cs="Arial"/>
        </w:rPr>
      </w:pPr>
      <w:r w:rsidRPr="00F73AA1">
        <w:rPr>
          <w:rFonts w:ascii="Arial" w:hAnsi="Arial" w:cs="Arial"/>
          <w:b/>
          <w:bCs/>
        </w:rPr>
        <w:t>1. Customers</w:t>
      </w:r>
    </w:p>
    <w:p w14:paraId="56748A9E" w14:textId="42C7DB18" w:rsidR="00F73AA1" w:rsidRPr="00F73AA1" w:rsidRDefault="00F73AA1" w:rsidP="00561880">
      <w:pPr>
        <w:spacing w:line="360" w:lineRule="auto"/>
        <w:jc w:val="both"/>
        <w:rPr>
          <w:rFonts w:ascii="Arial" w:hAnsi="Arial" w:cs="Arial"/>
        </w:rPr>
      </w:pPr>
      <w:r w:rsidRPr="00F73AA1">
        <w:rPr>
          <w:rFonts w:ascii="Arial" w:hAnsi="Arial" w:cs="Arial"/>
        </w:rPr>
        <w:t>Customers expect high-quality service, timely delivery, competitive pricing, and confidentiality in handling their medical information. With the rise in online services, there is also a growing demand for a user-friendly digital experience and reliable customer support.</w:t>
      </w:r>
    </w:p>
    <w:p w14:paraId="4FF6BAFF" w14:textId="03BF3DA4" w:rsidR="00F73AA1" w:rsidRPr="00F73AA1" w:rsidRDefault="00F73AA1" w:rsidP="00561880">
      <w:pPr>
        <w:spacing w:line="360" w:lineRule="auto"/>
        <w:jc w:val="both"/>
        <w:rPr>
          <w:rFonts w:ascii="Arial" w:hAnsi="Arial" w:cs="Arial"/>
        </w:rPr>
      </w:pPr>
      <w:r w:rsidRPr="00F73AA1">
        <w:rPr>
          <w:rFonts w:ascii="Arial" w:hAnsi="Arial" w:cs="Arial"/>
        </w:rPr>
        <w:lastRenderedPageBreak/>
        <w:t>Customers wield significant power through their purchasing choices and their ability to influence others via reviews and social media. High customer satisfaction is crucial for Pharmacy2U’s reputation and market share.</w:t>
      </w:r>
    </w:p>
    <w:p w14:paraId="47709C2E" w14:textId="77777777" w:rsidR="00F73AA1" w:rsidRPr="00F73AA1" w:rsidRDefault="00F73AA1" w:rsidP="00561880">
      <w:pPr>
        <w:spacing w:line="360" w:lineRule="auto"/>
        <w:jc w:val="both"/>
        <w:rPr>
          <w:rFonts w:ascii="Arial" w:hAnsi="Arial" w:cs="Arial"/>
        </w:rPr>
      </w:pPr>
      <w:r w:rsidRPr="00F73AA1">
        <w:rPr>
          <w:rFonts w:ascii="Arial" w:hAnsi="Arial" w:cs="Arial"/>
          <w:b/>
          <w:bCs/>
        </w:rPr>
        <w:t>2. Employees</w:t>
      </w:r>
    </w:p>
    <w:p w14:paraId="46247EDB" w14:textId="397B59E0" w:rsidR="00F73AA1" w:rsidRPr="00F73AA1" w:rsidRDefault="00F73AA1" w:rsidP="00561880">
      <w:pPr>
        <w:spacing w:line="360" w:lineRule="auto"/>
        <w:jc w:val="both"/>
        <w:rPr>
          <w:rFonts w:ascii="Arial" w:hAnsi="Arial" w:cs="Arial"/>
        </w:rPr>
      </w:pPr>
      <w:r w:rsidRPr="00F73AA1">
        <w:rPr>
          <w:rFonts w:ascii="Arial" w:hAnsi="Arial" w:cs="Arial"/>
        </w:rPr>
        <w:t>Employees seek job security, competitive salaries, professional development opportunities, and a positive working environment. Pharmacists and other healthcare professionals within the company also expect adherence to ethical standards and regulatory compliance.</w:t>
      </w:r>
    </w:p>
    <w:p w14:paraId="012371DA" w14:textId="79E6CFD0" w:rsidR="00F73AA1" w:rsidRPr="00F73AA1" w:rsidRDefault="00F73AA1" w:rsidP="00561880">
      <w:pPr>
        <w:spacing w:line="360" w:lineRule="auto"/>
        <w:jc w:val="both"/>
        <w:rPr>
          <w:rFonts w:ascii="Arial" w:hAnsi="Arial" w:cs="Arial"/>
        </w:rPr>
      </w:pPr>
      <w:r w:rsidRPr="00F73AA1">
        <w:rPr>
          <w:rFonts w:ascii="Arial" w:hAnsi="Arial" w:cs="Arial"/>
        </w:rPr>
        <w:t>Employees have moderate power, primarily through their impact on service quality and operational efficiency. High employee satisfaction can lead to improved customer service and retention.</w:t>
      </w:r>
    </w:p>
    <w:p w14:paraId="47D366F3" w14:textId="77777777" w:rsidR="00F73AA1" w:rsidRPr="00F73AA1" w:rsidRDefault="00F73AA1" w:rsidP="00561880">
      <w:pPr>
        <w:spacing w:line="360" w:lineRule="auto"/>
        <w:jc w:val="both"/>
        <w:rPr>
          <w:rFonts w:ascii="Arial" w:hAnsi="Arial" w:cs="Arial"/>
        </w:rPr>
      </w:pPr>
      <w:r w:rsidRPr="00F73AA1">
        <w:rPr>
          <w:rFonts w:ascii="Arial" w:hAnsi="Arial" w:cs="Arial"/>
          <w:b/>
          <w:bCs/>
        </w:rPr>
        <w:t>3. NHS and Regulatory Bodies</w:t>
      </w:r>
    </w:p>
    <w:p w14:paraId="14215F4F" w14:textId="7181943A" w:rsidR="00F73AA1" w:rsidRPr="00F73AA1" w:rsidRDefault="00F73AA1" w:rsidP="00561880">
      <w:pPr>
        <w:spacing w:line="360" w:lineRule="auto"/>
        <w:jc w:val="both"/>
        <w:rPr>
          <w:rFonts w:ascii="Arial" w:hAnsi="Arial" w:cs="Arial"/>
        </w:rPr>
      </w:pPr>
      <w:r w:rsidRPr="00F73AA1">
        <w:rPr>
          <w:rFonts w:ascii="Arial" w:hAnsi="Arial" w:cs="Arial"/>
        </w:rPr>
        <w:t>Regulatory bodies and the NHS expect strict compliance with healthcare regulations, data protection laws, and quality standards. They also look for Pharmacy2U to support public health initiatives and maintain transparency in operations.</w:t>
      </w:r>
    </w:p>
    <w:p w14:paraId="5F520F45" w14:textId="198A6EA0" w:rsidR="00F73AA1" w:rsidRPr="00F73AA1" w:rsidRDefault="00F73AA1" w:rsidP="00561880">
      <w:pPr>
        <w:spacing w:line="360" w:lineRule="auto"/>
        <w:jc w:val="both"/>
        <w:rPr>
          <w:rFonts w:ascii="Arial" w:hAnsi="Arial" w:cs="Arial"/>
        </w:rPr>
      </w:pPr>
      <w:r w:rsidRPr="00F73AA1">
        <w:rPr>
          <w:rFonts w:ascii="Arial" w:hAnsi="Arial" w:cs="Arial"/>
        </w:rPr>
        <w:t>Regulatory bodies have high power due to their ability to impose fines, revoke licenses, or restrict operations. Collaboration with the NHS can also provide Pharmacy2U with significant opportunities for growth.</w:t>
      </w:r>
    </w:p>
    <w:p w14:paraId="6A20C565" w14:textId="77777777" w:rsidR="00F73AA1" w:rsidRPr="00F73AA1" w:rsidRDefault="00F73AA1" w:rsidP="00561880">
      <w:pPr>
        <w:spacing w:line="360" w:lineRule="auto"/>
        <w:jc w:val="both"/>
        <w:rPr>
          <w:rFonts w:ascii="Arial" w:hAnsi="Arial" w:cs="Arial"/>
        </w:rPr>
      </w:pPr>
      <w:r w:rsidRPr="00F73AA1">
        <w:rPr>
          <w:rFonts w:ascii="Arial" w:hAnsi="Arial" w:cs="Arial"/>
          <w:b/>
          <w:bCs/>
        </w:rPr>
        <w:t>4. Suppliers</w:t>
      </w:r>
    </w:p>
    <w:p w14:paraId="0641B326" w14:textId="7934B7C1" w:rsidR="00F73AA1" w:rsidRPr="00F73AA1" w:rsidRDefault="00F73AA1" w:rsidP="00561880">
      <w:pPr>
        <w:spacing w:line="360" w:lineRule="auto"/>
        <w:jc w:val="both"/>
        <w:rPr>
          <w:rFonts w:ascii="Arial" w:hAnsi="Arial" w:cs="Arial"/>
        </w:rPr>
      </w:pPr>
      <w:r w:rsidRPr="00F73AA1">
        <w:rPr>
          <w:rFonts w:ascii="Arial" w:hAnsi="Arial" w:cs="Arial"/>
        </w:rPr>
        <w:t>Suppliers expect timely payments, clear communication, and long-term partnerships. They also value reliability in demand forecasting and compliance with procurement agreements.</w:t>
      </w:r>
    </w:p>
    <w:p w14:paraId="21826B29" w14:textId="278A84D4" w:rsidR="00F73AA1" w:rsidRPr="00F73AA1" w:rsidRDefault="00F73AA1" w:rsidP="00561880">
      <w:pPr>
        <w:spacing w:line="360" w:lineRule="auto"/>
        <w:jc w:val="both"/>
        <w:rPr>
          <w:rFonts w:ascii="Arial" w:hAnsi="Arial" w:cs="Arial"/>
        </w:rPr>
      </w:pPr>
      <w:r w:rsidRPr="00F73AA1">
        <w:rPr>
          <w:rFonts w:ascii="Arial" w:hAnsi="Arial" w:cs="Arial"/>
        </w:rPr>
        <w:t>Suppliers have moderate power as they can affect the availability and cost of products. Strong supplier relationships can lead to better pricing and priority during shortages.</w:t>
      </w:r>
    </w:p>
    <w:p w14:paraId="2355B9C5" w14:textId="77777777" w:rsidR="00F73AA1" w:rsidRPr="00F73AA1" w:rsidRDefault="00F73AA1" w:rsidP="00561880">
      <w:pPr>
        <w:spacing w:line="360" w:lineRule="auto"/>
        <w:jc w:val="both"/>
        <w:rPr>
          <w:rFonts w:ascii="Arial" w:hAnsi="Arial" w:cs="Arial"/>
        </w:rPr>
      </w:pPr>
      <w:r w:rsidRPr="00F73AA1">
        <w:rPr>
          <w:rFonts w:ascii="Arial" w:hAnsi="Arial" w:cs="Arial"/>
          <w:b/>
          <w:bCs/>
        </w:rPr>
        <w:t>5. Investors and Shareholders</w:t>
      </w:r>
    </w:p>
    <w:p w14:paraId="2AC4850C" w14:textId="29FC53A1" w:rsidR="00F73AA1" w:rsidRPr="00F73AA1" w:rsidRDefault="00F73AA1" w:rsidP="00561880">
      <w:pPr>
        <w:spacing w:line="360" w:lineRule="auto"/>
        <w:jc w:val="both"/>
        <w:rPr>
          <w:rFonts w:ascii="Arial" w:hAnsi="Arial" w:cs="Arial"/>
        </w:rPr>
      </w:pPr>
      <w:r w:rsidRPr="00F73AA1">
        <w:rPr>
          <w:rFonts w:ascii="Arial" w:hAnsi="Arial" w:cs="Arial"/>
        </w:rPr>
        <w:t>Investors and shareholders expect profitable returns, sustainable growth, and sound financial management. They are also interested in strategic decisions that enhance the company's market position and future prospects.</w:t>
      </w:r>
    </w:p>
    <w:p w14:paraId="5030E5F7" w14:textId="24E4A576" w:rsidR="00F73AA1" w:rsidRPr="00F73AA1" w:rsidRDefault="00F73AA1" w:rsidP="00561880">
      <w:pPr>
        <w:spacing w:line="360" w:lineRule="auto"/>
        <w:jc w:val="both"/>
        <w:rPr>
          <w:rFonts w:ascii="Arial" w:hAnsi="Arial" w:cs="Arial"/>
        </w:rPr>
      </w:pPr>
      <w:r w:rsidRPr="00F73AA1">
        <w:rPr>
          <w:rFonts w:ascii="Arial" w:hAnsi="Arial" w:cs="Arial"/>
        </w:rPr>
        <w:t>Investors and shareholders have high power due to their financial stake in the company. Their support is crucial for funding strategic initiatives and expansions.</w:t>
      </w:r>
    </w:p>
    <w:p w14:paraId="7EF30EF1" w14:textId="77777777" w:rsidR="00F73AA1" w:rsidRPr="00F73AA1" w:rsidRDefault="00F73AA1" w:rsidP="00561880">
      <w:pPr>
        <w:spacing w:line="360" w:lineRule="auto"/>
        <w:jc w:val="both"/>
        <w:rPr>
          <w:rFonts w:ascii="Arial" w:hAnsi="Arial" w:cs="Arial"/>
        </w:rPr>
      </w:pPr>
      <w:r w:rsidRPr="00F73AA1">
        <w:rPr>
          <w:rFonts w:ascii="Arial" w:hAnsi="Arial" w:cs="Arial"/>
          <w:b/>
          <w:bCs/>
        </w:rPr>
        <w:t>6. Competitors</w:t>
      </w:r>
    </w:p>
    <w:p w14:paraId="4D912810" w14:textId="2921A4CC" w:rsidR="00F73AA1" w:rsidRPr="00F73AA1" w:rsidRDefault="00F73AA1" w:rsidP="00561880">
      <w:pPr>
        <w:spacing w:line="360" w:lineRule="auto"/>
        <w:jc w:val="both"/>
        <w:rPr>
          <w:rFonts w:ascii="Arial" w:hAnsi="Arial" w:cs="Arial"/>
        </w:rPr>
      </w:pPr>
      <w:r w:rsidRPr="00F73AA1">
        <w:rPr>
          <w:rFonts w:ascii="Arial" w:hAnsi="Arial" w:cs="Arial"/>
        </w:rPr>
        <w:t>Competitors in the online pharmacy market strive to capture market share through innovation, competitive pricing, and superior service offerings.</w:t>
      </w:r>
    </w:p>
    <w:p w14:paraId="54BAD909" w14:textId="074AF087" w:rsidR="00F73AA1" w:rsidRPr="00F73AA1" w:rsidRDefault="00F73AA1" w:rsidP="00561880">
      <w:pPr>
        <w:spacing w:line="360" w:lineRule="auto"/>
        <w:jc w:val="both"/>
        <w:rPr>
          <w:rFonts w:ascii="Arial" w:hAnsi="Arial" w:cs="Arial"/>
        </w:rPr>
      </w:pPr>
      <w:r w:rsidRPr="00F73AA1">
        <w:rPr>
          <w:rFonts w:ascii="Arial" w:hAnsi="Arial" w:cs="Arial"/>
        </w:rPr>
        <w:lastRenderedPageBreak/>
        <w:t>While not direct stakeholders, competitors influence the market dynamics and strategic positioning of Pharmacy2U. Understanding competitor strategies can help in identifying market gaps and opportunities.</w:t>
      </w:r>
    </w:p>
    <w:p w14:paraId="3E3D12A2" w14:textId="77777777" w:rsidR="00490E77" w:rsidRDefault="00490E77" w:rsidP="00561880">
      <w:pPr>
        <w:spacing w:line="360" w:lineRule="auto"/>
        <w:jc w:val="both"/>
        <w:rPr>
          <w:rFonts w:ascii="Arial" w:hAnsi="Arial" w:cs="Arial"/>
          <w:b/>
          <w:bCs/>
        </w:rPr>
      </w:pPr>
    </w:p>
    <w:p w14:paraId="1F250557" w14:textId="176CA686" w:rsidR="00F73AA1" w:rsidRDefault="00F73AA1" w:rsidP="00561880">
      <w:pPr>
        <w:spacing w:line="360" w:lineRule="auto"/>
        <w:jc w:val="both"/>
        <w:rPr>
          <w:rFonts w:ascii="Arial" w:hAnsi="Arial" w:cs="Arial"/>
          <w:b/>
          <w:bCs/>
        </w:rPr>
      </w:pPr>
      <w:r w:rsidRPr="00F73AA1">
        <w:rPr>
          <w:rFonts w:ascii="Arial" w:hAnsi="Arial" w:cs="Arial"/>
          <w:b/>
          <w:bCs/>
        </w:rPr>
        <w:t>Strategic Options Evaluation</w:t>
      </w:r>
    </w:p>
    <w:p w14:paraId="5BB1B123" w14:textId="77777777" w:rsidR="00484AEA" w:rsidRDefault="00484AEA" w:rsidP="00561880">
      <w:pPr>
        <w:spacing w:line="360" w:lineRule="auto"/>
        <w:jc w:val="both"/>
        <w:rPr>
          <w:rFonts w:ascii="Arial" w:hAnsi="Arial" w:cs="Arial"/>
          <w:b/>
          <w:bCs/>
        </w:rPr>
      </w:pPr>
    </w:p>
    <w:p w14:paraId="737A83C4" w14:textId="1BC53DCA" w:rsidR="00484AEA" w:rsidRPr="00484AEA" w:rsidRDefault="00484AEA" w:rsidP="00561880">
      <w:pPr>
        <w:spacing w:line="360" w:lineRule="auto"/>
        <w:jc w:val="both"/>
        <w:rPr>
          <w:rFonts w:ascii="Arial" w:hAnsi="Arial" w:cs="Arial"/>
          <w:b/>
          <w:bCs/>
          <w:i/>
          <w:iCs/>
        </w:rPr>
      </w:pPr>
      <w:r w:rsidRPr="00484AEA">
        <w:rPr>
          <w:rFonts w:ascii="Arial" w:hAnsi="Arial" w:cs="Arial"/>
          <w:b/>
          <w:bCs/>
          <w:i/>
          <w:iCs/>
        </w:rPr>
        <w:t>Strategic Options Evaluation Table</w:t>
      </w:r>
    </w:p>
    <w:p w14:paraId="3B6EDEDF" w14:textId="26A71D44" w:rsidR="00686234" w:rsidRPr="00F73AA1" w:rsidRDefault="00686234" w:rsidP="00561880">
      <w:pPr>
        <w:spacing w:line="360" w:lineRule="auto"/>
        <w:jc w:val="both"/>
        <w:rPr>
          <w:rFonts w:ascii="Arial" w:hAnsi="Arial" w:cs="Arial"/>
          <w:b/>
          <w:bCs/>
        </w:rPr>
      </w:pPr>
      <w:r w:rsidRPr="00686234">
        <w:rPr>
          <w:rFonts w:ascii="Arial" w:hAnsi="Arial" w:cs="Arial"/>
          <w:b/>
          <w:bCs/>
          <w:noProof/>
        </w:rPr>
        <w:drawing>
          <wp:inline distT="0" distB="0" distL="0" distR="0" wp14:anchorId="741A7AE3" wp14:editId="69AAF4AB">
            <wp:extent cx="5731510" cy="2884805"/>
            <wp:effectExtent l="0" t="0" r="2540" b="0"/>
            <wp:docPr id="975138603" name="Picture 1" descr="A white table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138603" name="Picture 1" descr="A white table with black text&#10;&#10;Description automatically generated with medium confidence"/>
                    <pic:cNvPicPr/>
                  </pic:nvPicPr>
                  <pic:blipFill>
                    <a:blip r:embed="rId14"/>
                    <a:stretch>
                      <a:fillRect/>
                    </a:stretch>
                  </pic:blipFill>
                  <pic:spPr>
                    <a:xfrm>
                      <a:off x="0" y="0"/>
                      <a:ext cx="5731510" cy="2884805"/>
                    </a:xfrm>
                    <a:prstGeom prst="rect">
                      <a:avLst/>
                    </a:prstGeom>
                  </pic:spPr>
                </pic:pic>
              </a:graphicData>
            </a:graphic>
          </wp:inline>
        </w:drawing>
      </w:r>
    </w:p>
    <w:p w14:paraId="6A4A90A0" w14:textId="77777777" w:rsidR="00F73AA1" w:rsidRPr="00F73AA1" w:rsidRDefault="00F73AA1" w:rsidP="00561880">
      <w:pPr>
        <w:spacing w:line="360" w:lineRule="auto"/>
        <w:jc w:val="both"/>
        <w:rPr>
          <w:rFonts w:ascii="Arial" w:hAnsi="Arial" w:cs="Arial"/>
        </w:rPr>
      </w:pPr>
      <w:r w:rsidRPr="00F73AA1">
        <w:rPr>
          <w:rFonts w:ascii="Arial" w:hAnsi="Arial" w:cs="Arial"/>
        </w:rPr>
        <w:t>Based on the stakeholder analysis, the following strategic options are evaluated for their suitability, feasibility, and acceptability:</w:t>
      </w:r>
    </w:p>
    <w:p w14:paraId="499B48E7" w14:textId="101D67E2" w:rsidR="00F73AA1" w:rsidRPr="00F73AA1" w:rsidRDefault="00F73AA1" w:rsidP="00561880">
      <w:pPr>
        <w:spacing w:line="360" w:lineRule="auto"/>
        <w:jc w:val="both"/>
        <w:rPr>
          <w:rFonts w:ascii="Arial" w:hAnsi="Arial" w:cs="Arial"/>
        </w:rPr>
      </w:pPr>
      <w:r w:rsidRPr="00F73AA1">
        <w:rPr>
          <w:rFonts w:ascii="Arial" w:hAnsi="Arial" w:cs="Arial"/>
          <w:b/>
          <w:bCs/>
        </w:rPr>
        <w:t>Enhancing Digital Experience</w:t>
      </w:r>
    </w:p>
    <w:p w14:paraId="0CD95B64" w14:textId="74F7FF8F" w:rsidR="00F73AA1" w:rsidRPr="00F73AA1" w:rsidRDefault="00F73AA1" w:rsidP="00561880">
      <w:pPr>
        <w:spacing w:line="360" w:lineRule="auto"/>
        <w:jc w:val="both"/>
        <w:rPr>
          <w:rFonts w:ascii="Arial" w:hAnsi="Arial" w:cs="Arial"/>
        </w:rPr>
      </w:pPr>
      <w:r w:rsidRPr="00DD77B5">
        <w:rPr>
          <w:rFonts w:ascii="Arial" w:hAnsi="Arial" w:cs="Arial"/>
        </w:rPr>
        <w:t>Suitability</w:t>
      </w:r>
      <w:r w:rsidRPr="00F73AA1">
        <w:rPr>
          <w:rFonts w:ascii="Arial" w:hAnsi="Arial" w:cs="Arial"/>
        </w:rPr>
        <w:t xml:space="preserve"> aligns with customer expectations for a user-friendly interface and seamless online experience.</w:t>
      </w:r>
      <w:r w:rsidR="0057277A">
        <w:rPr>
          <w:rFonts w:ascii="Arial" w:hAnsi="Arial" w:cs="Arial"/>
        </w:rPr>
        <w:t xml:space="preserve"> </w:t>
      </w:r>
      <w:r w:rsidRPr="00135F4F">
        <w:rPr>
          <w:rFonts w:ascii="Arial" w:hAnsi="Arial" w:cs="Arial"/>
        </w:rPr>
        <w:t>Feasibility</w:t>
      </w:r>
      <w:r w:rsidR="00135F4F" w:rsidRPr="00135F4F">
        <w:rPr>
          <w:rFonts w:ascii="Arial" w:hAnsi="Arial" w:cs="Arial"/>
        </w:rPr>
        <w:t xml:space="preserve"> w</w:t>
      </w:r>
      <w:r w:rsidRPr="00135F4F">
        <w:rPr>
          <w:rFonts w:ascii="Arial" w:hAnsi="Arial" w:cs="Arial"/>
        </w:rPr>
        <w:t>ith</w:t>
      </w:r>
      <w:r w:rsidRPr="00F73AA1">
        <w:rPr>
          <w:rFonts w:ascii="Arial" w:hAnsi="Arial" w:cs="Arial"/>
        </w:rPr>
        <w:t xml:space="preserve"> existing digital infrastructure, Pharmacy2U can enhance its platform with relatively moderate investment.</w:t>
      </w:r>
      <w:r w:rsidR="0057277A">
        <w:rPr>
          <w:rFonts w:ascii="Arial" w:hAnsi="Arial" w:cs="Arial"/>
        </w:rPr>
        <w:t xml:space="preserve"> </w:t>
      </w:r>
      <w:r w:rsidRPr="00F73AA1">
        <w:rPr>
          <w:rFonts w:ascii="Arial" w:hAnsi="Arial" w:cs="Arial"/>
        </w:rPr>
        <w:t>High acceptability among customers, employees, and investors due to improved service quality and potential for increased revenue.</w:t>
      </w:r>
    </w:p>
    <w:p w14:paraId="0993CD45" w14:textId="67BC33B3" w:rsidR="00F73AA1" w:rsidRPr="00F73AA1" w:rsidRDefault="00F73AA1" w:rsidP="00561880">
      <w:pPr>
        <w:spacing w:line="360" w:lineRule="auto"/>
        <w:jc w:val="both"/>
        <w:rPr>
          <w:rFonts w:ascii="Arial" w:hAnsi="Arial" w:cs="Arial"/>
        </w:rPr>
      </w:pPr>
      <w:r w:rsidRPr="00F73AA1">
        <w:rPr>
          <w:rFonts w:ascii="Arial" w:hAnsi="Arial" w:cs="Arial"/>
          <w:b/>
          <w:bCs/>
        </w:rPr>
        <w:t>Expanding Product Range</w:t>
      </w:r>
    </w:p>
    <w:p w14:paraId="5B735CC2" w14:textId="7C48EC29" w:rsidR="00F73AA1" w:rsidRPr="00F73AA1" w:rsidRDefault="00F73AA1" w:rsidP="00561880">
      <w:pPr>
        <w:spacing w:line="360" w:lineRule="auto"/>
        <w:jc w:val="both"/>
        <w:rPr>
          <w:rFonts w:ascii="Arial" w:hAnsi="Arial" w:cs="Arial"/>
        </w:rPr>
      </w:pPr>
      <w:r w:rsidRPr="00EE4006">
        <w:rPr>
          <w:rFonts w:ascii="Arial" w:hAnsi="Arial" w:cs="Arial"/>
        </w:rPr>
        <w:t>Suitability</w:t>
      </w:r>
      <w:r w:rsidR="00EE4006" w:rsidRPr="00EE4006">
        <w:rPr>
          <w:rFonts w:ascii="Arial" w:hAnsi="Arial" w:cs="Arial"/>
        </w:rPr>
        <w:t xml:space="preserve"> by d</w:t>
      </w:r>
      <w:r w:rsidRPr="00EE4006">
        <w:rPr>
          <w:rFonts w:ascii="Arial" w:hAnsi="Arial" w:cs="Arial"/>
        </w:rPr>
        <w:t>iversifying</w:t>
      </w:r>
      <w:r w:rsidRPr="00F73AA1">
        <w:rPr>
          <w:rFonts w:ascii="Arial" w:hAnsi="Arial" w:cs="Arial"/>
        </w:rPr>
        <w:t xml:space="preserve"> the product range meets customer demands and can attract a broader customer base.</w:t>
      </w:r>
      <w:r w:rsidR="0057277A">
        <w:rPr>
          <w:rFonts w:ascii="Arial" w:hAnsi="Arial" w:cs="Arial"/>
        </w:rPr>
        <w:t xml:space="preserve"> </w:t>
      </w:r>
      <w:r w:rsidRPr="00F73AA1">
        <w:rPr>
          <w:rFonts w:ascii="Arial" w:hAnsi="Arial" w:cs="Arial"/>
        </w:rPr>
        <w:t>Feasible with strong supplier relationships and adequate logistical planning.</w:t>
      </w:r>
      <w:r w:rsidR="0057277A">
        <w:rPr>
          <w:rFonts w:ascii="Arial" w:hAnsi="Arial" w:cs="Arial"/>
        </w:rPr>
        <w:t xml:space="preserve"> </w:t>
      </w:r>
      <w:r w:rsidRPr="00F73AA1">
        <w:rPr>
          <w:rFonts w:ascii="Arial" w:hAnsi="Arial" w:cs="Arial"/>
        </w:rPr>
        <w:t>Likely acceptable to customers and suppliers, though it requires careful financial planning to satisfy investors.</w:t>
      </w:r>
    </w:p>
    <w:p w14:paraId="73BA552A" w14:textId="3CD83999" w:rsidR="00F73AA1" w:rsidRPr="00F73AA1" w:rsidRDefault="00F73AA1" w:rsidP="00561880">
      <w:pPr>
        <w:spacing w:line="360" w:lineRule="auto"/>
        <w:jc w:val="both"/>
        <w:rPr>
          <w:rFonts w:ascii="Arial" w:hAnsi="Arial" w:cs="Arial"/>
        </w:rPr>
      </w:pPr>
      <w:r w:rsidRPr="00F73AA1">
        <w:rPr>
          <w:rFonts w:ascii="Arial" w:hAnsi="Arial" w:cs="Arial"/>
          <w:b/>
          <w:bCs/>
        </w:rPr>
        <w:t>Strengthening Regulatory Compliance</w:t>
      </w:r>
    </w:p>
    <w:p w14:paraId="3A0E14AB" w14:textId="1066C54D" w:rsidR="00F73AA1" w:rsidRPr="00F73AA1" w:rsidRDefault="00F73AA1" w:rsidP="00561880">
      <w:pPr>
        <w:spacing w:line="360" w:lineRule="auto"/>
        <w:jc w:val="both"/>
        <w:rPr>
          <w:rFonts w:ascii="Arial" w:hAnsi="Arial" w:cs="Arial"/>
        </w:rPr>
      </w:pPr>
      <w:r w:rsidRPr="00F73AA1">
        <w:rPr>
          <w:rFonts w:ascii="Arial" w:hAnsi="Arial" w:cs="Arial"/>
        </w:rPr>
        <w:lastRenderedPageBreak/>
        <w:t>Essential for maintaining trust with the NHS and regulatory bodies.</w:t>
      </w:r>
      <w:r w:rsidR="004E5A45">
        <w:rPr>
          <w:rFonts w:ascii="Arial" w:hAnsi="Arial" w:cs="Arial"/>
        </w:rPr>
        <w:t xml:space="preserve"> </w:t>
      </w:r>
      <w:r w:rsidRPr="00F73AA1">
        <w:rPr>
          <w:rFonts w:ascii="Arial" w:hAnsi="Arial" w:cs="Arial"/>
        </w:rPr>
        <w:t>Achievable through investment in compliance systems and staff training.</w:t>
      </w:r>
      <w:r w:rsidR="004E5A45">
        <w:rPr>
          <w:rFonts w:ascii="Arial" w:hAnsi="Arial" w:cs="Arial"/>
        </w:rPr>
        <w:t xml:space="preserve"> </w:t>
      </w:r>
      <w:r w:rsidRPr="00F73AA1">
        <w:rPr>
          <w:rFonts w:ascii="Arial" w:hAnsi="Arial" w:cs="Arial"/>
        </w:rPr>
        <w:t>High acceptability across all stakeholders, as it mitigates legal risks and supports sustainable growth.</w:t>
      </w:r>
    </w:p>
    <w:p w14:paraId="493BAA54" w14:textId="72AA5EE0" w:rsidR="00F73AA1" w:rsidRPr="00F73AA1" w:rsidRDefault="00F73AA1" w:rsidP="00561880">
      <w:pPr>
        <w:spacing w:line="360" w:lineRule="auto"/>
        <w:jc w:val="both"/>
        <w:rPr>
          <w:rFonts w:ascii="Arial" w:hAnsi="Arial" w:cs="Arial"/>
        </w:rPr>
      </w:pPr>
      <w:r w:rsidRPr="00F73AA1">
        <w:rPr>
          <w:rFonts w:ascii="Arial" w:hAnsi="Arial" w:cs="Arial"/>
          <w:b/>
          <w:bCs/>
        </w:rPr>
        <w:t>Strategic Partnerships with the NHS</w:t>
      </w:r>
    </w:p>
    <w:p w14:paraId="2A680C48" w14:textId="37A215FC" w:rsidR="00F73AA1" w:rsidRPr="00F73AA1" w:rsidRDefault="00F73AA1" w:rsidP="00561880">
      <w:pPr>
        <w:spacing w:line="360" w:lineRule="auto"/>
        <w:jc w:val="both"/>
        <w:rPr>
          <w:rFonts w:ascii="Arial" w:hAnsi="Arial" w:cs="Arial"/>
        </w:rPr>
      </w:pPr>
      <w:r w:rsidRPr="00F73AA1">
        <w:rPr>
          <w:rFonts w:ascii="Arial" w:hAnsi="Arial" w:cs="Arial"/>
        </w:rPr>
        <w:t>Aligns with the broader healthcare goals and can enhance Pharmacy2U's credibility and reach.</w:t>
      </w:r>
      <w:r w:rsidR="004E5A45">
        <w:rPr>
          <w:rFonts w:ascii="Arial" w:hAnsi="Arial" w:cs="Arial"/>
        </w:rPr>
        <w:t xml:space="preserve"> </w:t>
      </w:r>
      <w:r w:rsidRPr="00F73AA1">
        <w:rPr>
          <w:rFonts w:ascii="Arial" w:hAnsi="Arial" w:cs="Arial"/>
        </w:rPr>
        <w:t>Requires negotiation and alignment with NHS objectives but feasible with mutual benefits.</w:t>
      </w:r>
      <w:r w:rsidR="004E5A45">
        <w:rPr>
          <w:rFonts w:ascii="Arial" w:hAnsi="Arial" w:cs="Arial"/>
        </w:rPr>
        <w:t xml:space="preserve"> </w:t>
      </w:r>
      <w:r w:rsidRPr="00F73AA1">
        <w:rPr>
          <w:rFonts w:ascii="Arial" w:hAnsi="Arial" w:cs="Arial"/>
        </w:rPr>
        <w:t>Highly acceptable to regulatory bodies, the NHS, and investors due to the strategic advantage and potential for increased market share.</w:t>
      </w:r>
    </w:p>
    <w:p w14:paraId="74ABF3DB" w14:textId="77777777" w:rsidR="00F73AA1" w:rsidRPr="00F73AA1" w:rsidRDefault="00F73AA1" w:rsidP="00561880">
      <w:pPr>
        <w:spacing w:line="360" w:lineRule="auto"/>
        <w:jc w:val="both"/>
        <w:rPr>
          <w:rFonts w:ascii="Arial" w:hAnsi="Arial" w:cs="Arial"/>
          <w:b/>
          <w:bCs/>
        </w:rPr>
      </w:pPr>
      <w:r w:rsidRPr="00F73AA1">
        <w:rPr>
          <w:rFonts w:ascii="Arial" w:hAnsi="Arial" w:cs="Arial"/>
          <w:b/>
          <w:bCs/>
        </w:rPr>
        <w:t>Conclusion</w:t>
      </w:r>
    </w:p>
    <w:p w14:paraId="03B70043" w14:textId="77777777" w:rsidR="00F73AA1" w:rsidRPr="00F73AA1" w:rsidRDefault="00F73AA1" w:rsidP="00561880">
      <w:pPr>
        <w:spacing w:line="360" w:lineRule="auto"/>
        <w:jc w:val="both"/>
        <w:rPr>
          <w:rFonts w:ascii="Arial" w:hAnsi="Arial" w:cs="Arial"/>
        </w:rPr>
      </w:pPr>
      <w:r w:rsidRPr="00F73AA1">
        <w:rPr>
          <w:rFonts w:ascii="Arial" w:hAnsi="Arial" w:cs="Arial"/>
        </w:rPr>
        <w:t>Among the evaluated strategic options, enhancing the digital experience and forming strategic partnerships with the NHS emerge as the most suitable, feasible, and acceptable options for Pharmacy2U. These strategies not only align with the expectations of key stakeholders but also leverage their relative power to drive sustainable growth and competitive advantage. By focusing on these areas, Pharmacy2U can strengthen its market position and deliver value to its stakeholders.</w:t>
      </w:r>
    </w:p>
    <w:p w14:paraId="23B35AE8" w14:textId="77777777" w:rsidR="00F177B5" w:rsidRPr="00F177B5" w:rsidRDefault="00F177B5" w:rsidP="00561880">
      <w:pPr>
        <w:spacing w:line="360" w:lineRule="auto"/>
        <w:jc w:val="both"/>
        <w:rPr>
          <w:rFonts w:ascii="Arial" w:hAnsi="Arial" w:cs="Arial"/>
        </w:rPr>
      </w:pPr>
    </w:p>
    <w:p w14:paraId="1C6C4528" w14:textId="77777777" w:rsidR="005A1851" w:rsidRPr="001C3F02" w:rsidRDefault="005A1851" w:rsidP="00561880">
      <w:pPr>
        <w:pStyle w:val="Heading1"/>
        <w:spacing w:line="360" w:lineRule="auto"/>
        <w:jc w:val="both"/>
        <w:rPr>
          <w:sz w:val="36"/>
          <w:szCs w:val="36"/>
        </w:rPr>
      </w:pPr>
      <w:bookmarkStart w:id="14" w:name="_Toc173158980"/>
      <w:r w:rsidRPr="001C3F02">
        <w:rPr>
          <w:sz w:val="36"/>
          <w:szCs w:val="36"/>
        </w:rPr>
        <w:t>Report on Strategic Recommendations for Pharmacy2U</w:t>
      </w:r>
      <w:bookmarkEnd w:id="14"/>
    </w:p>
    <w:p w14:paraId="74C3780A" w14:textId="77777777" w:rsidR="005A1851" w:rsidRPr="005A1851" w:rsidRDefault="005A1851" w:rsidP="00561880">
      <w:pPr>
        <w:spacing w:line="360" w:lineRule="auto"/>
        <w:jc w:val="both"/>
        <w:rPr>
          <w:rFonts w:ascii="Arial" w:hAnsi="Arial" w:cs="Arial"/>
        </w:rPr>
      </w:pPr>
      <w:r w:rsidRPr="005A1851">
        <w:rPr>
          <w:rFonts w:ascii="Arial" w:hAnsi="Arial" w:cs="Arial"/>
        </w:rPr>
        <w:t>Pharmacy2U, a leading online pharmacy in the UK, operates in a competitive environment where strategic agility is crucial for sustained growth and innovation. This report provides key strategic recommendations for Pharmacy2U, addressing future developments and implementation while considering the challenges SMEs face in executing strategic directions.</w:t>
      </w:r>
    </w:p>
    <w:p w14:paraId="09E108A1" w14:textId="77777777" w:rsidR="005A1851" w:rsidRPr="005A1851" w:rsidRDefault="005A1851" w:rsidP="00561880">
      <w:pPr>
        <w:spacing w:line="360" w:lineRule="auto"/>
        <w:jc w:val="both"/>
        <w:rPr>
          <w:rFonts w:ascii="Arial" w:hAnsi="Arial" w:cs="Arial"/>
          <w:b/>
          <w:bCs/>
        </w:rPr>
      </w:pPr>
      <w:r w:rsidRPr="005A1851">
        <w:rPr>
          <w:rFonts w:ascii="Arial" w:hAnsi="Arial" w:cs="Arial"/>
          <w:b/>
          <w:bCs/>
        </w:rPr>
        <w:t>Strategic Recommendations</w:t>
      </w:r>
    </w:p>
    <w:p w14:paraId="1914C435" w14:textId="77777777" w:rsidR="005A1851" w:rsidRPr="005A1851" w:rsidRDefault="005A1851" w:rsidP="00682BAF">
      <w:pPr>
        <w:spacing w:line="360" w:lineRule="auto"/>
        <w:jc w:val="both"/>
        <w:rPr>
          <w:rFonts w:ascii="Arial" w:hAnsi="Arial" w:cs="Arial"/>
        </w:rPr>
      </w:pPr>
      <w:r w:rsidRPr="005A1851">
        <w:rPr>
          <w:rFonts w:ascii="Arial" w:hAnsi="Arial" w:cs="Arial"/>
          <w:b/>
          <w:bCs/>
        </w:rPr>
        <w:t>Enhance Digital Transformation</w:t>
      </w:r>
    </w:p>
    <w:p w14:paraId="4CB7F62D" w14:textId="77777777" w:rsidR="005A1851" w:rsidRPr="005A1851" w:rsidRDefault="005A1851" w:rsidP="00561880">
      <w:pPr>
        <w:spacing w:line="360" w:lineRule="auto"/>
        <w:jc w:val="both"/>
        <w:rPr>
          <w:rFonts w:ascii="Arial" w:hAnsi="Arial" w:cs="Arial"/>
        </w:rPr>
      </w:pPr>
      <w:r w:rsidRPr="005A1851">
        <w:rPr>
          <w:rFonts w:ascii="Arial" w:hAnsi="Arial" w:cs="Arial"/>
          <w:b/>
          <w:bCs/>
        </w:rPr>
        <w:t>Recommendation:</w:t>
      </w:r>
      <w:r w:rsidRPr="005A1851">
        <w:rPr>
          <w:rFonts w:ascii="Arial" w:hAnsi="Arial" w:cs="Arial"/>
        </w:rPr>
        <w:t xml:space="preserve"> Pharmacy2U should continue to invest in and enhance its digital infrastructure to provide a seamless and personalized customer experience. This includes leveraging artificial intelligence (AI) for personalized recommendations and chatbots for customer service, as well as improving the mobile application user interface.</w:t>
      </w:r>
    </w:p>
    <w:p w14:paraId="486BFCC8" w14:textId="77777777" w:rsidR="005A1851" w:rsidRPr="005A1851" w:rsidRDefault="005A1851" w:rsidP="00561880">
      <w:pPr>
        <w:spacing w:line="360" w:lineRule="auto"/>
        <w:jc w:val="both"/>
        <w:rPr>
          <w:rFonts w:ascii="Arial" w:hAnsi="Arial" w:cs="Arial"/>
        </w:rPr>
      </w:pPr>
      <w:r w:rsidRPr="005A1851">
        <w:rPr>
          <w:rFonts w:ascii="Arial" w:hAnsi="Arial" w:cs="Arial"/>
          <w:b/>
          <w:bCs/>
        </w:rPr>
        <w:t>Implementation:</w:t>
      </w:r>
    </w:p>
    <w:p w14:paraId="71CD55BA" w14:textId="77777777" w:rsidR="005A1851" w:rsidRPr="005A1851" w:rsidRDefault="005A1851" w:rsidP="00561880">
      <w:pPr>
        <w:numPr>
          <w:ilvl w:val="1"/>
          <w:numId w:val="21"/>
        </w:numPr>
        <w:spacing w:line="360" w:lineRule="auto"/>
        <w:jc w:val="both"/>
        <w:rPr>
          <w:rFonts w:ascii="Arial" w:hAnsi="Arial" w:cs="Arial"/>
        </w:rPr>
      </w:pPr>
      <w:r w:rsidRPr="005A1851">
        <w:rPr>
          <w:rFonts w:ascii="Arial" w:hAnsi="Arial" w:cs="Arial"/>
        </w:rPr>
        <w:t>Conduct a thorough audit of the current digital platforms to identify areas for improvement.</w:t>
      </w:r>
    </w:p>
    <w:p w14:paraId="6D5EAEF0" w14:textId="77777777" w:rsidR="005A1851" w:rsidRPr="005A1851" w:rsidRDefault="005A1851" w:rsidP="00561880">
      <w:pPr>
        <w:numPr>
          <w:ilvl w:val="1"/>
          <w:numId w:val="21"/>
        </w:numPr>
        <w:spacing w:line="360" w:lineRule="auto"/>
        <w:jc w:val="both"/>
        <w:rPr>
          <w:rFonts w:ascii="Arial" w:hAnsi="Arial" w:cs="Arial"/>
        </w:rPr>
      </w:pPr>
      <w:r w:rsidRPr="005A1851">
        <w:rPr>
          <w:rFonts w:ascii="Arial" w:hAnsi="Arial" w:cs="Arial"/>
        </w:rPr>
        <w:lastRenderedPageBreak/>
        <w:t>Collaborate with tech startups to integrate AI-driven solutions.</w:t>
      </w:r>
    </w:p>
    <w:p w14:paraId="646A1C74" w14:textId="77777777" w:rsidR="005A1851" w:rsidRPr="005A1851" w:rsidRDefault="005A1851" w:rsidP="00561880">
      <w:pPr>
        <w:numPr>
          <w:ilvl w:val="1"/>
          <w:numId w:val="21"/>
        </w:numPr>
        <w:spacing w:line="360" w:lineRule="auto"/>
        <w:jc w:val="both"/>
        <w:rPr>
          <w:rFonts w:ascii="Arial" w:hAnsi="Arial" w:cs="Arial"/>
        </w:rPr>
      </w:pPr>
      <w:r w:rsidRPr="005A1851">
        <w:rPr>
          <w:rFonts w:ascii="Arial" w:hAnsi="Arial" w:cs="Arial"/>
        </w:rPr>
        <w:t>Train staff to effectively use new technologies.</w:t>
      </w:r>
    </w:p>
    <w:p w14:paraId="55D2844D" w14:textId="77777777" w:rsidR="005A1851" w:rsidRPr="005A1851" w:rsidRDefault="005A1851" w:rsidP="00561880">
      <w:pPr>
        <w:spacing w:line="360" w:lineRule="auto"/>
        <w:jc w:val="both"/>
        <w:rPr>
          <w:rFonts w:ascii="Arial" w:hAnsi="Arial" w:cs="Arial"/>
        </w:rPr>
      </w:pPr>
      <w:r w:rsidRPr="005A1851">
        <w:rPr>
          <w:rFonts w:ascii="Arial" w:hAnsi="Arial" w:cs="Arial"/>
          <w:b/>
          <w:bCs/>
        </w:rPr>
        <w:t>Challenges:</w:t>
      </w:r>
      <w:r w:rsidRPr="005A1851">
        <w:rPr>
          <w:rFonts w:ascii="Arial" w:hAnsi="Arial" w:cs="Arial"/>
        </w:rPr>
        <w:t xml:space="preserve"> SMEs often face financial constraints and a lack of technical expertise in implementing advanced technologies (</w:t>
      </w:r>
      <w:proofErr w:type="spellStart"/>
      <w:r w:rsidRPr="005A1851">
        <w:rPr>
          <w:rFonts w:ascii="Arial" w:hAnsi="Arial" w:cs="Arial"/>
        </w:rPr>
        <w:t>Ghobadian</w:t>
      </w:r>
      <w:proofErr w:type="spellEnd"/>
      <w:r w:rsidRPr="005A1851">
        <w:rPr>
          <w:rFonts w:ascii="Arial" w:hAnsi="Arial" w:cs="Arial"/>
        </w:rPr>
        <w:t xml:space="preserve"> &amp; </w:t>
      </w:r>
      <w:proofErr w:type="spellStart"/>
      <w:r w:rsidRPr="005A1851">
        <w:rPr>
          <w:rFonts w:ascii="Arial" w:hAnsi="Arial" w:cs="Arial"/>
        </w:rPr>
        <w:t>Gallear</w:t>
      </w:r>
      <w:proofErr w:type="spellEnd"/>
      <w:r w:rsidRPr="005A1851">
        <w:rPr>
          <w:rFonts w:ascii="Arial" w:hAnsi="Arial" w:cs="Arial"/>
        </w:rPr>
        <w:t>, 1997). Ensuring that investments in digital transformation are cost-effective and provide a high return on investment is critical.</w:t>
      </w:r>
    </w:p>
    <w:p w14:paraId="082A68F9" w14:textId="77777777" w:rsidR="005A1851" w:rsidRPr="005A1851" w:rsidRDefault="005A1851" w:rsidP="00682BAF">
      <w:pPr>
        <w:spacing w:line="360" w:lineRule="auto"/>
        <w:jc w:val="both"/>
        <w:rPr>
          <w:rFonts w:ascii="Arial" w:hAnsi="Arial" w:cs="Arial"/>
        </w:rPr>
      </w:pPr>
      <w:r w:rsidRPr="005A1851">
        <w:rPr>
          <w:rFonts w:ascii="Arial" w:hAnsi="Arial" w:cs="Arial"/>
          <w:b/>
          <w:bCs/>
        </w:rPr>
        <w:t>Expand Service Offerings</w:t>
      </w:r>
    </w:p>
    <w:p w14:paraId="5E09DA9E" w14:textId="77777777" w:rsidR="005A1851" w:rsidRPr="005A1851" w:rsidRDefault="005A1851" w:rsidP="00561880">
      <w:pPr>
        <w:spacing w:line="360" w:lineRule="auto"/>
        <w:jc w:val="both"/>
        <w:rPr>
          <w:rFonts w:ascii="Arial" w:hAnsi="Arial" w:cs="Arial"/>
        </w:rPr>
      </w:pPr>
      <w:r w:rsidRPr="005A1851">
        <w:rPr>
          <w:rFonts w:ascii="Arial" w:hAnsi="Arial" w:cs="Arial"/>
          <w:b/>
          <w:bCs/>
        </w:rPr>
        <w:t>Recommendation:</w:t>
      </w:r>
      <w:r w:rsidRPr="005A1851">
        <w:rPr>
          <w:rFonts w:ascii="Arial" w:hAnsi="Arial" w:cs="Arial"/>
        </w:rPr>
        <w:t xml:space="preserve"> Diversify the service portfolio by introducing telemedicine consultations and wellness programs. This would cater to the growing demand for remote healthcare services, especially in the wake of the COVID-19 pandemic.</w:t>
      </w:r>
    </w:p>
    <w:p w14:paraId="3B14C826" w14:textId="77777777" w:rsidR="005A1851" w:rsidRPr="005A1851" w:rsidRDefault="005A1851" w:rsidP="00561880">
      <w:pPr>
        <w:spacing w:line="360" w:lineRule="auto"/>
        <w:jc w:val="both"/>
        <w:rPr>
          <w:rFonts w:ascii="Arial" w:hAnsi="Arial" w:cs="Arial"/>
        </w:rPr>
      </w:pPr>
      <w:r w:rsidRPr="005A1851">
        <w:rPr>
          <w:rFonts w:ascii="Arial" w:hAnsi="Arial" w:cs="Arial"/>
          <w:b/>
          <w:bCs/>
        </w:rPr>
        <w:t>Implementation:</w:t>
      </w:r>
    </w:p>
    <w:p w14:paraId="274F3119" w14:textId="77777777" w:rsidR="005A1851" w:rsidRPr="005A1851" w:rsidRDefault="005A1851" w:rsidP="00561880">
      <w:pPr>
        <w:numPr>
          <w:ilvl w:val="1"/>
          <w:numId w:val="20"/>
        </w:numPr>
        <w:spacing w:line="360" w:lineRule="auto"/>
        <w:jc w:val="both"/>
        <w:rPr>
          <w:rFonts w:ascii="Arial" w:hAnsi="Arial" w:cs="Arial"/>
        </w:rPr>
      </w:pPr>
      <w:r w:rsidRPr="005A1851">
        <w:rPr>
          <w:rFonts w:ascii="Arial" w:hAnsi="Arial" w:cs="Arial"/>
        </w:rPr>
        <w:t>Partner with healthcare providers to offer telemedicine services.</w:t>
      </w:r>
    </w:p>
    <w:p w14:paraId="241B5703" w14:textId="77777777" w:rsidR="005A1851" w:rsidRPr="005A1851" w:rsidRDefault="005A1851" w:rsidP="00561880">
      <w:pPr>
        <w:numPr>
          <w:ilvl w:val="1"/>
          <w:numId w:val="20"/>
        </w:numPr>
        <w:spacing w:line="360" w:lineRule="auto"/>
        <w:jc w:val="both"/>
        <w:rPr>
          <w:rFonts w:ascii="Arial" w:hAnsi="Arial" w:cs="Arial"/>
        </w:rPr>
      </w:pPr>
      <w:r w:rsidRPr="005A1851">
        <w:rPr>
          <w:rFonts w:ascii="Arial" w:hAnsi="Arial" w:cs="Arial"/>
        </w:rPr>
        <w:t>Develop a comprehensive marketing strategy to promote new services.</w:t>
      </w:r>
    </w:p>
    <w:p w14:paraId="47E5DA24" w14:textId="77777777" w:rsidR="005A1851" w:rsidRPr="005A1851" w:rsidRDefault="005A1851" w:rsidP="00561880">
      <w:pPr>
        <w:numPr>
          <w:ilvl w:val="1"/>
          <w:numId w:val="20"/>
        </w:numPr>
        <w:spacing w:line="360" w:lineRule="auto"/>
        <w:jc w:val="both"/>
        <w:rPr>
          <w:rFonts w:ascii="Arial" w:hAnsi="Arial" w:cs="Arial"/>
        </w:rPr>
      </w:pPr>
      <w:r w:rsidRPr="005A1851">
        <w:rPr>
          <w:rFonts w:ascii="Arial" w:hAnsi="Arial" w:cs="Arial"/>
        </w:rPr>
        <w:t>Monitor customer feedback and adapt services accordingly.</w:t>
      </w:r>
    </w:p>
    <w:p w14:paraId="57EE7EED" w14:textId="77777777" w:rsidR="005A1851" w:rsidRPr="005A1851" w:rsidRDefault="005A1851" w:rsidP="00561880">
      <w:pPr>
        <w:spacing w:line="360" w:lineRule="auto"/>
        <w:jc w:val="both"/>
        <w:rPr>
          <w:rFonts w:ascii="Arial" w:hAnsi="Arial" w:cs="Arial"/>
        </w:rPr>
      </w:pPr>
      <w:r w:rsidRPr="005A1851">
        <w:rPr>
          <w:rFonts w:ascii="Arial" w:hAnsi="Arial" w:cs="Arial"/>
          <w:b/>
          <w:bCs/>
        </w:rPr>
        <w:t>Challenges:</w:t>
      </w:r>
      <w:r w:rsidRPr="005A1851">
        <w:rPr>
          <w:rFonts w:ascii="Arial" w:hAnsi="Arial" w:cs="Arial"/>
        </w:rPr>
        <w:t xml:space="preserve"> Regulatory compliance and establishing trust with customers are significant challenges. Pharmacy2U must navigate the complex regulatory environment of telemedicine while ensuring data security and privacy (Kaye et al., 2010).</w:t>
      </w:r>
    </w:p>
    <w:p w14:paraId="738840DB" w14:textId="77777777" w:rsidR="005A1851" w:rsidRPr="005A1851" w:rsidRDefault="005A1851" w:rsidP="00682BAF">
      <w:pPr>
        <w:spacing w:line="360" w:lineRule="auto"/>
        <w:jc w:val="both"/>
        <w:rPr>
          <w:rFonts w:ascii="Arial" w:hAnsi="Arial" w:cs="Arial"/>
        </w:rPr>
      </w:pPr>
      <w:r w:rsidRPr="005A1851">
        <w:rPr>
          <w:rFonts w:ascii="Arial" w:hAnsi="Arial" w:cs="Arial"/>
          <w:b/>
          <w:bCs/>
        </w:rPr>
        <w:t>Strengthen Supply Chain Resilience</w:t>
      </w:r>
    </w:p>
    <w:p w14:paraId="4D2D0DF0" w14:textId="77777777" w:rsidR="005A1851" w:rsidRPr="005A1851" w:rsidRDefault="005A1851" w:rsidP="00561880">
      <w:pPr>
        <w:spacing w:line="360" w:lineRule="auto"/>
        <w:jc w:val="both"/>
        <w:rPr>
          <w:rFonts w:ascii="Arial" w:hAnsi="Arial" w:cs="Arial"/>
        </w:rPr>
      </w:pPr>
      <w:r w:rsidRPr="005A1851">
        <w:rPr>
          <w:rFonts w:ascii="Arial" w:hAnsi="Arial" w:cs="Arial"/>
          <w:b/>
          <w:bCs/>
        </w:rPr>
        <w:t>Recommendation:</w:t>
      </w:r>
      <w:r w:rsidRPr="005A1851">
        <w:rPr>
          <w:rFonts w:ascii="Arial" w:hAnsi="Arial" w:cs="Arial"/>
        </w:rPr>
        <w:t xml:space="preserve"> Pharmacy2U should enhance its supply chain resilience to mitigate disruptions. This involves diversifying suppliers, investing in advanced inventory management systems, and building strong relationships with key suppliers.</w:t>
      </w:r>
    </w:p>
    <w:p w14:paraId="547C9E1B" w14:textId="77777777" w:rsidR="005A1851" w:rsidRPr="005A1851" w:rsidRDefault="005A1851" w:rsidP="00561880">
      <w:pPr>
        <w:spacing w:line="360" w:lineRule="auto"/>
        <w:jc w:val="both"/>
        <w:rPr>
          <w:rFonts w:ascii="Arial" w:hAnsi="Arial" w:cs="Arial"/>
        </w:rPr>
      </w:pPr>
      <w:r w:rsidRPr="005A1851">
        <w:rPr>
          <w:rFonts w:ascii="Arial" w:hAnsi="Arial" w:cs="Arial"/>
          <w:b/>
          <w:bCs/>
        </w:rPr>
        <w:t>Implementation:</w:t>
      </w:r>
    </w:p>
    <w:p w14:paraId="4BCA5D8E" w14:textId="77777777" w:rsidR="005A1851" w:rsidRPr="005A1851" w:rsidRDefault="005A1851" w:rsidP="00561880">
      <w:pPr>
        <w:numPr>
          <w:ilvl w:val="1"/>
          <w:numId w:val="19"/>
        </w:numPr>
        <w:spacing w:line="360" w:lineRule="auto"/>
        <w:jc w:val="both"/>
        <w:rPr>
          <w:rFonts w:ascii="Arial" w:hAnsi="Arial" w:cs="Arial"/>
        </w:rPr>
      </w:pPr>
      <w:r w:rsidRPr="005A1851">
        <w:rPr>
          <w:rFonts w:ascii="Arial" w:hAnsi="Arial" w:cs="Arial"/>
        </w:rPr>
        <w:t>Conduct a risk assessment to identify vulnerabilities in the current supply chain.</w:t>
      </w:r>
    </w:p>
    <w:p w14:paraId="2D73F212" w14:textId="77777777" w:rsidR="005A1851" w:rsidRPr="005A1851" w:rsidRDefault="005A1851" w:rsidP="00561880">
      <w:pPr>
        <w:numPr>
          <w:ilvl w:val="1"/>
          <w:numId w:val="19"/>
        </w:numPr>
        <w:spacing w:line="360" w:lineRule="auto"/>
        <w:jc w:val="both"/>
        <w:rPr>
          <w:rFonts w:ascii="Arial" w:hAnsi="Arial" w:cs="Arial"/>
        </w:rPr>
      </w:pPr>
      <w:r w:rsidRPr="005A1851">
        <w:rPr>
          <w:rFonts w:ascii="Arial" w:hAnsi="Arial" w:cs="Arial"/>
        </w:rPr>
        <w:t>Implement an advanced inventory management system that uses predictive analytics.</w:t>
      </w:r>
    </w:p>
    <w:p w14:paraId="541A5C14" w14:textId="77777777" w:rsidR="005A1851" w:rsidRPr="005A1851" w:rsidRDefault="005A1851" w:rsidP="00561880">
      <w:pPr>
        <w:numPr>
          <w:ilvl w:val="1"/>
          <w:numId w:val="19"/>
        </w:numPr>
        <w:spacing w:line="360" w:lineRule="auto"/>
        <w:jc w:val="both"/>
        <w:rPr>
          <w:rFonts w:ascii="Arial" w:hAnsi="Arial" w:cs="Arial"/>
        </w:rPr>
      </w:pPr>
      <w:r w:rsidRPr="005A1851">
        <w:rPr>
          <w:rFonts w:ascii="Arial" w:hAnsi="Arial" w:cs="Arial"/>
        </w:rPr>
        <w:t>Develop contingency plans and diversify supplier base.</w:t>
      </w:r>
    </w:p>
    <w:p w14:paraId="124B464E" w14:textId="77777777" w:rsidR="005A1851" w:rsidRPr="005A1851" w:rsidRDefault="005A1851" w:rsidP="00561880">
      <w:pPr>
        <w:spacing w:line="360" w:lineRule="auto"/>
        <w:jc w:val="both"/>
        <w:rPr>
          <w:rFonts w:ascii="Arial" w:hAnsi="Arial" w:cs="Arial"/>
        </w:rPr>
      </w:pPr>
      <w:r w:rsidRPr="005A1851">
        <w:rPr>
          <w:rFonts w:ascii="Arial" w:hAnsi="Arial" w:cs="Arial"/>
          <w:b/>
          <w:bCs/>
        </w:rPr>
        <w:t>Challenges:</w:t>
      </w:r>
      <w:r w:rsidRPr="005A1851">
        <w:rPr>
          <w:rFonts w:ascii="Arial" w:hAnsi="Arial" w:cs="Arial"/>
        </w:rPr>
        <w:t xml:space="preserve"> SMEs often have limited bargaining power and resources to invest in supply chain improvements (Levy &amp; Powell, 2005). Building a resilient supply chain requires careful planning and incremental investment.</w:t>
      </w:r>
    </w:p>
    <w:p w14:paraId="6CD4EC69" w14:textId="77777777" w:rsidR="005A1851" w:rsidRPr="005A1851" w:rsidRDefault="005A1851" w:rsidP="00682BAF">
      <w:pPr>
        <w:spacing w:line="360" w:lineRule="auto"/>
        <w:jc w:val="both"/>
        <w:rPr>
          <w:rFonts w:ascii="Arial" w:hAnsi="Arial" w:cs="Arial"/>
        </w:rPr>
      </w:pPr>
      <w:r w:rsidRPr="005A1851">
        <w:rPr>
          <w:rFonts w:ascii="Arial" w:hAnsi="Arial" w:cs="Arial"/>
          <w:b/>
          <w:bCs/>
        </w:rPr>
        <w:t>Enhance Customer Engagement and Loyalty</w:t>
      </w:r>
    </w:p>
    <w:p w14:paraId="3F7E5C53" w14:textId="68A81A35" w:rsidR="005A1851" w:rsidRPr="005A1851" w:rsidRDefault="005A1851" w:rsidP="00561880">
      <w:pPr>
        <w:spacing w:line="360" w:lineRule="auto"/>
        <w:jc w:val="both"/>
        <w:rPr>
          <w:rFonts w:ascii="Arial" w:hAnsi="Arial" w:cs="Arial"/>
        </w:rPr>
      </w:pPr>
      <w:r w:rsidRPr="005A1851">
        <w:rPr>
          <w:rFonts w:ascii="Arial" w:hAnsi="Arial" w:cs="Arial"/>
          <w:b/>
          <w:bCs/>
        </w:rPr>
        <w:lastRenderedPageBreak/>
        <w:t>Recommendation:</w:t>
      </w:r>
      <w:r w:rsidRPr="005A1851">
        <w:rPr>
          <w:rFonts w:ascii="Arial" w:hAnsi="Arial" w:cs="Arial"/>
        </w:rPr>
        <w:t xml:space="preserve"> Develop a robust customer loyalty program and enhance engagement through personalized marketing. Utilize data analytics to understand customer </w:t>
      </w:r>
      <w:r w:rsidR="0019617A" w:rsidRPr="005A1851">
        <w:rPr>
          <w:rFonts w:ascii="Arial" w:hAnsi="Arial" w:cs="Arial"/>
        </w:rPr>
        <w:t>behaviour</w:t>
      </w:r>
      <w:r w:rsidRPr="005A1851">
        <w:rPr>
          <w:rFonts w:ascii="Arial" w:hAnsi="Arial" w:cs="Arial"/>
        </w:rPr>
        <w:t xml:space="preserve"> and preferences better.</w:t>
      </w:r>
    </w:p>
    <w:p w14:paraId="6DA8B072" w14:textId="77777777" w:rsidR="005A1851" w:rsidRPr="005A1851" w:rsidRDefault="005A1851" w:rsidP="00561880">
      <w:pPr>
        <w:spacing w:line="360" w:lineRule="auto"/>
        <w:jc w:val="both"/>
        <w:rPr>
          <w:rFonts w:ascii="Arial" w:hAnsi="Arial" w:cs="Arial"/>
        </w:rPr>
      </w:pPr>
      <w:r w:rsidRPr="005A1851">
        <w:rPr>
          <w:rFonts w:ascii="Arial" w:hAnsi="Arial" w:cs="Arial"/>
          <w:b/>
          <w:bCs/>
        </w:rPr>
        <w:t>Implementation:</w:t>
      </w:r>
    </w:p>
    <w:p w14:paraId="7B85EC83" w14:textId="77777777" w:rsidR="005A1851" w:rsidRPr="005A1851" w:rsidRDefault="005A1851" w:rsidP="00561880">
      <w:pPr>
        <w:numPr>
          <w:ilvl w:val="1"/>
          <w:numId w:val="18"/>
        </w:numPr>
        <w:spacing w:line="360" w:lineRule="auto"/>
        <w:jc w:val="both"/>
        <w:rPr>
          <w:rFonts w:ascii="Arial" w:hAnsi="Arial" w:cs="Arial"/>
        </w:rPr>
      </w:pPr>
      <w:r w:rsidRPr="005A1851">
        <w:rPr>
          <w:rFonts w:ascii="Arial" w:hAnsi="Arial" w:cs="Arial"/>
        </w:rPr>
        <w:t>Design a tiered loyalty program that offers exclusive benefits.</w:t>
      </w:r>
    </w:p>
    <w:p w14:paraId="5BCF5B65" w14:textId="77777777" w:rsidR="005A1851" w:rsidRPr="005A1851" w:rsidRDefault="005A1851" w:rsidP="00561880">
      <w:pPr>
        <w:numPr>
          <w:ilvl w:val="1"/>
          <w:numId w:val="18"/>
        </w:numPr>
        <w:spacing w:line="360" w:lineRule="auto"/>
        <w:jc w:val="both"/>
        <w:rPr>
          <w:rFonts w:ascii="Arial" w:hAnsi="Arial" w:cs="Arial"/>
        </w:rPr>
      </w:pPr>
      <w:r w:rsidRPr="005A1851">
        <w:rPr>
          <w:rFonts w:ascii="Arial" w:hAnsi="Arial" w:cs="Arial"/>
        </w:rPr>
        <w:t>Utilize CRM software to track customer interactions and preferences.</w:t>
      </w:r>
    </w:p>
    <w:p w14:paraId="3CF20AA2" w14:textId="77777777" w:rsidR="005A1851" w:rsidRPr="005A1851" w:rsidRDefault="005A1851" w:rsidP="00561880">
      <w:pPr>
        <w:numPr>
          <w:ilvl w:val="1"/>
          <w:numId w:val="18"/>
        </w:numPr>
        <w:spacing w:line="360" w:lineRule="auto"/>
        <w:jc w:val="both"/>
        <w:rPr>
          <w:rFonts w:ascii="Arial" w:hAnsi="Arial" w:cs="Arial"/>
        </w:rPr>
      </w:pPr>
      <w:r w:rsidRPr="005A1851">
        <w:rPr>
          <w:rFonts w:ascii="Arial" w:hAnsi="Arial" w:cs="Arial"/>
        </w:rPr>
        <w:t>Implement personalized email marketing campaigns based on customer data.</w:t>
      </w:r>
    </w:p>
    <w:p w14:paraId="2C8EB3A2" w14:textId="77777777" w:rsidR="005A1851" w:rsidRPr="005A1851" w:rsidRDefault="005A1851" w:rsidP="00561880">
      <w:pPr>
        <w:spacing w:line="360" w:lineRule="auto"/>
        <w:jc w:val="both"/>
        <w:rPr>
          <w:rFonts w:ascii="Arial" w:hAnsi="Arial" w:cs="Arial"/>
        </w:rPr>
      </w:pPr>
      <w:r w:rsidRPr="005A1851">
        <w:rPr>
          <w:rFonts w:ascii="Arial" w:hAnsi="Arial" w:cs="Arial"/>
          <w:b/>
          <w:bCs/>
        </w:rPr>
        <w:t>Challenges:</w:t>
      </w:r>
      <w:r w:rsidRPr="005A1851">
        <w:rPr>
          <w:rFonts w:ascii="Arial" w:hAnsi="Arial" w:cs="Arial"/>
        </w:rPr>
        <w:t xml:space="preserve"> Maintaining customer loyalty in a competitive market is challenging. Pharmacy2U must ensure that its loyalty program provides genuine value and differentiates from competitors (Rosenbloom, 2005).</w:t>
      </w:r>
    </w:p>
    <w:p w14:paraId="798E0BF7" w14:textId="77777777" w:rsidR="005A1851" w:rsidRPr="005A1851" w:rsidRDefault="005A1851" w:rsidP="00682BAF">
      <w:pPr>
        <w:spacing w:line="360" w:lineRule="auto"/>
        <w:jc w:val="both"/>
        <w:rPr>
          <w:rFonts w:ascii="Arial" w:hAnsi="Arial" w:cs="Arial"/>
        </w:rPr>
      </w:pPr>
      <w:r w:rsidRPr="005A1851">
        <w:rPr>
          <w:rFonts w:ascii="Arial" w:hAnsi="Arial" w:cs="Arial"/>
          <w:b/>
          <w:bCs/>
        </w:rPr>
        <w:t>Invest in Employee Development</w:t>
      </w:r>
    </w:p>
    <w:p w14:paraId="596DF2D2" w14:textId="77777777" w:rsidR="005A1851" w:rsidRPr="005A1851" w:rsidRDefault="005A1851" w:rsidP="00561880">
      <w:pPr>
        <w:spacing w:line="360" w:lineRule="auto"/>
        <w:jc w:val="both"/>
        <w:rPr>
          <w:rFonts w:ascii="Arial" w:hAnsi="Arial" w:cs="Arial"/>
        </w:rPr>
      </w:pPr>
      <w:r w:rsidRPr="005A1851">
        <w:rPr>
          <w:rFonts w:ascii="Arial" w:hAnsi="Arial" w:cs="Arial"/>
          <w:b/>
          <w:bCs/>
        </w:rPr>
        <w:t>Recommendation:</w:t>
      </w:r>
      <w:r w:rsidRPr="005A1851">
        <w:rPr>
          <w:rFonts w:ascii="Arial" w:hAnsi="Arial" w:cs="Arial"/>
        </w:rPr>
        <w:t xml:space="preserve"> Focus on continuous employee training and development to foster a culture of innovation and adaptability. This includes leadership training, upskilling in digital competencies, and fostering a collaborative work environment.</w:t>
      </w:r>
    </w:p>
    <w:p w14:paraId="6A09584D" w14:textId="77777777" w:rsidR="005A1851" w:rsidRPr="005A1851" w:rsidRDefault="005A1851" w:rsidP="00561880">
      <w:pPr>
        <w:spacing w:line="360" w:lineRule="auto"/>
        <w:jc w:val="both"/>
        <w:rPr>
          <w:rFonts w:ascii="Arial" w:hAnsi="Arial" w:cs="Arial"/>
        </w:rPr>
      </w:pPr>
      <w:r w:rsidRPr="005A1851">
        <w:rPr>
          <w:rFonts w:ascii="Arial" w:hAnsi="Arial" w:cs="Arial"/>
          <w:b/>
          <w:bCs/>
        </w:rPr>
        <w:t>Implementation:</w:t>
      </w:r>
    </w:p>
    <w:p w14:paraId="038D5F0A" w14:textId="77777777" w:rsidR="005A1851" w:rsidRPr="005A1851" w:rsidRDefault="005A1851" w:rsidP="00561880">
      <w:pPr>
        <w:numPr>
          <w:ilvl w:val="1"/>
          <w:numId w:val="17"/>
        </w:numPr>
        <w:spacing w:line="360" w:lineRule="auto"/>
        <w:jc w:val="both"/>
        <w:rPr>
          <w:rFonts w:ascii="Arial" w:hAnsi="Arial" w:cs="Arial"/>
        </w:rPr>
      </w:pPr>
      <w:r w:rsidRPr="005A1851">
        <w:rPr>
          <w:rFonts w:ascii="Arial" w:hAnsi="Arial" w:cs="Arial"/>
        </w:rPr>
        <w:t>Develop a comprehensive training program that covers digital skills and leadership.</w:t>
      </w:r>
    </w:p>
    <w:p w14:paraId="6183A6AC" w14:textId="77777777" w:rsidR="005A1851" w:rsidRPr="005A1851" w:rsidRDefault="005A1851" w:rsidP="00561880">
      <w:pPr>
        <w:numPr>
          <w:ilvl w:val="1"/>
          <w:numId w:val="17"/>
        </w:numPr>
        <w:spacing w:line="360" w:lineRule="auto"/>
        <w:jc w:val="both"/>
        <w:rPr>
          <w:rFonts w:ascii="Arial" w:hAnsi="Arial" w:cs="Arial"/>
        </w:rPr>
      </w:pPr>
      <w:r w:rsidRPr="005A1851">
        <w:rPr>
          <w:rFonts w:ascii="Arial" w:hAnsi="Arial" w:cs="Arial"/>
        </w:rPr>
        <w:t>Encourage cross-functional team projects to promote collaboration.</w:t>
      </w:r>
    </w:p>
    <w:p w14:paraId="129DFC7D" w14:textId="77777777" w:rsidR="005A1851" w:rsidRPr="005A1851" w:rsidRDefault="005A1851" w:rsidP="00561880">
      <w:pPr>
        <w:numPr>
          <w:ilvl w:val="1"/>
          <w:numId w:val="17"/>
        </w:numPr>
        <w:spacing w:line="360" w:lineRule="auto"/>
        <w:jc w:val="both"/>
        <w:rPr>
          <w:rFonts w:ascii="Arial" w:hAnsi="Arial" w:cs="Arial"/>
        </w:rPr>
      </w:pPr>
      <w:r w:rsidRPr="005A1851">
        <w:rPr>
          <w:rFonts w:ascii="Arial" w:hAnsi="Arial" w:cs="Arial"/>
        </w:rPr>
        <w:t>Provide regular feedback and career development opportunities.</w:t>
      </w:r>
    </w:p>
    <w:p w14:paraId="65B12060" w14:textId="0A2690F8" w:rsidR="005A1851" w:rsidRPr="005A1851" w:rsidRDefault="005A1851" w:rsidP="00561880">
      <w:pPr>
        <w:spacing w:line="360" w:lineRule="auto"/>
        <w:jc w:val="both"/>
        <w:rPr>
          <w:rFonts w:ascii="Arial" w:hAnsi="Arial" w:cs="Arial"/>
        </w:rPr>
      </w:pPr>
      <w:r w:rsidRPr="005A1851">
        <w:rPr>
          <w:rFonts w:ascii="Arial" w:hAnsi="Arial" w:cs="Arial"/>
          <w:b/>
          <w:bCs/>
        </w:rPr>
        <w:t>Challenges:</w:t>
      </w:r>
      <w:r w:rsidRPr="005A1851">
        <w:rPr>
          <w:rFonts w:ascii="Arial" w:hAnsi="Arial" w:cs="Arial"/>
        </w:rPr>
        <w:t xml:space="preserve"> SMEs often struggle with limited resources for extensive training programs. However, investing in employee development can lead to increased productivity and innovation, offsetting initial costs (Beaver &amp; Prince, 2004).</w:t>
      </w:r>
    </w:p>
    <w:p w14:paraId="5733F18B" w14:textId="77777777" w:rsidR="005A1851" w:rsidRPr="005A1851" w:rsidRDefault="005A1851" w:rsidP="00561880">
      <w:pPr>
        <w:spacing w:line="360" w:lineRule="auto"/>
        <w:jc w:val="both"/>
        <w:rPr>
          <w:rFonts w:ascii="Arial" w:hAnsi="Arial" w:cs="Arial"/>
        </w:rPr>
      </w:pPr>
      <w:r w:rsidRPr="005A1851">
        <w:rPr>
          <w:rFonts w:ascii="Arial" w:hAnsi="Arial" w:cs="Arial"/>
        </w:rPr>
        <w:t>Pharmacy2U stands at the cusp of significant opportunities to enhance its market position through strategic initiatives focusing on digital transformation, service diversification, supply chain resilience, customer engagement, and employee development. While challenges such as financial constraints, regulatory compliance, and resource limitations exist, careful planning and incremental implementation can help overcome these barriers. By adopting these recommendations, Pharmacy2U can sustain growth and remain competitive in the dynamic healthcare sector.</w:t>
      </w:r>
    </w:p>
    <w:p w14:paraId="36774148" w14:textId="77777777" w:rsidR="005A1851" w:rsidRPr="005A1851" w:rsidRDefault="005A1851" w:rsidP="00561880">
      <w:pPr>
        <w:spacing w:line="360" w:lineRule="auto"/>
        <w:jc w:val="both"/>
        <w:rPr>
          <w:rFonts w:ascii="Arial" w:hAnsi="Arial" w:cs="Arial"/>
          <w:vanish/>
        </w:rPr>
      </w:pPr>
      <w:r w:rsidRPr="005A1851">
        <w:rPr>
          <w:rFonts w:ascii="Arial" w:hAnsi="Arial" w:cs="Arial"/>
          <w:vanish/>
        </w:rPr>
        <w:t>Top of Form</w:t>
      </w:r>
    </w:p>
    <w:p w14:paraId="1810341C" w14:textId="77777777" w:rsidR="005A1851" w:rsidRPr="005A1851" w:rsidRDefault="005A1851" w:rsidP="00561880">
      <w:pPr>
        <w:spacing w:line="360" w:lineRule="auto"/>
        <w:jc w:val="both"/>
        <w:rPr>
          <w:rFonts w:ascii="Arial" w:hAnsi="Arial" w:cs="Arial"/>
          <w:vanish/>
        </w:rPr>
      </w:pPr>
      <w:r w:rsidRPr="005A1851">
        <w:rPr>
          <w:rFonts w:ascii="Arial" w:hAnsi="Arial" w:cs="Arial"/>
          <w:vanish/>
        </w:rPr>
        <w:t>Bottom of Form</w:t>
      </w:r>
    </w:p>
    <w:p w14:paraId="54A0B1E6" w14:textId="10C618E6" w:rsidR="00F04018" w:rsidRPr="00F177B5" w:rsidRDefault="00F04018" w:rsidP="00561880">
      <w:pPr>
        <w:spacing w:line="360" w:lineRule="auto"/>
        <w:jc w:val="both"/>
        <w:rPr>
          <w:rFonts w:ascii="Arial" w:hAnsi="Arial" w:cs="Arial"/>
        </w:rPr>
      </w:pPr>
    </w:p>
    <w:p w14:paraId="0857C720" w14:textId="5FFEFCBD" w:rsidR="00584409" w:rsidRPr="001C3F02" w:rsidRDefault="00561880" w:rsidP="00561880">
      <w:pPr>
        <w:pStyle w:val="Heading1"/>
        <w:spacing w:line="360" w:lineRule="auto"/>
        <w:jc w:val="both"/>
        <w:rPr>
          <w:sz w:val="36"/>
          <w:szCs w:val="36"/>
        </w:rPr>
      </w:pPr>
      <w:bookmarkStart w:id="15" w:name="_Toc173158981"/>
      <w:r w:rsidRPr="001C3F02">
        <w:rPr>
          <w:sz w:val="36"/>
          <w:szCs w:val="36"/>
        </w:rPr>
        <w:lastRenderedPageBreak/>
        <w:t>All-inclusive c</w:t>
      </w:r>
      <w:r w:rsidR="004C77A9" w:rsidRPr="001C3F02">
        <w:rPr>
          <w:sz w:val="36"/>
          <w:szCs w:val="36"/>
        </w:rPr>
        <w:t>onclusion</w:t>
      </w:r>
      <w:bookmarkEnd w:id="15"/>
    </w:p>
    <w:p w14:paraId="79472644" w14:textId="77777777" w:rsidR="0033487D" w:rsidRPr="0033487D" w:rsidRDefault="0033487D" w:rsidP="00561880">
      <w:pPr>
        <w:spacing w:line="360" w:lineRule="auto"/>
        <w:jc w:val="both"/>
        <w:rPr>
          <w:rFonts w:ascii="Arial" w:hAnsi="Arial" w:cs="Arial"/>
        </w:rPr>
      </w:pPr>
      <w:r w:rsidRPr="0033487D">
        <w:rPr>
          <w:rFonts w:ascii="Arial" w:hAnsi="Arial" w:cs="Arial"/>
        </w:rPr>
        <w:t>Pharmacy2U.co.uk, established in 1999, is a pioneering online pharmacy in the United Kingdom, transforming pharmaceutical care through digital innovation. As the UK's first internet pharmacy, it has revolutionized the industry by introducing online prescription management, medication delivery, and healthcare services. Leveraging advanced technology, Pharmacy2U offers a comprehensive range of services, including prescription fulfilment, over-the-counter medication, health and wellness products, and personalized medical advice. Through its partnership with the National Health Service (NHS), the company ensures seamless prescription transfers from doctors to its platform, guaranteeing timely and accurate medication dispensing, which underscores its commitment to enhancing patient care. Over the years, Pharmacy2U has expanded its services to include online consultations with healthcare professionals, facilitating easier access to medical advice and treatments from home. The company employs a robust data protection framework, adhering to stringent regulatory standards to ensure patient confidentiality and secure handling of personal health information. Pharmacy2U's innovative approach not only improves accessibility to essential medications but also supports treatment adherence by offering automated reminders and simple prescription refills. Additionally, the introduction of home delivery services enhances convenience, particularly for patients with mobility issues or busy lifestyles. Pharmacy2U's dedication to quality and patient satisfaction is reflected in its continuous efforts to improve its services and expand its reach across the UK. By integrating cutting-edge technology and maintaining high standards of pharmaceutical care, Pharmacy2U.co.uk stands at the forefront of modernizing healthcare delivery, making it a trusted and invaluable resource for patients nationwide.</w:t>
      </w:r>
    </w:p>
    <w:p w14:paraId="3993EE32" w14:textId="77777777" w:rsidR="0033487D" w:rsidRPr="0033487D" w:rsidRDefault="0033487D" w:rsidP="00561880">
      <w:pPr>
        <w:spacing w:line="360" w:lineRule="auto"/>
        <w:jc w:val="both"/>
        <w:rPr>
          <w:rFonts w:ascii="Arial" w:hAnsi="Arial" w:cs="Arial"/>
        </w:rPr>
      </w:pPr>
      <w:r w:rsidRPr="0033487D">
        <w:rPr>
          <w:rFonts w:ascii="Arial" w:hAnsi="Arial" w:cs="Arial"/>
        </w:rPr>
        <w:t xml:space="preserve">Critically appraising Pharmacy2U’s strategic direction reveals a robust vision to be a world-leading, patient-centric provider of digital healthcare, leveraging digital technologies to enhance patient care. The mission emphasizes making healthcare more accessible, providing choice and convenience in health and wellbeing management. Key values such as innovation, passion, expertise, and commitment drive the company’s mission and vision, highlighting the importance of continuous improvement, dedication to high-quality care, and professional knowledge. Pharmacy2U’s goals include supporting patient health across the UK by working closely with the NHS, emphasizing convenience and efficiency in managing repeat prescriptions, and offering a wide range of products at competitive prices. A SWOT analysis identifies strengths such as its innovative approach, strong NHS partnership, and focus on accessibility. However, weaknesses include digital dependence and market competition. Opportunities lie in expanding services and technological advancements, while threats </w:t>
      </w:r>
      <w:r w:rsidRPr="0033487D">
        <w:rPr>
          <w:rFonts w:ascii="Arial" w:hAnsi="Arial" w:cs="Arial"/>
        </w:rPr>
        <w:lastRenderedPageBreak/>
        <w:t>encompass regulatory changes and cybersecurity risks. Pharmacy2U’s strategic direction aligns with digital healthcare trends, focusing on accessibility, convenience, and patient-centric care. However, challenges like digital dependence, competition, and regulatory changes must be navigated to maintain its market position.</w:t>
      </w:r>
    </w:p>
    <w:p w14:paraId="7B25D8CA" w14:textId="77777777" w:rsidR="0033487D" w:rsidRPr="0033487D" w:rsidRDefault="0033487D" w:rsidP="00561880">
      <w:pPr>
        <w:spacing w:line="360" w:lineRule="auto"/>
        <w:jc w:val="both"/>
        <w:rPr>
          <w:rFonts w:ascii="Arial" w:hAnsi="Arial" w:cs="Arial"/>
        </w:rPr>
      </w:pPr>
      <w:r w:rsidRPr="0033487D">
        <w:rPr>
          <w:rFonts w:ascii="Arial" w:hAnsi="Arial" w:cs="Arial"/>
        </w:rPr>
        <w:t>A business environmental scan using PESTEL and VRIO frameworks reveals that Pharmacy2U must navigate political factors like healthcare policies and Brexit, economic factors like post-COVID-19 recovery, and social factors like an aging population and changing consumer preferences. Technological advancements and environmental sustainability are critical opportunities, while legal compliance is essential. Internally, Pharmacy2U's value lies in its online platform and delivery service, rarity in its established presence and NHS partnerships, and imitability through continuous innovation. Organizational success depends on effectively leveraging resources like IT infrastructure and strategic partnerships. The strengths include a robust online presence, strong partnerships, and innovative technology, while weaknesses involve dependence on external factors and cybersecurity risks. Opportunities include digital health trends, an aging population, and technological advancements, whereas threats encompass regulatory changes, economic fluctuations, and market competition. Strategic growth for Pharmacy2U should focus on enhancing digital transformation, expanding service offerings, strengthening supply chain resilience, enhancing customer engagement and loyalty, and investing in employee development. These strategies address current challenges and ensure sustainable growth and long-term success.</w:t>
      </w:r>
    </w:p>
    <w:p w14:paraId="75FABB69" w14:textId="77777777" w:rsidR="0033487D" w:rsidRPr="0033487D" w:rsidRDefault="0033487D" w:rsidP="00561880">
      <w:pPr>
        <w:spacing w:line="360" w:lineRule="auto"/>
        <w:jc w:val="both"/>
        <w:rPr>
          <w:rFonts w:ascii="Arial" w:hAnsi="Arial" w:cs="Arial"/>
        </w:rPr>
      </w:pPr>
      <w:r w:rsidRPr="0033487D">
        <w:rPr>
          <w:rFonts w:ascii="Arial" w:hAnsi="Arial" w:cs="Arial"/>
        </w:rPr>
        <w:t>In conclusion, Pharmacy2U operates in a dynamic environment with significant opportunities and threats. By leveraging its strengths and addressing weaknesses through strategic initiatives, the company can maintain its competitive edge and achieve sustainable growth. Continuous monitoring of the external environment and strategic planning will be crucial for informed decision-making and long-term success, positioning Pharmacy2U as a leader in digital healthcare.</w:t>
      </w:r>
    </w:p>
    <w:p w14:paraId="5DEB0FCE" w14:textId="77777777" w:rsidR="00584409" w:rsidRPr="0033487D" w:rsidRDefault="00584409" w:rsidP="00561880">
      <w:pPr>
        <w:spacing w:line="360" w:lineRule="auto"/>
        <w:jc w:val="both"/>
        <w:rPr>
          <w:rFonts w:ascii="Arial" w:hAnsi="Arial" w:cs="Arial"/>
        </w:rPr>
      </w:pPr>
    </w:p>
    <w:p w14:paraId="4D92318A" w14:textId="77777777" w:rsidR="0018254F" w:rsidRPr="001C3F02" w:rsidRDefault="0018254F" w:rsidP="00561880">
      <w:pPr>
        <w:pStyle w:val="Heading1"/>
        <w:spacing w:line="360" w:lineRule="auto"/>
        <w:jc w:val="both"/>
        <w:rPr>
          <w:sz w:val="36"/>
          <w:szCs w:val="36"/>
        </w:rPr>
      </w:pPr>
      <w:bookmarkStart w:id="16" w:name="_Toc173158982"/>
      <w:r w:rsidRPr="001C3F02">
        <w:rPr>
          <w:sz w:val="36"/>
          <w:szCs w:val="36"/>
        </w:rPr>
        <w:t>Reference list</w:t>
      </w:r>
      <w:bookmarkEnd w:id="16"/>
    </w:p>
    <w:p w14:paraId="7C834F0D"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Ansoff, H. I. (1957). Strategies for Diversification. Harvard Business Review, 35(5), 113-124. </w:t>
      </w:r>
    </w:p>
    <w:p w14:paraId="547C9058"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Barney, J. B., &amp; Hesterly, W. S. (2019). </w:t>
      </w:r>
      <w:r w:rsidRPr="0018254F">
        <w:rPr>
          <w:rFonts w:ascii="Arial" w:hAnsi="Arial" w:cs="Arial"/>
          <w:i/>
          <w:iCs/>
        </w:rPr>
        <w:t>Strategic Management and Competitive Advantage: Concepts and Cases</w:t>
      </w:r>
      <w:r w:rsidRPr="0018254F">
        <w:rPr>
          <w:rFonts w:ascii="Arial" w:hAnsi="Arial" w:cs="Arial"/>
        </w:rPr>
        <w:t xml:space="preserve">. 6th ed. Pearson Education. </w:t>
      </w:r>
    </w:p>
    <w:p w14:paraId="49BA6C17"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Barney, J.B. and Hesterly, W.S. (2019). </w:t>
      </w:r>
      <w:r w:rsidRPr="0018254F">
        <w:rPr>
          <w:rFonts w:ascii="Arial" w:hAnsi="Arial" w:cs="Arial"/>
          <w:i/>
          <w:iCs/>
        </w:rPr>
        <w:t>Strategic management and competitive advantage : concepts and cases</w:t>
      </w:r>
      <w:r w:rsidRPr="0018254F">
        <w:rPr>
          <w:rFonts w:ascii="Arial" w:hAnsi="Arial" w:cs="Arial"/>
        </w:rPr>
        <w:t>. Harlow, England: Pearson.</w:t>
      </w:r>
    </w:p>
    <w:p w14:paraId="0FD18C52" w14:textId="77777777" w:rsidR="0018254F" w:rsidRPr="0018254F" w:rsidRDefault="0018254F" w:rsidP="00561880">
      <w:pPr>
        <w:spacing w:line="360" w:lineRule="auto"/>
        <w:jc w:val="both"/>
        <w:rPr>
          <w:rFonts w:ascii="Arial" w:hAnsi="Arial" w:cs="Arial"/>
        </w:rPr>
      </w:pPr>
      <w:r w:rsidRPr="0018254F">
        <w:rPr>
          <w:rFonts w:ascii="Arial" w:hAnsi="Arial" w:cs="Arial"/>
        </w:rPr>
        <w:lastRenderedPageBreak/>
        <w:t xml:space="preserve">Beaver, G., &amp; Prince, C. (2004). Management, Strategy, and Policy in SMEs. </w:t>
      </w:r>
      <w:r w:rsidRPr="0018254F">
        <w:rPr>
          <w:rFonts w:ascii="Arial" w:hAnsi="Arial" w:cs="Arial"/>
          <w:i/>
          <w:iCs/>
        </w:rPr>
        <w:t>Strategic Change</w:t>
      </w:r>
      <w:r w:rsidRPr="0018254F">
        <w:rPr>
          <w:rFonts w:ascii="Arial" w:hAnsi="Arial" w:cs="Arial"/>
        </w:rPr>
        <w:t xml:space="preserve">, 13(3), 115-124. </w:t>
      </w:r>
    </w:p>
    <w:p w14:paraId="7500D0B8"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Faulkner, D.O. and Campbell, A. (2006). </w:t>
      </w:r>
      <w:r w:rsidRPr="0018254F">
        <w:rPr>
          <w:rFonts w:ascii="Arial" w:hAnsi="Arial" w:cs="Arial"/>
          <w:i/>
          <w:iCs/>
        </w:rPr>
        <w:t>The Oxford Handbook of Strategy</w:t>
      </w:r>
      <w:r w:rsidRPr="0018254F">
        <w:rPr>
          <w:rFonts w:ascii="Arial" w:hAnsi="Arial" w:cs="Arial"/>
        </w:rPr>
        <w:t>. Oxford University Press.</w:t>
      </w:r>
    </w:p>
    <w:p w14:paraId="3B54261E"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Freeman, R. E. (2010). Strategic Management: A Stakeholder Approach. Cambridge University Press. </w:t>
      </w:r>
    </w:p>
    <w:p w14:paraId="26472FBB" w14:textId="77777777" w:rsidR="0018254F" w:rsidRPr="0018254F" w:rsidRDefault="0018254F" w:rsidP="00561880">
      <w:pPr>
        <w:spacing w:line="360" w:lineRule="auto"/>
        <w:jc w:val="both"/>
        <w:rPr>
          <w:rFonts w:ascii="Arial" w:hAnsi="Arial" w:cs="Arial"/>
        </w:rPr>
      </w:pPr>
      <w:proofErr w:type="spellStart"/>
      <w:r w:rsidRPr="0018254F">
        <w:rPr>
          <w:rFonts w:ascii="Arial" w:hAnsi="Arial" w:cs="Arial"/>
        </w:rPr>
        <w:t>Ghobadian</w:t>
      </w:r>
      <w:proofErr w:type="spellEnd"/>
      <w:r w:rsidRPr="0018254F">
        <w:rPr>
          <w:rFonts w:ascii="Arial" w:hAnsi="Arial" w:cs="Arial"/>
        </w:rPr>
        <w:t xml:space="preserve">, A., &amp; </w:t>
      </w:r>
      <w:proofErr w:type="spellStart"/>
      <w:r w:rsidRPr="0018254F">
        <w:rPr>
          <w:rFonts w:ascii="Arial" w:hAnsi="Arial" w:cs="Arial"/>
        </w:rPr>
        <w:t>Gallear</w:t>
      </w:r>
      <w:proofErr w:type="spellEnd"/>
      <w:r w:rsidRPr="0018254F">
        <w:rPr>
          <w:rFonts w:ascii="Arial" w:hAnsi="Arial" w:cs="Arial"/>
        </w:rPr>
        <w:t xml:space="preserve">, D. (1997). TQM and Organization Size. </w:t>
      </w:r>
      <w:r w:rsidRPr="0018254F">
        <w:rPr>
          <w:rFonts w:ascii="Arial" w:hAnsi="Arial" w:cs="Arial"/>
          <w:i/>
          <w:iCs/>
        </w:rPr>
        <w:t>International Journal of Operations &amp; Production Management</w:t>
      </w:r>
      <w:r w:rsidRPr="0018254F">
        <w:rPr>
          <w:rFonts w:ascii="Arial" w:hAnsi="Arial" w:cs="Arial"/>
        </w:rPr>
        <w:t xml:space="preserve">, 17(2), 121-163. </w:t>
      </w:r>
    </w:p>
    <w:p w14:paraId="13FEE2D1"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Johnson, G., Scholes, K., &amp; Whittington, R. (2008). </w:t>
      </w:r>
      <w:r w:rsidRPr="0018254F">
        <w:rPr>
          <w:rFonts w:ascii="Arial" w:hAnsi="Arial" w:cs="Arial"/>
          <w:i/>
          <w:iCs/>
        </w:rPr>
        <w:t>Exploring Corporate Strategy: Text and Cases</w:t>
      </w:r>
      <w:r w:rsidRPr="0018254F">
        <w:rPr>
          <w:rFonts w:ascii="Arial" w:hAnsi="Arial" w:cs="Arial"/>
        </w:rPr>
        <w:t xml:space="preserve">. 8th ed. Pearson Education. </w:t>
      </w:r>
    </w:p>
    <w:p w14:paraId="34502326"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Johnson, G., Whittington, R., Scholes, K., Angwin, D., &amp; </w:t>
      </w:r>
      <w:proofErr w:type="spellStart"/>
      <w:r w:rsidRPr="0018254F">
        <w:rPr>
          <w:rFonts w:ascii="Arial" w:hAnsi="Arial" w:cs="Arial"/>
        </w:rPr>
        <w:t>Regnér</w:t>
      </w:r>
      <w:proofErr w:type="spellEnd"/>
      <w:r w:rsidRPr="0018254F">
        <w:rPr>
          <w:rFonts w:ascii="Arial" w:hAnsi="Arial" w:cs="Arial"/>
        </w:rPr>
        <w:t xml:space="preserve">, P. (2017). Exploring Strategy: Text and Cases. Pearson. </w:t>
      </w:r>
    </w:p>
    <w:p w14:paraId="01613DA1"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Kaye, R., </w:t>
      </w:r>
      <w:proofErr w:type="spellStart"/>
      <w:r w:rsidRPr="0018254F">
        <w:rPr>
          <w:rFonts w:ascii="Arial" w:hAnsi="Arial" w:cs="Arial"/>
        </w:rPr>
        <w:t>Kokia</w:t>
      </w:r>
      <w:proofErr w:type="spellEnd"/>
      <w:r w:rsidRPr="0018254F">
        <w:rPr>
          <w:rFonts w:ascii="Arial" w:hAnsi="Arial" w:cs="Arial"/>
        </w:rPr>
        <w:t xml:space="preserve">, E., Shalev, V., Idar, D., &amp; Chinitz, D. (2010). Barriers and Success Factors in Health Information Technology: A Practitioner's Perspective. </w:t>
      </w:r>
      <w:r w:rsidRPr="0018254F">
        <w:rPr>
          <w:rFonts w:ascii="Arial" w:hAnsi="Arial" w:cs="Arial"/>
          <w:i/>
          <w:iCs/>
        </w:rPr>
        <w:t>Journal of Management &amp; Marketing in Healthcare</w:t>
      </w:r>
      <w:r w:rsidRPr="0018254F">
        <w:rPr>
          <w:rFonts w:ascii="Arial" w:hAnsi="Arial" w:cs="Arial"/>
        </w:rPr>
        <w:t xml:space="preserve">, 3(2), 163-175. </w:t>
      </w:r>
    </w:p>
    <w:p w14:paraId="0A85EE48" w14:textId="77777777" w:rsidR="0018254F" w:rsidRPr="0018254F" w:rsidRDefault="0018254F" w:rsidP="00561880">
      <w:pPr>
        <w:spacing w:line="360" w:lineRule="auto"/>
        <w:jc w:val="both"/>
        <w:rPr>
          <w:rFonts w:ascii="Arial" w:hAnsi="Arial" w:cs="Arial"/>
        </w:rPr>
      </w:pPr>
      <w:proofErr w:type="spellStart"/>
      <w:r w:rsidRPr="0018254F">
        <w:rPr>
          <w:rFonts w:ascii="Arial" w:hAnsi="Arial" w:cs="Arial"/>
        </w:rPr>
        <w:t>LeadershipAndMuchMore</w:t>
      </w:r>
      <w:proofErr w:type="spellEnd"/>
      <w:r w:rsidRPr="0018254F">
        <w:rPr>
          <w:rFonts w:ascii="Arial" w:hAnsi="Arial" w:cs="Arial"/>
        </w:rPr>
        <w:t xml:space="preserve"> (2023). </w:t>
      </w:r>
      <w:r w:rsidRPr="0018254F">
        <w:rPr>
          <w:rFonts w:ascii="Arial" w:hAnsi="Arial" w:cs="Arial"/>
          <w:i/>
          <w:iCs/>
        </w:rPr>
        <w:t>Leadership and Much More - This is a blog aimed at anyone who is already a Leader or wants to become a Leader, I will share my professional experiences over more than 20 years in IT</w:t>
      </w:r>
      <w:r w:rsidRPr="0018254F">
        <w:rPr>
          <w:rFonts w:ascii="Arial" w:hAnsi="Arial" w:cs="Arial"/>
        </w:rPr>
        <w:t>. [online] Leadership and Much More. Available at: https://leadershipandmuchmore.com/ [Accessed 23 Jul. 2024].</w:t>
      </w:r>
    </w:p>
    <w:p w14:paraId="4F12FAC0"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Levy, M., &amp; Powell, P. (2005). Strategies for Growth in SMEs: The Role of Information and Information Systems. </w:t>
      </w:r>
      <w:r w:rsidRPr="0018254F">
        <w:rPr>
          <w:rFonts w:ascii="Arial" w:hAnsi="Arial" w:cs="Arial"/>
          <w:i/>
          <w:iCs/>
        </w:rPr>
        <w:t>Elsevier</w:t>
      </w:r>
      <w:r w:rsidRPr="0018254F">
        <w:rPr>
          <w:rFonts w:ascii="Arial" w:hAnsi="Arial" w:cs="Arial"/>
        </w:rPr>
        <w:t xml:space="preserve">. </w:t>
      </w:r>
    </w:p>
    <w:p w14:paraId="262A7EBE"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Lynch, R. (2018). </w:t>
      </w:r>
      <w:r w:rsidRPr="0018254F">
        <w:rPr>
          <w:rFonts w:ascii="Arial" w:hAnsi="Arial" w:cs="Arial"/>
          <w:i/>
          <w:iCs/>
        </w:rPr>
        <w:t>Strategic Management</w:t>
      </w:r>
      <w:r w:rsidRPr="0018254F">
        <w:rPr>
          <w:rFonts w:ascii="Arial" w:hAnsi="Arial" w:cs="Arial"/>
        </w:rPr>
        <w:t>. 8th ed. Harlow, United Kingdom ; New York: Pearson Education Limited.</w:t>
      </w:r>
    </w:p>
    <w:p w14:paraId="474CF8DE"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Ndubisi, N.O. and Nwankwo, S. (2013). </w:t>
      </w:r>
      <w:r w:rsidRPr="0018254F">
        <w:rPr>
          <w:rFonts w:ascii="Arial" w:hAnsi="Arial" w:cs="Arial"/>
          <w:i/>
          <w:iCs/>
        </w:rPr>
        <w:t>Enterprise development in SMEs and entrepreneurial firms : dynamic processes</w:t>
      </w:r>
      <w:r w:rsidRPr="0018254F">
        <w:rPr>
          <w:rFonts w:ascii="Arial" w:hAnsi="Arial" w:cs="Arial"/>
        </w:rPr>
        <w:t>. Hershey, Pa.: IGI Global (701 E. Chocolate Avenue, Hershey, Pennsylvania, 17033, USA).</w:t>
      </w:r>
    </w:p>
    <w:p w14:paraId="6EF43F2D"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Pharmacy2U (2014). </w:t>
      </w:r>
      <w:r w:rsidRPr="0018254F">
        <w:rPr>
          <w:rFonts w:ascii="Arial" w:hAnsi="Arial" w:cs="Arial"/>
          <w:i/>
          <w:iCs/>
        </w:rPr>
        <w:t>Pharmacy2U | Free NHS Repeat Prescriptions delivery.</w:t>
      </w:r>
      <w:r w:rsidRPr="0018254F">
        <w:rPr>
          <w:rFonts w:ascii="Arial" w:hAnsi="Arial" w:cs="Arial"/>
        </w:rPr>
        <w:t xml:space="preserve"> [online] Pharmacy2U. Available at: https://www.pharmacy2u.co.uk/ [Accessed 23 Jul. 2024].</w:t>
      </w:r>
    </w:p>
    <w:p w14:paraId="2B289C15"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Porter, M. E. (1980). Competitive Strategy: Techniques for </w:t>
      </w:r>
      <w:proofErr w:type="spellStart"/>
      <w:r w:rsidRPr="0018254F">
        <w:rPr>
          <w:rFonts w:ascii="Arial" w:hAnsi="Arial" w:cs="Arial"/>
        </w:rPr>
        <w:t>Analyzing</w:t>
      </w:r>
      <w:proofErr w:type="spellEnd"/>
      <w:r w:rsidRPr="0018254F">
        <w:rPr>
          <w:rFonts w:ascii="Arial" w:hAnsi="Arial" w:cs="Arial"/>
        </w:rPr>
        <w:t xml:space="preserve"> Industries and Competitors. New York: Free Press. </w:t>
      </w:r>
    </w:p>
    <w:p w14:paraId="4FF8997C" w14:textId="77777777" w:rsidR="0018254F" w:rsidRPr="0018254F" w:rsidRDefault="0018254F" w:rsidP="00561880">
      <w:pPr>
        <w:spacing w:line="360" w:lineRule="auto"/>
        <w:jc w:val="both"/>
        <w:rPr>
          <w:rFonts w:ascii="Arial" w:hAnsi="Arial" w:cs="Arial"/>
        </w:rPr>
      </w:pPr>
      <w:r w:rsidRPr="0018254F">
        <w:rPr>
          <w:rFonts w:ascii="Arial" w:hAnsi="Arial" w:cs="Arial"/>
        </w:rPr>
        <w:lastRenderedPageBreak/>
        <w:t xml:space="preserve">Porter, M. E. (1985). Competitive Advantage: Creating and Sustaining Superior Performance. Free Press. </w:t>
      </w:r>
    </w:p>
    <w:p w14:paraId="0F250B4F"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Rosenbloom, B. (2005). The Wholesaler's Role in the Marketing Channel: Disintermediation vs. Reintermediation. </w:t>
      </w:r>
      <w:r w:rsidRPr="0018254F">
        <w:rPr>
          <w:rFonts w:ascii="Arial" w:hAnsi="Arial" w:cs="Arial"/>
          <w:i/>
          <w:iCs/>
        </w:rPr>
        <w:t>International Review of Retail, Distribution and Consumer Research</w:t>
      </w:r>
      <w:r w:rsidRPr="0018254F">
        <w:rPr>
          <w:rFonts w:ascii="Arial" w:hAnsi="Arial" w:cs="Arial"/>
        </w:rPr>
        <w:t xml:space="preserve">, 15(1), 31-47. </w:t>
      </w:r>
    </w:p>
    <w:p w14:paraId="1B2F8056"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Rothaermel, F. T. (2016). </w:t>
      </w:r>
      <w:r w:rsidRPr="0018254F">
        <w:rPr>
          <w:rFonts w:ascii="Arial" w:hAnsi="Arial" w:cs="Arial"/>
          <w:i/>
          <w:iCs/>
        </w:rPr>
        <w:t>Strategic Management</w:t>
      </w:r>
      <w:r w:rsidRPr="0018254F">
        <w:rPr>
          <w:rFonts w:ascii="Arial" w:hAnsi="Arial" w:cs="Arial"/>
        </w:rPr>
        <w:t xml:space="preserve">. 3rd ed. McGraw-Hill Education. </w:t>
      </w:r>
    </w:p>
    <w:p w14:paraId="085B2449"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Statista. (2023). Online Pharmacy Market Size, Share &amp; Trends Analysis Report By Drug Type (Prescription Drugs, Over The Counter (OTC) Drugs), By Region (North America, Europe, APAC, Latin America, MEA), And Segment Forecasts, 2023 - 2030. Retrieved from Statista </w:t>
      </w:r>
    </w:p>
    <w:p w14:paraId="2B8BAB1C"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Thompson, J., &amp; Martin, F. (2010). </w:t>
      </w:r>
      <w:r w:rsidRPr="0018254F">
        <w:rPr>
          <w:rFonts w:ascii="Arial" w:hAnsi="Arial" w:cs="Arial"/>
          <w:i/>
          <w:iCs/>
        </w:rPr>
        <w:t>Strategic Management: Awareness &amp; Change</w:t>
      </w:r>
      <w:r w:rsidRPr="0018254F">
        <w:rPr>
          <w:rFonts w:ascii="Arial" w:hAnsi="Arial" w:cs="Arial"/>
        </w:rPr>
        <w:t xml:space="preserve">. 6th ed. Cengage Learning EMEA. </w:t>
      </w:r>
    </w:p>
    <w:p w14:paraId="2830198E"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Whittington, R., Regner, P., Angwin, D., Johnson, G. and Scholes, K. (2020). </w:t>
      </w:r>
      <w:r w:rsidRPr="0018254F">
        <w:rPr>
          <w:rFonts w:ascii="Arial" w:hAnsi="Arial" w:cs="Arial"/>
          <w:i/>
          <w:iCs/>
        </w:rPr>
        <w:t>Exploring Strategy</w:t>
      </w:r>
      <w:r w:rsidRPr="0018254F">
        <w:rPr>
          <w:rFonts w:ascii="Arial" w:hAnsi="Arial" w:cs="Arial"/>
        </w:rPr>
        <w:t>. 12th ed. Hoboken: Pearson.</w:t>
      </w:r>
    </w:p>
    <w:p w14:paraId="585121E5" w14:textId="77777777" w:rsidR="0018254F" w:rsidRPr="0018254F" w:rsidRDefault="0018254F" w:rsidP="00561880">
      <w:pPr>
        <w:spacing w:line="360" w:lineRule="auto"/>
        <w:jc w:val="both"/>
        <w:rPr>
          <w:rFonts w:ascii="Arial" w:hAnsi="Arial" w:cs="Arial"/>
        </w:rPr>
      </w:pPr>
      <w:r w:rsidRPr="0018254F">
        <w:rPr>
          <w:rFonts w:ascii="Arial" w:hAnsi="Arial" w:cs="Arial"/>
        </w:rPr>
        <w:t xml:space="preserve">Whittington, R, </w:t>
      </w:r>
      <w:proofErr w:type="spellStart"/>
      <w:r w:rsidRPr="0018254F">
        <w:rPr>
          <w:rFonts w:ascii="Arial" w:hAnsi="Arial" w:cs="Arial"/>
        </w:rPr>
        <w:t>Regnér</w:t>
      </w:r>
      <w:proofErr w:type="spellEnd"/>
      <w:r w:rsidRPr="0018254F">
        <w:rPr>
          <w:rFonts w:ascii="Arial" w:hAnsi="Arial" w:cs="Arial"/>
        </w:rPr>
        <w:t xml:space="preserve">, P, Angwin, D, Johnson, G, Scholes, K, Whittington, R, </w:t>
      </w:r>
      <w:proofErr w:type="spellStart"/>
      <w:r w:rsidRPr="0018254F">
        <w:rPr>
          <w:rFonts w:ascii="Arial" w:hAnsi="Arial" w:cs="Arial"/>
        </w:rPr>
        <w:t>Regnér</w:t>
      </w:r>
      <w:proofErr w:type="spellEnd"/>
      <w:r w:rsidRPr="0018254F">
        <w:rPr>
          <w:rFonts w:ascii="Arial" w:hAnsi="Arial" w:cs="Arial"/>
        </w:rPr>
        <w:t xml:space="preserve">, P, Angwin, D, Johnson, G, &amp; Scholes, K 2019, Exploring Strategy, Text and Cases, Pearson Higher Education &amp; Professional Group, Upper Saddle River. Available from: ProQuest </w:t>
      </w:r>
      <w:proofErr w:type="spellStart"/>
      <w:r w:rsidRPr="0018254F">
        <w:rPr>
          <w:rFonts w:ascii="Arial" w:hAnsi="Arial" w:cs="Arial"/>
        </w:rPr>
        <w:t>Ebook</w:t>
      </w:r>
      <w:proofErr w:type="spellEnd"/>
      <w:r w:rsidRPr="0018254F">
        <w:rPr>
          <w:rFonts w:ascii="Arial" w:hAnsi="Arial" w:cs="Arial"/>
        </w:rPr>
        <w:t xml:space="preserve"> Central. [23 July 2024]. </w:t>
      </w:r>
    </w:p>
    <w:p w14:paraId="71700CB4" w14:textId="77777777" w:rsidR="00584409" w:rsidRPr="0018254F" w:rsidRDefault="00584409" w:rsidP="00561880">
      <w:pPr>
        <w:spacing w:line="360" w:lineRule="auto"/>
        <w:jc w:val="both"/>
        <w:rPr>
          <w:rFonts w:ascii="Arial" w:hAnsi="Arial" w:cs="Arial"/>
        </w:rPr>
      </w:pPr>
    </w:p>
    <w:p w14:paraId="2596F86A" w14:textId="77777777" w:rsidR="00584409" w:rsidRDefault="00584409" w:rsidP="00561880">
      <w:pPr>
        <w:spacing w:line="360" w:lineRule="auto"/>
        <w:jc w:val="both"/>
        <w:rPr>
          <w:rFonts w:ascii="Arial" w:hAnsi="Arial" w:cs="Arial"/>
          <w:b/>
          <w:bCs/>
        </w:rPr>
      </w:pPr>
    </w:p>
    <w:sectPr w:rsidR="00584409" w:rsidSect="006B7A7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EBF3A1" w14:textId="77777777" w:rsidR="009264EA" w:rsidRDefault="009264EA" w:rsidP="006B7A74">
      <w:pPr>
        <w:spacing w:after="0" w:line="240" w:lineRule="auto"/>
      </w:pPr>
      <w:r>
        <w:separator/>
      </w:r>
    </w:p>
  </w:endnote>
  <w:endnote w:type="continuationSeparator" w:id="0">
    <w:p w14:paraId="39679210" w14:textId="77777777" w:rsidR="009264EA" w:rsidRDefault="009264EA" w:rsidP="006B7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715529"/>
      <w:docPartObj>
        <w:docPartGallery w:val="Page Numbers (Bottom of Page)"/>
        <w:docPartUnique/>
      </w:docPartObj>
    </w:sdtPr>
    <w:sdtEndPr/>
    <w:sdtContent>
      <w:sdt>
        <w:sdtPr>
          <w:id w:val="1728636285"/>
          <w:docPartObj>
            <w:docPartGallery w:val="Page Numbers (Top of Page)"/>
            <w:docPartUnique/>
          </w:docPartObj>
        </w:sdtPr>
        <w:sdtEndPr/>
        <w:sdtContent>
          <w:p w14:paraId="040A6C3D" w14:textId="74190067" w:rsidR="006B7A74" w:rsidRDefault="006B7A74">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45D2A3DE" w14:textId="77777777" w:rsidR="006B7A74" w:rsidRDefault="006B7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ADD2DD" w14:textId="77777777" w:rsidR="009264EA" w:rsidRDefault="009264EA" w:rsidP="006B7A74">
      <w:pPr>
        <w:spacing w:after="0" w:line="240" w:lineRule="auto"/>
      </w:pPr>
      <w:r>
        <w:separator/>
      </w:r>
    </w:p>
  </w:footnote>
  <w:footnote w:type="continuationSeparator" w:id="0">
    <w:p w14:paraId="2CB9648C" w14:textId="77777777" w:rsidR="009264EA" w:rsidRDefault="009264EA" w:rsidP="006B7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A1412171"/>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D36553"/>
    <w:multiLevelType w:val="multilevel"/>
    <w:tmpl w:val="E2ECF5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0900A4"/>
    <w:multiLevelType w:val="multilevel"/>
    <w:tmpl w:val="7CEC0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FC4DF7"/>
    <w:multiLevelType w:val="multilevel"/>
    <w:tmpl w:val="4998D44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C0041C"/>
    <w:multiLevelType w:val="hybridMultilevel"/>
    <w:tmpl w:val="7BF04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0E4E0D"/>
    <w:multiLevelType w:val="multilevel"/>
    <w:tmpl w:val="226CE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6A4BDB"/>
    <w:multiLevelType w:val="multilevel"/>
    <w:tmpl w:val="C9229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F44E97"/>
    <w:multiLevelType w:val="multilevel"/>
    <w:tmpl w:val="8A8A4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113904"/>
    <w:multiLevelType w:val="multilevel"/>
    <w:tmpl w:val="37623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8B7A20"/>
    <w:multiLevelType w:val="multilevel"/>
    <w:tmpl w:val="98104DD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FF7D3D"/>
    <w:multiLevelType w:val="multilevel"/>
    <w:tmpl w:val="BAACD23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326AD4"/>
    <w:multiLevelType w:val="multilevel"/>
    <w:tmpl w:val="1BCA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3D1536"/>
    <w:multiLevelType w:val="multilevel"/>
    <w:tmpl w:val="BCE2BCF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5D5592E"/>
    <w:multiLevelType w:val="multilevel"/>
    <w:tmpl w:val="FABC8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D35058"/>
    <w:multiLevelType w:val="multilevel"/>
    <w:tmpl w:val="EFDC8A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4726803"/>
    <w:multiLevelType w:val="multilevel"/>
    <w:tmpl w:val="0F5EF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92D67D8"/>
    <w:multiLevelType w:val="multilevel"/>
    <w:tmpl w:val="1EA4D2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C520483"/>
    <w:multiLevelType w:val="multilevel"/>
    <w:tmpl w:val="A8322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2F2668"/>
    <w:multiLevelType w:val="multilevel"/>
    <w:tmpl w:val="5A6C6E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C124A02"/>
    <w:multiLevelType w:val="multilevel"/>
    <w:tmpl w:val="DDBAC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BA72E4"/>
    <w:multiLevelType w:val="multilevel"/>
    <w:tmpl w:val="B2504E8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C2F7571"/>
    <w:multiLevelType w:val="multilevel"/>
    <w:tmpl w:val="A0AA0C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0061320">
    <w:abstractNumId w:val="16"/>
  </w:num>
  <w:num w:numId="2" w16cid:durableId="359479223">
    <w:abstractNumId w:val="17"/>
  </w:num>
  <w:num w:numId="3" w16cid:durableId="1219559621">
    <w:abstractNumId w:val="11"/>
  </w:num>
  <w:num w:numId="4" w16cid:durableId="1327326053">
    <w:abstractNumId w:val="13"/>
  </w:num>
  <w:num w:numId="5" w16cid:durableId="791754114">
    <w:abstractNumId w:val="19"/>
  </w:num>
  <w:num w:numId="6" w16cid:durableId="833379128">
    <w:abstractNumId w:val="7"/>
  </w:num>
  <w:num w:numId="7" w16cid:durableId="1658461799">
    <w:abstractNumId w:val="14"/>
  </w:num>
  <w:num w:numId="8" w16cid:durableId="143088636">
    <w:abstractNumId w:val="8"/>
  </w:num>
  <w:num w:numId="9" w16cid:durableId="2054308253">
    <w:abstractNumId w:val="2"/>
  </w:num>
  <w:num w:numId="10" w16cid:durableId="653139980">
    <w:abstractNumId w:val="15"/>
  </w:num>
  <w:num w:numId="11" w16cid:durableId="1293633119">
    <w:abstractNumId w:val="5"/>
  </w:num>
  <w:num w:numId="12" w16cid:durableId="2020542470">
    <w:abstractNumId w:val="18"/>
  </w:num>
  <w:num w:numId="13" w16cid:durableId="1319769241">
    <w:abstractNumId w:val="21"/>
  </w:num>
  <w:num w:numId="14" w16cid:durableId="346834338">
    <w:abstractNumId w:val="6"/>
  </w:num>
  <w:num w:numId="15" w16cid:durableId="1899780176">
    <w:abstractNumId w:val="0"/>
  </w:num>
  <w:num w:numId="16" w16cid:durableId="391853091">
    <w:abstractNumId w:val="1"/>
  </w:num>
  <w:num w:numId="17" w16cid:durableId="1495799290">
    <w:abstractNumId w:val="20"/>
  </w:num>
  <w:num w:numId="18" w16cid:durableId="1365251532">
    <w:abstractNumId w:val="10"/>
  </w:num>
  <w:num w:numId="19" w16cid:durableId="1196770319">
    <w:abstractNumId w:val="3"/>
  </w:num>
  <w:num w:numId="20" w16cid:durableId="1709602032">
    <w:abstractNumId w:val="12"/>
  </w:num>
  <w:num w:numId="21" w16cid:durableId="1946383419">
    <w:abstractNumId w:val="9"/>
  </w:num>
  <w:num w:numId="22" w16cid:durableId="12715485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D35"/>
    <w:rsid w:val="000014D6"/>
    <w:rsid w:val="00004A9B"/>
    <w:rsid w:val="00006A0A"/>
    <w:rsid w:val="00006FD3"/>
    <w:rsid w:val="00023D3F"/>
    <w:rsid w:val="0002471C"/>
    <w:rsid w:val="00033F46"/>
    <w:rsid w:val="00042DA7"/>
    <w:rsid w:val="00043FD8"/>
    <w:rsid w:val="00044A56"/>
    <w:rsid w:val="0005052C"/>
    <w:rsid w:val="00055E7A"/>
    <w:rsid w:val="00066D8F"/>
    <w:rsid w:val="0009019D"/>
    <w:rsid w:val="000B63C7"/>
    <w:rsid w:val="000E1E99"/>
    <w:rsid w:val="000F5D6D"/>
    <w:rsid w:val="000F77DF"/>
    <w:rsid w:val="000F7FA8"/>
    <w:rsid w:val="00104AB2"/>
    <w:rsid w:val="001300D6"/>
    <w:rsid w:val="00135F4F"/>
    <w:rsid w:val="0013614F"/>
    <w:rsid w:val="001421EC"/>
    <w:rsid w:val="00153D73"/>
    <w:rsid w:val="001650A4"/>
    <w:rsid w:val="001657B6"/>
    <w:rsid w:val="00171DB0"/>
    <w:rsid w:val="00171FE5"/>
    <w:rsid w:val="0018254F"/>
    <w:rsid w:val="0019617A"/>
    <w:rsid w:val="00197A02"/>
    <w:rsid w:val="001A0AAC"/>
    <w:rsid w:val="001A6459"/>
    <w:rsid w:val="001C3F02"/>
    <w:rsid w:val="001C4CF3"/>
    <w:rsid w:val="001C5A5E"/>
    <w:rsid w:val="001F25C1"/>
    <w:rsid w:val="001F2773"/>
    <w:rsid w:val="00203ACF"/>
    <w:rsid w:val="00206336"/>
    <w:rsid w:val="002074F3"/>
    <w:rsid w:val="002122CF"/>
    <w:rsid w:val="0022170B"/>
    <w:rsid w:val="002227EA"/>
    <w:rsid w:val="002277E3"/>
    <w:rsid w:val="00227BC3"/>
    <w:rsid w:val="0023644B"/>
    <w:rsid w:val="00255B95"/>
    <w:rsid w:val="00260B6C"/>
    <w:rsid w:val="00260CE7"/>
    <w:rsid w:val="00267633"/>
    <w:rsid w:val="0028567D"/>
    <w:rsid w:val="00287484"/>
    <w:rsid w:val="002A1713"/>
    <w:rsid w:val="002C10BB"/>
    <w:rsid w:val="002F3EA5"/>
    <w:rsid w:val="00300574"/>
    <w:rsid w:val="0032466D"/>
    <w:rsid w:val="00324F2A"/>
    <w:rsid w:val="00325790"/>
    <w:rsid w:val="0032610A"/>
    <w:rsid w:val="003275D6"/>
    <w:rsid w:val="0033240F"/>
    <w:rsid w:val="0033487D"/>
    <w:rsid w:val="003364F3"/>
    <w:rsid w:val="0036156F"/>
    <w:rsid w:val="00367EA3"/>
    <w:rsid w:val="00370281"/>
    <w:rsid w:val="00380AA4"/>
    <w:rsid w:val="003905F6"/>
    <w:rsid w:val="003A2169"/>
    <w:rsid w:val="003B161D"/>
    <w:rsid w:val="003D1A7E"/>
    <w:rsid w:val="003D3A91"/>
    <w:rsid w:val="003D48CA"/>
    <w:rsid w:val="003F46C0"/>
    <w:rsid w:val="00401248"/>
    <w:rsid w:val="004279E7"/>
    <w:rsid w:val="004422FB"/>
    <w:rsid w:val="00481CFD"/>
    <w:rsid w:val="00484AEA"/>
    <w:rsid w:val="00485297"/>
    <w:rsid w:val="00485F1C"/>
    <w:rsid w:val="00490E77"/>
    <w:rsid w:val="00492A76"/>
    <w:rsid w:val="00493F2F"/>
    <w:rsid w:val="00495CF5"/>
    <w:rsid w:val="004B6E51"/>
    <w:rsid w:val="004C77A9"/>
    <w:rsid w:val="004D10E1"/>
    <w:rsid w:val="004E0598"/>
    <w:rsid w:val="004E351A"/>
    <w:rsid w:val="004E48A7"/>
    <w:rsid w:val="004E5A45"/>
    <w:rsid w:val="004F00B0"/>
    <w:rsid w:val="004F209F"/>
    <w:rsid w:val="00500345"/>
    <w:rsid w:val="00513A73"/>
    <w:rsid w:val="005458B0"/>
    <w:rsid w:val="00550732"/>
    <w:rsid w:val="00561880"/>
    <w:rsid w:val="0057277A"/>
    <w:rsid w:val="00581342"/>
    <w:rsid w:val="00583DB8"/>
    <w:rsid w:val="00584409"/>
    <w:rsid w:val="005A1851"/>
    <w:rsid w:val="005B13E1"/>
    <w:rsid w:val="005D01C4"/>
    <w:rsid w:val="005E3BD7"/>
    <w:rsid w:val="005F23EF"/>
    <w:rsid w:val="0062725C"/>
    <w:rsid w:val="00652B47"/>
    <w:rsid w:val="00661EDF"/>
    <w:rsid w:val="00672D1B"/>
    <w:rsid w:val="00682BAF"/>
    <w:rsid w:val="00686234"/>
    <w:rsid w:val="0069284C"/>
    <w:rsid w:val="006A080A"/>
    <w:rsid w:val="006A2476"/>
    <w:rsid w:val="006B09A4"/>
    <w:rsid w:val="006B0AE3"/>
    <w:rsid w:val="006B7A74"/>
    <w:rsid w:val="006C2C63"/>
    <w:rsid w:val="006D1C53"/>
    <w:rsid w:val="006D3786"/>
    <w:rsid w:val="00711874"/>
    <w:rsid w:val="00725861"/>
    <w:rsid w:val="00734FFB"/>
    <w:rsid w:val="00745528"/>
    <w:rsid w:val="00756C7A"/>
    <w:rsid w:val="0076547D"/>
    <w:rsid w:val="007674B4"/>
    <w:rsid w:val="00773ED6"/>
    <w:rsid w:val="00785010"/>
    <w:rsid w:val="00797AF7"/>
    <w:rsid w:val="007B270E"/>
    <w:rsid w:val="007D63C7"/>
    <w:rsid w:val="007D7F3E"/>
    <w:rsid w:val="007F32DC"/>
    <w:rsid w:val="008372F8"/>
    <w:rsid w:val="0084209F"/>
    <w:rsid w:val="00863910"/>
    <w:rsid w:val="0087461F"/>
    <w:rsid w:val="00877320"/>
    <w:rsid w:val="008961D6"/>
    <w:rsid w:val="008B042C"/>
    <w:rsid w:val="008B5FC7"/>
    <w:rsid w:val="008D1266"/>
    <w:rsid w:val="008E2DA6"/>
    <w:rsid w:val="008E58E9"/>
    <w:rsid w:val="008F4DAF"/>
    <w:rsid w:val="00900A95"/>
    <w:rsid w:val="009104E5"/>
    <w:rsid w:val="00911393"/>
    <w:rsid w:val="00913B7F"/>
    <w:rsid w:val="009264EA"/>
    <w:rsid w:val="009341F4"/>
    <w:rsid w:val="00935F7C"/>
    <w:rsid w:val="0093600F"/>
    <w:rsid w:val="0094086D"/>
    <w:rsid w:val="00961208"/>
    <w:rsid w:val="00961483"/>
    <w:rsid w:val="009621C8"/>
    <w:rsid w:val="00962465"/>
    <w:rsid w:val="00974DC8"/>
    <w:rsid w:val="0098156A"/>
    <w:rsid w:val="00987434"/>
    <w:rsid w:val="00994767"/>
    <w:rsid w:val="009C342D"/>
    <w:rsid w:val="009E303C"/>
    <w:rsid w:val="00A04D34"/>
    <w:rsid w:val="00A21A6B"/>
    <w:rsid w:val="00A5798D"/>
    <w:rsid w:val="00A61480"/>
    <w:rsid w:val="00A6592A"/>
    <w:rsid w:val="00A9416D"/>
    <w:rsid w:val="00A9514D"/>
    <w:rsid w:val="00A97268"/>
    <w:rsid w:val="00A97C51"/>
    <w:rsid w:val="00AA1EAE"/>
    <w:rsid w:val="00AA51FE"/>
    <w:rsid w:val="00AA7E00"/>
    <w:rsid w:val="00AE5B81"/>
    <w:rsid w:val="00AF3ED5"/>
    <w:rsid w:val="00AF3FA6"/>
    <w:rsid w:val="00B111D1"/>
    <w:rsid w:val="00B20794"/>
    <w:rsid w:val="00B20DD5"/>
    <w:rsid w:val="00B21A42"/>
    <w:rsid w:val="00B24309"/>
    <w:rsid w:val="00B359AA"/>
    <w:rsid w:val="00B37BB3"/>
    <w:rsid w:val="00B45113"/>
    <w:rsid w:val="00B6316F"/>
    <w:rsid w:val="00B64A4C"/>
    <w:rsid w:val="00B66720"/>
    <w:rsid w:val="00BC3204"/>
    <w:rsid w:val="00BC50F4"/>
    <w:rsid w:val="00BC6AFC"/>
    <w:rsid w:val="00BD7143"/>
    <w:rsid w:val="00BF254E"/>
    <w:rsid w:val="00C02F78"/>
    <w:rsid w:val="00C11D9B"/>
    <w:rsid w:val="00C1474C"/>
    <w:rsid w:val="00C3653B"/>
    <w:rsid w:val="00C50642"/>
    <w:rsid w:val="00C80E94"/>
    <w:rsid w:val="00C8605F"/>
    <w:rsid w:val="00C949A9"/>
    <w:rsid w:val="00CA4535"/>
    <w:rsid w:val="00CA5911"/>
    <w:rsid w:val="00CC5263"/>
    <w:rsid w:val="00CE1072"/>
    <w:rsid w:val="00CE5293"/>
    <w:rsid w:val="00CF5229"/>
    <w:rsid w:val="00CF5711"/>
    <w:rsid w:val="00D12D22"/>
    <w:rsid w:val="00D346D6"/>
    <w:rsid w:val="00D35CE0"/>
    <w:rsid w:val="00D3702C"/>
    <w:rsid w:val="00D5561F"/>
    <w:rsid w:val="00D57175"/>
    <w:rsid w:val="00D57631"/>
    <w:rsid w:val="00D7198E"/>
    <w:rsid w:val="00D977E8"/>
    <w:rsid w:val="00DA0936"/>
    <w:rsid w:val="00DB06A6"/>
    <w:rsid w:val="00DB1B86"/>
    <w:rsid w:val="00DB1DC6"/>
    <w:rsid w:val="00DD6A6E"/>
    <w:rsid w:val="00DD77B5"/>
    <w:rsid w:val="00E0082F"/>
    <w:rsid w:val="00E1337F"/>
    <w:rsid w:val="00E175FF"/>
    <w:rsid w:val="00E25315"/>
    <w:rsid w:val="00E25C30"/>
    <w:rsid w:val="00E6448A"/>
    <w:rsid w:val="00E666DF"/>
    <w:rsid w:val="00E70C27"/>
    <w:rsid w:val="00E77CA3"/>
    <w:rsid w:val="00E87842"/>
    <w:rsid w:val="00EA561E"/>
    <w:rsid w:val="00EB18AF"/>
    <w:rsid w:val="00EB65BB"/>
    <w:rsid w:val="00EB6B53"/>
    <w:rsid w:val="00EC0FA5"/>
    <w:rsid w:val="00EC5B68"/>
    <w:rsid w:val="00EE4006"/>
    <w:rsid w:val="00F04018"/>
    <w:rsid w:val="00F047D1"/>
    <w:rsid w:val="00F177B5"/>
    <w:rsid w:val="00F255BE"/>
    <w:rsid w:val="00F33CC1"/>
    <w:rsid w:val="00F349AE"/>
    <w:rsid w:val="00F42D35"/>
    <w:rsid w:val="00F434E8"/>
    <w:rsid w:val="00F4720A"/>
    <w:rsid w:val="00F51BB7"/>
    <w:rsid w:val="00F53766"/>
    <w:rsid w:val="00F55971"/>
    <w:rsid w:val="00F60EDA"/>
    <w:rsid w:val="00F64397"/>
    <w:rsid w:val="00F65CDF"/>
    <w:rsid w:val="00F71533"/>
    <w:rsid w:val="00F71F82"/>
    <w:rsid w:val="00F72B48"/>
    <w:rsid w:val="00F73AA1"/>
    <w:rsid w:val="00F9089F"/>
    <w:rsid w:val="00FA05D1"/>
    <w:rsid w:val="00FC439A"/>
    <w:rsid w:val="00FC63C1"/>
    <w:rsid w:val="00FD59E0"/>
    <w:rsid w:val="00FD740E"/>
    <w:rsid w:val="00FE581F"/>
    <w:rsid w:val="00FF0908"/>
    <w:rsid w:val="00FF3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EE465"/>
  <w15:chartTrackingRefBased/>
  <w15:docId w15:val="{ACF769DB-8B82-480D-8C60-10EF41FEF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2D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2D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2D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2D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2D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2D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2D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2D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2D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D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2D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2D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2D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2D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2D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2D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2D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2D35"/>
    <w:rPr>
      <w:rFonts w:eastAsiaTheme="majorEastAsia" w:cstheme="majorBidi"/>
      <w:color w:val="272727" w:themeColor="text1" w:themeTint="D8"/>
    </w:rPr>
  </w:style>
  <w:style w:type="paragraph" w:styleId="Title">
    <w:name w:val="Title"/>
    <w:basedOn w:val="Normal"/>
    <w:next w:val="Normal"/>
    <w:link w:val="TitleChar"/>
    <w:uiPriority w:val="10"/>
    <w:qFormat/>
    <w:rsid w:val="00F42D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2D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2D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2D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2D35"/>
    <w:pPr>
      <w:spacing w:before="160"/>
      <w:jc w:val="center"/>
    </w:pPr>
    <w:rPr>
      <w:i/>
      <w:iCs/>
      <w:color w:val="404040" w:themeColor="text1" w:themeTint="BF"/>
    </w:rPr>
  </w:style>
  <w:style w:type="character" w:customStyle="1" w:styleId="QuoteChar">
    <w:name w:val="Quote Char"/>
    <w:basedOn w:val="DefaultParagraphFont"/>
    <w:link w:val="Quote"/>
    <w:uiPriority w:val="29"/>
    <w:rsid w:val="00F42D35"/>
    <w:rPr>
      <w:i/>
      <w:iCs/>
      <w:color w:val="404040" w:themeColor="text1" w:themeTint="BF"/>
    </w:rPr>
  </w:style>
  <w:style w:type="paragraph" w:styleId="ListParagraph">
    <w:name w:val="List Paragraph"/>
    <w:basedOn w:val="Normal"/>
    <w:uiPriority w:val="34"/>
    <w:qFormat/>
    <w:rsid w:val="00F42D35"/>
    <w:pPr>
      <w:ind w:left="720"/>
      <w:contextualSpacing/>
    </w:pPr>
  </w:style>
  <w:style w:type="character" w:styleId="IntenseEmphasis">
    <w:name w:val="Intense Emphasis"/>
    <w:basedOn w:val="DefaultParagraphFont"/>
    <w:uiPriority w:val="21"/>
    <w:qFormat/>
    <w:rsid w:val="00F42D35"/>
    <w:rPr>
      <w:i/>
      <w:iCs/>
      <w:color w:val="0F4761" w:themeColor="accent1" w:themeShade="BF"/>
    </w:rPr>
  </w:style>
  <w:style w:type="paragraph" w:styleId="IntenseQuote">
    <w:name w:val="Intense Quote"/>
    <w:basedOn w:val="Normal"/>
    <w:next w:val="Normal"/>
    <w:link w:val="IntenseQuoteChar"/>
    <w:uiPriority w:val="30"/>
    <w:qFormat/>
    <w:rsid w:val="00F42D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2D35"/>
    <w:rPr>
      <w:i/>
      <w:iCs/>
      <w:color w:val="0F4761" w:themeColor="accent1" w:themeShade="BF"/>
    </w:rPr>
  </w:style>
  <w:style w:type="character" w:styleId="IntenseReference">
    <w:name w:val="Intense Reference"/>
    <w:basedOn w:val="DefaultParagraphFont"/>
    <w:uiPriority w:val="32"/>
    <w:qFormat/>
    <w:rsid w:val="00F42D35"/>
    <w:rPr>
      <w:b/>
      <w:bCs/>
      <w:smallCaps/>
      <w:color w:val="0F4761" w:themeColor="accent1" w:themeShade="BF"/>
      <w:spacing w:val="5"/>
    </w:rPr>
  </w:style>
  <w:style w:type="character" w:styleId="Hyperlink">
    <w:name w:val="Hyperlink"/>
    <w:basedOn w:val="DefaultParagraphFont"/>
    <w:uiPriority w:val="99"/>
    <w:unhideWhenUsed/>
    <w:rsid w:val="001300D6"/>
    <w:rPr>
      <w:color w:val="467886" w:themeColor="hyperlink"/>
      <w:u w:val="single"/>
    </w:rPr>
  </w:style>
  <w:style w:type="character" w:styleId="UnresolvedMention">
    <w:name w:val="Unresolved Mention"/>
    <w:basedOn w:val="DefaultParagraphFont"/>
    <w:uiPriority w:val="99"/>
    <w:semiHidden/>
    <w:unhideWhenUsed/>
    <w:rsid w:val="001300D6"/>
    <w:rPr>
      <w:color w:val="605E5C"/>
      <w:shd w:val="clear" w:color="auto" w:fill="E1DFDD"/>
    </w:rPr>
  </w:style>
  <w:style w:type="character" w:styleId="FollowedHyperlink">
    <w:name w:val="FollowedHyperlink"/>
    <w:basedOn w:val="DefaultParagraphFont"/>
    <w:uiPriority w:val="99"/>
    <w:semiHidden/>
    <w:unhideWhenUsed/>
    <w:rsid w:val="002074F3"/>
    <w:rPr>
      <w:color w:val="96607D" w:themeColor="followedHyperlink"/>
      <w:u w:val="single"/>
    </w:rPr>
  </w:style>
  <w:style w:type="paragraph" w:styleId="Header">
    <w:name w:val="header"/>
    <w:basedOn w:val="Normal"/>
    <w:link w:val="HeaderChar"/>
    <w:uiPriority w:val="99"/>
    <w:unhideWhenUsed/>
    <w:rsid w:val="006B7A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A74"/>
  </w:style>
  <w:style w:type="paragraph" w:styleId="Footer">
    <w:name w:val="footer"/>
    <w:basedOn w:val="Normal"/>
    <w:link w:val="FooterChar"/>
    <w:uiPriority w:val="99"/>
    <w:unhideWhenUsed/>
    <w:rsid w:val="006B7A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A74"/>
  </w:style>
  <w:style w:type="paragraph" w:styleId="NoSpacing">
    <w:name w:val="No Spacing"/>
    <w:link w:val="NoSpacingChar"/>
    <w:uiPriority w:val="1"/>
    <w:qFormat/>
    <w:rsid w:val="006B7A7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B7A74"/>
    <w:rPr>
      <w:rFonts w:eastAsiaTheme="minorEastAsia"/>
      <w:kern w:val="0"/>
      <w:lang w:eastAsia="en-GB"/>
      <w14:ligatures w14:val="none"/>
    </w:rPr>
  </w:style>
  <w:style w:type="paragraph" w:styleId="TOCHeading">
    <w:name w:val="TOC Heading"/>
    <w:basedOn w:val="Heading1"/>
    <w:next w:val="Normal"/>
    <w:uiPriority w:val="39"/>
    <w:unhideWhenUsed/>
    <w:qFormat/>
    <w:rsid w:val="0028567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8567D"/>
    <w:pPr>
      <w:spacing w:after="100"/>
    </w:pPr>
  </w:style>
  <w:style w:type="paragraph" w:styleId="TOC2">
    <w:name w:val="toc 2"/>
    <w:basedOn w:val="Normal"/>
    <w:next w:val="Normal"/>
    <w:autoRedefine/>
    <w:uiPriority w:val="39"/>
    <w:unhideWhenUsed/>
    <w:rsid w:val="005D01C4"/>
    <w:pPr>
      <w:spacing w:after="100"/>
      <w:ind w:left="220"/>
    </w:pPr>
  </w:style>
  <w:style w:type="table" w:styleId="TableGrid">
    <w:name w:val="Table Grid"/>
    <w:basedOn w:val="TableNormal"/>
    <w:uiPriority w:val="39"/>
    <w:rsid w:val="00FA05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DA0936"/>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3-Accent6">
    <w:name w:val="Grid Table 3 Accent 6"/>
    <w:basedOn w:val="TableNormal"/>
    <w:uiPriority w:val="48"/>
    <w:rsid w:val="00CA5911"/>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3-Accent4">
    <w:name w:val="Grid Table 3 Accent 4"/>
    <w:basedOn w:val="TableNormal"/>
    <w:uiPriority w:val="48"/>
    <w:rsid w:val="00CA5911"/>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3">
    <w:name w:val="Grid Table 3"/>
    <w:basedOn w:val="TableNormal"/>
    <w:uiPriority w:val="48"/>
    <w:rsid w:val="00CA591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1F277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91549">
      <w:bodyDiv w:val="1"/>
      <w:marLeft w:val="0"/>
      <w:marRight w:val="0"/>
      <w:marTop w:val="0"/>
      <w:marBottom w:val="0"/>
      <w:divBdr>
        <w:top w:val="none" w:sz="0" w:space="0" w:color="auto"/>
        <w:left w:val="none" w:sz="0" w:space="0" w:color="auto"/>
        <w:bottom w:val="none" w:sz="0" w:space="0" w:color="auto"/>
        <w:right w:val="none" w:sz="0" w:space="0" w:color="auto"/>
      </w:divBdr>
    </w:div>
    <w:div w:id="166673589">
      <w:bodyDiv w:val="1"/>
      <w:marLeft w:val="0"/>
      <w:marRight w:val="0"/>
      <w:marTop w:val="0"/>
      <w:marBottom w:val="0"/>
      <w:divBdr>
        <w:top w:val="none" w:sz="0" w:space="0" w:color="auto"/>
        <w:left w:val="none" w:sz="0" w:space="0" w:color="auto"/>
        <w:bottom w:val="none" w:sz="0" w:space="0" w:color="auto"/>
        <w:right w:val="none" w:sz="0" w:space="0" w:color="auto"/>
      </w:divBdr>
    </w:div>
    <w:div w:id="192154307">
      <w:bodyDiv w:val="1"/>
      <w:marLeft w:val="0"/>
      <w:marRight w:val="0"/>
      <w:marTop w:val="0"/>
      <w:marBottom w:val="0"/>
      <w:divBdr>
        <w:top w:val="none" w:sz="0" w:space="0" w:color="auto"/>
        <w:left w:val="none" w:sz="0" w:space="0" w:color="auto"/>
        <w:bottom w:val="none" w:sz="0" w:space="0" w:color="auto"/>
        <w:right w:val="none" w:sz="0" w:space="0" w:color="auto"/>
      </w:divBdr>
    </w:div>
    <w:div w:id="220750210">
      <w:bodyDiv w:val="1"/>
      <w:marLeft w:val="0"/>
      <w:marRight w:val="0"/>
      <w:marTop w:val="0"/>
      <w:marBottom w:val="0"/>
      <w:divBdr>
        <w:top w:val="none" w:sz="0" w:space="0" w:color="auto"/>
        <w:left w:val="none" w:sz="0" w:space="0" w:color="auto"/>
        <w:bottom w:val="none" w:sz="0" w:space="0" w:color="auto"/>
        <w:right w:val="none" w:sz="0" w:space="0" w:color="auto"/>
      </w:divBdr>
    </w:div>
    <w:div w:id="272521501">
      <w:bodyDiv w:val="1"/>
      <w:marLeft w:val="0"/>
      <w:marRight w:val="0"/>
      <w:marTop w:val="0"/>
      <w:marBottom w:val="0"/>
      <w:divBdr>
        <w:top w:val="none" w:sz="0" w:space="0" w:color="auto"/>
        <w:left w:val="none" w:sz="0" w:space="0" w:color="auto"/>
        <w:bottom w:val="none" w:sz="0" w:space="0" w:color="auto"/>
        <w:right w:val="none" w:sz="0" w:space="0" w:color="auto"/>
      </w:divBdr>
    </w:div>
    <w:div w:id="323556390">
      <w:bodyDiv w:val="1"/>
      <w:marLeft w:val="0"/>
      <w:marRight w:val="0"/>
      <w:marTop w:val="0"/>
      <w:marBottom w:val="0"/>
      <w:divBdr>
        <w:top w:val="none" w:sz="0" w:space="0" w:color="auto"/>
        <w:left w:val="none" w:sz="0" w:space="0" w:color="auto"/>
        <w:bottom w:val="none" w:sz="0" w:space="0" w:color="auto"/>
        <w:right w:val="none" w:sz="0" w:space="0" w:color="auto"/>
      </w:divBdr>
    </w:div>
    <w:div w:id="338896058">
      <w:bodyDiv w:val="1"/>
      <w:marLeft w:val="0"/>
      <w:marRight w:val="0"/>
      <w:marTop w:val="0"/>
      <w:marBottom w:val="0"/>
      <w:divBdr>
        <w:top w:val="none" w:sz="0" w:space="0" w:color="auto"/>
        <w:left w:val="none" w:sz="0" w:space="0" w:color="auto"/>
        <w:bottom w:val="none" w:sz="0" w:space="0" w:color="auto"/>
        <w:right w:val="none" w:sz="0" w:space="0" w:color="auto"/>
      </w:divBdr>
      <w:divsChild>
        <w:div w:id="887034011">
          <w:marLeft w:val="0"/>
          <w:marRight w:val="0"/>
          <w:marTop w:val="0"/>
          <w:marBottom w:val="0"/>
          <w:divBdr>
            <w:top w:val="none" w:sz="0" w:space="0" w:color="auto"/>
            <w:left w:val="none" w:sz="0" w:space="0" w:color="auto"/>
            <w:bottom w:val="none" w:sz="0" w:space="0" w:color="auto"/>
            <w:right w:val="none" w:sz="0" w:space="0" w:color="auto"/>
          </w:divBdr>
        </w:div>
      </w:divsChild>
    </w:div>
    <w:div w:id="528758338">
      <w:bodyDiv w:val="1"/>
      <w:marLeft w:val="0"/>
      <w:marRight w:val="0"/>
      <w:marTop w:val="0"/>
      <w:marBottom w:val="0"/>
      <w:divBdr>
        <w:top w:val="none" w:sz="0" w:space="0" w:color="auto"/>
        <w:left w:val="none" w:sz="0" w:space="0" w:color="auto"/>
        <w:bottom w:val="none" w:sz="0" w:space="0" w:color="auto"/>
        <w:right w:val="none" w:sz="0" w:space="0" w:color="auto"/>
      </w:divBdr>
    </w:div>
    <w:div w:id="549926407">
      <w:bodyDiv w:val="1"/>
      <w:marLeft w:val="0"/>
      <w:marRight w:val="0"/>
      <w:marTop w:val="0"/>
      <w:marBottom w:val="0"/>
      <w:divBdr>
        <w:top w:val="none" w:sz="0" w:space="0" w:color="auto"/>
        <w:left w:val="none" w:sz="0" w:space="0" w:color="auto"/>
        <w:bottom w:val="none" w:sz="0" w:space="0" w:color="auto"/>
        <w:right w:val="none" w:sz="0" w:space="0" w:color="auto"/>
      </w:divBdr>
      <w:divsChild>
        <w:div w:id="2131631464">
          <w:marLeft w:val="0"/>
          <w:marRight w:val="0"/>
          <w:marTop w:val="0"/>
          <w:marBottom w:val="0"/>
          <w:divBdr>
            <w:top w:val="none" w:sz="0" w:space="0" w:color="auto"/>
            <w:left w:val="none" w:sz="0" w:space="0" w:color="auto"/>
            <w:bottom w:val="none" w:sz="0" w:space="0" w:color="auto"/>
            <w:right w:val="none" w:sz="0" w:space="0" w:color="auto"/>
          </w:divBdr>
        </w:div>
      </w:divsChild>
    </w:div>
    <w:div w:id="745808249">
      <w:bodyDiv w:val="1"/>
      <w:marLeft w:val="0"/>
      <w:marRight w:val="0"/>
      <w:marTop w:val="0"/>
      <w:marBottom w:val="0"/>
      <w:divBdr>
        <w:top w:val="none" w:sz="0" w:space="0" w:color="auto"/>
        <w:left w:val="none" w:sz="0" w:space="0" w:color="auto"/>
        <w:bottom w:val="none" w:sz="0" w:space="0" w:color="auto"/>
        <w:right w:val="none" w:sz="0" w:space="0" w:color="auto"/>
      </w:divBdr>
    </w:div>
    <w:div w:id="829948542">
      <w:bodyDiv w:val="1"/>
      <w:marLeft w:val="0"/>
      <w:marRight w:val="0"/>
      <w:marTop w:val="0"/>
      <w:marBottom w:val="0"/>
      <w:divBdr>
        <w:top w:val="none" w:sz="0" w:space="0" w:color="auto"/>
        <w:left w:val="none" w:sz="0" w:space="0" w:color="auto"/>
        <w:bottom w:val="none" w:sz="0" w:space="0" w:color="auto"/>
        <w:right w:val="none" w:sz="0" w:space="0" w:color="auto"/>
      </w:divBdr>
    </w:div>
    <w:div w:id="1403479789">
      <w:bodyDiv w:val="1"/>
      <w:marLeft w:val="0"/>
      <w:marRight w:val="0"/>
      <w:marTop w:val="0"/>
      <w:marBottom w:val="0"/>
      <w:divBdr>
        <w:top w:val="none" w:sz="0" w:space="0" w:color="auto"/>
        <w:left w:val="none" w:sz="0" w:space="0" w:color="auto"/>
        <w:bottom w:val="none" w:sz="0" w:space="0" w:color="auto"/>
        <w:right w:val="none" w:sz="0" w:space="0" w:color="auto"/>
      </w:divBdr>
      <w:divsChild>
        <w:div w:id="536241271">
          <w:marLeft w:val="0"/>
          <w:marRight w:val="0"/>
          <w:marTop w:val="0"/>
          <w:marBottom w:val="0"/>
          <w:divBdr>
            <w:top w:val="none" w:sz="0" w:space="0" w:color="auto"/>
            <w:left w:val="none" w:sz="0" w:space="0" w:color="auto"/>
            <w:bottom w:val="none" w:sz="0" w:space="0" w:color="auto"/>
            <w:right w:val="none" w:sz="0" w:space="0" w:color="auto"/>
          </w:divBdr>
        </w:div>
      </w:divsChild>
    </w:div>
    <w:div w:id="1441414833">
      <w:bodyDiv w:val="1"/>
      <w:marLeft w:val="0"/>
      <w:marRight w:val="0"/>
      <w:marTop w:val="0"/>
      <w:marBottom w:val="0"/>
      <w:divBdr>
        <w:top w:val="none" w:sz="0" w:space="0" w:color="auto"/>
        <w:left w:val="none" w:sz="0" w:space="0" w:color="auto"/>
        <w:bottom w:val="none" w:sz="0" w:space="0" w:color="auto"/>
        <w:right w:val="none" w:sz="0" w:space="0" w:color="auto"/>
      </w:divBdr>
    </w:div>
    <w:div w:id="1460298339">
      <w:bodyDiv w:val="1"/>
      <w:marLeft w:val="0"/>
      <w:marRight w:val="0"/>
      <w:marTop w:val="0"/>
      <w:marBottom w:val="0"/>
      <w:divBdr>
        <w:top w:val="none" w:sz="0" w:space="0" w:color="auto"/>
        <w:left w:val="none" w:sz="0" w:space="0" w:color="auto"/>
        <w:bottom w:val="none" w:sz="0" w:space="0" w:color="auto"/>
        <w:right w:val="none" w:sz="0" w:space="0" w:color="auto"/>
      </w:divBdr>
    </w:div>
    <w:div w:id="1597785317">
      <w:bodyDiv w:val="1"/>
      <w:marLeft w:val="0"/>
      <w:marRight w:val="0"/>
      <w:marTop w:val="0"/>
      <w:marBottom w:val="0"/>
      <w:divBdr>
        <w:top w:val="none" w:sz="0" w:space="0" w:color="auto"/>
        <w:left w:val="none" w:sz="0" w:space="0" w:color="auto"/>
        <w:bottom w:val="none" w:sz="0" w:space="0" w:color="auto"/>
        <w:right w:val="none" w:sz="0" w:space="0" w:color="auto"/>
      </w:divBdr>
    </w:div>
    <w:div w:id="1604916096">
      <w:bodyDiv w:val="1"/>
      <w:marLeft w:val="0"/>
      <w:marRight w:val="0"/>
      <w:marTop w:val="0"/>
      <w:marBottom w:val="0"/>
      <w:divBdr>
        <w:top w:val="none" w:sz="0" w:space="0" w:color="auto"/>
        <w:left w:val="none" w:sz="0" w:space="0" w:color="auto"/>
        <w:bottom w:val="none" w:sz="0" w:space="0" w:color="auto"/>
        <w:right w:val="none" w:sz="0" w:space="0" w:color="auto"/>
      </w:divBdr>
    </w:div>
    <w:div w:id="1668022318">
      <w:bodyDiv w:val="1"/>
      <w:marLeft w:val="0"/>
      <w:marRight w:val="0"/>
      <w:marTop w:val="0"/>
      <w:marBottom w:val="0"/>
      <w:divBdr>
        <w:top w:val="none" w:sz="0" w:space="0" w:color="auto"/>
        <w:left w:val="none" w:sz="0" w:space="0" w:color="auto"/>
        <w:bottom w:val="none" w:sz="0" w:space="0" w:color="auto"/>
        <w:right w:val="none" w:sz="0" w:space="0" w:color="auto"/>
      </w:divBdr>
    </w:div>
    <w:div w:id="1866401160">
      <w:bodyDiv w:val="1"/>
      <w:marLeft w:val="0"/>
      <w:marRight w:val="0"/>
      <w:marTop w:val="0"/>
      <w:marBottom w:val="0"/>
      <w:divBdr>
        <w:top w:val="none" w:sz="0" w:space="0" w:color="auto"/>
        <w:left w:val="none" w:sz="0" w:space="0" w:color="auto"/>
        <w:bottom w:val="none" w:sz="0" w:space="0" w:color="auto"/>
        <w:right w:val="none" w:sz="0" w:space="0" w:color="auto"/>
      </w:divBdr>
    </w:div>
    <w:div w:id="1997369260">
      <w:bodyDiv w:val="1"/>
      <w:marLeft w:val="0"/>
      <w:marRight w:val="0"/>
      <w:marTop w:val="0"/>
      <w:marBottom w:val="0"/>
      <w:divBdr>
        <w:top w:val="none" w:sz="0" w:space="0" w:color="auto"/>
        <w:left w:val="none" w:sz="0" w:space="0" w:color="auto"/>
        <w:bottom w:val="none" w:sz="0" w:space="0" w:color="auto"/>
        <w:right w:val="none" w:sz="0" w:space="0" w:color="auto"/>
      </w:divBdr>
      <w:divsChild>
        <w:div w:id="298387378">
          <w:marLeft w:val="0"/>
          <w:marRight w:val="0"/>
          <w:marTop w:val="0"/>
          <w:marBottom w:val="0"/>
          <w:divBdr>
            <w:top w:val="none" w:sz="0" w:space="0" w:color="auto"/>
            <w:left w:val="none" w:sz="0" w:space="0" w:color="auto"/>
            <w:bottom w:val="none" w:sz="0" w:space="0" w:color="auto"/>
            <w:right w:val="none" w:sz="0" w:space="0" w:color="auto"/>
          </w:divBdr>
          <w:divsChild>
            <w:div w:id="1795295386">
              <w:marLeft w:val="0"/>
              <w:marRight w:val="0"/>
              <w:marTop w:val="0"/>
              <w:marBottom w:val="0"/>
              <w:divBdr>
                <w:top w:val="none" w:sz="0" w:space="0" w:color="auto"/>
                <w:left w:val="none" w:sz="0" w:space="0" w:color="auto"/>
                <w:bottom w:val="none" w:sz="0" w:space="0" w:color="auto"/>
                <w:right w:val="none" w:sz="0" w:space="0" w:color="auto"/>
              </w:divBdr>
              <w:divsChild>
                <w:div w:id="1398935322">
                  <w:marLeft w:val="0"/>
                  <w:marRight w:val="0"/>
                  <w:marTop w:val="0"/>
                  <w:marBottom w:val="0"/>
                  <w:divBdr>
                    <w:top w:val="none" w:sz="0" w:space="0" w:color="auto"/>
                    <w:left w:val="none" w:sz="0" w:space="0" w:color="auto"/>
                    <w:bottom w:val="none" w:sz="0" w:space="0" w:color="auto"/>
                    <w:right w:val="none" w:sz="0" w:space="0" w:color="auto"/>
                  </w:divBdr>
                  <w:divsChild>
                    <w:div w:id="319045498">
                      <w:marLeft w:val="0"/>
                      <w:marRight w:val="0"/>
                      <w:marTop w:val="0"/>
                      <w:marBottom w:val="0"/>
                      <w:divBdr>
                        <w:top w:val="none" w:sz="0" w:space="0" w:color="auto"/>
                        <w:left w:val="none" w:sz="0" w:space="0" w:color="auto"/>
                        <w:bottom w:val="none" w:sz="0" w:space="0" w:color="auto"/>
                        <w:right w:val="none" w:sz="0" w:space="0" w:color="auto"/>
                      </w:divBdr>
                      <w:divsChild>
                        <w:div w:id="633143383">
                          <w:marLeft w:val="0"/>
                          <w:marRight w:val="0"/>
                          <w:marTop w:val="0"/>
                          <w:marBottom w:val="0"/>
                          <w:divBdr>
                            <w:top w:val="none" w:sz="0" w:space="0" w:color="auto"/>
                            <w:left w:val="none" w:sz="0" w:space="0" w:color="auto"/>
                            <w:bottom w:val="none" w:sz="0" w:space="0" w:color="auto"/>
                            <w:right w:val="none" w:sz="0" w:space="0" w:color="auto"/>
                          </w:divBdr>
                          <w:divsChild>
                            <w:div w:id="917061847">
                              <w:marLeft w:val="0"/>
                              <w:marRight w:val="0"/>
                              <w:marTop w:val="0"/>
                              <w:marBottom w:val="0"/>
                              <w:divBdr>
                                <w:top w:val="none" w:sz="0" w:space="0" w:color="auto"/>
                                <w:left w:val="none" w:sz="0" w:space="0" w:color="auto"/>
                                <w:bottom w:val="none" w:sz="0" w:space="0" w:color="auto"/>
                                <w:right w:val="none" w:sz="0" w:space="0" w:color="auto"/>
                              </w:divBdr>
                              <w:divsChild>
                                <w:div w:id="922110659">
                                  <w:marLeft w:val="0"/>
                                  <w:marRight w:val="0"/>
                                  <w:marTop w:val="0"/>
                                  <w:marBottom w:val="0"/>
                                  <w:divBdr>
                                    <w:top w:val="none" w:sz="0" w:space="0" w:color="auto"/>
                                    <w:left w:val="none" w:sz="0" w:space="0" w:color="auto"/>
                                    <w:bottom w:val="none" w:sz="0" w:space="0" w:color="auto"/>
                                    <w:right w:val="none" w:sz="0" w:space="0" w:color="auto"/>
                                  </w:divBdr>
                                  <w:divsChild>
                                    <w:div w:id="2145732307">
                                      <w:marLeft w:val="0"/>
                                      <w:marRight w:val="0"/>
                                      <w:marTop w:val="0"/>
                                      <w:marBottom w:val="0"/>
                                      <w:divBdr>
                                        <w:top w:val="none" w:sz="0" w:space="0" w:color="auto"/>
                                        <w:left w:val="none" w:sz="0" w:space="0" w:color="auto"/>
                                        <w:bottom w:val="none" w:sz="0" w:space="0" w:color="auto"/>
                                        <w:right w:val="none" w:sz="0" w:space="0" w:color="auto"/>
                                      </w:divBdr>
                                      <w:divsChild>
                                        <w:div w:id="1779906340">
                                          <w:marLeft w:val="0"/>
                                          <w:marRight w:val="0"/>
                                          <w:marTop w:val="0"/>
                                          <w:marBottom w:val="0"/>
                                          <w:divBdr>
                                            <w:top w:val="none" w:sz="0" w:space="0" w:color="auto"/>
                                            <w:left w:val="none" w:sz="0" w:space="0" w:color="auto"/>
                                            <w:bottom w:val="none" w:sz="0" w:space="0" w:color="auto"/>
                                            <w:right w:val="none" w:sz="0" w:space="0" w:color="auto"/>
                                          </w:divBdr>
                                          <w:divsChild>
                                            <w:div w:id="1256400898">
                                              <w:marLeft w:val="0"/>
                                              <w:marRight w:val="0"/>
                                              <w:marTop w:val="0"/>
                                              <w:marBottom w:val="0"/>
                                              <w:divBdr>
                                                <w:top w:val="none" w:sz="0" w:space="0" w:color="auto"/>
                                                <w:left w:val="none" w:sz="0" w:space="0" w:color="auto"/>
                                                <w:bottom w:val="none" w:sz="0" w:space="0" w:color="auto"/>
                                                <w:right w:val="none" w:sz="0" w:space="0" w:color="auto"/>
                                              </w:divBdr>
                                              <w:divsChild>
                                                <w:div w:id="1930962952">
                                                  <w:marLeft w:val="0"/>
                                                  <w:marRight w:val="0"/>
                                                  <w:marTop w:val="0"/>
                                                  <w:marBottom w:val="0"/>
                                                  <w:divBdr>
                                                    <w:top w:val="none" w:sz="0" w:space="0" w:color="auto"/>
                                                    <w:left w:val="none" w:sz="0" w:space="0" w:color="auto"/>
                                                    <w:bottom w:val="none" w:sz="0" w:space="0" w:color="auto"/>
                                                    <w:right w:val="none" w:sz="0" w:space="0" w:color="auto"/>
                                                  </w:divBdr>
                                                  <w:divsChild>
                                                    <w:div w:id="1392652257">
                                                      <w:marLeft w:val="0"/>
                                                      <w:marRight w:val="0"/>
                                                      <w:marTop w:val="0"/>
                                                      <w:marBottom w:val="0"/>
                                                      <w:divBdr>
                                                        <w:top w:val="none" w:sz="0" w:space="0" w:color="auto"/>
                                                        <w:left w:val="none" w:sz="0" w:space="0" w:color="auto"/>
                                                        <w:bottom w:val="none" w:sz="0" w:space="0" w:color="auto"/>
                                                        <w:right w:val="none" w:sz="0" w:space="0" w:color="auto"/>
                                                      </w:divBdr>
                                                      <w:divsChild>
                                                        <w:div w:id="1239366422">
                                                          <w:marLeft w:val="0"/>
                                                          <w:marRight w:val="0"/>
                                                          <w:marTop w:val="0"/>
                                                          <w:marBottom w:val="0"/>
                                                          <w:divBdr>
                                                            <w:top w:val="none" w:sz="0" w:space="0" w:color="auto"/>
                                                            <w:left w:val="none" w:sz="0" w:space="0" w:color="auto"/>
                                                            <w:bottom w:val="none" w:sz="0" w:space="0" w:color="auto"/>
                                                            <w:right w:val="none" w:sz="0" w:space="0" w:color="auto"/>
                                                          </w:divBdr>
                                                          <w:divsChild>
                                                            <w:div w:id="141913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03874113">
          <w:marLeft w:val="0"/>
          <w:marRight w:val="0"/>
          <w:marTop w:val="0"/>
          <w:marBottom w:val="0"/>
          <w:divBdr>
            <w:top w:val="none" w:sz="0" w:space="0" w:color="auto"/>
            <w:left w:val="none" w:sz="0" w:space="0" w:color="auto"/>
            <w:bottom w:val="none" w:sz="0" w:space="0" w:color="auto"/>
            <w:right w:val="none" w:sz="0" w:space="0" w:color="auto"/>
          </w:divBdr>
          <w:divsChild>
            <w:div w:id="862397691">
              <w:marLeft w:val="0"/>
              <w:marRight w:val="0"/>
              <w:marTop w:val="0"/>
              <w:marBottom w:val="0"/>
              <w:divBdr>
                <w:top w:val="none" w:sz="0" w:space="0" w:color="auto"/>
                <w:left w:val="none" w:sz="0" w:space="0" w:color="auto"/>
                <w:bottom w:val="none" w:sz="0" w:space="0" w:color="auto"/>
                <w:right w:val="none" w:sz="0" w:space="0" w:color="auto"/>
              </w:divBdr>
              <w:divsChild>
                <w:div w:id="130581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809746">
      <w:bodyDiv w:val="1"/>
      <w:marLeft w:val="0"/>
      <w:marRight w:val="0"/>
      <w:marTop w:val="0"/>
      <w:marBottom w:val="0"/>
      <w:divBdr>
        <w:top w:val="none" w:sz="0" w:space="0" w:color="auto"/>
        <w:left w:val="none" w:sz="0" w:space="0" w:color="auto"/>
        <w:bottom w:val="none" w:sz="0" w:space="0" w:color="auto"/>
        <w:right w:val="none" w:sz="0" w:space="0" w:color="auto"/>
      </w:divBdr>
      <w:divsChild>
        <w:div w:id="103043333">
          <w:marLeft w:val="0"/>
          <w:marRight w:val="0"/>
          <w:marTop w:val="0"/>
          <w:marBottom w:val="0"/>
          <w:divBdr>
            <w:top w:val="none" w:sz="0" w:space="0" w:color="auto"/>
            <w:left w:val="none" w:sz="0" w:space="0" w:color="auto"/>
            <w:bottom w:val="none" w:sz="0" w:space="0" w:color="auto"/>
            <w:right w:val="none" w:sz="0" w:space="0" w:color="auto"/>
          </w:divBdr>
          <w:divsChild>
            <w:div w:id="1806504811">
              <w:marLeft w:val="0"/>
              <w:marRight w:val="0"/>
              <w:marTop w:val="0"/>
              <w:marBottom w:val="0"/>
              <w:divBdr>
                <w:top w:val="none" w:sz="0" w:space="0" w:color="auto"/>
                <w:left w:val="none" w:sz="0" w:space="0" w:color="auto"/>
                <w:bottom w:val="none" w:sz="0" w:space="0" w:color="auto"/>
                <w:right w:val="none" w:sz="0" w:space="0" w:color="auto"/>
              </w:divBdr>
              <w:divsChild>
                <w:div w:id="1039477923">
                  <w:marLeft w:val="0"/>
                  <w:marRight w:val="0"/>
                  <w:marTop w:val="0"/>
                  <w:marBottom w:val="0"/>
                  <w:divBdr>
                    <w:top w:val="none" w:sz="0" w:space="0" w:color="auto"/>
                    <w:left w:val="none" w:sz="0" w:space="0" w:color="auto"/>
                    <w:bottom w:val="none" w:sz="0" w:space="0" w:color="auto"/>
                    <w:right w:val="none" w:sz="0" w:space="0" w:color="auto"/>
                  </w:divBdr>
                  <w:divsChild>
                    <w:div w:id="523329848">
                      <w:marLeft w:val="0"/>
                      <w:marRight w:val="0"/>
                      <w:marTop w:val="0"/>
                      <w:marBottom w:val="0"/>
                      <w:divBdr>
                        <w:top w:val="none" w:sz="0" w:space="0" w:color="auto"/>
                        <w:left w:val="none" w:sz="0" w:space="0" w:color="auto"/>
                        <w:bottom w:val="none" w:sz="0" w:space="0" w:color="auto"/>
                        <w:right w:val="none" w:sz="0" w:space="0" w:color="auto"/>
                      </w:divBdr>
                      <w:divsChild>
                        <w:div w:id="2067952889">
                          <w:marLeft w:val="0"/>
                          <w:marRight w:val="0"/>
                          <w:marTop w:val="0"/>
                          <w:marBottom w:val="0"/>
                          <w:divBdr>
                            <w:top w:val="none" w:sz="0" w:space="0" w:color="auto"/>
                            <w:left w:val="none" w:sz="0" w:space="0" w:color="auto"/>
                            <w:bottom w:val="none" w:sz="0" w:space="0" w:color="auto"/>
                            <w:right w:val="none" w:sz="0" w:space="0" w:color="auto"/>
                          </w:divBdr>
                          <w:divsChild>
                            <w:div w:id="1370649348">
                              <w:marLeft w:val="0"/>
                              <w:marRight w:val="0"/>
                              <w:marTop w:val="0"/>
                              <w:marBottom w:val="0"/>
                              <w:divBdr>
                                <w:top w:val="none" w:sz="0" w:space="0" w:color="auto"/>
                                <w:left w:val="none" w:sz="0" w:space="0" w:color="auto"/>
                                <w:bottom w:val="none" w:sz="0" w:space="0" w:color="auto"/>
                                <w:right w:val="none" w:sz="0" w:space="0" w:color="auto"/>
                              </w:divBdr>
                              <w:divsChild>
                                <w:div w:id="2110002703">
                                  <w:marLeft w:val="0"/>
                                  <w:marRight w:val="0"/>
                                  <w:marTop w:val="0"/>
                                  <w:marBottom w:val="0"/>
                                  <w:divBdr>
                                    <w:top w:val="none" w:sz="0" w:space="0" w:color="auto"/>
                                    <w:left w:val="none" w:sz="0" w:space="0" w:color="auto"/>
                                    <w:bottom w:val="none" w:sz="0" w:space="0" w:color="auto"/>
                                    <w:right w:val="none" w:sz="0" w:space="0" w:color="auto"/>
                                  </w:divBdr>
                                  <w:divsChild>
                                    <w:div w:id="2099016602">
                                      <w:marLeft w:val="0"/>
                                      <w:marRight w:val="0"/>
                                      <w:marTop w:val="0"/>
                                      <w:marBottom w:val="0"/>
                                      <w:divBdr>
                                        <w:top w:val="none" w:sz="0" w:space="0" w:color="auto"/>
                                        <w:left w:val="none" w:sz="0" w:space="0" w:color="auto"/>
                                        <w:bottom w:val="none" w:sz="0" w:space="0" w:color="auto"/>
                                        <w:right w:val="none" w:sz="0" w:space="0" w:color="auto"/>
                                      </w:divBdr>
                                      <w:divsChild>
                                        <w:div w:id="1022322765">
                                          <w:marLeft w:val="0"/>
                                          <w:marRight w:val="0"/>
                                          <w:marTop w:val="0"/>
                                          <w:marBottom w:val="0"/>
                                          <w:divBdr>
                                            <w:top w:val="none" w:sz="0" w:space="0" w:color="auto"/>
                                            <w:left w:val="none" w:sz="0" w:space="0" w:color="auto"/>
                                            <w:bottom w:val="none" w:sz="0" w:space="0" w:color="auto"/>
                                            <w:right w:val="none" w:sz="0" w:space="0" w:color="auto"/>
                                          </w:divBdr>
                                          <w:divsChild>
                                            <w:div w:id="1463227095">
                                              <w:marLeft w:val="0"/>
                                              <w:marRight w:val="0"/>
                                              <w:marTop w:val="0"/>
                                              <w:marBottom w:val="0"/>
                                              <w:divBdr>
                                                <w:top w:val="none" w:sz="0" w:space="0" w:color="auto"/>
                                                <w:left w:val="none" w:sz="0" w:space="0" w:color="auto"/>
                                                <w:bottom w:val="none" w:sz="0" w:space="0" w:color="auto"/>
                                                <w:right w:val="none" w:sz="0" w:space="0" w:color="auto"/>
                                              </w:divBdr>
                                              <w:divsChild>
                                                <w:div w:id="193269753">
                                                  <w:marLeft w:val="0"/>
                                                  <w:marRight w:val="0"/>
                                                  <w:marTop w:val="0"/>
                                                  <w:marBottom w:val="0"/>
                                                  <w:divBdr>
                                                    <w:top w:val="none" w:sz="0" w:space="0" w:color="auto"/>
                                                    <w:left w:val="none" w:sz="0" w:space="0" w:color="auto"/>
                                                    <w:bottom w:val="none" w:sz="0" w:space="0" w:color="auto"/>
                                                    <w:right w:val="none" w:sz="0" w:space="0" w:color="auto"/>
                                                  </w:divBdr>
                                                  <w:divsChild>
                                                    <w:div w:id="1281377328">
                                                      <w:marLeft w:val="0"/>
                                                      <w:marRight w:val="0"/>
                                                      <w:marTop w:val="0"/>
                                                      <w:marBottom w:val="0"/>
                                                      <w:divBdr>
                                                        <w:top w:val="none" w:sz="0" w:space="0" w:color="auto"/>
                                                        <w:left w:val="none" w:sz="0" w:space="0" w:color="auto"/>
                                                        <w:bottom w:val="none" w:sz="0" w:space="0" w:color="auto"/>
                                                        <w:right w:val="none" w:sz="0" w:space="0" w:color="auto"/>
                                                      </w:divBdr>
                                                      <w:divsChild>
                                                        <w:div w:id="30157188">
                                                          <w:marLeft w:val="0"/>
                                                          <w:marRight w:val="0"/>
                                                          <w:marTop w:val="0"/>
                                                          <w:marBottom w:val="0"/>
                                                          <w:divBdr>
                                                            <w:top w:val="none" w:sz="0" w:space="0" w:color="auto"/>
                                                            <w:left w:val="none" w:sz="0" w:space="0" w:color="auto"/>
                                                            <w:bottom w:val="none" w:sz="0" w:space="0" w:color="auto"/>
                                                            <w:right w:val="none" w:sz="0" w:space="0" w:color="auto"/>
                                                          </w:divBdr>
                                                          <w:divsChild>
                                                            <w:div w:id="95547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39051718">
          <w:marLeft w:val="0"/>
          <w:marRight w:val="0"/>
          <w:marTop w:val="0"/>
          <w:marBottom w:val="0"/>
          <w:divBdr>
            <w:top w:val="none" w:sz="0" w:space="0" w:color="auto"/>
            <w:left w:val="none" w:sz="0" w:space="0" w:color="auto"/>
            <w:bottom w:val="none" w:sz="0" w:space="0" w:color="auto"/>
            <w:right w:val="none" w:sz="0" w:space="0" w:color="auto"/>
          </w:divBdr>
          <w:divsChild>
            <w:div w:id="941499120">
              <w:marLeft w:val="0"/>
              <w:marRight w:val="0"/>
              <w:marTop w:val="0"/>
              <w:marBottom w:val="0"/>
              <w:divBdr>
                <w:top w:val="none" w:sz="0" w:space="0" w:color="auto"/>
                <w:left w:val="none" w:sz="0" w:space="0" w:color="auto"/>
                <w:bottom w:val="none" w:sz="0" w:space="0" w:color="auto"/>
                <w:right w:val="none" w:sz="0" w:space="0" w:color="auto"/>
              </w:divBdr>
              <w:divsChild>
                <w:div w:id="147043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Strategic management for SMEs involves identifying goals, analysing environments, and allocating resources to achieve competitive advantage, sustainable growth, agility, innovation, and long-term success.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A3E784-B612-433D-9D93-D62D7E177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6019</Words>
  <Characters>34309</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BMSW6104 -</dc:subject>
  <dc:creator>Bernad Mrsic (2133762)</dc:creator>
  <cp:keywords/>
  <dc:description/>
  <cp:lastModifiedBy>Bernad Mrsic (2133762)</cp:lastModifiedBy>
  <cp:revision>263</cp:revision>
  <dcterms:created xsi:type="dcterms:W3CDTF">2024-07-22T11:14:00Z</dcterms:created>
  <dcterms:modified xsi:type="dcterms:W3CDTF">2024-07-29T14:22:00Z</dcterms:modified>
</cp:coreProperties>
</file>