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6BB583" w14:textId="607CE690" w:rsidR="00955F96" w:rsidRDefault="007C1FF6">
      <w:r>
        <w:rPr>
          <w:noProof/>
        </w:rPr>
        <w:drawing>
          <wp:inline distT="0" distB="0" distL="0" distR="0" wp14:anchorId="32A5FAA7" wp14:editId="248DB86E">
            <wp:extent cx="2294608" cy="1022350"/>
            <wp:effectExtent l="0" t="0" r="0" b="6350"/>
            <wp:docPr id="1" name="Picture 1" descr="University of Wales Trinity Saint David - bwbsed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bwbsed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97326" cy="1023561"/>
                    </a:xfrm>
                    <a:prstGeom prst="rect">
                      <a:avLst/>
                    </a:prstGeom>
                    <a:noFill/>
                    <a:ln>
                      <a:noFill/>
                    </a:ln>
                  </pic:spPr>
                </pic:pic>
              </a:graphicData>
            </a:graphic>
          </wp:inline>
        </w:drawing>
      </w:r>
    </w:p>
    <w:tbl>
      <w:tblPr>
        <w:tblStyle w:val="TableGridLight"/>
        <w:tblpPr w:leftFromText="180" w:rightFromText="180" w:vertAnchor="text" w:horzAnchor="margin" w:tblpXSpec="center" w:tblpY="523"/>
        <w:tblW w:w="0" w:type="auto"/>
        <w:tblLook w:val="04A0" w:firstRow="1" w:lastRow="0" w:firstColumn="1" w:lastColumn="0" w:noHBand="0" w:noVBand="1"/>
      </w:tblPr>
      <w:tblGrid>
        <w:gridCol w:w="2398"/>
        <w:gridCol w:w="6568"/>
      </w:tblGrid>
      <w:tr w:rsidR="007C1FF6" w14:paraId="3ECC5748" w14:textId="77777777" w:rsidTr="00403E92">
        <w:tc>
          <w:tcPr>
            <w:tcW w:w="2398" w:type="dxa"/>
          </w:tcPr>
          <w:p w14:paraId="3D7073EE" w14:textId="77777777" w:rsidR="007C1FF6" w:rsidRPr="00AE4E62" w:rsidRDefault="007C1FF6" w:rsidP="000D1F5F">
            <w:pPr>
              <w:rPr>
                <w:rFonts w:cs="Arial"/>
                <w:sz w:val="28"/>
                <w:szCs w:val="28"/>
              </w:rPr>
            </w:pPr>
            <w:bookmarkStart w:id="0" w:name="_Hlk192789062"/>
            <w:r w:rsidRPr="00AE4E62">
              <w:t>Programme:</w:t>
            </w:r>
          </w:p>
        </w:tc>
        <w:tc>
          <w:tcPr>
            <w:tcW w:w="6568" w:type="dxa"/>
          </w:tcPr>
          <w:p w14:paraId="1E1C4D40" w14:textId="77777777" w:rsidR="007C1FF6" w:rsidRDefault="007C1FF6" w:rsidP="000D1F5F">
            <w:pPr>
              <w:rPr>
                <w:rFonts w:cs="Arial"/>
                <w:b/>
                <w:bCs/>
                <w:sz w:val="28"/>
                <w:szCs w:val="28"/>
              </w:rPr>
            </w:pPr>
            <w:r w:rsidRPr="00064297">
              <w:t xml:space="preserve">MSc Public Health and Social Care in Practice  </w:t>
            </w:r>
          </w:p>
        </w:tc>
      </w:tr>
      <w:tr w:rsidR="007C1FF6" w14:paraId="0C2FA329" w14:textId="77777777" w:rsidTr="00403E92">
        <w:tc>
          <w:tcPr>
            <w:tcW w:w="2398" w:type="dxa"/>
          </w:tcPr>
          <w:p w14:paraId="403D467D" w14:textId="77777777" w:rsidR="007C1FF6" w:rsidRPr="003B11AB" w:rsidRDefault="007C1FF6" w:rsidP="000D1F5F">
            <w:pPr>
              <w:rPr>
                <w:rFonts w:cs="Arial"/>
                <w:b/>
                <w:bCs/>
                <w:sz w:val="28"/>
                <w:szCs w:val="28"/>
              </w:rPr>
            </w:pPr>
            <w:r w:rsidRPr="003B11AB">
              <w:t>Module:</w:t>
            </w:r>
          </w:p>
        </w:tc>
        <w:tc>
          <w:tcPr>
            <w:tcW w:w="6568" w:type="dxa"/>
          </w:tcPr>
          <w:p w14:paraId="09C60161" w14:textId="77777777" w:rsidR="007C1FF6" w:rsidRDefault="007C1FF6" w:rsidP="000D1F5F">
            <w:r w:rsidRPr="008A74B8">
              <w:t>Practice-Based Research</w:t>
            </w:r>
          </w:p>
        </w:tc>
      </w:tr>
      <w:tr w:rsidR="007C1FF6" w14:paraId="2896ADBA" w14:textId="77777777" w:rsidTr="00403E92">
        <w:tc>
          <w:tcPr>
            <w:tcW w:w="2398" w:type="dxa"/>
          </w:tcPr>
          <w:p w14:paraId="1A9302DC" w14:textId="77777777" w:rsidR="007C1FF6" w:rsidRPr="003B11AB" w:rsidRDefault="007C1FF6" w:rsidP="000D1F5F">
            <w:pPr>
              <w:rPr>
                <w:rFonts w:cs="Arial"/>
                <w:b/>
                <w:bCs/>
                <w:sz w:val="28"/>
                <w:szCs w:val="28"/>
              </w:rPr>
            </w:pPr>
            <w:r w:rsidRPr="003B11AB">
              <w:t>Module code:</w:t>
            </w:r>
          </w:p>
        </w:tc>
        <w:tc>
          <w:tcPr>
            <w:tcW w:w="6568" w:type="dxa"/>
          </w:tcPr>
          <w:p w14:paraId="14E176C9" w14:textId="77777777" w:rsidR="007C1FF6" w:rsidRDefault="007C1FF6" w:rsidP="000D1F5F">
            <w:r w:rsidRPr="008A74B8">
              <w:t>LCHS7008</w:t>
            </w:r>
          </w:p>
        </w:tc>
      </w:tr>
      <w:tr w:rsidR="007C1FF6" w14:paraId="4DA74E94" w14:textId="77777777" w:rsidTr="00403E92">
        <w:tc>
          <w:tcPr>
            <w:tcW w:w="2398" w:type="dxa"/>
          </w:tcPr>
          <w:p w14:paraId="37936E98" w14:textId="77777777" w:rsidR="007C1FF6" w:rsidRPr="003B11AB" w:rsidRDefault="007C1FF6" w:rsidP="000D1F5F">
            <w:pPr>
              <w:rPr>
                <w:rFonts w:cs="Arial"/>
                <w:b/>
                <w:bCs/>
                <w:sz w:val="28"/>
                <w:szCs w:val="28"/>
              </w:rPr>
            </w:pPr>
            <w:r w:rsidRPr="003B11AB">
              <w:t>Assignment Title:</w:t>
            </w:r>
          </w:p>
        </w:tc>
        <w:tc>
          <w:tcPr>
            <w:tcW w:w="6568" w:type="dxa"/>
          </w:tcPr>
          <w:p w14:paraId="2E0695A3" w14:textId="77777777" w:rsidR="007C1FF6" w:rsidRDefault="007C1FF6" w:rsidP="000D1F5F">
            <w:pPr>
              <w:jc w:val="left"/>
            </w:pPr>
            <w:r>
              <w:t>Component 2 Written Research Proposal</w:t>
            </w:r>
          </w:p>
        </w:tc>
      </w:tr>
      <w:tr w:rsidR="007C1FF6" w14:paraId="056E5D40" w14:textId="77777777" w:rsidTr="00403E92">
        <w:tc>
          <w:tcPr>
            <w:tcW w:w="2398" w:type="dxa"/>
          </w:tcPr>
          <w:p w14:paraId="6BFFDAAB" w14:textId="77777777" w:rsidR="007C1FF6" w:rsidRPr="003B11AB" w:rsidRDefault="007C1FF6" w:rsidP="000D1F5F">
            <w:pPr>
              <w:rPr>
                <w:b/>
                <w:bCs/>
              </w:rPr>
            </w:pPr>
            <w:r w:rsidRPr="003B11AB">
              <w:t>Name:</w:t>
            </w:r>
          </w:p>
        </w:tc>
        <w:tc>
          <w:tcPr>
            <w:tcW w:w="6568" w:type="dxa"/>
          </w:tcPr>
          <w:p w14:paraId="5174B5C6" w14:textId="34684137" w:rsidR="007C1FF6" w:rsidRDefault="00E77A39" w:rsidP="000D1F5F">
            <w:r w:rsidRPr="00E77A39">
              <w:t xml:space="preserve">Md. Sakyf Jawad  </w:t>
            </w:r>
          </w:p>
        </w:tc>
      </w:tr>
      <w:tr w:rsidR="007C1FF6" w14:paraId="066B825B" w14:textId="77777777" w:rsidTr="00403E92">
        <w:tc>
          <w:tcPr>
            <w:tcW w:w="2398" w:type="dxa"/>
          </w:tcPr>
          <w:p w14:paraId="75FC1E70" w14:textId="77777777" w:rsidR="007C1FF6" w:rsidRPr="003B11AB" w:rsidRDefault="007C1FF6" w:rsidP="000D1F5F">
            <w:pPr>
              <w:rPr>
                <w:b/>
                <w:bCs/>
              </w:rPr>
            </w:pPr>
            <w:r w:rsidRPr="003B11AB">
              <w:t>ID:</w:t>
            </w:r>
          </w:p>
        </w:tc>
        <w:tc>
          <w:tcPr>
            <w:tcW w:w="6568" w:type="dxa"/>
          </w:tcPr>
          <w:p w14:paraId="6428A5BF" w14:textId="103247AB" w:rsidR="007C1FF6" w:rsidRDefault="00E77A39" w:rsidP="000D1F5F">
            <w:r w:rsidRPr="00E77A39">
              <w:t>2435265</w:t>
            </w:r>
          </w:p>
        </w:tc>
      </w:tr>
      <w:bookmarkEnd w:id="0"/>
    </w:tbl>
    <w:p w14:paraId="26A87956" w14:textId="77777777" w:rsidR="00403E92" w:rsidRDefault="00403E92">
      <w:pPr>
        <w:spacing w:line="259" w:lineRule="auto"/>
        <w:jc w:val="left"/>
      </w:pPr>
    </w:p>
    <w:p w14:paraId="18192C80" w14:textId="77777777" w:rsidR="00403E92" w:rsidRDefault="00403E92">
      <w:pPr>
        <w:spacing w:line="259" w:lineRule="auto"/>
        <w:jc w:val="left"/>
      </w:pPr>
    </w:p>
    <w:p w14:paraId="09802E0F" w14:textId="77777777" w:rsidR="00403E92" w:rsidRDefault="00403E92">
      <w:pPr>
        <w:spacing w:line="259" w:lineRule="auto"/>
        <w:jc w:val="left"/>
      </w:pPr>
      <w:r>
        <w:br w:type="page"/>
      </w:r>
    </w:p>
    <w:p w14:paraId="1573BE35" w14:textId="77777777" w:rsidR="00403E92" w:rsidRDefault="00403E92" w:rsidP="00403E92">
      <w:pPr>
        <w:jc w:val="center"/>
        <w:rPr>
          <w:b/>
          <w:bCs/>
          <w:sz w:val="24"/>
          <w:szCs w:val="24"/>
        </w:rPr>
      </w:pPr>
      <w:r w:rsidRPr="00183852">
        <w:rPr>
          <w:b/>
          <w:bCs/>
          <w:sz w:val="24"/>
          <w:szCs w:val="24"/>
        </w:rPr>
        <w:t>Title:</w:t>
      </w:r>
    </w:p>
    <w:p w14:paraId="1454B90B" w14:textId="77777777" w:rsidR="00403E92" w:rsidRDefault="00403E92" w:rsidP="00403E92">
      <w:pPr>
        <w:jc w:val="center"/>
        <w:rPr>
          <w:b/>
          <w:bCs/>
          <w:sz w:val="24"/>
          <w:szCs w:val="24"/>
        </w:rPr>
      </w:pPr>
      <w:r>
        <w:rPr>
          <w:b/>
          <w:bCs/>
          <w:sz w:val="24"/>
          <w:szCs w:val="24"/>
        </w:rPr>
        <w:t>“</w:t>
      </w:r>
      <w:r w:rsidRPr="00FC4E64">
        <w:rPr>
          <w:b/>
          <w:bCs/>
          <w:sz w:val="24"/>
          <w:szCs w:val="24"/>
        </w:rPr>
        <w:t>Risk Factors and Management Strategies for Chronic Kidney Disease (CKD) Among the UK Adult Population (18 and Older): A Systematic Review</w:t>
      </w:r>
      <w:r>
        <w:rPr>
          <w:b/>
          <w:bCs/>
          <w:sz w:val="24"/>
          <w:szCs w:val="24"/>
        </w:rPr>
        <w:t>”</w:t>
      </w:r>
    </w:p>
    <w:p w14:paraId="2FF072FF" w14:textId="18CCF282" w:rsidR="000045B4" w:rsidRDefault="000045B4">
      <w:pPr>
        <w:spacing w:line="259" w:lineRule="auto"/>
        <w:jc w:val="left"/>
      </w:pPr>
      <w:r>
        <w:br w:type="page"/>
      </w:r>
    </w:p>
    <w:sdt>
      <w:sdtPr>
        <w:rPr>
          <w:rFonts w:ascii="Arial" w:eastAsiaTheme="minorHAnsi" w:hAnsi="Arial" w:cstheme="minorBidi"/>
          <w:color w:val="auto"/>
          <w:sz w:val="22"/>
          <w:szCs w:val="22"/>
          <w:lang w:val="en-GB"/>
        </w:rPr>
        <w:id w:val="1516189020"/>
        <w:docPartObj>
          <w:docPartGallery w:val="Table of Contents"/>
          <w:docPartUnique/>
        </w:docPartObj>
      </w:sdtPr>
      <w:sdtEndPr>
        <w:rPr>
          <w:b/>
          <w:bCs/>
          <w:noProof/>
        </w:rPr>
      </w:sdtEndPr>
      <w:sdtContent>
        <w:p w14:paraId="529724BA" w14:textId="46C275D8" w:rsidR="00E77A39" w:rsidRDefault="00E77A39">
          <w:pPr>
            <w:pStyle w:val="TOCHeading"/>
          </w:pPr>
          <w:r>
            <w:t>Table of Contents</w:t>
          </w:r>
        </w:p>
        <w:p w14:paraId="4C1719DB" w14:textId="4F4BB9AA" w:rsidR="004D6623" w:rsidRDefault="00E77A39">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26330046" w:history="1">
            <w:r w:rsidR="004D6623" w:rsidRPr="00B055EA">
              <w:rPr>
                <w:rStyle w:val="Hyperlink"/>
                <w:noProof/>
              </w:rPr>
              <w:t>1. The Prevalence of the Problem</w:t>
            </w:r>
            <w:r w:rsidR="004D6623">
              <w:rPr>
                <w:noProof/>
                <w:webHidden/>
              </w:rPr>
              <w:tab/>
            </w:r>
            <w:r w:rsidR="004D6623">
              <w:rPr>
                <w:noProof/>
                <w:webHidden/>
              </w:rPr>
              <w:fldChar w:fldCharType="begin"/>
            </w:r>
            <w:r w:rsidR="004D6623">
              <w:rPr>
                <w:noProof/>
                <w:webHidden/>
              </w:rPr>
              <w:instrText xml:space="preserve"> PAGEREF _Toc226330046 \h </w:instrText>
            </w:r>
            <w:r w:rsidR="004D6623">
              <w:rPr>
                <w:noProof/>
                <w:webHidden/>
              </w:rPr>
            </w:r>
            <w:r w:rsidR="004D6623">
              <w:rPr>
                <w:noProof/>
                <w:webHidden/>
              </w:rPr>
              <w:fldChar w:fldCharType="separate"/>
            </w:r>
            <w:r w:rsidR="004D6623">
              <w:rPr>
                <w:noProof/>
                <w:webHidden/>
              </w:rPr>
              <w:t>3</w:t>
            </w:r>
            <w:r w:rsidR="004D6623">
              <w:rPr>
                <w:noProof/>
                <w:webHidden/>
              </w:rPr>
              <w:fldChar w:fldCharType="end"/>
            </w:r>
          </w:hyperlink>
        </w:p>
        <w:p w14:paraId="2D47C63E" w14:textId="14869F30" w:rsidR="004D6623" w:rsidRDefault="004D6623">
          <w:pPr>
            <w:pStyle w:val="TOC1"/>
            <w:tabs>
              <w:tab w:val="right" w:leader="dot" w:pos="9016"/>
            </w:tabs>
            <w:rPr>
              <w:rFonts w:asciiTheme="minorHAnsi" w:eastAsiaTheme="minorEastAsia" w:hAnsiTheme="minorHAnsi"/>
              <w:noProof/>
              <w:lang w:eastAsia="en-GB"/>
            </w:rPr>
          </w:pPr>
          <w:hyperlink w:anchor="_Toc226330047" w:history="1">
            <w:r w:rsidRPr="00B055EA">
              <w:rPr>
                <w:rStyle w:val="Hyperlink"/>
                <w:noProof/>
              </w:rPr>
              <w:t>2. Background to the Study and Literature Review</w:t>
            </w:r>
            <w:r>
              <w:rPr>
                <w:noProof/>
                <w:webHidden/>
              </w:rPr>
              <w:tab/>
            </w:r>
            <w:r>
              <w:rPr>
                <w:noProof/>
                <w:webHidden/>
              </w:rPr>
              <w:fldChar w:fldCharType="begin"/>
            </w:r>
            <w:r>
              <w:rPr>
                <w:noProof/>
                <w:webHidden/>
              </w:rPr>
              <w:instrText xml:space="preserve"> PAGEREF _Toc226330047 \h </w:instrText>
            </w:r>
            <w:r>
              <w:rPr>
                <w:noProof/>
                <w:webHidden/>
              </w:rPr>
            </w:r>
            <w:r>
              <w:rPr>
                <w:noProof/>
                <w:webHidden/>
              </w:rPr>
              <w:fldChar w:fldCharType="separate"/>
            </w:r>
            <w:r>
              <w:rPr>
                <w:noProof/>
                <w:webHidden/>
              </w:rPr>
              <w:t>4</w:t>
            </w:r>
            <w:r>
              <w:rPr>
                <w:noProof/>
                <w:webHidden/>
              </w:rPr>
              <w:fldChar w:fldCharType="end"/>
            </w:r>
          </w:hyperlink>
        </w:p>
        <w:p w14:paraId="358D10A4" w14:textId="5FA9091C" w:rsidR="004D6623" w:rsidRDefault="004D6623">
          <w:pPr>
            <w:pStyle w:val="TOC2"/>
            <w:tabs>
              <w:tab w:val="right" w:leader="dot" w:pos="9016"/>
            </w:tabs>
            <w:rPr>
              <w:rFonts w:asciiTheme="minorHAnsi" w:eastAsiaTheme="minorEastAsia" w:hAnsiTheme="minorHAnsi"/>
              <w:noProof/>
              <w:lang w:eastAsia="en-GB"/>
            </w:rPr>
          </w:pPr>
          <w:hyperlink w:anchor="_Toc226330048" w:history="1">
            <w:r w:rsidRPr="00B055EA">
              <w:rPr>
                <w:rStyle w:val="Hyperlink"/>
                <w:noProof/>
              </w:rPr>
              <w:t>Pathophysiological Drivers: Diabetes and Hypertension</w:t>
            </w:r>
            <w:r>
              <w:rPr>
                <w:noProof/>
                <w:webHidden/>
              </w:rPr>
              <w:tab/>
            </w:r>
            <w:r>
              <w:rPr>
                <w:noProof/>
                <w:webHidden/>
              </w:rPr>
              <w:fldChar w:fldCharType="begin"/>
            </w:r>
            <w:r>
              <w:rPr>
                <w:noProof/>
                <w:webHidden/>
              </w:rPr>
              <w:instrText xml:space="preserve"> PAGEREF _Toc226330048 \h </w:instrText>
            </w:r>
            <w:r>
              <w:rPr>
                <w:noProof/>
                <w:webHidden/>
              </w:rPr>
            </w:r>
            <w:r>
              <w:rPr>
                <w:noProof/>
                <w:webHidden/>
              </w:rPr>
              <w:fldChar w:fldCharType="separate"/>
            </w:r>
            <w:r>
              <w:rPr>
                <w:noProof/>
                <w:webHidden/>
              </w:rPr>
              <w:t>4</w:t>
            </w:r>
            <w:r>
              <w:rPr>
                <w:noProof/>
                <w:webHidden/>
              </w:rPr>
              <w:fldChar w:fldCharType="end"/>
            </w:r>
          </w:hyperlink>
        </w:p>
        <w:p w14:paraId="7FC42E6E" w14:textId="7203BD44" w:rsidR="004D6623" w:rsidRDefault="004D6623">
          <w:pPr>
            <w:pStyle w:val="TOC2"/>
            <w:tabs>
              <w:tab w:val="right" w:leader="dot" w:pos="9016"/>
            </w:tabs>
            <w:rPr>
              <w:rFonts w:asciiTheme="minorHAnsi" w:eastAsiaTheme="minorEastAsia" w:hAnsiTheme="minorHAnsi"/>
              <w:noProof/>
              <w:lang w:eastAsia="en-GB"/>
            </w:rPr>
          </w:pPr>
          <w:hyperlink w:anchor="_Toc226330049" w:history="1">
            <w:r w:rsidRPr="00B055EA">
              <w:rPr>
                <w:rStyle w:val="Hyperlink"/>
                <w:noProof/>
              </w:rPr>
              <w:t>Ethnic and Socio-economic Disparities</w:t>
            </w:r>
            <w:r>
              <w:rPr>
                <w:noProof/>
                <w:webHidden/>
              </w:rPr>
              <w:tab/>
            </w:r>
            <w:r>
              <w:rPr>
                <w:noProof/>
                <w:webHidden/>
              </w:rPr>
              <w:fldChar w:fldCharType="begin"/>
            </w:r>
            <w:r>
              <w:rPr>
                <w:noProof/>
                <w:webHidden/>
              </w:rPr>
              <w:instrText xml:space="preserve"> PAGEREF _Toc226330049 \h </w:instrText>
            </w:r>
            <w:r>
              <w:rPr>
                <w:noProof/>
                <w:webHidden/>
              </w:rPr>
            </w:r>
            <w:r>
              <w:rPr>
                <w:noProof/>
                <w:webHidden/>
              </w:rPr>
              <w:fldChar w:fldCharType="separate"/>
            </w:r>
            <w:r>
              <w:rPr>
                <w:noProof/>
                <w:webHidden/>
              </w:rPr>
              <w:t>5</w:t>
            </w:r>
            <w:r>
              <w:rPr>
                <w:noProof/>
                <w:webHidden/>
              </w:rPr>
              <w:fldChar w:fldCharType="end"/>
            </w:r>
          </w:hyperlink>
        </w:p>
        <w:p w14:paraId="24361D69" w14:textId="730FAA28" w:rsidR="004D6623" w:rsidRDefault="004D6623">
          <w:pPr>
            <w:pStyle w:val="TOC2"/>
            <w:tabs>
              <w:tab w:val="right" w:leader="dot" w:pos="9016"/>
            </w:tabs>
            <w:rPr>
              <w:rFonts w:asciiTheme="minorHAnsi" w:eastAsiaTheme="minorEastAsia" w:hAnsiTheme="minorHAnsi"/>
              <w:noProof/>
              <w:lang w:eastAsia="en-GB"/>
            </w:rPr>
          </w:pPr>
          <w:hyperlink w:anchor="_Toc226330050" w:history="1">
            <w:r w:rsidRPr="00B055EA">
              <w:rPr>
                <w:rStyle w:val="Hyperlink"/>
                <w:noProof/>
              </w:rPr>
              <w:t>Behavioral Theory and Self-Management</w:t>
            </w:r>
            <w:r>
              <w:rPr>
                <w:noProof/>
                <w:webHidden/>
              </w:rPr>
              <w:tab/>
            </w:r>
            <w:r>
              <w:rPr>
                <w:noProof/>
                <w:webHidden/>
              </w:rPr>
              <w:fldChar w:fldCharType="begin"/>
            </w:r>
            <w:r>
              <w:rPr>
                <w:noProof/>
                <w:webHidden/>
              </w:rPr>
              <w:instrText xml:space="preserve"> PAGEREF _Toc226330050 \h </w:instrText>
            </w:r>
            <w:r>
              <w:rPr>
                <w:noProof/>
                <w:webHidden/>
              </w:rPr>
            </w:r>
            <w:r>
              <w:rPr>
                <w:noProof/>
                <w:webHidden/>
              </w:rPr>
              <w:fldChar w:fldCharType="separate"/>
            </w:r>
            <w:r>
              <w:rPr>
                <w:noProof/>
                <w:webHidden/>
              </w:rPr>
              <w:t>6</w:t>
            </w:r>
            <w:r>
              <w:rPr>
                <w:noProof/>
                <w:webHidden/>
              </w:rPr>
              <w:fldChar w:fldCharType="end"/>
            </w:r>
          </w:hyperlink>
        </w:p>
        <w:p w14:paraId="4B130AE7" w14:textId="17EA919D" w:rsidR="004D6623" w:rsidRDefault="004D6623">
          <w:pPr>
            <w:pStyle w:val="TOC1"/>
            <w:tabs>
              <w:tab w:val="right" w:leader="dot" w:pos="9016"/>
            </w:tabs>
            <w:rPr>
              <w:rFonts w:asciiTheme="minorHAnsi" w:eastAsiaTheme="minorEastAsia" w:hAnsiTheme="minorHAnsi"/>
              <w:noProof/>
              <w:lang w:eastAsia="en-GB"/>
            </w:rPr>
          </w:pPr>
          <w:hyperlink w:anchor="_Toc226330051" w:history="1">
            <w:r w:rsidRPr="00B055EA">
              <w:rPr>
                <w:rStyle w:val="Hyperlink"/>
                <w:noProof/>
              </w:rPr>
              <w:t>3. Rationale of the Research</w:t>
            </w:r>
            <w:r>
              <w:rPr>
                <w:noProof/>
                <w:webHidden/>
              </w:rPr>
              <w:tab/>
            </w:r>
            <w:r>
              <w:rPr>
                <w:noProof/>
                <w:webHidden/>
              </w:rPr>
              <w:fldChar w:fldCharType="begin"/>
            </w:r>
            <w:r>
              <w:rPr>
                <w:noProof/>
                <w:webHidden/>
              </w:rPr>
              <w:instrText xml:space="preserve"> PAGEREF _Toc226330051 \h </w:instrText>
            </w:r>
            <w:r>
              <w:rPr>
                <w:noProof/>
                <w:webHidden/>
              </w:rPr>
            </w:r>
            <w:r>
              <w:rPr>
                <w:noProof/>
                <w:webHidden/>
              </w:rPr>
              <w:fldChar w:fldCharType="separate"/>
            </w:r>
            <w:r>
              <w:rPr>
                <w:noProof/>
                <w:webHidden/>
              </w:rPr>
              <w:t>7</w:t>
            </w:r>
            <w:r>
              <w:rPr>
                <w:noProof/>
                <w:webHidden/>
              </w:rPr>
              <w:fldChar w:fldCharType="end"/>
            </w:r>
          </w:hyperlink>
        </w:p>
        <w:p w14:paraId="34961DE1" w14:textId="0C779537" w:rsidR="004D6623" w:rsidRDefault="004D6623">
          <w:pPr>
            <w:pStyle w:val="TOC2"/>
            <w:tabs>
              <w:tab w:val="right" w:leader="dot" w:pos="9016"/>
            </w:tabs>
            <w:rPr>
              <w:rFonts w:asciiTheme="minorHAnsi" w:eastAsiaTheme="minorEastAsia" w:hAnsiTheme="minorHAnsi"/>
              <w:noProof/>
              <w:lang w:eastAsia="en-GB"/>
            </w:rPr>
          </w:pPr>
          <w:hyperlink w:anchor="_Toc226330052" w:history="1">
            <w:r w:rsidRPr="00B055EA">
              <w:rPr>
                <w:rStyle w:val="Hyperlink"/>
                <w:noProof/>
              </w:rPr>
              <w:t>Research Question</w:t>
            </w:r>
            <w:r>
              <w:rPr>
                <w:noProof/>
                <w:webHidden/>
              </w:rPr>
              <w:tab/>
            </w:r>
            <w:r>
              <w:rPr>
                <w:noProof/>
                <w:webHidden/>
              </w:rPr>
              <w:fldChar w:fldCharType="begin"/>
            </w:r>
            <w:r>
              <w:rPr>
                <w:noProof/>
                <w:webHidden/>
              </w:rPr>
              <w:instrText xml:space="preserve"> PAGEREF _Toc226330052 \h </w:instrText>
            </w:r>
            <w:r>
              <w:rPr>
                <w:noProof/>
                <w:webHidden/>
              </w:rPr>
            </w:r>
            <w:r>
              <w:rPr>
                <w:noProof/>
                <w:webHidden/>
              </w:rPr>
              <w:fldChar w:fldCharType="separate"/>
            </w:r>
            <w:r>
              <w:rPr>
                <w:noProof/>
                <w:webHidden/>
              </w:rPr>
              <w:t>7</w:t>
            </w:r>
            <w:r>
              <w:rPr>
                <w:noProof/>
                <w:webHidden/>
              </w:rPr>
              <w:fldChar w:fldCharType="end"/>
            </w:r>
          </w:hyperlink>
        </w:p>
        <w:p w14:paraId="7E051208" w14:textId="2A06CD72" w:rsidR="004D6623" w:rsidRDefault="004D6623">
          <w:pPr>
            <w:pStyle w:val="TOC2"/>
            <w:tabs>
              <w:tab w:val="right" w:leader="dot" w:pos="9016"/>
            </w:tabs>
            <w:rPr>
              <w:rFonts w:asciiTheme="minorHAnsi" w:eastAsiaTheme="minorEastAsia" w:hAnsiTheme="minorHAnsi"/>
              <w:noProof/>
              <w:lang w:eastAsia="en-GB"/>
            </w:rPr>
          </w:pPr>
          <w:hyperlink w:anchor="_Toc226330053" w:history="1">
            <w:r w:rsidRPr="00B055EA">
              <w:rPr>
                <w:rStyle w:val="Hyperlink"/>
                <w:noProof/>
              </w:rPr>
              <w:t>Aim and Objectives</w:t>
            </w:r>
            <w:r>
              <w:rPr>
                <w:noProof/>
                <w:webHidden/>
              </w:rPr>
              <w:tab/>
            </w:r>
            <w:r>
              <w:rPr>
                <w:noProof/>
                <w:webHidden/>
              </w:rPr>
              <w:fldChar w:fldCharType="begin"/>
            </w:r>
            <w:r>
              <w:rPr>
                <w:noProof/>
                <w:webHidden/>
              </w:rPr>
              <w:instrText xml:space="preserve"> PAGEREF _Toc226330053 \h </w:instrText>
            </w:r>
            <w:r>
              <w:rPr>
                <w:noProof/>
                <w:webHidden/>
              </w:rPr>
            </w:r>
            <w:r>
              <w:rPr>
                <w:noProof/>
                <w:webHidden/>
              </w:rPr>
              <w:fldChar w:fldCharType="separate"/>
            </w:r>
            <w:r>
              <w:rPr>
                <w:noProof/>
                <w:webHidden/>
              </w:rPr>
              <w:t>8</w:t>
            </w:r>
            <w:r>
              <w:rPr>
                <w:noProof/>
                <w:webHidden/>
              </w:rPr>
              <w:fldChar w:fldCharType="end"/>
            </w:r>
          </w:hyperlink>
        </w:p>
        <w:p w14:paraId="2391C02F" w14:textId="24FD2498" w:rsidR="004D6623" w:rsidRDefault="004D6623">
          <w:pPr>
            <w:pStyle w:val="TOC1"/>
            <w:tabs>
              <w:tab w:val="right" w:leader="dot" w:pos="9016"/>
            </w:tabs>
            <w:rPr>
              <w:rFonts w:asciiTheme="minorHAnsi" w:eastAsiaTheme="minorEastAsia" w:hAnsiTheme="minorHAnsi"/>
              <w:noProof/>
              <w:lang w:eastAsia="en-GB"/>
            </w:rPr>
          </w:pPr>
          <w:hyperlink w:anchor="_Toc226330054" w:history="1">
            <w:r w:rsidRPr="00B055EA">
              <w:rPr>
                <w:rStyle w:val="Hyperlink"/>
                <w:noProof/>
              </w:rPr>
              <w:t>4. Research Methodology</w:t>
            </w:r>
            <w:r>
              <w:rPr>
                <w:noProof/>
                <w:webHidden/>
              </w:rPr>
              <w:tab/>
            </w:r>
            <w:r>
              <w:rPr>
                <w:noProof/>
                <w:webHidden/>
              </w:rPr>
              <w:fldChar w:fldCharType="begin"/>
            </w:r>
            <w:r>
              <w:rPr>
                <w:noProof/>
                <w:webHidden/>
              </w:rPr>
              <w:instrText xml:space="preserve"> PAGEREF _Toc226330054 \h </w:instrText>
            </w:r>
            <w:r>
              <w:rPr>
                <w:noProof/>
                <w:webHidden/>
              </w:rPr>
            </w:r>
            <w:r>
              <w:rPr>
                <w:noProof/>
                <w:webHidden/>
              </w:rPr>
              <w:fldChar w:fldCharType="separate"/>
            </w:r>
            <w:r>
              <w:rPr>
                <w:noProof/>
                <w:webHidden/>
              </w:rPr>
              <w:t>9</w:t>
            </w:r>
            <w:r>
              <w:rPr>
                <w:noProof/>
                <w:webHidden/>
              </w:rPr>
              <w:fldChar w:fldCharType="end"/>
            </w:r>
          </w:hyperlink>
        </w:p>
        <w:p w14:paraId="2986878B" w14:textId="694260F0" w:rsidR="004D6623" w:rsidRDefault="004D6623">
          <w:pPr>
            <w:pStyle w:val="TOC2"/>
            <w:tabs>
              <w:tab w:val="right" w:leader="dot" w:pos="9016"/>
            </w:tabs>
            <w:rPr>
              <w:rFonts w:asciiTheme="minorHAnsi" w:eastAsiaTheme="minorEastAsia" w:hAnsiTheme="minorHAnsi"/>
              <w:noProof/>
              <w:lang w:eastAsia="en-GB"/>
            </w:rPr>
          </w:pPr>
          <w:hyperlink w:anchor="_Toc226330055" w:history="1">
            <w:r w:rsidRPr="00B055EA">
              <w:rPr>
                <w:rStyle w:val="Hyperlink"/>
                <w:noProof/>
              </w:rPr>
              <w:t>4.1 Research Design</w:t>
            </w:r>
            <w:r>
              <w:rPr>
                <w:noProof/>
                <w:webHidden/>
              </w:rPr>
              <w:tab/>
            </w:r>
            <w:r>
              <w:rPr>
                <w:noProof/>
                <w:webHidden/>
              </w:rPr>
              <w:fldChar w:fldCharType="begin"/>
            </w:r>
            <w:r>
              <w:rPr>
                <w:noProof/>
                <w:webHidden/>
              </w:rPr>
              <w:instrText xml:space="preserve"> PAGEREF _Toc226330055 \h </w:instrText>
            </w:r>
            <w:r>
              <w:rPr>
                <w:noProof/>
                <w:webHidden/>
              </w:rPr>
            </w:r>
            <w:r>
              <w:rPr>
                <w:noProof/>
                <w:webHidden/>
              </w:rPr>
              <w:fldChar w:fldCharType="separate"/>
            </w:r>
            <w:r>
              <w:rPr>
                <w:noProof/>
                <w:webHidden/>
              </w:rPr>
              <w:t>9</w:t>
            </w:r>
            <w:r>
              <w:rPr>
                <w:noProof/>
                <w:webHidden/>
              </w:rPr>
              <w:fldChar w:fldCharType="end"/>
            </w:r>
          </w:hyperlink>
        </w:p>
        <w:p w14:paraId="290AA961" w14:textId="4773B45B" w:rsidR="004D6623" w:rsidRDefault="004D6623">
          <w:pPr>
            <w:pStyle w:val="TOC2"/>
            <w:tabs>
              <w:tab w:val="right" w:leader="dot" w:pos="9016"/>
            </w:tabs>
            <w:rPr>
              <w:rFonts w:asciiTheme="minorHAnsi" w:eastAsiaTheme="minorEastAsia" w:hAnsiTheme="minorHAnsi"/>
              <w:noProof/>
              <w:lang w:eastAsia="en-GB"/>
            </w:rPr>
          </w:pPr>
          <w:hyperlink w:anchor="_Toc226330056" w:history="1">
            <w:r w:rsidRPr="00B055EA">
              <w:rPr>
                <w:rStyle w:val="Hyperlink"/>
                <w:noProof/>
              </w:rPr>
              <w:t>4.2 Recruitment, Sampling &amp; Study Participants</w:t>
            </w:r>
            <w:r>
              <w:rPr>
                <w:noProof/>
                <w:webHidden/>
              </w:rPr>
              <w:tab/>
            </w:r>
            <w:r>
              <w:rPr>
                <w:noProof/>
                <w:webHidden/>
              </w:rPr>
              <w:fldChar w:fldCharType="begin"/>
            </w:r>
            <w:r>
              <w:rPr>
                <w:noProof/>
                <w:webHidden/>
              </w:rPr>
              <w:instrText xml:space="preserve"> PAGEREF _Toc226330056 \h </w:instrText>
            </w:r>
            <w:r>
              <w:rPr>
                <w:noProof/>
                <w:webHidden/>
              </w:rPr>
            </w:r>
            <w:r>
              <w:rPr>
                <w:noProof/>
                <w:webHidden/>
              </w:rPr>
              <w:fldChar w:fldCharType="separate"/>
            </w:r>
            <w:r>
              <w:rPr>
                <w:noProof/>
                <w:webHidden/>
              </w:rPr>
              <w:t>9</w:t>
            </w:r>
            <w:r>
              <w:rPr>
                <w:noProof/>
                <w:webHidden/>
              </w:rPr>
              <w:fldChar w:fldCharType="end"/>
            </w:r>
          </w:hyperlink>
        </w:p>
        <w:p w14:paraId="1910A577" w14:textId="0AC0F5C1" w:rsidR="004D6623" w:rsidRDefault="004D6623">
          <w:pPr>
            <w:pStyle w:val="TOC2"/>
            <w:tabs>
              <w:tab w:val="right" w:leader="dot" w:pos="9016"/>
            </w:tabs>
            <w:rPr>
              <w:rFonts w:asciiTheme="minorHAnsi" w:eastAsiaTheme="minorEastAsia" w:hAnsiTheme="minorHAnsi"/>
              <w:noProof/>
              <w:lang w:eastAsia="en-GB"/>
            </w:rPr>
          </w:pPr>
          <w:hyperlink w:anchor="_Toc226330057" w:history="1">
            <w:r w:rsidRPr="00B055EA">
              <w:rPr>
                <w:rStyle w:val="Hyperlink"/>
                <w:noProof/>
              </w:rPr>
              <w:t>4.3 Data Collection Method(s)/Procedure</w:t>
            </w:r>
            <w:r>
              <w:rPr>
                <w:noProof/>
                <w:webHidden/>
              </w:rPr>
              <w:tab/>
            </w:r>
            <w:r>
              <w:rPr>
                <w:noProof/>
                <w:webHidden/>
              </w:rPr>
              <w:fldChar w:fldCharType="begin"/>
            </w:r>
            <w:r>
              <w:rPr>
                <w:noProof/>
                <w:webHidden/>
              </w:rPr>
              <w:instrText xml:space="preserve"> PAGEREF _Toc226330057 \h </w:instrText>
            </w:r>
            <w:r>
              <w:rPr>
                <w:noProof/>
                <w:webHidden/>
              </w:rPr>
            </w:r>
            <w:r>
              <w:rPr>
                <w:noProof/>
                <w:webHidden/>
              </w:rPr>
              <w:fldChar w:fldCharType="separate"/>
            </w:r>
            <w:r>
              <w:rPr>
                <w:noProof/>
                <w:webHidden/>
              </w:rPr>
              <w:t>10</w:t>
            </w:r>
            <w:r>
              <w:rPr>
                <w:noProof/>
                <w:webHidden/>
              </w:rPr>
              <w:fldChar w:fldCharType="end"/>
            </w:r>
          </w:hyperlink>
        </w:p>
        <w:p w14:paraId="2EA874B0" w14:textId="403B8573" w:rsidR="004D6623" w:rsidRDefault="004D6623">
          <w:pPr>
            <w:pStyle w:val="TOC2"/>
            <w:tabs>
              <w:tab w:val="right" w:leader="dot" w:pos="9016"/>
            </w:tabs>
            <w:rPr>
              <w:rFonts w:asciiTheme="minorHAnsi" w:eastAsiaTheme="minorEastAsia" w:hAnsiTheme="minorHAnsi"/>
              <w:noProof/>
              <w:lang w:eastAsia="en-GB"/>
            </w:rPr>
          </w:pPr>
          <w:hyperlink w:anchor="_Toc226330058" w:history="1">
            <w:r w:rsidRPr="00B055EA">
              <w:rPr>
                <w:rStyle w:val="Hyperlink"/>
                <w:noProof/>
              </w:rPr>
              <w:t>4.4 Proposed Data Analysis Technique (Thematic Analysis)</w:t>
            </w:r>
            <w:r>
              <w:rPr>
                <w:noProof/>
                <w:webHidden/>
              </w:rPr>
              <w:tab/>
            </w:r>
            <w:r>
              <w:rPr>
                <w:noProof/>
                <w:webHidden/>
              </w:rPr>
              <w:fldChar w:fldCharType="begin"/>
            </w:r>
            <w:r>
              <w:rPr>
                <w:noProof/>
                <w:webHidden/>
              </w:rPr>
              <w:instrText xml:space="preserve"> PAGEREF _Toc226330058 \h </w:instrText>
            </w:r>
            <w:r>
              <w:rPr>
                <w:noProof/>
                <w:webHidden/>
              </w:rPr>
            </w:r>
            <w:r>
              <w:rPr>
                <w:noProof/>
                <w:webHidden/>
              </w:rPr>
              <w:fldChar w:fldCharType="separate"/>
            </w:r>
            <w:r>
              <w:rPr>
                <w:noProof/>
                <w:webHidden/>
              </w:rPr>
              <w:t>11</w:t>
            </w:r>
            <w:r>
              <w:rPr>
                <w:noProof/>
                <w:webHidden/>
              </w:rPr>
              <w:fldChar w:fldCharType="end"/>
            </w:r>
          </w:hyperlink>
        </w:p>
        <w:p w14:paraId="0F914F18" w14:textId="62C00D24" w:rsidR="004D6623" w:rsidRDefault="004D6623">
          <w:pPr>
            <w:pStyle w:val="TOC2"/>
            <w:tabs>
              <w:tab w:val="right" w:leader="dot" w:pos="9016"/>
            </w:tabs>
            <w:rPr>
              <w:rFonts w:asciiTheme="minorHAnsi" w:eastAsiaTheme="minorEastAsia" w:hAnsiTheme="minorHAnsi"/>
              <w:noProof/>
              <w:lang w:eastAsia="en-GB"/>
            </w:rPr>
          </w:pPr>
          <w:hyperlink w:anchor="_Toc226330059" w:history="1">
            <w:r w:rsidRPr="00B055EA">
              <w:rPr>
                <w:rStyle w:val="Hyperlink"/>
                <w:noProof/>
              </w:rPr>
              <w:t>4.5 Ethical Considerations</w:t>
            </w:r>
            <w:r>
              <w:rPr>
                <w:noProof/>
                <w:webHidden/>
              </w:rPr>
              <w:tab/>
            </w:r>
            <w:r>
              <w:rPr>
                <w:noProof/>
                <w:webHidden/>
              </w:rPr>
              <w:fldChar w:fldCharType="begin"/>
            </w:r>
            <w:r>
              <w:rPr>
                <w:noProof/>
                <w:webHidden/>
              </w:rPr>
              <w:instrText xml:space="preserve"> PAGEREF _Toc226330059 \h </w:instrText>
            </w:r>
            <w:r>
              <w:rPr>
                <w:noProof/>
                <w:webHidden/>
              </w:rPr>
            </w:r>
            <w:r>
              <w:rPr>
                <w:noProof/>
                <w:webHidden/>
              </w:rPr>
              <w:fldChar w:fldCharType="separate"/>
            </w:r>
            <w:r>
              <w:rPr>
                <w:noProof/>
                <w:webHidden/>
              </w:rPr>
              <w:t>12</w:t>
            </w:r>
            <w:r>
              <w:rPr>
                <w:noProof/>
                <w:webHidden/>
              </w:rPr>
              <w:fldChar w:fldCharType="end"/>
            </w:r>
          </w:hyperlink>
        </w:p>
        <w:p w14:paraId="54940650" w14:textId="15AC818E" w:rsidR="004D6623" w:rsidRDefault="004D6623">
          <w:pPr>
            <w:pStyle w:val="TOC2"/>
            <w:tabs>
              <w:tab w:val="right" w:leader="dot" w:pos="9016"/>
            </w:tabs>
            <w:rPr>
              <w:rFonts w:asciiTheme="minorHAnsi" w:eastAsiaTheme="minorEastAsia" w:hAnsiTheme="minorHAnsi"/>
              <w:noProof/>
              <w:lang w:eastAsia="en-GB"/>
            </w:rPr>
          </w:pPr>
          <w:hyperlink w:anchor="_Toc226330060" w:history="1">
            <w:r w:rsidRPr="00B055EA">
              <w:rPr>
                <w:rStyle w:val="Hyperlink"/>
                <w:noProof/>
              </w:rPr>
              <w:t>4.6 Implication of Research</w:t>
            </w:r>
            <w:r>
              <w:rPr>
                <w:noProof/>
                <w:webHidden/>
              </w:rPr>
              <w:tab/>
            </w:r>
            <w:r>
              <w:rPr>
                <w:noProof/>
                <w:webHidden/>
              </w:rPr>
              <w:fldChar w:fldCharType="begin"/>
            </w:r>
            <w:r>
              <w:rPr>
                <w:noProof/>
                <w:webHidden/>
              </w:rPr>
              <w:instrText xml:space="preserve"> PAGEREF _Toc226330060 \h </w:instrText>
            </w:r>
            <w:r>
              <w:rPr>
                <w:noProof/>
                <w:webHidden/>
              </w:rPr>
            </w:r>
            <w:r>
              <w:rPr>
                <w:noProof/>
                <w:webHidden/>
              </w:rPr>
              <w:fldChar w:fldCharType="separate"/>
            </w:r>
            <w:r>
              <w:rPr>
                <w:noProof/>
                <w:webHidden/>
              </w:rPr>
              <w:t>12</w:t>
            </w:r>
            <w:r>
              <w:rPr>
                <w:noProof/>
                <w:webHidden/>
              </w:rPr>
              <w:fldChar w:fldCharType="end"/>
            </w:r>
          </w:hyperlink>
        </w:p>
        <w:p w14:paraId="4DC3068D" w14:textId="5C57A5E0" w:rsidR="004D6623" w:rsidRDefault="004D6623">
          <w:pPr>
            <w:pStyle w:val="TOC2"/>
            <w:tabs>
              <w:tab w:val="right" w:leader="dot" w:pos="9016"/>
            </w:tabs>
            <w:rPr>
              <w:rFonts w:asciiTheme="minorHAnsi" w:eastAsiaTheme="minorEastAsia" w:hAnsiTheme="minorHAnsi"/>
              <w:noProof/>
              <w:lang w:eastAsia="en-GB"/>
            </w:rPr>
          </w:pPr>
          <w:hyperlink w:anchor="_Toc226330061" w:history="1">
            <w:r w:rsidRPr="00B055EA">
              <w:rPr>
                <w:rStyle w:val="Hyperlink"/>
                <w:noProof/>
              </w:rPr>
              <w:t>4.7 Plan of Work and Time Schedule (Gantt Chart)</w:t>
            </w:r>
            <w:r>
              <w:rPr>
                <w:noProof/>
                <w:webHidden/>
              </w:rPr>
              <w:tab/>
            </w:r>
            <w:r>
              <w:rPr>
                <w:noProof/>
                <w:webHidden/>
              </w:rPr>
              <w:fldChar w:fldCharType="begin"/>
            </w:r>
            <w:r>
              <w:rPr>
                <w:noProof/>
                <w:webHidden/>
              </w:rPr>
              <w:instrText xml:space="preserve"> PAGEREF _Toc226330061 \h </w:instrText>
            </w:r>
            <w:r>
              <w:rPr>
                <w:noProof/>
                <w:webHidden/>
              </w:rPr>
            </w:r>
            <w:r>
              <w:rPr>
                <w:noProof/>
                <w:webHidden/>
              </w:rPr>
              <w:fldChar w:fldCharType="separate"/>
            </w:r>
            <w:r>
              <w:rPr>
                <w:noProof/>
                <w:webHidden/>
              </w:rPr>
              <w:t>13</w:t>
            </w:r>
            <w:r>
              <w:rPr>
                <w:noProof/>
                <w:webHidden/>
              </w:rPr>
              <w:fldChar w:fldCharType="end"/>
            </w:r>
          </w:hyperlink>
        </w:p>
        <w:p w14:paraId="4DDF20BE" w14:textId="0F8EE6F3" w:rsidR="004D6623" w:rsidRDefault="004D6623">
          <w:pPr>
            <w:pStyle w:val="TOC1"/>
            <w:tabs>
              <w:tab w:val="right" w:leader="dot" w:pos="9016"/>
            </w:tabs>
            <w:rPr>
              <w:rFonts w:asciiTheme="minorHAnsi" w:eastAsiaTheme="minorEastAsia" w:hAnsiTheme="minorHAnsi"/>
              <w:noProof/>
              <w:lang w:eastAsia="en-GB"/>
            </w:rPr>
          </w:pPr>
          <w:hyperlink w:anchor="_Toc226330062" w:history="1">
            <w:r w:rsidRPr="00B055EA">
              <w:rPr>
                <w:rStyle w:val="Hyperlink"/>
                <w:noProof/>
              </w:rPr>
              <w:t>References</w:t>
            </w:r>
            <w:r>
              <w:rPr>
                <w:noProof/>
                <w:webHidden/>
              </w:rPr>
              <w:tab/>
            </w:r>
            <w:r>
              <w:rPr>
                <w:noProof/>
                <w:webHidden/>
              </w:rPr>
              <w:fldChar w:fldCharType="begin"/>
            </w:r>
            <w:r>
              <w:rPr>
                <w:noProof/>
                <w:webHidden/>
              </w:rPr>
              <w:instrText xml:space="preserve"> PAGEREF _Toc226330062 \h </w:instrText>
            </w:r>
            <w:r>
              <w:rPr>
                <w:noProof/>
                <w:webHidden/>
              </w:rPr>
            </w:r>
            <w:r>
              <w:rPr>
                <w:noProof/>
                <w:webHidden/>
              </w:rPr>
              <w:fldChar w:fldCharType="separate"/>
            </w:r>
            <w:r>
              <w:rPr>
                <w:noProof/>
                <w:webHidden/>
              </w:rPr>
              <w:t>14</w:t>
            </w:r>
            <w:r>
              <w:rPr>
                <w:noProof/>
                <w:webHidden/>
              </w:rPr>
              <w:fldChar w:fldCharType="end"/>
            </w:r>
          </w:hyperlink>
        </w:p>
        <w:p w14:paraId="0B68E098" w14:textId="03F80AD8" w:rsidR="00E77A39" w:rsidRDefault="00E77A39">
          <w:r>
            <w:rPr>
              <w:b/>
              <w:bCs/>
              <w:noProof/>
            </w:rPr>
            <w:fldChar w:fldCharType="end"/>
          </w:r>
        </w:p>
      </w:sdtContent>
    </w:sdt>
    <w:p w14:paraId="108C4D5A" w14:textId="7BAD7F1D" w:rsidR="000045B4" w:rsidRDefault="000045B4" w:rsidP="00E77A39">
      <w:r>
        <w:br w:type="page"/>
      </w:r>
    </w:p>
    <w:p w14:paraId="361315F7" w14:textId="3F87D6A6" w:rsidR="00FC4E64" w:rsidRDefault="00FC4E64" w:rsidP="00FC4E64">
      <w:pPr>
        <w:pStyle w:val="Heading1"/>
      </w:pPr>
      <w:bookmarkStart w:id="1" w:name="_Toc226330046"/>
      <w:r w:rsidRPr="00FC4E64">
        <w:t>1. The Prevalence of the Problem</w:t>
      </w:r>
      <w:bookmarkEnd w:id="1"/>
    </w:p>
    <w:p w14:paraId="1AB8F466" w14:textId="2B7FBA95" w:rsidR="00FC4E64" w:rsidRDefault="00FC4E64" w:rsidP="00FC4E64">
      <w:r>
        <w:t>Chronic Kidney Disease (CKD) has become a new pillar of the public health crisis in the United Kingdom since it constitutes a long-standing and continuously growing liability to the National Health Service (NHS) and the social care sector, in general. The CKD, which is defined by a progressive and usually asymptomatic deterioration of renal functioning, is characterised by structural or functional pathophysiology of the kidney that endures over three months with serious lasting health and mortality implications</w:t>
      </w:r>
      <w:r w:rsidR="00915680">
        <w:t xml:space="preserve"> </w:t>
      </w:r>
      <w:r w:rsidR="00915680" w:rsidRPr="00915680">
        <w:t>(Curtis et al., 2024)</w:t>
      </w:r>
      <w:r>
        <w:t>. By 2023, the magnitude of the epidemic is immense; it is estimated that there are 7.2 million adults in the United Kingdom living with some type of CKD; this is more than 10</w:t>
      </w:r>
      <w:r w:rsidR="00BF6315">
        <w:t>%</w:t>
      </w:r>
      <w:r>
        <w:t xml:space="preserve"> of the total adult population</w:t>
      </w:r>
      <w:r w:rsidR="00915680">
        <w:t xml:space="preserve"> </w:t>
      </w:r>
      <w:r w:rsidR="00915680" w:rsidRPr="00915680">
        <w:t>(Agathangelou et al., 2025)</w:t>
      </w:r>
      <w:r>
        <w:t xml:space="preserve">. </w:t>
      </w:r>
    </w:p>
    <w:p w14:paraId="3253CD72" w14:textId="7E3F7534" w:rsidR="00FC4E64" w:rsidRDefault="00FC4E64" w:rsidP="00FC4E64">
      <w:r>
        <w:t>The CKD severity distribution in the adult population of the UK is largely biased towards the moderate-severe impairment in the elderly age brackets. About 3.25 million adults are at stages 3 to 5 of CKD that are the most clinically challenging stages as they have increased risk of cardiovascular events and end-stage kidney disease (ESKD)</w:t>
      </w:r>
      <w:r w:rsidR="00915680">
        <w:t xml:space="preserve"> </w:t>
      </w:r>
      <w:r w:rsidR="00915680" w:rsidRPr="00915680">
        <w:t>(Digital.nhs.uk, 2025)</w:t>
      </w:r>
      <w:r>
        <w:t>. Ageing of the UK population has a significant impact on the pattern of this prevalence. Clinical evidence shows a discontinuous, non-linear relationship between the rising age and the incidence of the CKD stages 3–5</w:t>
      </w:r>
      <w:r w:rsidR="00915680">
        <w:t xml:space="preserve"> </w:t>
      </w:r>
      <w:r w:rsidR="00915680" w:rsidRPr="00915680">
        <w:t>(</w:t>
      </w:r>
      <w:r w:rsidR="00A71E12">
        <w:t>Gandhi et al.</w:t>
      </w:r>
      <w:r w:rsidR="00915680" w:rsidRPr="00915680">
        <w:t>, 2025)</w:t>
      </w:r>
      <w:r>
        <w:t>.</w:t>
      </w:r>
    </w:p>
    <w:p w14:paraId="39D66FCB" w14:textId="606E082C" w:rsidR="00BF6315" w:rsidRDefault="00BF6315" w:rsidP="00BF6315">
      <w:pPr>
        <w:jc w:val="center"/>
      </w:pPr>
      <w:r w:rsidRPr="00BF6315">
        <w:rPr>
          <w:noProof/>
        </w:rPr>
        <w:drawing>
          <wp:inline distT="0" distB="0" distL="0" distR="0" wp14:anchorId="4336F967" wp14:editId="1C03FF83">
            <wp:extent cx="4851400" cy="2837301"/>
            <wp:effectExtent l="0" t="0" r="635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56809" cy="2840464"/>
                    </a:xfrm>
                    <a:prstGeom prst="rect">
                      <a:avLst/>
                    </a:prstGeom>
                  </pic:spPr>
                </pic:pic>
              </a:graphicData>
            </a:graphic>
          </wp:inline>
        </w:drawing>
      </w:r>
    </w:p>
    <w:p w14:paraId="7682A312" w14:textId="74D21EBD" w:rsidR="00BF6315" w:rsidRPr="00090769" w:rsidRDefault="00BF6315" w:rsidP="00090769">
      <w:pPr>
        <w:jc w:val="center"/>
        <w:rPr>
          <w:b/>
          <w:bCs/>
          <w:i/>
          <w:iCs/>
        </w:rPr>
      </w:pPr>
      <w:r w:rsidRPr="00BF6315">
        <w:rPr>
          <w:b/>
          <w:bCs/>
          <w:i/>
          <w:iCs/>
        </w:rPr>
        <w:t>Figure 1: Projection of CKD stages 3-5 prevalence in the UK (2033) (Agathangelou et al., 2023)</w:t>
      </w:r>
    </w:p>
    <w:p w14:paraId="3A05C943" w14:textId="7BE47E84" w:rsidR="00FC4E64" w:rsidRDefault="00FC4E64" w:rsidP="00FC4E64">
      <w:r>
        <w:t>The geographic patterns of CKD in UK show that there are great regional differences that are associated with the local demographics and socio-economic deprivation. The Clinical Commissioning Group (CCG) level data show that the incidence of stage 3-5 CKD varies between 2.9-8.6% in England</w:t>
      </w:r>
      <w:r w:rsidR="00915680">
        <w:t xml:space="preserve"> </w:t>
      </w:r>
      <w:r w:rsidR="00915680" w:rsidRPr="00915680">
        <w:t>(Arianingtyas and Wardani, 2026)</w:t>
      </w:r>
      <w:r>
        <w:t>. The prevalence rates are always higher in the North of England and in the coastal areas of the south and east which are usually featured with older population and greater level of social deprivation. On the other hand, areas where the population is younger and more mobile (like in central London) have the lowest expected prevalence, but the highest number of unregistered and undiagnosed cases is held there, paradoxically</w:t>
      </w:r>
      <w:r w:rsidR="00915680">
        <w:t xml:space="preserve"> </w:t>
      </w:r>
      <w:r w:rsidR="00915680" w:rsidRPr="00915680">
        <w:t>(Wang et al., 2026)</w:t>
      </w:r>
      <w:r>
        <w:t>.</w:t>
      </w:r>
    </w:p>
    <w:p w14:paraId="5942718C" w14:textId="279AAD3A" w:rsidR="00FC4E64" w:rsidRDefault="00FC4E64" w:rsidP="00FC4E64">
      <w:r>
        <w:t xml:space="preserve">The economic and social impact of this prevalence is termed as a UK public health emergency. As of 2023, the UK estimates the economic cost of kidney disease per year to be £7.0 billion, with 6.4 billion of </w:t>
      </w:r>
      <w:r w:rsidR="001908DD">
        <w:t>this sum</w:t>
      </w:r>
      <w:r>
        <w:t xml:space="preserve"> being direct expenditure to the NHS that amounts to about 3.2% of the total national healthcare expenditure</w:t>
      </w:r>
      <w:r w:rsidR="00915680">
        <w:t xml:space="preserve"> </w:t>
      </w:r>
      <w:r w:rsidR="00915680" w:rsidRPr="00915680">
        <w:t>(Potts et al., 2026)</w:t>
      </w:r>
      <w:r>
        <w:t>.</w:t>
      </w:r>
    </w:p>
    <w:p w14:paraId="04C7F842" w14:textId="34A8F9BC" w:rsidR="00BF6315" w:rsidRDefault="00090769" w:rsidP="00090769">
      <w:pPr>
        <w:pStyle w:val="Heading1"/>
      </w:pPr>
      <w:bookmarkStart w:id="2" w:name="_Toc226330047"/>
      <w:r w:rsidRPr="00090769">
        <w:t xml:space="preserve">2. </w:t>
      </w:r>
      <w:r w:rsidR="00403E92">
        <w:t xml:space="preserve">Introduction </w:t>
      </w:r>
      <w:r w:rsidRPr="00090769">
        <w:t>and Literature Review</w:t>
      </w:r>
      <w:bookmarkEnd w:id="2"/>
    </w:p>
    <w:p w14:paraId="11620327" w14:textId="50180FD9" w:rsidR="00090769" w:rsidRDefault="00090769" w:rsidP="00FC4E64">
      <w:r w:rsidRPr="00090769">
        <w:t xml:space="preserve">Chronic Kidney Disease is a multifaceted interplay of physiologic deterioration and comorbidities and socio-cultural factors. </w:t>
      </w:r>
      <w:r w:rsidR="001908DD">
        <w:t>According to Dasgupta</w:t>
      </w:r>
      <w:r w:rsidR="001908DD" w:rsidRPr="00915680">
        <w:t xml:space="preserve"> et al.</w:t>
      </w:r>
      <w:r w:rsidR="001908DD">
        <w:t xml:space="preserve"> (</w:t>
      </w:r>
      <w:r w:rsidR="001908DD" w:rsidRPr="00915680">
        <w:t>2024)</w:t>
      </w:r>
      <w:r w:rsidR="001908DD">
        <w:t xml:space="preserve"> </w:t>
      </w:r>
      <w:r w:rsidRPr="00090769">
        <w:t xml:space="preserve">The clinical definition of CKD depends on two major biological markers: the Estimated Glomerular Filtration Rate (eGFR), a measure of the excretory capacity of the kidneys, and the Urinary Albumin-to-Creatinine Ratio (ACR), which is a measure of kidney damage by measuring protein excretion. The present-day level of practice in the UK is the use of the CKD Epidemiology Collaboration (CKD-EPI) equation in the calculation of eGFR, although in 2021, NICE </w:t>
      </w:r>
      <w:r w:rsidR="00915680">
        <w:t xml:space="preserve">(2021) </w:t>
      </w:r>
      <w:r w:rsidRPr="00090769">
        <w:t>guideline suggested the elimination of ethnicity-adjustment factors in order to provide more equity in diagnostic thresholds.</w:t>
      </w:r>
    </w:p>
    <w:p w14:paraId="0F8BAF08" w14:textId="4A67C7F2" w:rsidR="00090769" w:rsidRDefault="00090769" w:rsidP="00090769">
      <w:pPr>
        <w:pStyle w:val="Heading2"/>
      </w:pPr>
      <w:bookmarkStart w:id="3" w:name="_Toc226330048"/>
      <w:r w:rsidRPr="00090769">
        <w:t>Pathophysiological Drivers: Diabetes and Hypertension</w:t>
      </w:r>
      <w:bookmarkEnd w:id="3"/>
    </w:p>
    <w:p w14:paraId="1E605B32" w14:textId="4935F656" w:rsidR="00090769" w:rsidRDefault="00090769" w:rsidP="00090769">
      <w:r>
        <w:t xml:space="preserve">The most common cause of CKD in the UK is diabetes mellitus, which causes almost half of all cases, and a third of patients undergoing kidney replacement therapy. </w:t>
      </w:r>
      <w:r w:rsidR="001908DD" w:rsidRPr="00915680">
        <w:t>Diana Lorena Cisneros-García et al.</w:t>
      </w:r>
      <w:r w:rsidR="001908DD">
        <w:t xml:space="preserve"> (</w:t>
      </w:r>
      <w:r w:rsidR="001908DD" w:rsidRPr="00915680">
        <w:t>2023)</w:t>
      </w:r>
      <w:r w:rsidR="001908DD">
        <w:t xml:space="preserve"> stated </w:t>
      </w:r>
      <w:r>
        <w:t xml:space="preserve">Diabetic kidney disease (DKD) mechanism is characterized by chronic </w:t>
      </w:r>
      <w:r w:rsidR="001908DD">
        <w:t>hyperglycaemia</w:t>
      </w:r>
      <w:r>
        <w:t xml:space="preserve"> resulting in glomerular hyperfiltration, oxidative stress and accumulation of advanced glycation end-products that eventually leads to nephron loss and fibrosis. In the UK, some 1 in 3 adults with diabetes develop CKD</w:t>
      </w:r>
      <w:r w:rsidR="00915680">
        <w:t xml:space="preserve"> </w:t>
      </w:r>
      <w:r w:rsidR="00915680" w:rsidRPr="00915680">
        <w:t>(Hui et al., 2024)</w:t>
      </w:r>
      <w:r w:rsidR="00915680">
        <w:t>.</w:t>
      </w:r>
    </w:p>
    <w:p w14:paraId="0A6E7AE4" w14:textId="6671C879" w:rsidR="00090769" w:rsidRDefault="00090769" w:rsidP="00090769">
      <w:r>
        <w:t xml:space="preserve">Hypertension is a major etiological determinant and a devastating complication of kidney failure. </w:t>
      </w:r>
      <w:r w:rsidR="001908DD">
        <w:t xml:space="preserve">According to </w:t>
      </w:r>
      <w:r w:rsidR="001908DD" w:rsidRPr="00915680">
        <w:t xml:space="preserve">Lightfoot et al. </w:t>
      </w:r>
      <w:r w:rsidR="001908DD">
        <w:t>(</w:t>
      </w:r>
      <w:r w:rsidR="001908DD" w:rsidRPr="00915680">
        <w:t>2025)</w:t>
      </w:r>
      <w:r w:rsidR="001908DD">
        <w:t xml:space="preserve"> </w:t>
      </w:r>
      <w:r>
        <w:t>The chronic high blood pressure would result in the microvascular damage of the renal arteries, resulting in hypertensive nephrosclerosis</w:t>
      </w:r>
      <w:r w:rsidR="001908DD">
        <w:t xml:space="preserve">. </w:t>
      </w:r>
      <w:r>
        <w:t>Subsequently, with the worsening of kidney performance, the capacity to maintain sodium and fluid balance in the body is impaired, which negatively interacts with systemic hypertension in a vicious circle. In the UK, almost 1 out of 5 hypertensive adults presents with comorbid CKD</w:t>
      </w:r>
      <w:r w:rsidR="00915680">
        <w:t xml:space="preserve"> </w:t>
      </w:r>
      <w:r w:rsidR="00915680" w:rsidRPr="00915680">
        <w:t>(Lunardi et al., 2026)</w:t>
      </w:r>
      <w:r>
        <w:t>.</w:t>
      </w:r>
    </w:p>
    <w:p w14:paraId="4DC04F97" w14:textId="79ECAA4E" w:rsidR="00090769" w:rsidRDefault="00090769" w:rsidP="00090769">
      <w:pPr>
        <w:pStyle w:val="Heading2"/>
      </w:pPr>
      <w:bookmarkStart w:id="4" w:name="_Toc226330049"/>
      <w:r w:rsidRPr="00090769">
        <w:t>Ethnic and Socio-economic Disparities</w:t>
      </w:r>
      <w:bookmarkEnd w:id="4"/>
    </w:p>
    <w:p w14:paraId="01AD2D03" w14:textId="4BD70B7A" w:rsidR="00090769" w:rsidRDefault="00090769" w:rsidP="00090769">
      <w:r>
        <w:t xml:space="preserve">The literature shows that there are deep disparities in CKD outcomes in ethnic minority populations in the UK. </w:t>
      </w:r>
      <w:r w:rsidR="001908DD">
        <w:t xml:space="preserve">According to </w:t>
      </w:r>
      <w:r w:rsidR="001908DD" w:rsidRPr="00915680">
        <w:t>Mathur et al.</w:t>
      </w:r>
      <w:r w:rsidR="001908DD">
        <w:t xml:space="preserve"> (</w:t>
      </w:r>
      <w:r w:rsidR="001908DD" w:rsidRPr="00915680">
        <w:t>2018)</w:t>
      </w:r>
      <w:r w:rsidR="001908DD">
        <w:t xml:space="preserve"> </w:t>
      </w:r>
      <w:r>
        <w:t>People of South Asian and Black origins are much more prone to kidney failure and usually develop it quicker as compared to the majority White European population. A greater sensitivity to the summative results of hypertension and proteinuria is seen in South Asian populations, especially among people of Bangladeshi and Pakistani ancestry, which results in faster eGFR deterioration</w:t>
      </w:r>
      <w:r w:rsidR="00915680">
        <w:t xml:space="preserve"> </w:t>
      </w:r>
      <w:r w:rsidR="00915680" w:rsidRPr="00915680">
        <w:t>(Neale et al., 2023)</w:t>
      </w:r>
      <w:r>
        <w:t xml:space="preserve">. In addition, Black and Asian patients have unfavourable transition patterns in kidney replacement pathways with reduced rates of transferring to home-based therapies and increased rates of re-entering in-centre </w:t>
      </w:r>
      <w:r w:rsidR="00915680">
        <w:t>haemodialysis</w:t>
      </w:r>
      <w:r>
        <w:t xml:space="preserve"> after transplant failure</w:t>
      </w:r>
      <w:r w:rsidR="00915680">
        <w:t xml:space="preserve"> </w:t>
      </w:r>
      <w:r w:rsidR="00915680" w:rsidRPr="00915680">
        <w:t>(Vialet and Diefenbach, 2021)</w:t>
      </w:r>
      <w:r w:rsidR="00915680">
        <w:t>.</w:t>
      </w:r>
    </w:p>
    <w:p w14:paraId="074E7C35" w14:textId="327DB4C3" w:rsidR="00090769" w:rsidRDefault="00090769" w:rsidP="00090769">
      <w:r>
        <w:t xml:space="preserve">Socio-economic deprivation is a strong stimulator of these clinical risks. </w:t>
      </w:r>
      <w:r w:rsidR="001908DD">
        <w:t xml:space="preserve">According to </w:t>
      </w:r>
      <w:r w:rsidR="001908DD" w:rsidRPr="00915680">
        <w:t>Raval et al.</w:t>
      </w:r>
      <w:r w:rsidR="001908DD">
        <w:t xml:space="preserve"> (</w:t>
      </w:r>
      <w:r w:rsidR="001908DD" w:rsidRPr="00915680">
        <w:t>2024)</w:t>
      </w:r>
      <w:r w:rsidR="001908DD">
        <w:t xml:space="preserve"> </w:t>
      </w:r>
      <w:r>
        <w:t>Adults in the most deprived 10% of areas in England are almost 10 years older than adults in the least deprived areas are diagnosed with major illnesses, such as CKD</w:t>
      </w:r>
      <w:r w:rsidR="001908DD">
        <w:t xml:space="preserve">. </w:t>
      </w:r>
      <w:r>
        <w:t>The low income is linked with the 1.5-fold risk of CKD stage 3-5, a gap that is conditioned by the inability to obtain high-quality nutrition, difficulties with access to healthcare services, and the accumulated stress associated with economic hardship</w:t>
      </w:r>
      <w:r w:rsidR="00915680">
        <w:t xml:space="preserve"> </w:t>
      </w:r>
      <w:r w:rsidR="00915680" w:rsidRPr="00915680">
        <w:t>(Alobaid et al., 2025)</w:t>
      </w:r>
      <w:r>
        <w:t>.</w:t>
      </w:r>
    </w:p>
    <w:p w14:paraId="57433023" w14:textId="378576F0" w:rsidR="00090769" w:rsidRDefault="001908DD" w:rsidP="00090769">
      <w:pPr>
        <w:pStyle w:val="Heading2"/>
      </w:pPr>
      <w:bookmarkStart w:id="5" w:name="_Toc226330050"/>
      <w:r w:rsidRPr="00090769">
        <w:t>Behavioural</w:t>
      </w:r>
      <w:r w:rsidR="00090769" w:rsidRPr="00090769">
        <w:t xml:space="preserve"> Theory and Self-Management</w:t>
      </w:r>
      <w:bookmarkEnd w:id="5"/>
    </w:p>
    <w:p w14:paraId="78FD368A" w14:textId="2C4058FB" w:rsidR="00090769" w:rsidRDefault="00090769" w:rsidP="00090769">
      <w:r w:rsidRPr="00090769">
        <w:t xml:space="preserve">The early phases of CKD may be asymptomatic, and thus patient engagement and self-management </w:t>
      </w:r>
      <w:r w:rsidR="001908DD" w:rsidRPr="00090769">
        <w:t>behaviours</w:t>
      </w:r>
      <w:r w:rsidRPr="00090769">
        <w:t xml:space="preserve"> are essential to successful management. The Health Belief Model (HBM) indicates that patients tend to stick to treatments when they believe that they can be affected seriously, including dialysis</w:t>
      </w:r>
      <w:r w:rsidR="00915680">
        <w:t xml:space="preserve"> </w:t>
      </w:r>
      <w:r w:rsidR="00915680" w:rsidRPr="00915680">
        <w:t>(Anuar et al., 2020)</w:t>
      </w:r>
      <w:r w:rsidRPr="00090769">
        <w:t>. Nonetheless, qualitative studies have shown that a substantial number of UK patients do not consider CKD a real disease, as it does not exhibit obvious symptoms, and thus the association with health-enhancing practices is not achieved. The Common Sense Model (CSM) of self-regulation further postulates that patients have their own perception of illness which tends to differ with clinical advice, as in the case where patients perceive clinical reassurance to mean that their problem is not severe</w:t>
      </w:r>
      <w:r w:rsidR="00915680">
        <w:t xml:space="preserve"> </w:t>
      </w:r>
      <w:r w:rsidR="00915680" w:rsidRPr="00915680">
        <w:t>(Breland, Wong and McAndrew, 2020)</w:t>
      </w:r>
      <w:r w:rsidRPr="00090769">
        <w:t>.</w:t>
      </w:r>
    </w:p>
    <w:p w14:paraId="541B11DE" w14:textId="2D894FC3" w:rsidR="00090769" w:rsidRDefault="00090769">
      <w:pPr>
        <w:spacing w:line="259" w:lineRule="auto"/>
        <w:jc w:val="left"/>
      </w:pPr>
      <w:r>
        <w:br w:type="page"/>
      </w:r>
    </w:p>
    <w:p w14:paraId="07C5A4B7" w14:textId="0F0BF865" w:rsidR="00090769" w:rsidRDefault="00090769" w:rsidP="00090769">
      <w:pPr>
        <w:pStyle w:val="Heading1"/>
      </w:pPr>
      <w:bookmarkStart w:id="6" w:name="_Toc226330051"/>
      <w:r w:rsidRPr="00090769">
        <w:t>3. Rationale of the Research</w:t>
      </w:r>
      <w:bookmarkEnd w:id="6"/>
    </w:p>
    <w:p w14:paraId="7F24964F" w14:textId="60F19CAB" w:rsidR="004A1E67" w:rsidRDefault="004A1E67" w:rsidP="004A1E67">
      <w:r>
        <w:t xml:space="preserve">This systematic review is justified by the fact that the UK renal landscape is confronted with the triple threat of increasing prevalence, economic unsustainability, and chronic health disparities. Although there have been evidenced based guidelines, CKD is grossly underdiagnosed and undertreated, with 17.5% of patients reporting late to renal </w:t>
      </w:r>
      <w:r w:rsidR="001908DD">
        <w:t>centres</w:t>
      </w:r>
      <w:r>
        <w:t xml:space="preserve"> within a range of less than 90 days prior to the need to be on life-saving dialysis</w:t>
      </w:r>
      <w:r w:rsidR="00915680">
        <w:t xml:space="preserve"> </w:t>
      </w:r>
      <w:r w:rsidR="00915680" w:rsidRPr="00915680">
        <w:t>(Uzun et al., 2024)</w:t>
      </w:r>
      <w:r>
        <w:t>.</w:t>
      </w:r>
    </w:p>
    <w:p w14:paraId="6234C1E4" w14:textId="270F74A1" w:rsidR="004A1E67" w:rsidRDefault="004A1E67" w:rsidP="004A1E67">
      <w:r>
        <w:t>To begin with, the economic sustainability of the NHS relies on taking renal care upstream. The present high price of dialysis and the related transport constitutes a colossal burden to the resources that can be reduced by early pharmacological and lifestyle interventions</w:t>
      </w:r>
      <w:r w:rsidR="00E77A39">
        <w:t xml:space="preserve"> </w:t>
      </w:r>
      <w:r w:rsidR="00E77A39" w:rsidRPr="00E77A39">
        <w:t>(Dwitya Arianingtyas and Wardani, 2026)</w:t>
      </w:r>
      <w:r>
        <w:t>. It has been proposed through modelling that the idealized use of current guidelines would save 10,000 lives and hundreds of millions of pounds by 2033</w:t>
      </w:r>
      <w:r w:rsidR="00E77A39">
        <w:t xml:space="preserve"> </w:t>
      </w:r>
      <w:r w:rsidR="00E77A39" w:rsidRPr="00E77A39">
        <w:t>(Lightfoot et al., 2025)</w:t>
      </w:r>
      <w:r>
        <w:t>. The study is needed to bring together the barriers and facilitators to this upstream change especially in primary care where majority of CKD is controlled</w:t>
      </w:r>
      <w:r w:rsidR="00E77A39">
        <w:t xml:space="preserve"> </w:t>
      </w:r>
      <w:r w:rsidR="00E77A39" w:rsidRPr="00E77A39">
        <w:t>(Curtis et al., 2024)</w:t>
      </w:r>
      <w:r w:rsidR="00E77A39">
        <w:t>.</w:t>
      </w:r>
    </w:p>
    <w:p w14:paraId="02A74FB4" w14:textId="69A06943" w:rsidR="004A1E67" w:rsidRDefault="004A1E67" w:rsidP="004A1E67">
      <w:r>
        <w:t>Second, the development of Sodium-Glucose Co-transporter-2 (SGLT2) inhibitors has completely transformed the clinical management of CKD. Trials like DAPA-CKD and EMPA-KIDNEY have shown that these drugs offer considerable protection effects to kidney of patients with and without diabetes</w:t>
      </w:r>
      <w:r w:rsidR="00E77A39">
        <w:t xml:space="preserve"> </w:t>
      </w:r>
      <w:r w:rsidR="00E77A39" w:rsidRPr="00E77A39">
        <w:t>(Du et al., 2022)</w:t>
      </w:r>
      <w:r>
        <w:t>. The implementation to date in the UK, however, is patchy, and clinicians also cite the problem of over-medicalisation and bureaucracy. It is crucial that a systematic review is done to determine the effectiveness of these new pharmacological measures as compared to the classical lifestyle approaches in the real-life situation in the UK.</w:t>
      </w:r>
    </w:p>
    <w:p w14:paraId="59450026" w14:textId="297E2CD3" w:rsidR="00090769" w:rsidRDefault="004A1E67" w:rsidP="004A1E67">
      <w:r>
        <w:t>Lastly, the ongoing ethnic gap in kidney failure needs to be synthesized in qualitative evidence. Although it is known that Black and Asian populations are 3 to 5 times more likely to be on dialysis, the causes behind this, both genetic predisposition and socio-cultural differences and systemic prejudice, are multi-dimensional and complex</w:t>
      </w:r>
      <w:r w:rsidR="00E77A39">
        <w:t xml:space="preserve"> </w:t>
      </w:r>
      <w:r w:rsidR="00E77A39" w:rsidRPr="00E77A39">
        <w:t>(Lunardi et al., 2026)</w:t>
      </w:r>
      <w:r>
        <w:t>. It is in this intersection of risk factors and management approaches with ethnicity that this study will be analysed in order to inform more specific and equitable public health interventions.</w:t>
      </w:r>
    </w:p>
    <w:p w14:paraId="30581602" w14:textId="7F44B3DF" w:rsidR="004D6623" w:rsidRDefault="004D6623" w:rsidP="004D6623">
      <w:pPr>
        <w:pStyle w:val="Heading2"/>
      </w:pPr>
      <w:bookmarkStart w:id="7" w:name="_Toc226330052"/>
      <w:r>
        <w:t>Research Question</w:t>
      </w:r>
      <w:bookmarkEnd w:id="7"/>
    </w:p>
    <w:p w14:paraId="4A5C1BB1" w14:textId="10953D9C" w:rsidR="004D6623" w:rsidRDefault="004D6623" w:rsidP="004D6623">
      <w:pPr>
        <w:pStyle w:val="ListParagraph"/>
        <w:numPr>
          <w:ilvl w:val="0"/>
          <w:numId w:val="3"/>
        </w:numPr>
      </w:pPr>
      <w:r>
        <w:t>What is the prevalence and distribution of chronic kidney disease (CKD) among adults aged 18 and older in the United Kingdom?</w:t>
      </w:r>
    </w:p>
    <w:p w14:paraId="589281BB" w14:textId="09B56FF8" w:rsidR="004D6623" w:rsidRDefault="004D6623" w:rsidP="004D6623">
      <w:pPr>
        <w:pStyle w:val="ListParagraph"/>
        <w:numPr>
          <w:ilvl w:val="0"/>
          <w:numId w:val="3"/>
        </w:numPr>
      </w:pPr>
      <w:r>
        <w:t>What are the primary risk factors (such as diabetes, hypertension, and ethnicity) associated with the onset and progression of CKD in the UK?</w:t>
      </w:r>
    </w:p>
    <w:p w14:paraId="688A52FF" w14:textId="0787C95D" w:rsidR="004D6623" w:rsidRDefault="004D6623" w:rsidP="004D6623">
      <w:pPr>
        <w:pStyle w:val="ListParagraph"/>
        <w:numPr>
          <w:ilvl w:val="0"/>
          <w:numId w:val="3"/>
        </w:numPr>
      </w:pPr>
      <w:r>
        <w:t>What evidence-based management strategies, including pharmacological and lifestyle interventions, are effective in improving CKD outcomes among adults aged 18 and older in the United Kingdom?</w:t>
      </w:r>
    </w:p>
    <w:p w14:paraId="22FFBD8D" w14:textId="0594360D" w:rsidR="004D6623" w:rsidRDefault="004D6623" w:rsidP="004D6623">
      <w:pPr>
        <w:pStyle w:val="Heading2"/>
      </w:pPr>
      <w:bookmarkStart w:id="8" w:name="_Toc226330053"/>
      <w:r>
        <w:t>Aim and Objectives</w:t>
      </w:r>
      <w:bookmarkEnd w:id="8"/>
    </w:p>
    <w:p w14:paraId="3141C17B" w14:textId="77777777" w:rsidR="004D6623" w:rsidRDefault="004D6623" w:rsidP="004D6623">
      <w:r>
        <w:t>To systematically review and synthesize evidence on the risk factors and management approaches for CKD in the UK adult population (18 and Older), informing targeted public health interventions.</w:t>
      </w:r>
    </w:p>
    <w:p w14:paraId="288BB9B1" w14:textId="2E7CFD61" w:rsidR="004D6623" w:rsidRPr="004D6623" w:rsidRDefault="004D6623" w:rsidP="004D6623">
      <w:pPr>
        <w:rPr>
          <w:b/>
          <w:bCs/>
        </w:rPr>
      </w:pPr>
      <w:r w:rsidRPr="004D6623">
        <w:rPr>
          <w:b/>
          <w:bCs/>
        </w:rPr>
        <w:t>Objectives</w:t>
      </w:r>
    </w:p>
    <w:p w14:paraId="53F222DF" w14:textId="0C114B7B" w:rsidR="004D6623" w:rsidRDefault="004D6623" w:rsidP="004D6623">
      <w:pPr>
        <w:pStyle w:val="ListParagraph"/>
        <w:numPr>
          <w:ilvl w:val="0"/>
          <w:numId w:val="4"/>
        </w:numPr>
      </w:pPr>
      <w:r>
        <w:t>To examine the prevalence and distribution of chronic kidney disease (CKD) among adults aged 18 and older in the United Kingdom.</w:t>
      </w:r>
    </w:p>
    <w:p w14:paraId="649853DD" w14:textId="6ED3C597" w:rsidR="004D6623" w:rsidRDefault="004D6623" w:rsidP="004D6623">
      <w:pPr>
        <w:pStyle w:val="ListParagraph"/>
        <w:numPr>
          <w:ilvl w:val="0"/>
          <w:numId w:val="4"/>
        </w:numPr>
      </w:pPr>
      <w:r>
        <w:t xml:space="preserve">To </w:t>
      </w:r>
      <w:r w:rsidR="00403E92">
        <w:t>analyse</w:t>
      </w:r>
      <w:r>
        <w:t xml:space="preserve"> the primary risk factors (e.g., diabetes, hypertension, ethnicity) associated with CKD onset and progression in UK contexts.</w:t>
      </w:r>
    </w:p>
    <w:p w14:paraId="42D6335B" w14:textId="494CBD74" w:rsidR="004D6623" w:rsidRDefault="004D6623" w:rsidP="004D6623">
      <w:pPr>
        <w:pStyle w:val="ListParagraph"/>
        <w:numPr>
          <w:ilvl w:val="0"/>
          <w:numId w:val="4"/>
        </w:numPr>
      </w:pPr>
      <w:r>
        <w:t>To evaluate evidence-based management strategies, including pharmacological and lifestyle interventions, for improving CKD outcomes among UK adults (18 and Older).</w:t>
      </w:r>
    </w:p>
    <w:p w14:paraId="200CD65F" w14:textId="77777777" w:rsidR="004D6623" w:rsidRDefault="004D6623" w:rsidP="004D6623"/>
    <w:p w14:paraId="59992032" w14:textId="21EA36B7" w:rsidR="004A1E67" w:rsidRDefault="004A1E67" w:rsidP="004D6623">
      <w:r>
        <w:br w:type="page"/>
      </w:r>
    </w:p>
    <w:p w14:paraId="3ED93353" w14:textId="202C7D74" w:rsidR="004A1E67" w:rsidRDefault="004A1E67" w:rsidP="004A1E67">
      <w:pPr>
        <w:pStyle w:val="Heading1"/>
      </w:pPr>
      <w:bookmarkStart w:id="9" w:name="_Toc226330054"/>
      <w:r w:rsidRPr="004A1E67">
        <w:t>4. Research Methodology</w:t>
      </w:r>
      <w:bookmarkEnd w:id="9"/>
    </w:p>
    <w:p w14:paraId="65D57FF7" w14:textId="4CEDE270" w:rsidR="004A1E67" w:rsidRDefault="004A1E67" w:rsidP="004A1E67">
      <w:r w:rsidRPr="004A1E67">
        <w:t xml:space="preserve">The proposed study will utilize a systematized literature review method to generalize </w:t>
      </w:r>
      <w:r w:rsidR="00E07FDE">
        <w:t>mix method</w:t>
      </w:r>
      <w:r w:rsidR="00623E7B">
        <w:t xml:space="preserve"> approach</w:t>
      </w:r>
      <w:r w:rsidR="00E07FDE">
        <w:t xml:space="preserve">; </w:t>
      </w:r>
      <w:r w:rsidRPr="004A1E67">
        <w:t xml:space="preserve">qualitative </w:t>
      </w:r>
      <w:r w:rsidR="001908DD">
        <w:t>n</w:t>
      </w:r>
      <w:r w:rsidR="001908DD" w:rsidRPr="001908DD">
        <w:t>arrative review</w:t>
      </w:r>
      <w:r w:rsidR="001908DD">
        <w:t xml:space="preserve"> </w:t>
      </w:r>
      <w:r w:rsidR="00E07FDE">
        <w:t>and quantitative</w:t>
      </w:r>
      <w:r w:rsidR="00E07FDE" w:rsidRPr="004A1E67">
        <w:t xml:space="preserve"> </w:t>
      </w:r>
      <w:r w:rsidRPr="004A1E67">
        <w:t>regarding the risk factors and management of CKD in the UK. The research methodology is directly set to deliver a high level of interpretive synthesis of the lived experience of patients and clinical issues encountered by healthcare providers.</w:t>
      </w:r>
    </w:p>
    <w:p w14:paraId="7B5B38BD" w14:textId="46F50252" w:rsidR="004A1E67" w:rsidRDefault="004A1E67" w:rsidP="004A1E67">
      <w:pPr>
        <w:pStyle w:val="Heading2"/>
      </w:pPr>
      <w:bookmarkStart w:id="10" w:name="_Toc226330055"/>
      <w:r>
        <w:t>4.1 Research Design</w:t>
      </w:r>
      <w:bookmarkEnd w:id="10"/>
    </w:p>
    <w:p w14:paraId="198A5E1F" w14:textId="3EF149BB" w:rsidR="004A1E67" w:rsidRDefault="004A1E67" w:rsidP="004A1E67">
      <w:r>
        <w:t xml:space="preserve">A qualitative systematic </w:t>
      </w:r>
      <w:r w:rsidR="001908DD">
        <w:t>narrative</w:t>
      </w:r>
      <w:r>
        <w:t xml:space="preserve"> review </w:t>
      </w:r>
      <w:r w:rsidR="00A71E12">
        <w:t>and</w:t>
      </w:r>
      <w:r w:rsidR="00E07FDE">
        <w:t xml:space="preserve"> quantitative</w:t>
      </w:r>
      <w:r w:rsidR="00A71E12">
        <w:t xml:space="preserve"> </w:t>
      </w:r>
      <w:r>
        <w:t>design will be used in the research. This approach is based on the paradigm of Thomas and Harden (2008) that enables the reviewers to surpass a summary of primary research to create new interpretive themes and analytical constructs. Its design is interpretive as opposed to aggregative i.e., its purpose is to seek to explain the reasons why some management strategies have worked or not in the UK context</w:t>
      </w:r>
      <w:r w:rsidR="00E77A39">
        <w:t xml:space="preserve"> </w:t>
      </w:r>
      <w:r w:rsidR="00E77A39" w:rsidRPr="00E77A39">
        <w:t>(Acampora et al., 2022)</w:t>
      </w:r>
      <w:r>
        <w:t>. To be transparent and reproducible, the review will be done according to the guidelines of the Preferred Reporting Items of Systematic Reviews PRISMA.</w:t>
      </w:r>
    </w:p>
    <w:p w14:paraId="47B85F7C" w14:textId="3C81C501" w:rsidR="004A1E67" w:rsidRDefault="004A1E67" w:rsidP="004A1E67">
      <w:pPr>
        <w:pStyle w:val="Heading2"/>
      </w:pPr>
      <w:bookmarkStart w:id="11" w:name="_Toc226330056"/>
      <w:r w:rsidRPr="004A1E67">
        <w:t xml:space="preserve">4.2 Recruitment, Sampling &amp; </w:t>
      </w:r>
      <w:bookmarkEnd w:id="11"/>
      <w:r w:rsidR="00A71E12" w:rsidRPr="00A71E12">
        <w:t>Search Strategy</w:t>
      </w:r>
    </w:p>
    <w:p w14:paraId="3A8F945D" w14:textId="1E913DA6" w:rsidR="004A1E67" w:rsidRDefault="004A1E67" w:rsidP="004A1E67">
      <w:r w:rsidRPr="004A1E67">
        <w:t xml:space="preserve">A purposive, criterion-based sampling strategy will be used to select approximately 12 to 15 peer-reviewed journal articles. This sample size is consistent with the requirements </w:t>
      </w:r>
      <w:r w:rsidR="00067DB8" w:rsidRPr="004A1E67">
        <w:t>for qualitative</w:t>
      </w:r>
      <w:r w:rsidR="00067DB8">
        <w:t xml:space="preserve"> (</w:t>
      </w:r>
      <w:r w:rsidRPr="004A1E67">
        <w:t>thematic synthesis</w:t>
      </w:r>
      <w:r w:rsidR="00067DB8">
        <w:t xml:space="preserve">) and </w:t>
      </w:r>
      <w:r w:rsidR="00067DB8" w:rsidRPr="00067DB8">
        <w:t>quantitative analysis (descriptive</w:t>
      </w:r>
      <w:r w:rsidR="00067DB8">
        <w:t xml:space="preserve">) </w:t>
      </w:r>
      <w:r w:rsidRPr="004A1E67">
        <w:t>that seeks "information power" and conceptual depth rather than statistical representation.</w:t>
      </w:r>
    </w:p>
    <w:p w14:paraId="05945BBD" w14:textId="09A31DF9" w:rsidR="004A1E67" w:rsidRPr="004A1E67" w:rsidRDefault="004A1E67" w:rsidP="004A1E67">
      <w:pPr>
        <w:rPr>
          <w:b/>
          <w:bCs/>
        </w:rPr>
      </w:pPr>
      <w:r w:rsidRPr="004A1E67">
        <w:rPr>
          <w:b/>
          <w:bCs/>
        </w:rPr>
        <w:t>Study Inclusion Criteria:</w:t>
      </w:r>
    </w:p>
    <w:tbl>
      <w:tblPr>
        <w:tblStyle w:val="PlainTable1"/>
        <w:tblW w:w="0" w:type="auto"/>
        <w:tblLook w:val="04A0" w:firstRow="1" w:lastRow="0" w:firstColumn="1" w:lastColumn="0" w:noHBand="0" w:noVBand="1"/>
      </w:tblPr>
      <w:tblGrid>
        <w:gridCol w:w="4508"/>
        <w:gridCol w:w="4508"/>
      </w:tblGrid>
      <w:tr w:rsidR="004A1E67" w:rsidRPr="004A1E67" w14:paraId="3A83FDB9" w14:textId="77777777" w:rsidTr="004A1E6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1282FF8" w14:textId="77777777" w:rsidR="004A1E67" w:rsidRPr="004A1E67" w:rsidRDefault="004A1E67" w:rsidP="004A1E67">
            <w:pPr>
              <w:jc w:val="center"/>
            </w:pPr>
            <w:r w:rsidRPr="004A1E67">
              <w:t>Criteria</w:t>
            </w:r>
          </w:p>
        </w:tc>
        <w:tc>
          <w:tcPr>
            <w:tcW w:w="4508" w:type="dxa"/>
          </w:tcPr>
          <w:p w14:paraId="6DC505FF" w14:textId="77777777" w:rsidR="004A1E67" w:rsidRPr="004A1E67" w:rsidRDefault="004A1E67" w:rsidP="004A1E67">
            <w:pPr>
              <w:jc w:val="center"/>
              <w:cnfStyle w:val="100000000000" w:firstRow="1" w:lastRow="0" w:firstColumn="0" w:lastColumn="0" w:oddVBand="0" w:evenVBand="0" w:oddHBand="0" w:evenHBand="0" w:firstRowFirstColumn="0" w:firstRowLastColumn="0" w:lastRowFirstColumn="0" w:lastRowLastColumn="0"/>
            </w:pPr>
            <w:r w:rsidRPr="004A1E67">
              <w:t>Description</w:t>
            </w:r>
          </w:p>
        </w:tc>
      </w:tr>
      <w:tr w:rsidR="004A1E67" w:rsidRPr="004A1E67" w14:paraId="6DD80F93" w14:textId="77777777" w:rsidTr="004A1E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4A9863C" w14:textId="77777777" w:rsidR="004A1E67" w:rsidRPr="004A1E67" w:rsidRDefault="004A1E67" w:rsidP="004A1E67">
            <w:pPr>
              <w:jc w:val="center"/>
            </w:pPr>
            <w:r w:rsidRPr="004A1E67">
              <w:t>Population</w:t>
            </w:r>
          </w:p>
        </w:tc>
        <w:tc>
          <w:tcPr>
            <w:tcW w:w="4508" w:type="dxa"/>
          </w:tcPr>
          <w:p w14:paraId="268F9872" w14:textId="77777777" w:rsidR="004A1E67" w:rsidRPr="004A1E67" w:rsidRDefault="004A1E67" w:rsidP="004A1E67">
            <w:pPr>
              <w:jc w:val="center"/>
              <w:cnfStyle w:val="000000100000" w:firstRow="0" w:lastRow="0" w:firstColumn="0" w:lastColumn="0" w:oddVBand="0" w:evenVBand="0" w:oddHBand="1" w:evenHBand="0" w:firstRowFirstColumn="0" w:firstRowLastColumn="0" w:lastRowFirstColumn="0" w:lastRowLastColumn="0"/>
            </w:pPr>
            <w:r w:rsidRPr="004A1E67">
              <w:t>Adults aged 18 and older residing in the United Kingdom</w:t>
            </w:r>
          </w:p>
        </w:tc>
      </w:tr>
      <w:tr w:rsidR="004A1E67" w:rsidRPr="004A1E67" w14:paraId="2E76878A" w14:textId="77777777" w:rsidTr="004A1E67">
        <w:tc>
          <w:tcPr>
            <w:cnfStyle w:val="001000000000" w:firstRow="0" w:lastRow="0" w:firstColumn="1" w:lastColumn="0" w:oddVBand="0" w:evenVBand="0" w:oddHBand="0" w:evenHBand="0" w:firstRowFirstColumn="0" w:firstRowLastColumn="0" w:lastRowFirstColumn="0" w:lastRowLastColumn="0"/>
            <w:tcW w:w="4508" w:type="dxa"/>
          </w:tcPr>
          <w:p w14:paraId="14DA6328" w14:textId="77777777" w:rsidR="004A1E67" w:rsidRPr="004A1E67" w:rsidRDefault="004A1E67" w:rsidP="004A1E67">
            <w:pPr>
              <w:jc w:val="center"/>
            </w:pPr>
            <w:r w:rsidRPr="004A1E67">
              <w:t>Focus</w:t>
            </w:r>
          </w:p>
        </w:tc>
        <w:tc>
          <w:tcPr>
            <w:tcW w:w="4508" w:type="dxa"/>
          </w:tcPr>
          <w:p w14:paraId="191AA69D" w14:textId="77777777" w:rsidR="004A1E67" w:rsidRPr="004A1E67" w:rsidRDefault="004A1E67" w:rsidP="004A1E67">
            <w:pPr>
              <w:jc w:val="center"/>
              <w:cnfStyle w:val="000000000000" w:firstRow="0" w:lastRow="0" w:firstColumn="0" w:lastColumn="0" w:oddVBand="0" w:evenVBand="0" w:oddHBand="0" w:evenHBand="0" w:firstRowFirstColumn="0" w:firstRowLastColumn="0" w:lastRowFirstColumn="0" w:lastRowLastColumn="0"/>
            </w:pPr>
            <w:r w:rsidRPr="004A1E67">
              <w:t>Studies examining primary risk factors (e.g., diabetes, hypertension, ethnicity) or management strategies (pharmacological treatments such as SGLT2i, ACEi, and lifestyle interventions)</w:t>
            </w:r>
          </w:p>
        </w:tc>
      </w:tr>
      <w:tr w:rsidR="004A1E67" w:rsidRPr="004A1E67" w14:paraId="563D2B86" w14:textId="77777777" w:rsidTr="004A1E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43A7CF2" w14:textId="77777777" w:rsidR="004A1E67" w:rsidRPr="004A1E67" w:rsidRDefault="004A1E67" w:rsidP="004A1E67">
            <w:pPr>
              <w:jc w:val="center"/>
            </w:pPr>
            <w:r w:rsidRPr="004A1E67">
              <w:t>Design</w:t>
            </w:r>
          </w:p>
        </w:tc>
        <w:tc>
          <w:tcPr>
            <w:tcW w:w="4508" w:type="dxa"/>
          </w:tcPr>
          <w:p w14:paraId="22D81227" w14:textId="77777777" w:rsidR="004A1E67" w:rsidRPr="004A1E67" w:rsidRDefault="004A1E67" w:rsidP="004A1E67">
            <w:pPr>
              <w:jc w:val="center"/>
              <w:cnfStyle w:val="000000100000" w:firstRow="0" w:lastRow="0" w:firstColumn="0" w:lastColumn="0" w:oddVBand="0" w:evenVBand="0" w:oddHBand="1" w:evenHBand="0" w:firstRowFirstColumn="0" w:firstRowLastColumn="0" w:lastRowFirstColumn="0" w:lastRowLastColumn="0"/>
            </w:pPr>
            <w:r w:rsidRPr="004A1E67">
              <w:t>Qualitative studies (interviews, focus groups) or mixed-methods studies with a strong qualitative component</w:t>
            </w:r>
          </w:p>
        </w:tc>
      </w:tr>
      <w:tr w:rsidR="004A1E67" w:rsidRPr="004A1E67" w14:paraId="14520B09" w14:textId="77777777" w:rsidTr="004A1E67">
        <w:tc>
          <w:tcPr>
            <w:cnfStyle w:val="001000000000" w:firstRow="0" w:lastRow="0" w:firstColumn="1" w:lastColumn="0" w:oddVBand="0" w:evenVBand="0" w:oddHBand="0" w:evenHBand="0" w:firstRowFirstColumn="0" w:firstRowLastColumn="0" w:lastRowFirstColumn="0" w:lastRowLastColumn="0"/>
            <w:tcW w:w="4508" w:type="dxa"/>
          </w:tcPr>
          <w:p w14:paraId="1E731556" w14:textId="77777777" w:rsidR="004A1E67" w:rsidRDefault="004A1E67" w:rsidP="004A1E67">
            <w:pPr>
              <w:jc w:val="center"/>
              <w:rPr>
                <w:b w:val="0"/>
                <w:bCs w:val="0"/>
              </w:rPr>
            </w:pPr>
            <w:r w:rsidRPr="004A1E67">
              <w:t>Setting</w:t>
            </w:r>
          </w:p>
          <w:p w14:paraId="03BB86DB" w14:textId="36C5E114" w:rsidR="004A1E67" w:rsidRPr="004A1E67" w:rsidRDefault="004A1E67" w:rsidP="004A1E67">
            <w:pPr>
              <w:tabs>
                <w:tab w:val="left" w:pos="1220"/>
              </w:tabs>
            </w:pPr>
          </w:p>
        </w:tc>
        <w:tc>
          <w:tcPr>
            <w:tcW w:w="4508" w:type="dxa"/>
          </w:tcPr>
          <w:p w14:paraId="4C31247F" w14:textId="77777777" w:rsidR="004A1E67" w:rsidRPr="004A1E67" w:rsidRDefault="004A1E67" w:rsidP="004A1E67">
            <w:pPr>
              <w:jc w:val="center"/>
              <w:cnfStyle w:val="000000000000" w:firstRow="0" w:lastRow="0" w:firstColumn="0" w:lastColumn="0" w:oddVBand="0" w:evenVBand="0" w:oddHBand="0" w:evenHBand="0" w:firstRowFirstColumn="0" w:firstRowLastColumn="0" w:lastRowFirstColumn="0" w:lastRowLastColumn="0"/>
            </w:pPr>
            <w:r w:rsidRPr="004A1E67">
              <w:t>UK primary care, secondary renal clinics, or community-based social care settings</w:t>
            </w:r>
          </w:p>
        </w:tc>
      </w:tr>
      <w:tr w:rsidR="004A1E67" w:rsidRPr="004A1E67" w14:paraId="57C46276" w14:textId="77777777" w:rsidTr="004A1E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A7E0527" w14:textId="77777777" w:rsidR="004A1E67" w:rsidRPr="004A1E67" w:rsidRDefault="004A1E67" w:rsidP="006739B5">
            <w:r w:rsidRPr="004A1E67">
              <w:t>Timeframe</w:t>
            </w:r>
          </w:p>
        </w:tc>
        <w:tc>
          <w:tcPr>
            <w:tcW w:w="4508" w:type="dxa"/>
          </w:tcPr>
          <w:p w14:paraId="3F987B71" w14:textId="77777777" w:rsidR="004A1E67" w:rsidRPr="004A1E67" w:rsidRDefault="004A1E67" w:rsidP="006739B5">
            <w:pPr>
              <w:cnfStyle w:val="000000100000" w:firstRow="0" w:lastRow="0" w:firstColumn="0" w:lastColumn="0" w:oddVBand="0" w:evenVBand="0" w:oddHBand="1" w:evenHBand="0" w:firstRowFirstColumn="0" w:firstRowLastColumn="0" w:lastRowFirstColumn="0" w:lastRowLastColumn="0"/>
            </w:pPr>
            <w:r w:rsidRPr="004A1E67">
              <w:t>Articles published between 2015 and 2025 to align with current clinical guidelines (NICE/KDIGO 2024)</w:t>
            </w:r>
          </w:p>
        </w:tc>
      </w:tr>
      <w:tr w:rsidR="004A1E67" w14:paraId="5C581910" w14:textId="77777777" w:rsidTr="004A1E67">
        <w:tc>
          <w:tcPr>
            <w:cnfStyle w:val="001000000000" w:firstRow="0" w:lastRow="0" w:firstColumn="1" w:lastColumn="0" w:oddVBand="0" w:evenVBand="0" w:oddHBand="0" w:evenHBand="0" w:firstRowFirstColumn="0" w:firstRowLastColumn="0" w:lastRowFirstColumn="0" w:lastRowLastColumn="0"/>
            <w:tcW w:w="4508" w:type="dxa"/>
          </w:tcPr>
          <w:p w14:paraId="24021C7D" w14:textId="77777777" w:rsidR="004A1E67" w:rsidRPr="004A1E67" w:rsidRDefault="004A1E67" w:rsidP="006739B5">
            <w:r w:rsidRPr="004A1E67">
              <w:t>Language</w:t>
            </w:r>
          </w:p>
        </w:tc>
        <w:tc>
          <w:tcPr>
            <w:tcW w:w="4508" w:type="dxa"/>
          </w:tcPr>
          <w:p w14:paraId="000BB62A" w14:textId="77777777" w:rsidR="004A1E67" w:rsidRDefault="004A1E67" w:rsidP="006739B5">
            <w:pPr>
              <w:cnfStyle w:val="000000000000" w:firstRow="0" w:lastRow="0" w:firstColumn="0" w:lastColumn="0" w:oddVBand="0" w:evenVBand="0" w:oddHBand="0" w:evenHBand="0" w:firstRowFirstColumn="0" w:firstRowLastColumn="0" w:lastRowFirstColumn="0" w:lastRowLastColumn="0"/>
            </w:pPr>
            <w:r w:rsidRPr="004A1E67">
              <w:t>Studies published in English</w:t>
            </w:r>
          </w:p>
        </w:tc>
      </w:tr>
    </w:tbl>
    <w:p w14:paraId="51C183F1" w14:textId="60587F06" w:rsidR="004A1E67" w:rsidRDefault="004A1E67" w:rsidP="004A1E67"/>
    <w:p w14:paraId="14E84A69" w14:textId="77777777" w:rsidR="004A1E67" w:rsidRPr="004A1E67" w:rsidRDefault="004A1E67" w:rsidP="004A1E67">
      <w:pPr>
        <w:rPr>
          <w:b/>
          <w:bCs/>
        </w:rPr>
      </w:pPr>
      <w:r w:rsidRPr="004A1E67">
        <w:rPr>
          <w:b/>
          <w:bCs/>
        </w:rPr>
        <w:t>Study Exclusion Criteria:</w:t>
      </w:r>
    </w:p>
    <w:p w14:paraId="4AB520EB" w14:textId="434F696E" w:rsidR="004A1E67" w:rsidRDefault="004A1E67" w:rsidP="004A1E67">
      <w:pPr>
        <w:pStyle w:val="ListParagraph"/>
        <w:numPr>
          <w:ilvl w:val="0"/>
          <w:numId w:val="1"/>
        </w:numPr>
      </w:pPr>
      <w:r w:rsidRPr="004A1E67">
        <w:t xml:space="preserve">Studies focusing solely on </w:t>
      </w:r>
      <w:r w:rsidR="00403E92" w:rsidRPr="004A1E67">
        <w:t>paediatric</w:t>
      </w:r>
      <w:r w:rsidRPr="004A1E67">
        <w:t xml:space="preserve"> populations (under 18).</w:t>
      </w:r>
    </w:p>
    <w:p w14:paraId="5F03F4FF" w14:textId="77777777" w:rsidR="004A1E67" w:rsidRDefault="004A1E67" w:rsidP="004A1E67">
      <w:pPr>
        <w:pStyle w:val="ListParagraph"/>
        <w:numPr>
          <w:ilvl w:val="0"/>
          <w:numId w:val="1"/>
        </w:numPr>
      </w:pPr>
      <w:r w:rsidRPr="004A1E67">
        <w:t>Research conducted entirely outside the UK (unless providing significant cultural context relevant to UK immigrant populations).</w:t>
      </w:r>
    </w:p>
    <w:p w14:paraId="3E0E0350" w14:textId="73EC7394" w:rsidR="004A1E67" w:rsidRDefault="004A1E67" w:rsidP="004A1E67">
      <w:pPr>
        <w:pStyle w:val="ListParagraph"/>
        <w:numPr>
          <w:ilvl w:val="0"/>
          <w:numId w:val="1"/>
        </w:numPr>
      </w:pPr>
      <w:r w:rsidRPr="004A1E67">
        <w:t>Grey literature, conference abstracts, or non-peer-reviewed reports.</w:t>
      </w:r>
    </w:p>
    <w:p w14:paraId="511AEBD3" w14:textId="50E2BA89" w:rsidR="004A1E67" w:rsidRDefault="004A1E67" w:rsidP="004A1E67">
      <w:pPr>
        <w:pStyle w:val="Heading2"/>
      </w:pPr>
      <w:bookmarkStart w:id="12" w:name="_Toc226330057"/>
      <w:r w:rsidRPr="004A1E67">
        <w:t>4.3 Data Collection Method(s)/Procedure</w:t>
      </w:r>
      <w:bookmarkEnd w:id="12"/>
    </w:p>
    <w:p w14:paraId="251AF02B" w14:textId="6B683F17" w:rsidR="004A1E67" w:rsidRDefault="004A1E67" w:rsidP="004A1E67">
      <w:r w:rsidRPr="004A1E67">
        <w:t>A thorough searching plan will be formulated with the help of medical librarian who has suitable experience. The search will take place in several electronic libraries such as MEDLINE (via PubMed), Embase, CINAHL, PsycINFO, Cochrane Central Register of Controlled Trials and Scopus.</w:t>
      </w:r>
    </w:p>
    <w:p w14:paraId="40C64752" w14:textId="77777777" w:rsidR="004A1E67" w:rsidRPr="004A1E67" w:rsidRDefault="004A1E67" w:rsidP="004A1E67">
      <w:pPr>
        <w:rPr>
          <w:b/>
          <w:bCs/>
        </w:rPr>
      </w:pPr>
      <w:r w:rsidRPr="004A1E67">
        <w:rPr>
          <w:b/>
          <w:bCs/>
        </w:rPr>
        <w:t>The Search Strategy:</w:t>
      </w:r>
    </w:p>
    <w:p w14:paraId="65636A3A" w14:textId="2132A9C2" w:rsidR="004A1E67" w:rsidRDefault="004A1E67" w:rsidP="004A1E67">
      <w:r>
        <w:t>The search will combine three major concept areas using Boolean operators:</w:t>
      </w:r>
    </w:p>
    <w:p w14:paraId="3EDFA980" w14:textId="2FA74DA5" w:rsidR="004A1E67" w:rsidRDefault="004A1E67" w:rsidP="004A1E67">
      <w:pPr>
        <w:pStyle w:val="ListParagraph"/>
        <w:numPr>
          <w:ilvl w:val="0"/>
          <w:numId w:val="2"/>
        </w:numPr>
      </w:pPr>
      <w:r>
        <w:t>Condition: "Chronic Kidney Disease", "CKD", "Renal Insufficiency", "Kidney Failure", "ESRD".</w:t>
      </w:r>
    </w:p>
    <w:p w14:paraId="4BE2ED8D" w14:textId="405A886F" w:rsidR="004A1E67" w:rsidRDefault="004A1E67" w:rsidP="004A1E67">
      <w:pPr>
        <w:pStyle w:val="ListParagraph"/>
        <w:numPr>
          <w:ilvl w:val="0"/>
          <w:numId w:val="2"/>
        </w:numPr>
      </w:pPr>
      <w:r>
        <w:t>Context: "United Kingdom", "UK", "England", "Wales", "Scotland", "NHS", "Primary Care".</w:t>
      </w:r>
    </w:p>
    <w:p w14:paraId="194939E9" w14:textId="6C30EDD4" w:rsidR="004A1E67" w:rsidRDefault="004A1E67" w:rsidP="004A1E67">
      <w:pPr>
        <w:pStyle w:val="ListParagraph"/>
        <w:numPr>
          <w:ilvl w:val="0"/>
          <w:numId w:val="2"/>
        </w:numPr>
      </w:pPr>
      <w:r>
        <w:t>Risk/Management: "Risk factors", "Ethnicity", "Socio-economic", "Diabetes", "Hypertension", "Pharmacological", "SGLT2 inhibitors", "Diet", "Exercise", "Self-management".</w:t>
      </w:r>
    </w:p>
    <w:p w14:paraId="2C20C040" w14:textId="399E4531" w:rsidR="004A1E67" w:rsidRPr="004A1E67" w:rsidRDefault="004A1E67" w:rsidP="004A1E67">
      <w:pPr>
        <w:rPr>
          <w:b/>
          <w:bCs/>
        </w:rPr>
      </w:pPr>
      <w:r w:rsidRPr="004A1E67">
        <w:rPr>
          <w:b/>
          <w:bCs/>
        </w:rPr>
        <w:t>The Screening Procedure:</w:t>
      </w:r>
    </w:p>
    <w:p w14:paraId="1A5E99CA" w14:textId="240192FA" w:rsidR="00761C55" w:rsidRDefault="00761C55" w:rsidP="00761C55">
      <w:r w:rsidRPr="00761C55">
        <w:rPr>
          <w:b/>
          <w:bCs/>
        </w:rPr>
        <w:t>Initial Screening:</w:t>
      </w:r>
      <w:r>
        <w:t xml:space="preserve"> Abstracts and titles will be checked against the inclusion/exclusion criteria.</w:t>
      </w:r>
    </w:p>
    <w:p w14:paraId="28CCC15C" w14:textId="63D432C6" w:rsidR="00761C55" w:rsidRDefault="00761C55" w:rsidP="00761C55">
      <w:r w:rsidRPr="00761C55">
        <w:rPr>
          <w:b/>
          <w:bCs/>
        </w:rPr>
        <w:t>Full-Text Review:</w:t>
      </w:r>
      <w:r>
        <w:t xml:space="preserve"> The potentially relevant articles will be accessed in full and evaluated on the basis of the methodological quality through the Critical Appraisal Skills Programme (CASP) tool of qualitative research</w:t>
      </w:r>
      <w:r w:rsidR="00E77A39">
        <w:t xml:space="preserve"> </w:t>
      </w:r>
      <w:r w:rsidR="00E77A39" w:rsidRPr="00E77A39">
        <w:t>(Andreini and Bettinelli, 2017)</w:t>
      </w:r>
      <w:r w:rsidR="00E77A39">
        <w:t>.</w:t>
      </w:r>
      <w:r w:rsidR="00623E7B" w:rsidRPr="00623E7B">
        <w:t xml:space="preserve"> </w:t>
      </w:r>
      <w:r w:rsidR="00623E7B">
        <w:t>T</w:t>
      </w:r>
      <w:r w:rsidR="00623E7B" w:rsidRPr="00623E7B">
        <w:t>he review will be done according to the guidelines of the Preferred Reporting Items of Systematic Reviews (2020) PRISMA.</w:t>
      </w:r>
    </w:p>
    <w:p w14:paraId="75072446" w14:textId="77777777" w:rsidR="00761C55" w:rsidRDefault="00761C55" w:rsidP="00761C55">
      <w:r w:rsidRPr="00761C55">
        <w:rPr>
          <w:b/>
          <w:bCs/>
        </w:rPr>
        <w:t>Quality Appraisal:</w:t>
      </w:r>
      <w:r>
        <w:t xml:space="preserve"> The studies will be evaluated based on the clarity of purposes, suitability of the research method, the method of recruitment, data collection, and researcher-participants relationship.</w:t>
      </w:r>
    </w:p>
    <w:p w14:paraId="1AB92867" w14:textId="7B7603F0" w:rsidR="00761C55" w:rsidRDefault="00761C55" w:rsidP="00761C55">
      <w:pPr>
        <w:pStyle w:val="Heading2"/>
      </w:pPr>
      <w:bookmarkStart w:id="13" w:name="_Toc226330058"/>
      <w:r w:rsidRPr="00761C55">
        <w:t xml:space="preserve">4.4 Proposed Data Analysis Technique </w:t>
      </w:r>
      <w:bookmarkEnd w:id="13"/>
      <w:r w:rsidR="00E07FDE" w:rsidRPr="00E07FDE">
        <w:t>(Mixed-Methods Analysis)</w:t>
      </w:r>
    </w:p>
    <w:p w14:paraId="5217C645" w14:textId="711E441A" w:rsidR="00623E7B" w:rsidRDefault="00623E7B" w:rsidP="00623E7B">
      <w:r>
        <w:t>A mixed-methods approach, combining qualitative thematic synthesis and quantitative descriptive analysis, will be used to synthesise the results obtained as a result of 12-15 selected studies. This enables the more detailed comprehension of patterns, behaviours and quantifiable results.</w:t>
      </w:r>
    </w:p>
    <w:p w14:paraId="2223DE78" w14:textId="544D28EF" w:rsidR="00623E7B" w:rsidRPr="00623E7B" w:rsidRDefault="00623E7B" w:rsidP="00623E7B">
      <w:pPr>
        <w:rPr>
          <w:b/>
          <w:bCs/>
        </w:rPr>
      </w:pPr>
      <w:r w:rsidRPr="00623E7B">
        <w:rPr>
          <w:b/>
          <w:bCs/>
        </w:rPr>
        <w:t>Stage 1: Line-by-Line Coding: Qualitative</w:t>
      </w:r>
    </w:p>
    <w:p w14:paraId="3BB3A6F9" w14:textId="2F283EBA" w:rsidR="00623E7B" w:rsidRDefault="00623E7B" w:rsidP="00623E7B">
      <w:r>
        <w:t>Data on the findings of qualitative and mixed-method research will be imported into a qualitative analysis application (e.g., NVivo). Coding will be done line-by-line using explicit and underlying meanings. The initial free codes will reveal the following important concepts: fear of medical terminology, lack of awareness, behavioural barriers, and trust in healthcare professionals.</w:t>
      </w:r>
    </w:p>
    <w:p w14:paraId="35FB409C" w14:textId="397AE9D0" w:rsidR="00623E7B" w:rsidRPr="00623E7B" w:rsidRDefault="00623E7B" w:rsidP="00623E7B">
      <w:pPr>
        <w:rPr>
          <w:b/>
          <w:bCs/>
        </w:rPr>
      </w:pPr>
      <w:r w:rsidRPr="00623E7B">
        <w:rPr>
          <w:b/>
          <w:bCs/>
        </w:rPr>
        <w:t>Stage 2: Descriptive Theme Development and Quantitative Extraction</w:t>
      </w:r>
    </w:p>
    <w:p w14:paraId="19F43CE6" w14:textId="3DF582AA" w:rsidR="00623E7B" w:rsidRDefault="00623E7B" w:rsidP="00623E7B">
      <w:r>
        <w:t>The grouping of qualitative codes into descriptive themes will be carried out by comparing them across studies. Simultaneously, quantitative data (e.g., prevalence rates, awareness levels, and percentages) will be obtained and summarised with the help of descriptive statistics. The step allows integrating both the numerical trends and thematic patterns (Azarian et al., 2023).</w:t>
      </w:r>
    </w:p>
    <w:p w14:paraId="6FF54756" w14:textId="0EA299F7" w:rsidR="00623E7B" w:rsidRPr="00623E7B" w:rsidRDefault="00623E7B" w:rsidP="00623E7B">
      <w:pPr>
        <w:rPr>
          <w:b/>
          <w:bCs/>
        </w:rPr>
      </w:pPr>
      <w:r w:rsidRPr="00623E7B">
        <w:rPr>
          <w:b/>
          <w:bCs/>
        </w:rPr>
        <w:t>Stage 3: Analytical Integration</w:t>
      </w:r>
    </w:p>
    <w:p w14:paraId="3B689772" w14:textId="0EF942EB" w:rsidR="00623E7B" w:rsidRDefault="00623E7B" w:rsidP="00623E7B">
      <w:r>
        <w:t>During the last phase, qualitative themes and quantitative results will be integrated in producing higher-order interpretation. This integrative discussion will examine the interaction of behavioural variables, knowledge rates, and quantifiable results, which will further understand the UTI prevention and awareness among the young adults (Matos et al., 2023).</w:t>
      </w:r>
    </w:p>
    <w:p w14:paraId="0B88EEF7" w14:textId="77777777" w:rsidR="00623E7B" w:rsidRDefault="00623E7B" w:rsidP="00623E7B"/>
    <w:p w14:paraId="07D13B9A" w14:textId="62927759" w:rsidR="004A1E67" w:rsidRDefault="004A1E67" w:rsidP="00761C55">
      <w:r>
        <w:br w:type="page"/>
      </w:r>
    </w:p>
    <w:p w14:paraId="7690EC97" w14:textId="3C00AD3F" w:rsidR="004A1E67" w:rsidRDefault="004A1E67" w:rsidP="004A1E67">
      <w:pPr>
        <w:pStyle w:val="Heading2"/>
      </w:pPr>
      <w:bookmarkStart w:id="14" w:name="_Toc226330059"/>
      <w:r>
        <w:t>4.5 Ethical Considerations</w:t>
      </w:r>
      <w:bookmarkEnd w:id="14"/>
    </w:p>
    <w:p w14:paraId="687376A5" w14:textId="01032D19" w:rsidR="004A1E67" w:rsidRDefault="004A1E67" w:rsidP="004A1E67">
      <w:r>
        <w:t>Since this is a literature review of published studies, it does not entail direct contact with human subjects or collection of primary clinical data. Nevertheless, the review will be carried out in accordance with the following ethical principles:</w:t>
      </w:r>
    </w:p>
    <w:p w14:paraId="2D7777D8" w14:textId="15B7731F" w:rsidR="004A1E67" w:rsidRDefault="004A1E67" w:rsidP="004A1E67">
      <w:r w:rsidRPr="004A1E67">
        <w:rPr>
          <w:b/>
          <w:bCs/>
        </w:rPr>
        <w:t>Research Integrity:</w:t>
      </w:r>
      <w:r>
        <w:t xml:space="preserve"> All the results will be presented in an open manner and any conflict of interest among the review team will be announced.</w:t>
      </w:r>
    </w:p>
    <w:p w14:paraId="3CF7DA35" w14:textId="2ED4B7F2" w:rsidR="004A1E67" w:rsidRDefault="004A1E67" w:rsidP="004A1E67">
      <w:r w:rsidRPr="004A1E67">
        <w:rPr>
          <w:b/>
          <w:bCs/>
        </w:rPr>
        <w:t>Intellectual Honesty:</w:t>
      </w:r>
      <w:r>
        <w:t xml:space="preserve"> The key authors of the included studies will be properly referenced, and their results will not be distorted.</w:t>
      </w:r>
    </w:p>
    <w:p w14:paraId="3D0FEAA8" w14:textId="5529A5B5" w:rsidR="004A1E67" w:rsidRDefault="004A1E67" w:rsidP="004A1E67">
      <w:r w:rsidRPr="004A1E67">
        <w:rPr>
          <w:b/>
          <w:bCs/>
        </w:rPr>
        <w:t>Cultural Competence:</w:t>
      </w:r>
      <w:r>
        <w:t xml:space="preserve"> The analysis will be attentive to the fact that the UK population is diverse, so the representation of ethnic and social groups will be done with respect and without supporting the negative stereotypes.</w:t>
      </w:r>
    </w:p>
    <w:p w14:paraId="73E86419" w14:textId="6BB356BD" w:rsidR="004A1E67" w:rsidRDefault="004A1E67" w:rsidP="004A1E67">
      <w:r w:rsidRPr="004A1E67">
        <w:rPr>
          <w:b/>
          <w:bCs/>
        </w:rPr>
        <w:t>Data Security:</w:t>
      </w:r>
      <w:r>
        <w:t xml:space="preserve"> Secure password-protected institutional servers will be used to store all the study data that has been extracted.</w:t>
      </w:r>
    </w:p>
    <w:p w14:paraId="31E35981" w14:textId="5EAA2F3D" w:rsidR="00761C55" w:rsidRDefault="00761C55" w:rsidP="00761C55">
      <w:pPr>
        <w:pStyle w:val="Heading2"/>
      </w:pPr>
      <w:bookmarkStart w:id="15" w:name="_Toc226330060"/>
      <w:r>
        <w:t>4.6 Implication of Research</w:t>
      </w:r>
      <w:bookmarkEnd w:id="15"/>
    </w:p>
    <w:p w14:paraId="24FFA34D" w14:textId="41E323D8" w:rsidR="00761C55" w:rsidRDefault="00761C55" w:rsidP="00761C55">
      <w:r>
        <w:t>The research implications are multi-dimensional, including both clinical practice and policy in the area of the development of the public health, as well as community empowerment:</w:t>
      </w:r>
    </w:p>
    <w:p w14:paraId="7E288B5F" w14:textId="41E2EE2F" w:rsidR="00761C55" w:rsidRPr="00761C55" w:rsidRDefault="00761C55" w:rsidP="00761C55">
      <w:pPr>
        <w:rPr>
          <w:b/>
          <w:bCs/>
        </w:rPr>
      </w:pPr>
      <w:r w:rsidRPr="00761C55">
        <w:rPr>
          <w:b/>
          <w:bCs/>
        </w:rPr>
        <w:t>Clinical Practice</w:t>
      </w:r>
    </w:p>
    <w:p w14:paraId="328874B6" w14:textId="472AE4A5" w:rsidR="00761C55" w:rsidRDefault="00761C55" w:rsidP="00761C55">
      <w:r>
        <w:t xml:space="preserve">The review will offer healthcare professionals a better insight to the concept of the patient journey and the psychological obstacles that do not allow following the newly suggested regimens such as SGLT2 inhibitors. </w:t>
      </w:r>
    </w:p>
    <w:p w14:paraId="37F237F8" w14:textId="3C80908B" w:rsidR="00761C55" w:rsidRPr="00761C55" w:rsidRDefault="00761C55" w:rsidP="00761C55">
      <w:pPr>
        <w:rPr>
          <w:b/>
          <w:bCs/>
        </w:rPr>
      </w:pPr>
      <w:r w:rsidRPr="00761C55">
        <w:rPr>
          <w:b/>
          <w:bCs/>
        </w:rPr>
        <w:t>Healthcare Policy</w:t>
      </w:r>
    </w:p>
    <w:p w14:paraId="30009ABB" w14:textId="22D0CABB" w:rsidR="00761C55" w:rsidRDefault="00761C55" w:rsidP="00761C55">
      <w:r>
        <w:t>Findings will add to the current movement towards risk-based care in the NHS. The review can guide policymakers to optimize screening procedures and encourage early diagnosis during the primary care by identifying the population most vulnerable to late presentation</w:t>
      </w:r>
      <w:r w:rsidR="00E77A39">
        <w:t xml:space="preserve"> </w:t>
      </w:r>
      <w:r w:rsidR="00E77A39" w:rsidRPr="00E77A39">
        <w:t>(Hui et al., 2024)</w:t>
      </w:r>
      <w:r>
        <w:t>. This may cause a substantial decrease in dialysis services that are costly.</w:t>
      </w:r>
    </w:p>
    <w:p w14:paraId="223CD6F2" w14:textId="4ED5D8A9" w:rsidR="00761C55" w:rsidRPr="00761C55" w:rsidRDefault="00761C55" w:rsidP="00761C55">
      <w:pPr>
        <w:rPr>
          <w:b/>
          <w:bCs/>
        </w:rPr>
      </w:pPr>
      <w:r w:rsidRPr="00761C55">
        <w:rPr>
          <w:b/>
          <w:bCs/>
        </w:rPr>
        <w:t>Social and Health Equity</w:t>
      </w:r>
    </w:p>
    <w:p w14:paraId="5A138FD0" w14:textId="7CE5998B" w:rsidR="004A1E67" w:rsidRDefault="00761C55" w:rsidP="00761C55">
      <w:r>
        <w:t>This study will aid in the implementation of "culturally based" health interventions through the emphasis on how ethnicity, deprivation, and renal decline intersect. It is able to offer the evidence base to support more justifiable resource allocation in regions with the greatest burden of CKD in high socio-economic deprivation.</w:t>
      </w:r>
    </w:p>
    <w:p w14:paraId="7F83EDE0" w14:textId="0FD1C70D" w:rsidR="00761C55" w:rsidRPr="00761C55" w:rsidRDefault="00761C55" w:rsidP="00E77A39">
      <w:pPr>
        <w:pStyle w:val="Heading2"/>
      </w:pPr>
      <w:bookmarkStart w:id="16" w:name="_Toc226330061"/>
      <w:r w:rsidRPr="00761C55">
        <w:t>4.7 Plan of Work and Time Schedule (Gantt Chart)</w:t>
      </w:r>
      <w:bookmarkEnd w:id="16"/>
    </w:p>
    <w:p w14:paraId="6BB6A240" w14:textId="5D4D721D" w:rsidR="00761C55" w:rsidRDefault="00761C55" w:rsidP="00761C55">
      <w:r w:rsidRPr="00761C55">
        <w:rPr>
          <w:noProof/>
        </w:rPr>
        <w:drawing>
          <wp:inline distT="0" distB="0" distL="0" distR="0" wp14:anchorId="7F1FB7DF" wp14:editId="09334B05">
            <wp:extent cx="5957586" cy="3848735"/>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58839" cy="3849544"/>
                    </a:xfrm>
                    <a:prstGeom prst="rect">
                      <a:avLst/>
                    </a:prstGeom>
                  </pic:spPr>
                </pic:pic>
              </a:graphicData>
            </a:graphic>
          </wp:inline>
        </w:drawing>
      </w:r>
    </w:p>
    <w:p w14:paraId="269DD4F0" w14:textId="421FBC22" w:rsidR="00E8663D" w:rsidRDefault="00E8663D">
      <w:pPr>
        <w:spacing w:line="259" w:lineRule="auto"/>
        <w:jc w:val="left"/>
      </w:pPr>
      <w:r>
        <w:br w:type="page"/>
      </w:r>
    </w:p>
    <w:p w14:paraId="56813220" w14:textId="477217F1" w:rsidR="004A1E67" w:rsidRDefault="00E8663D" w:rsidP="00E8663D">
      <w:pPr>
        <w:pStyle w:val="Heading1"/>
      </w:pPr>
      <w:bookmarkStart w:id="17" w:name="_Toc226330062"/>
      <w:r>
        <w:t>References</w:t>
      </w:r>
      <w:bookmarkEnd w:id="17"/>
    </w:p>
    <w:p w14:paraId="29297B74" w14:textId="7B742B0C" w:rsidR="00E77A39" w:rsidRDefault="00E77A39" w:rsidP="00E77A39">
      <w:pPr>
        <w:rPr>
          <w:rFonts w:ascii="Times New Roman" w:hAnsi="Times New Roman"/>
        </w:rPr>
      </w:pPr>
      <w:r>
        <w:t xml:space="preserve">Acampora, A., Lucchetti, M.C., Merli, R. and Ali, F. (2022). The theoretical development and research methodology in green hotels research: A systematic literature review. </w:t>
      </w:r>
      <w:r>
        <w:rPr>
          <w:i/>
          <w:iCs/>
        </w:rPr>
        <w:t>Journal of Hospitality and Tourism Management</w:t>
      </w:r>
      <w:r>
        <w:t>, 51, pp.512–528. doi: https://doi.org/10.1016/j.jhtm.2022.05.007.</w:t>
      </w:r>
    </w:p>
    <w:p w14:paraId="3771EA02" w14:textId="1B779561" w:rsidR="00E77A39" w:rsidRDefault="00E77A39" w:rsidP="00E77A39">
      <w:pPr>
        <w:rPr>
          <w:rFonts w:ascii="Times New Roman" w:hAnsi="Times New Roman"/>
        </w:rPr>
      </w:pPr>
      <w:r>
        <w:t xml:space="preserve">Agathangelou, G., Gofman, L., Kulkarni, R., Jaffe, J.N., Farrimond, B. and Sharma, S. (2023). EPH96 Projected Prevalence of Acute, Chronic, and End-Stage Kidney Disease in the UK From 2023 to 2033. </w:t>
      </w:r>
      <w:r>
        <w:rPr>
          <w:i/>
          <w:iCs/>
        </w:rPr>
        <w:t>Value in Health</w:t>
      </w:r>
      <w:r>
        <w:t>, [online] 26(12), p.S220. doi: https://doi.org/10.1016/j.jval.2023.09.1138.</w:t>
      </w:r>
    </w:p>
    <w:p w14:paraId="282B128A" w14:textId="1A693FF6" w:rsidR="00E77A39" w:rsidRDefault="00E77A39" w:rsidP="00E77A39">
      <w:r>
        <w:t xml:space="preserve">Agathangelou, G., Graham-Brown, M., McMahon, A.C., Xydopoulos, G., Gofman, L. and Jaffe, J. (2025). Economic Evaluation of Population-Level Chronic Kidney Disease Interventions in the UK National Health Service. </w:t>
      </w:r>
      <w:r>
        <w:rPr>
          <w:i/>
          <w:iCs/>
        </w:rPr>
        <w:t>Journal of Health Economics and Outcomes Research</w:t>
      </w:r>
      <w:r>
        <w:t>, [online] 12(1). doi: https://doi.org/10.36469/001c.134075.</w:t>
      </w:r>
    </w:p>
    <w:p w14:paraId="1772FA5F" w14:textId="79BFF10D" w:rsidR="00E77A39" w:rsidRDefault="00E77A39" w:rsidP="00E77A39">
      <w:r>
        <w:t xml:space="preserve">Andreini, D. and Bettinelli, C. (2017). Systematic Literature Review. </w:t>
      </w:r>
      <w:r>
        <w:rPr>
          <w:i/>
          <w:iCs/>
        </w:rPr>
        <w:t>International series in advanced management studies (Online)</w:t>
      </w:r>
      <w:r>
        <w:t>, pp.1–23. doi: https://doi.org/10.1007/978-3-319-53351-3_1.</w:t>
      </w:r>
    </w:p>
    <w:p w14:paraId="30FBD7DE" w14:textId="77777777" w:rsidR="00E77A39" w:rsidRDefault="00E77A39" w:rsidP="00E77A39">
      <w:r>
        <w:t xml:space="preserve">Anuar, H., Shah, S., Gafor, H., Mahmood, I. and Ghazi, H. (2020). Usage of Health Belief Model (HBM) in Health Behavior: A Systematic Review. </w:t>
      </w:r>
      <w:r>
        <w:rPr>
          <w:i/>
          <w:iCs/>
        </w:rPr>
        <w:t>Malaysian Journal of Medicine and Health Sciences</w:t>
      </w:r>
      <w:r>
        <w:t>, [online] 16(SUPP11), pp.2636–9346. Available at: https://medic.upm.edu.my/upload/dokumen/2021010809001826_2020_0366_.pdf.</w:t>
      </w:r>
    </w:p>
    <w:p w14:paraId="489532D2" w14:textId="47C66F00" w:rsidR="00E77A39" w:rsidRDefault="00E77A39" w:rsidP="00E77A39">
      <w:r>
        <w:t xml:space="preserve">Azarian, M., Yu, H., Shiferaw, A.T. and Stevik, T.K. (2023). Do We Perform Systematic Literature Review Right? A Scientific Mapping and Methodological Assessment. </w:t>
      </w:r>
      <w:r>
        <w:rPr>
          <w:i/>
          <w:iCs/>
        </w:rPr>
        <w:t>Logistics</w:t>
      </w:r>
      <w:r>
        <w:t>, [online] 7(4), pp.1–32. doi: https://doi.org/10.3390/logistics7040089.</w:t>
      </w:r>
    </w:p>
    <w:p w14:paraId="1ECB6D98" w14:textId="45994391" w:rsidR="00E77A39" w:rsidRDefault="00E77A39" w:rsidP="00E77A39">
      <w:r>
        <w:t xml:space="preserve">Breland, J.Y., Wong, J.J. and McAndrew, L.M. (2020). Are Common Sense Model constructs and self-efficacy simultaneously correlated with self-management behaviors and health outcomes: A systematic review. </w:t>
      </w:r>
      <w:r>
        <w:rPr>
          <w:i/>
          <w:iCs/>
        </w:rPr>
        <w:t>Health Psychology Open</w:t>
      </w:r>
      <w:r>
        <w:t>, 7(1), p.205510291989884. doi: https://doi.org/10.1177/2055102919898846.</w:t>
      </w:r>
    </w:p>
    <w:p w14:paraId="7D3828BF" w14:textId="04979766" w:rsidR="00E77A39" w:rsidRDefault="00E77A39" w:rsidP="00E77A39">
      <w:r>
        <w:t xml:space="preserve">Curtis, F., Burton, J.O., Butt, A., Dhaliwal, H.K., Matthew M.P. Graham-Brown, Lightfoot, C.J., Rawat, R., Smith, A.C., Wilkinson, T.J. and March, D.S. (2024). Lifestyle interventions delivered by eHealth in chronic kidney disease: A scoping review. </w:t>
      </w:r>
      <w:r>
        <w:rPr>
          <w:i/>
          <w:iCs/>
        </w:rPr>
        <w:t>PLOS ONE</w:t>
      </w:r>
      <w:r>
        <w:t>, 19(1), pp.e0297107–e0297107. doi: https://doi.org/10.1371/journal.pone.0297107.</w:t>
      </w:r>
    </w:p>
    <w:p w14:paraId="6E8020FE" w14:textId="72E7EBFF" w:rsidR="00E77A39" w:rsidRDefault="00E77A39" w:rsidP="00E77A39">
      <w:r>
        <w:t>Dasgupta, I., Sagen Zac</w:t>
      </w:r>
      <w:r>
        <w:rPr>
          <w:rFonts w:ascii="Cambria Math" w:hAnsi="Cambria Math" w:cs="Cambria Math"/>
        </w:rPr>
        <w:t>‐</w:t>
      </w:r>
      <w:r>
        <w:t>Varghese, Chaudhry, K., McCafferty, K., Winocour, P., Chowdhury, T.A., Srikanth Bellary, Goldet, G., Wahba, M., De, P., Frankel, A.H., Montero, R.M., Eirini Lioudaki, Banerjee, D., Mallik, R., Sharif, A., Naresh Kanumilli, Milne, N., Patel, D.C. and Ketan Dhatariya (2024). Current management of chronic kidney disease in type</w:t>
      </w:r>
      <w:r>
        <w:rPr>
          <w:rFonts w:ascii="Cambria Math" w:hAnsi="Cambria Math" w:cs="Cambria Math"/>
        </w:rPr>
        <w:t>‐</w:t>
      </w:r>
      <w:r>
        <w:t>2 diabetes</w:t>
      </w:r>
      <w:r>
        <w:rPr>
          <w:rFonts w:cs="Arial"/>
        </w:rPr>
        <w:t>—</w:t>
      </w:r>
      <w:r>
        <w:t>A tiered approach: An overview of the joint Association of British Clinical Diabetologists and UK Kidney association (ABCD</w:t>
      </w:r>
      <w:r>
        <w:rPr>
          <w:rFonts w:ascii="Cambria Math" w:hAnsi="Cambria Math" w:cs="Cambria Math"/>
        </w:rPr>
        <w:t>‐</w:t>
      </w:r>
      <w:r>
        <w:t xml:space="preserve">UKKA) guidelines. </w:t>
      </w:r>
      <w:r>
        <w:rPr>
          <w:i/>
          <w:iCs/>
        </w:rPr>
        <w:t>Diabetic Medicine</w:t>
      </w:r>
      <w:r>
        <w:t>. doi: https://doi.org/10.1111/dme.15450.</w:t>
      </w:r>
    </w:p>
    <w:p w14:paraId="447EA8FC" w14:textId="064B3CFC" w:rsidR="00E77A39" w:rsidRDefault="00E77A39" w:rsidP="00E77A39">
      <w:r>
        <w:t>Diana Lorena Cisneros-García, Sandoval</w:t>
      </w:r>
      <w:r>
        <w:rPr>
          <w:rFonts w:ascii="Cambria Math" w:hAnsi="Cambria Math" w:cs="Cambria Math"/>
        </w:rPr>
        <w:t>‐</w:t>
      </w:r>
      <w:r>
        <w:t>Pinto, E., Cremades, R., Adri</w:t>
      </w:r>
      <w:r>
        <w:rPr>
          <w:rFonts w:cs="Arial"/>
        </w:rPr>
        <w:t>á</w:t>
      </w:r>
      <w:r>
        <w:t>n Ram</w:t>
      </w:r>
      <w:r>
        <w:rPr>
          <w:rFonts w:cs="Arial"/>
        </w:rPr>
        <w:t>í</w:t>
      </w:r>
      <w:r>
        <w:t>rez-de-Arellano, Garc</w:t>
      </w:r>
      <w:r>
        <w:rPr>
          <w:rFonts w:cs="Arial"/>
        </w:rPr>
        <w:t>í</w:t>
      </w:r>
      <w:r>
        <w:t>a-Guti</w:t>
      </w:r>
      <w:r>
        <w:rPr>
          <w:rFonts w:cs="Arial"/>
        </w:rPr>
        <w:t>é</w:t>
      </w:r>
      <w:r>
        <w:t>rrez, M., Mart</w:t>
      </w:r>
      <w:r>
        <w:rPr>
          <w:rFonts w:cs="Arial"/>
        </w:rPr>
        <w:t>í</w:t>
      </w:r>
      <w:r>
        <w:t>nez-de-Pinillos-Valverde, R. and Sierra-D</w:t>
      </w:r>
      <w:r>
        <w:rPr>
          <w:rFonts w:cs="Arial"/>
        </w:rPr>
        <w:t>í</w:t>
      </w:r>
      <w:r>
        <w:t xml:space="preserve">az, E. (2023). Non-traditional risk factors of progression of chronic kidney disease in adult population: a scoping review. </w:t>
      </w:r>
      <w:r>
        <w:rPr>
          <w:i/>
          <w:iCs/>
        </w:rPr>
        <w:t>Frontiers in Medicine</w:t>
      </w:r>
      <w:r>
        <w:t>, 10. doi: https://doi.org/10.3389/fmed.2023.1193984.</w:t>
      </w:r>
    </w:p>
    <w:p w14:paraId="4A259700" w14:textId="77777777" w:rsidR="00E77A39" w:rsidRDefault="00E77A39" w:rsidP="00E77A39">
      <w:r>
        <w:t xml:space="preserve">Digital.nhs.uk. (2025). </w:t>
      </w:r>
      <w:r>
        <w:rPr>
          <w:i/>
          <w:iCs/>
        </w:rPr>
        <w:t>Welcome To Zscaler Directory Authentication</w:t>
      </w:r>
      <w:r>
        <w:t>. [online] Available at: https://digital.nhs.uk/data-and-information/publications/statistical/health-survey-for-england/2022-part-2/kidney-disease.</w:t>
      </w:r>
    </w:p>
    <w:p w14:paraId="1F1EB178" w14:textId="5ACFCDBA" w:rsidR="00E77A39" w:rsidRDefault="00A71E12" w:rsidP="00E77A39">
      <w:r w:rsidRPr="00A71E12">
        <w:t xml:space="preserve">Gandhi, T., Chahal, J.K, Patel, M., Hamedi, N. </w:t>
      </w:r>
      <w:r>
        <w:t>and</w:t>
      </w:r>
      <w:r w:rsidRPr="00A71E12">
        <w:t xml:space="preserve"> Wright, P.</w:t>
      </w:r>
      <w:r w:rsidR="00E77A39">
        <w:t xml:space="preserve"> (2025). </w:t>
      </w:r>
      <w:r w:rsidR="00E77A39">
        <w:rPr>
          <w:i/>
          <w:iCs/>
        </w:rPr>
        <w:t>Chronic kidney disease: impacts, challenges and pathways to improvement</w:t>
      </w:r>
      <w:r w:rsidR="00E77A39">
        <w:t>. [online] The Pharmaceutical Journal. Available at: https://pharmaceutical-journal.com/article/research/chronic-kidney-disease-impacts-challenges-and-pathways-to-improvement.</w:t>
      </w:r>
    </w:p>
    <w:p w14:paraId="778B1398" w14:textId="53CA3A66" w:rsidR="00E77A39" w:rsidRDefault="00E77A39" w:rsidP="00E77A39">
      <w:r>
        <w:t xml:space="preserve">Du, Y., Dennis, B., Ramirez, V., Li, C., Wang, J. and Meireles, C.L. (2022). Experiences and disease self-management in individuals living with chronic kidney disease: qualitative analysis of the National Kidney Foundation’s online community. </w:t>
      </w:r>
      <w:r>
        <w:rPr>
          <w:i/>
          <w:iCs/>
        </w:rPr>
        <w:t>BMC Nephrology</w:t>
      </w:r>
      <w:r>
        <w:t>, 23(1). doi: https://doi.org/10.1186/s12882-022-02717-7.</w:t>
      </w:r>
    </w:p>
    <w:p w14:paraId="2D7BA79B" w14:textId="6C62220A" w:rsidR="00E77A39" w:rsidRDefault="00E77A39" w:rsidP="00E77A39">
      <w:r>
        <w:t xml:space="preserve">Dwitya Arianingtyas, N.M. and Sri Wardani, N.W. (2026). Effectiveness of Ace Inhibitors Compared to Angiotensin Receptor Blockers on Albuminuria and EGFR Decline in Hypertensive Patients with Chronic Kidney Disease: A Systematic Review. </w:t>
      </w:r>
      <w:r>
        <w:rPr>
          <w:i/>
          <w:iCs/>
        </w:rPr>
        <w:t>Jurnal Syntax Transformation</w:t>
      </w:r>
      <w:r>
        <w:t>, 7(1), pp.1–12. doi: https://doi.org/10.46799/jst.v7i1.1124.</w:t>
      </w:r>
    </w:p>
    <w:p w14:paraId="7BD9A2AC" w14:textId="291BDBA4" w:rsidR="00E77A39" w:rsidRDefault="00E77A39" w:rsidP="00E77A39">
      <w:r>
        <w:t xml:space="preserve">Hirst, J.A., Hill, N., O’Callaghan, C.A., Lasserson, D., McManus, R.J., Ogburn, E., Mena, J.M.O., Shine, B., Taylor, C.J., Vazquez-Montes, M.D., Yang, Y. and Hobbs, F.R. (2020). Prevalence of chronic kidney disease in the community using data from OxRen: a UK population-based cohort study. </w:t>
      </w:r>
      <w:r>
        <w:rPr>
          <w:i/>
          <w:iCs/>
        </w:rPr>
        <w:t>British Journal of General Practice</w:t>
      </w:r>
      <w:r>
        <w:t>, [online] 70(693), pp.e285–e293. doi: https://doi.org/10.3399/bjgp20x708245.</w:t>
      </w:r>
    </w:p>
    <w:p w14:paraId="6742979E" w14:textId="376FC671" w:rsidR="00E77A39" w:rsidRDefault="00E77A39" w:rsidP="00E77A39">
      <w:r>
        <w:t xml:space="preserve">Hui, M., Zhang, D., Ye, L., Lv, J. and Yang, L. (2024). Digital Health Interventions for Quality Improvements in Chronic Kidney Disease Primary Care: A Systematic Review and Meta-Analysis of Randomized Controlled Trials. </w:t>
      </w:r>
      <w:r>
        <w:rPr>
          <w:i/>
          <w:iCs/>
        </w:rPr>
        <w:t>Journal of Clinical Medicine</w:t>
      </w:r>
      <w:r>
        <w:t>, [online] 13(2), p.364. doi: https://doi.org/10.3390/jcm13020364.</w:t>
      </w:r>
    </w:p>
    <w:p w14:paraId="00BF8169" w14:textId="728C3E1C" w:rsidR="00E77A39" w:rsidRDefault="00E77A39" w:rsidP="00E77A39">
      <w:r>
        <w:t xml:space="preserve">Lightfoot, C.J., Wilkinson, T.J., Graham-Brown, M.P.M. and Smith, A.C. (2025). Supporting people with chronic kidney disease to self-manage their condition: understanding the lived experiences, needs and requirements, and barriers and facilitators. </w:t>
      </w:r>
      <w:r>
        <w:rPr>
          <w:i/>
          <w:iCs/>
        </w:rPr>
        <w:t>Journal of Nephrology</w:t>
      </w:r>
      <w:r>
        <w:t>. doi: https://doi.org/10.1007/s40620-025-02349-8.</w:t>
      </w:r>
    </w:p>
    <w:p w14:paraId="4DD45A08" w14:textId="555D66F3" w:rsidR="00E77A39" w:rsidRDefault="00E77A39" w:rsidP="00E77A39">
      <w:r>
        <w:t>Lunardi, L.E., Matricciani, L.A., Le Leu, R.K., Bastin, R., Myers, D., Bradbrook, M., Bradbrook, D., Lester, R., Johns, E., Britton, A., Jesudason, S., Muthuramalingam, S., Dumuid, D. and Bennett, P.N. (2026). ‘Understanding Chronic Kidney Disease Self</w:t>
      </w:r>
      <w:r>
        <w:rPr>
          <w:rFonts w:ascii="Cambria Math" w:hAnsi="Cambria Math" w:cs="Cambria Math"/>
        </w:rPr>
        <w:t>‐</w:t>
      </w:r>
      <w:r>
        <w:t>Management Barriers and Facilitators: A Consumer</w:t>
      </w:r>
      <w:r>
        <w:rPr>
          <w:rFonts w:ascii="Cambria Math" w:hAnsi="Cambria Math" w:cs="Cambria Math"/>
        </w:rPr>
        <w:t>‐</w:t>
      </w:r>
      <w:r>
        <w:t>Led Qualitative Study</w:t>
      </w:r>
      <w:r>
        <w:rPr>
          <w:rFonts w:cs="Arial"/>
        </w:rPr>
        <w:t>’</w:t>
      </w:r>
      <w:r>
        <w:t xml:space="preserve">. </w:t>
      </w:r>
      <w:r>
        <w:rPr>
          <w:i/>
          <w:iCs/>
        </w:rPr>
        <w:t>Journal of Renal Care</w:t>
      </w:r>
      <w:r>
        <w:t>, [online] 52(1). doi: https://doi.org/10.1111/jorc.70055.</w:t>
      </w:r>
    </w:p>
    <w:p w14:paraId="668ECA49" w14:textId="41110801" w:rsidR="00E77A39" w:rsidRDefault="00E77A39" w:rsidP="00E77A39">
      <w:r>
        <w:t xml:space="preserve">Ma, Y., Wang, X. and Zhao, W. (2025). Disparities in chronic kidney disease burden estimates: From different sources, definitions, and equations. </w:t>
      </w:r>
      <w:r>
        <w:rPr>
          <w:i/>
          <w:iCs/>
        </w:rPr>
        <w:t>PLoS ONE</w:t>
      </w:r>
      <w:r>
        <w:t>, 20(8), pp.e0328653–e0328653. doi: https://doi.org/10.1371/journal.pone.0328653.</w:t>
      </w:r>
    </w:p>
    <w:p w14:paraId="0EF32E9C" w14:textId="494A864B" w:rsidR="00E77A39" w:rsidRDefault="00E77A39" w:rsidP="00E77A39">
      <w:r>
        <w:t xml:space="preserve">Mallamaci, F. and Tripepi, G. (2024). Risk Factors of Chronic Kidney Disease Progression: Between Old and New Concepts. </w:t>
      </w:r>
      <w:r>
        <w:rPr>
          <w:i/>
          <w:iCs/>
        </w:rPr>
        <w:t>Journal of Clinical Medicine</w:t>
      </w:r>
      <w:r>
        <w:t>, 13(3), p.678. doi: https://doi.org/10.3390/jcm13030678.</w:t>
      </w:r>
    </w:p>
    <w:p w14:paraId="224FD337" w14:textId="511D125D" w:rsidR="00E77A39" w:rsidRDefault="00E77A39" w:rsidP="00E77A39">
      <w:r>
        <w:t xml:space="preserve">Mathur, R., Dreyer, G., Yaqoob, M.M. and Hull, S.A. (2018). Ethnic differences in the progression of chronic kidney disease and risk of death in a UK diabetic population: an observational cohort study. </w:t>
      </w:r>
      <w:r>
        <w:rPr>
          <w:i/>
          <w:iCs/>
        </w:rPr>
        <w:t>BMJ Open</w:t>
      </w:r>
      <w:r>
        <w:t>, 8(3), p.e020145. doi: https://doi.org/10.1136/bmjopen-2017-020145.</w:t>
      </w:r>
    </w:p>
    <w:p w14:paraId="6B66B5D3" w14:textId="0E64C930" w:rsidR="00E77A39" w:rsidRDefault="00E77A39" w:rsidP="00E77A39">
      <w:r>
        <w:t xml:space="preserve">Matos, J.F., Piedade, J., Freitas, A., Pedro, N., Dorotea, N., Pedro, A. and Galego, C. (2023). Teaching and Learning Research Methodologies in Education: A Systematic Literature Review. </w:t>
      </w:r>
      <w:r>
        <w:rPr>
          <w:i/>
          <w:iCs/>
        </w:rPr>
        <w:t>Education Sciences</w:t>
      </w:r>
      <w:r>
        <w:t>, [online] 13(2), p.173. doi: https://doi.org/10.3390/educsci13020173.</w:t>
      </w:r>
    </w:p>
    <w:p w14:paraId="5E5A5F7A" w14:textId="019528BA" w:rsidR="00E77A39" w:rsidRDefault="00E77A39" w:rsidP="00E77A39">
      <w:r>
        <w:t xml:space="preserve">Neale, E.P., Do Rosario, V., Probst, Y., Beck, E., Tran, B. and Lambert, K. (2023). Lifestyle Interventions, Kidney Disease Progression, and Quality of Life: a Systematic Review and Meta-analysis. </w:t>
      </w:r>
      <w:r>
        <w:rPr>
          <w:i/>
          <w:iCs/>
        </w:rPr>
        <w:t>Kidney Medicine</w:t>
      </w:r>
      <w:r>
        <w:t>, 5(6), pp.100643–100643. doi: https://doi.org/10.1016/j.xkme.2023.100643.</w:t>
      </w:r>
    </w:p>
    <w:p w14:paraId="4C0DC707" w14:textId="3DF45131" w:rsidR="00E77A39" w:rsidRDefault="00E77A39" w:rsidP="00E77A39">
      <w:r>
        <w:t xml:space="preserve">Ng, J.H., Vialet, J. and Diefenbach, M.A. (2021). Illness perception in patients with chronic kidney disease and kidney failure: a scoping review protocol. </w:t>
      </w:r>
      <w:r>
        <w:rPr>
          <w:i/>
          <w:iCs/>
        </w:rPr>
        <w:t>BMJ Open</w:t>
      </w:r>
      <w:r>
        <w:t>, 11(2), p.e042298. doi: https://doi.org/10.1136/bmjopen-2020-042298.</w:t>
      </w:r>
    </w:p>
    <w:p w14:paraId="47992D1C" w14:textId="67BCE0EF" w:rsidR="00E77A39" w:rsidRDefault="00E77A39" w:rsidP="00E77A39">
      <w:r>
        <w:t xml:space="preserve">NICE (2021). </w:t>
      </w:r>
      <w:r>
        <w:rPr>
          <w:i/>
          <w:iCs/>
        </w:rPr>
        <w:t>Recommendations | chronic kidney disease: assessment and management | Guidance | NICE</w:t>
      </w:r>
      <w:r>
        <w:t>. [online] www.nice.org.uk. Available at: https://www.nice.org.uk/guidance/ng203/chapter/Recommendations.</w:t>
      </w:r>
    </w:p>
    <w:p w14:paraId="5A6475A5" w14:textId="028C0D85" w:rsidR="00E77A39" w:rsidRDefault="00E77A39" w:rsidP="00E77A39">
      <w:r>
        <w:t xml:space="preserve">Potts, J., Pearse, C.M., Lambie, M., Fotheringham, J., Hill, H., Coyle, D., Damery, S., Allen, K., Williams, I., Davies, S.J. and Solis-Trapala, I. (2026). Health disparities in transitions between kidney replacement therapy modalities and mortality in England: A multistate model using UK Renal Registry data. </w:t>
      </w:r>
      <w:r>
        <w:rPr>
          <w:i/>
          <w:iCs/>
        </w:rPr>
        <w:t>PLOS Medicine</w:t>
      </w:r>
      <w:r>
        <w:t>, 23(2), p.e1004674. doi: https://doi.org/10.1371/journal.pmed.1004674.</w:t>
      </w:r>
    </w:p>
    <w:p w14:paraId="5B02190D" w14:textId="181DC9B3" w:rsidR="00E77A39" w:rsidRDefault="00E77A39" w:rsidP="00E77A39">
      <w:r>
        <w:t xml:space="preserve">Raval, A., Jadav, M., Vora, M. and Gohil, R. (2024). Role of Socioeconomic Factors in the Pathological Progression of Chronic Kidney Disease in Rural and Urban Settings. </w:t>
      </w:r>
      <w:r>
        <w:rPr>
          <w:i/>
          <w:iCs/>
        </w:rPr>
        <w:t>Journal of Pharmacy and Bioallied Sciences</w:t>
      </w:r>
      <w:r>
        <w:t>. doi: https://doi.org/10.4103/jpbs.jpbs_704_24.</w:t>
      </w:r>
    </w:p>
    <w:p w14:paraId="7A87E6F4" w14:textId="6384158F" w:rsidR="00E77A39" w:rsidRDefault="00E77A39" w:rsidP="00E77A39">
      <w:r>
        <w:t xml:space="preserve">Thamer Alobaid, O’Connell, M.D.L., Janaka Karalliedde and Salma Ayis (2025). Ethnic differences in CKD progression among people with type 2 diabetes and rapid eGFR decline: A secondary data analysis. </w:t>
      </w:r>
      <w:r>
        <w:rPr>
          <w:i/>
          <w:iCs/>
        </w:rPr>
        <w:t>BMC Nephrology</w:t>
      </w:r>
      <w:r>
        <w:t>, 26(1). doi: https://doi.org/10.1186/s12882-025-04235-8.</w:t>
      </w:r>
    </w:p>
    <w:p w14:paraId="4AB419AC" w14:textId="642DB441" w:rsidR="00E77A39" w:rsidRDefault="00E77A39" w:rsidP="00E77A39">
      <w:r>
        <w:t xml:space="preserve">Thomas, J. and Harden, A. (2008). Methods for the Thematic Synthesis of Qualitative Research in Systematic Reviews. </w:t>
      </w:r>
      <w:r>
        <w:rPr>
          <w:i/>
          <w:iCs/>
        </w:rPr>
        <w:t>BMC Medical Research Methodology</w:t>
      </w:r>
      <w:r>
        <w:t>, 8(1), pp.1–10. doi: https://doi.org/10.1186/1471-2288-8-45.</w:t>
      </w:r>
    </w:p>
    <w:p w14:paraId="7A49BF36" w14:textId="01D47CD3" w:rsidR="00E77A39" w:rsidRDefault="00E77A39" w:rsidP="00E77A39">
      <w:r>
        <w:t xml:space="preserve">Uzun, M.B., Gülpınar, G., Pehkivanlı, A. and Şengül, Ş. (2024). A qualitative study exploring self-management behaviour of patients with chronic kidney disease during COVID-19. </w:t>
      </w:r>
      <w:r>
        <w:rPr>
          <w:i/>
          <w:iCs/>
        </w:rPr>
        <w:t>Fabad Journal of Pharmaceutical Sciences</w:t>
      </w:r>
      <w:r>
        <w:t>. doi: https://doi.org/10.55262/fabadeczacilik.1449084.</w:t>
      </w:r>
    </w:p>
    <w:p w14:paraId="7A3971C0" w14:textId="70278E72" w:rsidR="00E77A39" w:rsidRDefault="00E77A39" w:rsidP="00E77A39">
      <w:r>
        <w:t xml:space="preserve">Wang, L., Zhang, W., Zhong, X., Dou, P., Wu, Y., Zheng, X. and Zhang, P. (2026). A Cross-Ethnicity Validated Machine Learning Model for the Progression of Chronic Kidney Disease in Individuals over 50 Years Old. </w:t>
      </w:r>
      <w:r>
        <w:rPr>
          <w:i/>
          <w:iCs/>
        </w:rPr>
        <w:t>Journal of Clinical Medicine</w:t>
      </w:r>
      <w:r>
        <w:t>, [online] 15(2), p.825. doi: https://doi.org/10.3390/jcm15020825.</w:t>
      </w:r>
    </w:p>
    <w:p w14:paraId="181C5C99" w14:textId="77777777" w:rsidR="00E8663D" w:rsidRDefault="00E8663D" w:rsidP="004A1E67"/>
    <w:sectPr w:rsidR="00E8663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8D26C8" w14:textId="77777777" w:rsidR="002C3532" w:rsidRDefault="002C3532" w:rsidP="004A1E67">
      <w:pPr>
        <w:spacing w:after="0" w:line="240" w:lineRule="auto"/>
      </w:pPr>
      <w:r>
        <w:separator/>
      </w:r>
    </w:p>
  </w:endnote>
  <w:endnote w:type="continuationSeparator" w:id="0">
    <w:p w14:paraId="5C8150E2" w14:textId="77777777" w:rsidR="002C3532" w:rsidRDefault="002C3532" w:rsidP="004A1E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6438963"/>
      <w:docPartObj>
        <w:docPartGallery w:val="Page Numbers (Bottom of Page)"/>
        <w:docPartUnique/>
      </w:docPartObj>
    </w:sdtPr>
    <w:sdtEndPr>
      <w:rPr>
        <w:color w:val="7F7F7F" w:themeColor="background1" w:themeShade="7F"/>
        <w:spacing w:val="60"/>
      </w:rPr>
    </w:sdtEndPr>
    <w:sdtContent>
      <w:p w14:paraId="71896C67" w14:textId="563F366D" w:rsidR="00E77A39" w:rsidRDefault="00E77A3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244F3CC" w14:textId="77777777" w:rsidR="00E77A39" w:rsidRDefault="00E77A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D5B55C" w14:textId="77777777" w:rsidR="002C3532" w:rsidRDefault="002C3532" w:rsidP="004A1E67">
      <w:pPr>
        <w:spacing w:after="0" w:line="240" w:lineRule="auto"/>
      </w:pPr>
      <w:r>
        <w:separator/>
      </w:r>
    </w:p>
  </w:footnote>
  <w:footnote w:type="continuationSeparator" w:id="0">
    <w:p w14:paraId="68CE661C" w14:textId="77777777" w:rsidR="002C3532" w:rsidRDefault="002C3532" w:rsidP="004A1E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32A5FAA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65pt;height:10.65pt" o:bullet="t">
        <v:imagedata r:id="rId1" o:title="mso198A"/>
      </v:shape>
    </w:pict>
  </w:numPicBullet>
  <w:abstractNum w:abstractNumId="0" w15:restartNumberingAfterBreak="0">
    <w:nsid w:val="099C64B6"/>
    <w:multiLevelType w:val="hybridMultilevel"/>
    <w:tmpl w:val="D4903574"/>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F76B85"/>
    <w:multiLevelType w:val="hybridMultilevel"/>
    <w:tmpl w:val="44C6E052"/>
    <w:lvl w:ilvl="0" w:tplc="4C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587C3B"/>
    <w:multiLevelType w:val="hybridMultilevel"/>
    <w:tmpl w:val="54FE13A8"/>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260B87"/>
    <w:multiLevelType w:val="hybridMultilevel"/>
    <w:tmpl w:val="FA926174"/>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6940269">
    <w:abstractNumId w:val="0"/>
  </w:num>
  <w:num w:numId="2" w16cid:durableId="1454860086">
    <w:abstractNumId w:val="2"/>
  </w:num>
  <w:num w:numId="3" w16cid:durableId="1324816423">
    <w:abstractNumId w:val="3"/>
  </w:num>
  <w:num w:numId="4" w16cid:durableId="10260620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revisionView w:inkAnnotation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5B4"/>
    <w:rsid w:val="000045B4"/>
    <w:rsid w:val="00067DB8"/>
    <w:rsid w:val="00074931"/>
    <w:rsid w:val="00090769"/>
    <w:rsid w:val="001908DD"/>
    <w:rsid w:val="002C3532"/>
    <w:rsid w:val="002E6ED4"/>
    <w:rsid w:val="00324BC2"/>
    <w:rsid w:val="00403E92"/>
    <w:rsid w:val="004A1E67"/>
    <w:rsid w:val="004D6623"/>
    <w:rsid w:val="00623E7B"/>
    <w:rsid w:val="00761C55"/>
    <w:rsid w:val="007B15E0"/>
    <w:rsid w:val="007C1FF6"/>
    <w:rsid w:val="008C0562"/>
    <w:rsid w:val="009109B0"/>
    <w:rsid w:val="00915680"/>
    <w:rsid w:val="00955F96"/>
    <w:rsid w:val="00961C64"/>
    <w:rsid w:val="00A71E12"/>
    <w:rsid w:val="00BF6315"/>
    <w:rsid w:val="00C12E49"/>
    <w:rsid w:val="00D95A5A"/>
    <w:rsid w:val="00E07FDE"/>
    <w:rsid w:val="00E61059"/>
    <w:rsid w:val="00E77A39"/>
    <w:rsid w:val="00E82D86"/>
    <w:rsid w:val="00E8663D"/>
    <w:rsid w:val="00EE78EA"/>
    <w:rsid w:val="00FC4E64"/>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2E6C6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45B4"/>
    <w:pPr>
      <w:spacing w:line="360" w:lineRule="auto"/>
      <w:jc w:val="both"/>
    </w:pPr>
    <w:rPr>
      <w:rFonts w:ascii="Arial" w:hAnsi="Arial"/>
    </w:rPr>
  </w:style>
  <w:style w:type="paragraph" w:styleId="Heading1">
    <w:name w:val="heading 1"/>
    <w:basedOn w:val="Normal"/>
    <w:next w:val="Normal"/>
    <w:link w:val="Heading1Char"/>
    <w:autoRedefine/>
    <w:uiPriority w:val="9"/>
    <w:qFormat/>
    <w:rsid w:val="000045B4"/>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0045B4"/>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045B4"/>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0045B4"/>
    <w:rPr>
      <w:rFonts w:ascii="Arial" w:eastAsiaTheme="majorEastAsia" w:hAnsi="Arial" w:cstheme="majorBidi"/>
      <w:color w:val="2F5496" w:themeColor="accent1" w:themeShade="BF"/>
      <w:sz w:val="32"/>
      <w:szCs w:val="32"/>
    </w:rPr>
  </w:style>
  <w:style w:type="table" w:styleId="GridTable4-Accent3">
    <w:name w:val="Grid Table 4 Accent 3"/>
    <w:basedOn w:val="TableNormal"/>
    <w:uiPriority w:val="49"/>
    <w:rsid w:val="007C1FF6"/>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ListParagraph">
    <w:name w:val="List Paragraph"/>
    <w:basedOn w:val="Normal"/>
    <w:uiPriority w:val="34"/>
    <w:qFormat/>
    <w:rsid w:val="00FC4E64"/>
    <w:pPr>
      <w:ind w:left="720"/>
      <w:contextualSpacing/>
    </w:pPr>
  </w:style>
  <w:style w:type="table" w:styleId="TableGrid">
    <w:name w:val="Table Grid"/>
    <w:basedOn w:val="TableNormal"/>
    <w:uiPriority w:val="39"/>
    <w:rsid w:val="000907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09076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4A1E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1E67"/>
    <w:rPr>
      <w:rFonts w:ascii="Arial" w:hAnsi="Arial"/>
    </w:rPr>
  </w:style>
  <w:style w:type="paragraph" w:styleId="Footer">
    <w:name w:val="footer"/>
    <w:basedOn w:val="Normal"/>
    <w:link w:val="FooterChar"/>
    <w:uiPriority w:val="99"/>
    <w:unhideWhenUsed/>
    <w:rsid w:val="004A1E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1E67"/>
    <w:rPr>
      <w:rFonts w:ascii="Arial" w:hAnsi="Arial"/>
    </w:rPr>
  </w:style>
  <w:style w:type="paragraph" w:styleId="NormalWeb">
    <w:name w:val="Normal (Web)"/>
    <w:basedOn w:val="Normal"/>
    <w:uiPriority w:val="99"/>
    <w:semiHidden/>
    <w:unhideWhenUsed/>
    <w:rsid w:val="00E77A39"/>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table" w:styleId="ListTable5Dark-Accent2">
    <w:name w:val="List Table 5 Dark Accent 2"/>
    <w:basedOn w:val="TableNormal"/>
    <w:uiPriority w:val="50"/>
    <w:rsid w:val="00E77A39"/>
    <w:pPr>
      <w:spacing w:after="0" w:line="240" w:lineRule="auto"/>
    </w:pPr>
    <w:rPr>
      <w:color w:val="FFFFFF" w:themeColor="background1"/>
    </w:rPr>
    <w:tblPr>
      <w:tblStyleRowBandSize w:val="1"/>
      <w:tblStyleColBandSize w:val="1"/>
      <w:tblBorders>
        <w:top w:val="single" w:sz="24" w:space="0" w:color="ED7D31" w:themeColor="accent2"/>
        <w:left w:val="single" w:sz="24" w:space="0" w:color="ED7D31" w:themeColor="accent2"/>
        <w:bottom w:val="single" w:sz="24" w:space="0" w:color="ED7D31" w:themeColor="accent2"/>
        <w:right w:val="single" w:sz="24" w:space="0" w:color="ED7D31" w:themeColor="accent2"/>
      </w:tblBorders>
    </w:tblPr>
    <w:tcPr>
      <w:shd w:val="clear" w:color="auto" w:fill="ED7D31"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styleId="TOCHeading">
    <w:name w:val="TOC Heading"/>
    <w:basedOn w:val="Heading1"/>
    <w:next w:val="Normal"/>
    <w:uiPriority w:val="39"/>
    <w:unhideWhenUsed/>
    <w:qFormat/>
    <w:rsid w:val="00E77A39"/>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E77A39"/>
    <w:pPr>
      <w:spacing w:after="100"/>
    </w:pPr>
  </w:style>
  <w:style w:type="paragraph" w:styleId="TOC2">
    <w:name w:val="toc 2"/>
    <w:basedOn w:val="Normal"/>
    <w:next w:val="Normal"/>
    <w:autoRedefine/>
    <w:uiPriority w:val="39"/>
    <w:unhideWhenUsed/>
    <w:rsid w:val="00E77A39"/>
    <w:pPr>
      <w:spacing w:after="100"/>
      <w:ind w:left="220"/>
    </w:pPr>
  </w:style>
  <w:style w:type="character" w:styleId="Hyperlink">
    <w:name w:val="Hyperlink"/>
    <w:basedOn w:val="DefaultParagraphFont"/>
    <w:uiPriority w:val="99"/>
    <w:unhideWhenUsed/>
    <w:rsid w:val="00E77A39"/>
    <w:rPr>
      <w:color w:val="0563C1" w:themeColor="hyperlink"/>
      <w:u w:val="single"/>
    </w:rPr>
  </w:style>
  <w:style w:type="table" w:styleId="TableGridLight">
    <w:name w:val="Grid Table Light"/>
    <w:basedOn w:val="TableNormal"/>
    <w:uiPriority w:val="40"/>
    <w:rsid w:val="00403E9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278993">
      <w:bodyDiv w:val="1"/>
      <w:marLeft w:val="0"/>
      <w:marRight w:val="0"/>
      <w:marTop w:val="0"/>
      <w:marBottom w:val="0"/>
      <w:divBdr>
        <w:top w:val="none" w:sz="0" w:space="0" w:color="auto"/>
        <w:left w:val="none" w:sz="0" w:space="0" w:color="auto"/>
        <w:bottom w:val="none" w:sz="0" w:space="0" w:color="auto"/>
        <w:right w:val="none" w:sz="0" w:space="0" w:color="auto"/>
      </w:divBdr>
      <w:divsChild>
        <w:div w:id="85536731">
          <w:marLeft w:val="0"/>
          <w:marRight w:val="0"/>
          <w:marTop w:val="0"/>
          <w:marBottom w:val="0"/>
          <w:divBdr>
            <w:top w:val="none" w:sz="0" w:space="0" w:color="auto"/>
            <w:left w:val="none" w:sz="0" w:space="0" w:color="auto"/>
            <w:bottom w:val="none" w:sz="0" w:space="0" w:color="auto"/>
            <w:right w:val="none" w:sz="0" w:space="0" w:color="auto"/>
          </w:divBdr>
        </w:div>
      </w:divsChild>
    </w:div>
    <w:div w:id="218710146">
      <w:bodyDiv w:val="1"/>
      <w:marLeft w:val="0"/>
      <w:marRight w:val="0"/>
      <w:marTop w:val="0"/>
      <w:marBottom w:val="0"/>
      <w:divBdr>
        <w:top w:val="none" w:sz="0" w:space="0" w:color="auto"/>
        <w:left w:val="none" w:sz="0" w:space="0" w:color="auto"/>
        <w:bottom w:val="none" w:sz="0" w:space="0" w:color="auto"/>
        <w:right w:val="none" w:sz="0" w:space="0" w:color="auto"/>
      </w:divBdr>
    </w:div>
    <w:div w:id="1345326261">
      <w:bodyDiv w:val="1"/>
      <w:marLeft w:val="0"/>
      <w:marRight w:val="0"/>
      <w:marTop w:val="0"/>
      <w:marBottom w:val="0"/>
      <w:divBdr>
        <w:top w:val="none" w:sz="0" w:space="0" w:color="auto"/>
        <w:left w:val="none" w:sz="0" w:space="0" w:color="auto"/>
        <w:bottom w:val="none" w:sz="0" w:space="0" w:color="auto"/>
        <w:right w:val="none" w:sz="0" w:space="0" w:color="auto"/>
      </w:divBdr>
      <w:divsChild>
        <w:div w:id="6985555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4.png" /><Relationship Id="rId4" Type="http://schemas.openxmlformats.org/officeDocument/2006/relationships/settings" Target="settings.xml" /><Relationship Id="rId9" Type="http://schemas.openxmlformats.org/officeDocument/2006/relationships/image" Target="media/image3.png" /></Relationships>
</file>

<file path=word/_rels/numbering.xml.rels><?xml version="1.0" encoding="UTF-8" standalone="yes"?>
<Relationships xmlns="http://schemas.openxmlformats.org/package/2006/relationships"><Relationship Id="rId1" Type="http://schemas.openxmlformats.org/officeDocument/2006/relationships/image" Target="media/image1.gi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3DFF5-1650-4A1A-9A98-1F74CED1675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4391</Words>
  <Characters>25032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2026-04-15T22:25:00Z</dcterms:created>
  <dcterms:modified xsi:type="dcterms:W3CDTF">2026-04-15T22:25:00Z</dcterms:modified>
</cp:coreProperties>
</file>