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bookmarkStart w:colFirst="0" w:colLast="0" w:name="_heading=h.3dy6vkm" w:id="1"/>
      <w:bookmarkEnd w:id="1"/>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rtl w:val="0"/>
        </w:rPr>
      </w:r>
    </w:p>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jc w:val="center"/>
        <w:rPr>
          <w:b w:val="1"/>
          <w:sz w:val="32"/>
          <w:szCs w:val="32"/>
        </w:rPr>
      </w:pPr>
      <w:r w:rsidDel="00000000" w:rsidR="00000000" w:rsidRPr="00000000">
        <w:rPr>
          <w:rtl w:val="0"/>
        </w:rPr>
      </w:r>
    </w:p>
    <w:p w:rsidR="00000000" w:rsidDel="00000000" w:rsidP="00000000" w:rsidRDefault="00000000" w:rsidRPr="00000000" w14:paraId="0000000B">
      <w:pPr>
        <w:jc w:val="center"/>
        <w:rPr>
          <w:b w:val="1"/>
          <w:sz w:val="32"/>
          <w:szCs w:val="32"/>
        </w:rPr>
      </w:pPr>
      <w:r w:rsidDel="00000000" w:rsidR="00000000" w:rsidRPr="00000000">
        <w:rPr>
          <w:b w:val="1"/>
          <w:sz w:val="32"/>
          <w:szCs w:val="32"/>
          <w:rtl w:val="0"/>
        </w:rPr>
        <w:t xml:space="preserve">Public Service Portfolio</w:t>
      </w:r>
    </w:p>
    <w:p w:rsidR="00000000" w:rsidDel="00000000" w:rsidP="00000000" w:rsidRDefault="00000000" w:rsidRPr="00000000" w14:paraId="0000000C">
      <w:pPr>
        <w:jc w:val="center"/>
        <w:rPr>
          <w:b w:val="1"/>
        </w:rPr>
      </w:pPr>
      <w:r w:rsidDel="00000000" w:rsidR="00000000" w:rsidRPr="00000000">
        <w:rPr>
          <w:b w:val="1"/>
          <w:sz w:val="32"/>
          <w:szCs w:val="32"/>
          <w:rtl w:val="0"/>
        </w:rPr>
        <w:t xml:space="preserve">Evidence of Learning (E-Portfolio)</w:t>
      </w:r>
      <w:r w:rsidDel="00000000" w:rsidR="00000000" w:rsidRPr="00000000">
        <w:br w:type="page"/>
      </w:r>
      <w:r w:rsidDel="00000000" w:rsidR="00000000" w:rsidRPr="00000000">
        <w:rPr>
          <w:rtl w:val="0"/>
        </w:rPr>
      </w:r>
    </w:p>
    <w:p w:rsidR="00000000" w:rsidDel="00000000" w:rsidP="00000000" w:rsidRDefault="00000000" w:rsidRPr="00000000" w14:paraId="0000000D">
      <w:pPr>
        <w:jc w:val="center"/>
        <w:rPr>
          <w:b w:val="1"/>
          <w:u w:val="single"/>
        </w:rPr>
      </w:pPr>
      <w:r w:rsidDel="00000000" w:rsidR="00000000" w:rsidRPr="00000000">
        <w:rPr>
          <w:b w:val="1"/>
          <w:u w:val="single"/>
          <w:rtl w:val="0"/>
        </w:rPr>
        <w:t xml:space="preserve">Table of contents </w:t>
      </w:r>
    </w:p>
    <w:sdt>
      <w:sdtPr>
        <w:docPartObj>
          <w:docPartGallery w:val="Table of Contents"/>
          <w:docPartUnique w:val="1"/>
        </w:docPartObj>
      </w:sdtPr>
      <w:sdtContent>
        <w:p w:rsidR="00000000" w:rsidDel="00000000" w:rsidP="00000000" w:rsidRDefault="00000000" w:rsidRPr="00000000" w14:paraId="0000000E">
          <w:pPr>
            <w:tabs>
              <w:tab w:val="right" w:leader="none" w:pos="9025"/>
            </w:tabs>
            <w:spacing w:before="80" w:lineRule="auto"/>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tl w:val="0"/>
              </w:rPr>
              <w:t xml:space="preserve">1. A written summary</w:t>
            </w:r>
          </w:hyperlink>
          <w:r w:rsidDel="00000000" w:rsidR="00000000" w:rsidRPr="00000000">
            <w:rPr>
              <w:rtl w:val="0"/>
            </w:rPr>
            <w:tab/>
          </w:r>
          <w:r w:rsidDel="00000000" w:rsidR="00000000" w:rsidRPr="00000000">
            <w:fldChar w:fldCharType="begin"/>
            <w:instrText xml:space="preserve"> HYPERLINK \l "_heading=h.30j0zll" </w:instrText>
            <w:fldChar w:fldCharType="separate"/>
          </w:r>
          <w:r w:rsidDel="00000000" w:rsidR="00000000" w:rsidRPr="00000000">
            <w:rPr>
              <w:rtl w:val="0"/>
            </w:rPr>
            <w:t xml:space="preserve">3</w:t>
          </w:r>
        </w:p>
        <w:p w:rsidR="00000000" w:rsidDel="00000000" w:rsidP="00000000" w:rsidRDefault="00000000" w:rsidRPr="00000000" w14:paraId="0000000F">
          <w:pPr>
            <w:tabs>
              <w:tab w:val="right" w:leader="none" w:pos="9025"/>
            </w:tabs>
            <w:spacing w:before="200" w:lineRule="auto"/>
            <w:rPr/>
          </w:pPr>
          <w:r w:rsidDel="00000000" w:rsidR="00000000" w:rsidRPr="00000000">
            <w:fldChar w:fldCharType="end"/>
          </w:r>
          <w:hyperlink w:anchor="_heading=h.1fob9te">
            <w:r w:rsidDel="00000000" w:rsidR="00000000" w:rsidRPr="00000000">
              <w:rPr>
                <w:rtl w:val="0"/>
              </w:rPr>
              <w:t xml:space="preserve">2. A mind Map</w:t>
            </w:r>
          </w:hyperlink>
          <w:r w:rsidDel="00000000" w:rsidR="00000000" w:rsidRPr="00000000">
            <w:rPr>
              <w:rtl w:val="0"/>
            </w:rPr>
            <w:tab/>
          </w:r>
          <w:r w:rsidDel="00000000" w:rsidR="00000000" w:rsidRPr="00000000">
            <w:fldChar w:fldCharType="begin"/>
            <w:instrText xml:space="preserve"> HYPERLINK \l "_heading=h.1fob9te" </w:instrText>
            <w:fldChar w:fldCharType="separate"/>
          </w:r>
          <w:r w:rsidDel="00000000" w:rsidR="00000000" w:rsidRPr="00000000">
            <w:rPr>
              <w:rtl w:val="0"/>
            </w:rPr>
            <w:t xml:space="preserve">3</w:t>
          </w:r>
        </w:p>
        <w:p w:rsidR="00000000" w:rsidDel="00000000" w:rsidP="00000000" w:rsidRDefault="00000000" w:rsidRPr="00000000" w14:paraId="00000010">
          <w:pPr>
            <w:tabs>
              <w:tab w:val="right" w:leader="none" w:pos="9025"/>
            </w:tabs>
            <w:spacing w:before="200" w:lineRule="auto"/>
            <w:rPr/>
          </w:pPr>
          <w:r w:rsidDel="00000000" w:rsidR="00000000" w:rsidRPr="00000000">
            <w:fldChar w:fldCharType="end"/>
          </w:r>
          <w:hyperlink w:anchor="_heading=h.3znysh7">
            <w:r w:rsidDel="00000000" w:rsidR="00000000" w:rsidRPr="00000000">
              <w:rPr>
                <w:rtl w:val="0"/>
              </w:rPr>
              <w:t xml:space="preserve">3.A two-minute video presentation</w:t>
            </w:r>
          </w:hyperlink>
          <w:r w:rsidDel="00000000" w:rsidR="00000000" w:rsidRPr="00000000">
            <w:rPr>
              <w:rtl w:val="0"/>
            </w:rPr>
            <w:tab/>
          </w:r>
          <w:r w:rsidDel="00000000" w:rsidR="00000000" w:rsidRPr="00000000">
            <w:fldChar w:fldCharType="begin"/>
            <w:instrText xml:space="preserve"> HYPERLINK \l "_heading=h.3znysh7" </w:instrText>
            <w:fldChar w:fldCharType="separate"/>
          </w:r>
          <w:r w:rsidDel="00000000" w:rsidR="00000000" w:rsidRPr="00000000">
            <w:rPr>
              <w:rtl w:val="0"/>
            </w:rPr>
            <w:t xml:space="preserve">6</w:t>
          </w:r>
        </w:p>
        <w:p w:rsidR="00000000" w:rsidDel="00000000" w:rsidP="00000000" w:rsidRDefault="00000000" w:rsidRPr="00000000" w14:paraId="00000011">
          <w:pPr>
            <w:tabs>
              <w:tab w:val="right" w:leader="none" w:pos="9025"/>
            </w:tabs>
            <w:spacing w:before="200" w:lineRule="auto"/>
            <w:rPr/>
          </w:pPr>
          <w:r w:rsidDel="00000000" w:rsidR="00000000" w:rsidRPr="00000000">
            <w:fldChar w:fldCharType="end"/>
          </w:r>
          <w:hyperlink w:anchor="_heading=h.2et92p0">
            <w:r w:rsidDel="00000000" w:rsidR="00000000" w:rsidRPr="00000000">
              <w:rPr>
                <w:rtl w:val="0"/>
              </w:rPr>
              <w:t xml:space="preserve">4.A 300-word reflection</w:t>
            </w:r>
          </w:hyperlink>
          <w:r w:rsidDel="00000000" w:rsidR="00000000" w:rsidRPr="00000000">
            <w:rPr>
              <w:rtl w:val="0"/>
            </w:rPr>
            <w:tab/>
          </w:r>
          <w:r w:rsidDel="00000000" w:rsidR="00000000" w:rsidRPr="00000000">
            <w:fldChar w:fldCharType="begin"/>
            <w:instrText xml:space="preserve"> HYPERLINK \l "_heading=h.2et92p0" </w:instrText>
            <w:fldChar w:fldCharType="separate"/>
          </w:r>
          <w:r w:rsidDel="00000000" w:rsidR="00000000" w:rsidRPr="00000000">
            <w:rPr>
              <w:rtl w:val="0"/>
            </w:rPr>
            <w:t xml:space="preserve">7</w:t>
          </w:r>
        </w:p>
        <w:p w:rsidR="00000000" w:rsidDel="00000000" w:rsidP="00000000" w:rsidRDefault="00000000" w:rsidRPr="00000000" w14:paraId="00000012">
          <w:pPr>
            <w:tabs>
              <w:tab w:val="right" w:leader="none" w:pos="9025"/>
            </w:tabs>
            <w:spacing w:after="80" w:before="200" w:lineRule="auto"/>
            <w:rPr/>
          </w:pPr>
          <w:r w:rsidDel="00000000" w:rsidR="00000000" w:rsidRPr="00000000">
            <w:fldChar w:fldCharType="end"/>
          </w:r>
          <w:hyperlink w:anchor="_heading=h.tyjcwt">
            <w:r w:rsidDel="00000000" w:rsidR="00000000" w:rsidRPr="00000000">
              <w:rPr>
                <w:rtl w:val="0"/>
              </w:rPr>
              <w:t xml:space="preserve">Reference list</w:t>
            </w:r>
          </w:hyperlink>
          <w:r w:rsidDel="00000000" w:rsidR="00000000" w:rsidRPr="00000000">
            <w:rPr>
              <w:rtl w:val="0"/>
            </w:rPr>
            <w:tab/>
          </w:r>
          <w:r w:rsidDel="00000000" w:rsidR="00000000" w:rsidRPr="00000000">
            <w:fldChar w:fldCharType="begin"/>
            <w:instrText xml:space="preserve"> PAGEREF _heading=h.tyjcwt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30j0zll" w:id="2"/>
      <w:bookmarkEnd w:id="2"/>
      <w:r w:rsidDel="00000000" w:rsidR="00000000" w:rsidRPr="00000000">
        <w:rPr>
          <w:rtl w:val="0"/>
        </w:rPr>
        <w:t xml:space="preserve">1. A written summary </w:t>
      </w:r>
    </w:p>
    <w:p w:rsidR="00000000" w:rsidDel="00000000" w:rsidP="00000000" w:rsidRDefault="00000000" w:rsidRPr="00000000" w14:paraId="00000016">
      <w:pPr>
        <w:rPr/>
      </w:pPr>
      <w:r w:rsidDel="00000000" w:rsidR="00000000" w:rsidRPr="00000000">
        <w:rPr>
          <w:rtl w:val="0"/>
        </w:rPr>
        <w:t xml:space="preserve">Preparing for higher education can be an exciting time to live a real transformation or change (Gleason, 2018, p.145).  Preparing for higher education can be overwhelming as many types of preparation need to be done such as the arrangement of accommodation, taking care of the finances, spending time with family and friends, going for a health check-up and others. The first responsibility that comes with the preparation for higher education is to settle down with proper accommodation. There is a range of options are available to do so such as taking off compass university accommodation or renting a house are some of the viable options. In the case of attending a local university, staying at home allows a student to save costs by staying at home. To get proper accommodation students to need to contact their university accommodation services in order to get a proper room or explore other options.  Lastly, comfortable bedding is important to make the university accommodation as cosy as possible (BBC, 2022). </w:t>
      </w:r>
    </w:p>
    <w:p w:rsidR="00000000" w:rsidDel="00000000" w:rsidP="00000000" w:rsidRDefault="00000000" w:rsidRPr="00000000" w14:paraId="00000017">
      <w:pPr>
        <w:rPr/>
      </w:pPr>
      <w:r w:rsidDel="00000000" w:rsidR="00000000" w:rsidRPr="00000000">
        <w:rPr>
          <w:rtl w:val="0"/>
        </w:rPr>
        <w:t xml:space="preserve">Another major concern that comes with preparing for higher education is the responsibility of managing own finances so that a budget can be made for the upcoming academic year. To do so the first step is opening a student bank account. Many of the major bank accounts provide these facilities with added incentives such as online leading library subscriptions, discounted dining and others. However, the most important feature that needs to be checked is whether the bank is providing an overdraft facility with a 0% interest rate. The students can get connected with organisations such as student finance England, students award agency Scotland, student finance NI and students Finance wales (Callender </w:t>
      </w:r>
      <w:r w:rsidDel="00000000" w:rsidR="00000000" w:rsidRPr="00000000">
        <w:rPr>
          <w:i w:val="1"/>
          <w:rtl w:val="0"/>
        </w:rPr>
        <w:t xml:space="preserve">et al., </w:t>
      </w:r>
      <w:r w:rsidDel="00000000" w:rsidR="00000000" w:rsidRPr="00000000">
        <w:rPr>
          <w:rtl w:val="0"/>
        </w:rPr>
        <w:t xml:space="preserve">2021). Arranging a health check-up is important as it helps a student to start their university in the best possible health. The significance of health check-ups becomes more viable after the post-pandemic situation. There are possibilities of getting infected called fresher’s flu. It happens to most of the new students at university due to a lack of exercise, sleep and a drastic change in diet within a small space of time (Eames</w:t>
      </w:r>
      <w:r w:rsidDel="00000000" w:rsidR="00000000" w:rsidRPr="00000000">
        <w:rPr>
          <w:i w:val="1"/>
          <w:rtl w:val="0"/>
        </w:rPr>
        <w:t xml:space="preserve"> et al., </w:t>
      </w:r>
      <w:r w:rsidDel="00000000" w:rsidR="00000000" w:rsidRPr="00000000">
        <w:rPr>
          <w:rtl w:val="0"/>
        </w:rPr>
        <w:t xml:space="preserve">2021). </w:t>
      </w:r>
    </w:p>
    <w:p w:rsidR="00000000" w:rsidDel="00000000" w:rsidP="00000000" w:rsidRDefault="00000000" w:rsidRPr="00000000" w14:paraId="00000018">
      <w:pPr>
        <w:pStyle w:val="Heading1"/>
        <w:rPr/>
      </w:pPr>
      <w:bookmarkStart w:colFirst="0" w:colLast="0" w:name="_heading=h.1fob9te" w:id="3"/>
      <w:bookmarkEnd w:id="3"/>
      <w:r w:rsidDel="00000000" w:rsidR="00000000" w:rsidRPr="00000000">
        <w:rPr>
          <w:rtl w:val="0"/>
        </w:rPr>
        <w:t xml:space="preserve">2. A mind Map</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drawing>
          <wp:inline distB="114300" distT="114300" distL="114300" distR="114300">
            <wp:extent cx="5731200" cy="20066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20066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b w:val="1"/>
          <w:rtl w:val="0"/>
        </w:rPr>
        <w:t xml:space="preserve">Figure 1: Mind Map on Digital Learning </w:t>
      </w:r>
    </w:p>
    <w:p w:rsidR="00000000" w:rsidDel="00000000" w:rsidP="00000000" w:rsidRDefault="00000000" w:rsidRPr="00000000" w14:paraId="0000001C">
      <w:pPr>
        <w:jc w:val="center"/>
        <w:rPr/>
      </w:pPr>
      <w:r w:rsidDel="00000000" w:rsidR="00000000" w:rsidRPr="00000000">
        <w:rPr>
          <w:rtl w:val="0"/>
        </w:rPr>
        <w:t xml:space="preserve">(Source: Created by the learner) </w:t>
      </w:r>
    </w:p>
    <w:p w:rsidR="00000000" w:rsidDel="00000000" w:rsidP="00000000" w:rsidRDefault="00000000" w:rsidRPr="00000000" w14:paraId="0000001D">
      <w:pPr>
        <w:rPr>
          <w:b w:val="1"/>
        </w:rPr>
      </w:pPr>
      <w:r w:rsidDel="00000000" w:rsidR="00000000" w:rsidRPr="00000000">
        <w:rPr>
          <w:b w:val="1"/>
          <w:rtl w:val="0"/>
        </w:rPr>
        <w:t xml:space="preserve">Outcomes</w:t>
      </w:r>
    </w:p>
    <w:p w:rsidR="00000000" w:rsidDel="00000000" w:rsidP="00000000" w:rsidRDefault="00000000" w:rsidRPr="00000000" w14:paraId="0000001E">
      <w:pPr>
        <w:rPr/>
      </w:pPr>
      <w:r w:rsidDel="00000000" w:rsidR="00000000" w:rsidRPr="00000000">
        <w:rPr>
          <w:rtl w:val="0"/>
        </w:rPr>
        <w:t xml:space="preserve">Digital learning is specifically beneficial for marketing education as no specific background is needed to learn digital marketing. There is ample demand for Digital marketers. Through the digital marketing course, I will be able to develop entrepreneurship opportunities and provide better job security. Digital learning improves the ability to handle digital technologies to diverse career paths. </w:t>
      </w:r>
    </w:p>
    <w:p w:rsidR="00000000" w:rsidDel="00000000" w:rsidP="00000000" w:rsidRDefault="00000000" w:rsidRPr="00000000" w14:paraId="0000001F">
      <w:pPr>
        <w:pStyle w:val="Heading1"/>
        <w:rPr/>
      </w:pPr>
      <w:bookmarkStart w:colFirst="0" w:colLast="0" w:name="_heading=h.3znysh7" w:id="4"/>
      <w:bookmarkEnd w:id="4"/>
      <w:r w:rsidDel="00000000" w:rsidR="00000000" w:rsidRPr="00000000">
        <w:rPr>
          <w:rtl w:val="0"/>
        </w:rPr>
        <w:t xml:space="preserve">3. A two-minute video presentation</w:t>
      </w:r>
    </w:p>
    <w:p w:rsidR="00000000" w:rsidDel="00000000" w:rsidP="00000000" w:rsidRDefault="00000000" w:rsidRPr="00000000" w14:paraId="00000020">
      <w:pPr>
        <w:rPr>
          <w:b w:val="1"/>
        </w:rPr>
      </w:pPr>
      <w:r w:rsidDel="00000000" w:rsidR="00000000" w:rsidRPr="00000000">
        <w:rPr>
          <w:b w:val="1"/>
          <w:rtl w:val="0"/>
        </w:rPr>
        <w:t xml:space="preserve">My personal identity </w:t>
      </w:r>
    </w:p>
    <w:p w:rsidR="00000000" w:rsidDel="00000000" w:rsidP="00000000" w:rsidRDefault="00000000" w:rsidRPr="00000000" w14:paraId="00000021">
      <w:pPr>
        <w:rPr/>
      </w:pPr>
      <w:r w:rsidDel="00000000" w:rsidR="00000000" w:rsidRPr="00000000">
        <w:rPr>
          <w:rtl w:val="0"/>
        </w:rPr>
        <w:t xml:space="preserve">Personal identity is the concept that a person develops about themselves that evolves over the course of their life. It incorporated the aspects of a person's life that they have no control over such as their personal features like the colour of their skin or the choices they make in their personal life (Jirout Košová </w:t>
      </w:r>
      <w:r w:rsidDel="00000000" w:rsidR="00000000" w:rsidRPr="00000000">
        <w:rPr>
          <w:i w:val="1"/>
          <w:rtl w:val="0"/>
        </w:rPr>
        <w:t xml:space="preserve">et al.</w:t>
      </w:r>
      <w:r w:rsidDel="00000000" w:rsidR="00000000" w:rsidRPr="00000000">
        <w:rPr>
          <w:rtl w:val="0"/>
        </w:rPr>
        <w:t xml:space="preserve">, 2021, p.53). It is also about their beliefs and the way they communicate with people and spend time. I am an undergraduate student of business management who aims to become a marketing professional in future. Thus, most of the time I stay at the university or in the library reading the different marketing tactics applied by large organisations as a case study. I also like to attend digital marketing promotional campaigns to learn those tactics. Moreover, I am keen on attending seminars and lectures related to marketing management. </w:t>
      </w:r>
    </w:p>
    <w:p w:rsidR="00000000" w:rsidDel="00000000" w:rsidP="00000000" w:rsidRDefault="00000000" w:rsidRPr="00000000" w14:paraId="00000022">
      <w:pPr>
        <w:rPr/>
      </w:pPr>
      <w:r w:rsidDel="00000000" w:rsidR="00000000" w:rsidRPr="00000000">
        <w:rPr>
          <w:rtl w:val="0"/>
        </w:rPr>
        <w:t xml:space="preserve">To become a marketing professional I have learned the principles of professionalism, work ethics and others that will enable me to perform my job perfectly, I also try to incorporate these ethics and principles in my daily life to shape my personality as a marketing professional. My beliefs have been shaped by the numerous books I have read during my school and college days as well as the discussions I have attended on personal life experiences and professional values. </w:t>
      </w:r>
    </w:p>
    <w:p w:rsidR="00000000" w:rsidDel="00000000" w:rsidP="00000000" w:rsidRDefault="00000000" w:rsidRPr="00000000" w14:paraId="00000023">
      <w:pPr>
        <w:rPr/>
      </w:pPr>
      <w:r w:rsidDel="00000000" w:rsidR="00000000" w:rsidRPr="00000000">
        <w:rPr>
          <w:rtl w:val="0"/>
        </w:rPr>
        <w:t xml:space="preserve">All these experiences I have gathered in my personal life have enhanced my skills, adjustment levels, competencies as well as knowledge. Team building theories such as Belbin’s and Tuckman’s theories are helpful in understanding the formation process of a team (Clarke, 2020, p.60). Moreover, through my knowledge and competencies, I will be able to give valuable input to my team that will enhance the outcome or productivity. </w:t>
      </w:r>
    </w:p>
    <w:p w:rsidR="00000000" w:rsidDel="00000000" w:rsidP="00000000" w:rsidRDefault="00000000" w:rsidRPr="00000000" w14:paraId="00000024">
      <w:pPr>
        <w:pStyle w:val="Heading1"/>
        <w:rPr/>
      </w:pPr>
      <w:bookmarkStart w:colFirst="0" w:colLast="0" w:name="_heading=h.2et92p0" w:id="5"/>
      <w:bookmarkEnd w:id="5"/>
      <w:r w:rsidDel="00000000" w:rsidR="00000000" w:rsidRPr="00000000">
        <w:rPr>
          <w:rtl w:val="0"/>
        </w:rPr>
        <w:t xml:space="preserve">4. A 300-word reflection</w:t>
      </w:r>
    </w:p>
    <w:p w:rsidR="00000000" w:rsidDel="00000000" w:rsidP="00000000" w:rsidRDefault="00000000" w:rsidRPr="00000000" w14:paraId="00000025">
      <w:pPr>
        <w:rPr>
          <w:color w:val="ff0000"/>
        </w:rPr>
      </w:pPr>
      <w:r w:rsidDel="00000000" w:rsidR="00000000" w:rsidRPr="00000000">
        <w:rPr>
          <w:rtl w:val="0"/>
        </w:rPr>
        <w:t xml:space="preserve">Borton’s reflective model can be described as a process that has three stages what, so what and now what through which an event can be described (Guindi, 2022). For instance, I was preparing to go to university for the first time for higher education. </w:t>
      </w: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What?</w:t>
      </w:r>
    </w:p>
    <w:p w:rsidR="00000000" w:rsidDel="00000000" w:rsidP="00000000" w:rsidRDefault="00000000" w:rsidRPr="00000000" w14:paraId="00000027">
      <w:pPr>
        <w:rPr/>
      </w:pPr>
      <w:r w:rsidDel="00000000" w:rsidR="00000000" w:rsidRPr="00000000">
        <w:rPr>
          <w:rtl w:val="0"/>
        </w:rPr>
        <w:t xml:space="preserve">In my online class, I have received a list of chapters that I need to cover each semester. I felt puzzled for some time. </w:t>
      </w:r>
      <w:r w:rsidDel="00000000" w:rsidR="00000000" w:rsidRPr="00000000">
        <w:rPr>
          <w:color w:val="ff0000"/>
          <w:rtl w:val="0"/>
        </w:rPr>
        <w:t xml:space="preserve">Still, now I have done only offline classes and the shift to online classes was challenging for me. I was also facing challenges in collecting resources to do my first assignment. It makes me understand that I lack research and time management skills. </w:t>
      </w:r>
      <w:r w:rsidDel="00000000" w:rsidR="00000000" w:rsidRPr="00000000">
        <w:rPr>
          <w:rtl w:val="0"/>
        </w:rPr>
        <w:t xml:space="preserve">Now I need to develop these skills through making effective planning and organising things beforehand. </w:t>
      </w:r>
    </w:p>
    <w:p w:rsidR="00000000" w:rsidDel="00000000" w:rsidP="00000000" w:rsidRDefault="00000000" w:rsidRPr="00000000" w14:paraId="00000028">
      <w:pPr>
        <w:rPr>
          <w:b w:val="1"/>
        </w:rPr>
      </w:pPr>
      <w:r w:rsidDel="00000000" w:rsidR="00000000" w:rsidRPr="00000000">
        <w:rPr>
          <w:b w:val="1"/>
          <w:rtl w:val="0"/>
        </w:rPr>
        <w:t xml:space="preserve">So what?</w:t>
      </w:r>
    </w:p>
    <w:p w:rsidR="00000000" w:rsidDel="00000000" w:rsidP="00000000" w:rsidRDefault="00000000" w:rsidRPr="00000000" w14:paraId="00000029">
      <w:pPr>
        <w:rPr/>
      </w:pPr>
      <w:r w:rsidDel="00000000" w:rsidR="00000000" w:rsidRPr="00000000">
        <w:rPr>
          <w:rtl w:val="0"/>
        </w:rPr>
        <w:t xml:space="preserve">To achieve good marks in examinations and make the concepts clear in my mind I have taken the help of an online application that is providing my online resources and study materials for extra help. Digital learning is one of the key trends in education in the present time in UK. </w:t>
      </w:r>
    </w:p>
    <w:p w:rsidR="00000000" w:rsidDel="00000000" w:rsidP="00000000" w:rsidRDefault="00000000" w:rsidRPr="00000000" w14:paraId="0000002A">
      <w:pPr>
        <w:rPr/>
      </w:pPr>
      <w:r w:rsidDel="00000000" w:rsidR="00000000" w:rsidRPr="00000000">
        <w:rPr>
          <w:color w:val="ff0000"/>
          <w:rtl w:val="0"/>
        </w:rPr>
        <w:t xml:space="preserve">While using the application I found it too difficult as I was not able to search for the required lessons properly due to my weak research skills.</w:t>
      </w:r>
      <w:r w:rsidDel="00000000" w:rsidR="00000000" w:rsidRPr="00000000">
        <w:rPr>
          <w:rtl w:val="0"/>
        </w:rPr>
        <w:t xml:space="preserve"> Moreover, I have seen that my friends are using the same application easily while I am struggling with it. It makes me realise that I lack technical skills that are hindering me from using the app properly. </w:t>
      </w:r>
    </w:p>
    <w:p w:rsidR="00000000" w:rsidDel="00000000" w:rsidP="00000000" w:rsidRDefault="00000000" w:rsidRPr="00000000" w14:paraId="0000002B">
      <w:pPr>
        <w:rPr>
          <w:b w:val="1"/>
        </w:rPr>
      </w:pPr>
      <w:r w:rsidDel="00000000" w:rsidR="00000000" w:rsidRPr="00000000">
        <w:rPr>
          <w:b w:val="1"/>
          <w:rtl w:val="0"/>
        </w:rPr>
        <w:t xml:space="preserve">Now what? </w:t>
      </w:r>
    </w:p>
    <w:p w:rsidR="00000000" w:rsidDel="00000000" w:rsidP="00000000" w:rsidRDefault="00000000" w:rsidRPr="00000000" w14:paraId="0000002C">
      <w:pPr>
        <w:rPr/>
      </w:pPr>
      <w:r w:rsidDel="00000000" w:rsidR="00000000" w:rsidRPr="00000000">
        <w:rPr>
          <w:rtl w:val="0"/>
        </w:rPr>
        <w:t xml:space="preserve">Now I need to focus on improving my technical skills with the help of YouTube or joining some computer classes. </w:t>
      </w:r>
    </w:p>
    <w:p w:rsidR="00000000" w:rsidDel="00000000" w:rsidP="00000000" w:rsidRDefault="00000000" w:rsidRPr="00000000" w14:paraId="0000002D">
      <w:pPr>
        <w:rPr/>
      </w:pPr>
      <w:r w:rsidDel="00000000" w:rsidR="00000000" w:rsidRPr="00000000">
        <w:rPr>
          <w:rtl w:val="0"/>
        </w:rPr>
        <w:t xml:space="preserve">During my first semester, I received to write an assignment on a given topic for the first time. It was an individual assignment. </w:t>
      </w:r>
    </w:p>
    <w:p w:rsidR="00000000" w:rsidDel="00000000" w:rsidP="00000000" w:rsidRDefault="00000000" w:rsidRPr="00000000" w14:paraId="0000002E">
      <w:pPr>
        <w:rPr/>
      </w:pPr>
      <w:r w:rsidDel="00000000" w:rsidR="00000000" w:rsidRPr="00000000">
        <w:rPr>
          <w:color w:val="ff0000"/>
          <w:rtl w:val="0"/>
        </w:rPr>
        <w:t xml:space="preserve">While doing the assignment I researched and gathered information that I presented well in my assignment by improving my research skills.</w:t>
      </w:r>
      <w:r w:rsidDel="00000000" w:rsidR="00000000" w:rsidRPr="00000000">
        <w:rPr>
          <w:rtl w:val="0"/>
        </w:rPr>
        <w:t xml:space="preserve"> Moreover, I have also learned about the Harvard referencing skills that I have used in my assignment. There are different forms of assignments such as portfolio, report essay and so on and their writing styles (De la Croix and Veen, 2018, p.397). Now this developed knowledge will help me further during the upcoming projects and assignments to achieve a good score. </w:t>
      </w:r>
    </w:p>
    <w:p w:rsidR="00000000" w:rsidDel="00000000" w:rsidP="00000000" w:rsidRDefault="00000000" w:rsidRPr="00000000" w14:paraId="0000002F">
      <w:pPr>
        <w:rPr/>
      </w:pPr>
      <w:r w:rsidDel="00000000" w:rsidR="00000000" w:rsidRPr="00000000">
        <w:rPr>
          <w:rtl w:val="0"/>
        </w:rPr>
        <w:br w:type="textWrapping"/>
      </w:r>
      <w:r w:rsidDel="00000000" w:rsidR="00000000" w:rsidRPr="00000000">
        <w:br w:type="page"/>
      </w:r>
      <w:hyperlink r:id="rId8">
        <w:r w:rsidDel="00000000" w:rsidR="00000000" w:rsidRPr="00000000">
          <w:rPr>
            <w:color w:val="1155cc"/>
            <w:u w:val="single"/>
            <w:rtl w:val="0"/>
          </w:rPr>
          <w:t xml:space="preserve">https://youtu.be/uPDIrgk4sio</w:t>
        </w:r>
      </w:hyperlink>
      <w:r w:rsidDel="00000000" w:rsidR="00000000" w:rsidRPr="00000000">
        <w:rPr>
          <w:rtl w:val="0"/>
        </w:rPr>
      </w:r>
    </w:p>
    <w:p w:rsidR="00000000" w:rsidDel="00000000" w:rsidP="00000000" w:rsidRDefault="00000000" w:rsidRPr="00000000" w14:paraId="00000030">
      <w:pPr>
        <w:pStyle w:val="Heading1"/>
        <w:rPr/>
      </w:pPr>
      <w:bookmarkStart w:colFirst="0" w:colLast="0" w:name="_heading=h.tyjcwt" w:id="6"/>
      <w:bookmarkEnd w:id="6"/>
      <w:r w:rsidDel="00000000" w:rsidR="00000000" w:rsidRPr="00000000">
        <w:rPr>
          <w:rtl w:val="0"/>
        </w:rPr>
        <w:t xml:space="preserve">Reference list </w:t>
      </w:r>
    </w:p>
    <w:p w:rsidR="00000000" w:rsidDel="00000000" w:rsidP="00000000" w:rsidRDefault="00000000" w:rsidRPr="00000000" w14:paraId="00000031">
      <w:pPr>
        <w:spacing w:before="200" w:lineRule="auto"/>
        <w:rPr/>
      </w:pPr>
      <w:r w:rsidDel="00000000" w:rsidR="00000000" w:rsidRPr="00000000">
        <w:rPr>
          <w:rtl w:val="0"/>
        </w:rPr>
        <w:t xml:space="preserve">bbc, (2022). Five things to take to university - and one to avoid. [Online] Available at:&lt;https://www.bbc.com/news/education-58545266:&gt; [Accessed on 9th November, 2022] </w:t>
      </w:r>
    </w:p>
    <w:p w:rsidR="00000000" w:rsidDel="00000000" w:rsidP="00000000" w:rsidRDefault="00000000" w:rsidRPr="00000000" w14:paraId="00000032">
      <w:pPr>
        <w:spacing w:before="200" w:lineRule="auto"/>
        <w:rPr/>
      </w:pPr>
      <w:r w:rsidDel="00000000" w:rsidR="00000000" w:rsidRPr="00000000">
        <w:rPr>
          <w:rtl w:val="0"/>
        </w:rPr>
        <w:t xml:space="preserve">Callender, C. and de Gayardon, A., (2021). Hidden Voices: Graduates’ Perspectives on the Student Loan System in England. Higher Education Policy Institute: London, UK.</w:t>
      </w:r>
    </w:p>
    <w:p w:rsidR="00000000" w:rsidDel="00000000" w:rsidP="00000000" w:rsidRDefault="00000000" w:rsidRPr="00000000" w14:paraId="00000033">
      <w:pPr>
        <w:spacing w:before="200" w:lineRule="auto"/>
        <w:rPr/>
      </w:pPr>
      <w:r w:rsidDel="00000000" w:rsidR="00000000" w:rsidRPr="00000000">
        <w:rPr>
          <w:rtl w:val="0"/>
        </w:rPr>
        <w:t xml:space="preserve">Clarke, L., (2020). Reflecting on the Impact of Strike Action on Problem-based Learning at York Law School. York L. Rev., 1, p.137.</w:t>
      </w:r>
    </w:p>
    <w:p w:rsidR="00000000" w:rsidDel="00000000" w:rsidP="00000000" w:rsidRDefault="00000000" w:rsidRPr="00000000" w14:paraId="00000034">
      <w:pPr>
        <w:spacing w:before="200" w:lineRule="auto"/>
        <w:rPr/>
      </w:pPr>
      <w:r w:rsidDel="00000000" w:rsidR="00000000" w:rsidRPr="00000000">
        <w:rPr>
          <w:rtl w:val="0"/>
        </w:rPr>
        <w:t xml:space="preserve">De la Croix, A. and Veen, M., (2018). The reflective zombie: problematizing the conceptual framework of reflection in medical education. Perspectives on Medical Education, 7(6), pp.394-400.</w:t>
      </w:r>
    </w:p>
    <w:p w:rsidR="00000000" w:rsidDel="00000000" w:rsidP="00000000" w:rsidRDefault="00000000" w:rsidRPr="00000000" w14:paraId="00000035">
      <w:pPr>
        <w:spacing w:before="200" w:lineRule="auto"/>
        <w:rPr/>
      </w:pPr>
      <w:r w:rsidDel="00000000" w:rsidR="00000000" w:rsidRPr="00000000">
        <w:rPr>
          <w:rtl w:val="0"/>
        </w:rPr>
        <w:t xml:space="preserve">Eames, K.T., Tang, M.L., Hill, E.M., Tildesley, M.J., Read, J.M., Keeling, M.J. and Gog, J.R., (2021). Coughs, Colds and “Freshers’ Flu” Survey in the University of Cambridge, 2007-2008. medRxiv.</w:t>
      </w:r>
    </w:p>
    <w:p w:rsidR="00000000" w:rsidDel="00000000" w:rsidP="00000000" w:rsidRDefault="00000000" w:rsidRPr="00000000" w14:paraId="00000036">
      <w:pPr>
        <w:spacing w:before="200" w:lineRule="auto"/>
        <w:rPr/>
      </w:pPr>
      <w:r w:rsidDel="00000000" w:rsidR="00000000" w:rsidRPr="00000000">
        <w:rPr>
          <w:rtl w:val="0"/>
        </w:rPr>
        <w:t xml:space="preserve">Gleason, N.W., (2018). Higher education in the era of the fourth industrial revolution (p. 229). Springer Nature.</w:t>
      </w:r>
    </w:p>
    <w:p w:rsidR="00000000" w:rsidDel="00000000" w:rsidP="00000000" w:rsidRDefault="00000000" w:rsidRPr="00000000" w14:paraId="00000037">
      <w:pPr>
        <w:spacing w:before="200" w:lineRule="auto"/>
        <w:rPr/>
      </w:pPr>
      <w:r w:rsidDel="00000000" w:rsidR="00000000" w:rsidRPr="00000000">
        <w:rPr>
          <w:rtl w:val="0"/>
        </w:rPr>
        <w:t xml:space="preserve">Guindi, A., (2022). The haunting. Ann Guindi examines how vicarious trauma can affect health workers and what steps can be taken to help these ‘wounded healers.</w:t>
      </w:r>
    </w:p>
    <w:p w:rsidR="00000000" w:rsidDel="00000000" w:rsidP="00000000" w:rsidRDefault="00000000" w:rsidRPr="00000000" w14:paraId="00000038">
      <w:pPr>
        <w:spacing w:before="200" w:lineRule="auto"/>
        <w:rPr/>
      </w:pPr>
      <w:r w:rsidDel="00000000" w:rsidR="00000000" w:rsidRPr="00000000">
        <w:rPr>
          <w:rtl w:val="0"/>
        </w:rPr>
        <w:t xml:space="preserve">Jirout Košová, M., Kopecký, R., Oulovský, P., Nekvinda, M. and Flegr, J., (2021). My friend’s true self: Children’s concept of personal identity. Philosophical Psychology, 34(1), pp.47-75.</w:t>
      </w:r>
    </w:p>
    <w:p w:rsidR="00000000" w:rsidDel="00000000" w:rsidP="00000000" w:rsidRDefault="00000000" w:rsidRPr="00000000" w14:paraId="00000039">
      <w:pPr>
        <w:spacing w:before="200" w:lineRule="auto"/>
        <w:rPr/>
      </w:pPr>
      <w:r w:rsidDel="00000000" w:rsidR="00000000" w:rsidRPr="00000000">
        <w:rPr>
          <w:rtl w:val="0"/>
        </w:rPr>
        <w:t xml:space="preserve">Moldavan, A.M., Capraro, R.M. and Capraro, M.M., (2022). Navigating (and disrupting) the digital divide: Urban teachers’ perspectives on secondary mathematics instruction during COVID-19. The Urban Review, 54(2), pp.277-302.</w:t>
      </w:r>
    </w:p>
    <w:p w:rsidR="00000000" w:rsidDel="00000000" w:rsidP="00000000" w:rsidRDefault="00000000" w:rsidRPr="00000000" w14:paraId="0000003A">
      <w:pPr>
        <w:spacing w:before="200" w:lineRule="auto"/>
        <w:rPr/>
      </w:pPr>
      <w:r w:rsidDel="00000000" w:rsidR="00000000" w:rsidRPr="00000000">
        <w:rPr>
          <w:rtl w:val="0"/>
        </w:rPr>
        <w:t xml:space="preserve">Sailer, M., Murböck, J. and Fischer, F., (2021). Digital learning in schools: What does it take beyond digital technology?. Teaching and Teacher Education, 103, p.103-346.</w:t>
      </w:r>
    </w:p>
    <w:p w:rsidR="00000000" w:rsidDel="00000000" w:rsidP="00000000" w:rsidRDefault="00000000" w:rsidRPr="00000000" w14:paraId="0000003B">
      <w:pPr>
        <w:spacing w:before="200" w:lineRule="auto"/>
        <w:rPr/>
      </w:pPr>
      <w:r w:rsidDel="00000000" w:rsidR="00000000" w:rsidRPr="00000000">
        <w:rPr>
          <w:rtl w:val="0"/>
        </w:rPr>
        <w:t xml:space="preserve">statista, (2022). Online Learning Platforms - United Kingdom. [Online] Available at:&lt;https://www.statista.com/outlook/dmo/eservices/online-education/online-learning-platforms/united-kingdom#:~:text=Online%20Learning%20Platforms%20%2D%20United%20Kingdom&amp;text=In%20the%20Online%20Learning%20Platforms%2C%20the%20number%20of%20users%20is,to%20hit%2016.8%25%20by%202027:&gt; [Accessed on 9th November, 2022]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rPr/>
      </w:pPr>
      <w:r w:rsidDel="00000000" w:rsidR="00000000" w:rsidRPr="00000000">
        <w:rPr>
          <w:rtl w:val="0"/>
        </w:rPr>
      </w:r>
    </w:p>
    <w:sectPr>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76" w:lineRule="auto"/>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outlineLvl w:val="0"/>
    </w:pPr>
    <w:rPr>
      <w:b w:val="1"/>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youtu.be/uPDIrgk4s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6BICRtzSvYZGfNmWvtcshtRgx0w==">AMUW2mVeihPpZaw1ZoqR58lLCEq3/Ta+rnBHDhEmbZ5CCQeb2b4/+FyoNC1V4OOwedXf9BZyqcz6hjlJcu5OCwUg95SYnUoyDMLZKc7SVxNtgSBprghFR6KxovVCzDzVN4sOTObEOn3lvcd8P3V9Ciuy7Zxr3Y0gxxaV0riQmuRli7DcSdBrCifIaecqast/f0UmJZLuUFmrIVv3a0+ODjwg8N+O3YSkyg==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2023-03-24T14:20:00Z</dcterms:created>
  <dc:creator>S</dc:creator>
</cp:coreProperties>
</file>