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20009" w14:textId="1BFF7D12" w:rsidR="00564439" w:rsidRPr="001718BA" w:rsidRDefault="00E16252" w:rsidP="00564439">
      <w:pPr>
        <w:spacing w:before="100" w:beforeAutospacing="1" w:after="100" w:afterAutospacing="1" w:line="360" w:lineRule="auto"/>
        <w:jc w:val="center"/>
        <w:rPr>
          <w:rFonts w:ascii="Times New Roman" w:hAnsi="Times New Roman" w:cs="Times New Roman"/>
          <w:b/>
          <w:bCs/>
          <w:sz w:val="32"/>
          <w:szCs w:val="32"/>
          <w:lang w:val="en-GB"/>
        </w:rPr>
      </w:pPr>
      <w:r>
        <w:rPr>
          <w:noProof/>
        </w:rPr>
        <w:drawing>
          <wp:anchor distT="0" distB="0" distL="114300" distR="114300" simplePos="0" relativeHeight="251659264" behindDoc="0" locked="0" layoutInCell="1" allowOverlap="1" wp14:anchorId="336DE1E6" wp14:editId="10B2C112">
            <wp:simplePos x="0" y="0"/>
            <wp:positionH relativeFrom="margin">
              <wp:align>left</wp:align>
            </wp:positionH>
            <wp:positionV relativeFrom="paragraph">
              <wp:posOffset>0</wp:posOffset>
            </wp:positionV>
            <wp:extent cx="1749425" cy="688975"/>
            <wp:effectExtent l="0" t="0" r="3175" b="0"/>
            <wp:wrapSquare wrapText="bothSides"/>
            <wp:docPr id="1139146606" name="Picture 1139146606" descr="A sign with text and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146606" name="Picture 1139146606" descr="A sign with text and a flag&#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49425" cy="688975"/>
                    </a:xfrm>
                    <a:prstGeom prst="rect">
                      <a:avLst/>
                    </a:prstGeom>
                    <a:noFill/>
                  </pic:spPr>
                </pic:pic>
              </a:graphicData>
            </a:graphic>
          </wp:anchor>
        </w:drawing>
      </w:r>
    </w:p>
    <w:p w14:paraId="0C88573A" w14:textId="77777777" w:rsidR="00564439" w:rsidRPr="001718BA" w:rsidRDefault="00564439" w:rsidP="00564439">
      <w:pPr>
        <w:spacing w:before="100" w:beforeAutospacing="1" w:after="100" w:afterAutospacing="1" w:line="360" w:lineRule="auto"/>
        <w:jc w:val="center"/>
        <w:rPr>
          <w:rFonts w:ascii="Times New Roman" w:hAnsi="Times New Roman" w:cs="Times New Roman"/>
          <w:b/>
          <w:bCs/>
          <w:sz w:val="32"/>
          <w:szCs w:val="32"/>
          <w:lang w:val="en-GB"/>
        </w:rPr>
      </w:pPr>
    </w:p>
    <w:p w14:paraId="65870C95" w14:textId="77777777" w:rsidR="00564439" w:rsidRPr="001718BA" w:rsidRDefault="00564439" w:rsidP="00564439">
      <w:pPr>
        <w:spacing w:before="100" w:beforeAutospacing="1" w:after="100" w:afterAutospacing="1" w:line="360" w:lineRule="auto"/>
        <w:jc w:val="center"/>
        <w:rPr>
          <w:rFonts w:ascii="Times New Roman" w:hAnsi="Times New Roman" w:cs="Times New Roman"/>
          <w:b/>
          <w:bCs/>
          <w:sz w:val="32"/>
          <w:szCs w:val="32"/>
          <w:lang w:val="en-GB"/>
        </w:rPr>
      </w:pPr>
    </w:p>
    <w:p w14:paraId="08FA9908" w14:textId="77777777" w:rsidR="00564439" w:rsidRDefault="00564439" w:rsidP="00564439">
      <w:pPr>
        <w:spacing w:before="100" w:beforeAutospacing="1" w:after="100" w:afterAutospacing="1" w:line="360" w:lineRule="auto"/>
        <w:jc w:val="center"/>
        <w:rPr>
          <w:rFonts w:ascii="Times New Roman" w:hAnsi="Times New Roman" w:cs="Times New Roman"/>
          <w:b/>
          <w:bCs/>
          <w:sz w:val="32"/>
          <w:szCs w:val="32"/>
          <w:lang w:val="en-GB"/>
        </w:rPr>
      </w:pPr>
    </w:p>
    <w:p w14:paraId="4C4CA5E0" w14:textId="77777777" w:rsidR="00E16252" w:rsidRPr="001718BA" w:rsidRDefault="00E16252" w:rsidP="00564439">
      <w:pPr>
        <w:spacing w:before="100" w:beforeAutospacing="1" w:after="100" w:afterAutospacing="1" w:line="360" w:lineRule="auto"/>
        <w:jc w:val="center"/>
        <w:rPr>
          <w:rFonts w:ascii="Times New Roman" w:hAnsi="Times New Roman" w:cs="Times New Roman"/>
          <w:b/>
          <w:bCs/>
          <w:sz w:val="32"/>
          <w:szCs w:val="32"/>
          <w:lang w:val="en-GB"/>
        </w:rPr>
      </w:pPr>
    </w:p>
    <w:p w14:paraId="72E1B8FC" w14:textId="07860F01" w:rsidR="00E16252" w:rsidRDefault="00E16252" w:rsidP="00E16252">
      <w:pPr>
        <w:spacing w:line="360" w:lineRule="auto"/>
        <w:jc w:val="center"/>
        <w:rPr>
          <w:rFonts w:ascii="Times New Roman" w:hAnsi="Times New Roman" w:cs="Times New Roman"/>
          <w:sz w:val="36"/>
          <w:szCs w:val="40"/>
          <w:u w:val="single"/>
        </w:rPr>
      </w:pPr>
      <w:r w:rsidRPr="007A3604">
        <w:rPr>
          <w:rFonts w:ascii="Times New Roman" w:hAnsi="Times New Roman" w:cs="Times New Roman"/>
          <w:sz w:val="36"/>
          <w:szCs w:val="40"/>
          <w:u w:val="single"/>
        </w:rPr>
        <w:t xml:space="preserve">Assignment Title: </w:t>
      </w:r>
      <w:r>
        <w:rPr>
          <w:rFonts w:ascii="Times New Roman" w:hAnsi="Times New Roman" w:cs="Times New Roman"/>
          <w:sz w:val="36"/>
          <w:szCs w:val="40"/>
          <w:u w:val="single"/>
        </w:rPr>
        <w:t xml:space="preserve">Coursework: </w:t>
      </w:r>
      <w:r w:rsidRPr="007A3604">
        <w:rPr>
          <w:rFonts w:ascii="Times New Roman" w:hAnsi="Times New Roman" w:cs="Times New Roman"/>
          <w:sz w:val="36"/>
          <w:szCs w:val="40"/>
          <w:u w:val="single"/>
        </w:rPr>
        <w:t>Essay</w:t>
      </w:r>
      <w:r>
        <w:rPr>
          <w:rFonts w:ascii="Times New Roman" w:hAnsi="Times New Roman" w:cs="Times New Roman"/>
          <w:sz w:val="36"/>
          <w:szCs w:val="40"/>
          <w:u w:val="single"/>
        </w:rPr>
        <w:t xml:space="preserve"> </w:t>
      </w:r>
    </w:p>
    <w:p w14:paraId="6B1D51DC" w14:textId="77777777" w:rsidR="00E16252" w:rsidRDefault="00E16252" w:rsidP="00E16252">
      <w:pPr>
        <w:spacing w:line="360" w:lineRule="auto"/>
        <w:jc w:val="center"/>
        <w:rPr>
          <w:rFonts w:ascii="Times New Roman" w:hAnsi="Times New Roman" w:cs="Times New Roman"/>
          <w:sz w:val="36"/>
          <w:szCs w:val="40"/>
          <w:u w:val="single"/>
        </w:rPr>
      </w:pPr>
    </w:p>
    <w:p w14:paraId="7835F319" w14:textId="77777777" w:rsidR="00E16252" w:rsidRPr="007A3604" w:rsidRDefault="00E16252" w:rsidP="00E16252">
      <w:pPr>
        <w:spacing w:line="360" w:lineRule="auto"/>
        <w:jc w:val="center"/>
        <w:rPr>
          <w:rFonts w:ascii="Times New Roman" w:hAnsi="Times New Roman" w:cs="Times New Roman"/>
          <w:sz w:val="36"/>
          <w:szCs w:val="40"/>
          <w:u w:val="single"/>
        </w:rPr>
      </w:pPr>
    </w:p>
    <w:p w14:paraId="10CD86C6" w14:textId="77777777" w:rsidR="00564439" w:rsidRPr="001718BA" w:rsidRDefault="00564439" w:rsidP="00564439">
      <w:pPr>
        <w:spacing w:before="100" w:beforeAutospacing="1" w:after="100" w:afterAutospacing="1" w:line="360" w:lineRule="auto"/>
        <w:jc w:val="center"/>
        <w:rPr>
          <w:rFonts w:ascii="Times New Roman" w:hAnsi="Times New Roman" w:cs="Times New Roman"/>
          <w:b/>
          <w:bCs/>
          <w:sz w:val="32"/>
          <w:szCs w:val="32"/>
          <w:lang w:val="en-GB"/>
        </w:rPr>
      </w:pPr>
    </w:p>
    <w:p w14:paraId="37B81C9E" w14:textId="77777777" w:rsidR="00564439" w:rsidRPr="001718BA" w:rsidRDefault="00564439" w:rsidP="00564439">
      <w:pPr>
        <w:spacing w:before="100" w:beforeAutospacing="1" w:after="100" w:afterAutospacing="1" w:line="360" w:lineRule="auto"/>
        <w:jc w:val="center"/>
        <w:rPr>
          <w:rFonts w:ascii="Times New Roman" w:hAnsi="Times New Roman" w:cs="Times New Roman"/>
          <w:b/>
          <w:bCs/>
          <w:sz w:val="32"/>
          <w:szCs w:val="32"/>
          <w:lang w:val="en-GB"/>
        </w:rPr>
      </w:pPr>
    </w:p>
    <w:p w14:paraId="3A33E9A0" w14:textId="77777777" w:rsidR="00E16252" w:rsidRPr="000C37C8" w:rsidRDefault="00E16252" w:rsidP="00E16252">
      <w:pPr>
        <w:spacing w:line="240" w:lineRule="auto"/>
        <w:rPr>
          <w:rFonts w:ascii="Times New Roman" w:hAnsi="Times New Roman" w:cs="Times New Roman"/>
          <w:b/>
          <w:sz w:val="28"/>
          <w:szCs w:val="28"/>
          <w:lang w:val="en-GB"/>
        </w:rPr>
      </w:pPr>
      <w:r w:rsidRPr="000C37C8">
        <w:rPr>
          <w:rFonts w:ascii="Times New Roman" w:hAnsi="Times New Roman" w:cs="Times New Roman"/>
          <w:bCs/>
          <w:sz w:val="28"/>
          <w:szCs w:val="28"/>
          <w:lang w:val="en-GB"/>
        </w:rPr>
        <w:t>Programme:</w:t>
      </w:r>
      <w:r w:rsidRPr="000C37C8">
        <w:rPr>
          <w:rFonts w:ascii="Times New Roman" w:hAnsi="Times New Roman" w:cs="Times New Roman"/>
          <w:b/>
          <w:sz w:val="28"/>
          <w:szCs w:val="28"/>
          <w:lang w:val="en-GB"/>
        </w:rPr>
        <w:t xml:space="preserve"> BA BUSINESS MANAGEMENT </w:t>
      </w:r>
    </w:p>
    <w:p w14:paraId="74966B07" w14:textId="7416C2C4" w:rsidR="00E16252" w:rsidRPr="000C37C8" w:rsidRDefault="00E16252" w:rsidP="00E16252">
      <w:pPr>
        <w:spacing w:line="240" w:lineRule="auto"/>
        <w:rPr>
          <w:rFonts w:ascii="Times New Roman" w:hAnsi="Times New Roman" w:cs="Times New Roman"/>
          <w:b/>
          <w:sz w:val="28"/>
          <w:szCs w:val="28"/>
          <w:lang w:val="en-GB"/>
        </w:rPr>
      </w:pPr>
      <w:r w:rsidRPr="000C37C8">
        <w:rPr>
          <w:rFonts w:ascii="Times New Roman" w:hAnsi="Times New Roman" w:cs="Times New Roman"/>
          <w:bCs/>
          <w:sz w:val="28"/>
          <w:szCs w:val="28"/>
          <w:lang w:val="en-GB"/>
        </w:rPr>
        <w:t>Module name:</w:t>
      </w:r>
      <w:r w:rsidRPr="000C37C8">
        <w:rPr>
          <w:rFonts w:ascii="Times New Roman" w:hAnsi="Times New Roman" w:cs="Times New Roman"/>
          <w:b/>
          <w:sz w:val="28"/>
          <w:szCs w:val="28"/>
          <w:lang w:val="en-GB"/>
        </w:rPr>
        <w:t xml:space="preserve"> </w:t>
      </w:r>
      <w:r>
        <w:rPr>
          <w:rFonts w:ascii="Times New Roman" w:hAnsi="Times New Roman" w:cs="Times New Roman"/>
          <w:b/>
          <w:sz w:val="28"/>
          <w:szCs w:val="28"/>
          <w:lang w:val="en-GB"/>
        </w:rPr>
        <w:t xml:space="preserve">INTERNATIONAL BUSINESS MANAGEMENT </w:t>
      </w:r>
    </w:p>
    <w:p w14:paraId="4994D318" w14:textId="25FD389A" w:rsidR="00E16252" w:rsidRPr="000C37C8" w:rsidRDefault="00E16252" w:rsidP="00E16252">
      <w:pPr>
        <w:spacing w:line="240" w:lineRule="auto"/>
        <w:rPr>
          <w:rFonts w:ascii="Times New Roman" w:hAnsi="Times New Roman" w:cs="Times New Roman"/>
          <w:b/>
          <w:sz w:val="28"/>
          <w:szCs w:val="28"/>
          <w:lang w:val="en-GB"/>
        </w:rPr>
      </w:pPr>
      <w:r w:rsidRPr="000C37C8">
        <w:rPr>
          <w:rFonts w:ascii="Times New Roman" w:hAnsi="Times New Roman" w:cs="Times New Roman"/>
          <w:bCs/>
          <w:sz w:val="28"/>
          <w:szCs w:val="28"/>
          <w:lang w:val="en-GB"/>
        </w:rPr>
        <w:t>Module code:</w:t>
      </w:r>
      <w:r w:rsidRPr="000C37C8">
        <w:rPr>
          <w:rFonts w:ascii="Times New Roman" w:hAnsi="Times New Roman" w:cs="Times New Roman"/>
          <w:b/>
          <w:sz w:val="28"/>
          <w:szCs w:val="28"/>
          <w:lang w:val="en-GB"/>
        </w:rPr>
        <w:t xml:space="preserve"> LCBB</w:t>
      </w:r>
      <w:r>
        <w:rPr>
          <w:rFonts w:ascii="Times New Roman" w:hAnsi="Times New Roman" w:cs="Times New Roman"/>
          <w:b/>
          <w:sz w:val="28"/>
          <w:szCs w:val="28"/>
          <w:lang w:val="en-GB"/>
        </w:rPr>
        <w:t>6001</w:t>
      </w:r>
    </w:p>
    <w:p w14:paraId="6D731AC1" w14:textId="77777777" w:rsidR="00E16252" w:rsidRPr="000C37C8" w:rsidRDefault="00E16252" w:rsidP="00E16252">
      <w:pPr>
        <w:spacing w:line="240" w:lineRule="auto"/>
        <w:rPr>
          <w:rFonts w:ascii="Times New Roman" w:hAnsi="Times New Roman" w:cs="Times New Roman"/>
          <w:b/>
          <w:sz w:val="28"/>
          <w:szCs w:val="28"/>
          <w:lang w:val="en-GB"/>
        </w:rPr>
      </w:pPr>
      <w:r w:rsidRPr="000C37C8">
        <w:rPr>
          <w:rFonts w:ascii="Times New Roman" w:hAnsi="Times New Roman" w:cs="Times New Roman"/>
          <w:bCs/>
          <w:sz w:val="28"/>
          <w:szCs w:val="28"/>
          <w:lang w:val="en-GB"/>
        </w:rPr>
        <w:t>Student name:</w:t>
      </w:r>
      <w:r w:rsidRPr="000C37C8">
        <w:rPr>
          <w:rFonts w:ascii="Times New Roman" w:hAnsi="Times New Roman" w:cs="Times New Roman"/>
          <w:b/>
          <w:sz w:val="28"/>
          <w:szCs w:val="28"/>
          <w:lang w:val="en-GB"/>
        </w:rPr>
        <w:t xml:space="preserve"> ALEXANDRA CREANGA</w:t>
      </w:r>
    </w:p>
    <w:p w14:paraId="73D6528D" w14:textId="77777777" w:rsidR="00E16252" w:rsidRPr="000C37C8" w:rsidRDefault="00E16252" w:rsidP="00E16252">
      <w:pPr>
        <w:spacing w:line="240" w:lineRule="auto"/>
        <w:rPr>
          <w:rFonts w:ascii="Times New Roman" w:hAnsi="Times New Roman" w:cs="Times New Roman"/>
          <w:b/>
          <w:sz w:val="28"/>
          <w:szCs w:val="28"/>
          <w:lang w:val="en-GB"/>
        </w:rPr>
      </w:pPr>
      <w:r w:rsidRPr="000C37C8">
        <w:rPr>
          <w:rFonts w:ascii="Times New Roman" w:hAnsi="Times New Roman" w:cs="Times New Roman"/>
          <w:bCs/>
          <w:sz w:val="28"/>
          <w:szCs w:val="28"/>
          <w:lang w:val="en-GB"/>
        </w:rPr>
        <w:t>Student ID:</w:t>
      </w:r>
      <w:r w:rsidRPr="000C37C8">
        <w:rPr>
          <w:rFonts w:ascii="Times New Roman" w:hAnsi="Times New Roman" w:cs="Times New Roman"/>
          <w:b/>
          <w:sz w:val="28"/>
          <w:szCs w:val="28"/>
          <w:lang w:val="en-GB"/>
        </w:rPr>
        <w:t xml:space="preserve"> 2113195</w:t>
      </w:r>
    </w:p>
    <w:p w14:paraId="71AAD355" w14:textId="77777777" w:rsidR="00564439" w:rsidRPr="001718BA" w:rsidRDefault="00564439">
      <w:pPr>
        <w:rPr>
          <w:rFonts w:ascii="Times New Roman" w:hAnsi="Times New Roman" w:cs="Times New Roman"/>
          <w:sz w:val="24"/>
          <w:szCs w:val="24"/>
          <w:lang w:val="en-GB"/>
        </w:rPr>
      </w:pPr>
      <w:r w:rsidRPr="001718BA">
        <w:rPr>
          <w:rFonts w:ascii="Times New Roman" w:hAnsi="Times New Roman" w:cs="Times New Roman"/>
          <w:sz w:val="24"/>
          <w:szCs w:val="24"/>
          <w:lang w:val="en-GB"/>
        </w:rPr>
        <w:br w:type="page"/>
      </w:r>
    </w:p>
    <w:p w14:paraId="62461AF1" w14:textId="5D8E0328" w:rsidR="00B41FFA" w:rsidRPr="001718BA" w:rsidRDefault="00564439" w:rsidP="00564439">
      <w:pPr>
        <w:spacing w:before="100" w:beforeAutospacing="1" w:after="100" w:afterAutospacing="1" w:line="360" w:lineRule="auto"/>
        <w:jc w:val="both"/>
        <w:rPr>
          <w:rFonts w:ascii="Times New Roman" w:hAnsi="Times New Roman" w:cs="Times New Roman"/>
          <w:b/>
          <w:bCs/>
          <w:sz w:val="24"/>
          <w:szCs w:val="24"/>
          <w:lang w:val="en-GB"/>
        </w:rPr>
      </w:pPr>
      <w:r w:rsidRPr="001718BA">
        <w:rPr>
          <w:rFonts w:ascii="Times New Roman" w:hAnsi="Times New Roman" w:cs="Times New Roman"/>
          <w:b/>
          <w:bCs/>
          <w:sz w:val="24"/>
          <w:szCs w:val="24"/>
          <w:lang w:val="en-GB"/>
        </w:rPr>
        <w:lastRenderedPageBreak/>
        <w:t>Introduction</w:t>
      </w:r>
    </w:p>
    <w:p w14:paraId="23ADF48F" w14:textId="67FF2C74" w:rsidR="00564439" w:rsidRPr="001718BA" w:rsidRDefault="002350F1" w:rsidP="00564439">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 xml:space="preserve">The choice of location for global expansion is a key factor that can have a major impact on a company’s success in today’s changing global business world. The strategic potential for a British multinational company called Rio Tinto to expand its operations into a specific EU-based country. As a trusted management consultant, the objective is to do a complete assessment of a country’s compatibility </w:t>
      </w:r>
      <w:r w:rsidR="003A3417" w:rsidRPr="001718BA">
        <w:rPr>
          <w:rFonts w:ascii="Times New Roman" w:hAnsi="Times New Roman" w:cs="Times New Roman"/>
          <w:sz w:val="24"/>
          <w:szCs w:val="24"/>
          <w:lang w:val="en-GB"/>
        </w:rPr>
        <w:t>with</w:t>
      </w:r>
      <w:r w:rsidRPr="001718BA">
        <w:rPr>
          <w:rFonts w:ascii="Times New Roman" w:hAnsi="Times New Roman" w:cs="Times New Roman"/>
          <w:sz w:val="24"/>
          <w:szCs w:val="24"/>
          <w:lang w:val="en-GB"/>
        </w:rPr>
        <w:t xml:space="preserve"> Rio Tinto’s business model, prospects for growth</w:t>
      </w:r>
      <w:r w:rsidR="003A3417" w:rsidRPr="001718BA">
        <w:rPr>
          <w:rFonts w:ascii="Times New Roman" w:hAnsi="Times New Roman" w:cs="Times New Roman"/>
          <w:sz w:val="24"/>
          <w:szCs w:val="24"/>
          <w:lang w:val="en-GB"/>
        </w:rPr>
        <w:t>,</w:t>
      </w:r>
      <w:r w:rsidRPr="001718BA">
        <w:rPr>
          <w:rFonts w:ascii="Times New Roman" w:hAnsi="Times New Roman" w:cs="Times New Roman"/>
          <w:sz w:val="24"/>
          <w:szCs w:val="24"/>
          <w:lang w:val="en-GB"/>
        </w:rPr>
        <w:t xml:space="preserve"> and its conducive environment to support the company’s goals. Therefore, the selected country should possess the most ideal combination of economic stability, an educated workforce, and a favo</w:t>
      </w:r>
      <w:r w:rsidR="006E15EE" w:rsidRPr="001718BA">
        <w:rPr>
          <w:rFonts w:ascii="Times New Roman" w:hAnsi="Times New Roman" w:cs="Times New Roman"/>
          <w:sz w:val="24"/>
          <w:szCs w:val="24"/>
          <w:lang w:val="en-GB"/>
        </w:rPr>
        <w:t>u</w:t>
      </w:r>
      <w:r w:rsidRPr="001718BA">
        <w:rPr>
          <w:rFonts w:ascii="Times New Roman" w:hAnsi="Times New Roman" w:cs="Times New Roman"/>
          <w:sz w:val="24"/>
          <w:szCs w:val="24"/>
          <w:lang w:val="en-GB"/>
        </w:rPr>
        <w:t>rable investment environment for</w:t>
      </w:r>
      <w:r w:rsidR="006E15EE" w:rsidRPr="001718BA">
        <w:rPr>
          <w:rFonts w:ascii="Times New Roman" w:hAnsi="Times New Roman" w:cs="Times New Roman"/>
          <w:sz w:val="24"/>
          <w:szCs w:val="24"/>
          <w:lang w:val="en-GB"/>
        </w:rPr>
        <w:t xml:space="preserve"> the firm to grow and succeed. As identified by Shrivastava and Vidhi (2020), s</w:t>
      </w:r>
      <w:r w:rsidRPr="001718BA">
        <w:rPr>
          <w:rFonts w:ascii="Times New Roman" w:hAnsi="Times New Roman" w:cs="Times New Roman"/>
          <w:sz w:val="24"/>
          <w:szCs w:val="24"/>
          <w:lang w:val="en-GB"/>
        </w:rPr>
        <w:t>ince Rio Tinto is unique in terms of industry positioning and strategic objectives, the recommended country should match the firm’s core capabilities and growth aspirations in the metallic minerals and mining industry. Considering this, the essay will assess the suitability of the selected EU country to create a beneficial collaboration between Rio Tinto and the recipient state.</w:t>
      </w:r>
    </w:p>
    <w:p w14:paraId="069BC284" w14:textId="77777777" w:rsidR="00564439" w:rsidRPr="001718BA" w:rsidRDefault="00564439" w:rsidP="00564439">
      <w:pPr>
        <w:spacing w:before="100" w:beforeAutospacing="1" w:after="100" w:afterAutospacing="1" w:line="360" w:lineRule="auto"/>
        <w:jc w:val="both"/>
        <w:rPr>
          <w:rFonts w:ascii="Times New Roman" w:hAnsi="Times New Roman" w:cs="Times New Roman"/>
          <w:b/>
          <w:bCs/>
          <w:sz w:val="24"/>
          <w:szCs w:val="24"/>
          <w:lang w:val="en-GB"/>
        </w:rPr>
      </w:pPr>
      <w:r w:rsidRPr="001718BA">
        <w:rPr>
          <w:rFonts w:ascii="Times New Roman" w:hAnsi="Times New Roman" w:cs="Times New Roman"/>
          <w:b/>
          <w:bCs/>
          <w:sz w:val="24"/>
          <w:szCs w:val="24"/>
          <w:lang w:val="en-GB"/>
        </w:rPr>
        <w:t>Company Overview</w:t>
      </w:r>
    </w:p>
    <w:p w14:paraId="4EE716D5" w14:textId="4D2C727B" w:rsidR="00564439" w:rsidRPr="001718BA" w:rsidRDefault="002350F1" w:rsidP="00564439">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Rio Tinto, a leading British-Australian multinational metals and mining corporation, is now among the largest and most diversified mining companies in the world. Rio Tinto, founded in 1873, has earned international acclaim for its extensive experience in locating, mining and refining a plethora of minerals</w:t>
      </w:r>
      <w:r w:rsidR="006E15EE" w:rsidRPr="001718BA">
        <w:rPr>
          <w:rFonts w:ascii="Times New Roman" w:hAnsi="Times New Roman" w:cs="Times New Roman"/>
          <w:sz w:val="24"/>
          <w:szCs w:val="24"/>
          <w:lang w:val="en-GB"/>
        </w:rPr>
        <w:t xml:space="preserve"> (Rio Tinto, 2023)</w:t>
      </w:r>
      <w:r w:rsidRPr="001718BA">
        <w:rPr>
          <w:rFonts w:ascii="Times New Roman" w:hAnsi="Times New Roman" w:cs="Times New Roman"/>
          <w:sz w:val="24"/>
          <w:szCs w:val="24"/>
          <w:lang w:val="en-GB"/>
        </w:rPr>
        <w:t xml:space="preserve">. The company runs a strong portfolio of </w:t>
      </w:r>
      <w:r w:rsidR="003A3417" w:rsidRPr="001718BA">
        <w:rPr>
          <w:rFonts w:ascii="Times New Roman" w:hAnsi="Times New Roman" w:cs="Times New Roman"/>
          <w:sz w:val="24"/>
          <w:szCs w:val="24"/>
          <w:lang w:val="en-GB"/>
        </w:rPr>
        <w:t>high-quality</w:t>
      </w:r>
      <w:r w:rsidRPr="001718BA">
        <w:rPr>
          <w:rFonts w:ascii="Times New Roman" w:hAnsi="Times New Roman" w:cs="Times New Roman"/>
          <w:sz w:val="24"/>
          <w:szCs w:val="24"/>
          <w:lang w:val="en-GB"/>
        </w:rPr>
        <w:t xml:space="preserve"> assets including, </w:t>
      </w:r>
      <w:r w:rsidR="00564439" w:rsidRPr="001718BA">
        <w:rPr>
          <w:rFonts w:ascii="Times New Roman" w:hAnsi="Times New Roman" w:cs="Times New Roman"/>
          <w:sz w:val="24"/>
          <w:szCs w:val="24"/>
          <w:lang w:val="en-GB"/>
        </w:rPr>
        <w:t>aluminium</w:t>
      </w:r>
      <w:r w:rsidRPr="001718BA">
        <w:rPr>
          <w:rFonts w:ascii="Times New Roman" w:hAnsi="Times New Roman" w:cs="Times New Roman"/>
          <w:sz w:val="24"/>
          <w:szCs w:val="24"/>
          <w:lang w:val="en-GB"/>
        </w:rPr>
        <w:t>, copper, diamonds, gold, industrial minerals, iron ore, and energy</w:t>
      </w:r>
      <w:r w:rsidR="003A3417" w:rsidRPr="001718BA">
        <w:rPr>
          <w:rFonts w:ascii="Times New Roman" w:hAnsi="Times New Roman" w:cs="Times New Roman"/>
          <w:sz w:val="24"/>
          <w:szCs w:val="24"/>
          <w:lang w:val="en-GB"/>
        </w:rPr>
        <w:t>,</w:t>
      </w:r>
      <w:r w:rsidRPr="001718BA">
        <w:rPr>
          <w:rFonts w:ascii="Times New Roman" w:hAnsi="Times New Roman" w:cs="Times New Roman"/>
          <w:sz w:val="24"/>
          <w:szCs w:val="24"/>
          <w:lang w:val="en-GB"/>
        </w:rPr>
        <w:t xml:space="preserve"> and is considered as a big player in many continents. Rio Tinto has been the forebear to many companies and has been in the lead in promoting and ensuring sustainable mining, the importance of the environment, and engaging with communities.</w:t>
      </w:r>
      <w:r w:rsidR="00564439" w:rsidRPr="001718BA">
        <w:rPr>
          <w:rFonts w:ascii="Times New Roman" w:hAnsi="Times New Roman" w:cs="Times New Roman"/>
          <w:sz w:val="24"/>
          <w:szCs w:val="24"/>
          <w:lang w:val="en-GB"/>
        </w:rPr>
        <w:t xml:space="preserve"> </w:t>
      </w:r>
      <w:r w:rsidR="006E15EE" w:rsidRPr="001718BA">
        <w:rPr>
          <w:rFonts w:ascii="Times New Roman" w:hAnsi="Times New Roman" w:cs="Times New Roman"/>
          <w:sz w:val="24"/>
          <w:szCs w:val="24"/>
          <w:lang w:val="en-GB"/>
        </w:rPr>
        <w:t xml:space="preserve">According to García-Gómez and Pérez-Cebada (2020), </w:t>
      </w:r>
      <w:r w:rsidRPr="001718BA">
        <w:rPr>
          <w:rFonts w:ascii="Times New Roman" w:hAnsi="Times New Roman" w:cs="Times New Roman"/>
          <w:sz w:val="24"/>
          <w:szCs w:val="24"/>
          <w:lang w:val="en-GB"/>
        </w:rPr>
        <w:t xml:space="preserve">Rio Tinto uses a holistic strategy </w:t>
      </w:r>
      <w:r w:rsidR="003A3417" w:rsidRPr="001718BA">
        <w:rPr>
          <w:rFonts w:ascii="Times New Roman" w:hAnsi="Times New Roman" w:cs="Times New Roman"/>
          <w:sz w:val="24"/>
          <w:szCs w:val="24"/>
          <w:lang w:val="en-GB"/>
        </w:rPr>
        <w:t>for</w:t>
      </w:r>
      <w:r w:rsidRPr="001718BA">
        <w:rPr>
          <w:rFonts w:ascii="Times New Roman" w:hAnsi="Times New Roman" w:cs="Times New Roman"/>
          <w:sz w:val="24"/>
          <w:szCs w:val="24"/>
          <w:lang w:val="en-GB"/>
        </w:rPr>
        <w:t xml:space="preserve"> technological innovation and operational excellence through utili</w:t>
      </w:r>
      <w:r w:rsidR="001718BA">
        <w:rPr>
          <w:rFonts w:ascii="Times New Roman" w:hAnsi="Times New Roman" w:cs="Times New Roman"/>
          <w:sz w:val="24"/>
          <w:szCs w:val="24"/>
          <w:lang w:val="en-GB"/>
        </w:rPr>
        <w:t>s</w:t>
      </w:r>
      <w:r w:rsidRPr="001718BA">
        <w:rPr>
          <w:rFonts w:ascii="Times New Roman" w:hAnsi="Times New Roman" w:cs="Times New Roman"/>
          <w:sz w:val="24"/>
          <w:szCs w:val="24"/>
          <w:lang w:val="en-GB"/>
        </w:rPr>
        <w:t>ation of the modern practices and digital solutions to increase efficiency and effectiveness throughout its value chain. Rio Tinto continues to set industry benchmarks by prioriti</w:t>
      </w:r>
      <w:r w:rsidR="001718BA">
        <w:rPr>
          <w:rFonts w:ascii="Times New Roman" w:hAnsi="Times New Roman" w:cs="Times New Roman"/>
          <w:sz w:val="24"/>
          <w:szCs w:val="24"/>
          <w:lang w:val="en-GB"/>
        </w:rPr>
        <w:t>s</w:t>
      </w:r>
      <w:r w:rsidRPr="001718BA">
        <w:rPr>
          <w:rFonts w:ascii="Times New Roman" w:hAnsi="Times New Roman" w:cs="Times New Roman"/>
          <w:sz w:val="24"/>
          <w:szCs w:val="24"/>
          <w:lang w:val="en-GB"/>
        </w:rPr>
        <w:t>ing safety, sustainability</w:t>
      </w:r>
      <w:r w:rsidR="003A3417" w:rsidRPr="001718BA">
        <w:rPr>
          <w:rFonts w:ascii="Times New Roman" w:hAnsi="Times New Roman" w:cs="Times New Roman"/>
          <w:sz w:val="24"/>
          <w:szCs w:val="24"/>
          <w:lang w:val="en-GB"/>
        </w:rPr>
        <w:t>,</w:t>
      </w:r>
      <w:r w:rsidRPr="001718BA">
        <w:rPr>
          <w:rFonts w:ascii="Times New Roman" w:hAnsi="Times New Roman" w:cs="Times New Roman"/>
          <w:sz w:val="24"/>
          <w:szCs w:val="24"/>
          <w:lang w:val="en-GB"/>
        </w:rPr>
        <w:t xml:space="preserve"> and </w:t>
      </w:r>
      <w:r w:rsidR="003A3417" w:rsidRPr="001718BA">
        <w:rPr>
          <w:rFonts w:ascii="Times New Roman" w:hAnsi="Times New Roman" w:cs="Times New Roman"/>
          <w:sz w:val="24"/>
          <w:szCs w:val="24"/>
          <w:lang w:val="en-GB"/>
        </w:rPr>
        <w:t>long-term</w:t>
      </w:r>
      <w:r w:rsidRPr="001718BA">
        <w:rPr>
          <w:rFonts w:ascii="Times New Roman" w:hAnsi="Times New Roman" w:cs="Times New Roman"/>
          <w:sz w:val="24"/>
          <w:szCs w:val="24"/>
          <w:lang w:val="en-GB"/>
        </w:rPr>
        <w:t xml:space="preserve"> value creation contributing to sustainable growth and development of the global mining sector</w:t>
      </w:r>
      <w:r w:rsidR="006E15EE" w:rsidRPr="001718BA">
        <w:rPr>
          <w:rFonts w:ascii="Times New Roman" w:hAnsi="Times New Roman" w:cs="Times New Roman"/>
          <w:sz w:val="24"/>
          <w:szCs w:val="24"/>
          <w:lang w:val="en-GB"/>
        </w:rPr>
        <w:t xml:space="preserve"> (Rio Tinto, 2023)</w:t>
      </w:r>
      <w:r w:rsidRPr="001718BA">
        <w:rPr>
          <w:rFonts w:ascii="Times New Roman" w:hAnsi="Times New Roman" w:cs="Times New Roman"/>
          <w:sz w:val="24"/>
          <w:szCs w:val="24"/>
          <w:lang w:val="en-GB"/>
        </w:rPr>
        <w:t>. The fact that Rio Tinto is keen on expanding its reach globally makes it the ideal model for sustainable mining in the world.</w:t>
      </w:r>
    </w:p>
    <w:p w14:paraId="0E93C25C" w14:textId="77777777" w:rsidR="006E15EE" w:rsidRPr="001718BA" w:rsidRDefault="006E15EE" w:rsidP="00564439">
      <w:pPr>
        <w:spacing w:before="100" w:beforeAutospacing="1" w:after="100" w:afterAutospacing="1" w:line="360" w:lineRule="auto"/>
        <w:jc w:val="both"/>
        <w:rPr>
          <w:rFonts w:ascii="Times New Roman" w:hAnsi="Times New Roman" w:cs="Times New Roman"/>
          <w:sz w:val="24"/>
          <w:szCs w:val="24"/>
          <w:lang w:val="en-GB"/>
        </w:rPr>
      </w:pPr>
    </w:p>
    <w:p w14:paraId="0F694A13" w14:textId="77777777" w:rsidR="00564439" w:rsidRPr="001718BA" w:rsidRDefault="002350F1" w:rsidP="00564439">
      <w:pPr>
        <w:spacing w:before="100" w:beforeAutospacing="1" w:after="100" w:afterAutospacing="1" w:line="360" w:lineRule="auto"/>
        <w:jc w:val="both"/>
        <w:rPr>
          <w:rFonts w:ascii="Times New Roman" w:hAnsi="Times New Roman" w:cs="Times New Roman"/>
          <w:b/>
          <w:bCs/>
          <w:sz w:val="24"/>
          <w:szCs w:val="24"/>
          <w:lang w:val="en-GB"/>
        </w:rPr>
      </w:pPr>
      <w:r w:rsidRPr="001718BA">
        <w:rPr>
          <w:rFonts w:ascii="Times New Roman" w:hAnsi="Times New Roman" w:cs="Times New Roman"/>
          <w:b/>
          <w:bCs/>
          <w:sz w:val="24"/>
          <w:szCs w:val="24"/>
          <w:lang w:val="en-GB"/>
        </w:rPr>
        <w:lastRenderedPageBreak/>
        <w:t>Evaluation of Potential EU Coun</w:t>
      </w:r>
      <w:r w:rsidR="00564439" w:rsidRPr="001718BA">
        <w:rPr>
          <w:rFonts w:ascii="Times New Roman" w:hAnsi="Times New Roman" w:cs="Times New Roman"/>
          <w:b/>
          <w:bCs/>
          <w:sz w:val="24"/>
          <w:szCs w:val="24"/>
          <w:lang w:val="en-GB"/>
        </w:rPr>
        <w:t>tries for Rio Tinto's Expansion</w:t>
      </w:r>
    </w:p>
    <w:p w14:paraId="64892157" w14:textId="0D14CE0F" w:rsidR="005B1F31" w:rsidRPr="001718BA" w:rsidRDefault="002350F1" w:rsidP="00564439">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Using the Hofstede cultural dimensi</w:t>
      </w:r>
      <w:r w:rsidR="00564439" w:rsidRPr="001718BA">
        <w:rPr>
          <w:rFonts w:ascii="Times New Roman" w:hAnsi="Times New Roman" w:cs="Times New Roman"/>
          <w:sz w:val="24"/>
          <w:szCs w:val="24"/>
          <w:lang w:val="en-GB"/>
        </w:rPr>
        <w:t xml:space="preserve">ons model the further analysis of </w:t>
      </w:r>
      <w:r w:rsidRPr="001718BA">
        <w:rPr>
          <w:rFonts w:ascii="Times New Roman" w:hAnsi="Times New Roman" w:cs="Times New Roman"/>
          <w:sz w:val="24"/>
          <w:szCs w:val="24"/>
          <w:lang w:val="en-GB"/>
        </w:rPr>
        <w:t>the cultural context of Netherlands and its implica</w:t>
      </w:r>
      <w:r w:rsidR="00564439" w:rsidRPr="001718BA">
        <w:rPr>
          <w:rFonts w:ascii="Times New Roman" w:hAnsi="Times New Roman" w:cs="Times New Roman"/>
          <w:sz w:val="24"/>
          <w:szCs w:val="24"/>
          <w:lang w:val="en-GB"/>
        </w:rPr>
        <w:t xml:space="preserve">tions for Rio Tinto's expansion are done. </w:t>
      </w:r>
      <w:r w:rsidRPr="001718BA">
        <w:rPr>
          <w:rFonts w:ascii="Times New Roman" w:hAnsi="Times New Roman" w:cs="Times New Roman"/>
          <w:sz w:val="24"/>
          <w:szCs w:val="24"/>
          <w:lang w:val="en-GB"/>
        </w:rPr>
        <w:t xml:space="preserve">The Netherlands often </w:t>
      </w:r>
      <w:r w:rsidR="003A3417" w:rsidRPr="001718BA">
        <w:rPr>
          <w:rFonts w:ascii="Times New Roman" w:hAnsi="Times New Roman" w:cs="Times New Roman"/>
          <w:sz w:val="24"/>
          <w:szCs w:val="24"/>
          <w:lang w:val="en-GB"/>
        </w:rPr>
        <w:t>displays</w:t>
      </w:r>
      <w:r w:rsidRPr="001718BA">
        <w:rPr>
          <w:rFonts w:ascii="Times New Roman" w:hAnsi="Times New Roman" w:cs="Times New Roman"/>
          <w:sz w:val="24"/>
          <w:szCs w:val="24"/>
          <w:lang w:val="en-GB"/>
        </w:rPr>
        <w:t xml:space="preserve"> </w:t>
      </w:r>
      <w:r w:rsidR="003A3417" w:rsidRPr="001718BA">
        <w:rPr>
          <w:rFonts w:ascii="Times New Roman" w:hAnsi="Times New Roman" w:cs="Times New Roman"/>
          <w:sz w:val="24"/>
          <w:szCs w:val="24"/>
          <w:lang w:val="en-GB"/>
        </w:rPr>
        <w:t xml:space="preserve">a </w:t>
      </w:r>
      <w:r w:rsidRPr="001718BA">
        <w:rPr>
          <w:rFonts w:ascii="Times New Roman" w:hAnsi="Times New Roman" w:cs="Times New Roman"/>
          <w:sz w:val="24"/>
          <w:szCs w:val="24"/>
          <w:lang w:val="en-GB"/>
        </w:rPr>
        <w:t xml:space="preserve">low power distance culture in </w:t>
      </w:r>
      <w:r w:rsidR="003A3417" w:rsidRPr="001718BA">
        <w:rPr>
          <w:rFonts w:ascii="Times New Roman" w:hAnsi="Times New Roman" w:cs="Times New Roman"/>
          <w:sz w:val="24"/>
          <w:szCs w:val="24"/>
          <w:lang w:val="en-GB"/>
        </w:rPr>
        <w:t xml:space="preserve">a </w:t>
      </w:r>
      <w:r w:rsidRPr="001718BA">
        <w:rPr>
          <w:rFonts w:ascii="Times New Roman" w:hAnsi="Times New Roman" w:cs="Times New Roman"/>
          <w:sz w:val="24"/>
          <w:szCs w:val="24"/>
          <w:lang w:val="en-GB"/>
        </w:rPr>
        <w:t>society characteri</w:t>
      </w:r>
      <w:r w:rsidR="001718BA">
        <w:rPr>
          <w:rFonts w:ascii="Times New Roman" w:hAnsi="Times New Roman" w:cs="Times New Roman"/>
          <w:sz w:val="24"/>
          <w:szCs w:val="24"/>
          <w:lang w:val="en-GB"/>
        </w:rPr>
        <w:t>s</w:t>
      </w:r>
      <w:r w:rsidRPr="001718BA">
        <w:rPr>
          <w:rFonts w:ascii="Times New Roman" w:hAnsi="Times New Roman" w:cs="Times New Roman"/>
          <w:sz w:val="24"/>
          <w:szCs w:val="24"/>
          <w:lang w:val="en-GB"/>
        </w:rPr>
        <w:t>ed by equality and flat hierarchy in organi</w:t>
      </w:r>
      <w:r w:rsidR="001718BA">
        <w:rPr>
          <w:rFonts w:ascii="Times New Roman" w:hAnsi="Times New Roman" w:cs="Times New Roman"/>
          <w:sz w:val="24"/>
          <w:szCs w:val="24"/>
          <w:lang w:val="en-GB"/>
        </w:rPr>
        <w:t>s</w:t>
      </w:r>
      <w:r w:rsidRPr="001718BA">
        <w:rPr>
          <w:rFonts w:ascii="Times New Roman" w:hAnsi="Times New Roman" w:cs="Times New Roman"/>
          <w:sz w:val="24"/>
          <w:szCs w:val="24"/>
          <w:lang w:val="en-GB"/>
        </w:rPr>
        <w:t>ational setups</w:t>
      </w:r>
      <w:r w:rsidR="006E15EE" w:rsidRPr="001718BA">
        <w:rPr>
          <w:rFonts w:ascii="Times New Roman" w:hAnsi="Times New Roman" w:cs="Times New Roman"/>
          <w:sz w:val="24"/>
          <w:szCs w:val="24"/>
          <w:lang w:val="en-GB"/>
        </w:rPr>
        <w:t xml:space="preserve"> (Hofstede Insights, 2023)</w:t>
      </w:r>
      <w:r w:rsidRPr="001718BA">
        <w:rPr>
          <w:rFonts w:ascii="Times New Roman" w:hAnsi="Times New Roman" w:cs="Times New Roman"/>
          <w:sz w:val="24"/>
          <w:szCs w:val="24"/>
          <w:lang w:val="en-GB"/>
        </w:rPr>
        <w:t xml:space="preserve">. This characteristic of the culture ensures </w:t>
      </w:r>
      <w:r w:rsidR="003A3417" w:rsidRPr="001718BA">
        <w:rPr>
          <w:rFonts w:ascii="Times New Roman" w:hAnsi="Times New Roman" w:cs="Times New Roman"/>
          <w:sz w:val="24"/>
          <w:szCs w:val="24"/>
          <w:lang w:val="en-GB"/>
        </w:rPr>
        <w:t xml:space="preserve">the </w:t>
      </w:r>
      <w:r w:rsidRPr="001718BA">
        <w:rPr>
          <w:rFonts w:ascii="Times New Roman" w:hAnsi="Times New Roman" w:cs="Times New Roman"/>
          <w:sz w:val="24"/>
          <w:szCs w:val="24"/>
          <w:lang w:val="en-GB"/>
        </w:rPr>
        <w:t>free flow of information and works hand in hand with Rito Tinto’s aim of creating an inclusive and collaborative environment.</w:t>
      </w:r>
      <w:r w:rsidR="00564439" w:rsidRPr="001718BA">
        <w:rPr>
          <w:rFonts w:ascii="Times New Roman" w:hAnsi="Times New Roman" w:cs="Times New Roman"/>
          <w:sz w:val="24"/>
          <w:szCs w:val="24"/>
          <w:lang w:val="en-GB"/>
        </w:rPr>
        <w:t xml:space="preserve"> </w:t>
      </w:r>
      <w:r w:rsidRPr="001718BA">
        <w:rPr>
          <w:rFonts w:ascii="Times New Roman" w:hAnsi="Times New Roman" w:cs="Times New Roman"/>
          <w:sz w:val="24"/>
          <w:szCs w:val="24"/>
          <w:lang w:val="en-GB"/>
        </w:rPr>
        <w:t>The society in the Netherlands is more inclined towards individualism, promoting self-achievement and independence. This trait fosters a sense of personal responsibility and self-motivation among the workers in order to align with Rio Tinto’s initiative to inspire creativity and innovation in its workforce.</w:t>
      </w:r>
      <w:r w:rsidR="00564439" w:rsidRPr="001718BA">
        <w:rPr>
          <w:rFonts w:ascii="Times New Roman" w:hAnsi="Times New Roman" w:cs="Times New Roman"/>
          <w:sz w:val="24"/>
          <w:szCs w:val="24"/>
          <w:lang w:val="en-GB"/>
        </w:rPr>
        <w:t xml:space="preserve"> </w:t>
      </w:r>
      <w:r w:rsidR="005B1F31" w:rsidRPr="001718BA">
        <w:rPr>
          <w:rFonts w:ascii="Times New Roman" w:hAnsi="Times New Roman" w:cs="Times New Roman"/>
          <w:sz w:val="24"/>
          <w:szCs w:val="24"/>
          <w:lang w:val="en-GB"/>
        </w:rPr>
        <w:t xml:space="preserve">According to </w:t>
      </w:r>
      <w:proofErr w:type="spellStart"/>
      <w:r w:rsidR="005B1F31" w:rsidRPr="001718BA">
        <w:rPr>
          <w:rFonts w:ascii="Times New Roman" w:hAnsi="Times New Roman" w:cs="Times New Roman"/>
          <w:sz w:val="24"/>
          <w:szCs w:val="24"/>
          <w:lang w:val="en-GB"/>
        </w:rPr>
        <w:t>Anaf</w:t>
      </w:r>
      <w:proofErr w:type="spellEnd"/>
      <w:r w:rsidR="005B1F31" w:rsidRPr="001718BA">
        <w:rPr>
          <w:rFonts w:ascii="Times New Roman" w:hAnsi="Times New Roman" w:cs="Times New Roman"/>
          <w:sz w:val="24"/>
          <w:szCs w:val="24"/>
          <w:lang w:val="en-GB"/>
        </w:rPr>
        <w:t xml:space="preserve"> </w:t>
      </w:r>
      <w:r w:rsidR="005B1F31" w:rsidRPr="001718BA">
        <w:rPr>
          <w:rFonts w:ascii="Times New Roman" w:hAnsi="Times New Roman" w:cs="Times New Roman"/>
          <w:i/>
          <w:iCs/>
          <w:sz w:val="24"/>
          <w:szCs w:val="24"/>
          <w:lang w:val="en-GB"/>
        </w:rPr>
        <w:t xml:space="preserve">et al. </w:t>
      </w:r>
      <w:r w:rsidR="005B1F31" w:rsidRPr="001718BA">
        <w:rPr>
          <w:rFonts w:ascii="Times New Roman" w:hAnsi="Times New Roman" w:cs="Times New Roman"/>
          <w:sz w:val="24"/>
          <w:szCs w:val="24"/>
          <w:lang w:val="en-GB"/>
        </w:rPr>
        <w:t>(2019), t</w:t>
      </w:r>
      <w:r w:rsidRPr="001718BA">
        <w:rPr>
          <w:rFonts w:ascii="Times New Roman" w:hAnsi="Times New Roman" w:cs="Times New Roman"/>
          <w:sz w:val="24"/>
          <w:szCs w:val="24"/>
          <w:lang w:val="en-GB"/>
        </w:rPr>
        <w:t>he Netherlands exhibits a low masculinity index that emphasi</w:t>
      </w:r>
      <w:r w:rsidR="001718BA">
        <w:rPr>
          <w:rFonts w:ascii="Times New Roman" w:hAnsi="Times New Roman" w:cs="Times New Roman"/>
          <w:sz w:val="24"/>
          <w:szCs w:val="24"/>
          <w:lang w:val="en-GB"/>
        </w:rPr>
        <w:t>s</w:t>
      </w:r>
      <w:r w:rsidRPr="001718BA">
        <w:rPr>
          <w:rFonts w:ascii="Times New Roman" w:hAnsi="Times New Roman" w:cs="Times New Roman"/>
          <w:sz w:val="24"/>
          <w:szCs w:val="24"/>
          <w:lang w:val="en-GB"/>
        </w:rPr>
        <w:t>es balance in assertiveness and good quality of life. </w:t>
      </w:r>
    </w:p>
    <w:p w14:paraId="7317841D" w14:textId="33235EC7" w:rsidR="00564439" w:rsidRPr="001718BA" w:rsidRDefault="002350F1" w:rsidP="005B1F31">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This cultural aspect helps to create a work-life balance that is compatible with Rio Tinto’s focus on ensuring a healthy and sustainable work environment for its employees.</w:t>
      </w:r>
      <w:r w:rsidR="00564439" w:rsidRPr="001718BA">
        <w:rPr>
          <w:rFonts w:ascii="Times New Roman" w:hAnsi="Times New Roman" w:cs="Times New Roman"/>
          <w:sz w:val="24"/>
          <w:szCs w:val="24"/>
          <w:lang w:val="en-GB"/>
        </w:rPr>
        <w:t xml:space="preserve"> </w:t>
      </w:r>
      <w:r w:rsidR="005B1F31" w:rsidRPr="001718BA">
        <w:rPr>
          <w:rFonts w:ascii="Times New Roman" w:hAnsi="Times New Roman" w:cs="Times New Roman"/>
          <w:sz w:val="24"/>
          <w:szCs w:val="24"/>
          <w:lang w:val="en-GB"/>
        </w:rPr>
        <w:t xml:space="preserve">As per the view of Mackey and Sitte (2023), </w:t>
      </w:r>
      <w:r w:rsidR="003A3417" w:rsidRPr="001718BA">
        <w:rPr>
          <w:rFonts w:ascii="Times New Roman" w:hAnsi="Times New Roman" w:cs="Times New Roman"/>
          <w:sz w:val="24"/>
          <w:szCs w:val="24"/>
          <w:lang w:val="en-GB"/>
        </w:rPr>
        <w:t>Dutch society usually has a low uncertainty avoidance, which makes it comfortable with change, innovation, and new ideas and risks. This cultural characteristic relates to the culture of innovation and sustainability within Rio Tinto and the environment it creates for the introduction of new techn</w:t>
      </w:r>
      <w:r w:rsidR="006E15EE" w:rsidRPr="001718BA">
        <w:rPr>
          <w:rFonts w:ascii="Times New Roman" w:hAnsi="Times New Roman" w:cs="Times New Roman"/>
          <w:sz w:val="24"/>
          <w:szCs w:val="24"/>
          <w:lang w:val="en-GB"/>
        </w:rPr>
        <w:t xml:space="preserve">ologies and practices in Dutch. </w:t>
      </w:r>
      <w:r w:rsidR="003A3417" w:rsidRPr="001718BA">
        <w:rPr>
          <w:rFonts w:ascii="Times New Roman" w:hAnsi="Times New Roman" w:cs="Times New Roman"/>
          <w:sz w:val="24"/>
          <w:szCs w:val="24"/>
          <w:lang w:val="en-GB"/>
        </w:rPr>
        <w:t>The Netherlands displays a long-term orientation by focusing on perseverance, prudence, and respect for old customs. This cultural inclination can add to Rio Tinto’s long-term strategic outlook, which is a company that commits to sustainable practices and innovates the Dutch workforce.</w:t>
      </w:r>
      <w:r w:rsidR="00564439" w:rsidRPr="001718BA">
        <w:rPr>
          <w:rFonts w:ascii="Times New Roman" w:hAnsi="Times New Roman" w:cs="Times New Roman"/>
          <w:sz w:val="24"/>
          <w:szCs w:val="24"/>
          <w:lang w:val="en-GB"/>
        </w:rPr>
        <w:t xml:space="preserve"> </w:t>
      </w:r>
      <w:r w:rsidR="003A3417" w:rsidRPr="001718BA">
        <w:rPr>
          <w:rFonts w:ascii="Times New Roman" w:hAnsi="Times New Roman" w:cs="Times New Roman"/>
          <w:sz w:val="24"/>
          <w:szCs w:val="24"/>
          <w:lang w:val="en-GB"/>
        </w:rPr>
        <w:t>The Hofstede cultural dimensions model will offer Rio Tinto an opportunity to explore the Dutch business environment and adopt strategies that will enable the company to integrate smoothly in this environment</w:t>
      </w:r>
      <w:r w:rsidR="005B1F31" w:rsidRPr="001718BA">
        <w:rPr>
          <w:rFonts w:ascii="Times New Roman" w:hAnsi="Times New Roman" w:cs="Times New Roman"/>
          <w:sz w:val="24"/>
          <w:szCs w:val="24"/>
          <w:lang w:val="en-GB"/>
        </w:rPr>
        <w:t xml:space="preserve"> (Hofstede Insights, 2023)</w:t>
      </w:r>
      <w:r w:rsidR="003A3417" w:rsidRPr="001718BA">
        <w:rPr>
          <w:rFonts w:ascii="Times New Roman" w:hAnsi="Times New Roman" w:cs="Times New Roman"/>
          <w:sz w:val="24"/>
          <w:szCs w:val="24"/>
          <w:lang w:val="en-GB"/>
        </w:rPr>
        <w:t>. Such cultural dimensions can facilitate Rio Tinto to develop strong relationships, efficient communication, and a successful and sustainable presence in the Dutch market.</w:t>
      </w:r>
      <w:r w:rsidR="005B1F31" w:rsidRPr="001718BA">
        <w:rPr>
          <w:rFonts w:ascii="Times New Roman" w:hAnsi="Times New Roman" w:cs="Times New Roman"/>
          <w:sz w:val="24"/>
          <w:szCs w:val="24"/>
          <w:lang w:val="en-GB"/>
        </w:rPr>
        <w:t xml:space="preserve"> Forming alliances with governments and international organisations can aid in addressing difficult issues and promoting long-term development. Putting money into sustainable tourism projects and cultural heritage preservation may boost the local economy by attracting more tourists. A varied and capable staff may be promoted by putting policies in place to draw in and keep foreign talent. The Netherlands may become known as a leader in global sustainability by coordinating national policies with the Sustainable Development Goals of the United Nations. According to Minkov and Kaasa (2021), a robust </w:t>
      </w:r>
      <w:r w:rsidR="005B1F31" w:rsidRPr="001718BA">
        <w:rPr>
          <w:rFonts w:ascii="Times New Roman" w:hAnsi="Times New Roman" w:cs="Times New Roman"/>
          <w:sz w:val="24"/>
          <w:szCs w:val="24"/>
          <w:lang w:val="en-GB"/>
        </w:rPr>
        <w:lastRenderedPageBreak/>
        <w:t>and dynamic economy may be ensured by promoting the development of significant industries like technology and power from renewable sources.</w:t>
      </w:r>
    </w:p>
    <w:p w14:paraId="3ED43F9D" w14:textId="41E3494D" w:rsidR="005B1F31" w:rsidRPr="001718BA" w:rsidRDefault="00564439" w:rsidP="00564439">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Again by utilis</w:t>
      </w:r>
      <w:r w:rsidR="003A3417" w:rsidRPr="001718BA">
        <w:rPr>
          <w:rFonts w:ascii="Times New Roman" w:hAnsi="Times New Roman" w:cs="Times New Roman"/>
          <w:sz w:val="24"/>
          <w:szCs w:val="24"/>
          <w:lang w:val="en-GB"/>
        </w:rPr>
        <w:t xml:space="preserve">ing the Hofstede cultural dimensions model, </w:t>
      </w:r>
      <w:r w:rsidRPr="001718BA">
        <w:rPr>
          <w:rFonts w:ascii="Times New Roman" w:hAnsi="Times New Roman" w:cs="Times New Roman"/>
          <w:sz w:val="24"/>
          <w:szCs w:val="24"/>
          <w:lang w:val="en-GB"/>
        </w:rPr>
        <w:t>in this essay further exploration of</w:t>
      </w:r>
      <w:r w:rsidR="003A3417" w:rsidRPr="001718BA">
        <w:rPr>
          <w:rFonts w:ascii="Times New Roman" w:hAnsi="Times New Roman" w:cs="Times New Roman"/>
          <w:sz w:val="24"/>
          <w:szCs w:val="24"/>
          <w:lang w:val="en-GB"/>
        </w:rPr>
        <w:t xml:space="preserve"> the cultural context of Poland and its implications for </w:t>
      </w:r>
      <w:r w:rsidRPr="001718BA">
        <w:rPr>
          <w:rFonts w:ascii="Times New Roman" w:hAnsi="Times New Roman" w:cs="Times New Roman"/>
          <w:sz w:val="24"/>
          <w:szCs w:val="24"/>
          <w:lang w:val="en-GB"/>
        </w:rPr>
        <w:t xml:space="preserve">Rio Tinto's potential expansion are done. </w:t>
      </w:r>
      <w:r w:rsidR="003A3417" w:rsidRPr="001718BA">
        <w:rPr>
          <w:rFonts w:ascii="Times New Roman" w:hAnsi="Times New Roman" w:cs="Times New Roman"/>
          <w:sz w:val="24"/>
          <w:szCs w:val="24"/>
          <w:lang w:val="en-GB"/>
        </w:rPr>
        <w:t>In general, Poland’s culture is characteri</w:t>
      </w:r>
      <w:r w:rsidR="001718BA">
        <w:rPr>
          <w:rFonts w:ascii="Times New Roman" w:hAnsi="Times New Roman" w:cs="Times New Roman"/>
          <w:sz w:val="24"/>
          <w:szCs w:val="24"/>
          <w:lang w:val="en-GB"/>
        </w:rPr>
        <w:t>s</w:t>
      </w:r>
      <w:r w:rsidR="003A3417" w:rsidRPr="001718BA">
        <w:rPr>
          <w:rFonts w:ascii="Times New Roman" w:hAnsi="Times New Roman" w:cs="Times New Roman"/>
          <w:sz w:val="24"/>
          <w:szCs w:val="24"/>
          <w:lang w:val="en-GB"/>
        </w:rPr>
        <w:t>ed by high power distance, which entails respect for authority and hierarchical structures within organi</w:t>
      </w:r>
      <w:r w:rsidR="001718BA">
        <w:rPr>
          <w:rFonts w:ascii="Times New Roman" w:hAnsi="Times New Roman" w:cs="Times New Roman"/>
          <w:sz w:val="24"/>
          <w:szCs w:val="24"/>
          <w:lang w:val="en-GB"/>
        </w:rPr>
        <w:t>s</w:t>
      </w:r>
      <w:r w:rsidR="003A3417" w:rsidRPr="001718BA">
        <w:rPr>
          <w:rFonts w:ascii="Times New Roman" w:hAnsi="Times New Roman" w:cs="Times New Roman"/>
          <w:sz w:val="24"/>
          <w:szCs w:val="24"/>
          <w:lang w:val="en-GB"/>
        </w:rPr>
        <w:t>ations. </w:t>
      </w:r>
      <w:r w:rsidR="005B1F31" w:rsidRPr="001718BA">
        <w:rPr>
          <w:rFonts w:ascii="Times New Roman" w:hAnsi="Times New Roman" w:cs="Times New Roman"/>
          <w:sz w:val="24"/>
          <w:szCs w:val="24"/>
          <w:lang w:val="en-GB"/>
        </w:rPr>
        <w:t>As stated by Minkov and Kaasa (2022), s</w:t>
      </w:r>
      <w:r w:rsidR="003A3417" w:rsidRPr="001718BA">
        <w:rPr>
          <w:rFonts w:ascii="Times New Roman" w:hAnsi="Times New Roman" w:cs="Times New Roman"/>
          <w:sz w:val="24"/>
          <w:szCs w:val="24"/>
          <w:lang w:val="en-GB"/>
        </w:rPr>
        <w:t xml:space="preserve">uch cultural element illustrates the need to appreciate and abide by the local hierarchies and decision-making procedures. In this case, Rio Tinto’s leadership should have </w:t>
      </w:r>
      <w:r w:rsidR="00801E51" w:rsidRPr="001718BA">
        <w:rPr>
          <w:rFonts w:ascii="Times New Roman" w:hAnsi="Times New Roman" w:cs="Times New Roman"/>
          <w:sz w:val="24"/>
          <w:szCs w:val="24"/>
          <w:lang w:val="en-GB"/>
        </w:rPr>
        <w:t xml:space="preserve">a </w:t>
      </w:r>
      <w:r w:rsidR="003A3417" w:rsidRPr="001718BA">
        <w:rPr>
          <w:rFonts w:ascii="Times New Roman" w:hAnsi="Times New Roman" w:cs="Times New Roman"/>
          <w:sz w:val="24"/>
          <w:szCs w:val="24"/>
          <w:lang w:val="en-GB"/>
        </w:rPr>
        <w:t>full understanding of the business culture and regulations. Polish society, however, is collectivistic in tendency, where community and mutuality matter significantly. This cultural inclination emphasises teamwork and group cohesion in the workforce and is in synch with Rio Tinto’s emphasis on collaborative work environments and long-term partnership for mutual success and growth.</w:t>
      </w:r>
      <w:r w:rsidRPr="001718BA">
        <w:rPr>
          <w:rFonts w:ascii="Times New Roman" w:hAnsi="Times New Roman" w:cs="Times New Roman"/>
          <w:sz w:val="24"/>
          <w:szCs w:val="24"/>
          <w:lang w:val="en-GB"/>
        </w:rPr>
        <w:t xml:space="preserve"> </w:t>
      </w:r>
      <w:r w:rsidR="003A3417" w:rsidRPr="001718BA">
        <w:rPr>
          <w:rFonts w:ascii="Times New Roman" w:hAnsi="Times New Roman" w:cs="Times New Roman"/>
          <w:sz w:val="24"/>
          <w:szCs w:val="24"/>
          <w:lang w:val="en-GB"/>
        </w:rPr>
        <w:t>Poland has a higher masculinity index revealing the importance attached to aggressivenes</w:t>
      </w:r>
      <w:r w:rsidR="005B1F31" w:rsidRPr="001718BA">
        <w:rPr>
          <w:rFonts w:ascii="Times New Roman" w:hAnsi="Times New Roman" w:cs="Times New Roman"/>
          <w:sz w:val="24"/>
          <w:szCs w:val="24"/>
          <w:lang w:val="en-GB"/>
        </w:rPr>
        <w:t xml:space="preserve">s and material accomplishment. As per the view of </w:t>
      </w:r>
      <w:proofErr w:type="spellStart"/>
      <w:r w:rsidR="005B1F31" w:rsidRPr="001718BA">
        <w:rPr>
          <w:rFonts w:ascii="Times New Roman" w:hAnsi="Times New Roman" w:cs="Times New Roman"/>
          <w:sz w:val="24"/>
          <w:szCs w:val="24"/>
          <w:lang w:val="en-GB"/>
        </w:rPr>
        <w:t>Migon</w:t>
      </w:r>
      <w:proofErr w:type="spellEnd"/>
      <w:r w:rsidR="005B1F31" w:rsidRPr="001718BA">
        <w:rPr>
          <w:rFonts w:ascii="Times New Roman" w:hAnsi="Times New Roman" w:cs="Times New Roman"/>
          <w:sz w:val="24"/>
          <w:szCs w:val="24"/>
          <w:lang w:val="en-GB"/>
        </w:rPr>
        <w:t xml:space="preserve"> </w:t>
      </w:r>
      <w:proofErr w:type="spellStart"/>
      <w:r w:rsidR="005B1F31" w:rsidRPr="001718BA">
        <w:rPr>
          <w:rFonts w:ascii="Times New Roman" w:hAnsi="Times New Roman" w:cs="Times New Roman"/>
          <w:sz w:val="24"/>
          <w:szCs w:val="24"/>
          <w:lang w:val="en-GB"/>
        </w:rPr>
        <w:t>Favaretto</w:t>
      </w:r>
      <w:proofErr w:type="spellEnd"/>
      <w:r w:rsidR="005B1F31" w:rsidRPr="001718BA">
        <w:rPr>
          <w:rFonts w:ascii="Times New Roman" w:hAnsi="Times New Roman" w:cs="Times New Roman"/>
          <w:sz w:val="24"/>
          <w:szCs w:val="24"/>
          <w:lang w:val="en-GB"/>
        </w:rPr>
        <w:t xml:space="preserve"> </w:t>
      </w:r>
      <w:r w:rsidR="005B1F31" w:rsidRPr="001718BA">
        <w:rPr>
          <w:rFonts w:ascii="Times New Roman" w:hAnsi="Times New Roman" w:cs="Times New Roman"/>
          <w:i/>
          <w:iCs/>
          <w:sz w:val="24"/>
          <w:szCs w:val="24"/>
          <w:lang w:val="en-GB"/>
        </w:rPr>
        <w:t xml:space="preserve">et al. </w:t>
      </w:r>
      <w:r w:rsidR="005B1F31" w:rsidRPr="001718BA">
        <w:rPr>
          <w:rFonts w:ascii="Times New Roman" w:hAnsi="Times New Roman" w:cs="Times New Roman"/>
          <w:sz w:val="24"/>
          <w:szCs w:val="24"/>
          <w:lang w:val="en-GB"/>
        </w:rPr>
        <w:t>(2019), t</w:t>
      </w:r>
      <w:r w:rsidR="003A3417" w:rsidRPr="001718BA">
        <w:rPr>
          <w:rFonts w:ascii="Times New Roman" w:hAnsi="Times New Roman" w:cs="Times New Roman"/>
          <w:sz w:val="24"/>
          <w:szCs w:val="24"/>
          <w:lang w:val="en-GB"/>
        </w:rPr>
        <w:t>his cultural component highlights the need to have set goals and objectives within the work-force aligning with Rio Tinto’s emphasis on achieving growth and innovation by instilling a strong work ethic and technical expertise.</w:t>
      </w:r>
      <w:r w:rsidRPr="001718BA">
        <w:rPr>
          <w:rFonts w:ascii="Times New Roman" w:hAnsi="Times New Roman" w:cs="Times New Roman"/>
          <w:sz w:val="24"/>
          <w:szCs w:val="24"/>
          <w:lang w:val="en-GB"/>
        </w:rPr>
        <w:t xml:space="preserve"> </w:t>
      </w:r>
    </w:p>
    <w:p w14:paraId="7B878E7D" w14:textId="0EA3814D" w:rsidR="00564439" w:rsidRPr="001718BA" w:rsidRDefault="003A3417" w:rsidP="00564439">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In the Polish context, uncertainty avoidance appears to be relatively high, with people preferring structured</w:t>
      </w:r>
      <w:r w:rsidR="001718BA" w:rsidRPr="001718BA">
        <w:rPr>
          <w:rFonts w:ascii="Times New Roman" w:hAnsi="Times New Roman" w:cs="Times New Roman"/>
          <w:sz w:val="24"/>
          <w:szCs w:val="24"/>
          <w:lang w:val="en-GB"/>
        </w:rPr>
        <w:t xml:space="preserve"> settings with explicit rules. According to Aşık </w:t>
      </w:r>
      <w:r w:rsidR="001718BA" w:rsidRPr="001718BA">
        <w:rPr>
          <w:rFonts w:ascii="Times New Roman" w:hAnsi="Times New Roman" w:cs="Times New Roman"/>
          <w:i/>
          <w:iCs/>
          <w:sz w:val="24"/>
          <w:szCs w:val="24"/>
          <w:lang w:val="en-GB"/>
        </w:rPr>
        <w:t>et al.</w:t>
      </w:r>
      <w:r w:rsidR="001718BA" w:rsidRPr="001718BA">
        <w:rPr>
          <w:rFonts w:ascii="Times New Roman" w:hAnsi="Times New Roman" w:cs="Times New Roman"/>
          <w:sz w:val="24"/>
          <w:szCs w:val="24"/>
          <w:lang w:val="en-GB"/>
        </w:rPr>
        <w:t xml:space="preserve"> (2020), t</w:t>
      </w:r>
      <w:r w:rsidRPr="001718BA">
        <w:rPr>
          <w:rFonts w:ascii="Times New Roman" w:hAnsi="Times New Roman" w:cs="Times New Roman"/>
          <w:sz w:val="24"/>
          <w:szCs w:val="24"/>
          <w:lang w:val="en-GB"/>
        </w:rPr>
        <w:t>his cultural value highlights the need for the provision of clear instructions and directions to the employees that will promote stability and predictability in the organi</w:t>
      </w:r>
      <w:r w:rsidR="001718BA">
        <w:rPr>
          <w:rFonts w:ascii="Times New Roman" w:hAnsi="Times New Roman" w:cs="Times New Roman"/>
          <w:sz w:val="24"/>
          <w:szCs w:val="24"/>
          <w:lang w:val="en-GB"/>
        </w:rPr>
        <w:t>s</w:t>
      </w:r>
      <w:r w:rsidRPr="001718BA">
        <w:rPr>
          <w:rFonts w:ascii="Times New Roman" w:hAnsi="Times New Roman" w:cs="Times New Roman"/>
          <w:sz w:val="24"/>
          <w:szCs w:val="24"/>
          <w:lang w:val="en-GB"/>
        </w:rPr>
        <w:t>ational environment consistent with the Rio Tinto’s focus on efficiency in operational planning and strategic decision-making.</w:t>
      </w:r>
      <w:r w:rsidR="00564439" w:rsidRPr="001718BA">
        <w:rPr>
          <w:rFonts w:ascii="Times New Roman" w:hAnsi="Times New Roman" w:cs="Times New Roman"/>
          <w:sz w:val="24"/>
          <w:szCs w:val="24"/>
          <w:lang w:val="en-GB"/>
        </w:rPr>
        <w:t xml:space="preserve"> </w:t>
      </w:r>
      <w:r w:rsidRPr="001718BA">
        <w:rPr>
          <w:rFonts w:ascii="Times New Roman" w:hAnsi="Times New Roman" w:cs="Times New Roman"/>
          <w:sz w:val="24"/>
          <w:szCs w:val="24"/>
          <w:lang w:val="en-GB"/>
        </w:rPr>
        <w:t>As a result, Poland is quite long-term oriented, placing emphasis on endurance and respect for the traditions of forefathers. This cultural tendency highlights the need for long-term partnerships and cooperation within the Polish market, in line with Rio Tinto’s focus on creating sustainable relationships and ensuring the company’s long-term success in the region.</w:t>
      </w:r>
      <w:r w:rsidR="00564439" w:rsidRPr="001718BA">
        <w:rPr>
          <w:rFonts w:ascii="Times New Roman" w:hAnsi="Times New Roman" w:cs="Times New Roman"/>
          <w:sz w:val="24"/>
          <w:szCs w:val="24"/>
          <w:lang w:val="en-GB"/>
        </w:rPr>
        <w:t xml:space="preserve"> </w:t>
      </w:r>
      <w:r w:rsidRPr="001718BA">
        <w:rPr>
          <w:rFonts w:ascii="Times New Roman" w:hAnsi="Times New Roman" w:cs="Times New Roman"/>
          <w:sz w:val="24"/>
          <w:szCs w:val="24"/>
          <w:lang w:val="en-GB"/>
        </w:rPr>
        <w:t>Based on Hofstede cultural dimension model, Rio Tinto can acquire necessary information about Polish cultural space where Rio Tinto could modify its practices and operations in order to successfully penetrate into Polish market</w:t>
      </w:r>
      <w:r w:rsidR="001718BA" w:rsidRPr="001718BA">
        <w:rPr>
          <w:rFonts w:ascii="Times New Roman" w:hAnsi="Times New Roman" w:cs="Times New Roman"/>
          <w:sz w:val="24"/>
          <w:szCs w:val="24"/>
          <w:lang w:val="en-GB"/>
        </w:rPr>
        <w:t xml:space="preserve"> (World Population Review, 2023)</w:t>
      </w:r>
      <w:r w:rsidRPr="001718BA">
        <w:rPr>
          <w:rFonts w:ascii="Times New Roman" w:hAnsi="Times New Roman" w:cs="Times New Roman"/>
          <w:sz w:val="24"/>
          <w:szCs w:val="24"/>
          <w:lang w:val="en-GB"/>
        </w:rPr>
        <w:t>. Such cultural dimensions can help Rio Tinto build strong relationships, effective communication, and a successful and sustainable presence in the Polish market.</w:t>
      </w:r>
    </w:p>
    <w:p w14:paraId="6E67F56A" w14:textId="77777777" w:rsidR="001718BA" w:rsidRPr="001718BA" w:rsidRDefault="001718BA" w:rsidP="00564439">
      <w:pPr>
        <w:spacing w:before="100" w:beforeAutospacing="1" w:after="100" w:afterAutospacing="1" w:line="360" w:lineRule="auto"/>
        <w:jc w:val="both"/>
        <w:rPr>
          <w:rFonts w:ascii="Times New Roman" w:hAnsi="Times New Roman" w:cs="Times New Roman"/>
          <w:sz w:val="24"/>
          <w:szCs w:val="24"/>
          <w:lang w:val="en-GB"/>
        </w:rPr>
      </w:pPr>
    </w:p>
    <w:p w14:paraId="7EE50A6E" w14:textId="28626563" w:rsidR="00533160" w:rsidRPr="001718BA" w:rsidRDefault="00533160" w:rsidP="00564439">
      <w:pPr>
        <w:spacing w:before="100" w:beforeAutospacing="1" w:after="100" w:afterAutospacing="1" w:line="360" w:lineRule="auto"/>
        <w:jc w:val="both"/>
        <w:rPr>
          <w:rFonts w:ascii="Times New Roman" w:hAnsi="Times New Roman" w:cs="Times New Roman"/>
          <w:b/>
          <w:bCs/>
          <w:sz w:val="24"/>
          <w:szCs w:val="24"/>
          <w:lang w:val="en-GB"/>
        </w:rPr>
      </w:pPr>
      <w:r w:rsidRPr="001718BA">
        <w:rPr>
          <w:rFonts w:ascii="Times New Roman" w:hAnsi="Times New Roman" w:cs="Times New Roman"/>
          <w:b/>
          <w:bCs/>
          <w:sz w:val="24"/>
          <w:szCs w:val="24"/>
          <w:lang w:val="en-GB"/>
        </w:rPr>
        <w:lastRenderedPageBreak/>
        <w:t>Communication Barriers for Britis</w:t>
      </w:r>
      <w:r w:rsidR="00564439" w:rsidRPr="001718BA">
        <w:rPr>
          <w:rFonts w:ascii="Times New Roman" w:hAnsi="Times New Roman" w:cs="Times New Roman"/>
          <w:b/>
          <w:bCs/>
          <w:sz w:val="24"/>
          <w:szCs w:val="24"/>
          <w:lang w:val="en-GB"/>
        </w:rPr>
        <w:t>h Businesses in the Netherlands</w:t>
      </w:r>
    </w:p>
    <w:p w14:paraId="2BF91A90" w14:textId="0A0A1E1A" w:rsidR="00564439" w:rsidRPr="001718BA" w:rsidRDefault="003A3417" w:rsidP="00564439">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Effective communication for Rio Tinto in the Netherlands may encounter some challenges, mainly at the linguistic and cultural levels. These obstacles can be quite critical for the company to develop successful partnerships in the Netherlands.</w:t>
      </w:r>
      <w:r w:rsidR="00564439" w:rsidRPr="001718BA">
        <w:rPr>
          <w:rFonts w:ascii="Times New Roman" w:hAnsi="Times New Roman" w:cs="Times New Roman"/>
          <w:sz w:val="24"/>
          <w:szCs w:val="24"/>
          <w:lang w:val="en-GB"/>
        </w:rPr>
        <w:t xml:space="preserve"> </w:t>
      </w:r>
      <w:r w:rsidRPr="001718BA">
        <w:rPr>
          <w:rFonts w:ascii="Times New Roman" w:hAnsi="Times New Roman" w:cs="Times New Roman"/>
          <w:sz w:val="24"/>
          <w:szCs w:val="24"/>
          <w:lang w:val="en-GB"/>
        </w:rPr>
        <w:t>Although most people here understand the English language, it is essential to have a good command of the Dutch language since it would be easier to communicate with the local stakeholders and the employees</w:t>
      </w:r>
      <w:r w:rsidR="001718BA" w:rsidRPr="001718BA">
        <w:rPr>
          <w:rFonts w:ascii="Times New Roman" w:hAnsi="Times New Roman" w:cs="Times New Roman"/>
          <w:sz w:val="24"/>
          <w:szCs w:val="24"/>
          <w:lang w:val="en-GB"/>
        </w:rPr>
        <w:t xml:space="preserve"> (The World Bank, 2023)</w:t>
      </w:r>
      <w:r w:rsidRPr="001718BA">
        <w:rPr>
          <w:rFonts w:ascii="Times New Roman" w:hAnsi="Times New Roman" w:cs="Times New Roman"/>
          <w:sz w:val="24"/>
          <w:szCs w:val="24"/>
          <w:lang w:val="en-GB"/>
        </w:rPr>
        <w:t>. Although English is widely spoken, some regions/demographic groups would predominantly use Dutch, making language proficiency a crucial thing for Rio Tinto. It is important to understand the complexities of the British regional language, such as dialects and slang, in order to ensure effective communication between British and Dutch colleagues. The complexity of language necessitates the need for language training or reliable translation services that can close possible gaps in communication within the Dutch market and facilitate the smooth running of Rio Tinto’s activities. Business in the Dutch culture is straightforward and direct, emphasi</w:t>
      </w:r>
      <w:r w:rsidR="001718BA">
        <w:rPr>
          <w:rFonts w:ascii="Times New Roman" w:hAnsi="Times New Roman" w:cs="Times New Roman"/>
          <w:sz w:val="24"/>
          <w:szCs w:val="24"/>
          <w:lang w:val="en-GB"/>
        </w:rPr>
        <w:t>s</w:t>
      </w:r>
      <w:r w:rsidRPr="001718BA">
        <w:rPr>
          <w:rFonts w:ascii="Times New Roman" w:hAnsi="Times New Roman" w:cs="Times New Roman"/>
          <w:sz w:val="24"/>
          <w:szCs w:val="24"/>
          <w:lang w:val="en-GB"/>
        </w:rPr>
        <w:t>ing transparency and directness in professional exchanges. This particular communication pattern may sharply contrast with the more formal and reserved mode common to the British business culture style</w:t>
      </w:r>
      <w:r w:rsidR="001718BA" w:rsidRPr="001718BA">
        <w:rPr>
          <w:rFonts w:ascii="Times New Roman" w:hAnsi="Times New Roman" w:cs="Times New Roman"/>
          <w:sz w:val="24"/>
          <w:szCs w:val="24"/>
          <w:lang w:val="en-GB"/>
        </w:rPr>
        <w:t xml:space="preserve"> (World Population Review, 2023)</w:t>
      </w:r>
      <w:r w:rsidRPr="001718BA">
        <w:rPr>
          <w:rFonts w:ascii="Times New Roman" w:hAnsi="Times New Roman" w:cs="Times New Roman"/>
          <w:sz w:val="24"/>
          <w:szCs w:val="24"/>
          <w:lang w:val="en-GB"/>
        </w:rPr>
        <w:t>. To be taken seriously by the local business community, Rio Tinto will have to learn to work under the Netherlands’ preference for simple, direct language and honest feedback. The cultural differences should be recogni</w:t>
      </w:r>
      <w:r w:rsidR="001718BA">
        <w:rPr>
          <w:rFonts w:ascii="Times New Roman" w:hAnsi="Times New Roman" w:cs="Times New Roman"/>
          <w:sz w:val="24"/>
          <w:szCs w:val="24"/>
          <w:lang w:val="en-GB"/>
        </w:rPr>
        <w:t>s</w:t>
      </w:r>
      <w:r w:rsidRPr="001718BA">
        <w:rPr>
          <w:rFonts w:ascii="Times New Roman" w:hAnsi="Times New Roman" w:cs="Times New Roman"/>
          <w:sz w:val="24"/>
          <w:szCs w:val="24"/>
          <w:lang w:val="en-GB"/>
        </w:rPr>
        <w:t>ed and considered in order to avoid misunderstandings or tense business relations that will slow down Rio Tinto’s operations in the Netherlands. Thus, the organi</w:t>
      </w:r>
      <w:r w:rsidR="001718BA">
        <w:rPr>
          <w:rFonts w:ascii="Times New Roman" w:hAnsi="Times New Roman" w:cs="Times New Roman"/>
          <w:sz w:val="24"/>
          <w:szCs w:val="24"/>
          <w:lang w:val="en-GB"/>
        </w:rPr>
        <w:t>s</w:t>
      </w:r>
      <w:r w:rsidRPr="001718BA">
        <w:rPr>
          <w:rFonts w:ascii="Times New Roman" w:hAnsi="Times New Roman" w:cs="Times New Roman"/>
          <w:sz w:val="24"/>
          <w:szCs w:val="24"/>
          <w:lang w:val="en-GB"/>
        </w:rPr>
        <w:t>ation must emphasi</w:t>
      </w:r>
      <w:r w:rsidR="001718BA">
        <w:rPr>
          <w:rFonts w:ascii="Times New Roman" w:hAnsi="Times New Roman" w:cs="Times New Roman"/>
          <w:sz w:val="24"/>
          <w:szCs w:val="24"/>
          <w:lang w:val="en-GB"/>
        </w:rPr>
        <w:t>s</w:t>
      </w:r>
      <w:r w:rsidRPr="001718BA">
        <w:rPr>
          <w:rFonts w:ascii="Times New Roman" w:hAnsi="Times New Roman" w:cs="Times New Roman"/>
          <w:sz w:val="24"/>
          <w:szCs w:val="24"/>
          <w:lang w:val="en-GB"/>
        </w:rPr>
        <w:t>e culturally sensitive training and appreciation of Dutch communication norms to achieve successful integration and long-term success within the Dutch market.</w:t>
      </w:r>
    </w:p>
    <w:p w14:paraId="7D36DBCA" w14:textId="0D0EA0FF" w:rsidR="00533160" w:rsidRPr="001718BA" w:rsidRDefault="00533160" w:rsidP="00564439">
      <w:pPr>
        <w:spacing w:before="100" w:beforeAutospacing="1" w:after="100" w:afterAutospacing="1" w:line="360" w:lineRule="auto"/>
        <w:jc w:val="both"/>
        <w:rPr>
          <w:rFonts w:ascii="Times New Roman" w:hAnsi="Times New Roman" w:cs="Times New Roman"/>
          <w:b/>
          <w:bCs/>
          <w:sz w:val="24"/>
          <w:szCs w:val="24"/>
          <w:lang w:val="en-GB"/>
        </w:rPr>
      </w:pPr>
      <w:r w:rsidRPr="001718BA">
        <w:rPr>
          <w:rFonts w:ascii="Times New Roman" w:hAnsi="Times New Roman" w:cs="Times New Roman"/>
          <w:b/>
          <w:bCs/>
          <w:sz w:val="24"/>
          <w:szCs w:val="24"/>
          <w:lang w:val="en-GB"/>
        </w:rPr>
        <w:t>Communication Barriers f</w:t>
      </w:r>
      <w:r w:rsidR="00564439" w:rsidRPr="001718BA">
        <w:rPr>
          <w:rFonts w:ascii="Times New Roman" w:hAnsi="Times New Roman" w:cs="Times New Roman"/>
          <w:b/>
          <w:bCs/>
          <w:sz w:val="24"/>
          <w:szCs w:val="24"/>
          <w:lang w:val="en-GB"/>
        </w:rPr>
        <w:t>or British Businesses in Poland</w:t>
      </w:r>
    </w:p>
    <w:p w14:paraId="6C9F8D60" w14:textId="229FB841" w:rsidR="00564439" w:rsidRPr="001718BA" w:rsidRDefault="003A3417" w:rsidP="00564439">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Language and cultural differences can be big problems in Poland for British businesses like Rio Tinto. These challenges need to be understood and addressed to ensure a smooth integration and long-term success of the co</w:t>
      </w:r>
      <w:r w:rsidR="001718BA" w:rsidRPr="001718BA">
        <w:rPr>
          <w:rFonts w:ascii="Times New Roman" w:hAnsi="Times New Roman" w:cs="Times New Roman"/>
          <w:sz w:val="24"/>
          <w:szCs w:val="24"/>
          <w:lang w:val="en-GB"/>
        </w:rPr>
        <w:t xml:space="preserve">mpany within the Polish market. </w:t>
      </w:r>
      <w:r w:rsidRPr="001718BA">
        <w:rPr>
          <w:rFonts w:ascii="Times New Roman" w:hAnsi="Times New Roman" w:cs="Times New Roman"/>
          <w:sz w:val="24"/>
          <w:szCs w:val="24"/>
          <w:lang w:val="en-GB"/>
        </w:rPr>
        <w:t>Although the proficiency of English is increasing especially among the younger generation and in the urban areas, the use of the Polish language cannot be ignored in everyday life and business</w:t>
      </w:r>
      <w:r w:rsidR="001718BA" w:rsidRPr="001718BA">
        <w:rPr>
          <w:rFonts w:ascii="Times New Roman" w:hAnsi="Times New Roman" w:cs="Times New Roman"/>
          <w:sz w:val="24"/>
          <w:szCs w:val="24"/>
          <w:lang w:val="en-GB"/>
        </w:rPr>
        <w:t xml:space="preserve"> (Rio Tinto, 2023)</w:t>
      </w:r>
      <w:r w:rsidRPr="001718BA">
        <w:rPr>
          <w:rFonts w:ascii="Times New Roman" w:hAnsi="Times New Roman" w:cs="Times New Roman"/>
          <w:sz w:val="24"/>
          <w:szCs w:val="24"/>
          <w:lang w:val="en-GB"/>
        </w:rPr>
        <w:t xml:space="preserve">. Lack of ability to speak the local language can affect the communication between the company and its employees, stakeholders, and customers. It might prevent the successful establishment of relationships and easy navigation through the local market. This can be </w:t>
      </w:r>
      <w:r w:rsidRPr="001718BA">
        <w:rPr>
          <w:rFonts w:ascii="Times New Roman" w:hAnsi="Times New Roman" w:cs="Times New Roman"/>
          <w:sz w:val="24"/>
          <w:szCs w:val="24"/>
          <w:lang w:val="en-GB"/>
        </w:rPr>
        <w:lastRenderedPageBreak/>
        <w:t>overcome by Rio Tinto through investment in language training for employees or engaging professional translators that will enable effective communication with the Polish counterparts, thereby creating an inclusive and coll</w:t>
      </w:r>
      <w:r w:rsidR="001718BA" w:rsidRPr="001718BA">
        <w:rPr>
          <w:rFonts w:ascii="Times New Roman" w:hAnsi="Times New Roman" w:cs="Times New Roman"/>
          <w:sz w:val="24"/>
          <w:szCs w:val="24"/>
          <w:lang w:val="en-GB"/>
        </w:rPr>
        <w:t xml:space="preserve">aborative business environment. </w:t>
      </w:r>
      <w:r w:rsidRPr="001718BA">
        <w:rPr>
          <w:rFonts w:ascii="Times New Roman" w:hAnsi="Times New Roman" w:cs="Times New Roman"/>
          <w:sz w:val="24"/>
          <w:szCs w:val="24"/>
          <w:lang w:val="en-GB"/>
        </w:rPr>
        <w:t>Poland's business culture is built on the principles of trust long-term relationships and direct as well as transparent communication. The cultural preference may make British firms adjust their communication style to meet the Polish approach that puts credibility and trust in</w:t>
      </w:r>
      <w:r w:rsidR="001718BA" w:rsidRPr="001718BA">
        <w:rPr>
          <w:rFonts w:ascii="Times New Roman" w:hAnsi="Times New Roman" w:cs="Times New Roman"/>
          <w:sz w:val="24"/>
          <w:szCs w:val="24"/>
          <w:lang w:val="en-GB"/>
        </w:rPr>
        <w:t xml:space="preserve"> the local business community. As stated by Barker and Watson (2017), t</w:t>
      </w:r>
      <w:r w:rsidRPr="001718BA">
        <w:rPr>
          <w:rFonts w:ascii="Times New Roman" w:hAnsi="Times New Roman" w:cs="Times New Roman"/>
          <w:sz w:val="24"/>
          <w:szCs w:val="24"/>
          <w:lang w:val="en-GB"/>
        </w:rPr>
        <w:t>o create effective communication channels for strong and sustainable business relations, Polish cultural norms such as hierarchy and formality must be understood and respected. Failing to recogni</w:t>
      </w:r>
      <w:r w:rsidR="001718BA">
        <w:rPr>
          <w:rFonts w:ascii="Times New Roman" w:hAnsi="Times New Roman" w:cs="Times New Roman"/>
          <w:sz w:val="24"/>
          <w:szCs w:val="24"/>
          <w:lang w:val="en-GB"/>
        </w:rPr>
        <w:t>s</w:t>
      </w:r>
      <w:r w:rsidRPr="001718BA">
        <w:rPr>
          <w:rFonts w:ascii="Times New Roman" w:hAnsi="Times New Roman" w:cs="Times New Roman"/>
          <w:sz w:val="24"/>
          <w:szCs w:val="24"/>
          <w:lang w:val="en-GB"/>
        </w:rPr>
        <w:t>e and accommodate these cultural nuances may result in misinterpretations, miscommunications, and poor partnerships that might undermine the success of Rio Tinto’s operations in Poland. Therefore, cultural sensitivity and understanding of Polish business customs are paramount for Rio Tinto to avoid communication barriers when dealing with the Polish market</w:t>
      </w:r>
      <w:r w:rsidR="001718BA" w:rsidRPr="001718BA">
        <w:rPr>
          <w:rFonts w:ascii="Times New Roman" w:hAnsi="Times New Roman" w:cs="Times New Roman"/>
          <w:sz w:val="24"/>
          <w:szCs w:val="24"/>
          <w:lang w:val="en-GB"/>
        </w:rPr>
        <w:t xml:space="preserve"> (World Population Review, 2023)</w:t>
      </w:r>
      <w:r w:rsidRPr="001718BA">
        <w:rPr>
          <w:rFonts w:ascii="Times New Roman" w:hAnsi="Times New Roman" w:cs="Times New Roman"/>
          <w:sz w:val="24"/>
          <w:szCs w:val="24"/>
          <w:lang w:val="en-GB"/>
        </w:rPr>
        <w:t>.</w:t>
      </w:r>
    </w:p>
    <w:p w14:paraId="26526D78" w14:textId="684DA239" w:rsidR="00533160" w:rsidRPr="001718BA" w:rsidRDefault="00564439" w:rsidP="00564439">
      <w:pPr>
        <w:spacing w:before="100" w:beforeAutospacing="1" w:after="100" w:afterAutospacing="1" w:line="360" w:lineRule="auto"/>
        <w:jc w:val="both"/>
        <w:rPr>
          <w:rFonts w:ascii="Times New Roman" w:hAnsi="Times New Roman" w:cs="Times New Roman"/>
          <w:b/>
          <w:bCs/>
          <w:sz w:val="24"/>
          <w:szCs w:val="24"/>
          <w:lang w:val="en-GB"/>
        </w:rPr>
      </w:pPr>
      <w:r w:rsidRPr="001718BA">
        <w:rPr>
          <w:rFonts w:ascii="Times New Roman" w:hAnsi="Times New Roman" w:cs="Times New Roman"/>
          <w:b/>
          <w:bCs/>
          <w:sz w:val="24"/>
          <w:szCs w:val="24"/>
          <w:lang w:val="en-GB"/>
        </w:rPr>
        <w:t>Expanding into the Netherlands</w:t>
      </w:r>
    </w:p>
    <w:p w14:paraId="7ACCAC82" w14:textId="3FE7A18D" w:rsidR="00A93533" w:rsidRPr="001718BA" w:rsidRDefault="005B1F31" w:rsidP="005B1F31">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The Netherlands' extremely advantageous business environment makes it stand out as a top choice for foreign companies. First of all, the nation has a friendly and transparent corporate culture that promotes entrepreneurship and innovation, which fits very nicely with Rio Tinto's focus on employee accountability and creativity. A</w:t>
      </w:r>
      <w:r w:rsidR="001718BA" w:rsidRPr="001718BA">
        <w:rPr>
          <w:rFonts w:ascii="Times New Roman" w:hAnsi="Times New Roman" w:cs="Times New Roman"/>
          <w:sz w:val="24"/>
          <w:szCs w:val="24"/>
          <w:lang w:val="en-GB"/>
        </w:rPr>
        <w:t>s stated by García-Gómez and Pérez-Cebada (2020), a</w:t>
      </w:r>
      <w:r w:rsidRPr="001718BA">
        <w:rPr>
          <w:rFonts w:ascii="Times New Roman" w:hAnsi="Times New Roman" w:cs="Times New Roman"/>
          <w:sz w:val="24"/>
          <w:szCs w:val="24"/>
          <w:lang w:val="en-GB"/>
        </w:rPr>
        <w:t xml:space="preserve"> seamless incorporation of Rio Tinto's company culture and principles into the local business landscape can be facilitated by the minimal power distance, cooperation, and collaboration that characterises the Dutch business climate. Furthermore, a sizable portion of the populace speaks English fluently, and the Netherlands often scores highly in this regard. This language advantage makes it easier to communicate effectively both inside the company as well as between external stakeholders by lowering language barriers to a great extent. Being fluent in English helps Rio Tinto communicate with partners and customers throughout the world more easily and effectively, which in turn helps the company's goals and strategy spread throughout its European operations. Additionally, </w:t>
      </w:r>
      <w:r w:rsidR="001718BA" w:rsidRPr="001718BA">
        <w:rPr>
          <w:rFonts w:ascii="Times New Roman" w:hAnsi="Times New Roman" w:cs="Times New Roman"/>
          <w:sz w:val="24"/>
          <w:szCs w:val="24"/>
          <w:lang w:val="en-GB"/>
        </w:rPr>
        <w:t xml:space="preserve">as identified by Minkov and Kaasa (2022), </w:t>
      </w:r>
      <w:r w:rsidRPr="001718BA">
        <w:rPr>
          <w:rFonts w:ascii="Times New Roman" w:hAnsi="Times New Roman" w:cs="Times New Roman"/>
          <w:sz w:val="24"/>
          <w:szCs w:val="24"/>
          <w:lang w:val="en-GB"/>
        </w:rPr>
        <w:t xml:space="preserve">Rio Tinto has unmatched access to important European markets thanks to the Netherlands' advantageous geographic position within Europe and its sophisticated, well-connected infrastructure. </w:t>
      </w:r>
      <w:r w:rsidR="003A3417" w:rsidRPr="001718BA">
        <w:rPr>
          <w:rFonts w:ascii="Times New Roman" w:hAnsi="Times New Roman" w:cs="Times New Roman"/>
          <w:sz w:val="24"/>
          <w:szCs w:val="24"/>
          <w:lang w:val="en-GB"/>
        </w:rPr>
        <w:t xml:space="preserve">The Netherlands offers an attractive proposition for Rio Tinto to grow, due to the widespread English language use and friendly environment for business. To ensure a </w:t>
      </w:r>
      <w:r w:rsidR="003A3417" w:rsidRPr="001718BA">
        <w:rPr>
          <w:rFonts w:ascii="Times New Roman" w:hAnsi="Times New Roman" w:cs="Times New Roman"/>
          <w:sz w:val="24"/>
          <w:szCs w:val="24"/>
          <w:lang w:val="en-GB"/>
        </w:rPr>
        <w:lastRenderedPageBreak/>
        <w:t>successful expansion and foster a positive environment for all, Rio Tinto should consider the following strategies:</w:t>
      </w:r>
    </w:p>
    <w:p w14:paraId="02EB12EE" w14:textId="37357D02" w:rsidR="00A93533" w:rsidRPr="001718BA" w:rsidRDefault="003A3417" w:rsidP="00564439">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Giving Dutch language training to some key employees will help the company strengthen the relationships with local stakeholders and show that the company understands and respects the local culture</w:t>
      </w:r>
      <w:r w:rsidR="001718BA" w:rsidRPr="001718BA">
        <w:rPr>
          <w:rFonts w:ascii="Times New Roman" w:hAnsi="Times New Roman" w:cs="Times New Roman"/>
          <w:sz w:val="24"/>
          <w:szCs w:val="24"/>
          <w:lang w:val="en-GB"/>
        </w:rPr>
        <w:t xml:space="preserve"> (Shrivastava and Vidhi, 2020)</w:t>
      </w:r>
      <w:r w:rsidRPr="001718BA">
        <w:rPr>
          <w:rFonts w:ascii="Times New Roman" w:hAnsi="Times New Roman" w:cs="Times New Roman"/>
          <w:sz w:val="24"/>
          <w:szCs w:val="24"/>
          <w:lang w:val="en-GB"/>
        </w:rPr>
        <w:t>. Another way for the British employees to adapt to working in Dutch soil is to undergo cultural sensitivity training that will provide an insight on local customs and business etiquette.</w:t>
      </w:r>
    </w:p>
    <w:p w14:paraId="09D1E750" w14:textId="77777777" w:rsidR="00A93533" w:rsidRPr="001718BA" w:rsidRDefault="003A3417" w:rsidP="00564439">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Workshops on cross-cultural communication are helpful in understanding the typical Dutch communication style and business practices. These workshops will create awareness about how the cultural nuances work to enhance adaptability and reduce the misunderstanding between the British and Dutch teams.</w:t>
      </w:r>
    </w:p>
    <w:p w14:paraId="617DFF61" w14:textId="5036B0F8" w:rsidR="00A93533" w:rsidRPr="001718BA" w:rsidRDefault="003A3417" w:rsidP="00564439">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Partnering with local businesses and creating a Dutch market network can help provide insights on t</w:t>
      </w:r>
      <w:r w:rsidR="001718BA" w:rsidRPr="001718BA">
        <w:rPr>
          <w:rFonts w:ascii="Times New Roman" w:hAnsi="Times New Roman" w:cs="Times New Roman"/>
          <w:sz w:val="24"/>
          <w:szCs w:val="24"/>
          <w:lang w:val="en-GB"/>
        </w:rPr>
        <w:t>he local business environment. According to Mackey and Sitte (2023), t</w:t>
      </w:r>
      <w:r w:rsidRPr="001718BA">
        <w:rPr>
          <w:rFonts w:ascii="Times New Roman" w:hAnsi="Times New Roman" w:cs="Times New Roman"/>
          <w:sz w:val="24"/>
          <w:szCs w:val="24"/>
          <w:lang w:val="en-GB"/>
        </w:rPr>
        <w:t>his approach can help in navigating bureaucratic processes, understanding regulatory frameworks, and deepening the understanding of the dynamics of the Dutch market, making business operations easy and creating a pleasant environment for business.</w:t>
      </w:r>
    </w:p>
    <w:p w14:paraId="1EFDBE66" w14:textId="2B4231C0" w:rsidR="00A93533" w:rsidRPr="001718BA" w:rsidRDefault="00A93533" w:rsidP="00564439">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 xml:space="preserve">Utilising </w:t>
      </w:r>
      <w:r w:rsidR="003A3417" w:rsidRPr="001718BA">
        <w:rPr>
          <w:rFonts w:ascii="Times New Roman" w:hAnsi="Times New Roman" w:cs="Times New Roman"/>
          <w:sz w:val="24"/>
          <w:szCs w:val="24"/>
          <w:lang w:val="en-GB"/>
        </w:rPr>
        <w:t xml:space="preserve">modern communication technologies, like video conferencing and virtual collaboration tools, can fill the gaps amongst the separated teams. These technologies help ensure smooth communication between the British headquarters and the Dutch subsidiary, allowing for real-time interaction, promoting collaboration, and creating a feeling of unity in the global </w:t>
      </w:r>
      <w:r w:rsidR="00672D17" w:rsidRPr="001718BA">
        <w:rPr>
          <w:rFonts w:ascii="Times New Roman" w:hAnsi="Times New Roman" w:cs="Times New Roman"/>
          <w:sz w:val="24"/>
          <w:szCs w:val="24"/>
          <w:lang w:val="en-GB"/>
        </w:rPr>
        <w:t>organi</w:t>
      </w:r>
      <w:r w:rsidR="001718BA">
        <w:rPr>
          <w:rFonts w:ascii="Times New Roman" w:hAnsi="Times New Roman" w:cs="Times New Roman"/>
          <w:sz w:val="24"/>
          <w:szCs w:val="24"/>
          <w:lang w:val="en-GB"/>
        </w:rPr>
        <w:t>s</w:t>
      </w:r>
      <w:r w:rsidR="00672D17" w:rsidRPr="001718BA">
        <w:rPr>
          <w:rFonts w:ascii="Times New Roman" w:hAnsi="Times New Roman" w:cs="Times New Roman"/>
          <w:sz w:val="24"/>
          <w:szCs w:val="24"/>
          <w:lang w:val="en-GB"/>
        </w:rPr>
        <w:t>ation</w:t>
      </w:r>
      <w:r w:rsidR="003A3417" w:rsidRPr="001718BA">
        <w:rPr>
          <w:rFonts w:ascii="Times New Roman" w:hAnsi="Times New Roman" w:cs="Times New Roman"/>
          <w:sz w:val="24"/>
          <w:szCs w:val="24"/>
          <w:lang w:val="en-GB"/>
        </w:rPr>
        <w:t>.</w:t>
      </w:r>
    </w:p>
    <w:p w14:paraId="1796D92E" w14:textId="6B4E2A09" w:rsidR="00A93533" w:rsidRPr="001718BA" w:rsidRDefault="003A3417" w:rsidP="00564439">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 xml:space="preserve">Taking part in corporate social responsibility efforts towards the Dutch community has the potential </w:t>
      </w:r>
      <w:r w:rsidR="00672D17" w:rsidRPr="001718BA">
        <w:rPr>
          <w:rFonts w:ascii="Times New Roman" w:hAnsi="Times New Roman" w:cs="Times New Roman"/>
          <w:sz w:val="24"/>
          <w:szCs w:val="24"/>
          <w:lang w:val="en-GB"/>
        </w:rPr>
        <w:t>to boost</w:t>
      </w:r>
      <w:r w:rsidRPr="001718BA">
        <w:rPr>
          <w:rFonts w:ascii="Times New Roman" w:hAnsi="Times New Roman" w:cs="Times New Roman"/>
          <w:sz w:val="24"/>
          <w:szCs w:val="24"/>
          <w:lang w:val="en-GB"/>
        </w:rPr>
        <w:t xml:space="preserve"> the image of Rio Tinto and </w:t>
      </w:r>
      <w:r w:rsidR="00672D17" w:rsidRPr="001718BA">
        <w:rPr>
          <w:rFonts w:ascii="Times New Roman" w:hAnsi="Times New Roman" w:cs="Times New Roman"/>
          <w:sz w:val="24"/>
          <w:szCs w:val="24"/>
          <w:lang w:val="en-GB"/>
        </w:rPr>
        <w:t>foster</w:t>
      </w:r>
      <w:r w:rsidRPr="001718BA">
        <w:rPr>
          <w:rFonts w:ascii="Times New Roman" w:hAnsi="Times New Roman" w:cs="Times New Roman"/>
          <w:sz w:val="24"/>
          <w:szCs w:val="24"/>
          <w:lang w:val="en-GB"/>
        </w:rPr>
        <w:t xml:space="preserve"> its relationship with the community as well as local authorities</w:t>
      </w:r>
      <w:r w:rsidR="001718BA" w:rsidRPr="001718BA">
        <w:rPr>
          <w:rFonts w:ascii="Times New Roman" w:hAnsi="Times New Roman" w:cs="Times New Roman"/>
          <w:sz w:val="24"/>
          <w:szCs w:val="24"/>
          <w:lang w:val="en-GB"/>
        </w:rPr>
        <w:t xml:space="preserve"> (</w:t>
      </w:r>
      <w:proofErr w:type="spellStart"/>
      <w:r w:rsidR="001718BA" w:rsidRPr="001718BA">
        <w:rPr>
          <w:rFonts w:ascii="Times New Roman" w:hAnsi="Times New Roman" w:cs="Times New Roman"/>
          <w:sz w:val="24"/>
          <w:szCs w:val="24"/>
          <w:lang w:val="en-GB"/>
        </w:rPr>
        <w:t>Migon</w:t>
      </w:r>
      <w:proofErr w:type="spellEnd"/>
      <w:r w:rsidR="001718BA" w:rsidRPr="001718BA">
        <w:rPr>
          <w:rFonts w:ascii="Times New Roman" w:hAnsi="Times New Roman" w:cs="Times New Roman"/>
          <w:sz w:val="24"/>
          <w:szCs w:val="24"/>
          <w:lang w:val="en-GB"/>
        </w:rPr>
        <w:t xml:space="preserve"> </w:t>
      </w:r>
      <w:proofErr w:type="spellStart"/>
      <w:r w:rsidR="001718BA" w:rsidRPr="001718BA">
        <w:rPr>
          <w:rFonts w:ascii="Times New Roman" w:hAnsi="Times New Roman" w:cs="Times New Roman"/>
          <w:sz w:val="24"/>
          <w:szCs w:val="24"/>
          <w:lang w:val="en-GB"/>
        </w:rPr>
        <w:t>Favaretto</w:t>
      </w:r>
      <w:proofErr w:type="spellEnd"/>
      <w:r w:rsidR="001718BA" w:rsidRPr="001718BA">
        <w:rPr>
          <w:rFonts w:ascii="Times New Roman" w:hAnsi="Times New Roman" w:cs="Times New Roman"/>
          <w:sz w:val="24"/>
          <w:szCs w:val="24"/>
          <w:lang w:val="en-GB"/>
        </w:rPr>
        <w:t xml:space="preserve"> </w:t>
      </w:r>
      <w:r w:rsidR="001718BA" w:rsidRPr="001718BA">
        <w:rPr>
          <w:rFonts w:ascii="Times New Roman" w:hAnsi="Times New Roman" w:cs="Times New Roman"/>
          <w:i/>
          <w:iCs/>
          <w:sz w:val="24"/>
          <w:szCs w:val="24"/>
          <w:lang w:val="en-GB"/>
        </w:rPr>
        <w:t xml:space="preserve">et al., </w:t>
      </w:r>
      <w:r w:rsidR="001718BA" w:rsidRPr="001718BA">
        <w:rPr>
          <w:rFonts w:ascii="Times New Roman" w:hAnsi="Times New Roman" w:cs="Times New Roman"/>
          <w:sz w:val="24"/>
          <w:szCs w:val="24"/>
          <w:lang w:val="en-GB"/>
        </w:rPr>
        <w:t>2019)</w:t>
      </w:r>
      <w:r w:rsidRPr="001718BA">
        <w:rPr>
          <w:rFonts w:ascii="Times New Roman" w:hAnsi="Times New Roman" w:cs="Times New Roman"/>
          <w:sz w:val="24"/>
          <w:szCs w:val="24"/>
          <w:lang w:val="en-GB"/>
        </w:rPr>
        <w:t>.</w:t>
      </w:r>
    </w:p>
    <w:p w14:paraId="6B857B15" w14:textId="318D263C" w:rsidR="005B1F31" w:rsidRPr="001718BA" w:rsidRDefault="005B1F31" w:rsidP="005B1F31">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 xml:space="preserve">Creating a solid plan for the Netherlands entails building on its main advantages and promoting conditions that support sustainable development and economic expansion. This means investing in development and research and working with regional institutions and tech firms to position the nation as a centre for innovation and technology. </w:t>
      </w:r>
    </w:p>
    <w:p w14:paraId="53EC37E1" w14:textId="0902058D" w:rsidR="005B1F31" w:rsidRPr="001718BA" w:rsidRDefault="005B1F31" w:rsidP="005B1F31">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lastRenderedPageBreak/>
        <w:t>Prioriti</w:t>
      </w:r>
      <w:r w:rsidR="001718BA">
        <w:rPr>
          <w:rFonts w:ascii="Times New Roman" w:hAnsi="Times New Roman" w:cs="Times New Roman"/>
          <w:sz w:val="24"/>
          <w:szCs w:val="24"/>
          <w:lang w:val="en-GB"/>
        </w:rPr>
        <w:t>s</w:t>
      </w:r>
      <w:r w:rsidRPr="001718BA">
        <w:rPr>
          <w:rFonts w:ascii="Times New Roman" w:hAnsi="Times New Roman" w:cs="Times New Roman"/>
          <w:sz w:val="24"/>
          <w:szCs w:val="24"/>
          <w:lang w:val="en-GB"/>
        </w:rPr>
        <w:t>ing sustainable infrastructure projects, making the most of its advantageous location for international trade and logistics, promoting partnerships and collaborations, encouraging economic diversification, drawing in and keeping foreign talent, integrating environmentally friendly goals into national policies, and advancing cultural heritage and tou</w:t>
      </w:r>
      <w:r w:rsidR="001718BA" w:rsidRPr="001718BA">
        <w:rPr>
          <w:rFonts w:ascii="Times New Roman" w:hAnsi="Times New Roman" w:cs="Times New Roman"/>
          <w:sz w:val="24"/>
          <w:szCs w:val="24"/>
          <w:lang w:val="en-GB"/>
        </w:rPr>
        <w:t xml:space="preserve">rism are all crucial elements. According to </w:t>
      </w:r>
      <w:proofErr w:type="spellStart"/>
      <w:r w:rsidR="001718BA" w:rsidRPr="001718BA">
        <w:rPr>
          <w:rFonts w:ascii="Times New Roman" w:hAnsi="Times New Roman" w:cs="Times New Roman"/>
          <w:sz w:val="24"/>
          <w:szCs w:val="24"/>
          <w:lang w:val="en-GB"/>
        </w:rPr>
        <w:t>Anaf</w:t>
      </w:r>
      <w:proofErr w:type="spellEnd"/>
      <w:r w:rsidR="001718BA" w:rsidRPr="001718BA">
        <w:rPr>
          <w:rFonts w:ascii="Times New Roman" w:hAnsi="Times New Roman" w:cs="Times New Roman"/>
          <w:sz w:val="24"/>
          <w:szCs w:val="24"/>
          <w:lang w:val="en-GB"/>
        </w:rPr>
        <w:t xml:space="preserve"> </w:t>
      </w:r>
      <w:r w:rsidR="001718BA" w:rsidRPr="001718BA">
        <w:rPr>
          <w:rFonts w:ascii="Times New Roman" w:hAnsi="Times New Roman" w:cs="Times New Roman"/>
          <w:i/>
          <w:iCs/>
          <w:sz w:val="24"/>
          <w:szCs w:val="24"/>
          <w:lang w:val="en-GB"/>
        </w:rPr>
        <w:t xml:space="preserve">et al. </w:t>
      </w:r>
      <w:r w:rsidR="001718BA" w:rsidRPr="001718BA">
        <w:rPr>
          <w:rFonts w:ascii="Times New Roman" w:hAnsi="Times New Roman" w:cs="Times New Roman"/>
          <w:sz w:val="24"/>
          <w:szCs w:val="24"/>
          <w:lang w:val="en-GB"/>
        </w:rPr>
        <w:t>(2019), b</w:t>
      </w:r>
      <w:r w:rsidRPr="001718BA">
        <w:rPr>
          <w:rFonts w:ascii="Times New Roman" w:hAnsi="Times New Roman" w:cs="Times New Roman"/>
          <w:sz w:val="24"/>
          <w:szCs w:val="24"/>
          <w:lang w:val="en-GB"/>
        </w:rPr>
        <w:t>y putting this all-encompassing plan into practice, the Netherlands can guarantee longevity and stability for its people and enterprises, maintaining its position as an international leader in creativity, environmental responsibility, and economic development.</w:t>
      </w:r>
    </w:p>
    <w:p w14:paraId="2151E426" w14:textId="5C1ADAD2" w:rsidR="007E102E" w:rsidRPr="001718BA" w:rsidRDefault="00533160" w:rsidP="00564439">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b/>
          <w:bCs/>
          <w:sz w:val="24"/>
          <w:szCs w:val="24"/>
          <w:lang w:val="en-GB"/>
        </w:rPr>
        <w:t>Conclusion</w:t>
      </w:r>
    </w:p>
    <w:p w14:paraId="28F77FC5" w14:textId="02E5DB75" w:rsidR="001718BA" w:rsidRPr="001718BA" w:rsidRDefault="007E102E" w:rsidP="00564439">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In conclusion, the Netherlands is the better option after a thorough analysis of the advantages and disadvantages that Poland and the Netherlands offer Rio Tinto as it expands into the European market. The Netherlands boasts a welcoming business climate, a high level of English proficiency, and an atmosphere that is consistent with Rio Tinto's focus on diversity and teamwork. The nation's emphasis on individuals and low power distance create an environment that is favourable for encouraging creativity and personal accountability in the workforce.</w:t>
      </w:r>
      <w:r w:rsidR="006E15EE" w:rsidRPr="001718BA">
        <w:rPr>
          <w:rFonts w:ascii="Times New Roman" w:hAnsi="Times New Roman" w:cs="Times New Roman"/>
          <w:sz w:val="24"/>
          <w:szCs w:val="24"/>
          <w:lang w:val="en-GB"/>
        </w:rPr>
        <w:t xml:space="preserve"> </w:t>
      </w:r>
      <w:r w:rsidRPr="001718BA">
        <w:rPr>
          <w:rFonts w:ascii="Times New Roman" w:hAnsi="Times New Roman" w:cs="Times New Roman"/>
          <w:sz w:val="24"/>
          <w:szCs w:val="24"/>
          <w:lang w:val="en-GB"/>
        </w:rPr>
        <w:t>Rio Tinto ought to prioriti</w:t>
      </w:r>
      <w:r w:rsidR="001718BA">
        <w:rPr>
          <w:rFonts w:ascii="Times New Roman" w:hAnsi="Times New Roman" w:cs="Times New Roman"/>
          <w:sz w:val="24"/>
          <w:szCs w:val="24"/>
          <w:lang w:val="en-GB"/>
        </w:rPr>
        <w:t>s</w:t>
      </w:r>
      <w:r w:rsidRPr="001718BA">
        <w:rPr>
          <w:rFonts w:ascii="Times New Roman" w:hAnsi="Times New Roman" w:cs="Times New Roman"/>
          <w:sz w:val="24"/>
          <w:szCs w:val="24"/>
          <w:lang w:val="en-GB"/>
        </w:rPr>
        <w:t>e the execution of a successful communication plan that includes cultural sensitivity training and language instruction in the Netherlands. To get a grip and promote sustainable growth in the area, it is essential to prioriti</w:t>
      </w:r>
      <w:r w:rsidR="001718BA">
        <w:rPr>
          <w:rFonts w:ascii="Times New Roman" w:hAnsi="Times New Roman" w:cs="Times New Roman"/>
          <w:sz w:val="24"/>
          <w:szCs w:val="24"/>
          <w:lang w:val="en-GB"/>
        </w:rPr>
        <w:t>s</w:t>
      </w:r>
      <w:r w:rsidRPr="001718BA">
        <w:rPr>
          <w:rFonts w:ascii="Times New Roman" w:hAnsi="Times New Roman" w:cs="Times New Roman"/>
          <w:sz w:val="24"/>
          <w:szCs w:val="24"/>
          <w:lang w:val="en-GB"/>
        </w:rPr>
        <w:t>e corporate social responsibility, use technology to communicate with local stakeholders and develop ties with them. By putting participation, openness, and ethical business practices first, Rio Tinto can set itself up for long-term success and help the Netherlands market as a whole prosper.</w:t>
      </w:r>
    </w:p>
    <w:p w14:paraId="68E59481" w14:textId="77777777" w:rsidR="001718BA" w:rsidRPr="001718BA" w:rsidRDefault="001718BA">
      <w:pPr>
        <w:rPr>
          <w:rFonts w:ascii="Times New Roman" w:hAnsi="Times New Roman" w:cs="Times New Roman"/>
          <w:sz w:val="24"/>
          <w:szCs w:val="24"/>
          <w:lang w:val="en-GB"/>
        </w:rPr>
      </w:pPr>
      <w:r w:rsidRPr="001718BA">
        <w:rPr>
          <w:rFonts w:ascii="Times New Roman" w:hAnsi="Times New Roman" w:cs="Times New Roman"/>
          <w:sz w:val="24"/>
          <w:szCs w:val="24"/>
          <w:lang w:val="en-GB"/>
        </w:rPr>
        <w:br w:type="page"/>
      </w:r>
    </w:p>
    <w:p w14:paraId="199A4991" w14:textId="525B3264" w:rsidR="003A3417" w:rsidRPr="001718BA" w:rsidRDefault="001718BA" w:rsidP="00564439">
      <w:pPr>
        <w:spacing w:before="100" w:beforeAutospacing="1" w:after="100" w:afterAutospacing="1" w:line="360" w:lineRule="auto"/>
        <w:jc w:val="both"/>
        <w:rPr>
          <w:rFonts w:ascii="Times New Roman" w:hAnsi="Times New Roman" w:cs="Times New Roman"/>
          <w:b/>
          <w:bCs/>
          <w:sz w:val="24"/>
          <w:szCs w:val="24"/>
          <w:lang w:val="en-GB"/>
        </w:rPr>
      </w:pPr>
      <w:r w:rsidRPr="001718BA">
        <w:rPr>
          <w:rFonts w:ascii="Times New Roman" w:hAnsi="Times New Roman" w:cs="Times New Roman"/>
          <w:b/>
          <w:bCs/>
          <w:sz w:val="24"/>
          <w:szCs w:val="24"/>
          <w:lang w:val="en-GB"/>
        </w:rPr>
        <w:lastRenderedPageBreak/>
        <w:t>Reference List</w:t>
      </w:r>
    </w:p>
    <w:p w14:paraId="62E15864" w14:textId="77777777" w:rsidR="001718BA" w:rsidRPr="001718BA" w:rsidRDefault="001718BA" w:rsidP="001718BA">
      <w:pPr>
        <w:spacing w:before="100" w:beforeAutospacing="1" w:after="100" w:afterAutospacing="1" w:line="360" w:lineRule="auto"/>
        <w:jc w:val="both"/>
        <w:rPr>
          <w:rFonts w:ascii="Times New Roman" w:hAnsi="Times New Roman" w:cs="Times New Roman"/>
          <w:sz w:val="24"/>
          <w:szCs w:val="24"/>
          <w:lang w:val="en-GB"/>
        </w:rPr>
      </w:pPr>
      <w:proofErr w:type="spellStart"/>
      <w:r w:rsidRPr="001718BA">
        <w:rPr>
          <w:rFonts w:ascii="Times New Roman" w:hAnsi="Times New Roman" w:cs="Times New Roman"/>
          <w:sz w:val="24"/>
          <w:szCs w:val="24"/>
          <w:lang w:val="en-GB"/>
        </w:rPr>
        <w:t>Anaf</w:t>
      </w:r>
      <w:proofErr w:type="spellEnd"/>
      <w:r w:rsidRPr="001718BA">
        <w:rPr>
          <w:rFonts w:ascii="Times New Roman" w:hAnsi="Times New Roman" w:cs="Times New Roman"/>
          <w:sz w:val="24"/>
          <w:szCs w:val="24"/>
          <w:lang w:val="en-GB"/>
        </w:rPr>
        <w:t>, J., Baum, F., Fisher, M. and London, L., 2019. The health impacts of extractive industry transnational corporations: a study of Rio Tinto in Australia and Southern Africa. Globalization and health, 15, pp.1-20.</w:t>
      </w:r>
    </w:p>
    <w:p w14:paraId="7A08D80E" w14:textId="77777777" w:rsidR="001718BA" w:rsidRPr="001718BA" w:rsidRDefault="001718BA" w:rsidP="001718BA">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 xml:space="preserve">Aşık, A., Köse, S., </w:t>
      </w:r>
      <w:proofErr w:type="spellStart"/>
      <w:r w:rsidRPr="001718BA">
        <w:rPr>
          <w:rFonts w:ascii="Times New Roman" w:hAnsi="Times New Roman" w:cs="Times New Roman"/>
          <w:sz w:val="24"/>
          <w:szCs w:val="24"/>
          <w:lang w:val="en-GB"/>
        </w:rPr>
        <w:t>Yangın</w:t>
      </w:r>
      <w:proofErr w:type="spellEnd"/>
      <w:r w:rsidRPr="001718BA">
        <w:rPr>
          <w:rFonts w:ascii="Times New Roman" w:hAnsi="Times New Roman" w:cs="Times New Roman"/>
          <w:sz w:val="24"/>
          <w:szCs w:val="24"/>
          <w:lang w:val="en-GB"/>
        </w:rPr>
        <w:t xml:space="preserve"> Ekşi, G., </w:t>
      </w:r>
      <w:proofErr w:type="spellStart"/>
      <w:r w:rsidRPr="001718BA">
        <w:rPr>
          <w:rFonts w:ascii="Times New Roman" w:hAnsi="Times New Roman" w:cs="Times New Roman"/>
          <w:sz w:val="24"/>
          <w:szCs w:val="24"/>
          <w:lang w:val="en-GB"/>
        </w:rPr>
        <w:t>Seferoğlu</w:t>
      </w:r>
      <w:proofErr w:type="spellEnd"/>
      <w:r w:rsidRPr="001718BA">
        <w:rPr>
          <w:rFonts w:ascii="Times New Roman" w:hAnsi="Times New Roman" w:cs="Times New Roman"/>
          <w:sz w:val="24"/>
          <w:szCs w:val="24"/>
          <w:lang w:val="en-GB"/>
        </w:rPr>
        <w:t>, G., Pereira, R. and Ekiert, M., 2020. ICT integration in English language teacher education: insights from Turkey, Portugal and Poland. Computer Assisted Language Learning, 33(7), pp.708-731.</w:t>
      </w:r>
    </w:p>
    <w:p w14:paraId="40558839" w14:textId="77777777" w:rsidR="001718BA" w:rsidRPr="001718BA" w:rsidRDefault="001718BA" w:rsidP="00564439">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Barker, L. L., and Watson, K., 2017. Communication in the Workplace: Strategies for Managers. Gower Publishing, Ltd.</w:t>
      </w:r>
    </w:p>
    <w:p w14:paraId="2C57C55B" w14:textId="77777777" w:rsidR="001718BA" w:rsidRPr="001718BA" w:rsidRDefault="001718BA" w:rsidP="001718BA">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García-Gómez, J.J. and Pérez-Cebada, J.D., 2020. A socio-environmental history of a copper mining company: Rio-Tinto Company Limited (1874–1930). Sustainability, 12(11), p.4521.</w:t>
      </w:r>
    </w:p>
    <w:p w14:paraId="3E3AF4F2" w14:textId="77777777" w:rsidR="001718BA" w:rsidRPr="001718BA" w:rsidRDefault="001718BA" w:rsidP="001718BA">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 xml:space="preserve">Hofstede Insights., 2023. </w:t>
      </w:r>
      <w:r w:rsidRPr="001718BA">
        <w:rPr>
          <w:rFonts w:ascii="Times New Roman" w:hAnsi="Times New Roman" w:cs="Times New Roman"/>
          <w:i/>
          <w:iCs/>
          <w:sz w:val="24"/>
          <w:szCs w:val="24"/>
          <w:lang w:val="en-GB"/>
        </w:rPr>
        <w:t>Country Comparison.</w:t>
      </w:r>
      <w:r w:rsidRPr="001718BA">
        <w:rPr>
          <w:rFonts w:ascii="Times New Roman" w:hAnsi="Times New Roman" w:cs="Times New Roman"/>
          <w:sz w:val="24"/>
          <w:szCs w:val="24"/>
          <w:lang w:val="en-GB"/>
        </w:rPr>
        <w:t xml:space="preserve"> Available at: </w:t>
      </w:r>
      <w:hyperlink r:id="rId9" w:history="1">
        <w:r w:rsidRPr="001718BA">
          <w:rPr>
            <w:rStyle w:val="Hyperlink"/>
            <w:rFonts w:ascii="Times New Roman" w:hAnsi="Times New Roman" w:cs="Times New Roman"/>
            <w:sz w:val="24"/>
            <w:szCs w:val="24"/>
            <w:lang w:val="en-GB"/>
          </w:rPr>
          <w:t>https://www.hofstede-insights.com/product/compare-countries/</w:t>
        </w:r>
      </w:hyperlink>
      <w:r w:rsidRPr="001718BA">
        <w:rPr>
          <w:rFonts w:ascii="Times New Roman" w:hAnsi="Times New Roman" w:cs="Times New Roman"/>
          <w:sz w:val="24"/>
          <w:szCs w:val="24"/>
          <w:lang w:val="en-GB"/>
        </w:rPr>
        <w:t xml:space="preserve"> [Accessed on 21 Oct 2023]</w:t>
      </w:r>
    </w:p>
    <w:p w14:paraId="76D3CD4A" w14:textId="77777777" w:rsidR="001718BA" w:rsidRPr="001718BA" w:rsidRDefault="001718BA" w:rsidP="001718BA">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Mackey, C. and Sitte, A.P., 2023. Focusing on the Future--How Rio Tinto Is Shaping Modern and Sustainable Mining. Mining Report, 159(1).</w:t>
      </w:r>
    </w:p>
    <w:p w14:paraId="367786DF" w14:textId="77777777" w:rsidR="001718BA" w:rsidRPr="001718BA" w:rsidRDefault="001718BA" w:rsidP="001718BA">
      <w:pPr>
        <w:spacing w:before="100" w:beforeAutospacing="1" w:after="100" w:afterAutospacing="1" w:line="360" w:lineRule="auto"/>
        <w:jc w:val="both"/>
        <w:rPr>
          <w:rFonts w:ascii="Times New Roman" w:hAnsi="Times New Roman" w:cs="Times New Roman"/>
          <w:sz w:val="24"/>
          <w:szCs w:val="24"/>
          <w:lang w:val="en-GB"/>
        </w:rPr>
      </w:pPr>
      <w:proofErr w:type="spellStart"/>
      <w:r w:rsidRPr="001718BA">
        <w:rPr>
          <w:rFonts w:ascii="Times New Roman" w:hAnsi="Times New Roman" w:cs="Times New Roman"/>
          <w:sz w:val="24"/>
          <w:szCs w:val="24"/>
          <w:lang w:val="en-GB"/>
        </w:rPr>
        <w:t>Migon</w:t>
      </w:r>
      <w:proofErr w:type="spellEnd"/>
      <w:r w:rsidRPr="001718BA">
        <w:rPr>
          <w:rFonts w:ascii="Times New Roman" w:hAnsi="Times New Roman" w:cs="Times New Roman"/>
          <w:sz w:val="24"/>
          <w:szCs w:val="24"/>
          <w:lang w:val="en-GB"/>
        </w:rPr>
        <w:t xml:space="preserve"> </w:t>
      </w:r>
      <w:proofErr w:type="spellStart"/>
      <w:r w:rsidRPr="001718BA">
        <w:rPr>
          <w:rFonts w:ascii="Times New Roman" w:hAnsi="Times New Roman" w:cs="Times New Roman"/>
          <w:sz w:val="24"/>
          <w:szCs w:val="24"/>
          <w:lang w:val="en-GB"/>
        </w:rPr>
        <w:t>Favaretto</w:t>
      </w:r>
      <w:proofErr w:type="spellEnd"/>
      <w:r w:rsidRPr="001718BA">
        <w:rPr>
          <w:rFonts w:ascii="Times New Roman" w:hAnsi="Times New Roman" w:cs="Times New Roman"/>
          <w:sz w:val="24"/>
          <w:szCs w:val="24"/>
          <w:lang w:val="en-GB"/>
        </w:rPr>
        <w:t xml:space="preserve">, R., Raupp Musse, S., </w:t>
      </w:r>
      <w:proofErr w:type="spellStart"/>
      <w:r w:rsidRPr="001718BA">
        <w:rPr>
          <w:rFonts w:ascii="Times New Roman" w:hAnsi="Times New Roman" w:cs="Times New Roman"/>
          <w:sz w:val="24"/>
          <w:szCs w:val="24"/>
          <w:lang w:val="en-GB"/>
        </w:rPr>
        <w:t>Brandelli</w:t>
      </w:r>
      <w:proofErr w:type="spellEnd"/>
      <w:r w:rsidRPr="001718BA">
        <w:rPr>
          <w:rFonts w:ascii="Times New Roman" w:hAnsi="Times New Roman" w:cs="Times New Roman"/>
          <w:sz w:val="24"/>
          <w:szCs w:val="24"/>
          <w:lang w:val="en-GB"/>
        </w:rPr>
        <w:t xml:space="preserve"> Costa, A., </w:t>
      </w:r>
      <w:proofErr w:type="spellStart"/>
      <w:r w:rsidRPr="001718BA">
        <w:rPr>
          <w:rFonts w:ascii="Times New Roman" w:hAnsi="Times New Roman" w:cs="Times New Roman"/>
          <w:sz w:val="24"/>
          <w:szCs w:val="24"/>
          <w:lang w:val="en-GB"/>
        </w:rPr>
        <w:t>Favaretto</w:t>
      </w:r>
      <w:proofErr w:type="spellEnd"/>
      <w:r w:rsidRPr="001718BA">
        <w:rPr>
          <w:rFonts w:ascii="Times New Roman" w:hAnsi="Times New Roman" w:cs="Times New Roman"/>
          <w:sz w:val="24"/>
          <w:szCs w:val="24"/>
          <w:lang w:val="en-GB"/>
        </w:rPr>
        <w:t>, R.M., Musse, S.R. and Costa, A.B., 2019. Detecting Hofstede cultural dimensions. Emotion, Personality and Cultural Aspects in Crowds: Towards a Geometrical Mind, pp.93-103.</w:t>
      </w:r>
    </w:p>
    <w:p w14:paraId="227DDD93" w14:textId="77777777" w:rsidR="001718BA" w:rsidRPr="001718BA" w:rsidRDefault="001718BA" w:rsidP="001718BA">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Minkov, M. and Kaasa, A., 2021. A test of Hofstede's model of culture following his own approach. Cross Cultural &amp; Strategic Management, 28(2), pp.384-406.</w:t>
      </w:r>
    </w:p>
    <w:p w14:paraId="51AA0B98" w14:textId="77777777" w:rsidR="001718BA" w:rsidRPr="001718BA" w:rsidRDefault="001718BA" w:rsidP="001718BA">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Minkov, M. and Kaasa, A., 2022. Do dimensions of culture exist objectively? A validation of the revised Minkov-Hofstede model of culture with World Values Survey items and scores for 102 countries. Journal of International Management, 28(4), p.100971.</w:t>
      </w:r>
    </w:p>
    <w:p w14:paraId="038BB318" w14:textId="77777777" w:rsidR="001718BA" w:rsidRPr="001718BA" w:rsidRDefault="001718BA" w:rsidP="001718BA">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 xml:space="preserve">Rio Tinto., 2023. </w:t>
      </w:r>
      <w:r w:rsidRPr="001718BA">
        <w:rPr>
          <w:rFonts w:ascii="Times New Roman" w:hAnsi="Times New Roman" w:cs="Times New Roman"/>
          <w:i/>
          <w:iCs/>
          <w:sz w:val="24"/>
          <w:szCs w:val="24"/>
          <w:lang w:val="en-GB"/>
        </w:rPr>
        <w:t>About Us.</w:t>
      </w:r>
      <w:r w:rsidRPr="001718BA">
        <w:rPr>
          <w:rFonts w:ascii="Times New Roman" w:hAnsi="Times New Roman" w:cs="Times New Roman"/>
          <w:sz w:val="24"/>
          <w:szCs w:val="24"/>
          <w:lang w:val="en-GB"/>
        </w:rPr>
        <w:t xml:space="preserve"> Available at: </w:t>
      </w:r>
      <w:hyperlink r:id="rId10" w:history="1">
        <w:r w:rsidRPr="001718BA">
          <w:rPr>
            <w:rStyle w:val="Hyperlink"/>
            <w:rFonts w:ascii="Times New Roman" w:hAnsi="Times New Roman" w:cs="Times New Roman"/>
            <w:sz w:val="24"/>
            <w:szCs w:val="24"/>
            <w:lang w:val="en-GB"/>
          </w:rPr>
          <w:t>https://www.riotinto.com/about</w:t>
        </w:r>
      </w:hyperlink>
      <w:r w:rsidRPr="001718BA">
        <w:rPr>
          <w:rFonts w:ascii="Times New Roman" w:hAnsi="Times New Roman" w:cs="Times New Roman"/>
          <w:sz w:val="24"/>
          <w:szCs w:val="24"/>
          <w:lang w:val="en-GB"/>
        </w:rPr>
        <w:t xml:space="preserve"> [Accessed on 21 Oct 2023]</w:t>
      </w:r>
    </w:p>
    <w:p w14:paraId="21625046" w14:textId="77777777" w:rsidR="001718BA" w:rsidRPr="001718BA" w:rsidRDefault="001718BA" w:rsidP="001718BA">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lastRenderedPageBreak/>
        <w:t xml:space="preserve">Rio Tinto., 2023. </w:t>
      </w:r>
      <w:r w:rsidRPr="001718BA">
        <w:rPr>
          <w:rFonts w:ascii="Times New Roman" w:hAnsi="Times New Roman" w:cs="Times New Roman"/>
          <w:i/>
          <w:iCs/>
          <w:sz w:val="24"/>
          <w:szCs w:val="24"/>
          <w:lang w:val="en-GB"/>
        </w:rPr>
        <w:t>Our Business.</w:t>
      </w:r>
      <w:r w:rsidRPr="001718BA">
        <w:rPr>
          <w:rFonts w:ascii="Times New Roman" w:hAnsi="Times New Roman" w:cs="Times New Roman"/>
          <w:sz w:val="24"/>
          <w:szCs w:val="24"/>
          <w:lang w:val="en-GB"/>
        </w:rPr>
        <w:t xml:space="preserve"> Accessed from: </w:t>
      </w:r>
      <w:hyperlink r:id="rId11" w:tgtFrame="_new" w:history="1">
        <w:r w:rsidRPr="001718BA">
          <w:rPr>
            <w:rStyle w:val="Hyperlink"/>
            <w:rFonts w:ascii="Times New Roman" w:hAnsi="Times New Roman" w:cs="Times New Roman"/>
            <w:sz w:val="24"/>
            <w:szCs w:val="24"/>
            <w:lang w:val="en-GB"/>
          </w:rPr>
          <w:t>https://www.riotinto.com/our-business</w:t>
        </w:r>
      </w:hyperlink>
      <w:r w:rsidRPr="001718BA">
        <w:rPr>
          <w:rStyle w:val="Hyperlink"/>
          <w:rFonts w:ascii="Times New Roman" w:hAnsi="Times New Roman" w:cs="Times New Roman"/>
          <w:sz w:val="24"/>
          <w:szCs w:val="24"/>
          <w:lang w:val="en-GB"/>
        </w:rPr>
        <w:t xml:space="preserve"> </w:t>
      </w:r>
      <w:r w:rsidRPr="001718BA">
        <w:rPr>
          <w:rFonts w:ascii="Times New Roman" w:hAnsi="Times New Roman" w:cs="Times New Roman"/>
          <w:sz w:val="24"/>
          <w:szCs w:val="24"/>
          <w:lang w:val="en-GB"/>
        </w:rPr>
        <w:t>[Accessed on 21 Oct 2023]</w:t>
      </w:r>
    </w:p>
    <w:p w14:paraId="53AE5BE1" w14:textId="77777777" w:rsidR="001718BA" w:rsidRPr="001718BA" w:rsidRDefault="001718BA" w:rsidP="001718BA">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 xml:space="preserve">Rio Tinto., 2023. Our Values. Accessed from: </w:t>
      </w:r>
      <w:hyperlink r:id="rId12" w:history="1">
        <w:r w:rsidRPr="001718BA">
          <w:rPr>
            <w:rStyle w:val="Hyperlink"/>
            <w:rFonts w:ascii="Times New Roman" w:hAnsi="Times New Roman" w:cs="Times New Roman"/>
            <w:sz w:val="24"/>
            <w:szCs w:val="24"/>
            <w:lang w:val="en-GB"/>
          </w:rPr>
          <w:t>https://www.riotinto.com/our-values</w:t>
        </w:r>
      </w:hyperlink>
      <w:r w:rsidRPr="001718BA">
        <w:rPr>
          <w:rFonts w:ascii="Times New Roman" w:hAnsi="Times New Roman" w:cs="Times New Roman"/>
          <w:sz w:val="24"/>
          <w:szCs w:val="24"/>
          <w:lang w:val="en-GB"/>
        </w:rPr>
        <w:t xml:space="preserve"> [Accessed on 21 Oct 2023]</w:t>
      </w:r>
    </w:p>
    <w:p w14:paraId="6307A765" w14:textId="77777777" w:rsidR="001718BA" w:rsidRPr="001718BA" w:rsidRDefault="001718BA" w:rsidP="001718BA">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Shrivastava, P. and Vidhi, R., 2020. Pathway to sustainability in the mining industry: A case study of Alcoa and Rio Tinto. Resources, 9(6), p.70.</w:t>
      </w:r>
    </w:p>
    <w:p w14:paraId="37ADB3AB" w14:textId="77777777" w:rsidR="001718BA" w:rsidRPr="001718BA" w:rsidRDefault="001718BA" w:rsidP="001718BA">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 xml:space="preserve">The World Bank., 2023. Netherlands: Overview. Accessed from: </w:t>
      </w:r>
      <w:hyperlink r:id="rId13" w:history="1">
        <w:r w:rsidRPr="001718BA">
          <w:rPr>
            <w:rStyle w:val="Hyperlink"/>
            <w:rFonts w:ascii="Times New Roman" w:hAnsi="Times New Roman" w:cs="Times New Roman"/>
            <w:sz w:val="24"/>
            <w:szCs w:val="24"/>
            <w:lang w:val="en-GB"/>
          </w:rPr>
          <w:t>https://www.worldbank.org/en/country/netherlands/overview</w:t>
        </w:r>
      </w:hyperlink>
      <w:r w:rsidRPr="001718BA">
        <w:rPr>
          <w:rFonts w:ascii="Times New Roman" w:hAnsi="Times New Roman" w:cs="Times New Roman"/>
          <w:sz w:val="24"/>
          <w:szCs w:val="24"/>
          <w:lang w:val="en-GB"/>
        </w:rPr>
        <w:t xml:space="preserve"> [Accessed on 21 Oct 2023]</w:t>
      </w:r>
    </w:p>
    <w:p w14:paraId="1DD28921" w14:textId="77777777" w:rsidR="001718BA" w:rsidRPr="001718BA" w:rsidRDefault="001718BA" w:rsidP="001718BA">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 xml:space="preserve">World Population Review., 2023. Netherlands Population 2023. Accessed from: </w:t>
      </w:r>
      <w:hyperlink r:id="rId14" w:history="1">
        <w:r w:rsidRPr="001718BA">
          <w:rPr>
            <w:rStyle w:val="Hyperlink"/>
            <w:rFonts w:ascii="Times New Roman" w:hAnsi="Times New Roman" w:cs="Times New Roman"/>
            <w:sz w:val="24"/>
            <w:szCs w:val="24"/>
            <w:lang w:val="en-GB"/>
          </w:rPr>
          <w:t>https://worldpopulationreview.com/countries/netherlands-population</w:t>
        </w:r>
      </w:hyperlink>
      <w:r w:rsidRPr="001718BA">
        <w:rPr>
          <w:rFonts w:ascii="Times New Roman" w:hAnsi="Times New Roman" w:cs="Times New Roman"/>
          <w:sz w:val="24"/>
          <w:szCs w:val="24"/>
          <w:lang w:val="en-GB"/>
        </w:rPr>
        <w:t xml:space="preserve"> [Accessed on 21 Oct 2023]</w:t>
      </w:r>
    </w:p>
    <w:p w14:paraId="30E380F2" w14:textId="77777777" w:rsidR="001718BA" w:rsidRPr="001718BA" w:rsidRDefault="001718BA" w:rsidP="001718BA">
      <w:pPr>
        <w:spacing w:before="100" w:beforeAutospacing="1" w:after="100" w:afterAutospacing="1" w:line="360" w:lineRule="auto"/>
        <w:jc w:val="both"/>
        <w:rPr>
          <w:rFonts w:ascii="Times New Roman" w:hAnsi="Times New Roman" w:cs="Times New Roman"/>
          <w:sz w:val="24"/>
          <w:szCs w:val="24"/>
          <w:lang w:val="en-GB"/>
        </w:rPr>
      </w:pPr>
      <w:r w:rsidRPr="001718BA">
        <w:rPr>
          <w:rFonts w:ascii="Times New Roman" w:hAnsi="Times New Roman" w:cs="Times New Roman"/>
          <w:sz w:val="24"/>
          <w:szCs w:val="24"/>
          <w:lang w:val="en-GB"/>
        </w:rPr>
        <w:t xml:space="preserve">World Population Review., 2023. Poland Population 2023. Accessed from: </w:t>
      </w:r>
      <w:hyperlink r:id="rId15" w:history="1">
        <w:r w:rsidRPr="001718BA">
          <w:rPr>
            <w:rStyle w:val="Hyperlink"/>
            <w:rFonts w:ascii="Times New Roman" w:hAnsi="Times New Roman" w:cs="Times New Roman"/>
            <w:sz w:val="24"/>
            <w:szCs w:val="24"/>
            <w:lang w:val="en-GB"/>
          </w:rPr>
          <w:t>https://worldpopulationreview.com/countries/poland-population</w:t>
        </w:r>
      </w:hyperlink>
      <w:r w:rsidRPr="001718BA">
        <w:rPr>
          <w:rFonts w:ascii="Times New Roman" w:hAnsi="Times New Roman" w:cs="Times New Roman"/>
          <w:sz w:val="24"/>
          <w:szCs w:val="24"/>
          <w:lang w:val="en-GB"/>
        </w:rPr>
        <w:t xml:space="preserve"> [Accessed on 21 Oct 2023]</w:t>
      </w:r>
    </w:p>
    <w:sectPr w:rsidR="001718BA" w:rsidRPr="001718BA">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C01742" w14:textId="77777777" w:rsidR="004732A4" w:rsidRDefault="004732A4" w:rsidP="001718BA">
      <w:pPr>
        <w:spacing w:after="0" w:line="240" w:lineRule="auto"/>
      </w:pPr>
      <w:r>
        <w:separator/>
      </w:r>
    </w:p>
  </w:endnote>
  <w:endnote w:type="continuationSeparator" w:id="0">
    <w:p w14:paraId="5D80A4A6" w14:textId="77777777" w:rsidR="004732A4" w:rsidRDefault="004732A4" w:rsidP="00171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icrosoft Himalaya">
    <w:panose1 w:val="01010100010101010101"/>
    <w:charset w:val="00"/>
    <w:family w:val="auto"/>
    <w:pitch w:val="variable"/>
    <w:sig w:usb0="80000003" w:usb1="00010000" w:usb2="0000004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9348024"/>
      <w:docPartObj>
        <w:docPartGallery w:val="Page Numbers (Bottom of Page)"/>
        <w:docPartUnique/>
      </w:docPartObj>
    </w:sdtPr>
    <w:sdtEndPr>
      <w:rPr>
        <w:noProof/>
      </w:rPr>
    </w:sdtEndPr>
    <w:sdtContent>
      <w:p w14:paraId="7019A6C7" w14:textId="2021759E" w:rsidR="001718BA" w:rsidRDefault="001718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FDB9F9" w14:textId="77777777" w:rsidR="001718BA" w:rsidRDefault="001718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7DE11B" w14:textId="77777777" w:rsidR="004732A4" w:rsidRDefault="004732A4" w:rsidP="001718BA">
      <w:pPr>
        <w:spacing w:after="0" w:line="240" w:lineRule="auto"/>
      </w:pPr>
      <w:r>
        <w:separator/>
      </w:r>
    </w:p>
  </w:footnote>
  <w:footnote w:type="continuationSeparator" w:id="0">
    <w:p w14:paraId="4CE8B894" w14:textId="77777777" w:rsidR="004732A4" w:rsidRDefault="004732A4" w:rsidP="001718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3D277C"/>
    <w:multiLevelType w:val="multilevel"/>
    <w:tmpl w:val="7166EE68"/>
    <w:lvl w:ilvl="0">
      <w:start w:val="1"/>
      <w:numFmt w:val="decimal"/>
      <w:lvlText w:val="%1."/>
      <w:lvlJc w:val="left"/>
      <w:pPr>
        <w:tabs>
          <w:tab w:val="num" w:pos="720"/>
        </w:tabs>
        <w:ind w:left="720" w:hanging="360"/>
      </w:pPr>
    </w:lvl>
    <w:lvl w:ilvl="1">
      <w:start w:val="4"/>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5BA5C91"/>
    <w:multiLevelType w:val="multilevel"/>
    <w:tmpl w:val="C5CA68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75A01AA"/>
    <w:multiLevelType w:val="multilevel"/>
    <w:tmpl w:val="FB186D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FFC0171"/>
    <w:multiLevelType w:val="multilevel"/>
    <w:tmpl w:val="E00491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FC35328"/>
    <w:multiLevelType w:val="multilevel"/>
    <w:tmpl w:val="FA867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99C2D79"/>
    <w:multiLevelType w:val="multilevel"/>
    <w:tmpl w:val="4AD8B8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1549483">
    <w:abstractNumId w:val="2"/>
  </w:num>
  <w:num w:numId="2" w16cid:durableId="653798775">
    <w:abstractNumId w:val="5"/>
  </w:num>
  <w:num w:numId="3" w16cid:durableId="1997609104">
    <w:abstractNumId w:val="0"/>
  </w:num>
  <w:num w:numId="4" w16cid:durableId="575945219">
    <w:abstractNumId w:val="4"/>
  </w:num>
  <w:num w:numId="5" w16cid:durableId="1960800721">
    <w:abstractNumId w:val="3"/>
  </w:num>
  <w:num w:numId="6" w16cid:durableId="795661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1FFA"/>
    <w:rsid w:val="00081E18"/>
    <w:rsid w:val="001718BA"/>
    <w:rsid w:val="001E7DBB"/>
    <w:rsid w:val="002350F1"/>
    <w:rsid w:val="0028157A"/>
    <w:rsid w:val="00330D47"/>
    <w:rsid w:val="003A3417"/>
    <w:rsid w:val="004732A4"/>
    <w:rsid w:val="00495BEF"/>
    <w:rsid w:val="00533160"/>
    <w:rsid w:val="00544EA7"/>
    <w:rsid w:val="00564439"/>
    <w:rsid w:val="005B1F31"/>
    <w:rsid w:val="00672D17"/>
    <w:rsid w:val="006E15EE"/>
    <w:rsid w:val="007A26E9"/>
    <w:rsid w:val="007E102E"/>
    <w:rsid w:val="00801E51"/>
    <w:rsid w:val="00871B09"/>
    <w:rsid w:val="009059E5"/>
    <w:rsid w:val="00A93533"/>
    <w:rsid w:val="00B41FFA"/>
    <w:rsid w:val="00B51EDB"/>
    <w:rsid w:val="00DD49C0"/>
    <w:rsid w:val="00E16252"/>
    <w:rsid w:val="00F36626"/>
  </w:rsids>
  <m:mathPr>
    <m:mathFont m:val="Cambria Math"/>
    <m:brkBin m:val="before"/>
    <m:brkBinSub m:val="--"/>
    <m:smallFrac m:val="0"/>
    <m:dispDef/>
    <m:lMargin m:val="0"/>
    <m:rMargin m:val="0"/>
    <m:defJc m:val="centerGroup"/>
    <m:wrapIndent m:val="1440"/>
    <m:intLim m:val="subSup"/>
    <m:naryLim m:val="undOvr"/>
  </m:mathPr>
  <w:themeFontLang w:val="en-IN" w:bidi="dz-B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EF8801"/>
  <w15:chartTrackingRefBased/>
  <w15:docId w15:val="{062DCF4A-A2D5-420E-8A8A-01C167124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41FFA"/>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Strong">
    <w:name w:val="Strong"/>
    <w:basedOn w:val="DefaultParagraphFont"/>
    <w:uiPriority w:val="22"/>
    <w:qFormat/>
    <w:rsid w:val="00533160"/>
    <w:rPr>
      <w:b/>
      <w:bCs/>
    </w:rPr>
  </w:style>
  <w:style w:type="character" w:customStyle="1" w:styleId="text-with-replacments">
    <w:name w:val="text-with-replacments"/>
    <w:basedOn w:val="DefaultParagraphFont"/>
    <w:rsid w:val="002350F1"/>
  </w:style>
  <w:style w:type="character" w:styleId="Hyperlink">
    <w:name w:val="Hyperlink"/>
    <w:basedOn w:val="DefaultParagraphFont"/>
    <w:uiPriority w:val="99"/>
    <w:unhideWhenUsed/>
    <w:rsid w:val="00672D17"/>
    <w:rPr>
      <w:color w:val="0000FF"/>
      <w:u w:val="single"/>
    </w:rPr>
  </w:style>
  <w:style w:type="paragraph" w:styleId="Header">
    <w:name w:val="header"/>
    <w:basedOn w:val="Normal"/>
    <w:link w:val="HeaderChar"/>
    <w:uiPriority w:val="99"/>
    <w:unhideWhenUsed/>
    <w:rsid w:val="001718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18BA"/>
  </w:style>
  <w:style w:type="paragraph" w:styleId="Footer">
    <w:name w:val="footer"/>
    <w:basedOn w:val="Normal"/>
    <w:link w:val="FooterChar"/>
    <w:uiPriority w:val="99"/>
    <w:unhideWhenUsed/>
    <w:rsid w:val="001718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18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361270">
      <w:bodyDiv w:val="1"/>
      <w:marLeft w:val="0"/>
      <w:marRight w:val="0"/>
      <w:marTop w:val="0"/>
      <w:marBottom w:val="0"/>
      <w:divBdr>
        <w:top w:val="none" w:sz="0" w:space="0" w:color="auto"/>
        <w:left w:val="none" w:sz="0" w:space="0" w:color="auto"/>
        <w:bottom w:val="none" w:sz="0" w:space="0" w:color="auto"/>
        <w:right w:val="none" w:sz="0" w:space="0" w:color="auto"/>
      </w:divBdr>
      <w:divsChild>
        <w:div w:id="1749498461">
          <w:marLeft w:val="0"/>
          <w:marRight w:val="0"/>
          <w:marTop w:val="0"/>
          <w:marBottom w:val="0"/>
          <w:divBdr>
            <w:top w:val="single" w:sz="2" w:space="0" w:color="auto"/>
            <w:left w:val="single" w:sz="2" w:space="0" w:color="auto"/>
            <w:bottom w:val="single" w:sz="6" w:space="0" w:color="auto"/>
            <w:right w:val="single" w:sz="2" w:space="0" w:color="auto"/>
          </w:divBdr>
          <w:divsChild>
            <w:div w:id="258102768">
              <w:marLeft w:val="0"/>
              <w:marRight w:val="0"/>
              <w:marTop w:val="100"/>
              <w:marBottom w:val="100"/>
              <w:divBdr>
                <w:top w:val="single" w:sz="2" w:space="0" w:color="D9D9E3"/>
                <w:left w:val="single" w:sz="2" w:space="0" w:color="D9D9E3"/>
                <w:bottom w:val="single" w:sz="2" w:space="0" w:color="D9D9E3"/>
                <w:right w:val="single" w:sz="2" w:space="0" w:color="D9D9E3"/>
              </w:divBdr>
              <w:divsChild>
                <w:div w:id="1514883064">
                  <w:marLeft w:val="0"/>
                  <w:marRight w:val="0"/>
                  <w:marTop w:val="0"/>
                  <w:marBottom w:val="0"/>
                  <w:divBdr>
                    <w:top w:val="single" w:sz="2" w:space="0" w:color="D9D9E3"/>
                    <w:left w:val="single" w:sz="2" w:space="0" w:color="D9D9E3"/>
                    <w:bottom w:val="single" w:sz="2" w:space="0" w:color="D9D9E3"/>
                    <w:right w:val="single" w:sz="2" w:space="0" w:color="D9D9E3"/>
                  </w:divBdr>
                  <w:divsChild>
                    <w:div w:id="1001355962">
                      <w:marLeft w:val="0"/>
                      <w:marRight w:val="0"/>
                      <w:marTop w:val="0"/>
                      <w:marBottom w:val="0"/>
                      <w:divBdr>
                        <w:top w:val="single" w:sz="2" w:space="0" w:color="D9D9E3"/>
                        <w:left w:val="single" w:sz="2" w:space="0" w:color="D9D9E3"/>
                        <w:bottom w:val="single" w:sz="2" w:space="0" w:color="D9D9E3"/>
                        <w:right w:val="single" w:sz="2" w:space="0" w:color="D9D9E3"/>
                      </w:divBdr>
                      <w:divsChild>
                        <w:div w:id="1730808838">
                          <w:marLeft w:val="0"/>
                          <w:marRight w:val="0"/>
                          <w:marTop w:val="0"/>
                          <w:marBottom w:val="0"/>
                          <w:divBdr>
                            <w:top w:val="single" w:sz="2" w:space="0" w:color="D9D9E3"/>
                            <w:left w:val="single" w:sz="2" w:space="0" w:color="D9D9E3"/>
                            <w:bottom w:val="single" w:sz="2" w:space="0" w:color="D9D9E3"/>
                            <w:right w:val="single" w:sz="2" w:space="0" w:color="D9D9E3"/>
                          </w:divBdr>
                          <w:divsChild>
                            <w:div w:id="1983344343">
                              <w:marLeft w:val="0"/>
                              <w:marRight w:val="0"/>
                              <w:marTop w:val="0"/>
                              <w:marBottom w:val="0"/>
                              <w:divBdr>
                                <w:top w:val="single" w:sz="2" w:space="0" w:color="D9D9E3"/>
                                <w:left w:val="single" w:sz="2" w:space="0" w:color="D9D9E3"/>
                                <w:bottom w:val="single" w:sz="2" w:space="0" w:color="D9D9E3"/>
                                <w:right w:val="single" w:sz="2" w:space="0" w:color="D9D9E3"/>
                              </w:divBdr>
                              <w:divsChild>
                                <w:div w:id="152376288">
                                  <w:marLeft w:val="0"/>
                                  <w:marRight w:val="0"/>
                                  <w:marTop w:val="0"/>
                                  <w:marBottom w:val="0"/>
                                  <w:divBdr>
                                    <w:top w:val="single" w:sz="2" w:space="0" w:color="D9D9E3"/>
                                    <w:left w:val="single" w:sz="2" w:space="0" w:color="D9D9E3"/>
                                    <w:bottom w:val="single" w:sz="2" w:space="0" w:color="D9D9E3"/>
                                    <w:right w:val="single" w:sz="2" w:space="0" w:color="D9D9E3"/>
                                  </w:divBdr>
                                  <w:divsChild>
                                    <w:div w:id="7247629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6656822">
      <w:bodyDiv w:val="1"/>
      <w:marLeft w:val="0"/>
      <w:marRight w:val="0"/>
      <w:marTop w:val="0"/>
      <w:marBottom w:val="0"/>
      <w:divBdr>
        <w:top w:val="none" w:sz="0" w:space="0" w:color="auto"/>
        <w:left w:val="none" w:sz="0" w:space="0" w:color="auto"/>
        <w:bottom w:val="none" w:sz="0" w:space="0" w:color="auto"/>
        <w:right w:val="none" w:sz="0" w:space="0" w:color="auto"/>
      </w:divBdr>
    </w:div>
    <w:div w:id="809513589">
      <w:bodyDiv w:val="1"/>
      <w:marLeft w:val="0"/>
      <w:marRight w:val="0"/>
      <w:marTop w:val="0"/>
      <w:marBottom w:val="0"/>
      <w:divBdr>
        <w:top w:val="none" w:sz="0" w:space="0" w:color="auto"/>
        <w:left w:val="none" w:sz="0" w:space="0" w:color="auto"/>
        <w:bottom w:val="none" w:sz="0" w:space="0" w:color="auto"/>
        <w:right w:val="none" w:sz="0" w:space="0" w:color="auto"/>
      </w:divBdr>
      <w:divsChild>
        <w:div w:id="669795060">
          <w:marLeft w:val="0"/>
          <w:marRight w:val="0"/>
          <w:marTop w:val="0"/>
          <w:marBottom w:val="0"/>
          <w:divBdr>
            <w:top w:val="single" w:sz="2" w:space="0" w:color="auto"/>
            <w:left w:val="single" w:sz="2" w:space="0" w:color="auto"/>
            <w:bottom w:val="single" w:sz="6" w:space="0" w:color="auto"/>
            <w:right w:val="single" w:sz="2" w:space="0" w:color="auto"/>
          </w:divBdr>
          <w:divsChild>
            <w:div w:id="693269096">
              <w:marLeft w:val="0"/>
              <w:marRight w:val="0"/>
              <w:marTop w:val="100"/>
              <w:marBottom w:val="100"/>
              <w:divBdr>
                <w:top w:val="single" w:sz="2" w:space="0" w:color="D9D9E3"/>
                <w:left w:val="single" w:sz="2" w:space="0" w:color="D9D9E3"/>
                <w:bottom w:val="single" w:sz="2" w:space="0" w:color="D9D9E3"/>
                <w:right w:val="single" w:sz="2" w:space="0" w:color="D9D9E3"/>
              </w:divBdr>
              <w:divsChild>
                <w:div w:id="1574847937">
                  <w:marLeft w:val="0"/>
                  <w:marRight w:val="0"/>
                  <w:marTop w:val="0"/>
                  <w:marBottom w:val="0"/>
                  <w:divBdr>
                    <w:top w:val="single" w:sz="2" w:space="0" w:color="D9D9E3"/>
                    <w:left w:val="single" w:sz="2" w:space="0" w:color="D9D9E3"/>
                    <w:bottom w:val="single" w:sz="2" w:space="0" w:color="D9D9E3"/>
                    <w:right w:val="single" w:sz="2" w:space="0" w:color="D9D9E3"/>
                  </w:divBdr>
                  <w:divsChild>
                    <w:div w:id="2107965766">
                      <w:marLeft w:val="0"/>
                      <w:marRight w:val="0"/>
                      <w:marTop w:val="0"/>
                      <w:marBottom w:val="0"/>
                      <w:divBdr>
                        <w:top w:val="single" w:sz="2" w:space="0" w:color="D9D9E3"/>
                        <w:left w:val="single" w:sz="2" w:space="0" w:color="D9D9E3"/>
                        <w:bottom w:val="single" w:sz="2" w:space="0" w:color="D9D9E3"/>
                        <w:right w:val="single" w:sz="2" w:space="0" w:color="D9D9E3"/>
                      </w:divBdr>
                      <w:divsChild>
                        <w:div w:id="2142459273">
                          <w:marLeft w:val="0"/>
                          <w:marRight w:val="0"/>
                          <w:marTop w:val="0"/>
                          <w:marBottom w:val="0"/>
                          <w:divBdr>
                            <w:top w:val="single" w:sz="2" w:space="0" w:color="D9D9E3"/>
                            <w:left w:val="single" w:sz="2" w:space="0" w:color="D9D9E3"/>
                            <w:bottom w:val="single" w:sz="2" w:space="0" w:color="D9D9E3"/>
                            <w:right w:val="single" w:sz="2" w:space="0" w:color="D9D9E3"/>
                          </w:divBdr>
                          <w:divsChild>
                            <w:div w:id="2026176595">
                              <w:marLeft w:val="0"/>
                              <w:marRight w:val="0"/>
                              <w:marTop w:val="0"/>
                              <w:marBottom w:val="0"/>
                              <w:divBdr>
                                <w:top w:val="single" w:sz="2" w:space="0" w:color="D9D9E3"/>
                                <w:left w:val="single" w:sz="2" w:space="0" w:color="D9D9E3"/>
                                <w:bottom w:val="single" w:sz="2" w:space="0" w:color="D9D9E3"/>
                                <w:right w:val="single" w:sz="2" w:space="0" w:color="D9D9E3"/>
                              </w:divBdr>
                              <w:divsChild>
                                <w:div w:id="536360513">
                                  <w:marLeft w:val="0"/>
                                  <w:marRight w:val="0"/>
                                  <w:marTop w:val="0"/>
                                  <w:marBottom w:val="0"/>
                                  <w:divBdr>
                                    <w:top w:val="single" w:sz="2" w:space="0" w:color="D9D9E3"/>
                                    <w:left w:val="single" w:sz="2" w:space="0" w:color="D9D9E3"/>
                                    <w:bottom w:val="single" w:sz="2" w:space="0" w:color="D9D9E3"/>
                                    <w:right w:val="single" w:sz="2" w:space="0" w:color="D9D9E3"/>
                                  </w:divBdr>
                                  <w:divsChild>
                                    <w:div w:id="1983970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00233610">
      <w:bodyDiv w:val="1"/>
      <w:marLeft w:val="0"/>
      <w:marRight w:val="0"/>
      <w:marTop w:val="0"/>
      <w:marBottom w:val="0"/>
      <w:divBdr>
        <w:top w:val="none" w:sz="0" w:space="0" w:color="auto"/>
        <w:left w:val="none" w:sz="0" w:space="0" w:color="auto"/>
        <w:bottom w:val="none" w:sz="0" w:space="0" w:color="auto"/>
        <w:right w:val="none" w:sz="0" w:space="0" w:color="auto"/>
      </w:divBdr>
    </w:div>
    <w:div w:id="1197036821">
      <w:bodyDiv w:val="1"/>
      <w:marLeft w:val="0"/>
      <w:marRight w:val="0"/>
      <w:marTop w:val="0"/>
      <w:marBottom w:val="0"/>
      <w:divBdr>
        <w:top w:val="none" w:sz="0" w:space="0" w:color="auto"/>
        <w:left w:val="none" w:sz="0" w:space="0" w:color="auto"/>
        <w:bottom w:val="none" w:sz="0" w:space="0" w:color="auto"/>
        <w:right w:val="none" w:sz="0" w:space="0" w:color="auto"/>
      </w:divBdr>
    </w:div>
    <w:div w:id="1438136713">
      <w:bodyDiv w:val="1"/>
      <w:marLeft w:val="0"/>
      <w:marRight w:val="0"/>
      <w:marTop w:val="0"/>
      <w:marBottom w:val="0"/>
      <w:divBdr>
        <w:top w:val="none" w:sz="0" w:space="0" w:color="auto"/>
        <w:left w:val="none" w:sz="0" w:space="0" w:color="auto"/>
        <w:bottom w:val="none" w:sz="0" w:space="0" w:color="auto"/>
        <w:right w:val="none" w:sz="0" w:space="0" w:color="auto"/>
      </w:divBdr>
    </w:div>
    <w:div w:id="1572152687">
      <w:bodyDiv w:val="1"/>
      <w:marLeft w:val="0"/>
      <w:marRight w:val="0"/>
      <w:marTop w:val="0"/>
      <w:marBottom w:val="0"/>
      <w:divBdr>
        <w:top w:val="none" w:sz="0" w:space="0" w:color="auto"/>
        <w:left w:val="none" w:sz="0" w:space="0" w:color="auto"/>
        <w:bottom w:val="none" w:sz="0" w:space="0" w:color="auto"/>
        <w:right w:val="none" w:sz="0" w:space="0" w:color="auto"/>
      </w:divBdr>
    </w:div>
    <w:div w:id="1711808517">
      <w:bodyDiv w:val="1"/>
      <w:marLeft w:val="0"/>
      <w:marRight w:val="0"/>
      <w:marTop w:val="0"/>
      <w:marBottom w:val="0"/>
      <w:divBdr>
        <w:top w:val="none" w:sz="0" w:space="0" w:color="auto"/>
        <w:left w:val="none" w:sz="0" w:space="0" w:color="auto"/>
        <w:bottom w:val="none" w:sz="0" w:space="0" w:color="auto"/>
        <w:right w:val="none" w:sz="0" w:space="0" w:color="auto"/>
      </w:divBdr>
    </w:div>
    <w:div w:id="1792477632">
      <w:bodyDiv w:val="1"/>
      <w:marLeft w:val="0"/>
      <w:marRight w:val="0"/>
      <w:marTop w:val="0"/>
      <w:marBottom w:val="0"/>
      <w:divBdr>
        <w:top w:val="none" w:sz="0" w:space="0" w:color="auto"/>
        <w:left w:val="none" w:sz="0" w:space="0" w:color="auto"/>
        <w:bottom w:val="none" w:sz="0" w:space="0" w:color="auto"/>
        <w:right w:val="none" w:sz="0" w:space="0" w:color="auto"/>
      </w:divBdr>
    </w:div>
    <w:div w:id="1793354753">
      <w:bodyDiv w:val="1"/>
      <w:marLeft w:val="0"/>
      <w:marRight w:val="0"/>
      <w:marTop w:val="0"/>
      <w:marBottom w:val="0"/>
      <w:divBdr>
        <w:top w:val="none" w:sz="0" w:space="0" w:color="auto"/>
        <w:left w:val="none" w:sz="0" w:space="0" w:color="auto"/>
        <w:bottom w:val="none" w:sz="0" w:space="0" w:color="auto"/>
        <w:right w:val="none" w:sz="0" w:space="0" w:color="auto"/>
      </w:divBdr>
    </w:div>
    <w:div w:id="1800756316">
      <w:bodyDiv w:val="1"/>
      <w:marLeft w:val="0"/>
      <w:marRight w:val="0"/>
      <w:marTop w:val="0"/>
      <w:marBottom w:val="0"/>
      <w:divBdr>
        <w:top w:val="none" w:sz="0" w:space="0" w:color="auto"/>
        <w:left w:val="none" w:sz="0" w:space="0" w:color="auto"/>
        <w:bottom w:val="none" w:sz="0" w:space="0" w:color="auto"/>
        <w:right w:val="none" w:sz="0" w:space="0" w:color="auto"/>
      </w:divBdr>
    </w:div>
    <w:div w:id="1809009915">
      <w:bodyDiv w:val="1"/>
      <w:marLeft w:val="0"/>
      <w:marRight w:val="0"/>
      <w:marTop w:val="0"/>
      <w:marBottom w:val="0"/>
      <w:divBdr>
        <w:top w:val="none" w:sz="0" w:space="0" w:color="auto"/>
        <w:left w:val="none" w:sz="0" w:space="0" w:color="auto"/>
        <w:bottom w:val="none" w:sz="0" w:space="0" w:color="auto"/>
        <w:right w:val="none" w:sz="0" w:space="0" w:color="auto"/>
      </w:divBdr>
    </w:div>
    <w:div w:id="1861123444">
      <w:bodyDiv w:val="1"/>
      <w:marLeft w:val="0"/>
      <w:marRight w:val="0"/>
      <w:marTop w:val="0"/>
      <w:marBottom w:val="0"/>
      <w:divBdr>
        <w:top w:val="none" w:sz="0" w:space="0" w:color="auto"/>
        <w:left w:val="none" w:sz="0" w:space="0" w:color="auto"/>
        <w:bottom w:val="none" w:sz="0" w:space="0" w:color="auto"/>
        <w:right w:val="none" w:sz="0" w:space="0" w:color="auto"/>
      </w:divBdr>
    </w:div>
    <w:div w:id="1947730767">
      <w:bodyDiv w:val="1"/>
      <w:marLeft w:val="0"/>
      <w:marRight w:val="0"/>
      <w:marTop w:val="0"/>
      <w:marBottom w:val="0"/>
      <w:divBdr>
        <w:top w:val="none" w:sz="0" w:space="0" w:color="auto"/>
        <w:left w:val="none" w:sz="0" w:space="0" w:color="auto"/>
        <w:bottom w:val="none" w:sz="0" w:space="0" w:color="auto"/>
        <w:right w:val="none" w:sz="0" w:space="0" w:color="auto"/>
      </w:divBdr>
      <w:divsChild>
        <w:div w:id="1864977540">
          <w:marLeft w:val="0"/>
          <w:marRight w:val="0"/>
          <w:marTop w:val="0"/>
          <w:marBottom w:val="0"/>
          <w:divBdr>
            <w:top w:val="single" w:sz="2" w:space="0" w:color="auto"/>
            <w:left w:val="single" w:sz="2" w:space="0" w:color="auto"/>
            <w:bottom w:val="single" w:sz="6" w:space="0" w:color="auto"/>
            <w:right w:val="single" w:sz="2" w:space="0" w:color="auto"/>
          </w:divBdr>
          <w:divsChild>
            <w:div w:id="1137600362">
              <w:marLeft w:val="0"/>
              <w:marRight w:val="0"/>
              <w:marTop w:val="100"/>
              <w:marBottom w:val="100"/>
              <w:divBdr>
                <w:top w:val="single" w:sz="2" w:space="0" w:color="D9D9E3"/>
                <w:left w:val="single" w:sz="2" w:space="0" w:color="D9D9E3"/>
                <w:bottom w:val="single" w:sz="2" w:space="0" w:color="D9D9E3"/>
                <w:right w:val="single" w:sz="2" w:space="0" w:color="D9D9E3"/>
              </w:divBdr>
              <w:divsChild>
                <w:div w:id="1241478831">
                  <w:marLeft w:val="0"/>
                  <w:marRight w:val="0"/>
                  <w:marTop w:val="0"/>
                  <w:marBottom w:val="0"/>
                  <w:divBdr>
                    <w:top w:val="single" w:sz="2" w:space="0" w:color="D9D9E3"/>
                    <w:left w:val="single" w:sz="2" w:space="0" w:color="D9D9E3"/>
                    <w:bottom w:val="single" w:sz="2" w:space="0" w:color="D9D9E3"/>
                    <w:right w:val="single" w:sz="2" w:space="0" w:color="D9D9E3"/>
                  </w:divBdr>
                  <w:divsChild>
                    <w:div w:id="754059346">
                      <w:marLeft w:val="0"/>
                      <w:marRight w:val="0"/>
                      <w:marTop w:val="0"/>
                      <w:marBottom w:val="0"/>
                      <w:divBdr>
                        <w:top w:val="single" w:sz="2" w:space="0" w:color="D9D9E3"/>
                        <w:left w:val="single" w:sz="2" w:space="0" w:color="D9D9E3"/>
                        <w:bottom w:val="single" w:sz="2" w:space="0" w:color="D9D9E3"/>
                        <w:right w:val="single" w:sz="2" w:space="0" w:color="D9D9E3"/>
                      </w:divBdr>
                      <w:divsChild>
                        <w:div w:id="1463882381">
                          <w:marLeft w:val="0"/>
                          <w:marRight w:val="0"/>
                          <w:marTop w:val="0"/>
                          <w:marBottom w:val="0"/>
                          <w:divBdr>
                            <w:top w:val="single" w:sz="2" w:space="0" w:color="D9D9E3"/>
                            <w:left w:val="single" w:sz="2" w:space="0" w:color="D9D9E3"/>
                            <w:bottom w:val="single" w:sz="2" w:space="0" w:color="D9D9E3"/>
                            <w:right w:val="single" w:sz="2" w:space="0" w:color="D9D9E3"/>
                          </w:divBdr>
                          <w:divsChild>
                            <w:div w:id="868684069">
                              <w:marLeft w:val="0"/>
                              <w:marRight w:val="0"/>
                              <w:marTop w:val="0"/>
                              <w:marBottom w:val="0"/>
                              <w:divBdr>
                                <w:top w:val="single" w:sz="2" w:space="0" w:color="D9D9E3"/>
                                <w:left w:val="single" w:sz="2" w:space="0" w:color="D9D9E3"/>
                                <w:bottom w:val="single" w:sz="2" w:space="0" w:color="D9D9E3"/>
                                <w:right w:val="single" w:sz="2" w:space="0" w:color="D9D9E3"/>
                              </w:divBdr>
                              <w:divsChild>
                                <w:div w:id="38819771">
                                  <w:marLeft w:val="0"/>
                                  <w:marRight w:val="0"/>
                                  <w:marTop w:val="0"/>
                                  <w:marBottom w:val="0"/>
                                  <w:divBdr>
                                    <w:top w:val="single" w:sz="2" w:space="0" w:color="D9D9E3"/>
                                    <w:left w:val="single" w:sz="2" w:space="0" w:color="D9D9E3"/>
                                    <w:bottom w:val="single" w:sz="2" w:space="0" w:color="D9D9E3"/>
                                    <w:right w:val="single" w:sz="2" w:space="0" w:color="D9D9E3"/>
                                  </w:divBdr>
                                  <w:divsChild>
                                    <w:div w:id="96943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orldbank.org/en/country/netherlands/overview"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iotinto.com/our-value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iotinto.com/our-business" TargetMode="External"/><Relationship Id="rId5" Type="http://schemas.openxmlformats.org/officeDocument/2006/relationships/webSettings" Target="webSettings.xml"/><Relationship Id="rId15" Type="http://schemas.openxmlformats.org/officeDocument/2006/relationships/hyperlink" Target="https://worldpopulationreview.com/countries/poland-population" TargetMode="External"/><Relationship Id="rId10" Type="http://schemas.openxmlformats.org/officeDocument/2006/relationships/hyperlink" Target="https://www.riotinto.com/about" TargetMode="External"/><Relationship Id="rId4" Type="http://schemas.openxmlformats.org/officeDocument/2006/relationships/settings" Target="settings.xml"/><Relationship Id="rId9" Type="http://schemas.openxmlformats.org/officeDocument/2006/relationships/hyperlink" Target="https://www.hofstede-insights.com/product/compare-countries/" TargetMode="External"/><Relationship Id="rId14" Type="http://schemas.openxmlformats.org/officeDocument/2006/relationships/hyperlink" Target="https://worldpopulationreview.com/countries/netherlands-pop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0AFC0A-6F9F-4F04-9C49-02540AA05A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3132</Words>
  <Characters>17855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Creangă</dc:creator>
  <cp:keywords/>
  <dc:description/>
  <cp:lastModifiedBy>Alexandra Creangă</cp:lastModifiedBy>
  <cp:revision>2</cp:revision>
  <dcterms:created xsi:type="dcterms:W3CDTF">2024-01-03T02:03:00Z</dcterms:created>
  <dcterms:modified xsi:type="dcterms:W3CDTF">2024-01-03T02:03:00Z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2fd62a02-77b9-43c0-be90-c2aab110a516</vt:lpwstr>
  </property>
</Properties>
</file>