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1DA6" w:rsidRDefault="009F1DA6" w:rsidP="009F1DA6">
      <w:pPr>
        <w:spacing w:line="360" w:lineRule="auto"/>
        <w:jc w:val="center"/>
        <w:rPr>
          <w:rFonts w:ascii="Times New Roman" w:hAnsi="Times New Roman" w:cs="Times New Roman"/>
          <w:b/>
          <w:sz w:val="32"/>
        </w:rPr>
      </w:pPr>
    </w:p>
    <w:p w:rsidR="009F1DA6" w:rsidRDefault="009F1DA6" w:rsidP="009F1DA6">
      <w:pPr>
        <w:spacing w:line="360" w:lineRule="auto"/>
        <w:jc w:val="center"/>
        <w:rPr>
          <w:rFonts w:ascii="Times New Roman" w:hAnsi="Times New Roman" w:cs="Times New Roman"/>
          <w:b/>
          <w:sz w:val="32"/>
        </w:rPr>
      </w:pPr>
    </w:p>
    <w:p w:rsidR="009F1DA6" w:rsidRPr="009F1DA6" w:rsidRDefault="009F1DA6" w:rsidP="009F1DA6">
      <w:pPr>
        <w:tabs>
          <w:tab w:val="left" w:pos="2400"/>
        </w:tabs>
        <w:spacing w:line="360" w:lineRule="auto"/>
        <w:rPr>
          <w:rFonts w:ascii="Times New Roman" w:hAnsi="Times New Roman" w:cs="Times New Roman"/>
          <w:b/>
          <w:sz w:val="48"/>
        </w:rPr>
      </w:pPr>
      <w:r w:rsidRPr="009F1DA6">
        <w:rPr>
          <w:rFonts w:ascii="Times New Roman" w:hAnsi="Times New Roman" w:cs="Times New Roman"/>
          <w:b/>
          <w:sz w:val="48"/>
        </w:rPr>
        <w:tab/>
      </w:r>
    </w:p>
    <w:p w:rsidR="00532B15" w:rsidRPr="009F1DA6" w:rsidRDefault="009F1DA6" w:rsidP="009F1DA6">
      <w:pPr>
        <w:spacing w:line="360" w:lineRule="auto"/>
        <w:jc w:val="center"/>
        <w:rPr>
          <w:rFonts w:ascii="Times New Roman" w:hAnsi="Times New Roman" w:cs="Times New Roman"/>
          <w:b/>
          <w:sz w:val="48"/>
        </w:rPr>
      </w:pPr>
      <w:r w:rsidRPr="009F1DA6">
        <w:rPr>
          <w:rFonts w:ascii="Times New Roman" w:hAnsi="Times New Roman" w:cs="Times New Roman"/>
          <w:b/>
          <w:sz w:val="48"/>
        </w:rPr>
        <w:t xml:space="preserve">LCBB4002 </w:t>
      </w:r>
      <w:r w:rsidR="00532B15" w:rsidRPr="009F1DA6">
        <w:rPr>
          <w:rFonts w:ascii="Times New Roman" w:hAnsi="Times New Roman" w:cs="Times New Roman"/>
          <w:b/>
          <w:sz w:val="48"/>
        </w:rPr>
        <w:t>Community Engagement</w:t>
      </w:r>
    </w:p>
    <w:p w:rsidR="009F1DA6" w:rsidRDefault="009F1DA6" w:rsidP="009F1DA6">
      <w:pPr>
        <w:spacing w:line="360" w:lineRule="auto"/>
        <w:jc w:val="center"/>
        <w:rPr>
          <w:rFonts w:ascii="Times New Roman" w:hAnsi="Times New Roman" w:cs="Times New Roman"/>
          <w:b/>
          <w:sz w:val="32"/>
        </w:rPr>
      </w:pPr>
    </w:p>
    <w:p w:rsidR="009F1DA6" w:rsidRDefault="009F1DA6" w:rsidP="009F1DA6">
      <w:pPr>
        <w:spacing w:line="360" w:lineRule="auto"/>
        <w:jc w:val="center"/>
        <w:rPr>
          <w:rFonts w:ascii="Times New Roman" w:hAnsi="Times New Roman" w:cs="Times New Roman"/>
          <w:b/>
          <w:sz w:val="32"/>
        </w:rPr>
      </w:pPr>
    </w:p>
    <w:p w:rsidR="009F1DA6" w:rsidRPr="00532B15" w:rsidRDefault="009F1DA6" w:rsidP="009F1DA6">
      <w:pPr>
        <w:spacing w:line="360" w:lineRule="auto"/>
        <w:jc w:val="center"/>
        <w:rPr>
          <w:rFonts w:ascii="Times New Roman" w:hAnsi="Times New Roman" w:cs="Times New Roman"/>
          <w:b/>
          <w:sz w:val="32"/>
        </w:rPr>
      </w:pPr>
    </w:p>
    <w:p w:rsidR="00532B15" w:rsidRDefault="009F1DA6" w:rsidP="009F1DA6">
      <w:pPr>
        <w:jc w:val="center"/>
        <w:rPr>
          <w:rFonts w:ascii="Times New Roman" w:hAnsi="Times New Roman" w:cs="Times New Roman"/>
          <w:sz w:val="24"/>
        </w:rPr>
      </w:pPr>
      <w:r w:rsidRPr="009F1DA6">
        <w:rPr>
          <w:rFonts w:ascii="Arial" w:hAnsi="Arial" w:cs="Arial"/>
          <w:color w:val="222222"/>
          <w:sz w:val="24"/>
          <w:shd w:val="clear" w:color="auto" w:fill="FFFFFF"/>
        </w:rPr>
        <w:t>Student Name: Primavera Mihaela Dobre</w:t>
      </w:r>
      <w:r w:rsidRPr="009F1DA6">
        <w:rPr>
          <w:rFonts w:ascii="Arial" w:hAnsi="Arial" w:cs="Arial"/>
          <w:color w:val="222222"/>
          <w:sz w:val="24"/>
        </w:rPr>
        <w:br/>
      </w:r>
      <w:r w:rsidRPr="009F1DA6">
        <w:rPr>
          <w:rFonts w:ascii="Arial" w:hAnsi="Arial" w:cs="Arial"/>
          <w:color w:val="222222"/>
          <w:sz w:val="24"/>
        </w:rPr>
        <w:br/>
      </w:r>
      <w:r w:rsidRPr="009F1DA6">
        <w:rPr>
          <w:rFonts w:ascii="Arial" w:hAnsi="Arial" w:cs="Arial"/>
          <w:color w:val="222222"/>
          <w:sz w:val="24"/>
          <w:shd w:val="clear" w:color="auto" w:fill="FFFFFF"/>
        </w:rPr>
        <w:t>Student number: 2119074</w:t>
      </w:r>
      <w:r w:rsidR="00532B15">
        <w:rPr>
          <w:rFonts w:ascii="Times New Roman" w:hAnsi="Times New Roman" w:cs="Times New Roman"/>
          <w:sz w:val="24"/>
        </w:rPr>
        <w:br w:type="page"/>
      </w:r>
    </w:p>
    <w:sdt>
      <w:sdtPr>
        <w:rPr>
          <w:rFonts w:asciiTheme="minorHAnsi" w:eastAsiaTheme="minorEastAsia" w:hAnsiTheme="minorHAnsi" w:cstheme="minorBidi"/>
          <w:b w:val="0"/>
          <w:bCs w:val="0"/>
          <w:color w:val="auto"/>
          <w:sz w:val="22"/>
          <w:szCs w:val="22"/>
        </w:rPr>
        <w:id w:val="1080860345"/>
        <w:docPartObj>
          <w:docPartGallery w:val="Table of Contents"/>
          <w:docPartUnique/>
        </w:docPartObj>
      </w:sdtPr>
      <w:sdtContent>
        <w:p w:rsidR="00B55BB4" w:rsidRDefault="00B55BB4">
          <w:pPr>
            <w:pStyle w:val="TOCHeading"/>
          </w:pPr>
          <w:r>
            <w:t>Contents</w:t>
          </w:r>
        </w:p>
        <w:p w:rsidR="00B55BB4" w:rsidRPr="00B55BB4" w:rsidRDefault="00A45AE4" w:rsidP="00B55BB4">
          <w:pPr>
            <w:pStyle w:val="TOC1"/>
            <w:tabs>
              <w:tab w:val="right" w:leader="dot" w:pos="9350"/>
            </w:tabs>
            <w:spacing w:line="360" w:lineRule="auto"/>
            <w:rPr>
              <w:rFonts w:ascii="Times New Roman" w:hAnsi="Times New Roman" w:cs="Times New Roman"/>
              <w:noProof/>
              <w:sz w:val="24"/>
            </w:rPr>
          </w:pPr>
          <w:r w:rsidRPr="00B55BB4">
            <w:rPr>
              <w:rFonts w:ascii="Times New Roman" w:hAnsi="Times New Roman" w:cs="Times New Roman"/>
              <w:sz w:val="24"/>
            </w:rPr>
            <w:fldChar w:fldCharType="begin"/>
          </w:r>
          <w:r w:rsidR="00B55BB4" w:rsidRPr="00B55BB4">
            <w:rPr>
              <w:rFonts w:ascii="Times New Roman" w:hAnsi="Times New Roman" w:cs="Times New Roman"/>
              <w:sz w:val="24"/>
            </w:rPr>
            <w:instrText xml:space="preserve"> TOC \o "1-3" \h \z \u </w:instrText>
          </w:r>
          <w:r w:rsidRPr="00B55BB4">
            <w:rPr>
              <w:rFonts w:ascii="Times New Roman" w:hAnsi="Times New Roman" w:cs="Times New Roman"/>
              <w:sz w:val="24"/>
            </w:rPr>
            <w:fldChar w:fldCharType="separate"/>
          </w:r>
          <w:hyperlink w:anchor="_Toc111703798" w:history="1">
            <w:r w:rsidR="00B55BB4" w:rsidRPr="00B55BB4">
              <w:rPr>
                <w:rStyle w:val="Hyperlink"/>
                <w:rFonts w:ascii="Times New Roman" w:hAnsi="Times New Roman" w:cs="Times New Roman"/>
                <w:noProof/>
                <w:sz w:val="24"/>
              </w:rPr>
              <w:t>Introduction</w:t>
            </w:r>
            <w:r w:rsidR="00B55BB4" w:rsidRPr="00B55BB4">
              <w:rPr>
                <w:rFonts w:ascii="Times New Roman" w:hAnsi="Times New Roman" w:cs="Times New Roman"/>
                <w:noProof/>
                <w:webHidden/>
                <w:sz w:val="24"/>
              </w:rPr>
              <w:tab/>
            </w:r>
            <w:r w:rsidRPr="00B55BB4">
              <w:rPr>
                <w:rFonts w:ascii="Times New Roman" w:hAnsi="Times New Roman" w:cs="Times New Roman"/>
                <w:noProof/>
                <w:webHidden/>
                <w:sz w:val="24"/>
              </w:rPr>
              <w:fldChar w:fldCharType="begin"/>
            </w:r>
            <w:r w:rsidR="00B55BB4" w:rsidRPr="00B55BB4">
              <w:rPr>
                <w:rFonts w:ascii="Times New Roman" w:hAnsi="Times New Roman" w:cs="Times New Roman"/>
                <w:noProof/>
                <w:webHidden/>
                <w:sz w:val="24"/>
              </w:rPr>
              <w:instrText xml:space="preserve"> PAGEREF _Toc111703798 \h </w:instrText>
            </w:r>
            <w:r w:rsidRPr="00B55BB4">
              <w:rPr>
                <w:rFonts w:ascii="Times New Roman" w:hAnsi="Times New Roman" w:cs="Times New Roman"/>
                <w:noProof/>
                <w:webHidden/>
                <w:sz w:val="24"/>
              </w:rPr>
            </w:r>
            <w:r w:rsidRPr="00B55BB4">
              <w:rPr>
                <w:rFonts w:ascii="Times New Roman" w:hAnsi="Times New Roman" w:cs="Times New Roman"/>
                <w:noProof/>
                <w:webHidden/>
                <w:sz w:val="24"/>
              </w:rPr>
              <w:fldChar w:fldCharType="separate"/>
            </w:r>
            <w:r w:rsidR="00B55BB4" w:rsidRPr="00B55BB4">
              <w:rPr>
                <w:rFonts w:ascii="Times New Roman" w:hAnsi="Times New Roman" w:cs="Times New Roman"/>
                <w:noProof/>
                <w:webHidden/>
                <w:sz w:val="24"/>
              </w:rPr>
              <w:t>3</w:t>
            </w:r>
            <w:r w:rsidRPr="00B55BB4">
              <w:rPr>
                <w:rFonts w:ascii="Times New Roman" w:hAnsi="Times New Roman" w:cs="Times New Roman"/>
                <w:noProof/>
                <w:webHidden/>
                <w:sz w:val="24"/>
              </w:rPr>
              <w:fldChar w:fldCharType="end"/>
            </w:r>
          </w:hyperlink>
        </w:p>
        <w:p w:rsidR="00B55BB4" w:rsidRPr="00B55BB4" w:rsidRDefault="00A45AE4" w:rsidP="00B55BB4">
          <w:pPr>
            <w:pStyle w:val="TOC2"/>
            <w:tabs>
              <w:tab w:val="right" w:leader="dot" w:pos="9350"/>
            </w:tabs>
            <w:spacing w:line="360" w:lineRule="auto"/>
            <w:rPr>
              <w:rFonts w:ascii="Times New Roman" w:hAnsi="Times New Roman" w:cs="Times New Roman"/>
              <w:noProof/>
              <w:sz w:val="24"/>
            </w:rPr>
          </w:pPr>
          <w:hyperlink w:anchor="_Toc111703799" w:history="1">
            <w:r w:rsidR="00B55BB4" w:rsidRPr="00B55BB4">
              <w:rPr>
                <w:rStyle w:val="Hyperlink"/>
                <w:rFonts w:ascii="Times New Roman" w:hAnsi="Times New Roman" w:cs="Times New Roman"/>
                <w:noProof/>
                <w:sz w:val="24"/>
              </w:rPr>
              <w:t>Community engagement and its importance</w:t>
            </w:r>
            <w:r w:rsidR="00B55BB4" w:rsidRPr="00B55BB4">
              <w:rPr>
                <w:rFonts w:ascii="Times New Roman" w:hAnsi="Times New Roman" w:cs="Times New Roman"/>
                <w:noProof/>
                <w:webHidden/>
                <w:sz w:val="24"/>
              </w:rPr>
              <w:tab/>
            </w:r>
            <w:r w:rsidRPr="00B55BB4">
              <w:rPr>
                <w:rFonts w:ascii="Times New Roman" w:hAnsi="Times New Roman" w:cs="Times New Roman"/>
                <w:noProof/>
                <w:webHidden/>
                <w:sz w:val="24"/>
              </w:rPr>
              <w:fldChar w:fldCharType="begin"/>
            </w:r>
            <w:r w:rsidR="00B55BB4" w:rsidRPr="00B55BB4">
              <w:rPr>
                <w:rFonts w:ascii="Times New Roman" w:hAnsi="Times New Roman" w:cs="Times New Roman"/>
                <w:noProof/>
                <w:webHidden/>
                <w:sz w:val="24"/>
              </w:rPr>
              <w:instrText xml:space="preserve"> PAGEREF _Toc111703799 \h </w:instrText>
            </w:r>
            <w:r w:rsidRPr="00B55BB4">
              <w:rPr>
                <w:rFonts w:ascii="Times New Roman" w:hAnsi="Times New Roman" w:cs="Times New Roman"/>
                <w:noProof/>
                <w:webHidden/>
                <w:sz w:val="24"/>
              </w:rPr>
            </w:r>
            <w:r w:rsidRPr="00B55BB4">
              <w:rPr>
                <w:rFonts w:ascii="Times New Roman" w:hAnsi="Times New Roman" w:cs="Times New Roman"/>
                <w:noProof/>
                <w:webHidden/>
                <w:sz w:val="24"/>
              </w:rPr>
              <w:fldChar w:fldCharType="separate"/>
            </w:r>
            <w:r w:rsidR="00B55BB4" w:rsidRPr="00B55BB4">
              <w:rPr>
                <w:rFonts w:ascii="Times New Roman" w:hAnsi="Times New Roman" w:cs="Times New Roman"/>
                <w:noProof/>
                <w:webHidden/>
                <w:sz w:val="24"/>
              </w:rPr>
              <w:t>4</w:t>
            </w:r>
            <w:r w:rsidRPr="00B55BB4">
              <w:rPr>
                <w:rFonts w:ascii="Times New Roman" w:hAnsi="Times New Roman" w:cs="Times New Roman"/>
                <w:noProof/>
                <w:webHidden/>
                <w:sz w:val="24"/>
              </w:rPr>
              <w:fldChar w:fldCharType="end"/>
            </w:r>
          </w:hyperlink>
        </w:p>
        <w:p w:rsidR="00B55BB4" w:rsidRPr="00B55BB4" w:rsidRDefault="00A45AE4" w:rsidP="00B55BB4">
          <w:pPr>
            <w:pStyle w:val="TOC2"/>
            <w:tabs>
              <w:tab w:val="right" w:leader="dot" w:pos="9350"/>
            </w:tabs>
            <w:spacing w:line="360" w:lineRule="auto"/>
            <w:rPr>
              <w:rFonts w:ascii="Times New Roman" w:hAnsi="Times New Roman" w:cs="Times New Roman"/>
              <w:noProof/>
              <w:sz w:val="24"/>
            </w:rPr>
          </w:pPr>
          <w:hyperlink w:anchor="_Toc111703800" w:history="1">
            <w:r w:rsidR="00B55BB4" w:rsidRPr="00B55BB4">
              <w:rPr>
                <w:rStyle w:val="Hyperlink"/>
                <w:rFonts w:ascii="Times New Roman" w:hAnsi="Times New Roman" w:cs="Times New Roman"/>
                <w:noProof/>
                <w:sz w:val="24"/>
              </w:rPr>
              <w:t>Principles, standards guiding and the benefits of community engagement</w:t>
            </w:r>
            <w:r w:rsidR="00B55BB4" w:rsidRPr="00B55BB4">
              <w:rPr>
                <w:rFonts w:ascii="Times New Roman" w:hAnsi="Times New Roman" w:cs="Times New Roman"/>
                <w:noProof/>
                <w:webHidden/>
                <w:sz w:val="24"/>
              </w:rPr>
              <w:tab/>
            </w:r>
            <w:r w:rsidRPr="00B55BB4">
              <w:rPr>
                <w:rFonts w:ascii="Times New Roman" w:hAnsi="Times New Roman" w:cs="Times New Roman"/>
                <w:noProof/>
                <w:webHidden/>
                <w:sz w:val="24"/>
              </w:rPr>
              <w:fldChar w:fldCharType="begin"/>
            </w:r>
            <w:r w:rsidR="00B55BB4" w:rsidRPr="00B55BB4">
              <w:rPr>
                <w:rFonts w:ascii="Times New Roman" w:hAnsi="Times New Roman" w:cs="Times New Roman"/>
                <w:noProof/>
                <w:webHidden/>
                <w:sz w:val="24"/>
              </w:rPr>
              <w:instrText xml:space="preserve"> PAGEREF _Toc111703800 \h </w:instrText>
            </w:r>
            <w:r w:rsidRPr="00B55BB4">
              <w:rPr>
                <w:rFonts w:ascii="Times New Roman" w:hAnsi="Times New Roman" w:cs="Times New Roman"/>
                <w:noProof/>
                <w:webHidden/>
                <w:sz w:val="24"/>
              </w:rPr>
            </w:r>
            <w:r w:rsidRPr="00B55BB4">
              <w:rPr>
                <w:rFonts w:ascii="Times New Roman" w:hAnsi="Times New Roman" w:cs="Times New Roman"/>
                <w:noProof/>
                <w:webHidden/>
                <w:sz w:val="24"/>
              </w:rPr>
              <w:fldChar w:fldCharType="separate"/>
            </w:r>
            <w:r w:rsidR="00B55BB4" w:rsidRPr="00B55BB4">
              <w:rPr>
                <w:rFonts w:ascii="Times New Roman" w:hAnsi="Times New Roman" w:cs="Times New Roman"/>
                <w:noProof/>
                <w:webHidden/>
                <w:sz w:val="24"/>
              </w:rPr>
              <w:t>4</w:t>
            </w:r>
            <w:r w:rsidRPr="00B55BB4">
              <w:rPr>
                <w:rFonts w:ascii="Times New Roman" w:hAnsi="Times New Roman" w:cs="Times New Roman"/>
                <w:noProof/>
                <w:webHidden/>
                <w:sz w:val="24"/>
              </w:rPr>
              <w:fldChar w:fldCharType="end"/>
            </w:r>
          </w:hyperlink>
        </w:p>
        <w:p w:rsidR="00B55BB4" w:rsidRPr="00B55BB4" w:rsidRDefault="00A45AE4" w:rsidP="00B55BB4">
          <w:pPr>
            <w:pStyle w:val="TOC2"/>
            <w:tabs>
              <w:tab w:val="right" w:leader="dot" w:pos="9350"/>
            </w:tabs>
            <w:spacing w:line="360" w:lineRule="auto"/>
            <w:rPr>
              <w:rFonts w:ascii="Times New Roman" w:hAnsi="Times New Roman" w:cs="Times New Roman"/>
              <w:noProof/>
              <w:sz w:val="24"/>
            </w:rPr>
          </w:pPr>
          <w:hyperlink w:anchor="_Toc111703801" w:history="1">
            <w:r w:rsidR="00B55BB4" w:rsidRPr="00B55BB4">
              <w:rPr>
                <w:rStyle w:val="Hyperlink"/>
                <w:rFonts w:ascii="Times New Roman" w:hAnsi="Times New Roman" w:cs="Times New Roman"/>
                <w:noProof/>
                <w:sz w:val="24"/>
              </w:rPr>
              <w:t>Strategies suitable for stakeholders’ engagement using various social media platforms</w:t>
            </w:r>
            <w:r w:rsidR="00B55BB4" w:rsidRPr="00B55BB4">
              <w:rPr>
                <w:rFonts w:ascii="Times New Roman" w:hAnsi="Times New Roman" w:cs="Times New Roman"/>
                <w:noProof/>
                <w:webHidden/>
                <w:sz w:val="24"/>
              </w:rPr>
              <w:tab/>
            </w:r>
            <w:r w:rsidRPr="00B55BB4">
              <w:rPr>
                <w:rFonts w:ascii="Times New Roman" w:hAnsi="Times New Roman" w:cs="Times New Roman"/>
                <w:noProof/>
                <w:webHidden/>
                <w:sz w:val="24"/>
              </w:rPr>
              <w:fldChar w:fldCharType="begin"/>
            </w:r>
            <w:r w:rsidR="00B55BB4" w:rsidRPr="00B55BB4">
              <w:rPr>
                <w:rFonts w:ascii="Times New Roman" w:hAnsi="Times New Roman" w:cs="Times New Roman"/>
                <w:noProof/>
                <w:webHidden/>
                <w:sz w:val="24"/>
              </w:rPr>
              <w:instrText xml:space="preserve"> PAGEREF _Toc111703801 \h </w:instrText>
            </w:r>
            <w:r w:rsidRPr="00B55BB4">
              <w:rPr>
                <w:rFonts w:ascii="Times New Roman" w:hAnsi="Times New Roman" w:cs="Times New Roman"/>
                <w:noProof/>
                <w:webHidden/>
                <w:sz w:val="24"/>
              </w:rPr>
            </w:r>
            <w:r w:rsidRPr="00B55BB4">
              <w:rPr>
                <w:rFonts w:ascii="Times New Roman" w:hAnsi="Times New Roman" w:cs="Times New Roman"/>
                <w:noProof/>
                <w:webHidden/>
                <w:sz w:val="24"/>
              </w:rPr>
              <w:fldChar w:fldCharType="separate"/>
            </w:r>
            <w:r w:rsidR="00B55BB4" w:rsidRPr="00B55BB4">
              <w:rPr>
                <w:rFonts w:ascii="Times New Roman" w:hAnsi="Times New Roman" w:cs="Times New Roman"/>
                <w:noProof/>
                <w:webHidden/>
                <w:sz w:val="24"/>
              </w:rPr>
              <w:t>6</w:t>
            </w:r>
            <w:r w:rsidRPr="00B55BB4">
              <w:rPr>
                <w:rFonts w:ascii="Times New Roman" w:hAnsi="Times New Roman" w:cs="Times New Roman"/>
                <w:noProof/>
                <w:webHidden/>
                <w:sz w:val="24"/>
              </w:rPr>
              <w:fldChar w:fldCharType="end"/>
            </w:r>
          </w:hyperlink>
        </w:p>
        <w:p w:rsidR="00B55BB4" w:rsidRPr="00B55BB4" w:rsidRDefault="00A45AE4" w:rsidP="00B55BB4">
          <w:pPr>
            <w:pStyle w:val="TOC2"/>
            <w:tabs>
              <w:tab w:val="right" w:leader="dot" w:pos="9350"/>
            </w:tabs>
            <w:spacing w:line="360" w:lineRule="auto"/>
            <w:rPr>
              <w:rFonts w:ascii="Times New Roman" w:hAnsi="Times New Roman" w:cs="Times New Roman"/>
              <w:noProof/>
              <w:sz w:val="24"/>
            </w:rPr>
          </w:pPr>
          <w:hyperlink w:anchor="_Toc111703802" w:history="1">
            <w:r w:rsidR="00B55BB4" w:rsidRPr="00B55BB4">
              <w:rPr>
                <w:rStyle w:val="Hyperlink"/>
                <w:rFonts w:ascii="Times New Roman" w:hAnsi="Times New Roman" w:cs="Times New Roman"/>
                <w:noProof/>
                <w:sz w:val="24"/>
              </w:rPr>
              <w:t>Factors that influence community engagement</w:t>
            </w:r>
            <w:r w:rsidR="00B55BB4" w:rsidRPr="00B55BB4">
              <w:rPr>
                <w:rFonts w:ascii="Times New Roman" w:hAnsi="Times New Roman" w:cs="Times New Roman"/>
                <w:noProof/>
                <w:webHidden/>
                <w:sz w:val="24"/>
              </w:rPr>
              <w:tab/>
            </w:r>
            <w:r w:rsidRPr="00B55BB4">
              <w:rPr>
                <w:rFonts w:ascii="Times New Roman" w:hAnsi="Times New Roman" w:cs="Times New Roman"/>
                <w:noProof/>
                <w:webHidden/>
                <w:sz w:val="24"/>
              </w:rPr>
              <w:fldChar w:fldCharType="begin"/>
            </w:r>
            <w:r w:rsidR="00B55BB4" w:rsidRPr="00B55BB4">
              <w:rPr>
                <w:rFonts w:ascii="Times New Roman" w:hAnsi="Times New Roman" w:cs="Times New Roman"/>
                <w:noProof/>
                <w:webHidden/>
                <w:sz w:val="24"/>
              </w:rPr>
              <w:instrText xml:space="preserve"> PAGEREF _Toc111703802 \h </w:instrText>
            </w:r>
            <w:r w:rsidRPr="00B55BB4">
              <w:rPr>
                <w:rFonts w:ascii="Times New Roman" w:hAnsi="Times New Roman" w:cs="Times New Roman"/>
                <w:noProof/>
                <w:webHidden/>
                <w:sz w:val="24"/>
              </w:rPr>
            </w:r>
            <w:r w:rsidRPr="00B55BB4">
              <w:rPr>
                <w:rFonts w:ascii="Times New Roman" w:hAnsi="Times New Roman" w:cs="Times New Roman"/>
                <w:noProof/>
                <w:webHidden/>
                <w:sz w:val="24"/>
              </w:rPr>
              <w:fldChar w:fldCharType="separate"/>
            </w:r>
            <w:r w:rsidR="00B55BB4" w:rsidRPr="00B55BB4">
              <w:rPr>
                <w:rFonts w:ascii="Times New Roman" w:hAnsi="Times New Roman" w:cs="Times New Roman"/>
                <w:noProof/>
                <w:webHidden/>
                <w:sz w:val="24"/>
              </w:rPr>
              <w:t>8</w:t>
            </w:r>
            <w:r w:rsidRPr="00B55BB4">
              <w:rPr>
                <w:rFonts w:ascii="Times New Roman" w:hAnsi="Times New Roman" w:cs="Times New Roman"/>
                <w:noProof/>
                <w:webHidden/>
                <w:sz w:val="24"/>
              </w:rPr>
              <w:fldChar w:fldCharType="end"/>
            </w:r>
          </w:hyperlink>
        </w:p>
        <w:p w:rsidR="00B55BB4" w:rsidRPr="00B55BB4" w:rsidRDefault="00A45AE4" w:rsidP="00B55BB4">
          <w:pPr>
            <w:pStyle w:val="TOC2"/>
            <w:tabs>
              <w:tab w:val="right" w:leader="dot" w:pos="9350"/>
            </w:tabs>
            <w:spacing w:line="360" w:lineRule="auto"/>
            <w:rPr>
              <w:rFonts w:ascii="Times New Roman" w:hAnsi="Times New Roman" w:cs="Times New Roman"/>
              <w:noProof/>
              <w:sz w:val="24"/>
            </w:rPr>
          </w:pPr>
          <w:hyperlink w:anchor="_Toc111703803" w:history="1">
            <w:r w:rsidR="00B55BB4" w:rsidRPr="00B55BB4">
              <w:rPr>
                <w:rStyle w:val="Hyperlink"/>
                <w:rFonts w:ascii="Times New Roman" w:hAnsi="Times New Roman" w:cs="Times New Roman"/>
                <w:noProof/>
                <w:sz w:val="24"/>
              </w:rPr>
              <w:t>Importance of adopting forward looking approach</w:t>
            </w:r>
            <w:r w:rsidR="00B55BB4" w:rsidRPr="00B55BB4">
              <w:rPr>
                <w:rFonts w:ascii="Times New Roman" w:hAnsi="Times New Roman" w:cs="Times New Roman"/>
                <w:noProof/>
                <w:webHidden/>
                <w:sz w:val="24"/>
              </w:rPr>
              <w:tab/>
            </w:r>
            <w:r w:rsidRPr="00B55BB4">
              <w:rPr>
                <w:rFonts w:ascii="Times New Roman" w:hAnsi="Times New Roman" w:cs="Times New Roman"/>
                <w:noProof/>
                <w:webHidden/>
                <w:sz w:val="24"/>
              </w:rPr>
              <w:fldChar w:fldCharType="begin"/>
            </w:r>
            <w:r w:rsidR="00B55BB4" w:rsidRPr="00B55BB4">
              <w:rPr>
                <w:rFonts w:ascii="Times New Roman" w:hAnsi="Times New Roman" w:cs="Times New Roman"/>
                <w:noProof/>
                <w:webHidden/>
                <w:sz w:val="24"/>
              </w:rPr>
              <w:instrText xml:space="preserve"> PAGEREF _Toc111703803 \h </w:instrText>
            </w:r>
            <w:r w:rsidRPr="00B55BB4">
              <w:rPr>
                <w:rFonts w:ascii="Times New Roman" w:hAnsi="Times New Roman" w:cs="Times New Roman"/>
                <w:noProof/>
                <w:webHidden/>
                <w:sz w:val="24"/>
              </w:rPr>
            </w:r>
            <w:r w:rsidRPr="00B55BB4">
              <w:rPr>
                <w:rFonts w:ascii="Times New Roman" w:hAnsi="Times New Roman" w:cs="Times New Roman"/>
                <w:noProof/>
                <w:webHidden/>
                <w:sz w:val="24"/>
              </w:rPr>
              <w:fldChar w:fldCharType="separate"/>
            </w:r>
            <w:r w:rsidR="00B55BB4" w:rsidRPr="00B55BB4">
              <w:rPr>
                <w:rFonts w:ascii="Times New Roman" w:hAnsi="Times New Roman" w:cs="Times New Roman"/>
                <w:noProof/>
                <w:webHidden/>
                <w:sz w:val="24"/>
              </w:rPr>
              <w:t>8</w:t>
            </w:r>
            <w:r w:rsidRPr="00B55BB4">
              <w:rPr>
                <w:rFonts w:ascii="Times New Roman" w:hAnsi="Times New Roman" w:cs="Times New Roman"/>
                <w:noProof/>
                <w:webHidden/>
                <w:sz w:val="24"/>
              </w:rPr>
              <w:fldChar w:fldCharType="end"/>
            </w:r>
          </w:hyperlink>
        </w:p>
        <w:p w:rsidR="00B55BB4" w:rsidRPr="00B55BB4" w:rsidRDefault="00A45AE4" w:rsidP="00B55BB4">
          <w:pPr>
            <w:pStyle w:val="TOC1"/>
            <w:tabs>
              <w:tab w:val="right" w:leader="dot" w:pos="9350"/>
            </w:tabs>
            <w:spacing w:line="360" w:lineRule="auto"/>
            <w:rPr>
              <w:rFonts w:ascii="Times New Roman" w:hAnsi="Times New Roman" w:cs="Times New Roman"/>
              <w:noProof/>
              <w:sz w:val="24"/>
            </w:rPr>
          </w:pPr>
          <w:hyperlink w:anchor="_Toc111703804" w:history="1">
            <w:r w:rsidR="00B55BB4" w:rsidRPr="00B55BB4">
              <w:rPr>
                <w:rStyle w:val="Hyperlink"/>
                <w:rFonts w:ascii="Times New Roman" w:hAnsi="Times New Roman" w:cs="Times New Roman"/>
                <w:noProof/>
                <w:sz w:val="24"/>
              </w:rPr>
              <w:t>Conclusion and Recommendation</w:t>
            </w:r>
            <w:r w:rsidR="00B55BB4" w:rsidRPr="00B55BB4">
              <w:rPr>
                <w:rFonts w:ascii="Times New Roman" w:hAnsi="Times New Roman" w:cs="Times New Roman"/>
                <w:noProof/>
                <w:webHidden/>
                <w:sz w:val="24"/>
              </w:rPr>
              <w:tab/>
            </w:r>
            <w:r w:rsidRPr="00B55BB4">
              <w:rPr>
                <w:rFonts w:ascii="Times New Roman" w:hAnsi="Times New Roman" w:cs="Times New Roman"/>
                <w:noProof/>
                <w:webHidden/>
                <w:sz w:val="24"/>
              </w:rPr>
              <w:fldChar w:fldCharType="begin"/>
            </w:r>
            <w:r w:rsidR="00B55BB4" w:rsidRPr="00B55BB4">
              <w:rPr>
                <w:rFonts w:ascii="Times New Roman" w:hAnsi="Times New Roman" w:cs="Times New Roman"/>
                <w:noProof/>
                <w:webHidden/>
                <w:sz w:val="24"/>
              </w:rPr>
              <w:instrText xml:space="preserve"> PAGEREF _Toc111703804 \h </w:instrText>
            </w:r>
            <w:r w:rsidRPr="00B55BB4">
              <w:rPr>
                <w:rFonts w:ascii="Times New Roman" w:hAnsi="Times New Roman" w:cs="Times New Roman"/>
                <w:noProof/>
                <w:webHidden/>
                <w:sz w:val="24"/>
              </w:rPr>
            </w:r>
            <w:r w:rsidRPr="00B55BB4">
              <w:rPr>
                <w:rFonts w:ascii="Times New Roman" w:hAnsi="Times New Roman" w:cs="Times New Roman"/>
                <w:noProof/>
                <w:webHidden/>
                <w:sz w:val="24"/>
              </w:rPr>
              <w:fldChar w:fldCharType="separate"/>
            </w:r>
            <w:r w:rsidR="00B55BB4" w:rsidRPr="00B55BB4">
              <w:rPr>
                <w:rFonts w:ascii="Times New Roman" w:hAnsi="Times New Roman" w:cs="Times New Roman"/>
                <w:noProof/>
                <w:webHidden/>
                <w:sz w:val="24"/>
              </w:rPr>
              <w:t>9</w:t>
            </w:r>
            <w:r w:rsidRPr="00B55BB4">
              <w:rPr>
                <w:rFonts w:ascii="Times New Roman" w:hAnsi="Times New Roman" w:cs="Times New Roman"/>
                <w:noProof/>
                <w:webHidden/>
                <w:sz w:val="24"/>
              </w:rPr>
              <w:fldChar w:fldCharType="end"/>
            </w:r>
          </w:hyperlink>
        </w:p>
        <w:p w:rsidR="00B55BB4" w:rsidRPr="00B55BB4" w:rsidRDefault="00A45AE4" w:rsidP="00B55BB4">
          <w:pPr>
            <w:pStyle w:val="TOC1"/>
            <w:tabs>
              <w:tab w:val="right" w:leader="dot" w:pos="9350"/>
            </w:tabs>
            <w:spacing w:line="360" w:lineRule="auto"/>
            <w:rPr>
              <w:rFonts w:ascii="Times New Roman" w:hAnsi="Times New Roman" w:cs="Times New Roman"/>
              <w:noProof/>
              <w:sz w:val="24"/>
            </w:rPr>
          </w:pPr>
          <w:hyperlink w:anchor="_Toc111703805" w:history="1">
            <w:r w:rsidR="00B55BB4" w:rsidRPr="00B55BB4">
              <w:rPr>
                <w:rStyle w:val="Hyperlink"/>
                <w:rFonts w:ascii="Times New Roman" w:hAnsi="Times New Roman" w:cs="Times New Roman"/>
                <w:noProof/>
                <w:sz w:val="24"/>
              </w:rPr>
              <w:t>References</w:t>
            </w:r>
            <w:r w:rsidR="00B55BB4" w:rsidRPr="00B55BB4">
              <w:rPr>
                <w:rFonts w:ascii="Times New Roman" w:hAnsi="Times New Roman" w:cs="Times New Roman"/>
                <w:noProof/>
                <w:webHidden/>
                <w:sz w:val="24"/>
              </w:rPr>
              <w:tab/>
            </w:r>
            <w:r w:rsidRPr="00B55BB4">
              <w:rPr>
                <w:rFonts w:ascii="Times New Roman" w:hAnsi="Times New Roman" w:cs="Times New Roman"/>
                <w:noProof/>
                <w:webHidden/>
                <w:sz w:val="24"/>
              </w:rPr>
              <w:fldChar w:fldCharType="begin"/>
            </w:r>
            <w:r w:rsidR="00B55BB4" w:rsidRPr="00B55BB4">
              <w:rPr>
                <w:rFonts w:ascii="Times New Roman" w:hAnsi="Times New Roman" w:cs="Times New Roman"/>
                <w:noProof/>
                <w:webHidden/>
                <w:sz w:val="24"/>
              </w:rPr>
              <w:instrText xml:space="preserve"> PAGEREF _Toc111703805 \h </w:instrText>
            </w:r>
            <w:r w:rsidRPr="00B55BB4">
              <w:rPr>
                <w:rFonts w:ascii="Times New Roman" w:hAnsi="Times New Roman" w:cs="Times New Roman"/>
                <w:noProof/>
                <w:webHidden/>
                <w:sz w:val="24"/>
              </w:rPr>
            </w:r>
            <w:r w:rsidRPr="00B55BB4">
              <w:rPr>
                <w:rFonts w:ascii="Times New Roman" w:hAnsi="Times New Roman" w:cs="Times New Roman"/>
                <w:noProof/>
                <w:webHidden/>
                <w:sz w:val="24"/>
              </w:rPr>
              <w:fldChar w:fldCharType="separate"/>
            </w:r>
            <w:r w:rsidR="00B55BB4" w:rsidRPr="00B55BB4">
              <w:rPr>
                <w:rFonts w:ascii="Times New Roman" w:hAnsi="Times New Roman" w:cs="Times New Roman"/>
                <w:noProof/>
                <w:webHidden/>
                <w:sz w:val="24"/>
              </w:rPr>
              <w:t>10</w:t>
            </w:r>
            <w:r w:rsidRPr="00B55BB4">
              <w:rPr>
                <w:rFonts w:ascii="Times New Roman" w:hAnsi="Times New Roman" w:cs="Times New Roman"/>
                <w:noProof/>
                <w:webHidden/>
                <w:sz w:val="24"/>
              </w:rPr>
              <w:fldChar w:fldCharType="end"/>
            </w:r>
          </w:hyperlink>
        </w:p>
        <w:p w:rsidR="00B55BB4" w:rsidRDefault="00A45AE4" w:rsidP="00B55BB4">
          <w:pPr>
            <w:spacing w:line="360" w:lineRule="auto"/>
          </w:pPr>
          <w:r w:rsidRPr="00B55BB4">
            <w:rPr>
              <w:rFonts w:ascii="Times New Roman" w:hAnsi="Times New Roman" w:cs="Times New Roman"/>
              <w:sz w:val="24"/>
            </w:rPr>
            <w:fldChar w:fldCharType="end"/>
          </w:r>
        </w:p>
      </w:sdtContent>
    </w:sdt>
    <w:p w:rsidR="00532B15" w:rsidRDefault="00532B15" w:rsidP="00CC2F14">
      <w:pPr>
        <w:spacing w:line="360" w:lineRule="auto"/>
        <w:jc w:val="both"/>
        <w:rPr>
          <w:rFonts w:ascii="Times New Roman" w:hAnsi="Times New Roman" w:cs="Times New Roman"/>
          <w:sz w:val="24"/>
        </w:rPr>
      </w:pPr>
    </w:p>
    <w:p w:rsidR="00532B15" w:rsidRDefault="00532B15">
      <w:pPr>
        <w:rPr>
          <w:rFonts w:ascii="Times New Roman" w:hAnsi="Times New Roman" w:cs="Times New Roman"/>
          <w:sz w:val="24"/>
        </w:rPr>
      </w:pPr>
      <w:r>
        <w:rPr>
          <w:rFonts w:ascii="Times New Roman" w:hAnsi="Times New Roman" w:cs="Times New Roman"/>
          <w:sz w:val="24"/>
        </w:rPr>
        <w:br w:type="page"/>
      </w:r>
    </w:p>
    <w:p w:rsidR="00A45AE4" w:rsidRDefault="003F7A67" w:rsidP="00247517">
      <w:pPr>
        <w:pStyle w:val="Heading1"/>
      </w:pPr>
      <w:bookmarkStart w:id="0" w:name="_Toc111703798"/>
      <w:r>
        <w:lastRenderedPageBreak/>
        <w:t>Introduction</w:t>
      </w:r>
      <w:bookmarkEnd w:id="0"/>
    </w:p>
    <w:p w:rsidR="003F7A67" w:rsidRDefault="003F7A67" w:rsidP="00CC2F14">
      <w:pPr>
        <w:spacing w:line="360" w:lineRule="auto"/>
        <w:jc w:val="both"/>
        <w:rPr>
          <w:rFonts w:ascii="Times New Roman" w:hAnsi="Times New Roman" w:cs="Times New Roman"/>
          <w:sz w:val="24"/>
        </w:rPr>
      </w:pPr>
      <w:r w:rsidRPr="003F7A67">
        <w:rPr>
          <w:rFonts w:ascii="Times New Roman" w:hAnsi="Times New Roman" w:cs="Times New Roman"/>
          <w:sz w:val="24"/>
        </w:rPr>
        <w:t xml:space="preserve">The majority of </w:t>
      </w:r>
      <w:r>
        <w:rPr>
          <w:rFonts w:ascii="Times New Roman" w:hAnsi="Times New Roman" w:cs="Times New Roman"/>
          <w:sz w:val="24"/>
        </w:rPr>
        <w:t>stakeholders</w:t>
      </w:r>
      <w:r w:rsidRPr="003F7A67">
        <w:rPr>
          <w:rFonts w:ascii="Times New Roman" w:hAnsi="Times New Roman" w:cs="Times New Roman"/>
          <w:sz w:val="24"/>
        </w:rPr>
        <w:t xml:space="preserve"> participate</w:t>
      </w:r>
      <w:r w:rsidR="009F1DA6">
        <w:rPr>
          <w:rFonts w:ascii="Times New Roman" w:hAnsi="Times New Roman" w:cs="Times New Roman"/>
          <w:sz w:val="24"/>
        </w:rPr>
        <w:t xml:space="preserve"> in community engagement progra</w:t>
      </w:r>
      <w:r w:rsidR="009F1DA6" w:rsidRPr="003F7A67">
        <w:rPr>
          <w:rFonts w:ascii="Times New Roman" w:hAnsi="Times New Roman" w:cs="Times New Roman"/>
          <w:sz w:val="24"/>
        </w:rPr>
        <w:t>ms</w:t>
      </w:r>
      <w:r w:rsidRPr="003F7A67">
        <w:rPr>
          <w:rFonts w:ascii="Times New Roman" w:hAnsi="Times New Roman" w:cs="Times New Roman"/>
          <w:sz w:val="24"/>
        </w:rPr>
        <w:t xml:space="preserve"> to address underlying issues affecting their social and economic life. To achieve efficacy, sustainability, and community impact, however, most of the activities must be facilitated by an experienced community engagement practitioner. The objective of this study is to discuss the role of community engagement practitioners in assisting communities to solve a variety of socioeconomic issues. This paper also investigates the many ways used by local communities to execute effecti</w:t>
      </w:r>
      <w:r w:rsidR="009F1DA6">
        <w:rPr>
          <w:rFonts w:ascii="Times New Roman" w:hAnsi="Times New Roman" w:cs="Times New Roman"/>
          <w:sz w:val="24"/>
        </w:rPr>
        <w:t>ve community involvement progra</w:t>
      </w:r>
      <w:r w:rsidR="009F1DA6" w:rsidRPr="003F7A67">
        <w:rPr>
          <w:rFonts w:ascii="Times New Roman" w:hAnsi="Times New Roman" w:cs="Times New Roman"/>
          <w:sz w:val="24"/>
        </w:rPr>
        <w:t>ms</w:t>
      </w:r>
      <w:r w:rsidRPr="003F7A67">
        <w:rPr>
          <w:rFonts w:ascii="Times New Roman" w:hAnsi="Times New Roman" w:cs="Times New Roman"/>
          <w:sz w:val="24"/>
        </w:rPr>
        <w:t>. This contains the guiding concepts and criteria for stakeholder involvement benefits. Secondly, the research will examine different social media platform tactics utilised to create successful community participation based on an examination of the relationships between stakeholders. In addition, the study will suggest a variety of pertinent strategies to promote multiculturalism and socio</w:t>
      </w:r>
      <w:r w:rsidR="009F1DA6">
        <w:rPr>
          <w:rFonts w:ascii="Times New Roman" w:hAnsi="Times New Roman" w:cs="Times New Roman"/>
          <w:sz w:val="24"/>
        </w:rPr>
        <w:t xml:space="preserve"> </w:t>
      </w:r>
      <w:r w:rsidRPr="003F7A67">
        <w:rPr>
          <w:rFonts w:ascii="Times New Roman" w:hAnsi="Times New Roman" w:cs="Times New Roman"/>
          <w:sz w:val="24"/>
        </w:rPr>
        <w:t xml:space="preserve">cultural integration through enhancing community cooperation, involvement, inclusion, and diversity. </w:t>
      </w:r>
      <w:r w:rsidR="00A03932" w:rsidRPr="00A03932">
        <w:rPr>
          <w:rFonts w:ascii="Times New Roman" w:hAnsi="Times New Roman" w:cs="Times New Roman"/>
          <w:sz w:val="24"/>
        </w:rPr>
        <w:t>The conclusion of the research will show why community engagement practitioners need to adopt a strategy that looks ahead when educating community members on the many external and internal factors that drive community development.</w:t>
      </w:r>
    </w:p>
    <w:p w:rsidR="00E563D2" w:rsidRDefault="00E65BE3" w:rsidP="00247517">
      <w:pPr>
        <w:pStyle w:val="Heading2"/>
      </w:pPr>
      <w:bookmarkStart w:id="1" w:name="_Toc111703799"/>
      <w:r>
        <w:t>Community engagement and its importance</w:t>
      </w:r>
      <w:bookmarkEnd w:id="1"/>
    </w:p>
    <w:p w:rsidR="00A03932" w:rsidRPr="00A03932" w:rsidRDefault="00A03932" w:rsidP="00A03932">
      <w:pPr>
        <w:spacing w:line="360" w:lineRule="auto"/>
        <w:jc w:val="both"/>
        <w:rPr>
          <w:rFonts w:ascii="Times New Roman" w:hAnsi="Times New Roman" w:cs="Times New Roman"/>
          <w:sz w:val="24"/>
        </w:rPr>
      </w:pPr>
      <w:r w:rsidRPr="00A03932">
        <w:rPr>
          <w:rFonts w:ascii="Times New Roman" w:hAnsi="Times New Roman" w:cs="Times New Roman"/>
          <w:sz w:val="24"/>
        </w:rPr>
        <w:t>As a result of the increasing depth and breadth of public contact throughout the globe in the twenty-first century, the need of community involvement has evolved from being important to being essential for the proper operation of democracies. It is more likely that community participation will result in more equitable and sustainable public choices and will increase the livability of local communities if there are positive partnerships between communities and government institutions. This will also increase the likelihood that community participation will result in more livable local communities. Participation in community activities is essential for individuals, public organisations, and governments alike for this same reason.</w:t>
      </w:r>
    </w:p>
    <w:p w:rsidR="00E65BE3" w:rsidRDefault="00A03932" w:rsidP="00A03932">
      <w:pPr>
        <w:spacing w:line="360" w:lineRule="auto"/>
        <w:jc w:val="both"/>
        <w:rPr>
          <w:rFonts w:ascii="Times New Roman" w:hAnsi="Times New Roman" w:cs="Times New Roman"/>
          <w:sz w:val="24"/>
        </w:rPr>
      </w:pPr>
      <w:r w:rsidRPr="00A03932">
        <w:rPr>
          <w:rFonts w:ascii="Times New Roman" w:hAnsi="Times New Roman" w:cs="Times New Roman"/>
          <w:sz w:val="24"/>
        </w:rPr>
        <w:t xml:space="preserve">When traditional executive-led methods fail to provide desired results, community engagement is absolutely necessary because of the collaborative approach it takes to the design and/or delivery of services (Sullivan and Skelcher, 2017). Participating in one's community enables one to gain a more in-depth understanding of that community's requirements and goals. This is necessary </w:t>
      </w:r>
      <w:r w:rsidRPr="00A03932">
        <w:rPr>
          <w:rFonts w:ascii="Times New Roman" w:hAnsi="Times New Roman" w:cs="Times New Roman"/>
          <w:sz w:val="24"/>
        </w:rPr>
        <w:lastRenderedPageBreak/>
        <w:t>because each community faces its own unique set of complex challenges, for which traditional approaches have proven to be ineffective, if not completely inapplicable.</w:t>
      </w:r>
    </w:p>
    <w:p w:rsidR="00A03932" w:rsidRPr="00A03932" w:rsidRDefault="00A03932" w:rsidP="00A03932">
      <w:pPr>
        <w:spacing w:line="360" w:lineRule="auto"/>
        <w:jc w:val="both"/>
        <w:rPr>
          <w:rFonts w:ascii="Times New Roman" w:hAnsi="Times New Roman" w:cs="Times New Roman"/>
          <w:sz w:val="24"/>
        </w:rPr>
      </w:pPr>
      <w:r w:rsidRPr="00A03932">
        <w:rPr>
          <w:rFonts w:ascii="Times New Roman" w:hAnsi="Times New Roman" w:cs="Times New Roman"/>
          <w:sz w:val="24"/>
        </w:rPr>
        <w:t>Involvement in the community is fundamentally a part of a conversation in which organisations and communities make decisions to increase their social capital. The compelling instances of community participation's usefulness range from encouraging (or avoiding) change in local laws and service delivery to defining and visualising a community's future, bringing with it not just larger social change but even global impacts.</w:t>
      </w:r>
    </w:p>
    <w:p w:rsidR="00E65BE3" w:rsidRDefault="00A03932" w:rsidP="00A03932">
      <w:pPr>
        <w:spacing w:line="360" w:lineRule="auto"/>
        <w:jc w:val="both"/>
        <w:rPr>
          <w:rFonts w:ascii="Times New Roman" w:hAnsi="Times New Roman" w:cs="Times New Roman"/>
          <w:sz w:val="24"/>
        </w:rPr>
      </w:pPr>
      <w:r w:rsidRPr="00A03932">
        <w:rPr>
          <w:rFonts w:ascii="Times New Roman" w:hAnsi="Times New Roman" w:cs="Times New Roman"/>
          <w:sz w:val="24"/>
        </w:rPr>
        <w:t xml:space="preserve">When government organisations and public decision-making institutions actively seek out the hopes, fears, and values of communities, and when communities openly and honestly express their hopes, fears, and values to those same governing bodies, everyone benefits. Public decision-makers are better informed and more able to address community expectations when information is included into decision-making processes. Long-term, fruitful partnerships between government agencies and </w:t>
      </w:r>
      <w:r w:rsidR="009F1DA6" w:rsidRPr="00A03932">
        <w:rPr>
          <w:rFonts w:ascii="Times New Roman" w:hAnsi="Times New Roman" w:cs="Times New Roman"/>
          <w:sz w:val="24"/>
        </w:rPr>
        <w:t>neighborhoods</w:t>
      </w:r>
      <w:r w:rsidRPr="00A03932">
        <w:rPr>
          <w:rFonts w:ascii="Times New Roman" w:hAnsi="Times New Roman" w:cs="Times New Roman"/>
          <w:sz w:val="24"/>
        </w:rPr>
        <w:t xml:space="preserve"> boost community pride and increase demand for services tailored to local needs.</w:t>
      </w:r>
    </w:p>
    <w:p w:rsidR="003F7A67" w:rsidRDefault="003F7A67" w:rsidP="00247517">
      <w:pPr>
        <w:pStyle w:val="Heading2"/>
      </w:pPr>
      <w:bookmarkStart w:id="2" w:name="_Toc111703800"/>
      <w:r w:rsidRPr="003F7A67">
        <w:t>Principles, standards guiding</w:t>
      </w:r>
      <w:r>
        <w:t xml:space="preserve"> and the benefits of</w:t>
      </w:r>
      <w:r w:rsidRPr="003F7A67">
        <w:t xml:space="preserve"> community engagemen</w:t>
      </w:r>
      <w:r>
        <w:t>t</w:t>
      </w:r>
      <w:bookmarkEnd w:id="2"/>
    </w:p>
    <w:p w:rsidR="003F7A67" w:rsidRDefault="003F7A67" w:rsidP="00CC2F14">
      <w:pPr>
        <w:spacing w:line="360" w:lineRule="auto"/>
        <w:jc w:val="both"/>
        <w:rPr>
          <w:rFonts w:ascii="Times New Roman" w:hAnsi="Times New Roman" w:cs="Times New Roman"/>
          <w:sz w:val="24"/>
        </w:rPr>
      </w:pPr>
      <w:r w:rsidRPr="003F7A67">
        <w:rPr>
          <w:rFonts w:ascii="Times New Roman" w:hAnsi="Times New Roman" w:cs="Times New Roman"/>
          <w:sz w:val="24"/>
        </w:rPr>
        <w:t>Compreh</w:t>
      </w:r>
      <w:r>
        <w:rPr>
          <w:rFonts w:ascii="Times New Roman" w:hAnsi="Times New Roman" w:cs="Times New Roman"/>
          <w:sz w:val="24"/>
        </w:rPr>
        <w:t>ensive planning and preparation:</w:t>
      </w:r>
      <w:r w:rsidRPr="003F7A67">
        <w:rPr>
          <w:rFonts w:ascii="Times New Roman" w:hAnsi="Times New Roman" w:cs="Times New Roman"/>
          <w:sz w:val="24"/>
        </w:rPr>
        <w:t xml:space="preserve"> MacQueen et al. (2015) claimed that community programme leaders guarantee that the implemented programme is well-defined and serves the goals and requirements of the community. The Bristol region is severely impacted by a high unemployment rate, inadequate housing, and limited access to education. Therefore, the initiative has been developed to be inclusive of all community members (Hollebeek, Juric and Tang, 2017). This involves the participation of residents, community-based organisations, the local government, and the heads of different institutions in the planning of how to conduct various activities that would aid in the elimination of poverty.</w:t>
      </w:r>
    </w:p>
    <w:p w:rsidR="00A03932" w:rsidRPr="00A03932" w:rsidRDefault="003F7A67" w:rsidP="00A03932">
      <w:pPr>
        <w:spacing w:line="360" w:lineRule="auto"/>
        <w:jc w:val="both"/>
        <w:rPr>
          <w:rFonts w:ascii="Times New Roman" w:hAnsi="Times New Roman" w:cs="Times New Roman"/>
          <w:sz w:val="24"/>
        </w:rPr>
      </w:pPr>
      <w:r w:rsidRPr="003F7A67">
        <w:rPr>
          <w:rFonts w:ascii="Times New Roman" w:hAnsi="Times New Roman" w:cs="Times New Roman"/>
          <w:sz w:val="24"/>
        </w:rPr>
        <w:t>Cooperation and a same goal</w:t>
      </w:r>
      <w:r>
        <w:rPr>
          <w:rFonts w:ascii="Times New Roman" w:hAnsi="Times New Roman" w:cs="Times New Roman"/>
          <w:sz w:val="24"/>
        </w:rPr>
        <w:t>:</w:t>
      </w:r>
      <w:r w:rsidRPr="003F7A67">
        <w:rPr>
          <w:rFonts w:ascii="Times New Roman" w:hAnsi="Times New Roman" w:cs="Times New Roman"/>
          <w:sz w:val="24"/>
        </w:rPr>
        <w:t xml:space="preserve"> This concept enables all stakeholders to have a shared aim and goal, as well as a clear vision for the common good. </w:t>
      </w:r>
      <w:r w:rsidR="00A03932" w:rsidRPr="00A03932">
        <w:rPr>
          <w:rFonts w:ascii="Times New Roman" w:hAnsi="Times New Roman" w:cs="Times New Roman"/>
          <w:sz w:val="24"/>
        </w:rPr>
        <w:t>Every participant in the New Deal Communities programme works toward the same goal and shares in the success of the programme because of this shared vision and the teamwork fostered by the (Tallon, 2020). They've identified problems that need fixing, and now they're working together to improve things like youth education and employment prospects.</w:t>
      </w:r>
    </w:p>
    <w:p w:rsidR="003F7A67" w:rsidRPr="003F7A67" w:rsidRDefault="00A03932" w:rsidP="00A03932">
      <w:pPr>
        <w:spacing w:line="360" w:lineRule="auto"/>
        <w:jc w:val="both"/>
        <w:rPr>
          <w:rFonts w:ascii="Times New Roman" w:hAnsi="Times New Roman" w:cs="Times New Roman"/>
          <w:sz w:val="24"/>
        </w:rPr>
      </w:pPr>
      <w:r w:rsidRPr="00A03932">
        <w:rPr>
          <w:rFonts w:ascii="Times New Roman" w:hAnsi="Times New Roman" w:cs="Times New Roman"/>
          <w:sz w:val="24"/>
        </w:rPr>
        <w:lastRenderedPageBreak/>
        <w:t>The research found that a strategy for implementing the programme that takes into account the community's diversity and inclusiveness is very well received. To achieve this goal, it is necessary to include a wide range of people's thoughts, views, and viewpoints in order to increase the reliability of results and to fortify the legitimacy and democracy of the people in decision making (Milliken et al., 2015). Young adults, women, people with disabilities, and city officials work together to create change.</w:t>
      </w:r>
    </w:p>
    <w:p w:rsidR="003F7A67" w:rsidRDefault="003F7A67" w:rsidP="003F7A67">
      <w:pPr>
        <w:spacing w:line="360" w:lineRule="auto"/>
        <w:jc w:val="both"/>
        <w:rPr>
          <w:rFonts w:ascii="Times New Roman" w:hAnsi="Times New Roman" w:cs="Times New Roman"/>
          <w:sz w:val="24"/>
        </w:rPr>
      </w:pPr>
      <w:r w:rsidRPr="003F7A67">
        <w:rPr>
          <w:rFonts w:ascii="Times New Roman" w:hAnsi="Times New Roman" w:cs="Times New Roman"/>
          <w:sz w:val="24"/>
        </w:rPr>
        <w:t>Transparency and Education</w:t>
      </w:r>
      <w:r>
        <w:rPr>
          <w:rFonts w:ascii="Times New Roman" w:hAnsi="Times New Roman" w:cs="Times New Roman"/>
          <w:sz w:val="24"/>
        </w:rPr>
        <w:t>:</w:t>
      </w:r>
      <w:r w:rsidRPr="003F7A67">
        <w:rPr>
          <w:rFonts w:ascii="Times New Roman" w:hAnsi="Times New Roman" w:cs="Times New Roman"/>
          <w:sz w:val="24"/>
        </w:rPr>
        <w:t xml:space="preserve"> The community achieved transparency by providing beneficiaries with a transparent approach for how activities are conducted. According to Gann et al. (2019), participants encourage cooperation by exchanging ideas and learning from one another, which enhances the exploration of new ideas and facilitates the efficacy of community participation.</w:t>
      </w:r>
    </w:p>
    <w:p w:rsidR="0074342F" w:rsidRDefault="00A03932" w:rsidP="003F7A67">
      <w:pPr>
        <w:spacing w:line="360" w:lineRule="auto"/>
        <w:jc w:val="both"/>
        <w:rPr>
          <w:rFonts w:ascii="Times New Roman" w:hAnsi="Times New Roman" w:cs="Times New Roman"/>
          <w:sz w:val="24"/>
        </w:rPr>
      </w:pPr>
      <w:r w:rsidRPr="00A03932">
        <w:rPr>
          <w:rFonts w:ascii="Times New Roman" w:hAnsi="Times New Roman" w:cs="Times New Roman"/>
          <w:sz w:val="24"/>
        </w:rPr>
        <w:t>Culture of participation and long-term involvement: Milliken et al. (2015) argued that these two factors work hand in hand to ensure collaborative involvement among stakeholders, which is crucial for the program's sustainability both during and after its run. This concept paves the way for a consistently high-quality method of community participation. What follows is a diagram showing how partnership and stakeholder participation are connected.</w:t>
      </w:r>
    </w:p>
    <w:p w:rsidR="0074342F" w:rsidRPr="0074342F" w:rsidRDefault="0074342F" w:rsidP="003F7A67">
      <w:pPr>
        <w:spacing w:line="360" w:lineRule="auto"/>
        <w:jc w:val="both"/>
        <w:rPr>
          <w:rFonts w:ascii="Times New Roman" w:hAnsi="Times New Roman" w:cs="Times New Roman"/>
          <w:b/>
          <w:sz w:val="24"/>
        </w:rPr>
      </w:pPr>
      <w:r w:rsidRPr="0074342F">
        <w:rPr>
          <w:rFonts w:ascii="Times New Roman" w:hAnsi="Times New Roman" w:cs="Times New Roman"/>
          <w:b/>
          <w:sz w:val="24"/>
        </w:rPr>
        <w:t>Benefits:</w:t>
      </w:r>
    </w:p>
    <w:p w:rsidR="0074342F" w:rsidRDefault="0074342F" w:rsidP="003F7A67">
      <w:pPr>
        <w:spacing w:line="360" w:lineRule="auto"/>
        <w:jc w:val="both"/>
        <w:rPr>
          <w:rFonts w:ascii="Times New Roman" w:hAnsi="Times New Roman" w:cs="Times New Roman"/>
          <w:sz w:val="24"/>
        </w:rPr>
      </w:pPr>
      <w:r w:rsidRPr="0074342F">
        <w:rPr>
          <w:rFonts w:ascii="Times New Roman" w:hAnsi="Times New Roman" w:cs="Times New Roman"/>
          <w:sz w:val="24"/>
        </w:rPr>
        <w:t xml:space="preserve">Community involvement aims to help the community in resolving the stated issue and creating a lasting effect (Gann et al., 2019). </w:t>
      </w:r>
      <w:r w:rsidR="00A03932" w:rsidRPr="00A03932">
        <w:rPr>
          <w:rFonts w:ascii="Times New Roman" w:hAnsi="Times New Roman" w:cs="Times New Roman"/>
          <w:sz w:val="24"/>
        </w:rPr>
        <w:t>What follows is evidence of the benefits of including stakeholders in the community engagement activities to decrease poverty in Bristol. As the New Deal Communities 2001-2005 intermediate evaluation study made clear, there were several advantages for many parties involved (Jacobs, S., 2016). Therefore, 32 of the 36 key indicators had improved by 2006, and 24% of the population agreed that the NDC programme had benefitted the area in terms of education, health facilities, crime reduction, and unemployment difficulties, as reported in Sigalla, Tumbo, and Joseph's (2021) NDC 2006 report.</w:t>
      </w:r>
    </w:p>
    <w:p w:rsidR="00D4625F" w:rsidRDefault="0074342F" w:rsidP="003F7A67">
      <w:pPr>
        <w:spacing w:line="360" w:lineRule="auto"/>
        <w:jc w:val="both"/>
        <w:rPr>
          <w:rFonts w:ascii="Times New Roman" w:hAnsi="Times New Roman" w:cs="Times New Roman"/>
          <w:sz w:val="24"/>
        </w:rPr>
      </w:pPr>
      <w:r w:rsidRPr="0074342F">
        <w:rPr>
          <w:rFonts w:ascii="Times New Roman" w:hAnsi="Times New Roman" w:cs="Times New Roman"/>
          <w:sz w:val="24"/>
        </w:rPr>
        <w:t xml:space="preserve">Nevertheless, a survey reveals that between 2002 and 2006, 16 indicators exhibited greater positive improvement, which was accompanied by more positive changes in the Bristol region. This included a 27% decrease in fear of crime, an increase in job creation, and a reduction in health disparities, as demonstrated by a decrease in mortality and morbidity (Ma et al., 2020). All </w:t>
      </w:r>
      <w:r w:rsidRPr="0074342F">
        <w:rPr>
          <w:rFonts w:ascii="Times New Roman" w:hAnsi="Times New Roman" w:cs="Times New Roman"/>
          <w:sz w:val="24"/>
        </w:rPr>
        <w:lastRenderedPageBreak/>
        <w:t>of these beneficial changes were determined by comparing the national benchmark to the 39 nations that were the project's primary participants.</w:t>
      </w:r>
    </w:p>
    <w:p w:rsidR="0074342F" w:rsidRDefault="0074342F" w:rsidP="00247517">
      <w:pPr>
        <w:pStyle w:val="Heading2"/>
        <w:jc w:val="both"/>
      </w:pPr>
      <w:bookmarkStart w:id="3" w:name="_Toc111703801"/>
      <w:r w:rsidRPr="0074342F">
        <w:t>Strategies suitable for stakeholders’ engagement using various social media platforms</w:t>
      </w:r>
      <w:bookmarkEnd w:id="3"/>
    </w:p>
    <w:p w:rsidR="0074342F" w:rsidRDefault="0074342F" w:rsidP="003F7A67">
      <w:pPr>
        <w:spacing w:line="360" w:lineRule="auto"/>
        <w:jc w:val="both"/>
        <w:rPr>
          <w:rFonts w:ascii="Times New Roman" w:hAnsi="Times New Roman" w:cs="Times New Roman"/>
          <w:sz w:val="24"/>
        </w:rPr>
      </w:pPr>
      <w:r w:rsidRPr="0074342F">
        <w:rPr>
          <w:rFonts w:ascii="Times New Roman" w:hAnsi="Times New Roman" w:cs="Times New Roman"/>
          <w:sz w:val="24"/>
        </w:rPr>
        <w:t>Castelló, Etter, and rup Nielsen (2016) stated that understanding the mix of stakeholders is essential for designing successful engagement communication channels. Community participation necessitates daily information exchange to ensure that all stakeholders are collaborating with one another and are informed of the program's development. On the basis of the NDC programme's mapping of stakeholders, it has been determined that the project encompasses a larger geographical area, is located in close proximity to numerous other projects, and has partners from a variety of demographic backgrounds, necessitating a distinct communication platform (Cho, Furey and Mohr, 2017). However, their professional relationship is marked by cooperation, collaboration, and a common objective. Consequently, the following social media sites may be employed to increase engagement:</w:t>
      </w:r>
    </w:p>
    <w:p w:rsidR="0074342F" w:rsidRDefault="0074342F" w:rsidP="003F7A67">
      <w:pPr>
        <w:spacing w:line="360" w:lineRule="auto"/>
        <w:jc w:val="both"/>
        <w:rPr>
          <w:rFonts w:ascii="Times New Roman" w:hAnsi="Times New Roman" w:cs="Times New Roman"/>
          <w:sz w:val="24"/>
        </w:rPr>
      </w:pPr>
      <w:r>
        <w:rPr>
          <w:rFonts w:ascii="Times New Roman" w:hAnsi="Times New Roman" w:cs="Times New Roman"/>
          <w:sz w:val="24"/>
        </w:rPr>
        <w:t xml:space="preserve">WhatsApp: </w:t>
      </w:r>
      <w:r w:rsidR="00A03932" w:rsidRPr="00A03932">
        <w:rPr>
          <w:rFonts w:ascii="Times New Roman" w:hAnsi="Times New Roman" w:cs="Times New Roman"/>
          <w:sz w:val="24"/>
        </w:rPr>
        <w:t>The goal of this social media site is to bring its users together into one cohesive community where information can be efficiently shared. According to Stohl et al. (2017), WhatsApp facilitates instantaneous text messaging to individuals or groups, hence bridging geographical, national, and continental divides. With only an internet connection, it becomes the most economical method of contact. Involved parties may organise video conferences to update everyone on the project's progress or to discuss urgent issues that need to be addressed right now.</w:t>
      </w:r>
      <w:r w:rsidR="00636EF0" w:rsidRPr="00636EF0">
        <w:rPr>
          <w:rFonts w:ascii="Times New Roman" w:hAnsi="Times New Roman" w:cs="Times New Roman"/>
          <w:sz w:val="24"/>
        </w:rPr>
        <w:t xml:space="preserve"> WhatsApp is advantageous in that it supports video and voice calls for both people and groups and is simple to use. NDC project stakeholders include illiterate rural residents, therefore WhatsApp provides them with a flexible medium to interact and track the development of the programme.</w:t>
      </w:r>
    </w:p>
    <w:p w:rsidR="00636EF0" w:rsidRDefault="00636EF0" w:rsidP="003F7A67">
      <w:pPr>
        <w:spacing w:line="360" w:lineRule="auto"/>
        <w:jc w:val="both"/>
        <w:rPr>
          <w:rFonts w:ascii="Times New Roman" w:hAnsi="Times New Roman" w:cs="Times New Roman"/>
          <w:sz w:val="24"/>
        </w:rPr>
      </w:pPr>
      <w:r>
        <w:rPr>
          <w:rFonts w:ascii="Times New Roman" w:hAnsi="Times New Roman" w:cs="Times New Roman"/>
          <w:sz w:val="24"/>
        </w:rPr>
        <w:t xml:space="preserve">LinkedIn Platform: </w:t>
      </w:r>
      <w:r w:rsidRPr="00636EF0">
        <w:rPr>
          <w:rFonts w:ascii="Times New Roman" w:hAnsi="Times New Roman" w:cs="Times New Roman"/>
          <w:sz w:val="24"/>
        </w:rPr>
        <w:t xml:space="preserve">Due to improved social media technologies that provide remote meetings and stakeholder participation, the frequency with which stakeholders used to convene in person is decreasing. However, several organisations struggle to sustain their outreach initiatives. According to Cho, Furey, and Mohr (2017), organisations have used sites such as LinkedIn to update project stakeholders. This is accomplished by publishing accomplishments and milestones. According to the NDC programme, stakeholders include both residents and </w:t>
      </w:r>
      <w:r w:rsidRPr="00636EF0">
        <w:rPr>
          <w:rFonts w:ascii="Times New Roman" w:hAnsi="Times New Roman" w:cs="Times New Roman"/>
          <w:sz w:val="24"/>
        </w:rPr>
        <w:lastRenderedPageBreak/>
        <w:t>government agencies; consequently, adopting a professional network such as LinkedIn helps to ensure efficient communication and information exchange among stakeholders.</w:t>
      </w:r>
    </w:p>
    <w:p w:rsidR="00636EF0" w:rsidRDefault="00636EF0" w:rsidP="003F7A67">
      <w:pPr>
        <w:spacing w:line="360" w:lineRule="auto"/>
        <w:jc w:val="both"/>
        <w:rPr>
          <w:rFonts w:ascii="Times New Roman" w:hAnsi="Times New Roman" w:cs="Times New Roman"/>
          <w:sz w:val="24"/>
        </w:rPr>
      </w:pPr>
      <w:r>
        <w:rPr>
          <w:rFonts w:ascii="Times New Roman" w:hAnsi="Times New Roman" w:cs="Times New Roman"/>
          <w:sz w:val="24"/>
        </w:rPr>
        <w:t xml:space="preserve">FaceBook: </w:t>
      </w:r>
      <w:r w:rsidRPr="00636EF0">
        <w:rPr>
          <w:rFonts w:ascii="Times New Roman" w:hAnsi="Times New Roman" w:cs="Times New Roman"/>
          <w:sz w:val="24"/>
        </w:rPr>
        <w:t>Facebook is the most changed social networking site. Facebook promotes a consensus-based approach to stakeholder involvement, fostering both individual and corporate participation. Facebook enables the efficient and speedy exchange of massive amounts of material with global stakeholders. It enables stakeholders to adjust their relationships in order to get material from certain businesses (Castelló, Ettl, and rup Nielsen, 2016). Facebook may be used by the NDC programme to disseminate information due to the fact that stakeholders can voice their opinions by liking or sharing posts. Even people who do not have access to the company's websites may simply get the information via their friends' shared postings.</w:t>
      </w:r>
    </w:p>
    <w:p w:rsidR="00636EF0" w:rsidRDefault="00636EF0" w:rsidP="003F7A67">
      <w:pPr>
        <w:spacing w:line="360" w:lineRule="auto"/>
        <w:jc w:val="both"/>
        <w:rPr>
          <w:rFonts w:ascii="Times New Roman" w:hAnsi="Times New Roman" w:cs="Times New Roman"/>
          <w:sz w:val="24"/>
        </w:rPr>
      </w:pPr>
      <w:r>
        <w:rPr>
          <w:rFonts w:ascii="Times New Roman" w:hAnsi="Times New Roman" w:cs="Times New Roman"/>
          <w:sz w:val="24"/>
        </w:rPr>
        <w:t xml:space="preserve">Twitter: </w:t>
      </w:r>
      <w:r w:rsidRPr="00636EF0">
        <w:rPr>
          <w:rFonts w:ascii="Times New Roman" w:hAnsi="Times New Roman" w:cs="Times New Roman"/>
          <w:sz w:val="24"/>
        </w:rPr>
        <w:t xml:space="preserve">This platform supports the trending of information through hashtags, which may be used to promote the brand by sharing information with a large number of individuals in a single post. </w:t>
      </w:r>
    </w:p>
    <w:p w:rsidR="003F7A67" w:rsidRDefault="00636EF0" w:rsidP="003F7A67">
      <w:pPr>
        <w:spacing w:line="360" w:lineRule="auto"/>
        <w:jc w:val="both"/>
        <w:rPr>
          <w:rFonts w:ascii="Times New Roman" w:hAnsi="Times New Roman" w:cs="Times New Roman"/>
          <w:sz w:val="24"/>
        </w:rPr>
      </w:pPr>
      <w:r w:rsidRPr="00636EF0">
        <w:rPr>
          <w:rFonts w:ascii="Times New Roman" w:hAnsi="Times New Roman" w:cs="Times New Roman"/>
          <w:sz w:val="24"/>
        </w:rPr>
        <w:t xml:space="preserve">Social media systems provide voice, video, and text communications that project stakeholders may use to share information, activities, and other pertinent information in a timely way. Among the benefits are the ability to contact several audiences simultaneously and the capacity to establish a relationship with partners, so boosting multiculturalist and social cultural integration. </w:t>
      </w:r>
      <w:r w:rsidR="00A03932" w:rsidRPr="00A03932">
        <w:rPr>
          <w:rFonts w:ascii="Times New Roman" w:hAnsi="Times New Roman" w:cs="Times New Roman"/>
          <w:sz w:val="24"/>
        </w:rPr>
        <w:t>According to Castelló, Etter, and rup Nielsen (2016), these platforms also help increase website traffic, which improves the accessibility of information and the ability to evaluate results based on user feedback. Therefore, the level of success an organisation has is facilitated by these platforms.</w:t>
      </w:r>
      <w:r w:rsidR="00950041">
        <w:rPr>
          <w:rFonts w:ascii="Times New Roman" w:hAnsi="Times New Roman" w:cs="Times New Roman"/>
          <w:sz w:val="24"/>
        </w:rPr>
        <w:t xml:space="preserve"> </w:t>
      </w:r>
    </w:p>
    <w:p w:rsidR="00950041" w:rsidRDefault="00950041" w:rsidP="00247517">
      <w:pPr>
        <w:pStyle w:val="Heading2"/>
      </w:pPr>
      <w:bookmarkStart w:id="4" w:name="_Toc111703802"/>
      <w:r>
        <w:t>Factors that influence community engagement</w:t>
      </w:r>
      <w:bookmarkEnd w:id="4"/>
    </w:p>
    <w:p w:rsidR="00950041" w:rsidRDefault="00A03932" w:rsidP="003F7A67">
      <w:pPr>
        <w:spacing w:line="360" w:lineRule="auto"/>
        <w:jc w:val="both"/>
        <w:rPr>
          <w:rFonts w:ascii="Times New Roman" w:hAnsi="Times New Roman" w:cs="Times New Roman"/>
          <w:sz w:val="24"/>
        </w:rPr>
      </w:pPr>
      <w:r w:rsidRPr="00A03932">
        <w:rPr>
          <w:rFonts w:ascii="Times New Roman" w:hAnsi="Times New Roman" w:cs="Times New Roman"/>
          <w:sz w:val="24"/>
        </w:rPr>
        <w:t>Farooq, Rupp, and Farooq (2017) state that the variety of stakeholders in terms of norms, beliefs, likes, dislikes, values, and perceptions may sometimes hamper project execution and is an internal aspect that impacts community development. However, factors outside the control of the project's creators might provide both opportunities and threats to the project's success. Community members, however, need to be taught by those who work in community engagement, and they need to be taught with an eye toward the future.</w:t>
      </w:r>
    </w:p>
    <w:p w:rsidR="00950041" w:rsidRDefault="00950041" w:rsidP="00247517">
      <w:pPr>
        <w:pStyle w:val="Heading2"/>
      </w:pPr>
      <w:bookmarkStart w:id="5" w:name="_Toc111703803"/>
      <w:r>
        <w:lastRenderedPageBreak/>
        <w:t>Importance of adopting forward looking approach</w:t>
      </w:r>
      <w:bookmarkEnd w:id="5"/>
    </w:p>
    <w:p w:rsidR="00247517" w:rsidRDefault="00A03932" w:rsidP="003F7A67">
      <w:pPr>
        <w:spacing w:line="360" w:lineRule="auto"/>
        <w:jc w:val="both"/>
        <w:rPr>
          <w:rFonts w:ascii="Times New Roman" w:hAnsi="Times New Roman" w:cs="Times New Roman"/>
          <w:sz w:val="24"/>
        </w:rPr>
      </w:pPr>
      <w:r w:rsidRPr="00A03932">
        <w:rPr>
          <w:rFonts w:ascii="Times New Roman" w:hAnsi="Times New Roman" w:cs="Times New Roman"/>
          <w:sz w:val="24"/>
        </w:rPr>
        <w:t>Farooq, Rupp, and Farooq (2017) state that the variety of stakeholders in terms of norms, beliefs, likes, dislikes, values, and perceptions may sometimes hamper project execution and is an internal aspect that impacts community development. However, factors outside the control of the project's creators might provide both opportunities and threats to the project's success. Community members, however, need to be taught by those who work in community engagement, and they need to be taugh</w:t>
      </w:r>
      <w:r>
        <w:rPr>
          <w:rFonts w:ascii="Times New Roman" w:hAnsi="Times New Roman" w:cs="Times New Roman"/>
          <w:sz w:val="24"/>
        </w:rPr>
        <w:t>t with an eye toward the future</w:t>
      </w:r>
      <w:r w:rsidR="00950041" w:rsidRPr="00950041">
        <w:rPr>
          <w:rFonts w:ascii="Times New Roman" w:hAnsi="Times New Roman" w:cs="Times New Roman"/>
          <w:sz w:val="24"/>
        </w:rPr>
        <w:t>.</w:t>
      </w:r>
    </w:p>
    <w:p w:rsidR="00950041" w:rsidRDefault="00950041" w:rsidP="0022693A">
      <w:pPr>
        <w:pStyle w:val="Heading1"/>
      </w:pPr>
      <w:bookmarkStart w:id="6" w:name="_Toc111703804"/>
      <w:r>
        <w:t>Conclusion and Recommendation</w:t>
      </w:r>
      <w:bookmarkEnd w:id="6"/>
    </w:p>
    <w:p w:rsidR="00950041" w:rsidRDefault="00950041" w:rsidP="003F7A67">
      <w:pPr>
        <w:spacing w:line="360" w:lineRule="auto"/>
        <w:jc w:val="both"/>
        <w:rPr>
          <w:rFonts w:ascii="Times New Roman" w:hAnsi="Times New Roman" w:cs="Times New Roman"/>
          <w:sz w:val="24"/>
        </w:rPr>
      </w:pPr>
      <w:r w:rsidRPr="00950041">
        <w:rPr>
          <w:rFonts w:ascii="Times New Roman" w:hAnsi="Times New Roman" w:cs="Times New Roman"/>
          <w:sz w:val="24"/>
        </w:rPr>
        <w:t>In conclusion, community participation is essential for delivering lasting solutions to the socioeconomic difficulties facing the community. To assist success with the aid of a community engagement practitioner, however, detailed preparation and full stakeholder participation are necessary. On the basis of the New Deal for Communities programme, it was determined that the initiative was too ambitious, which was reflected in Area Based Initiatives' flaws. In addition, the initiative lacked a concise explanation of its desired results goals</w:t>
      </w:r>
      <w:r w:rsidR="00AE7EC2">
        <w:rPr>
          <w:rFonts w:ascii="Times New Roman" w:hAnsi="Times New Roman" w:cs="Times New Roman"/>
          <w:sz w:val="24"/>
        </w:rPr>
        <w:t xml:space="preserve"> </w:t>
      </w:r>
      <w:r w:rsidR="00B91DA6" w:rsidRPr="00950041">
        <w:rPr>
          <w:rFonts w:ascii="Times New Roman" w:hAnsi="Times New Roman" w:cs="Times New Roman"/>
          <w:sz w:val="24"/>
        </w:rPr>
        <w:t>(Castelnovo, Misuraca and Savoldelli, 2016)</w:t>
      </w:r>
      <w:r w:rsidRPr="00950041">
        <w:rPr>
          <w:rFonts w:ascii="Times New Roman" w:hAnsi="Times New Roman" w:cs="Times New Roman"/>
          <w:sz w:val="24"/>
        </w:rPr>
        <w:t>. In addition, the programme was subject to an excessive number of principles, one of which was that the community should be at the centre of the programme, which was not the ideal mechanism plan for a 10-year project. The representatives of the community were more interested in rapid solutions to their poverty and unemployment problems. Therefore, it is essential that the programme ensure that it addresses community needs and provides stakeholders with a clear understanding of the desired result. Secondly, it is essential to consider a project with a narrower scope and more specificity to guarantee that the desired outcomes are achieved. Lastly, programmes should be intended to address urgent community issues with immediate measurable outcomes within a meaningful timeframe.</w:t>
      </w:r>
    </w:p>
    <w:p w:rsidR="005A5A51" w:rsidRDefault="005A5A51" w:rsidP="003F7A67">
      <w:pPr>
        <w:spacing w:line="360" w:lineRule="auto"/>
        <w:jc w:val="both"/>
        <w:rPr>
          <w:rFonts w:ascii="Times New Roman" w:hAnsi="Times New Roman" w:cs="Times New Roman"/>
          <w:sz w:val="24"/>
        </w:rPr>
      </w:pPr>
    </w:p>
    <w:p w:rsidR="005A5A51" w:rsidRDefault="005A5A51" w:rsidP="003F7A67">
      <w:pPr>
        <w:spacing w:line="360" w:lineRule="auto"/>
        <w:jc w:val="both"/>
        <w:rPr>
          <w:rFonts w:ascii="Times New Roman" w:hAnsi="Times New Roman" w:cs="Times New Roman"/>
          <w:sz w:val="24"/>
        </w:rPr>
      </w:pPr>
    </w:p>
    <w:p w:rsidR="005A5A51" w:rsidRDefault="005A5A51" w:rsidP="003F7A67">
      <w:pPr>
        <w:spacing w:line="360" w:lineRule="auto"/>
        <w:jc w:val="both"/>
        <w:rPr>
          <w:rFonts w:ascii="Times New Roman" w:hAnsi="Times New Roman" w:cs="Times New Roman"/>
          <w:sz w:val="24"/>
        </w:rPr>
      </w:pPr>
    </w:p>
    <w:p w:rsidR="005A5A51" w:rsidRDefault="005A5A51" w:rsidP="003F7A67">
      <w:pPr>
        <w:spacing w:line="360" w:lineRule="auto"/>
        <w:jc w:val="both"/>
        <w:rPr>
          <w:rFonts w:ascii="Times New Roman" w:hAnsi="Times New Roman" w:cs="Times New Roman"/>
          <w:sz w:val="24"/>
        </w:rPr>
      </w:pPr>
    </w:p>
    <w:p w:rsidR="005A5A51" w:rsidRDefault="005A5A51" w:rsidP="003F7A67">
      <w:pPr>
        <w:spacing w:line="360" w:lineRule="auto"/>
        <w:jc w:val="both"/>
        <w:rPr>
          <w:rFonts w:ascii="Times New Roman" w:hAnsi="Times New Roman" w:cs="Times New Roman"/>
          <w:sz w:val="24"/>
        </w:rPr>
      </w:pPr>
    </w:p>
    <w:p w:rsidR="003F7A67" w:rsidRDefault="00C97C28" w:rsidP="00E90AC3">
      <w:pPr>
        <w:pStyle w:val="Heading1"/>
      </w:pPr>
      <w:bookmarkStart w:id="7" w:name="_Toc111703805"/>
      <w:r>
        <w:lastRenderedPageBreak/>
        <w:t>References</w:t>
      </w:r>
      <w:bookmarkEnd w:id="7"/>
    </w:p>
    <w:p w:rsidR="00E75E54"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Castelló, I., Etter, M. and Årup Nielsen, F., (2016). Strategies of legitimacy through social media: The networked strategy. Journal of management studies, 53(3), pp.402-432. </w:t>
      </w:r>
    </w:p>
    <w:p w:rsidR="00E75E54"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Castelnovo, W., Misuraca, G. and Savoldelli, A., (2016). Smart cities governance: The need for a holistic approach to assessing urban participatory policy making. Social Science Computer Review, 34(6), pp.724-739. </w:t>
      </w:r>
    </w:p>
    <w:p w:rsidR="00E75E54"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Cho, M., Furey, L.D. and Mohr, T., (2017). Communicating corporate social responsibility on social media: Strategies, stakeholders, and public engagement on corporate Facebook. Business and professional communication quarterly, 80(1), pp.52-69. </w:t>
      </w:r>
    </w:p>
    <w:p w:rsidR="00E75E54"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Farooq, O., Rupp, D.E. and Farooq, M., (2017). The multiple pathways through which internal and external corporate social responsibility influence organizational identification and multifoci outcomes: The moderating role of cultural and social orientations. Academy of management journal, 60(3), pp.954-985. </w:t>
      </w:r>
    </w:p>
    <w:p w:rsidR="00C97C28"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Gann, G.D., McDonald, T., Walder, B., Aronson, J., Nelson, C.R., Jonson, J., Hallett, J.G., Eisenberg, C., Guariguata, M.R., Liu, J. and Hua, F., (2019). International principles and standards for the practice of ecological restoration. Restoration Ecology. 27 (S1): S1-S46., 27(S1), pp. S1-S46.</w:t>
      </w:r>
    </w:p>
    <w:p w:rsidR="00E75E54"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Halliday, E., Collins, M., Egan, M., Ponsford, R., Scott, C. and Popay, J., (2020). A ‘strategy of resistance’? How can a place-based empowerment programme influence local media portrayals of neighbourhoods and what are the implications for tackling health inequalities? Health &amp; place, 63, p.102353. </w:t>
      </w:r>
    </w:p>
    <w:p w:rsidR="00D90937"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Hollebeek, L.D., Juric, B. and Tang, W., (2017). Virtual brand community engagement practices: a refined typology and model. Journal of Services Marketing. </w:t>
      </w:r>
    </w:p>
    <w:p w:rsidR="00E75E54"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Jacobs, S., (2016). The Use of Participatory Action Research within Education--Benefits to Stakeholders. World Journal of Education, 6(3), pp.48-55. </w:t>
      </w:r>
    </w:p>
    <w:p w:rsidR="00D90937"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lastRenderedPageBreak/>
        <w:t xml:space="preserve">Ma, Z., Knotzer, A., Billanes, J.D. and Jørgensen, B.N., (2020). A literature review of energy flexibility in district heating with a survey of the stakeholders’ participation. Renewable and Sustainable Energy Reviews, 123, p.109750. </w:t>
      </w:r>
    </w:p>
    <w:p w:rsidR="00D90937"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MacQueen, K.M., Bhan, A., Frohlich, J., Holzer, J. and Sugarman, J., (2015). Evaluating community engagement in global health research: the need for metrics. BMC Medical Ethics, 16(1), pp.1-9. </w:t>
      </w:r>
    </w:p>
    <w:p w:rsidR="00D90937"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Milliken, F.J., Schipani, C.A., Bishara, N.D. and Prado, A.M., (2015). Linking workplace practices to community engagement: The case for encouraging employee voice. Academy of Management Perspectives, 29(4), pp.405-421. </w:t>
      </w:r>
    </w:p>
    <w:p w:rsidR="00D90937"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Popple, K., (2015). EBOOK: Analysing Community Work: Theory and Practice. McGrawHill Education (UK). </w:t>
      </w:r>
    </w:p>
    <w:p w:rsidR="00E75E54"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Quisumbing, A. and McNiven, S., (2020). Moving forward, looking back: The impact of migration and remittances on assets, consumption, and cre</w:t>
      </w:r>
      <w:r>
        <w:rPr>
          <w:rFonts w:ascii="Times New Roman" w:hAnsi="Times New Roman" w:cs="Times New Roman"/>
          <w:sz w:val="24"/>
        </w:rPr>
        <w:t xml:space="preserve">dit constraints in the rural </w:t>
      </w:r>
      <w:r w:rsidRPr="00E75E54">
        <w:rPr>
          <w:rFonts w:ascii="Times New Roman" w:hAnsi="Times New Roman" w:cs="Times New Roman"/>
          <w:sz w:val="24"/>
        </w:rPr>
        <w:t>Philippines. In Migration, Transfers and Economic Decision Making among Agricultural Households (pp. 91-113). Routledge.</w:t>
      </w:r>
    </w:p>
    <w:p w:rsidR="00D90937"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Sigalla, O.Z., Tumbo, M. and Joseph, J., (2021). Multi-Stakeholder Platform in Water Resources Management: A Critical Analysis of Stakeholders’ Participation for Sustainable Water Resources. Sustainability, 13(16), p.9260. </w:t>
      </w:r>
    </w:p>
    <w:p w:rsidR="00D90937"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Stohl, C., Etter, M., Banghart, S. and Woo, D., (2017). Social media policies: Implications for contemporary notions of corporate social responsibility. Journal of business ethics, 142(3), pp.413-436. </w:t>
      </w:r>
    </w:p>
    <w:p w:rsidR="003F7A67" w:rsidRDefault="00E75E54" w:rsidP="003F7A67">
      <w:pPr>
        <w:spacing w:line="360" w:lineRule="auto"/>
        <w:jc w:val="both"/>
        <w:rPr>
          <w:rFonts w:ascii="Times New Roman" w:hAnsi="Times New Roman" w:cs="Times New Roman"/>
          <w:sz w:val="24"/>
        </w:rPr>
      </w:pPr>
      <w:r w:rsidRPr="00E75E54">
        <w:rPr>
          <w:rFonts w:ascii="Times New Roman" w:hAnsi="Times New Roman" w:cs="Times New Roman"/>
          <w:sz w:val="24"/>
        </w:rPr>
        <w:t xml:space="preserve">Sullivan, H. and Skelcher, C., (2017). Working across boundaries: collaboration in public services. Macmillan International Higher Education. </w:t>
      </w:r>
    </w:p>
    <w:p w:rsidR="003F7A67" w:rsidRDefault="003F7A67" w:rsidP="003F7A67">
      <w:pPr>
        <w:spacing w:line="360" w:lineRule="auto"/>
        <w:jc w:val="both"/>
        <w:rPr>
          <w:rFonts w:ascii="Times New Roman" w:hAnsi="Times New Roman" w:cs="Times New Roman"/>
          <w:sz w:val="24"/>
        </w:rPr>
      </w:pPr>
    </w:p>
    <w:p w:rsidR="003F7A67" w:rsidRDefault="003F7A67" w:rsidP="003F7A67">
      <w:pPr>
        <w:spacing w:line="360" w:lineRule="auto"/>
        <w:jc w:val="both"/>
        <w:rPr>
          <w:rFonts w:ascii="Times New Roman" w:hAnsi="Times New Roman" w:cs="Times New Roman"/>
          <w:sz w:val="24"/>
        </w:rPr>
      </w:pPr>
    </w:p>
    <w:p w:rsidR="003F7A67" w:rsidRPr="00CC2F14" w:rsidRDefault="003F7A67" w:rsidP="003F7A67">
      <w:pPr>
        <w:spacing w:line="360" w:lineRule="auto"/>
        <w:jc w:val="both"/>
        <w:rPr>
          <w:rFonts w:ascii="Times New Roman" w:hAnsi="Times New Roman" w:cs="Times New Roman"/>
          <w:sz w:val="24"/>
        </w:rPr>
      </w:pPr>
    </w:p>
    <w:sectPr w:rsidR="003F7A67" w:rsidRPr="00CC2F14" w:rsidSect="00A45AE4">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4D73" w:rsidRDefault="00994D73" w:rsidP="00532B15">
      <w:pPr>
        <w:spacing w:after="0" w:line="240" w:lineRule="auto"/>
      </w:pPr>
      <w:r>
        <w:separator/>
      </w:r>
    </w:p>
  </w:endnote>
  <w:endnote w:type="continuationSeparator" w:id="1">
    <w:p w:rsidR="00994D73" w:rsidRDefault="00994D73" w:rsidP="00532B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7977626"/>
      <w:docPartObj>
        <w:docPartGallery w:val="Page Numbers (Bottom of Page)"/>
        <w:docPartUnique/>
      </w:docPartObj>
    </w:sdtPr>
    <w:sdtContent>
      <w:p w:rsidR="009F1DA6" w:rsidRDefault="009F1DA6">
        <w:pPr>
          <w:pStyle w:val="Footer"/>
          <w:jc w:val="center"/>
        </w:pPr>
        <w:fldSimple w:instr=" PAGE   \* MERGEFORMAT ">
          <w:r w:rsidR="00AE7EC2">
            <w:rPr>
              <w:noProof/>
            </w:rPr>
            <w:t>10</w:t>
          </w:r>
        </w:fldSimple>
      </w:p>
    </w:sdtContent>
  </w:sdt>
  <w:p w:rsidR="009F1DA6" w:rsidRDefault="009F1DA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4D73" w:rsidRDefault="00994D73" w:rsidP="00532B15">
      <w:pPr>
        <w:spacing w:after="0" w:line="240" w:lineRule="auto"/>
      </w:pPr>
      <w:r>
        <w:separator/>
      </w:r>
    </w:p>
  </w:footnote>
  <w:footnote w:type="continuationSeparator" w:id="1">
    <w:p w:rsidR="00994D73" w:rsidRDefault="00994D73" w:rsidP="00532B1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0860344"/>
      <w:docPartObj>
        <w:docPartGallery w:val="Page Numbers (Top of Page)"/>
        <w:docPartUnique/>
      </w:docPartObj>
    </w:sdtPr>
    <w:sdtContent>
      <w:p w:rsidR="00532B15" w:rsidRDefault="00A45AE4">
        <w:pPr>
          <w:pStyle w:val="Header"/>
        </w:pPr>
        <w:fldSimple w:instr=" PAGE   \* MERGEFORMAT ">
          <w:r w:rsidR="00AE7EC2">
            <w:rPr>
              <w:noProof/>
            </w:rPr>
            <w:t>10</w:t>
          </w:r>
        </w:fldSimple>
      </w:p>
    </w:sdtContent>
  </w:sdt>
  <w:p w:rsidR="00532B15" w:rsidRDefault="00532B15">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CC2F14"/>
    <w:rsid w:val="000779C7"/>
    <w:rsid w:val="0022693A"/>
    <w:rsid w:val="00247517"/>
    <w:rsid w:val="003F7A67"/>
    <w:rsid w:val="00532B15"/>
    <w:rsid w:val="005A5A51"/>
    <w:rsid w:val="00636EF0"/>
    <w:rsid w:val="0074342F"/>
    <w:rsid w:val="00805212"/>
    <w:rsid w:val="00950041"/>
    <w:rsid w:val="00994D73"/>
    <w:rsid w:val="009F1DA6"/>
    <w:rsid w:val="00A03932"/>
    <w:rsid w:val="00A45AE4"/>
    <w:rsid w:val="00AE7EC2"/>
    <w:rsid w:val="00B55BB4"/>
    <w:rsid w:val="00B91DA6"/>
    <w:rsid w:val="00C97C28"/>
    <w:rsid w:val="00CC2F14"/>
    <w:rsid w:val="00D4625F"/>
    <w:rsid w:val="00D90937"/>
    <w:rsid w:val="00E563D2"/>
    <w:rsid w:val="00E65BE3"/>
    <w:rsid w:val="00E75E54"/>
    <w:rsid w:val="00E90AC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5AE4"/>
  </w:style>
  <w:style w:type="paragraph" w:styleId="Heading1">
    <w:name w:val="heading 1"/>
    <w:basedOn w:val="Normal"/>
    <w:next w:val="Normal"/>
    <w:link w:val="Heading1Char"/>
    <w:uiPriority w:val="9"/>
    <w:qFormat/>
    <w:rsid w:val="002475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4751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4751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B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2B15"/>
  </w:style>
  <w:style w:type="paragraph" w:styleId="Footer">
    <w:name w:val="footer"/>
    <w:basedOn w:val="Normal"/>
    <w:link w:val="FooterChar"/>
    <w:uiPriority w:val="99"/>
    <w:unhideWhenUsed/>
    <w:rsid w:val="00532B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2B15"/>
  </w:style>
  <w:style w:type="character" w:customStyle="1" w:styleId="Heading1Char">
    <w:name w:val="Heading 1 Char"/>
    <w:basedOn w:val="DefaultParagraphFont"/>
    <w:link w:val="Heading1"/>
    <w:uiPriority w:val="9"/>
    <w:rsid w:val="0024751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4751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4751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B55BB4"/>
    <w:pPr>
      <w:outlineLvl w:val="9"/>
    </w:pPr>
  </w:style>
  <w:style w:type="paragraph" w:styleId="TOC1">
    <w:name w:val="toc 1"/>
    <w:basedOn w:val="Normal"/>
    <w:next w:val="Normal"/>
    <w:autoRedefine/>
    <w:uiPriority w:val="39"/>
    <w:unhideWhenUsed/>
    <w:rsid w:val="00B55BB4"/>
    <w:pPr>
      <w:spacing w:after="100"/>
    </w:pPr>
  </w:style>
  <w:style w:type="paragraph" w:styleId="TOC2">
    <w:name w:val="toc 2"/>
    <w:basedOn w:val="Normal"/>
    <w:next w:val="Normal"/>
    <w:autoRedefine/>
    <w:uiPriority w:val="39"/>
    <w:unhideWhenUsed/>
    <w:rsid w:val="00B55BB4"/>
    <w:pPr>
      <w:spacing w:after="100"/>
      <w:ind w:left="220"/>
    </w:pPr>
  </w:style>
  <w:style w:type="character" w:styleId="Hyperlink">
    <w:name w:val="Hyperlink"/>
    <w:basedOn w:val="DefaultParagraphFont"/>
    <w:uiPriority w:val="99"/>
    <w:unhideWhenUsed/>
    <w:rsid w:val="00B55BB4"/>
    <w:rPr>
      <w:color w:val="0000FF" w:themeColor="hyperlink"/>
      <w:u w:val="single"/>
    </w:rPr>
  </w:style>
  <w:style w:type="paragraph" w:styleId="BalloonText">
    <w:name w:val="Balloon Text"/>
    <w:basedOn w:val="Normal"/>
    <w:link w:val="BalloonTextChar"/>
    <w:uiPriority w:val="99"/>
    <w:semiHidden/>
    <w:unhideWhenUsed/>
    <w:rsid w:val="00B55B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BB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D30438-EE9A-4512-B4DF-4A0E13435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10</Pages>
  <Words>2782</Words>
  <Characters>15859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Sagor</cp:lastModifiedBy>
  <cp:revision>19</cp:revision>
  <dcterms:created xsi:type="dcterms:W3CDTF">2022-08-18T01:44:00Z</dcterms:created>
  <dcterms:modified xsi:type="dcterms:W3CDTF">2022-08-19T15:13:00Z</dcterms:modified>
</cp:coreProperties>
</file>