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46576" w14:textId="1354EDE9" w:rsidR="0040470A" w:rsidRPr="00C42899" w:rsidRDefault="0040470A" w:rsidP="003B6AB3">
      <w:pPr>
        <w:spacing w:line="360" w:lineRule="auto"/>
        <w:jc w:val="both"/>
        <w:rPr>
          <w:rFonts w:ascii="Arial" w:hAnsi="Arial" w:cs="Arial"/>
          <w:b/>
          <w:bCs/>
        </w:rPr>
      </w:pPr>
      <w:r w:rsidRPr="00C42899">
        <w:rPr>
          <w:rFonts w:ascii="Arial" w:hAnsi="Arial" w:cs="Arial"/>
          <w:b/>
          <w:bCs/>
        </w:rPr>
        <w:t xml:space="preserve">                             </w:t>
      </w:r>
      <w:r w:rsidRPr="00C42899">
        <w:rPr>
          <w:rFonts w:ascii="Arial" w:hAnsi="Arial" w:cs="Arial"/>
          <w:noProof/>
        </w:rPr>
        <w:drawing>
          <wp:inline distT="0" distB="0" distL="0" distR="0" wp14:anchorId="6DE52C8C" wp14:editId="17875574">
            <wp:extent cx="3435350" cy="1451610"/>
            <wp:effectExtent l="0" t="0" r="0" b="0"/>
            <wp:docPr id="1841675026"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4161" cy="1455333"/>
                    </a:xfrm>
                    <a:prstGeom prst="rect">
                      <a:avLst/>
                    </a:prstGeom>
                    <a:noFill/>
                    <a:ln>
                      <a:noFill/>
                    </a:ln>
                  </pic:spPr>
                </pic:pic>
              </a:graphicData>
            </a:graphic>
          </wp:inline>
        </w:drawing>
      </w:r>
    </w:p>
    <w:p w14:paraId="3C37BC5E" w14:textId="77777777" w:rsidR="0040470A" w:rsidRPr="00C42899" w:rsidRDefault="0040470A" w:rsidP="003B6AB3">
      <w:pPr>
        <w:spacing w:line="360" w:lineRule="auto"/>
        <w:jc w:val="both"/>
        <w:rPr>
          <w:rFonts w:ascii="Arial" w:hAnsi="Arial" w:cs="Arial"/>
          <w:b/>
          <w:bCs/>
        </w:rPr>
      </w:pPr>
    </w:p>
    <w:p w14:paraId="20854912" w14:textId="77777777" w:rsidR="0040470A" w:rsidRPr="00C42899" w:rsidRDefault="0040470A" w:rsidP="003B6AB3">
      <w:pPr>
        <w:spacing w:line="360" w:lineRule="auto"/>
        <w:jc w:val="both"/>
        <w:rPr>
          <w:rFonts w:ascii="Arial" w:hAnsi="Arial" w:cs="Arial"/>
          <w:b/>
          <w:bCs/>
        </w:rPr>
      </w:pPr>
      <w:r w:rsidRPr="00C42899">
        <w:rPr>
          <w:rFonts w:ascii="Arial" w:hAnsi="Arial" w:cs="Arial"/>
          <w:b/>
          <w:bCs/>
        </w:rPr>
        <w:t>Module Name: Public Health and Social Care Dissertation</w:t>
      </w:r>
    </w:p>
    <w:p w14:paraId="3450EBEA" w14:textId="25E93D82" w:rsidR="0040470A" w:rsidRPr="00C42899" w:rsidRDefault="0040470A" w:rsidP="003B6AB3">
      <w:pPr>
        <w:spacing w:line="360" w:lineRule="auto"/>
        <w:jc w:val="both"/>
        <w:rPr>
          <w:rFonts w:ascii="Arial" w:hAnsi="Arial" w:cs="Arial"/>
          <w:b/>
          <w:bCs/>
        </w:rPr>
      </w:pPr>
      <w:r w:rsidRPr="00C42899">
        <w:rPr>
          <w:rFonts w:ascii="Arial" w:hAnsi="Arial" w:cs="Arial"/>
          <w:b/>
          <w:bCs/>
        </w:rPr>
        <w:t>Module Code: LCHS7004</w:t>
      </w:r>
    </w:p>
    <w:p w14:paraId="7FE97BBD" w14:textId="77777777" w:rsidR="004E11BF" w:rsidRPr="00C42899" w:rsidRDefault="004E11BF" w:rsidP="003B6AB3">
      <w:pPr>
        <w:spacing w:line="360" w:lineRule="auto"/>
        <w:jc w:val="both"/>
        <w:rPr>
          <w:rFonts w:ascii="Arial" w:hAnsi="Arial" w:cs="Arial"/>
          <w:b/>
          <w:bCs/>
        </w:rPr>
      </w:pPr>
    </w:p>
    <w:p w14:paraId="1F774893" w14:textId="77777777" w:rsidR="0040470A" w:rsidRPr="00C42899" w:rsidRDefault="0040470A" w:rsidP="003B6AB3">
      <w:pPr>
        <w:spacing w:line="360" w:lineRule="auto"/>
        <w:jc w:val="both"/>
        <w:rPr>
          <w:rFonts w:ascii="Arial" w:hAnsi="Arial" w:cs="Arial"/>
          <w:b/>
          <w:bCs/>
        </w:rPr>
      </w:pPr>
    </w:p>
    <w:p w14:paraId="1F3CB51D" w14:textId="32B95DE9" w:rsidR="0040470A" w:rsidRPr="00C42899" w:rsidRDefault="00E028DD" w:rsidP="004F32C1">
      <w:pPr>
        <w:spacing w:line="360" w:lineRule="auto"/>
        <w:jc w:val="center"/>
        <w:rPr>
          <w:rFonts w:ascii="Arial" w:hAnsi="Arial" w:cs="Arial"/>
          <w:b/>
          <w:bCs/>
        </w:rPr>
      </w:pPr>
      <w:bookmarkStart w:id="0" w:name="_Hlk229308678"/>
      <w:r w:rsidRPr="00C42899">
        <w:rPr>
          <w:rFonts w:ascii="Arial" w:hAnsi="Arial" w:cs="Arial"/>
          <w:b/>
          <w:bCs/>
        </w:rPr>
        <w:t xml:space="preserve">Antibiotic Self-Medication Among Young Adults in India </w:t>
      </w:r>
      <w:r w:rsidR="00A1576E" w:rsidRPr="00C42899">
        <w:rPr>
          <w:rFonts w:ascii="Arial" w:hAnsi="Arial" w:cs="Arial"/>
          <w:b/>
          <w:bCs/>
        </w:rPr>
        <w:t>a</w:t>
      </w:r>
      <w:r w:rsidR="00D24B3F" w:rsidRPr="00C42899">
        <w:rPr>
          <w:rFonts w:ascii="Arial" w:hAnsi="Arial" w:cs="Arial"/>
          <w:b/>
          <w:bCs/>
        </w:rPr>
        <w:t xml:space="preserve"> </w:t>
      </w:r>
      <w:r w:rsidRPr="00C42899">
        <w:rPr>
          <w:rFonts w:ascii="Arial" w:hAnsi="Arial" w:cs="Arial"/>
          <w:b/>
          <w:bCs/>
        </w:rPr>
        <w:t xml:space="preserve">Qualitative Systematic Review of Experiences and </w:t>
      </w:r>
      <w:r w:rsidR="004F32C1" w:rsidRPr="004F32C1">
        <w:rPr>
          <w:rFonts w:ascii="Arial" w:hAnsi="Arial" w:cs="Arial"/>
          <w:b/>
          <w:bCs/>
        </w:rPr>
        <w:t>Antimicrobial Resistance</w:t>
      </w:r>
      <w:r w:rsidR="004F32C1">
        <w:rPr>
          <w:rFonts w:ascii="Arial" w:hAnsi="Arial" w:cs="Arial"/>
          <w:b/>
          <w:bCs/>
        </w:rPr>
        <w:t xml:space="preserve"> </w:t>
      </w:r>
      <w:r w:rsidRPr="00C42899">
        <w:rPr>
          <w:rFonts w:ascii="Arial" w:hAnsi="Arial" w:cs="Arial"/>
          <w:b/>
          <w:bCs/>
        </w:rPr>
        <w:t>Implications</w:t>
      </w:r>
      <w:bookmarkEnd w:id="0"/>
    </w:p>
    <w:p w14:paraId="714EDD49" w14:textId="11CC340B" w:rsidR="00A1576E" w:rsidRPr="00C42899" w:rsidRDefault="00A1576E" w:rsidP="003B6AB3">
      <w:pPr>
        <w:spacing w:line="360" w:lineRule="auto"/>
        <w:jc w:val="both"/>
        <w:rPr>
          <w:rFonts w:ascii="Arial" w:hAnsi="Arial" w:cs="Arial"/>
          <w:b/>
          <w:bCs/>
        </w:rPr>
      </w:pPr>
    </w:p>
    <w:p w14:paraId="61F551A0" w14:textId="1B4959D8" w:rsidR="004E11BF" w:rsidRPr="00C42899" w:rsidRDefault="004E11BF" w:rsidP="003B6AB3">
      <w:pPr>
        <w:spacing w:line="360" w:lineRule="auto"/>
        <w:jc w:val="both"/>
        <w:rPr>
          <w:rFonts w:ascii="Arial" w:hAnsi="Arial" w:cs="Arial"/>
          <w:b/>
          <w:bCs/>
        </w:rPr>
      </w:pPr>
    </w:p>
    <w:p w14:paraId="68086A77" w14:textId="77777777" w:rsidR="004E11BF" w:rsidRPr="00C42899" w:rsidRDefault="004E11BF" w:rsidP="003B6AB3">
      <w:pPr>
        <w:spacing w:line="360" w:lineRule="auto"/>
        <w:jc w:val="both"/>
        <w:rPr>
          <w:rFonts w:ascii="Arial" w:hAnsi="Arial" w:cs="Arial"/>
          <w:b/>
          <w:bCs/>
        </w:rPr>
      </w:pPr>
    </w:p>
    <w:p w14:paraId="76FCE163" w14:textId="31224731" w:rsidR="0040470A" w:rsidRPr="00C42899" w:rsidRDefault="0040470A" w:rsidP="003B6AB3">
      <w:pPr>
        <w:spacing w:line="360" w:lineRule="auto"/>
        <w:jc w:val="both"/>
        <w:rPr>
          <w:rFonts w:ascii="Arial" w:hAnsi="Arial" w:cs="Arial"/>
          <w:b/>
          <w:bCs/>
        </w:rPr>
      </w:pPr>
      <w:r w:rsidRPr="00C42899">
        <w:rPr>
          <w:rFonts w:ascii="Arial" w:hAnsi="Arial" w:cs="Arial"/>
          <w:b/>
          <w:bCs/>
        </w:rPr>
        <w:t xml:space="preserve">STUDENT NAME: </w:t>
      </w:r>
      <w:r w:rsidR="006F36EF" w:rsidRPr="00C42899">
        <w:rPr>
          <w:rFonts w:ascii="Arial" w:hAnsi="Arial" w:cs="Arial"/>
          <w:b/>
          <w:bCs/>
        </w:rPr>
        <w:t>KRINA BHARATBHAI</w:t>
      </w:r>
      <w:r w:rsidRPr="00C42899">
        <w:rPr>
          <w:rFonts w:ascii="Arial" w:hAnsi="Arial" w:cs="Arial"/>
          <w:b/>
          <w:bCs/>
        </w:rPr>
        <w:t xml:space="preserve"> PATEL</w:t>
      </w:r>
      <w:r w:rsidRPr="00C42899">
        <w:rPr>
          <w:rFonts w:ascii="Arial" w:hAnsi="Arial" w:cs="Arial"/>
          <w:b/>
          <w:bCs/>
        </w:rPr>
        <w:tab/>
      </w:r>
    </w:p>
    <w:p w14:paraId="5E5F9A95" w14:textId="766C6B9B" w:rsidR="0040470A" w:rsidRPr="00C42899" w:rsidRDefault="0040470A" w:rsidP="003B6AB3">
      <w:pPr>
        <w:spacing w:line="360" w:lineRule="auto"/>
        <w:jc w:val="both"/>
        <w:rPr>
          <w:rFonts w:ascii="Arial" w:hAnsi="Arial" w:cs="Arial"/>
          <w:b/>
          <w:bCs/>
        </w:rPr>
      </w:pPr>
      <w:r w:rsidRPr="00C42899">
        <w:rPr>
          <w:rFonts w:ascii="Arial" w:hAnsi="Arial" w:cs="Arial"/>
          <w:b/>
          <w:bCs/>
        </w:rPr>
        <w:t>STUDENT ID: 2430</w:t>
      </w:r>
      <w:r w:rsidR="006F36EF" w:rsidRPr="00C42899">
        <w:rPr>
          <w:rFonts w:ascii="Arial" w:hAnsi="Arial" w:cs="Arial"/>
          <w:b/>
          <w:bCs/>
        </w:rPr>
        <w:t>442</w:t>
      </w:r>
    </w:p>
    <w:p w14:paraId="14BA3DA4" w14:textId="68EEF907" w:rsidR="0040470A" w:rsidRPr="00C42899" w:rsidRDefault="0040470A" w:rsidP="003B6AB3">
      <w:pPr>
        <w:spacing w:line="360" w:lineRule="auto"/>
        <w:jc w:val="both"/>
        <w:rPr>
          <w:rFonts w:ascii="Arial" w:hAnsi="Arial" w:cs="Arial"/>
          <w:b/>
          <w:bCs/>
        </w:rPr>
      </w:pPr>
      <w:r w:rsidRPr="00C42899">
        <w:rPr>
          <w:rFonts w:ascii="Arial" w:hAnsi="Arial" w:cs="Arial"/>
          <w:b/>
          <w:bCs/>
        </w:rPr>
        <w:t xml:space="preserve">SUPERVISOR NAME: DR. </w:t>
      </w:r>
      <w:r w:rsidR="006F36EF" w:rsidRPr="00C42899">
        <w:rPr>
          <w:rFonts w:ascii="Arial" w:hAnsi="Arial" w:cs="Arial"/>
          <w:b/>
          <w:bCs/>
        </w:rPr>
        <w:t>FAHAD KHAN</w:t>
      </w:r>
      <w:r w:rsidRPr="00C42899">
        <w:rPr>
          <w:rFonts w:ascii="Arial" w:hAnsi="Arial" w:cs="Arial"/>
          <w:b/>
          <w:bCs/>
        </w:rPr>
        <w:t xml:space="preserve"> </w:t>
      </w:r>
    </w:p>
    <w:p w14:paraId="47DB8B8D" w14:textId="77777777" w:rsidR="0040470A" w:rsidRPr="00C42899" w:rsidRDefault="0040470A" w:rsidP="003B6AB3">
      <w:pPr>
        <w:spacing w:line="360" w:lineRule="auto"/>
        <w:jc w:val="both"/>
        <w:rPr>
          <w:rFonts w:ascii="Arial" w:hAnsi="Arial" w:cs="Arial"/>
          <w:b/>
          <w:bCs/>
          <w:i/>
          <w:iCs/>
        </w:rPr>
      </w:pPr>
    </w:p>
    <w:p w14:paraId="4C858B4B" w14:textId="77777777" w:rsidR="0040470A" w:rsidRPr="00C42899" w:rsidRDefault="0040470A" w:rsidP="003B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sidRPr="00C42899">
        <w:rPr>
          <w:rFonts w:ascii="Arial" w:eastAsia="Arial Unicode MS" w:hAnsi="Arial" w:cs="Arial"/>
        </w:rPr>
        <w:t>Dissertation submitted as part of the requirements for the award of MSc Public Health and Social Care in Practice</w:t>
      </w:r>
    </w:p>
    <w:p w14:paraId="3A3DABBD" w14:textId="77777777" w:rsidR="0040470A" w:rsidRPr="00C42899" w:rsidRDefault="0040470A" w:rsidP="003B6AB3">
      <w:pPr>
        <w:spacing w:line="360" w:lineRule="auto"/>
        <w:jc w:val="both"/>
        <w:rPr>
          <w:rFonts w:ascii="Arial" w:eastAsia="Calibri" w:hAnsi="Arial" w:cs="Arial"/>
        </w:rPr>
      </w:pPr>
    </w:p>
    <w:p w14:paraId="2EFD7BCF" w14:textId="52C3B6E8" w:rsidR="0040470A" w:rsidRDefault="0040470A" w:rsidP="003B6AB3">
      <w:pPr>
        <w:spacing w:line="360" w:lineRule="auto"/>
        <w:jc w:val="both"/>
        <w:rPr>
          <w:rFonts w:ascii="Arial" w:eastAsia="Calibri" w:hAnsi="Arial" w:cs="Arial"/>
        </w:rPr>
      </w:pPr>
      <w:r w:rsidRPr="00C42899">
        <w:rPr>
          <w:rFonts w:ascii="Arial" w:eastAsia="Calibri" w:hAnsi="Arial" w:cs="Arial"/>
        </w:rPr>
        <w:t xml:space="preserve">                                                       </w:t>
      </w:r>
    </w:p>
    <w:p w14:paraId="443A71AC" w14:textId="2EDB0085" w:rsidR="00ED6112" w:rsidRPr="00C42899" w:rsidRDefault="00ED6112" w:rsidP="003B6AB3">
      <w:pPr>
        <w:spacing w:line="360" w:lineRule="auto"/>
        <w:jc w:val="both"/>
        <w:rPr>
          <w:rFonts w:ascii="Arial" w:eastAsia="Calibri" w:hAnsi="Arial" w:cs="Arial"/>
        </w:rPr>
      </w:pPr>
      <w:r>
        <w:rPr>
          <w:rFonts w:ascii="Arial" w:eastAsia="Calibri" w:hAnsi="Arial" w:cs="Arial"/>
        </w:rPr>
        <w:t xml:space="preserve">                                                         </w:t>
      </w:r>
      <w:r w:rsidRPr="00ED6112">
        <w:rPr>
          <w:rFonts w:ascii="Arial" w:eastAsia="Calibri" w:hAnsi="Arial" w:cs="Arial"/>
        </w:rPr>
        <w:t>May</w:t>
      </w:r>
      <w:r>
        <w:rPr>
          <w:rFonts w:ascii="Arial" w:eastAsia="Calibri" w:hAnsi="Arial" w:cs="Arial"/>
        </w:rPr>
        <w:t>/</w:t>
      </w:r>
      <w:r w:rsidRPr="00ED6112">
        <w:rPr>
          <w:rFonts w:ascii="Arial" w:eastAsia="Calibri" w:hAnsi="Arial" w:cs="Arial"/>
        </w:rPr>
        <w:t>2026</w:t>
      </w:r>
    </w:p>
    <w:p w14:paraId="08ACCFB9" w14:textId="407FD6CF" w:rsidR="00842FC0" w:rsidRPr="00C42899" w:rsidRDefault="00842FC0" w:rsidP="003B6AB3">
      <w:pPr>
        <w:spacing w:line="360" w:lineRule="auto"/>
        <w:jc w:val="both"/>
        <w:rPr>
          <w:rFonts w:ascii="Arial" w:eastAsia="Calibri" w:hAnsi="Arial" w:cs="Arial"/>
        </w:rPr>
      </w:pPr>
      <w:r w:rsidRPr="00C42899">
        <w:rPr>
          <w:rFonts w:ascii="Arial" w:eastAsia="Calibri" w:hAnsi="Arial" w:cs="Arial"/>
        </w:rPr>
        <w:br w:type="page"/>
      </w:r>
      <w:r w:rsidR="00C87076" w:rsidRPr="00C42899">
        <w:rPr>
          <w:rFonts w:ascii="Arial" w:eastAsia="Calibri" w:hAnsi="Arial" w:cs="Arial"/>
        </w:rPr>
        <w:lastRenderedPageBreak/>
        <w:t xml:space="preserve">                                                                    </w:t>
      </w:r>
      <w:r w:rsidRPr="00C42899">
        <w:rPr>
          <w:rFonts w:ascii="Arial" w:hAnsi="Arial" w:cs="Arial"/>
          <w:b/>
          <w:bCs/>
        </w:rPr>
        <w:t>Declaration</w:t>
      </w:r>
    </w:p>
    <w:p w14:paraId="68A9A274" w14:textId="77777777" w:rsidR="00842FC0" w:rsidRPr="00C42899" w:rsidRDefault="00842FC0" w:rsidP="003B6AB3">
      <w:pPr>
        <w:spacing w:after="0" w:line="360" w:lineRule="auto"/>
        <w:jc w:val="both"/>
        <w:rPr>
          <w:rFonts w:ascii="Arial" w:hAnsi="Arial" w:cs="Arial"/>
          <w:b/>
          <w:bCs/>
        </w:rPr>
      </w:pPr>
    </w:p>
    <w:p w14:paraId="1512AE00" w14:textId="6A65E4E2" w:rsidR="00CB288B" w:rsidRPr="00CB288B" w:rsidRDefault="00CB288B" w:rsidP="00CB288B">
      <w:pPr>
        <w:spacing w:line="360" w:lineRule="auto"/>
        <w:jc w:val="both"/>
        <w:rPr>
          <w:rFonts w:ascii="Arial" w:hAnsi="Arial" w:cs="Arial"/>
        </w:rPr>
      </w:pPr>
      <w:r w:rsidRPr="00CB288B">
        <w:rPr>
          <w:rFonts w:ascii="Arial" w:hAnsi="Arial" w:cs="Arial"/>
        </w:rPr>
        <w:t xml:space="preserve">I, </w:t>
      </w:r>
      <w:proofErr w:type="spellStart"/>
      <w:r w:rsidRPr="00CB288B">
        <w:rPr>
          <w:rFonts w:ascii="Arial" w:hAnsi="Arial" w:cs="Arial"/>
        </w:rPr>
        <w:t>Krina</w:t>
      </w:r>
      <w:proofErr w:type="spellEnd"/>
      <w:r w:rsidRPr="00CB288B">
        <w:rPr>
          <w:rFonts w:ascii="Arial" w:hAnsi="Arial" w:cs="Arial"/>
        </w:rPr>
        <w:t xml:space="preserve"> </w:t>
      </w:r>
      <w:proofErr w:type="spellStart"/>
      <w:r w:rsidRPr="00CB288B">
        <w:rPr>
          <w:rFonts w:ascii="Arial" w:hAnsi="Arial" w:cs="Arial"/>
        </w:rPr>
        <w:t>Bharatbhai</w:t>
      </w:r>
      <w:proofErr w:type="spellEnd"/>
      <w:r w:rsidRPr="00CB288B">
        <w:rPr>
          <w:rFonts w:ascii="Arial" w:hAnsi="Arial" w:cs="Arial"/>
        </w:rPr>
        <w:t xml:space="preserve"> Patel, declare that this dissertation entitled “</w:t>
      </w:r>
      <w:r w:rsidR="00093CE0" w:rsidRPr="00093CE0">
        <w:rPr>
          <w:rFonts w:ascii="Arial" w:hAnsi="Arial" w:cs="Arial"/>
        </w:rPr>
        <w:t>Antibiotic Self-Medication Among Young Adults in India a Qualitative Systematic Review of Experiences and Antimicrobial Resistance Implications</w:t>
      </w:r>
      <w:r w:rsidRPr="00CB288B">
        <w:rPr>
          <w:rFonts w:ascii="Arial" w:hAnsi="Arial" w:cs="Arial"/>
        </w:rPr>
        <w:t>” has been composed by myself, that the work contained herein is entirely my own except where explicitly stated otherwise in the text, and that this work has not been submitted for any other degree or qualification, in whole or in part, except as specified.</w:t>
      </w:r>
    </w:p>
    <w:p w14:paraId="08A9E49C" w14:textId="77777777" w:rsidR="00CB288B" w:rsidRPr="00CB288B" w:rsidRDefault="00CB288B" w:rsidP="00CB288B">
      <w:pPr>
        <w:spacing w:line="360" w:lineRule="auto"/>
        <w:jc w:val="both"/>
        <w:rPr>
          <w:rFonts w:ascii="Arial" w:hAnsi="Arial" w:cs="Arial"/>
        </w:rPr>
      </w:pPr>
    </w:p>
    <w:p w14:paraId="78B3E765" w14:textId="77777777" w:rsidR="00CB288B" w:rsidRPr="00CB288B" w:rsidRDefault="00CB288B" w:rsidP="00CB288B">
      <w:pPr>
        <w:spacing w:line="360" w:lineRule="auto"/>
        <w:jc w:val="both"/>
        <w:rPr>
          <w:rFonts w:ascii="Arial" w:hAnsi="Arial" w:cs="Arial"/>
        </w:rPr>
      </w:pPr>
      <w:r w:rsidRPr="00CB288B">
        <w:rPr>
          <w:rFonts w:ascii="Arial" w:hAnsi="Arial" w:cs="Arial"/>
        </w:rPr>
        <w:t>Signature: ......................................................</w:t>
      </w:r>
    </w:p>
    <w:p w14:paraId="7FE825C9" w14:textId="28C10CC6" w:rsidR="00842FC0" w:rsidRPr="00C42899" w:rsidRDefault="00CB288B" w:rsidP="00CB288B">
      <w:pPr>
        <w:spacing w:line="360" w:lineRule="auto"/>
        <w:jc w:val="both"/>
        <w:rPr>
          <w:rFonts w:ascii="Arial" w:hAnsi="Arial" w:cs="Arial"/>
        </w:rPr>
      </w:pPr>
      <w:r w:rsidRPr="00CB288B">
        <w:rPr>
          <w:rFonts w:ascii="Arial" w:hAnsi="Arial" w:cs="Arial"/>
        </w:rPr>
        <w:t>Date: ………………………………............................</w:t>
      </w:r>
      <w:r w:rsidR="00842FC0" w:rsidRPr="00C42899">
        <w:rPr>
          <w:rFonts w:ascii="Arial" w:hAnsi="Arial" w:cs="Arial"/>
        </w:rPr>
        <w:br w:type="page"/>
      </w:r>
    </w:p>
    <w:p w14:paraId="66C07B14" w14:textId="77777777" w:rsidR="00842FC0" w:rsidRPr="0040281A" w:rsidRDefault="00842FC0" w:rsidP="003B6AB3">
      <w:pPr>
        <w:spacing w:line="360" w:lineRule="auto"/>
        <w:jc w:val="both"/>
        <w:rPr>
          <w:rFonts w:ascii="Arial" w:hAnsi="Arial" w:cs="Arial"/>
          <w:b/>
          <w:bCs/>
        </w:rPr>
      </w:pPr>
      <w:r w:rsidRPr="0040281A">
        <w:rPr>
          <w:rFonts w:ascii="Arial" w:hAnsi="Arial" w:cs="Arial"/>
          <w:b/>
          <w:bCs/>
        </w:rPr>
        <w:lastRenderedPageBreak/>
        <w:t>Acknowledgement</w:t>
      </w:r>
    </w:p>
    <w:p w14:paraId="56E80C7E" w14:textId="77777777" w:rsidR="0040281A" w:rsidRDefault="0040281A" w:rsidP="003B6AB3">
      <w:pPr>
        <w:spacing w:line="360" w:lineRule="auto"/>
        <w:jc w:val="both"/>
        <w:rPr>
          <w:rFonts w:ascii="Arial" w:hAnsi="Arial" w:cs="Arial"/>
        </w:rPr>
      </w:pPr>
    </w:p>
    <w:p w14:paraId="4F841AB7" w14:textId="41FB0B29" w:rsidR="0040281A" w:rsidRPr="0040281A" w:rsidRDefault="0040281A" w:rsidP="003B6AB3">
      <w:pPr>
        <w:spacing w:line="360" w:lineRule="auto"/>
        <w:jc w:val="both"/>
        <w:rPr>
          <w:rFonts w:ascii="Arial" w:hAnsi="Arial" w:cs="Arial"/>
        </w:rPr>
      </w:pPr>
      <w:r w:rsidRPr="0040281A">
        <w:rPr>
          <w:rFonts w:ascii="Arial" w:hAnsi="Arial" w:cs="Arial"/>
        </w:rPr>
        <w:t xml:space="preserve">I would like to express my sincere gratitude to my supervisor, </w:t>
      </w:r>
      <w:proofErr w:type="spellStart"/>
      <w:r w:rsidRPr="0040281A">
        <w:rPr>
          <w:rFonts w:ascii="Arial" w:hAnsi="Arial" w:cs="Arial"/>
        </w:rPr>
        <w:t>Dr.</w:t>
      </w:r>
      <w:proofErr w:type="spellEnd"/>
      <w:r w:rsidRPr="0040281A">
        <w:rPr>
          <w:rFonts w:ascii="Arial" w:hAnsi="Arial" w:cs="Arial"/>
        </w:rPr>
        <w:t xml:space="preserve"> Fahad Khan, for his invaluable guidance, continuous support, and constructive feedback throughout the development of this dissertation. I am also thankful to the academic staff of the MSc Public Health and Social Care in Practice programme for their teaching and support, which have contributed significantly to my academic growth. I extend my appreciation to the university library staff for their assistance in accessing relevant academic resources and supporting the literature search process. I am grateful to my peers and fellow students for their encouragement and shared learning experiences throughout this journey. Finally, I would like to thank my family for their unwavering support, patience, and motivation, which have been essential in the successful completion of this dissertation.</w:t>
      </w:r>
    </w:p>
    <w:p w14:paraId="0BEE106A" w14:textId="4F5513AE" w:rsidR="0040281A" w:rsidRPr="00C42899" w:rsidRDefault="0040281A" w:rsidP="003B6AB3">
      <w:pPr>
        <w:jc w:val="both"/>
        <w:rPr>
          <w:rFonts w:ascii="Arial" w:hAnsi="Arial" w:cs="Arial"/>
        </w:rPr>
      </w:pPr>
      <w:r>
        <w:rPr>
          <w:rFonts w:ascii="Arial" w:hAnsi="Arial" w:cs="Arial"/>
        </w:rPr>
        <w:br w:type="page"/>
      </w:r>
    </w:p>
    <w:p w14:paraId="12C8DADD" w14:textId="71986968" w:rsidR="000D6506" w:rsidRDefault="00842FC0" w:rsidP="000D6506">
      <w:pPr>
        <w:spacing w:line="360" w:lineRule="auto"/>
        <w:jc w:val="center"/>
        <w:rPr>
          <w:rFonts w:ascii="Arial" w:hAnsi="Arial" w:cs="Arial"/>
          <w:b/>
          <w:bCs/>
        </w:rPr>
      </w:pPr>
      <w:r w:rsidRPr="00C42899">
        <w:rPr>
          <w:rFonts w:ascii="Arial" w:hAnsi="Arial" w:cs="Arial"/>
          <w:b/>
          <w:bCs/>
        </w:rPr>
        <w:lastRenderedPageBreak/>
        <w:t>Abstract</w:t>
      </w:r>
    </w:p>
    <w:p w14:paraId="7F10AD7E" w14:textId="77777777" w:rsidR="00847006" w:rsidRPr="000D6506" w:rsidRDefault="00847006" w:rsidP="000D6506">
      <w:pPr>
        <w:spacing w:line="360" w:lineRule="auto"/>
        <w:jc w:val="center"/>
        <w:rPr>
          <w:rFonts w:ascii="Arial" w:hAnsi="Arial" w:cs="Arial"/>
          <w:b/>
          <w:bCs/>
        </w:rPr>
      </w:pPr>
    </w:p>
    <w:p w14:paraId="2E79C141" w14:textId="5887D45C" w:rsidR="000D6506" w:rsidRDefault="000D6506" w:rsidP="000D6506">
      <w:pPr>
        <w:spacing w:line="360" w:lineRule="auto"/>
        <w:jc w:val="both"/>
        <w:rPr>
          <w:rFonts w:ascii="Arial" w:hAnsi="Arial" w:cs="Arial"/>
          <w:b/>
          <w:bCs/>
        </w:rPr>
      </w:pPr>
      <w:r w:rsidRPr="000D6506">
        <w:rPr>
          <w:rFonts w:ascii="Arial" w:hAnsi="Arial" w:cs="Arial"/>
          <w:b/>
          <w:bCs/>
        </w:rPr>
        <w:t>Background</w:t>
      </w:r>
      <w:r>
        <w:rPr>
          <w:rFonts w:ascii="Arial" w:hAnsi="Arial" w:cs="Arial"/>
          <w:b/>
          <w:bCs/>
        </w:rPr>
        <w:t xml:space="preserve"> - </w:t>
      </w:r>
      <w:r w:rsidRPr="000D6506">
        <w:rPr>
          <w:rFonts w:ascii="Arial" w:hAnsi="Arial" w:cs="Arial"/>
        </w:rPr>
        <w:t>The problem of antimicrobial resistance (AMR) is a severe worldwide health problem. In 2019, the number of deaths directly due to bacterial AMR was about 1.27 million and 4.95 million deaths worldwide were linked to the disease. Antibiotic misuse especially by self-medication is one of the major causes of AMR. The use of antibiotics in India has risen significantly since 2000 to 2015, and the accessibility of over-the-counter antibiotics remains a concern. The young adults are a high-risk and under-researched population due to their increasing autonomy of health-related decision making and use of informal healthcare practices. This review explored the self-medication behaviours of young adults in India with respect to antibiotics and its implications on AMR.</w:t>
      </w:r>
    </w:p>
    <w:p w14:paraId="6DEAA7C8" w14:textId="77777777" w:rsidR="00847006" w:rsidRPr="00847006" w:rsidRDefault="00847006" w:rsidP="000D6506">
      <w:pPr>
        <w:spacing w:line="360" w:lineRule="auto"/>
        <w:jc w:val="both"/>
        <w:rPr>
          <w:rFonts w:ascii="Arial" w:hAnsi="Arial" w:cs="Arial"/>
          <w:b/>
          <w:bCs/>
        </w:rPr>
      </w:pPr>
    </w:p>
    <w:p w14:paraId="28324D19" w14:textId="5740799F" w:rsidR="000D6506" w:rsidRPr="000D6506" w:rsidRDefault="000D6506" w:rsidP="000D6506">
      <w:pPr>
        <w:spacing w:line="360" w:lineRule="auto"/>
        <w:jc w:val="both"/>
        <w:rPr>
          <w:rFonts w:ascii="Arial" w:hAnsi="Arial" w:cs="Arial"/>
          <w:b/>
          <w:bCs/>
        </w:rPr>
      </w:pPr>
      <w:r w:rsidRPr="000D6506">
        <w:rPr>
          <w:rFonts w:ascii="Arial" w:hAnsi="Arial" w:cs="Arial"/>
          <w:b/>
          <w:bCs/>
        </w:rPr>
        <w:t>Methods</w:t>
      </w:r>
      <w:r>
        <w:rPr>
          <w:rFonts w:ascii="Arial" w:hAnsi="Arial" w:cs="Arial"/>
          <w:b/>
          <w:bCs/>
        </w:rPr>
        <w:t xml:space="preserve"> - </w:t>
      </w:r>
      <w:r w:rsidRPr="000D6506">
        <w:rPr>
          <w:rFonts w:ascii="Arial" w:hAnsi="Arial" w:cs="Arial"/>
        </w:rPr>
        <w:t>Based on PRISMA, a qualitative systematic literature review was carried out. Peer-reviewed qualitative research published between 2010 and 2024 in four electronic databases (PubMed, Scopus, CINAHL and Google Scholar) was searched. The Population, Exposure and Outcome (PEO) concept was used to select studies. Out of 162 records initially located, 11 articles were included in the final review having been found meeting the inclusion criteria. The studies included were of young adults, members of the community, consumers, pharmacy staff, informal provider, healthcare professionals and policy stakeholders across various regions in India. The quality of methodology was determined by the Critical Appraisal Skills Programme (CASP) checklist. Braun and Clarke six phase thematic analysis method were used to synthesise data.</w:t>
      </w:r>
    </w:p>
    <w:p w14:paraId="2CC47500" w14:textId="77777777" w:rsidR="000D6506" w:rsidRPr="000D6506" w:rsidRDefault="000D6506" w:rsidP="000D6506">
      <w:pPr>
        <w:spacing w:line="360" w:lineRule="auto"/>
        <w:jc w:val="both"/>
        <w:rPr>
          <w:rFonts w:ascii="Arial" w:hAnsi="Arial" w:cs="Arial"/>
        </w:rPr>
      </w:pPr>
    </w:p>
    <w:p w14:paraId="247786F2" w14:textId="3AA28593" w:rsidR="000D6506" w:rsidRPr="000D6506" w:rsidRDefault="000D6506" w:rsidP="000D6506">
      <w:pPr>
        <w:spacing w:line="360" w:lineRule="auto"/>
        <w:jc w:val="both"/>
        <w:rPr>
          <w:rFonts w:ascii="Arial" w:hAnsi="Arial" w:cs="Arial"/>
        </w:rPr>
      </w:pPr>
      <w:r w:rsidRPr="000D6506">
        <w:rPr>
          <w:rFonts w:ascii="Arial" w:hAnsi="Arial" w:cs="Arial"/>
          <w:b/>
          <w:bCs/>
        </w:rPr>
        <w:t>Results</w:t>
      </w:r>
      <w:r>
        <w:rPr>
          <w:rFonts w:ascii="Arial" w:hAnsi="Arial" w:cs="Arial"/>
          <w:b/>
          <w:bCs/>
        </w:rPr>
        <w:t xml:space="preserve"> - </w:t>
      </w:r>
      <w:r w:rsidR="001E428F" w:rsidRPr="001E428F">
        <w:rPr>
          <w:rFonts w:ascii="Arial" w:hAnsi="Arial" w:cs="Arial"/>
        </w:rPr>
        <w:t>Four themes were identified: (1) perceptions of antibiotics as essential and highly effective medicines influencing patterns of misuse among young adults in India, (2) self-medication practices and behavioural patterns driving non-prescription antibiotic use among young adults in India, (3) knowledge gaps and misconceptions regarding antibiotic use and antimicrobial resistance among young adults in India, and (4) social and structural determinants influencing antibiotic misuse among young adults in India. The findings show that antibiotic misuse was influenced not only by limited knowledge, but also by convenience, economic factors, previous experiences, pharmacy access, informal healthcare use and wider healthcare-system challenges.</w:t>
      </w:r>
    </w:p>
    <w:p w14:paraId="0BE74CAD" w14:textId="5E33A61B" w:rsidR="000D6506" w:rsidRDefault="000D6506" w:rsidP="000D6506">
      <w:pPr>
        <w:spacing w:line="360" w:lineRule="auto"/>
        <w:jc w:val="both"/>
        <w:rPr>
          <w:rFonts w:ascii="Arial" w:hAnsi="Arial" w:cs="Arial"/>
        </w:rPr>
      </w:pPr>
      <w:r w:rsidRPr="000D6506">
        <w:rPr>
          <w:rFonts w:ascii="Arial" w:hAnsi="Arial" w:cs="Arial"/>
          <w:b/>
          <w:bCs/>
        </w:rPr>
        <w:lastRenderedPageBreak/>
        <w:t>Conclusion</w:t>
      </w:r>
      <w:r>
        <w:rPr>
          <w:rFonts w:ascii="Arial" w:hAnsi="Arial" w:cs="Arial"/>
          <w:b/>
          <w:bCs/>
        </w:rPr>
        <w:t xml:space="preserve"> - </w:t>
      </w:r>
      <w:r w:rsidRPr="000D6506">
        <w:rPr>
          <w:rFonts w:ascii="Arial" w:hAnsi="Arial" w:cs="Arial"/>
        </w:rPr>
        <w:t>Young adults in India self-medicate with antibiotics, which is a multifaceted public health problem influenced by behavioural, social and structural factors. Interventions to deal with AMR must extend beyond educational and involve increased regulation, better access to affordable healthcare, pharmacy-level stewardship and behaviour-based interventions. Special measures should be taken to ensure responsible use of antibiotics and curb the increasing AMR burden through age-specific approaches.</w:t>
      </w:r>
    </w:p>
    <w:p w14:paraId="7E783CC9" w14:textId="77777777" w:rsidR="00847006" w:rsidRPr="000D6506" w:rsidRDefault="00847006" w:rsidP="000D6506">
      <w:pPr>
        <w:spacing w:line="360" w:lineRule="auto"/>
        <w:jc w:val="both"/>
        <w:rPr>
          <w:rFonts w:ascii="Arial" w:hAnsi="Arial" w:cs="Arial"/>
          <w:b/>
          <w:bCs/>
        </w:rPr>
      </w:pPr>
    </w:p>
    <w:p w14:paraId="0761B2E1" w14:textId="3D9C9212" w:rsidR="00597604" w:rsidRPr="00EF6B05" w:rsidRDefault="000D6506" w:rsidP="000D6506">
      <w:pPr>
        <w:spacing w:line="360" w:lineRule="auto"/>
        <w:jc w:val="both"/>
        <w:rPr>
          <w:rFonts w:ascii="Arial" w:hAnsi="Arial" w:cs="Arial"/>
          <w:b/>
          <w:bCs/>
        </w:rPr>
      </w:pPr>
      <w:r w:rsidRPr="000D6506">
        <w:rPr>
          <w:rFonts w:ascii="Arial" w:hAnsi="Arial" w:cs="Arial"/>
          <w:b/>
          <w:bCs/>
        </w:rPr>
        <w:t>Keywords</w:t>
      </w:r>
      <w:r>
        <w:rPr>
          <w:rFonts w:ascii="Arial" w:hAnsi="Arial" w:cs="Arial"/>
        </w:rPr>
        <w:t xml:space="preserve"> -</w:t>
      </w:r>
      <w:r w:rsidRPr="000D6506">
        <w:rPr>
          <w:rFonts w:ascii="Arial" w:hAnsi="Arial" w:cs="Arial"/>
        </w:rPr>
        <w:t xml:space="preserve"> antibiotic abuse; self-medication; antimicrobial resistance; young adults; India; qualitative systematic review.</w:t>
      </w:r>
      <w:r w:rsidR="00842FC0" w:rsidRPr="00EF6B05">
        <w:rPr>
          <w:rFonts w:ascii="Arial" w:hAnsi="Arial" w:cs="Arial"/>
        </w:rPr>
        <w:br w:type="page"/>
      </w:r>
    </w:p>
    <w:sdt>
      <w:sdtPr>
        <w:rPr>
          <w:rFonts w:asciiTheme="minorHAnsi" w:eastAsiaTheme="minorHAnsi" w:hAnsiTheme="minorHAnsi" w:cstheme="minorBidi"/>
          <w:color w:val="auto"/>
          <w:sz w:val="22"/>
          <w:szCs w:val="22"/>
          <w:lang w:val="en-IN"/>
        </w:rPr>
        <w:id w:val="-2130307700"/>
        <w:docPartObj>
          <w:docPartGallery w:val="Table of Contents"/>
          <w:docPartUnique/>
        </w:docPartObj>
      </w:sdtPr>
      <w:sdtEndPr>
        <w:rPr>
          <w:b/>
          <w:bCs/>
          <w:noProof/>
        </w:rPr>
      </w:sdtEndPr>
      <w:sdtContent>
        <w:p w14:paraId="24D47849" w14:textId="4D869EB5" w:rsidR="00301BE6" w:rsidRPr="00301BE6" w:rsidRDefault="00301BE6" w:rsidP="007C23EC">
          <w:pPr>
            <w:pStyle w:val="TOCHeading"/>
            <w:spacing w:line="360" w:lineRule="auto"/>
            <w:jc w:val="center"/>
            <w:rPr>
              <w:rFonts w:ascii="Arial" w:hAnsi="Arial" w:cs="Arial"/>
              <w:b/>
              <w:bCs/>
              <w:color w:val="auto"/>
              <w:sz w:val="28"/>
              <w:szCs w:val="28"/>
            </w:rPr>
          </w:pPr>
          <w:r w:rsidRPr="00301BE6">
            <w:rPr>
              <w:rFonts w:ascii="Arial" w:hAnsi="Arial" w:cs="Arial"/>
              <w:b/>
              <w:bCs/>
              <w:color w:val="auto"/>
              <w:sz w:val="28"/>
              <w:szCs w:val="28"/>
            </w:rPr>
            <w:t>Table of Contents</w:t>
          </w:r>
        </w:p>
        <w:p w14:paraId="534D293D" w14:textId="5A6BFA16" w:rsidR="00B82059" w:rsidRDefault="00301BE6">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9468003" w:history="1">
            <w:r w:rsidR="00B82059" w:rsidRPr="00163C8D">
              <w:rPr>
                <w:rStyle w:val="Hyperlink"/>
                <w:rFonts w:ascii="Arial" w:hAnsi="Arial" w:cs="Arial"/>
                <w:b/>
                <w:bCs/>
                <w:noProof/>
              </w:rPr>
              <w:t>CHAPTER 1 INTRODUCTION AND BACKGROUND</w:t>
            </w:r>
            <w:r w:rsidR="00B82059">
              <w:rPr>
                <w:noProof/>
                <w:webHidden/>
              </w:rPr>
              <w:tab/>
            </w:r>
            <w:r w:rsidR="00B82059">
              <w:rPr>
                <w:noProof/>
                <w:webHidden/>
              </w:rPr>
              <w:fldChar w:fldCharType="begin"/>
            </w:r>
            <w:r w:rsidR="00B82059">
              <w:rPr>
                <w:noProof/>
                <w:webHidden/>
              </w:rPr>
              <w:instrText xml:space="preserve"> PAGEREF _Toc229468003 \h </w:instrText>
            </w:r>
            <w:r w:rsidR="00B82059">
              <w:rPr>
                <w:noProof/>
                <w:webHidden/>
              </w:rPr>
            </w:r>
            <w:r w:rsidR="00B82059">
              <w:rPr>
                <w:noProof/>
                <w:webHidden/>
              </w:rPr>
              <w:fldChar w:fldCharType="separate"/>
            </w:r>
            <w:r w:rsidR="00B82059">
              <w:rPr>
                <w:noProof/>
                <w:webHidden/>
              </w:rPr>
              <w:t>11</w:t>
            </w:r>
            <w:r w:rsidR="00B82059">
              <w:rPr>
                <w:noProof/>
                <w:webHidden/>
              </w:rPr>
              <w:fldChar w:fldCharType="end"/>
            </w:r>
          </w:hyperlink>
        </w:p>
        <w:p w14:paraId="5233F20F" w14:textId="6336AC0B" w:rsidR="00B82059" w:rsidRDefault="003513F4">
          <w:pPr>
            <w:pStyle w:val="TOC2"/>
            <w:tabs>
              <w:tab w:val="right" w:leader="dot" w:pos="9016"/>
            </w:tabs>
            <w:rPr>
              <w:rFonts w:eastAsiaTheme="minorEastAsia"/>
              <w:noProof/>
              <w:lang w:eastAsia="en-IN"/>
            </w:rPr>
          </w:pPr>
          <w:hyperlink w:anchor="_Toc229468004" w:history="1">
            <w:r w:rsidR="00B82059" w:rsidRPr="00163C8D">
              <w:rPr>
                <w:rStyle w:val="Hyperlink"/>
                <w:rFonts w:ascii="Arial" w:hAnsi="Arial" w:cs="Arial"/>
                <w:b/>
                <w:bCs/>
                <w:noProof/>
              </w:rPr>
              <w:t>1.1 Introduction</w:t>
            </w:r>
            <w:r w:rsidR="00B82059">
              <w:rPr>
                <w:noProof/>
                <w:webHidden/>
              </w:rPr>
              <w:tab/>
            </w:r>
            <w:r w:rsidR="00B82059">
              <w:rPr>
                <w:noProof/>
                <w:webHidden/>
              </w:rPr>
              <w:fldChar w:fldCharType="begin"/>
            </w:r>
            <w:r w:rsidR="00B82059">
              <w:rPr>
                <w:noProof/>
                <w:webHidden/>
              </w:rPr>
              <w:instrText xml:space="preserve"> PAGEREF _Toc229468004 \h </w:instrText>
            </w:r>
            <w:r w:rsidR="00B82059">
              <w:rPr>
                <w:noProof/>
                <w:webHidden/>
              </w:rPr>
            </w:r>
            <w:r w:rsidR="00B82059">
              <w:rPr>
                <w:noProof/>
                <w:webHidden/>
              </w:rPr>
              <w:fldChar w:fldCharType="separate"/>
            </w:r>
            <w:r w:rsidR="00B82059">
              <w:rPr>
                <w:noProof/>
                <w:webHidden/>
              </w:rPr>
              <w:t>11</w:t>
            </w:r>
            <w:r w:rsidR="00B82059">
              <w:rPr>
                <w:noProof/>
                <w:webHidden/>
              </w:rPr>
              <w:fldChar w:fldCharType="end"/>
            </w:r>
          </w:hyperlink>
        </w:p>
        <w:p w14:paraId="2DDA0EAE" w14:textId="6067B9DD" w:rsidR="00B82059" w:rsidRDefault="003513F4">
          <w:pPr>
            <w:pStyle w:val="TOC2"/>
            <w:tabs>
              <w:tab w:val="right" w:leader="dot" w:pos="9016"/>
            </w:tabs>
            <w:rPr>
              <w:rFonts w:eastAsiaTheme="minorEastAsia"/>
              <w:noProof/>
              <w:lang w:eastAsia="en-IN"/>
            </w:rPr>
          </w:pPr>
          <w:hyperlink w:anchor="_Toc229468005" w:history="1">
            <w:r w:rsidR="00B82059" w:rsidRPr="00163C8D">
              <w:rPr>
                <w:rStyle w:val="Hyperlink"/>
                <w:rFonts w:ascii="Arial" w:hAnsi="Arial" w:cs="Arial"/>
                <w:b/>
                <w:bCs/>
                <w:noProof/>
              </w:rPr>
              <w:t>1.2 Background and Current Context</w:t>
            </w:r>
            <w:r w:rsidR="00B82059">
              <w:rPr>
                <w:noProof/>
                <w:webHidden/>
              </w:rPr>
              <w:tab/>
            </w:r>
            <w:r w:rsidR="00B82059">
              <w:rPr>
                <w:noProof/>
                <w:webHidden/>
              </w:rPr>
              <w:fldChar w:fldCharType="begin"/>
            </w:r>
            <w:r w:rsidR="00B82059">
              <w:rPr>
                <w:noProof/>
                <w:webHidden/>
              </w:rPr>
              <w:instrText xml:space="preserve"> PAGEREF _Toc229468005 \h </w:instrText>
            </w:r>
            <w:r w:rsidR="00B82059">
              <w:rPr>
                <w:noProof/>
                <w:webHidden/>
              </w:rPr>
            </w:r>
            <w:r w:rsidR="00B82059">
              <w:rPr>
                <w:noProof/>
                <w:webHidden/>
              </w:rPr>
              <w:fldChar w:fldCharType="separate"/>
            </w:r>
            <w:r w:rsidR="00B82059">
              <w:rPr>
                <w:noProof/>
                <w:webHidden/>
              </w:rPr>
              <w:t>12</w:t>
            </w:r>
            <w:r w:rsidR="00B82059">
              <w:rPr>
                <w:noProof/>
                <w:webHidden/>
              </w:rPr>
              <w:fldChar w:fldCharType="end"/>
            </w:r>
          </w:hyperlink>
        </w:p>
        <w:p w14:paraId="2171EBE6" w14:textId="29D990E8" w:rsidR="00B82059" w:rsidRDefault="003513F4">
          <w:pPr>
            <w:pStyle w:val="TOC3"/>
            <w:tabs>
              <w:tab w:val="right" w:leader="dot" w:pos="9016"/>
            </w:tabs>
            <w:rPr>
              <w:rFonts w:eastAsiaTheme="minorEastAsia"/>
              <w:noProof/>
              <w:lang w:eastAsia="en-IN"/>
            </w:rPr>
          </w:pPr>
          <w:hyperlink w:anchor="_Toc229468006" w:history="1">
            <w:r w:rsidR="00B82059" w:rsidRPr="00163C8D">
              <w:rPr>
                <w:rStyle w:val="Hyperlink"/>
                <w:rFonts w:ascii="Arial" w:hAnsi="Arial" w:cs="Arial"/>
                <w:b/>
                <w:bCs/>
                <w:noProof/>
              </w:rPr>
              <w:t>1.2.1 Antimicrobial Resistance as a Global Public Health Threat</w:t>
            </w:r>
            <w:r w:rsidR="00B82059">
              <w:rPr>
                <w:noProof/>
                <w:webHidden/>
              </w:rPr>
              <w:tab/>
            </w:r>
            <w:r w:rsidR="00B82059">
              <w:rPr>
                <w:noProof/>
                <w:webHidden/>
              </w:rPr>
              <w:fldChar w:fldCharType="begin"/>
            </w:r>
            <w:r w:rsidR="00B82059">
              <w:rPr>
                <w:noProof/>
                <w:webHidden/>
              </w:rPr>
              <w:instrText xml:space="preserve"> PAGEREF _Toc229468006 \h </w:instrText>
            </w:r>
            <w:r w:rsidR="00B82059">
              <w:rPr>
                <w:noProof/>
                <w:webHidden/>
              </w:rPr>
            </w:r>
            <w:r w:rsidR="00B82059">
              <w:rPr>
                <w:noProof/>
                <w:webHidden/>
              </w:rPr>
              <w:fldChar w:fldCharType="separate"/>
            </w:r>
            <w:r w:rsidR="00B82059">
              <w:rPr>
                <w:noProof/>
                <w:webHidden/>
              </w:rPr>
              <w:t>12</w:t>
            </w:r>
            <w:r w:rsidR="00B82059">
              <w:rPr>
                <w:noProof/>
                <w:webHidden/>
              </w:rPr>
              <w:fldChar w:fldCharType="end"/>
            </w:r>
          </w:hyperlink>
        </w:p>
        <w:p w14:paraId="2A73A35C" w14:textId="0609DD80" w:rsidR="00B82059" w:rsidRDefault="003513F4">
          <w:pPr>
            <w:pStyle w:val="TOC3"/>
            <w:tabs>
              <w:tab w:val="right" w:leader="dot" w:pos="9016"/>
            </w:tabs>
            <w:rPr>
              <w:rFonts w:eastAsiaTheme="minorEastAsia"/>
              <w:noProof/>
              <w:lang w:eastAsia="en-IN"/>
            </w:rPr>
          </w:pPr>
          <w:hyperlink w:anchor="_Toc229468007" w:history="1">
            <w:r w:rsidR="00B82059" w:rsidRPr="00163C8D">
              <w:rPr>
                <w:rStyle w:val="Hyperlink"/>
                <w:rFonts w:ascii="Arial" w:hAnsi="Arial" w:cs="Arial"/>
                <w:b/>
                <w:bCs/>
                <w:noProof/>
              </w:rPr>
              <w:t>1.2.2 Antibiotic Use and Misuse in India</w:t>
            </w:r>
            <w:r w:rsidR="00B82059">
              <w:rPr>
                <w:noProof/>
                <w:webHidden/>
              </w:rPr>
              <w:tab/>
            </w:r>
            <w:r w:rsidR="00B82059">
              <w:rPr>
                <w:noProof/>
                <w:webHidden/>
              </w:rPr>
              <w:fldChar w:fldCharType="begin"/>
            </w:r>
            <w:r w:rsidR="00B82059">
              <w:rPr>
                <w:noProof/>
                <w:webHidden/>
              </w:rPr>
              <w:instrText xml:space="preserve"> PAGEREF _Toc229468007 \h </w:instrText>
            </w:r>
            <w:r w:rsidR="00B82059">
              <w:rPr>
                <w:noProof/>
                <w:webHidden/>
              </w:rPr>
            </w:r>
            <w:r w:rsidR="00B82059">
              <w:rPr>
                <w:noProof/>
                <w:webHidden/>
              </w:rPr>
              <w:fldChar w:fldCharType="separate"/>
            </w:r>
            <w:r w:rsidR="00B82059">
              <w:rPr>
                <w:noProof/>
                <w:webHidden/>
              </w:rPr>
              <w:t>13</w:t>
            </w:r>
            <w:r w:rsidR="00B82059">
              <w:rPr>
                <w:noProof/>
                <w:webHidden/>
              </w:rPr>
              <w:fldChar w:fldCharType="end"/>
            </w:r>
          </w:hyperlink>
        </w:p>
        <w:p w14:paraId="314EBADE" w14:textId="266248D0" w:rsidR="00B82059" w:rsidRDefault="003513F4">
          <w:pPr>
            <w:pStyle w:val="TOC3"/>
            <w:tabs>
              <w:tab w:val="right" w:leader="dot" w:pos="9016"/>
            </w:tabs>
            <w:rPr>
              <w:rFonts w:eastAsiaTheme="minorEastAsia"/>
              <w:noProof/>
              <w:lang w:eastAsia="en-IN"/>
            </w:rPr>
          </w:pPr>
          <w:hyperlink w:anchor="_Toc229468008" w:history="1">
            <w:r w:rsidR="00B82059" w:rsidRPr="00163C8D">
              <w:rPr>
                <w:rStyle w:val="Hyperlink"/>
                <w:rFonts w:ascii="Arial" w:hAnsi="Arial" w:cs="Arial"/>
                <w:b/>
                <w:bCs/>
                <w:noProof/>
              </w:rPr>
              <w:t>1.2.3 Healthcare System and Structural Problems</w:t>
            </w:r>
            <w:r w:rsidR="00B82059">
              <w:rPr>
                <w:noProof/>
                <w:webHidden/>
              </w:rPr>
              <w:tab/>
            </w:r>
            <w:r w:rsidR="00B82059">
              <w:rPr>
                <w:noProof/>
                <w:webHidden/>
              </w:rPr>
              <w:fldChar w:fldCharType="begin"/>
            </w:r>
            <w:r w:rsidR="00B82059">
              <w:rPr>
                <w:noProof/>
                <w:webHidden/>
              </w:rPr>
              <w:instrText xml:space="preserve"> PAGEREF _Toc229468008 \h </w:instrText>
            </w:r>
            <w:r w:rsidR="00B82059">
              <w:rPr>
                <w:noProof/>
                <w:webHidden/>
              </w:rPr>
            </w:r>
            <w:r w:rsidR="00B82059">
              <w:rPr>
                <w:noProof/>
                <w:webHidden/>
              </w:rPr>
              <w:fldChar w:fldCharType="separate"/>
            </w:r>
            <w:r w:rsidR="00B82059">
              <w:rPr>
                <w:noProof/>
                <w:webHidden/>
              </w:rPr>
              <w:t>13</w:t>
            </w:r>
            <w:r w:rsidR="00B82059">
              <w:rPr>
                <w:noProof/>
                <w:webHidden/>
              </w:rPr>
              <w:fldChar w:fldCharType="end"/>
            </w:r>
          </w:hyperlink>
        </w:p>
        <w:p w14:paraId="3463A433" w14:textId="266F01EC" w:rsidR="00B82059" w:rsidRDefault="003513F4">
          <w:pPr>
            <w:pStyle w:val="TOC3"/>
            <w:tabs>
              <w:tab w:val="right" w:leader="dot" w:pos="9016"/>
            </w:tabs>
            <w:rPr>
              <w:rFonts w:eastAsiaTheme="minorEastAsia"/>
              <w:noProof/>
              <w:lang w:eastAsia="en-IN"/>
            </w:rPr>
          </w:pPr>
          <w:hyperlink w:anchor="_Toc229468009" w:history="1">
            <w:r w:rsidR="00B82059" w:rsidRPr="00163C8D">
              <w:rPr>
                <w:rStyle w:val="Hyperlink"/>
                <w:rFonts w:ascii="Arial" w:hAnsi="Arial" w:cs="Arial"/>
                <w:b/>
                <w:bCs/>
                <w:noProof/>
              </w:rPr>
              <w:t>1.2.4 Socioeconomic and Cultural Influences</w:t>
            </w:r>
            <w:r w:rsidR="00B82059">
              <w:rPr>
                <w:noProof/>
                <w:webHidden/>
              </w:rPr>
              <w:tab/>
            </w:r>
            <w:r w:rsidR="00B82059">
              <w:rPr>
                <w:noProof/>
                <w:webHidden/>
              </w:rPr>
              <w:fldChar w:fldCharType="begin"/>
            </w:r>
            <w:r w:rsidR="00B82059">
              <w:rPr>
                <w:noProof/>
                <w:webHidden/>
              </w:rPr>
              <w:instrText xml:space="preserve"> PAGEREF _Toc229468009 \h </w:instrText>
            </w:r>
            <w:r w:rsidR="00B82059">
              <w:rPr>
                <w:noProof/>
                <w:webHidden/>
              </w:rPr>
            </w:r>
            <w:r w:rsidR="00B82059">
              <w:rPr>
                <w:noProof/>
                <w:webHidden/>
              </w:rPr>
              <w:fldChar w:fldCharType="separate"/>
            </w:r>
            <w:r w:rsidR="00B82059">
              <w:rPr>
                <w:noProof/>
                <w:webHidden/>
              </w:rPr>
              <w:t>14</w:t>
            </w:r>
            <w:r w:rsidR="00B82059">
              <w:rPr>
                <w:noProof/>
                <w:webHidden/>
              </w:rPr>
              <w:fldChar w:fldCharType="end"/>
            </w:r>
          </w:hyperlink>
        </w:p>
        <w:p w14:paraId="6D9F124A" w14:textId="4983DAA3" w:rsidR="00B82059" w:rsidRDefault="003513F4">
          <w:pPr>
            <w:pStyle w:val="TOC3"/>
            <w:tabs>
              <w:tab w:val="right" w:leader="dot" w:pos="9016"/>
            </w:tabs>
            <w:rPr>
              <w:rFonts w:eastAsiaTheme="minorEastAsia"/>
              <w:noProof/>
              <w:lang w:eastAsia="en-IN"/>
            </w:rPr>
          </w:pPr>
          <w:hyperlink w:anchor="_Toc229468010" w:history="1">
            <w:r w:rsidR="00B82059" w:rsidRPr="00163C8D">
              <w:rPr>
                <w:rStyle w:val="Hyperlink"/>
                <w:rFonts w:ascii="Arial" w:hAnsi="Arial" w:cs="Arial"/>
                <w:b/>
                <w:bCs/>
                <w:noProof/>
              </w:rPr>
              <w:t>1.2.5 Young Adults as a High-Risk Group</w:t>
            </w:r>
            <w:r w:rsidR="00B82059">
              <w:rPr>
                <w:noProof/>
                <w:webHidden/>
              </w:rPr>
              <w:tab/>
            </w:r>
            <w:r w:rsidR="00B82059">
              <w:rPr>
                <w:noProof/>
                <w:webHidden/>
              </w:rPr>
              <w:fldChar w:fldCharType="begin"/>
            </w:r>
            <w:r w:rsidR="00B82059">
              <w:rPr>
                <w:noProof/>
                <w:webHidden/>
              </w:rPr>
              <w:instrText xml:space="preserve"> PAGEREF _Toc229468010 \h </w:instrText>
            </w:r>
            <w:r w:rsidR="00B82059">
              <w:rPr>
                <w:noProof/>
                <w:webHidden/>
              </w:rPr>
            </w:r>
            <w:r w:rsidR="00B82059">
              <w:rPr>
                <w:noProof/>
                <w:webHidden/>
              </w:rPr>
              <w:fldChar w:fldCharType="separate"/>
            </w:r>
            <w:r w:rsidR="00B82059">
              <w:rPr>
                <w:noProof/>
                <w:webHidden/>
              </w:rPr>
              <w:t>14</w:t>
            </w:r>
            <w:r w:rsidR="00B82059">
              <w:rPr>
                <w:noProof/>
                <w:webHidden/>
              </w:rPr>
              <w:fldChar w:fldCharType="end"/>
            </w:r>
          </w:hyperlink>
        </w:p>
        <w:p w14:paraId="0A8D91F4" w14:textId="1562CD1C" w:rsidR="00B82059" w:rsidRDefault="003513F4">
          <w:pPr>
            <w:pStyle w:val="TOC2"/>
            <w:tabs>
              <w:tab w:val="right" w:leader="dot" w:pos="9016"/>
            </w:tabs>
            <w:rPr>
              <w:rFonts w:eastAsiaTheme="minorEastAsia"/>
              <w:noProof/>
              <w:lang w:eastAsia="en-IN"/>
            </w:rPr>
          </w:pPr>
          <w:hyperlink w:anchor="_Toc229468011" w:history="1">
            <w:r w:rsidR="00B82059" w:rsidRPr="00163C8D">
              <w:rPr>
                <w:rStyle w:val="Hyperlink"/>
                <w:rFonts w:ascii="Arial" w:hAnsi="Arial" w:cs="Arial"/>
                <w:b/>
                <w:bCs/>
                <w:noProof/>
              </w:rPr>
              <w:t>1.3 Rationale</w:t>
            </w:r>
            <w:r w:rsidR="00B82059">
              <w:rPr>
                <w:noProof/>
                <w:webHidden/>
              </w:rPr>
              <w:tab/>
            </w:r>
            <w:r w:rsidR="00B82059">
              <w:rPr>
                <w:noProof/>
                <w:webHidden/>
              </w:rPr>
              <w:fldChar w:fldCharType="begin"/>
            </w:r>
            <w:r w:rsidR="00B82059">
              <w:rPr>
                <w:noProof/>
                <w:webHidden/>
              </w:rPr>
              <w:instrText xml:space="preserve"> PAGEREF _Toc229468011 \h </w:instrText>
            </w:r>
            <w:r w:rsidR="00B82059">
              <w:rPr>
                <w:noProof/>
                <w:webHidden/>
              </w:rPr>
            </w:r>
            <w:r w:rsidR="00B82059">
              <w:rPr>
                <w:noProof/>
                <w:webHidden/>
              </w:rPr>
              <w:fldChar w:fldCharType="separate"/>
            </w:r>
            <w:r w:rsidR="00B82059">
              <w:rPr>
                <w:noProof/>
                <w:webHidden/>
              </w:rPr>
              <w:t>15</w:t>
            </w:r>
            <w:r w:rsidR="00B82059">
              <w:rPr>
                <w:noProof/>
                <w:webHidden/>
              </w:rPr>
              <w:fldChar w:fldCharType="end"/>
            </w:r>
          </w:hyperlink>
        </w:p>
        <w:p w14:paraId="7424F4DC" w14:textId="73FE6685" w:rsidR="00B82059" w:rsidRDefault="003513F4">
          <w:pPr>
            <w:pStyle w:val="TOC2"/>
            <w:tabs>
              <w:tab w:val="right" w:leader="dot" w:pos="9016"/>
            </w:tabs>
            <w:rPr>
              <w:rFonts w:eastAsiaTheme="minorEastAsia"/>
              <w:noProof/>
              <w:lang w:eastAsia="en-IN"/>
            </w:rPr>
          </w:pPr>
          <w:hyperlink w:anchor="_Toc229468012" w:history="1">
            <w:r w:rsidR="00B82059" w:rsidRPr="00163C8D">
              <w:rPr>
                <w:rStyle w:val="Hyperlink"/>
                <w:rFonts w:ascii="Arial" w:hAnsi="Arial" w:cs="Arial"/>
                <w:b/>
                <w:bCs/>
                <w:noProof/>
              </w:rPr>
              <w:t>1.4 Research Question</w:t>
            </w:r>
            <w:r w:rsidR="00B82059">
              <w:rPr>
                <w:noProof/>
                <w:webHidden/>
              </w:rPr>
              <w:tab/>
            </w:r>
            <w:r w:rsidR="00B82059">
              <w:rPr>
                <w:noProof/>
                <w:webHidden/>
              </w:rPr>
              <w:fldChar w:fldCharType="begin"/>
            </w:r>
            <w:r w:rsidR="00B82059">
              <w:rPr>
                <w:noProof/>
                <w:webHidden/>
              </w:rPr>
              <w:instrText xml:space="preserve"> PAGEREF _Toc229468012 \h </w:instrText>
            </w:r>
            <w:r w:rsidR="00B82059">
              <w:rPr>
                <w:noProof/>
                <w:webHidden/>
              </w:rPr>
            </w:r>
            <w:r w:rsidR="00B82059">
              <w:rPr>
                <w:noProof/>
                <w:webHidden/>
              </w:rPr>
              <w:fldChar w:fldCharType="separate"/>
            </w:r>
            <w:r w:rsidR="00B82059">
              <w:rPr>
                <w:noProof/>
                <w:webHidden/>
              </w:rPr>
              <w:t>15</w:t>
            </w:r>
            <w:r w:rsidR="00B82059">
              <w:rPr>
                <w:noProof/>
                <w:webHidden/>
              </w:rPr>
              <w:fldChar w:fldCharType="end"/>
            </w:r>
          </w:hyperlink>
        </w:p>
        <w:p w14:paraId="48D2971B" w14:textId="10C7CED3" w:rsidR="00B82059" w:rsidRDefault="003513F4">
          <w:pPr>
            <w:pStyle w:val="TOC2"/>
            <w:tabs>
              <w:tab w:val="right" w:leader="dot" w:pos="9016"/>
            </w:tabs>
            <w:rPr>
              <w:rFonts w:eastAsiaTheme="minorEastAsia"/>
              <w:noProof/>
              <w:lang w:eastAsia="en-IN"/>
            </w:rPr>
          </w:pPr>
          <w:hyperlink w:anchor="_Toc229468013" w:history="1">
            <w:r w:rsidR="00B82059" w:rsidRPr="00163C8D">
              <w:rPr>
                <w:rStyle w:val="Hyperlink"/>
                <w:rFonts w:ascii="Arial" w:hAnsi="Arial" w:cs="Arial"/>
                <w:b/>
                <w:bCs/>
                <w:noProof/>
              </w:rPr>
              <w:t>1.5 Aim</w:t>
            </w:r>
            <w:r w:rsidR="00B82059">
              <w:rPr>
                <w:noProof/>
                <w:webHidden/>
              </w:rPr>
              <w:tab/>
            </w:r>
            <w:r w:rsidR="00B82059">
              <w:rPr>
                <w:noProof/>
                <w:webHidden/>
              </w:rPr>
              <w:fldChar w:fldCharType="begin"/>
            </w:r>
            <w:r w:rsidR="00B82059">
              <w:rPr>
                <w:noProof/>
                <w:webHidden/>
              </w:rPr>
              <w:instrText xml:space="preserve"> PAGEREF _Toc229468013 \h </w:instrText>
            </w:r>
            <w:r w:rsidR="00B82059">
              <w:rPr>
                <w:noProof/>
                <w:webHidden/>
              </w:rPr>
            </w:r>
            <w:r w:rsidR="00B82059">
              <w:rPr>
                <w:noProof/>
                <w:webHidden/>
              </w:rPr>
              <w:fldChar w:fldCharType="separate"/>
            </w:r>
            <w:r w:rsidR="00B82059">
              <w:rPr>
                <w:noProof/>
                <w:webHidden/>
              </w:rPr>
              <w:t>15</w:t>
            </w:r>
            <w:r w:rsidR="00B82059">
              <w:rPr>
                <w:noProof/>
                <w:webHidden/>
              </w:rPr>
              <w:fldChar w:fldCharType="end"/>
            </w:r>
          </w:hyperlink>
        </w:p>
        <w:p w14:paraId="51FBB1F6" w14:textId="634FA12E" w:rsidR="00B82059" w:rsidRDefault="003513F4">
          <w:pPr>
            <w:pStyle w:val="TOC2"/>
            <w:tabs>
              <w:tab w:val="right" w:leader="dot" w:pos="9016"/>
            </w:tabs>
            <w:rPr>
              <w:rFonts w:eastAsiaTheme="minorEastAsia"/>
              <w:noProof/>
              <w:lang w:eastAsia="en-IN"/>
            </w:rPr>
          </w:pPr>
          <w:hyperlink w:anchor="_Toc229468014" w:history="1">
            <w:r w:rsidR="00B82059" w:rsidRPr="00163C8D">
              <w:rPr>
                <w:rStyle w:val="Hyperlink"/>
                <w:rFonts w:ascii="Arial" w:hAnsi="Arial" w:cs="Arial"/>
                <w:b/>
                <w:bCs/>
                <w:noProof/>
              </w:rPr>
              <w:t>1.6 Objectives</w:t>
            </w:r>
            <w:r w:rsidR="00B82059">
              <w:rPr>
                <w:noProof/>
                <w:webHidden/>
              </w:rPr>
              <w:tab/>
            </w:r>
            <w:r w:rsidR="00B82059">
              <w:rPr>
                <w:noProof/>
                <w:webHidden/>
              </w:rPr>
              <w:fldChar w:fldCharType="begin"/>
            </w:r>
            <w:r w:rsidR="00B82059">
              <w:rPr>
                <w:noProof/>
                <w:webHidden/>
              </w:rPr>
              <w:instrText xml:space="preserve"> PAGEREF _Toc229468014 \h </w:instrText>
            </w:r>
            <w:r w:rsidR="00B82059">
              <w:rPr>
                <w:noProof/>
                <w:webHidden/>
              </w:rPr>
            </w:r>
            <w:r w:rsidR="00B82059">
              <w:rPr>
                <w:noProof/>
                <w:webHidden/>
              </w:rPr>
              <w:fldChar w:fldCharType="separate"/>
            </w:r>
            <w:r w:rsidR="00B82059">
              <w:rPr>
                <w:noProof/>
                <w:webHidden/>
              </w:rPr>
              <w:t>15</w:t>
            </w:r>
            <w:r w:rsidR="00B82059">
              <w:rPr>
                <w:noProof/>
                <w:webHidden/>
              </w:rPr>
              <w:fldChar w:fldCharType="end"/>
            </w:r>
          </w:hyperlink>
        </w:p>
        <w:p w14:paraId="3FE70B53" w14:textId="2A891C44" w:rsidR="00B82059" w:rsidRDefault="003513F4">
          <w:pPr>
            <w:pStyle w:val="TOC2"/>
            <w:tabs>
              <w:tab w:val="right" w:leader="dot" w:pos="9016"/>
            </w:tabs>
            <w:rPr>
              <w:rFonts w:eastAsiaTheme="minorEastAsia"/>
              <w:noProof/>
              <w:lang w:eastAsia="en-IN"/>
            </w:rPr>
          </w:pPr>
          <w:hyperlink w:anchor="_Toc229468015" w:history="1">
            <w:r w:rsidR="00B82059" w:rsidRPr="00163C8D">
              <w:rPr>
                <w:rStyle w:val="Hyperlink"/>
                <w:rFonts w:ascii="Arial" w:hAnsi="Arial" w:cs="Arial"/>
                <w:b/>
                <w:bCs/>
                <w:noProof/>
              </w:rPr>
              <w:t>1.7 Chapter Summary</w:t>
            </w:r>
            <w:r w:rsidR="00B82059">
              <w:rPr>
                <w:noProof/>
                <w:webHidden/>
              </w:rPr>
              <w:tab/>
            </w:r>
            <w:r w:rsidR="00B82059">
              <w:rPr>
                <w:noProof/>
                <w:webHidden/>
              </w:rPr>
              <w:fldChar w:fldCharType="begin"/>
            </w:r>
            <w:r w:rsidR="00B82059">
              <w:rPr>
                <w:noProof/>
                <w:webHidden/>
              </w:rPr>
              <w:instrText xml:space="preserve"> PAGEREF _Toc229468015 \h </w:instrText>
            </w:r>
            <w:r w:rsidR="00B82059">
              <w:rPr>
                <w:noProof/>
                <w:webHidden/>
              </w:rPr>
            </w:r>
            <w:r w:rsidR="00B82059">
              <w:rPr>
                <w:noProof/>
                <w:webHidden/>
              </w:rPr>
              <w:fldChar w:fldCharType="separate"/>
            </w:r>
            <w:r w:rsidR="00B82059">
              <w:rPr>
                <w:noProof/>
                <w:webHidden/>
              </w:rPr>
              <w:t>16</w:t>
            </w:r>
            <w:r w:rsidR="00B82059">
              <w:rPr>
                <w:noProof/>
                <w:webHidden/>
              </w:rPr>
              <w:fldChar w:fldCharType="end"/>
            </w:r>
          </w:hyperlink>
        </w:p>
        <w:p w14:paraId="1DAA4AA4" w14:textId="66C9C512" w:rsidR="00B82059" w:rsidRDefault="003513F4">
          <w:pPr>
            <w:pStyle w:val="TOC1"/>
            <w:tabs>
              <w:tab w:val="right" w:leader="dot" w:pos="9016"/>
            </w:tabs>
            <w:rPr>
              <w:rFonts w:eastAsiaTheme="minorEastAsia"/>
              <w:noProof/>
              <w:lang w:eastAsia="en-IN"/>
            </w:rPr>
          </w:pPr>
          <w:hyperlink w:anchor="_Toc229468016" w:history="1">
            <w:r w:rsidR="00B82059" w:rsidRPr="00163C8D">
              <w:rPr>
                <w:rStyle w:val="Hyperlink"/>
                <w:rFonts w:ascii="Arial" w:hAnsi="Arial" w:cs="Arial"/>
                <w:b/>
                <w:bCs/>
                <w:noProof/>
              </w:rPr>
              <w:t>CHAPTER 2 Literature Review</w:t>
            </w:r>
            <w:r w:rsidR="00B82059">
              <w:rPr>
                <w:noProof/>
                <w:webHidden/>
              </w:rPr>
              <w:tab/>
            </w:r>
            <w:r w:rsidR="00B82059">
              <w:rPr>
                <w:noProof/>
                <w:webHidden/>
              </w:rPr>
              <w:fldChar w:fldCharType="begin"/>
            </w:r>
            <w:r w:rsidR="00B82059">
              <w:rPr>
                <w:noProof/>
                <w:webHidden/>
              </w:rPr>
              <w:instrText xml:space="preserve"> PAGEREF _Toc229468016 \h </w:instrText>
            </w:r>
            <w:r w:rsidR="00B82059">
              <w:rPr>
                <w:noProof/>
                <w:webHidden/>
              </w:rPr>
            </w:r>
            <w:r w:rsidR="00B82059">
              <w:rPr>
                <w:noProof/>
                <w:webHidden/>
              </w:rPr>
              <w:fldChar w:fldCharType="separate"/>
            </w:r>
            <w:r w:rsidR="00B82059">
              <w:rPr>
                <w:noProof/>
                <w:webHidden/>
              </w:rPr>
              <w:t>17</w:t>
            </w:r>
            <w:r w:rsidR="00B82059">
              <w:rPr>
                <w:noProof/>
                <w:webHidden/>
              </w:rPr>
              <w:fldChar w:fldCharType="end"/>
            </w:r>
          </w:hyperlink>
        </w:p>
        <w:p w14:paraId="28FE471A" w14:textId="56C58FF2" w:rsidR="00B82059" w:rsidRDefault="003513F4">
          <w:pPr>
            <w:pStyle w:val="TOC2"/>
            <w:tabs>
              <w:tab w:val="right" w:leader="dot" w:pos="9016"/>
            </w:tabs>
            <w:rPr>
              <w:rFonts w:eastAsiaTheme="minorEastAsia"/>
              <w:noProof/>
              <w:lang w:eastAsia="en-IN"/>
            </w:rPr>
          </w:pPr>
          <w:hyperlink w:anchor="_Toc229468017" w:history="1">
            <w:r w:rsidR="00B82059" w:rsidRPr="00163C8D">
              <w:rPr>
                <w:rStyle w:val="Hyperlink"/>
                <w:rFonts w:ascii="Arial" w:hAnsi="Arial" w:cs="Arial"/>
                <w:b/>
                <w:bCs/>
                <w:noProof/>
              </w:rPr>
              <w:t>2.1 Introduction to Literature Review</w:t>
            </w:r>
            <w:r w:rsidR="00B82059">
              <w:rPr>
                <w:noProof/>
                <w:webHidden/>
              </w:rPr>
              <w:tab/>
            </w:r>
            <w:r w:rsidR="00B82059">
              <w:rPr>
                <w:noProof/>
                <w:webHidden/>
              </w:rPr>
              <w:fldChar w:fldCharType="begin"/>
            </w:r>
            <w:r w:rsidR="00B82059">
              <w:rPr>
                <w:noProof/>
                <w:webHidden/>
              </w:rPr>
              <w:instrText xml:space="preserve"> PAGEREF _Toc229468017 \h </w:instrText>
            </w:r>
            <w:r w:rsidR="00B82059">
              <w:rPr>
                <w:noProof/>
                <w:webHidden/>
              </w:rPr>
            </w:r>
            <w:r w:rsidR="00B82059">
              <w:rPr>
                <w:noProof/>
                <w:webHidden/>
              </w:rPr>
              <w:fldChar w:fldCharType="separate"/>
            </w:r>
            <w:r w:rsidR="00B82059">
              <w:rPr>
                <w:noProof/>
                <w:webHidden/>
              </w:rPr>
              <w:t>17</w:t>
            </w:r>
            <w:r w:rsidR="00B82059">
              <w:rPr>
                <w:noProof/>
                <w:webHidden/>
              </w:rPr>
              <w:fldChar w:fldCharType="end"/>
            </w:r>
          </w:hyperlink>
        </w:p>
        <w:p w14:paraId="3DFA7BE6" w14:textId="1F23CCDE" w:rsidR="00B82059" w:rsidRDefault="003513F4">
          <w:pPr>
            <w:pStyle w:val="TOC2"/>
            <w:tabs>
              <w:tab w:val="right" w:leader="dot" w:pos="9016"/>
            </w:tabs>
            <w:rPr>
              <w:rFonts w:eastAsiaTheme="minorEastAsia"/>
              <w:noProof/>
              <w:lang w:eastAsia="en-IN"/>
            </w:rPr>
          </w:pPr>
          <w:hyperlink w:anchor="_Toc229468018" w:history="1">
            <w:r w:rsidR="00B82059" w:rsidRPr="00163C8D">
              <w:rPr>
                <w:rStyle w:val="Hyperlink"/>
                <w:rFonts w:ascii="Arial" w:hAnsi="Arial" w:cs="Arial"/>
                <w:b/>
                <w:bCs/>
                <w:noProof/>
              </w:rPr>
              <w:t>2.2 Literature Review</w:t>
            </w:r>
            <w:r w:rsidR="00B82059">
              <w:rPr>
                <w:noProof/>
                <w:webHidden/>
              </w:rPr>
              <w:tab/>
            </w:r>
            <w:r w:rsidR="00B82059">
              <w:rPr>
                <w:noProof/>
                <w:webHidden/>
              </w:rPr>
              <w:fldChar w:fldCharType="begin"/>
            </w:r>
            <w:r w:rsidR="00B82059">
              <w:rPr>
                <w:noProof/>
                <w:webHidden/>
              </w:rPr>
              <w:instrText xml:space="preserve"> PAGEREF _Toc229468018 \h </w:instrText>
            </w:r>
            <w:r w:rsidR="00B82059">
              <w:rPr>
                <w:noProof/>
                <w:webHidden/>
              </w:rPr>
            </w:r>
            <w:r w:rsidR="00B82059">
              <w:rPr>
                <w:noProof/>
                <w:webHidden/>
              </w:rPr>
              <w:fldChar w:fldCharType="separate"/>
            </w:r>
            <w:r w:rsidR="00B82059">
              <w:rPr>
                <w:noProof/>
                <w:webHidden/>
              </w:rPr>
              <w:t>17</w:t>
            </w:r>
            <w:r w:rsidR="00B82059">
              <w:rPr>
                <w:noProof/>
                <w:webHidden/>
              </w:rPr>
              <w:fldChar w:fldCharType="end"/>
            </w:r>
          </w:hyperlink>
        </w:p>
        <w:p w14:paraId="4D6FFD05" w14:textId="73229E4D" w:rsidR="00B82059" w:rsidRDefault="003513F4">
          <w:pPr>
            <w:pStyle w:val="TOC3"/>
            <w:tabs>
              <w:tab w:val="right" w:leader="dot" w:pos="9016"/>
            </w:tabs>
            <w:rPr>
              <w:rFonts w:eastAsiaTheme="minorEastAsia"/>
              <w:noProof/>
              <w:lang w:eastAsia="en-IN"/>
            </w:rPr>
          </w:pPr>
          <w:hyperlink w:anchor="_Toc229468019" w:history="1">
            <w:r w:rsidR="00B82059" w:rsidRPr="00163C8D">
              <w:rPr>
                <w:rStyle w:val="Hyperlink"/>
                <w:rFonts w:ascii="Arial" w:hAnsi="Arial" w:cs="Arial"/>
                <w:b/>
                <w:bCs/>
                <w:noProof/>
              </w:rPr>
              <w:t>2.2.1 Global and Indian Burden of Antibiotic Use and AMR</w:t>
            </w:r>
            <w:r w:rsidR="00B82059">
              <w:rPr>
                <w:noProof/>
                <w:webHidden/>
              </w:rPr>
              <w:tab/>
            </w:r>
            <w:r w:rsidR="00B82059">
              <w:rPr>
                <w:noProof/>
                <w:webHidden/>
              </w:rPr>
              <w:fldChar w:fldCharType="begin"/>
            </w:r>
            <w:r w:rsidR="00B82059">
              <w:rPr>
                <w:noProof/>
                <w:webHidden/>
              </w:rPr>
              <w:instrText xml:space="preserve"> PAGEREF _Toc229468019 \h </w:instrText>
            </w:r>
            <w:r w:rsidR="00B82059">
              <w:rPr>
                <w:noProof/>
                <w:webHidden/>
              </w:rPr>
            </w:r>
            <w:r w:rsidR="00B82059">
              <w:rPr>
                <w:noProof/>
                <w:webHidden/>
              </w:rPr>
              <w:fldChar w:fldCharType="separate"/>
            </w:r>
            <w:r w:rsidR="00B82059">
              <w:rPr>
                <w:noProof/>
                <w:webHidden/>
              </w:rPr>
              <w:t>17</w:t>
            </w:r>
            <w:r w:rsidR="00B82059">
              <w:rPr>
                <w:noProof/>
                <w:webHidden/>
              </w:rPr>
              <w:fldChar w:fldCharType="end"/>
            </w:r>
          </w:hyperlink>
        </w:p>
        <w:p w14:paraId="5C4A9A2E" w14:textId="7D0F3BA6" w:rsidR="00B82059" w:rsidRDefault="003513F4">
          <w:pPr>
            <w:pStyle w:val="TOC3"/>
            <w:tabs>
              <w:tab w:val="right" w:leader="dot" w:pos="9016"/>
            </w:tabs>
            <w:rPr>
              <w:rFonts w:eastAsiaTheme="minorEastAsia"/>
              <w:noProof/>
              <w:lang w:eastAsia="en-IN"/>
            </w:rPr>
          </w:pPr>
          <w:hyperlink w:anchor="_Toc229468020" w:history="1">
            <w:r w:rsidR="00B82059" w:rsidRPr="00163C8D">
              <w:rPr>
                <w:rStyle w:val="Hyperlink"/>
                <w:rFonts w:ascii="Arial" w:hAnsi="Arial" w:cs="Arial"/>
                <w:b/>
                <w:bCs/>
                <w:noProof/>
              </w:rPr>
              <w:t>2.2.2 Self-Medication and Over-the-Counter Access</w:t>
            </w:r>
            <w:r w:rsidR="00B82059">
              <w:rPr>
                <w:noProof/>
                <w:webHidden/>
              </w:rPr>
              <w:tab/>
            </w:r>
            <w:r w:rsidR="00B82059">
              <w:rPr>
                <w:noProof/>
                <w:webHidden/>
              </w:rPr>
              <w:fldChar w:fldCharType="begin"/>
            </w:r>
            <w:r w:rsidR="00B82059">
              <w:rPr>
                <w:noProof/>
                <w:webHidden/>
              </w:rPr>
              <w:instrText xml:space="preserve"> PAGEREF _Toc229468020 \h </w:instrText>
            </w:r>
            <w:r w:rsidR="00B82059">
              <w:rPr>
                <w:noProof/>
                <w:webHidden/>
              </w:rPr>
            </w:r>
            <w:r w:rsidR="00B82059">
              <w:rPr>
                <w:noProof/>
                <w:webHidden/>
              </w:rPr>
              <w:fldChar w:fldCharType="separate"/>
            </w:r>
            <w:r w:rsidR="00B82059">
              <w:rPr>
                <w:noProof/>
                <w:webHidden/>
              </w:rPr>
              <w:t>19</w:t>
            </w:r>
            <w:r w:rsidR="00B82059">
              <w:rPr>
                <w:noProof/>
                <w:webHidden/>
              </w:rPr>
              <w:fldChar w:fldCharType="end"/>
            </w:r>
          </w:hyperlink>
        </w:p>
        <w:p w14:paraId="3509D019" w14:textId="225BF5B4" w:rsidR="00B82059" w:rsidRDefault="003513F4">
          <w:pPr>
            <w:pStyle w:val="TOC3"/>
            <w:tabs>
              <w:tab w:val="right" w:leader="dot" w:pos="9016"/>
            </w:tabs>
            <w:rPr>
              <w:rFonts w:eastAsiaTheme="minorEastAsia"/>
              <w:noProof/>
              <w:lang w:eastAsia="en-IN"/>
            </w:rPr>
          </w:pPr>
          <w:hyperlink w:anchor="_Toc229468021" w:history="1">
            <w:r w:rsidR="00B82059" w:rsidRPr="00163C8D">
              <w:rPr>
                <w:rStyle w:val="Hyperlink"/>
                <w:rFonts w:ascii="Arial" w:hAnsi="Arial" w:cs="Arial"/>
                <w:b/>
                <w:bCs/>
                <w:noProof/>
              </w:rPr>
              <w:t>2.2.3 Knowledge, Awareness and Misconceptions about Antibiotics and AMR</w:t>
            </w:r>
            <w:r w:rsidR="00B82059">
              <w:rPr>
                <w:noProof/>
                <w:webHidden/>
              </w:rPr>
              <w:tab/>
            </w:r>
            <w:r w:rsidR="00B82059">
              <w:rPr>
                <w:noProof/>
                <w:webHidden/>
              </w:rPr>
              <w:fldChar w:fldCharType="begin"/>
            </w:r>
            <w:r w:rsidR="00B82059">
              <w:rPr>
                <w:noProof/>
                <w:webHidden/>
              </w:rPr>
              <w:instrText xml:space="preserve"> PAGEREF _Toc229468021 \h </w:instrText>
            </w:r>
            <w:r w:rsidR="00B82059">
              <w:rPr>
                <w:noProof/>
                <w:webHidden/>
              </w:rPr>
            </w:r>
            <w:r w:rsidR="00B82059">
              <w:rPr>
                <w:noProof/>
                <w:webHidden/>
              </w:rPr>
              <w:fldChar w:fldCharType="separate"/>
            </w:r>
            <w:r w:rsidR="00B82059">
              <w:rPr>
                <w:noProof/>
                <w:webHidden/>
              </w:rPr>
              <w:t>19</w:t>
            </w:r>
            <w:r w:rsidR="00B82059">
              <w:rPr>
                <w:noProof/>
                <w:webHidden/>
              </w:rPr>
              <w:fldChar w:fldCharType="end"/>
            </w:r>
          </w:hyperlink>
        </w:p>
        <w:p w14:paraId="54810C73" w14:textId="1DDC8C33" w:rsidR="00B82059" w:rsidRDefault="003513F4">
          <w:pPr>
            <w:pStyle w:val="TOC3"/>
            <w:tabs>
              <w:tab w:val="right" w:leader="dot" w:pos="9016"/>
            </w:tabs>
            <w:rPr>
              <w:rFonts w:eastAsiaTheme="minorEastAsia"/>
              <w:noProof/>
              <w:lang w:eastAsia="en-IN"/>
            </w:rPr>
          </w:pPr>
          <w:hyperlink w:anchor="_Toc229468022" w:history="1">
            <w:r w:rsidR="00B82059" w:rsidRPr="00163C8D">
              <w:rPr>
                <w:rStyle w:val="Hyperlink"/>
                <w:rFonts w:ascii="Arial" w:hAnsi="Arial" w:cs="Arial"/>
                <w:b/>
                <w:bCs/>
                <w:noProof/>
              </w:rPr>
              <w:t>2.2.4 Social and Structural Factors Influencing the Misuse of Antibiotics</w:t>
            </w:r>
            <w:r w:rsidR="00B82059">
              <w:rPr>
                <w:noProof/>
                <w:webHidden/>
              </w:rPr>
              <w:tab/>
            </w:r>
            <w:r w:rsidR="00B82059">
              <w:rPr>
                <w:noProof/>
                <w:webHidden/>
              </w:rPr>
              <w:fldChar w:fldCharType="begin"/>
            </w:r>
            <w:r w:rsidR="00B82059">
              <w:rPr>
                <w:noProof/>
                <w:webHidden/>
              </w:rPr>
              <w:instrText xml:space="preserve"> PAGEREF _Toc229468022 \h </w:instrText>
            </w:r>
            <w:r w:rsidR="00B82059">
              <w:rPr>
                <w:noProof/>
                <w:webHidden/>
              </w:rPr>
            </w:r>
            <w:r w:rsidR="00B82059">
              <w:rPr>
                <w:noProof/>
                <w:webHidden/>
              </w:rPr>
              <w:fldChar w:fldCharType="separate"/>
            </w:r>
            <w:r w:rsidR="00B82059">
              <w:rPr>
                <w:noProof/>
                <w:webHidden/>
              </w:rPr>
              <w:t>20</w:t>
            </w:r>
            <w:r w:rsidR="00B82059">
              <w:rPr>
                <w:noProof/>
                <w:webHidden/>
              </w:rPr>
              <w:fldChar w:fldCharType="end"/>
            </w:r>
          </w:hyperlink>
        </w:p>
        <w:p w14:paraId="75C7688C" w14:textId="4C86FDE5" w:rsidR="00B82059" w:rsidRDefault="003513F4">
          <w:pPr>
            <w:pStyle w:val="TOC3"/>
            <w:tabs>
              <w:tab w:val="right" w:leader="dot" w:pos="9016"/>
            </w:tabs>
            <w:rPr>
              <w:rFonts w:eastAsiaTheme="minorEastAsia"/>
              <w:noProof/>
              <w:lang w:eastAsia="en-IN"/>
            </w:rPr>
          </w:pPr>
          <w:hyperlink w:anchor="_Toc229468023" w:history="1">
            <w:r w:rsidR="00B82059" w:rsidRPr="00163C8D">
              <w:rPr>
                <w:rStyle w:val="Hyperlink"/>
                <w:rFonts w:ascii="Arial" w:hAnsi="Arial" w:cs="Arial"/>
                <w:b/>
                <w:bCs/>
                <w:noProof/>
              </w:rPr>
              <w:t>2.2.5 Young Adults and Antibiotic Self-Medication</w:t>
            </w:r>
            <w:r w:rsidR="00B82059">
              <w:rPr>
                <w:noProof/>
                <w:webHidden/>
              </w:rPr>
              <w:tab/>
            </w:r>
            <w:r w:rsidR="00B82059">
              <w:rPr>
                <w:noProof/>
                <w:webHidden/>
              </w:rPr>
              <w:fldChar w:fldCharType="begin"/>
            </w:r>
            <w:r w:rsidR="00B82059">
              <w:rPr>
                <w:noProof/>
                <w:webHidden/>
              </w:rPr>
              <w:instrText xml:space="preserve"> PAGEREF _Toc229468023 \h </w:instrText>
            </w:r>
            <w:r w:rsidR="00B82059">
              <w:rPr>
                <w:noProof/>
                <w:webHidden/>
              </w:rPr>
            </w:r>
            <w:r w:rsidR="00B82059">
              <w:rPr>
                <w:noProof/>
                <w:webHidden/>
              </w:rPr>
              <w:fldChar w:fldCharType="separate"/>
            </w:r>
            <w:r w:rsidR="00B82059">
              <w:rPr>
                <w:noProof/>
                <w:webHidden/>
              </w:rPr>
              <w:t>22</w:t>
            </w:r>
            <w:r w:rsidR="00B82059">
              <w:rPr>
                <w:noProof/>
                <w:webHidden/>
              </w:rPr>
              <w:fldChar w:fldCharType="end"/>
            </w:r>
          </w:hyperlink>
        </w:p>
        <w:p w14:paraId="7E02BBB7" w14:textId="70E7946E" w:rsidR="00B82059" w:rsidRDefault="003513F4">
          <w:pPr>
            <w:pStyle w:val="TOC3"/>
            <w:tabs>
              <w:tab w:val="right" w:leader="dot" w:pos="9016"/>
            </w:tabs>
            <w:rPr>
              <w:rFonts w:eastAsiaTheme="minorEastAsia"/>
              <w:noProof/>
              <w:lang w:eastAsia="en-IN"/>
            </w:rPr>
          </w:pPr>
          <w:hyperlink w:anchor="_Toc229468024" w:history="1">
            <w:r w:rsidR="00B82059" w:rsidRPr="00163C8D">
              <w:rPr>
                <w:rStyle w:val="Hyperlink"/>
                <w:rFonts w:ascii="Arial" w:hAnsi="Arial" w:cs="Arial"/>
                <w:b/>
                <w:bCs/>
                <w:noProof/>
              </w:rPr>
              <w:t>2.2.6 Literature Gaps Integrated</w:t>
            </w:r>
            <w:r w:rsidR="00B82059">
              <w:rPr>
                <w:noProof/>
                <w:webHidden/>
              </w:rPr>
              <w:tab/>
            </w:r>
            <w:r w:rsidR="00B82059">
              <w:rPr>
                <w:noProof/>
                <w:webHidden/>
              </w:rPr>
              <w:fldChar w:fldCharType="begin"/>
            </w:r>
            <w:r w:rsidR="00B82059">
              <w:rPr>
                <w:noProof/>
                <w:webHidden/>
              </w:rPr>
              <w:instrText xml:space="preserve"> PAGEREF _Toc229468024 \h </w:instrText>
            </w:r>
            <w:r w:rsidR="00B82059">
              <w:rPr>
                <w:noProof/>
                <w:webHidden/>
              </w:rPr>
            </w:r>
            <w:r w:rsidR="00B82059">
              <w:rPr>
                <w:noProof/>
                <w:webHidden/>
              </w:rPr>
              <w:fldChar w:fldCharType="separate"/>
            </w:r>
            <w:r w:rsidR="00B82059">
              <w:rPr>
                <w:noProof/>
                <w:webHidden/>
              </w:rPr>
              <w:t>22</w:t>
            </w:r>
            <w:r w:rsidR="00B82059">
              <w:rPr>
                <w:noProof/>
                <w:webHidden/>
              </w:rPr>
              <w:fldChar w:fldCharType="end"/>
            </w:r>
          </w:hyperlink>
        </w:p>
        <w:p w14:paraId="49E85B3C" w14:textId="65C5AE8E" w:rsidR="00B82059" w:rsidRDefault="003513F4">
          <w:pPr>
            <w:pStyle w:val="TOC2"/>
            <w:tabs>
              <w:tab w:val="right" w:leader="dot" w:pos="9016"/>
            </w:tabs>
            <w:rPr>
              <w:rFonts w:eastAsiaTheme="minorEastAsia"/>
              <w:noProof/>
              <w:lang w:eastAsia="en-IN"/>
            </w:rPr>
          </w:pPr>
          <w:hyperlink w:anchor="_Toc229468025" w:history="1">
            <w:r w:rsidR="00B82059" w:rsidRPr="00163C8D">
              <w:rPr>
                <w:rStyle w:val="Hyperlink"/>
                <w:rFonts w:ascii="Arial" w:hAnsi="Arial" w:cs="Arial"/>
                <w:b/>
                <w:bCs/>
                <w:noProof/>
              </w:rPr>
              <w:t>2.3 Chapter Summary</w:t>
            </w:r>
            <w:r w:rsidR="00B82059">
              <w:rPr>
                <w:noProof/>
                <w:webHidden/>
              </w:rPr>
              <w:tab/>
            </w:r>
            <w:r w:rsidR="00B82059">
              <w:rPr>
                <w:noProof/>
                <w:webHidden/>
              </w:rPr>
              <w:fldChar w:fldCharType="begin"/>
            </w:r>
            <w:r w:rsidR="00B82059">
              <w:rPr>
                <w:noProof/>
                <w:webHidden/>
              </w:rPr>
              <w:instrText xml:space="preserve"> PAGEREF _Toc229468025 \h </w:instrText>
            </w:r>
            <w:r w:rsidR="00B82059">
              <w:rPr>
                <w:noProof/>
                <w:webHidden/>
              </w:rPr>
            </w:r>
            <w:r w:rsidR="00B82059">
              <w:rPr>
                <w:noProof/>
                <w:webHidden/>
              </w:rPr>
              <w:fldChar w:fldCharType="separate"/>
            </w:r>
            <w:r w:rsidR="00B82059">
              <w:rPr>
                <w:noProof/>
                <w:webHidden/>
              </w:rPr>
              <w:t>24</w:t>
            </w:r>
            <w:r w:rsidR="00B82059">
              <w:rPr>
                <w:noProof/>
                <w:webHidden/>
              </w:rPr>
              <w:fldChar w:fldCharType="end"/>
            </w:r>
          </w:hyperlink>
        </w:p>
        <w:p w14:paraId="7200DB18" w14:textId="1E24C7B3" w:rsidR="00B82059" w:rsidRDefault="003513F4">
          <w:pPr>
            <w:pStyle w:val="TOC1"/>
            <w:tabs>
              <w:tab w:val="right" w:leader="dot" w:pos="9016"/>
            </w:tabs>
            <w:rPr>
              <w:rFonts w:eastAsiaTheme="minorEastAsia"/>
              <w:noProof/>
              <w:lang w:eastAsia="en-IN"/>
            </w:rPr>
          </w:pPr>
          <w:hyperlink w:anchor="_Toc229468026" w:history="1">
            <w:r w:rsidR="00B82059" w:rsidRPr="00163C8D">
              <w:rPr>
                <w:rStyle w:val="Hyperlink"/>
                <w:rFonts w:ascii="Arial" w:hAnsi="Arial" w:cs="Arial"/>
                <w:b/>
                <w:bCs/>
                <w:noProof/>
              </w:rPr>
              <w:t>CHAPTER 3 METHODOLOGY</w:t>
            </w:r>
            <w:r w:rsidR="00B82059">
              <w:rPr>
                <w:noProof/>
                <w:webHidden/>
              </w:rPr>
              <w:tab/>
            </w:r>
            <w:r w:rsidR="00B82059">
              <w:rPr>
                <w:noProof/>
                <w:webHidden/>
              </w:rPr>
              <w:fldChar w:fldCharType="begin"/>
            </w:r>
            <w:r w:rsidR="00B82059">
              <w:rPr>
                <w:noProof/>
                <w:webHidden/>
              </w:rPr>
              <w:instrText xml:space="preserve"> PAGEREF _Toc229468026 \h </w:instrText>
            </w:r>
            <w:r w:rsidR="00B82059">
              <w:rPr>
                <w:noProof/>
                <w:webHidden/>
              </w:rPr>
            </w:r>
            <w:r w:rsidR="00B82059">
              <w:rPr>
                <w:noProof/>
                <w:webHidden/>
              </w:rPr>
              <w:fldChar w:fldCharType="separate"/>
            </w:r>
            <w:r w:rsidR="00B82059">
              <w:rPr>
                <w:noProof/>
                <w:webHidden/>
              </w:rPr>
              <w:t>25</w:t>
            </w:r>
            <w:r w:rsidR="00B82059">
              <w:rPr>
                <w:noProof/>
                <w:webHidden/>
              </w:rPr>
              <w:fldChar w:fldCharType="end"/>
            </w:r>
          </w:hyperlink>
        </w:p>
        <w:p w14:paraId="25E220CE" w14:textId="3BD0592F" w:rsidR="00B82059" w:rsidRDefault="003513F4">
          <w:pPr>
            <w:pStyle w:val="TOC2"/>
            <w:tabs>
              <w:tab w:val="right" w:leader="dot" w:pos="9016"/>
            </w:tabs>
            <w:rPr>
              <w:rFonts w:eastAsiaTheme="minorEastAsia"/>
              <w:noProof/>
              <w:lang w:eastAsia="en-IN"/>
            </w:rPr>
          </w:pPr>
          <w:hyperlink w:anchor="_Toc229468027" w:history="1">
            <w:r w:rsidR="00B82059" w:rsidRPr="00163C8D">
              <w:rPr>
                <w:rStyle w:val="Hyperlink"/>
                <w:rFonts w:ascii="Arial" w:hAnsi="Arial" w:cs="Arial"/>
                <w:b/>
                <w:bCs/>
                <w:noProof/>
              </w:rPr>
              <w:t>3.1 Introduction</w:t>
            </w:r>
            <w:r w:rsidR="00B82059">
              <w:rPr>
                <w:noProof/>
                <w:webHidden/>
              </w:rPr>
              <w:tab/>
            </w:r>
            <w:r w:rsidR="00B82059">
              <w:rPr>
                <w:noProof/>
                <w:webHidden/>
              </w:rPr>
              <w:fldChar w:fldCharType="begin"/>
            </w:r>
            <w:r w:rsidR="00B82059">
              <w:rPr>
                <w:noProof/>
                <w:webHidden/>
              </w:rPr>
              <w:instrText xml:space="preserve"> PAGEREF _Toc229468027 \h </w:instrText>
            </w:r>
            <w:r w:rsidR="00B82059">
              <w:rPr>
                <w:noProof/>
                <w:webHidden/>
              </w:rPr>
            </w:r>
            <w:r w:rsidR="00B82059">
              <w:rPr>
                <w:noProof/>
                <w:webHidden/>
              </w:rPr>
              <w:fldChar w:fldCharType="separate"/>
            </w:r>
            <w:r w:rsidR="00B82059">
              <w:rPr>
                <w:noProof/>
                <w:webHidden/>
              </w:rPr>
              <w:t>25</w:t>
            </w:r>
            <w:r w:rsidR="00B82059">
              <w:rPr>
                <w:noProof/>
                <w:webHidden/>
              </w:rPr>
              <w:fldChar w:fldCharType="end"/>
            </w:r>
          </w:hyperlink>
        </w:p>
        <w:p w14:paraId="6F1146B1" w14:textId="5F20C438" w:rsidR="00B82059" w:rsidRDefault="003513F4">
          <w:pPr>
            <w:pStyle w:val="TOC2"/>
            <w:tabs>
              <w:tab w:val="right" w:leader="dot" w:pos="9016"/>
            </w:tabs>
            <w:rPr>
              <w:rFonts w:eastAsiaTheme="minorEastAsia"/>
              <w:noProof/>
              <w:lang w:eastAsia="en-IN"/>
            </w:rPr>
          </w:pPr>
          <w:hyperlink w:anchor="_Toc229468028" w:history="1">
            <w:r w:rsidR="00B82059" w:rsidRPr="00163C8D">
              <w:rPr>
                <w:rStyle w:val="Hyperlink"/>
                <w:rFonts w:ascii="Arial" w:hAnsi="Arial" w:cs="Arial"/>
                <w:b/>
                <w:bCs/>
                <w:noProof/>
              </w:rPr>
              <w:t>3.2 Systematic Literature Review</w:t>
            </w:r>
            <w:r w:rsidR="00B82059">
              <w:rPr>
                <w:noProof/>
                <w:webHidden/>
              </w:rPr>
              <w:tab/>
            </w:r>
            <w:r w:rsidR="00B82059">
              <w:rPr>
                <w:noProof/>
                <w:webHidden/>
              </w:rPr>
              <w:fldChar w:fldCharType="begin"/>
            </w:r>
            <w:r w:rsidR="00B82059">
              <w:rPr>
                <w:noProof/>
                <w:webHidden/>
              </w:rPr>
              <w:instrText xml:space="preserve"> PAGEREF _Toc229468028 \h </w:instrText>
            </w:r>
            <w:r w:rsidR="00B82059">
              <w:rPr>
                <w:noProof/>
                <w:webHidden/>
              </w:rPr>
            </w:r>
            <w:r w:rsidR="00B82059">
              <w:rPr>
                <w:noProof/>
                <w:webHidden/>
              </w:rPr>
              <w:fldChar w:fldCharType="separate"/>
            </w:r>
            <w:r w:rsidR="00B82059">
              <w:rPr>
                <w:noProof/>
                <w:webHidden/>
              </w:rPr>
              <w:t>25</w:t>
            </w:r>
            <w:r w:rsidR="00B82059">
              <w:rPr>
                <w:noProof/>
                <w:webHidden/>
              </w:rPr>
              <w:fldChar w:fldCharType="end"/>
            </w:r>
          </w:hyperlink>
        </w:p>
        <w:p w14:paraId="04D1D590" w14:textId="026E8DF8" w:rsidR="00B82059" w:rsidRDefault="003513F4">
          <w:pPr>
            <w:pStyle w:val="TOC2"/>
            <w:tabs>
              <w:tab w:val="right" w:leader="dot" w:pos="9016"/>
            </w:tabs>
            <w:rPr>
              <w:rFonts w:eastAsiaTheme="minorEastAsia"/>
              <w:noProof/>
              <w:lang w:eastAsia="en-IN"/>
            </w:rPr>
          </w:pPr>
          <w:hyperlink w:anchor="_Toc229468029" w:history="1">
            <w:r w:rsidR="00B82059" w:rsidRPr="00163C8D">
              <w:rPr>
                <w:rStyle w:val="Hyperlink"/>
                <w:rFonts w:ascii="Arial" w:hAnsi="Arial" w:cs="Arial"/>
                <w:b/>
                <w:bCs/>
                <w:noProof/>
              </w:rPr>
              <w:t>3.3 Qualitative Research Approach</w:t>
            </w:r>
            <w:r w:rsidR="00B82059">
              <w:rPr>
                <w:noProof/>
                <w:webHidden/>
              </w:rPr>
              <w:tab/>
            </w:r>
            <w:r w:rsidR="00B82059">
              <w:rPr>
                <w:noProof/>
                <w:webHidden/>
              </w:rPr>
              <w:fldChar w:fldCharType="begin"/>
            </w:r>
            <w:r w:rsidR="00B82059">
              <w:rPr>
                <w:noProof/>
                <w:webHidden/>
              </w:rPr>
              <w:instrText xml:space="preserve"> PAGEREF _Toc229468029 \h </w:instrText>
            </w:r>
            <w:r w:rsidR="00B82059">
              <w:rPr>
                <w:noProof/>
                <w:webHidden/>
              </w:rPr>
            </w:r>
            <w:r w:rsidR="00B82059">
              <w:rPr>
                <w:noProof/>
                <w:webHidden/>
              </w:rPr>
              <w:fldChar w:fldCharType="separate"/>
            </w:r>
            <w:r w:rsidR="00B82059">
              <w:rPr>
                <w:noProof/>
                <w:webHidden/>
              </w:rPr>
              <w:t>26</w:t>
            </w:r>
            <w:r w:rsidR="00B82059">
              <w:rPr>
                <w:noProof/>
                <w:webHidden/>
              </w:rPr>
              <w:fldChar w:fldCharType="end"/>
            </w:r>
          </w:hyperlink>
        </w:p>
        <w:p w14:paraId="00FAA01A" w14:textId="7F254E6F" w:rsidR="00B82059" w:rsidRDefault="003513F4">
          <w:pPr>
            <w:pStyle w:val="TOC2"/>
            <w:tabs>
              <w:tab w:val="right" w:leader="dot" w:pos="9016"/>
            </w:tabs>
            <w:rPr>
              <w:rFonts w:eastAsiaTheme="minorEastAsia"/>
              <w:noProof/>
              <w:lang w:eastAsia="en-IN"/>
            </w:rPr>
          </w:pPr>
          <w:hyperlink w:anchor="_Toc229468030" w:history="1">
            <w:r w:rsidR="00B82059" w:rsidRPr="00163C8D">
              <w:rPr>
                <w:rStyle w:val="Hyperlink"/>
                <w:rFonts w:ascii="Arial" w:hAnsi="Arial" w:cs="Arial"/>
                <w:b/>
                <w:bCs/>
                <w:noProof/>
              </w:rPr>
              <w:t>3.4 Search Strategy and PEO Framework</w:t>
            </w:r>
            <w:r w:rsidR="00B82059">
              <w:rPr>
                <w:noProof/>
                <w:webHidden/>
              </w:rPr>
              <w:tab/>
            </w:r>
            <w:r w:rsidR="00B82059">
              <w:rPr>
                <w:noProof/>
                <w:webHidden/>
              </w:rPr>
              <w:fldChar w:fldCharType="begin"/>
            </w:r>
            <w:r w:rsidR="00B82059">
              <w:rPr>
                <w:noProof/>
                <w:webHidden/>
              </w:rPr>
              <w:instrText xml:space="preserve"> PAGEREF _Toc229468030 \h </w:instrText>
            </w:r>
            <w:r w:rsidR="00B82059">
              <w:rPr>
                <w:noProof/>
                <w:webHidden/>
              </w:rPr>
            </w:r>
            <w:r w:rsidR="00B82059">
              <w:rPr>
                <w:noProof/>
                <w:webHidden/>
              </w:rPr>
              <w:fldChar w:fldCharType="separate"/>
            </w:r>
            <w:r w:rsidR="00B82059">
              <w:rPr>
                <w:noProof/>
                <w:webHidden/>
              </w:rPr>
              <w:t>26</w:t>
            </w:r>
            <w:r w:rsidR="00B82059">
              <w:rPr>
                <w:noProof/>
                <w:webHidden/>
              </w:rPr>
              <w:fldChar w:fldCharType="end"/>
            </w:r>
          </w:hyperlink>
        </w:p>
        <w:p w14:paraId="29DCAE0F" w14:textId="11357BF7" w:rsidR="00B82059" w:rsidRDefault="003513F4">
          <w:pPr>
            <w:pStyle w:val="TOC2"/>
            <w:tabs>
              <w:tab w:val="right" w:leader="dot" w:pos="9016"/>
            </w:tabs>
            <w:rPr>
              <w:rFonts w:eastAsiaTheme="minorEastAsia"/>
              <w:noProof/>
              <w:lang w:eastAsia="en-IN"/>
            </w:rPr>
          </w:pPr>
          <w:hyperlink w:anchor="_Toc229468031" w:history="1">
            <w:r w:rsidR="00B82059" w:rsidRPr="00163C8D">
              <w:rPr>
                <w:rStyle w:val="Hyperlink"/>
                <w:rFonts w:ascii="Arial" w:hAnsi="Arial" w:cs="Arial"/>
                <w:b/>
                <w:bCs/>
                <w:noProof/>
              </w:rPr>
              <w:t>3.5 Search Terms</w:t>
            </w:r>
            <w:r w:rsidR="00B82059">
              <w:rPr>
                <w:noProof/>
                <w:webHidden/>
              </w:rPr>
              <w:tab/>
            </w:r>
            <w:r w:rsidR="00B82059">
              <w:rPr>
                <w:noProof/>
                <w:webHidden/>
              </w:rPr>
              <w:fldChar w:fldCharType="begin"/>
            </w:r>
            <w:r w:rsidR="00B82059">
              <w:rPr>
                <w:noProof/>
                <w:webHidden/>
              </w:rPr>
              <w:instrText xml:space="preserve"> PAGEREF _Toc229468031 \h </w:instrText>
            </w:r>
            <w:r w:rsidR="00B82059">
              <w:rPr>
                <w:noProof/>
                <w:webHidden/>
              </w:rPr>
            </w:r>
            <w:r w:rsidR="00B82059">
              <w:rPr>
                <w:noProof/>
                <w:webHidden/>
              </w:rPr>
              <w:fldChar w:fldCharType="separate"/>
            </w:r>
            <w:r w:rsidR="00B82059">
              <w:rPr>
                <w:noProof/>
                <w:webHidden/>
              </w:rPr>
              <w:t>27</w:t>
            </w:r>
            <w:r w:rsidR="00B82059">
              <w:rPr>
                <w:noProof/>
                <w:webHidden/>
              </w:rPr>
              <w:fldChar w:fldCharType="end"/>
            </w:r>
          </w:hyperlink>
        </w:p>
        <w:p w14:paraId="120E3A2A" w14:textId="0238AA97" w:rsidR="00B82059" w:rsidRDefault="003513F4">
          <w:pPr>
            <w:pStyle w:val="TOC2"/>
            <w:tabs>
              <w:tab w:val="right" w:leader="dot" w:pos="9016"/>
            </w:tabs>
            <w:rPr>
              <w:rFonts w:eastAsiaTheme="minorEastAsia"/>
              <w:noProof/>
              <w:lang w:eastAsia="en-IN"/>
            </w:rPr>
          </w:pPr>
          <w:hyperlink w:anchor="_Toc229468032" w:history="1">
            <w:r w:rsidR="00B82059" w:rsidRPr="00163C8D">
              <w:rPr>
                <w:rStyle w:val="Hyperlink"/>
                <w:rFonts w:ascii="Arial" w:hAnsi="Arial" w:cs="Arial"/>
                <w:b/>
                <w:bCs/>
                <w:noProof/>
              </w:rPr>
              <w:t>3.6 Keywords</w:t>
            </w:r>
            <w:r w:rsidR="00B82059">
              <w:rPr>
                <w:noProof/>
                <w:webHidden/>
              </w:rPr>
              <w:tab/>
            </w:r>
            <w:r w:rsidR="00B82059">
              <w:rPr>
                <w:noProof/>
                <w:webHidden/>
              </w:rPr>
              <w:fldChar w:fldCharType="begin"/>
            </w:r>
            <w:r w:rsidR="00B82059">
              <w:rPr>
                <w:noProof/>
                <w:webHidden/>
              </w:rPr>
              <w:instrText xml:space="preserve"> PAGEREF _Toc229468032 \h </w:instrText>
            </w:r>
            <w:r w:rsidR="00B82059">
              <w:rPr>
                <w:noProof/>
                <w:webHidden/>
              </w:rPr>
            </w:r>
            <w:r w:rsidR="00B82059">
              <w:rPr>
                <w:noProof/>
                <w:webHidden/>
              </w:rPr>
              <w:fldChar w:fldCharType="separate"/>
            </w:r>
            <w:r w:rsidR="00B82059">
              <w:rPr>
                <w:noProof/>
                <w:webHidden/>
              </w:rPr>
              <w:t>28</w:t>
            </w:r>
            <w:r w:rsidR="00B82059">
              <w:rPr>
                <w:noProof/>
                <w:webHidden/>
              </w:rPr>
              <w:fldChar w:fldCharType="end"/>
            </w:r>
          </w:hyperlink>
        </w:p>
        <w:p w14:paraId="46DA0B87" w14:textId="289990E6" w:rsidR="00B82059" w:rsidRDefault="003513F4">
          <w:pPr>
            <w:pStyle w:val="TOC2"/>
            <w:tabs>
              <w:tab w:val="right" w:leader="dot" w:pos="9016"/>
            </w:tabs>
            <w:rPr>
              <w:rFonts w:eastAsiaTheme="minorEastAsia"/>
              <w:noProof/>
              <w:lang w:eastAsia="en-IN"/>
            </w:rPr>
          </w:pPr>
          <w:hyperlink w:anchor="_Toc229468033" w:history="1">
            <w:r w:rsidR="00B82059" w:rsidRPr="00163C8D">
              <w:rPr>
                <w:rStyle w:val="Hyperlink"/>
                <w:rFonts w:ascii="Arial" w:hAnsi="Arial" w:cs="Arial"/>
                <w:b/>
                <w:bCs/>
                <w:noProof/>
              </w:rPr>
              <w:t>3.7 Databases</w:t>
            </w:r>
            <w:r w:rsidR="00B82059">
              <w:rPr>
                <w:noProof/>
                <w:webHidden/>
              </w:rPr>
              <w:tab/>
            </w:r>
            <w:r w:rsidR="00B82059">
              <w:rPr>
                <w:noProof/>
                <w:webHidden/>
              </w:rPr>
              <w:fldChar w:fldCharType="begin"/>
            </w:r>
            <w:r w:rsidR="00B82059">
              <w:rPr>
                <w:noProof/>
                <w:webHidden/>
              </w:rPr>
              <w:instrText xml:space="preserve"> PAGEREF _Toc229468033 \h </w:instrText>
            </w:r>
            <w:r w:rsidR="00B82059">
              <w:rPr>
                <w:noProof/>
                <w:webHidden/>
              </w:rPr>
            </w:r>
            <w:r w:rsidR="00B82059">
              <w:rPr>
                <w:noProof/>
                <w:webHidden/>
              </w:rPr>
              <w:fldChar w:fldCharType="separate"/>
            </w:r>
            <w:r w:rsidR="00B82059">
              <w:rPr>
                <w:noProof/>
                <w:webHidden/>
              </w:rPr>
              <w:t>28</w:t>
            </w:r>
            <w:r w:rsidR="00B82059">
              <w:rPr>
                <w:noProof/>
                <w:webHidden/>
              </w:rPr>
              <w:fldChar w:fldCharType="end"/>
            </w:r>
          </w:hyperlink>
        </w:p>
        <w:p w14:paraId="35F906F5" w14:textId="7F1BE00B" w:rsidR="00B82059" w:rsidRDefault="003513F4">
          <w:pPr>
            <w:pStyle w:val="TOC2"/>
            <w:tabs>
              <w:tab w:val="right" w:leader="dot" w:pos="9016"/>
            </w:tabs>
            <w:rPr>
              <w:rFonts w:eastAsiaTheme="minorEastAsia"/>
              <w:noProof/>
              <w:lang w:eastAsia="en-IN"/>
            </w:rPr>
          </w:pPr>
          <w:hyperlink w:anchor="_Toc229468034" w:history="1">
            <w:r w:rsidR="00B82059" w:rsidRPr="00163C8D">
              <w:rPr>
                <w:rStyle w:val="Hyperlink"/>
                <w:rFonts w:ascii="Arial" w:hAnsi="Arial" w:cs="Arial"/>
                <w:b/>
                <w:bCs/>
                <w:noProof/>
              </w:rPr>
              <w:t>3.8 Inclusion and Exclusion Criteria</w:t>
            </w:r>
            <w:r w:rsidR="00B82059">
              <w:rPr>
                <w:noProof/>
                <w:webHidden/>
              </w:rPr>
              <w:tab/>
            </w:r>
            <w:r w:rsidR="00B82059">
              <w:rPr>
                <w:noProof/>
                <w:webHidden/>
              </w:rPr>
              <w:fldChar w:fldCharType="begin"/>
            </w:r>
            <w:r w:rsidR="00B82059">
              <w:rPr>
                <w:noProof/>
                <w:webHidden/>
              </w:rPr>
              <w:instrText xml:space="preserve"> PAGEREF _Toc229468034 \h </w:instrText>
            </w:r>
            <w:r w:rsidR="00B82059">
              <w:rPr>
                <w:noProof/>
                <w:webHidden/>
              </w:rPr>
            </w:r>
            <w:r w:rsidR="00B82059">
              <w:rPr>
                <w:noProof/>
                <w:webHidden/>
              </w:rPr>
              <w:fldChar w:fldCharType="separate"/>
            </w:r>
            <w:r w:rsidR="00B82059">
              <w:rPr>
                <w:noProof/>
                <w:webHidden/>
              </w:rPr>
              <w:t>29</w:t>
            </w:r>
            <w:r w:rsidR="00B82059">
              <w:rPr>
                <w:noProof/>
                <w:webHidden/>
              </w:rPr>
              <w:fldChar w:fldCharType="end"/>
            </w:r>
          </w:hyperlink>
        </w:p>
        <w:p w14:paraId="2D8CBD1F" w14:textId="5E139DEB" w:rsidR="00B82059" w:rsidRDefault="003513F4">
          <w:pPr>
            <w:pStyle w:val="TOC2"/>
            <w:tabs>
              <w:tab w:val="right" w:leader="dot" w:pos="9016"/>
            </w:tabs>
            <w:rPr>
              <w:rFonts w:eastAsiaTheme="minorEastAsia"/>
              <w:noProof/>
              <w:lang w:eastAsia="en-IN"/>
            </w:rPr>
          </w:pPr>
          <w:hyperlink w:anchor="_Toc229468035" w:history="1">
            <w:r w:rsidR="00B82059" w:rsidRPr="00163C8D">
              <w:rPr>
                <w:rStyle w:val="Hyperlink"/>
                <w:rFonts w:ascii="Arial" w:hAnsi="Arial" w:cs="Arial"/>
                <w:b/>
                <w:bCs/>
                <w:noProof/>
              </w:rPr>
              <w:t>3.9 Search Results and PRISMA</w:t>
            </w:r>
            <w:r w:rsidR="00B82059">
              <w:rPr>
                <w:noProof/>
                <w:webHidden/>
              </w:rPr>
              <w:tab/>
            </w:r>
            <w:r w:rsidR="00B82059">
              <w:rPr>
                <w:noProof/>
                <w:webHidden/>
              </w:rPr>
              <w:fldChar w:fldCharType="begin"/>
            </w:r>
            <w:r w:rsidR="00B82059">
              <w:rPr>
                <w:noProof/>
                <w:webHidden/>
              </w:rPr>
              <w:instrText xml:space="preserve"> PAGEREF _Toc229468035 \h </w:instrText>
            </w:r>
            <w:r w:rsidR="00B82059">
              <w:rPr>
                <w:noProof/>
                <w:webHidden/>
              </w:rPr>
            </w:r>
            <w:r w:rsidR="00B82059">
              <w:rPr>
                <w:noProof/>
                <w:webHidden/>
              </w:rPr>
              <w:fldChar w:fldCharType="separate"/>
            </w:r>
            <w:r w:rsidR="00B82059">
              <w:rPr>
                <w:noProof/>
                <w:webHidden/>
              </w:rPr>
              <w:t>30</w:t>
            </w:r>
            <w:r w:rsidR="00B82059">
              <w:rPr>
                <w:noProof/>
                <w:webHidden/>
              </w:rPr>
              <w:fldChar w:fldCharType="end"/>
            </w:r>
          </w:hyperlink>
        </w:p>
        <w:p w14:paraId="0B40191E" w14:textId="5E0EDA33" w:rsidR="00B82059" w:rsidRDefault="003513F4">
          <w:pPr>
            <w:pStyle w:val="TOC2"/>
            <w:tabs>
              <w:tab w:val="right" w:leader="dot" w:pos="9016"/>
            </w:tabs>
            <w:rPr>
              <w:rFonts w:eastAsiaTheme="minorEastAsia"/>
              <w:noProof/>
              <w:lang w:eastAsia="en-IN"/>
            </w:rPr>
          </w:pPr>
          <w:hyperlink w:anchor="_Toc229468036" w:history="1">
            <w:r w:rsidR="00B82059" w:rsidRPr="00163C8D">
              <w:rPr>
                <w:rStyle w:val="Hyperlink"/>
                <w:rFonts w:ascii="Arial" w:hAnsi="Arial" w:cs="Arial"/>
                <w:b/>
                <w:bCs/>
                <w:noProof/>
              </w:rPr>
              <w:t>3.10 Ethical Considerations</w:t>
            </w:r>
            <w:r w:rsidR="00B82059">
              <w:rPr>
                <w:noProof/>
                <w:webHidden/>
              </w:rPr>
              <w:tab/>
            </w:r>
            <w:r w:rsidR="00B82059">
              <w:rPr>
                <w:noProof/>
                <w:webHidden/>
              </w:rPr>
              <w:fldChar w:fldCharType="begin"/>
            </w:r>
            <w:r w:rsidR="00B82059">
              <w:rPr>
                <w:noProof/>
                <w:webHidden/>
              </w:rPr>
              <w:instrText xml:space="preserve"> PAGEREF _Toc229468036 \h </w:instrText>
            </w:r>
            <w:r w:rsidR="00B82059">
              <w:rPr>
                <w:noProof/>
                <w:webHidden/>
              </w:rPr>
            </w:r>
            <w:r w:rsidR="00B82059">
              <w:rPr>
                <w:noProof/>
                <w:webHidden/>
              </w:rPr>
              <w:fldChar w:fldCharType="separate"/>
            </w:r>
            <w:r w:rsidR="00B82059">
              <w:rPr>
                <w:noProof/>
                <w:webHidden/>
              </w:rPr>
              <w:t>32</w:t>
            </w:r>
            <w:r w:rsidR="00B82059">
              <w:rPr>
                <w:noProof/>
                <w:webHidden/>
              </w:rPr>
              <w:fldChar w:fldCharType="end"/>
            </w:r>
          </w:hyperlink>
        </w:p>
        <w:p w14:paraId="351058FC" w14:textId="42EF4B53" w:rsidR="00B82059" w:rsidRDefault="003513F4">
          <w:pPr>
            <w:pStyle w:val="TOC2"/>
            <w:tabs>
              <w:tab w:val="right" w:leader="dot" w:pos="9016"/>
            </w:tabs>
            <w:rPr>
              <w:rFonts w:eastAsiaTheme="minorEastAsia"/>
              <w:noProof/>
              <w:lang w:eastAsia="en-IN"/>
            </w:rPr>
          </w:pPr>
          <w:hyperlink w:anchor="_Toc229468037" w:history="1">
            <w:r w:rsidR="00B82059" w:rsidRPr="00163C8D">
              <w:rPr>
                <w:rStyle w:val="Hyperlink"/>
                <w:rFonts w:ascii="Arial" w:hAnsi="Arial" w:cs="Arial"/>
                <w:b/>
                <w:bCs/>
                <w:noProof/>
              </w:rPr>
              <w:t>3.11 Critical Appraisal Tool - CASP</w:t>
            </w:r>
            <w:r w:rsidR="00B82059">
              <w:rPr>
                <w:noProof/>
                <w:webHidden/>
              </w:rPr>
              <w:tab/>
            </w:r>
            <w:r w:rsidR="00B82059">
              <w:rPr>
                <w:noProof/>
                <w:webHidden/>
              </w:rPr>
              <w:fldChar w:fldCharType="begin"/>
            </w:r>
            <w:r w:rsidR="00B82059">
              <w:rPr>
                <w:noProof/>
                <w:webHidden/>
              </w:rPr>
              <w:instrText xml:space="preserve"> PAGEREF _Toc229468037 \h </w:instrText>
            </w:r>
            <w:r w:rsidR="00B82059">
              <w:rPr>
                <w:noProof/>
                <w:webHidden/>
              </w:rPr>
            </w:r>
            <w:r w:rsidR="00B82059">
              <w:rPr>
                <w:noProof/>
                <w:webHidden/>
              </w:rPr>
              <w:fldChar w:fldCharType="separate"/>
            </w:r>
            <w:r w:rsidR="00B82059">
              <w:rPr>
                <w:noProof/>
                <w:webHidden/>
              </w:rPr>
              <w:t>32</w:t>
            </w:r>
            <w:r w:rsidR="00B82059">
              <w:rPr>
                <w:noProof/>
                <w:webHidden/>
              </w:rPr>
              <w:fldChar w:fldCharType="end"/>
            </w:r>
          </w:hyperlink>
        </w:p>
        <w:p w14:paraId="4F328128" w14:textId="27AA8CAA" w:rsidR="00B82059" w:rsidRDefault="003513F4">
          <w:pPr>
            <w:pStyle w:val="TOC2"/>
            <w:tabs>
              <w:tab w:val="right" w:leader="dot" w:pos="9016"/>
            </w:tabs>
            <w:rPr>
              <w:rFonts w:eastAsiaTheme="minorEastAsia"/>
              <w:noProof/>
              <w:lang w:eastAsia="en-IN"/>
            </w:rPr>
          </w:pPr>
          <w:hyperlink w:anchor="_Toc229468038" w:history="1">
            <w:r w:rsidR="00B82059" w:rsidRPr="00163C8D">
              <w:rPr>
                <w:rStyle w:val="Hyperlink"/>
                <w:rFonts w:ascii="Arial" w:hAnsi="Arial" w:cs="Arial"/>
                <w:b/>
                <w:bCs/>
                <w:noProof/>
              </w:rPr>
              <w:t>3.12 Thematic Analysis</w:t>
            </w:r>
            <w:r w:rsidR="00B82059">
              <w:rPr>
                <w:noProof/>
                <w:webHidden/>
              </w:rPr>
              <w:tab/>
            </w:r>
            <w:r w:rsidR="00B82059">
              <w:rPr>
                <w:noProof/>
                <w:webHidden/>
              </w:rPr>
              <w:fldChar w:fldCharType="begin"/>
            </w:r>
            <w:r w:rsidR="00B82059">
              <w:rPr>
                <w:noProof/>
                <w:webHidden/>
              </w:rPr>
              <w:instrText xml:space="preserve"> PAGEREF _Toc229468038 \h </w:instrText>
            </w:r>
            <w:r w:rsidR="00B82059">
              <w:rPr>
                <w:noProof/>
                <w:webHidden/>
              </w:rPr>
            </w:r>
            <w:r w:rsidR="00B82059">
              <w:rPr>
                <w:noProof/>
                <w:webHidden/>
              </w:rPr>
              <w:fldChar w:fldCharType="separate"/>
            </w:r>
            <w:r w:rsidR="00B82059">
              <w:rPr>
                <w:noProof/>
                <w:webHidden/>
              </w:rPr>
              <w:t>32</w:t>
            </w:r>
            <w:r w:rsidR="00B82059">
              <w:rPr>
                <w:noProof/>
                <w:webHidden/>
              </w:rPr>
              <w:fldChar w:fldCharType="end"/>
            </w:r>
          </w:hyperlink>
        </w:p>
        <w:p w14:paraId="5F91AB8E" w14:textId="285AB521" w:rsidR="00B82059" w:rsidRDefault="003513F4">
          <w:pPr>
            <w:pStyle w:val="TOC2"/>
            <w:tabs>
              <w:tab w:val="right" w:leader="dot" w:pos="9016"/>
            </w:tabs>
            <w:rPr>
              <w:rFonts w:eastAsiaTheme="minorEastAsia"/>
              <w:noProof/>
              <w:lang w:eastAsia="en-IN"/>
            </w:rPr>
          </w:pPr>
          <w:hyperlink w:anchor="_Toc229468039" w:history="1">
            <w:r w:rsidR="00B82059" w:rsidRPr="00163C8D">
              <w:rPr>
                <w:rStyle w:val="Hyperlink"/>
                <w:rFonts w:ascii="Arial" w:hAnsi="Arial" w:cs="Arial"/>
                <w:b/>
                <w:bCs/>
                <w:noProof/>
              </w:rPr>
              <w:t>3.13 Chapter Summary</w:t>
            </w:r>
            <w:r w:rsidR="00B82059">
              <w:rPr>
                <w:noProof/>
                <w:webHidden/>
              </w:rPr>
              <w:tab/>
            </w:r>
            <w:r w:rsidR="00B82059">
              <w:rPr>
                <w:noProof/>
                <w:webHidden/>
              </w:rPr>
              <w:fldChar w:fldCharType="begin"/>
            </w:r>
            <w:r w:rsidR="00B82059">
              <w:rPr>
                <w:noProof/>
                <w:webHidden/>
              </w:rPr>
              <w:instrText xml:space="preserve"> PAGEREF _Toc229468039 \h </w:instrText>
            </w:r>
            <w:r w:rsidR="00B82059">
              <w:rPr>
                <w:noProof/>
                <w:webHidden/>
              </w:rPr>
            </w:r>
            <w:r w:rsidR="00B82059">
              <w:rPr>
                <w:noProof/>
                <w:webHidden/>
              </w:rPr>
              <w:fldChar w:fldCharType="separate"/>
            </w:r>
            <w:r w:rsidR="00B82059">
              <w:rPr>
                <w:noProof/>
                <w:webHidden/>
              </w:rPr>
              <w:t>33</w:t>
            </w:r>
            <w:r w:rsidR="00B82059">
              <w:rPr>
                <w:noProof/>
                <w:webHidden/>
              </w:rPr>
              <w:fldChar w:fldCharType="end"/>
            </w:r>
          </w:hyperlink>
        </w:p>
        <w:p w14:paraId="726F401F" w14:textId="4C4821C3" w:rsidR="00B82059" w:rsidRDefault="003513F4">
          <w:pPr>
            <w:pStyle w:val="TOC1"/>
            <w:tabs>
              <w:tab w:val="right" w:leader="dot" w:pos="9016"/>
            </w:tabs>
            <w:rPr>
              <w:rFonts w:eastAsiaTheme="minorEastAsia"/>
              <w:noProof/>
              <w:lang w:eastAsia="en-IN"/>
            </w:rPr>
          </w:pPr>
          <w:hyperlink w:anchor="_Toc229468040" w:history="1">
            <w:r w:rsidR="00B82059" w:rsidRPr="00163C8D">
              <w:rPr>
                <w:rStyle w:val="Hyperlink"/>
                <w:rFonts w:ascii="Arial" w:hAnsi="Arial" w:cs="Arial"/>
                <w:b/>
                <w:bCs/>
                <w:noProof/>
              </w:rPr>
              <w:t>CHAPTER 4 DATA EXTRACTION AND EVALUATION</w:t>
            </w:r>
            <w:r w:rsidR="00B82059">
              <w:rPr>
                <w:noProof/>
                <w:webHidden/>
              </w:rPr>
              <w:tab/>
            </w:r>
            <w:r w:rsidR="00B82059">
              <w:rPr>
                <w:noProof/>
                <w:webHidden/>
              </w:rPr>
              <w:fldChar w:fldCharType="begin"/>
            </w:r>
            <w:r w:rsidR="00B82059">
              <w:rPr>
                <w:noProof/>
                <w:webHidden/>
              </w:rPr>
              <w:instrText xml:space="preserve"> PAGEREF _Toc229468040 \h </w:instrText>
            </w:r>
            <w:r w:rsidR="00B82059">
              <w:rPr>
                <w:noProof/>
                <w:webHidden/>
              </w:rPr>
            </w:r>
            <w:r w:rsidR="00B82059">
              <w:rPr>
                <w:noProof/>
                <w:webHidden/>
              </w:rPr>
              <w:fldChar w:fldCharType="separate"/>
            </w:r>
            <w:r w:rsidR="00B82059">
              <w:rPr>
                <w:noProof/>
                <w:webHidden/>
              </w:rPr>
              <w:t>34</w:t>
            </w:r>
            <w:r w:rsidR="00B82059">
              <w:rPr>
                <w:noProof/>
                <w:webHidden/>
              </w:rPr>
              <w:fldChar w:fldCharType="end"/>
            </w:r>
          </w:hyperlink>
        </w:p>
        <w:p w14:paraId="30FBE7CA" w14:textId="42DA3335" w:rsidR="00B82059" w:rsidRDefault="003513F4">
          <w:pPr>
            <w:pStyle w:val="TOC2"/>
            <w:tabs>
              <w:tab w:val="right" w:leader="dot" w:pos="9016"/>
            </w:tabs>
            <w:rPr>
              <w:rFonts w:eastAsiaTheme="minorEastAsia"/>
              <w:noProof/>
              <w:lang w:eastAsia="en-IN"/>
            </w:rPr>
          </w:pPr>
          <w:hyperlink w:anchor="_Toc229468041" w:history="1">
            <w:r w:rsidR="00B82059" w:rsidRPr="00163C8D">
              <w:rPr>
                <w:rStyle w:val="Hyperlink"/>
                <w:rFonts w:ascii="Arial" w:hAnsi="Arial" w:cs="Arial"/>
                <w:b/>
                <w:bCs/>
                <w:noProof/>
              </w:rPr>
              <w:t>4.1 Introduction</w:t>
            </w:r>
            <w:r w:rsidR="00B82059">
              <w:rPr>
                <w:noProof/>
                <w:webHidden/>
              </w:rPr>
              <w:tab/>
            </w:r>
            <w:r w:rsidR="00B82059">
              <w:rPr>
                <w:noProof/>
                <w:webHidden/>
              </w:rPr>
              <w:fldChar w:fldCharType="begin"/>
            </w:r>
            <w:r w:rsidR="00B82059">
              <w:rPr>
                <w:noProof/>
                <w:webHidden/>
              </w:rPr>
              <w:instrText xml:space="preserve"> PAGEREF _Toc229468041 \h </w:instrText>
            </w:r>
            <w:r w:rsidR="00B82059">
              <w:rPr>
                <w:noProof/>
                <w:webHidden/>
              </w:rPr>
            </w:r>
            <w:r w:rsidR="00B82059">
              <w:rPr>
                <w:noProof/>
                <w:webHidden/>
              </w:rPr>
              <w:fldChar w:fldCharType="separate"/>
            </w:r>
            <w:r w:rsidR="00B82059">
              <w:rPr>
                <w:noProof/>
                <w:webHidden/>
              </w:rPr>
              <w:t>34</w:t>
            </w:r>
            <w:r w:rsidR="00B82059">
              <w:rPr>
                <w:noProof/>
                <w:webHidden/>
              </w:rPr>
              <w:fldChar w:fldCharType="end"/>
            </w:r>
          </w:hyperlink>
        </w:p>
        <w:p w14:paraId="4AF7F40B" w14:textId="7B49012B" w:rsidR="00B82059" w:rsidRDefault="003513F4">
          <w:pPr>
            <w:pStyle w:val="TOC2"/>
            <w:tabs>
              <w:tab w:val="right" w:leader="dot" w:pos="9016"/>
            </w:tabs>
            <w:rPr>
              <w:rFonts w:eastAsiaTheme="minorEastAsia"/>
              <w:noProof/>
              <w:lang w:eastAsia="en-IN"/>
            </w:rPr>
          </w:pPr>
          <w:hyperlink w:anchor="_Toc229468042" w:history="1">
            <w:r w:rsidR="00B82059" w:rsidRPr="00163C8D">
              <w:rPr>
                <w:rStyle w:val="Hyperlink"/>
                <w:rFonts w:ascii="Arial" w:hAnsi="Arial" w:cs="Arial"/>
                <w:b/>
                <w:bCs/>
                <w:noProof/>
              </w:rPr>
              <w:t>4.2 Data Extraction</w:t>
            </w:r>
            <w:r w:rsidR="00B82059">
              <w:rPr>
                <w:noProof/>
                <w:webHidden/>
              </w:rPr>
              <w:tab/>
            </w:r>
            <w:r w:rsidR="00B82059">
              <w:rPr>
                <w:noProof/>
                <w:webHidden/>
              </w:rPr>
              <w:fldChar w:fldCharType="begin"/>
            </w:r>
            <w:r w:rsidR="00B82059">
              <w:rPr>
                <w:noProof/>
                <w:webHidden/>
              </w:rPr>
              <w:instrText xml:space="preserve"> PAGEREF _Toc229468042 \h </w:instrText>
            </w:r>
            <w:r w:rsidR="00B82059">
              <w:rPr>
                <w:noProof/>
                <w:webHidden/>
              </w:rPr>
            </w:r>
            <w:r w:rsidR="00B82059">
              <w:rPr>
                <w:noProof/>
                <w:webHidden/>
              </w:rPr>
              <w:fldChar w:fldCharType="separate"/>
            </w:r>
            <w:r w:rsidR="00B82059">
              <w:rPr>
                <w:noProof/>
                <w:webHidden/>
              </w:rPr>
              <w:t>34</w:t>
            </w:r>
            <w:r w:rsidR="00B82059">
              <w:rPr>
                <w:noProof/>
                <w:webHidden/>
              </w:rPr>
              <w:fldChar w:fldCharType="end"/>
            </w:r>
          </w:hyperlink>
        </w:p>
        <w:p w14:paraId="255A24A9" w14:textId="5D26996E" w:rsidR="00B82059" w:rsidRDefault="003513F4">
          <w:pPr>
            <w:pStyle w:val="TOC2"/>
            <w:tabs>
              <w:tab w:val="right" w:leader="dot" w:pos="9016"/>
            </w:tabs>
            <w:rPr>
              <w:rFonts w:eastAsiaTheme="minorEastAsia"/>
              <w:noProof/>
              <w:lang w:eastAsia="en-IN"/>
            </w:rPr>
          </w:pPr>
          <w:hyperlink w:anchor="_Toc229468043" w:history="1">
            <w:r w:rsidR="00B82059" w:rsidRPr="00163C8D">
              <w:rPr>
                <w:rStyle w:val="Hyperlink"/>
                <w:rFonts w:ascii="Arial" w:hAnsi="Arial" w:cs="Arial"/>
                <w:b/>
                <w:bCs/>
                <w:noProof/>
              </w:rPr>
              <w:t>4.3 Paper Quality Assessment and Critical Appraisal</w:t>
            </w:r>
            <w:r w:rsidR="00B82059">
              <w:rPr>
                <w:noProof/>
                <w:webHidden/>
              </w:rPr>
              <w:tab/>
            </w:r>
            <w:r w:rsidR="00B82059">
              <w:rPr>
                <w:noProof/>
                <w:webHidden/>
              </w:rPr>
              <w:fldChar w:fldCharType="begin"/>
            </w:r>
            <w:r w:rsidR="00B82059">
              <w:rPr>
                <w:noProof/>
                <w:webHidden/>
              </w:rPr>
              <w:instrText xml:space="preserve"> PAGEREF _Toc229468043 \h </w:instrText>
            </w:r>
            <w:r w:rsidR="00B82059">
              <w:rPr>
                <w:noProof/>
                <w:webHidden/>
              </w:rPr>
            </w:r>
            <w:r w:rsidR="00B82059">
              <w:rPr>
                <w:noProof/>
                <w:webHidden/>
              </w:rPr>
              <w:fldChar w:fldCharType="separate"/>
            </w:r>
            <w:r w:rsidR="00B82059">
              <w:rPr>
                <w:noProof/>
                <w:webHidden/>
              </w:rPr>
              <w:t>34</w:t>
            </w:r>
            <w:r w:rsidR="00B82059">
              <w:rPr>
                <w:noProof/>
                <w:webHidden/>
              </w:rPr>
              <w:fldChar w:fldCharType="end"/>
            </w:r>
          </w:hyperlink>
        </w:p>
        <w:p w14:paraId="0E3D38FF" w14:textId="5754FEA9" w:rsidR="00B82059" w:rsidRDefault="003513F4">
          <w:pPr>
            <w:pStyle w:val="TOC2"/>
            <w:tabs>
              <w:tab w:val="right" w:leader="dot" w:pos="9016"/>
            </w:tabs>
            <w:rPr>
              <w:rFonts w:eastAsiaTheme="minorEastAsia"/>
              <w:noProof/>
              <w:lang w:eastAsia="en-IN"/>
            </w:rPr>
          </w:pPr>
          <w:hyperlink w:anchor="_Toc229468044" w:history="1">
            <w:r w:rsidR="00B82059" w:rsidRPr="00163C8D">
              <w:rPr>
                <w:rStyle w:val="Hyperlink"/>
                <w:rFonts w:ascii="Arial" w:hAnsi="Arial" w:cs="Arial"/>
                <w:b/>
                <w:bCs/>
                <w:noProof/>
              </w:rPr>
              <w:t>4.4 Critical Appraisal Tools</w:t>
            </w:r>
            <w:r w:rsidR="00B82059">
              <w:rPr>
                <w:noProof/>
                <w:webHidden/>
              </w:rPr>
              <w:tab/>
            </w:r>
            <w:r w:rsidR="00B82059">
              <w:rPr>
                <w:noProof/>
                <w:webHidden/>
              </w:rPr>
              <w:fldChar w:fldCharType="begin"/>
            </w:r>
            <w:r w:rsidR="00B82059">
              <w:rPr>
                <w:noProof/>
                <w:webHidden/>
              </w:rPr>
              <w:instrText xml:space="preserve"> PAGEREF _Toc229468044 \h </w:instrText>
            </w:r>
            <w:r w:rsidR="00B82059">
              <w:rPr>
                <w:noProof/>
                <w:webHidden/>
              </w:rPr>
            </w:r>
            <w:r w:rsidR="00B82059">
              <w:rPr>
                <w:noProof/>
                <w:webHidden/>
              </w:rPr>
              <w:fldChar w:fldCharType="separate"/>
            </w:r>
            <w:r w:rsidR="00B82059">
              <w:rPr>
                <w:noProof/>
                <w:webHidden/>
              </w:rPr>
              <w:t>35</w:t>
            </w:r>
            <w:r w:rsidR="00B82059">
              <w:rPr>
                <w:noProof/>
                <w:webHidden/>
              </w:rPr>
              <w:fldChar w:fldCharType="end"/>
            </w:r>
          </w:hyperlink>
        </w:p>
        <w:p w14:paraId="5DC03AB1" w14:textId="1FA1BBF6" w:rsidR="00B82059" w:rsidRDefault="003513F4">
          <w:pPr>
            <w:pStyle w:val="TOC2"/>
            <w:tabs>
              <w:tab w:val="right" w:leader="dot" w:pos="9016"/>
            </w:tabs>
            <w:rPr>
              <w:rFonts w:eastAsiaTheme="minorEastAsia"/>
              <w:noProof/>
              <w:lang w:eastAsia="en-IN"/>
            </w:rPr>
          </w:pPr>
          <w:hyperlink w:anchor="_Toc229468045" w:history="1">
            <w:r w:rsidR="00B82059" w:rsidRPr="00163C8D">
              <w:rPr>
                <w:rStyle w:val="Hyperlink"/>
                <w:rFonts w:ascii="Arial" w:hAnsi="Arial" w:cs="Arial"/>
                <w:b/>
                <w:bCs/>
                <w:noProof/>
              </w:rPr>
              <w:t>4.5 Qualitative Studies - CASP Assessment</w:t>
            </w:r>
            <w:r w:rsidR="00B82059">
              <w:rPr>
                <w:noProof/>
                <w:webHidden/>
              </w:rPr>
              <w:tab/>
            </w:r>
            <w:r w:rsidR="00B82059">
              <w:rPr>
                <w:noProof/>
                <w:webHidden/>
              </w:rPr>
              <w:fldChar w:fldCharType="begin"/>
            </w:r>
            <w:r w:rsidR="00B82059">
              <w:rPr>
                <w:noProof/>
                <w:webHidden/>
              </w:rPr>
              <w:instrText xml:space="preserve"> PAGEREF _Toc229468045 \h </w:instrText>
            </w:r>
            <w:r w:rsidR="00B82059">
              <w:rPr>
                <w:noProof/>
                <w:webHidden/>
              </w:rPr>
            </w:r>
            <w:r w:rsidR="00B82059">
              <w:rPr>
                <w:noProof/>
                <w:webHidden/>
              </w:rPr>
              <w:fldChar w:fldCharType="separate"/>
            </w:r>
            <w:r w:rsidR="00B82059">
              <w:rPr>
                <w:noProof/>
                <w:webHidden/>
              </w:rPr>
              <w:t>36</w:t>
            </w:r>
            <w:r w:rsidR="00B82059">
              <w:rPr>
                <w:noProof/>
                <w:webHidden/>
              </w:rPr>
              <w:fldChar w:fldCharType="end"/>
            </w:r>
          </w:hyperlink>
        </w:p>
        <w:p w14:paraId="32989103" w14:textId="24114188" w:rsidR="00B82059" w:rsidRDefault="003513F4">
          <w:pPr>
            <w:pStyle w:val="TOC2"/>
            <w:tabs>
              <w:tab w:val="right" w:leader="dot" w:pos="9016"/>
            </w:tabs>
            <w:rPr>
              <w:rFonts w:eastAsiaTheme="minorEastAsia"/>
              <w:noProof/>
              <w:lang w:eastAsia="en-IN"/>
            </w:rPr>
          </w:pPr>
          <w:hyperlink w:anchor="_Toc229468046" w:history="1">
            <w:r w:rsidR="00B82059" w:rsidRPr="00163C8D">
              <w:rPr>
                <w:rStyle w:val="Hyperlink"/>
                <w:rFonts w:ascii="Arial" w:hAnsi="Arial" w:cs="Arial"/>
                <w:b/>
                <w:bCs/>
                <w:noProof/>
              </w:rPr>
              <w:t>4.6 Chapter Summary</w:t>
            </w:r>
            <w:r w:rsidR="00B82059">
              <w:rPr>
                <w:noProof/>
                <w:webHidden/>
              </w:rPr>
              <w:tab/>
            </w:r>
            <w:r w:rsidR="00B82059">
              <w:rPr>
                <w:noProof/>
                <w:webHidden/>
              </w:rPr>
              <w:fldChar w:fldCharType="begin"/>
            </w:r>
            <w:r w:rsidR="00B82059">
              <w:rPr>
                <w:noProof/>
                <w:webHidden/>
              </w:rPr>
              <w:instrText xml:space="preserve"> PAGEREF _Toc229468046 \h </w:instrText>
            </w:r>
            <w:r w:rsidR="00B82059">
              <w:rPr>
                <w:noProof/>
                <w:webHidden/>
              </w:rPr>
            </w:r>
            <w:r w:rsidR="00B82059">
              <w:rPr>
                <w:noProof/>
                <w:webHidden/>
              </w:rPr>
              <w:fldChar w:fldCharType="separate"/>
            </w:r>
            <w:r w:rsidR="00B82059">
              <w:rPr>
                <w:noProof/>
                <w:webHidden/>
              </w:rPr>
              <w:t>42</w:t>
            </w:r>
            <w:r w:rsidR="00B82059">
              <w:rPr>
                <w:noProof/>
                <w:webHidden/>
              </w:rPr>
              <w:fldChar w:fldCharType="end"/>
            </w:r>
          </w:hyperlink>
        </w:p>
        <w:p w14:paraId="21FFEB78" w14:textId="46C47CB9" w:rsidR="00B82059" w:rsidRDefault="003513F4">
          <w:pPr>
            <w:pStyle w:val="TOC1"/>
            <w:tabs>
              <w:tab w:val="right" w:leader="dot" w:pos="9016"/>
            </w:tabs>
            <w:rPr>
              <w:rFonts w:eastAsiaTheme="minorEastAsia"/>
              <w:noProof/>
              <w:lang w:eastAsia="en-IN"/>
            </w:rPr>
          </w:pPr>
          <w:hyperlink w:anchor="_Toc229468047" w:history="1">
            <w:r w:rsidR="00B82059" w:rsidRPr="00163C8D">
              <w:rPr>
                <w:rStyle w:val="Hyperlink"/>
                <w:rFonts w:ascii="Arial" w:hAnsi="Arial" w:cs="Arial"/>
                <w:b/>
                <w:bCs/>
                <w:noProof/>
              </w:rPr>
              <w:t>CHAPTER 5 DATA ANALYSIS AND SYNTHESIS</w:t>
            </w:r>
            <w:r w:rsidR="00B82059">
              <w:rPr>
                <w:noProof/>
                <w:webHidden/>
              </w:rPr>
              <w:tab/>
            </w:r>
            <w:r w:rsidR="00B82059">
              <w:rPr>
                <w:noProof/>
                <w:webHidden/>
              </w:rPr>
              <w:fldChar w:fldCharType="begin"/>
            </w:r>
            <w:r w:rsidR="00B82059">
              <w:rPr>
                <w:noProof/>
                <w:webHidden/>
              </w:rPr>
              <w:instrText xml:space="preserve"> PAGEREF _Toc229468047 \h </w:instrText>
            </w:r>
            <w:r w:rsidR="00B82059">
              <w:rPr>
                <w:noProof/>
                <w:webHidden/>
              </w:rPr>
            </w:r>
            <w:r w:rsidR="00B82059">
              <w:rPr>
                <w:noProof/>
                <w:webHidden/>
              </w:rPr>
              <w:fldChar w:fldCharType="separate"/>
            </w:r>
            <w:r w:rsidR="00B82059">
              <w:rPr>
                <w:noProof/>
                <w:webHidden/>
              </w:rPr>
              <w:t>43</w:t>
            </w:r>
            <w:r w:rsidR="00B82059">
              <w:rPr>
                <w:noProof/>
                <w:webHidden/>
              </w:rPr>
              <w:fldChar w:fldCharType="end"/>
            </w:r>
          </w:hyperlink>
        </w:p>
        <w:p w14:paraId="71F92A17" w14:textId="5396BA30" w:rsidR="00B82059" w:rsidRDefault="003513F4">
          <w:pPr>
            <w:pStyle w:val="TOC2"/>
            <w:tabs>
              <w:tab w:val="right" w:leader="dot" w:pos="9016"/>
            </w:tabs>
            <w:rPr>
              <w:rFonts w:eastAsiaTheme="minorEastAsia"/>
              <w:noProof/>
              <w:lang w:eastAsia="en-IN"/>
            </w:rPr>
          </w:pPr>
          <w:hyperlink w:anchor="_Toc229468048" w:history="1">
            <w:r w:rsidR="00B82059" w:rsidRPr="00163C8D">
              <w:rPr>
                <w:rStyle w:val="Hyperlink"/>
                <w:rFonts w:ascii="Arial" w:hAnsi="Arial" w:cs="Arial"/>
                <w:b/>
                <w:bCs/>
                <w:noProof/>
              </w:rPr>
              <w:t>5.1 Introduction</w:t>
            </w:r>
            <w:r w:rsidR="00B82059">
              <w:rPr>
                <w:noProof/>
                <w:webHidden/>
              </w:rPr>
              <w:tab/>
            </w:r>
            <w:r w:rsidR="00B82059">
              <w:rPr>
                <w:noProof/>
                <w:webHidden/>
              </w:rPr>
              <w:fldChar w:fldCharType="begin"/>
            </w:r>
            <w:r w:rsidR="00B82059">
              <w:rPr>
                <w:noProof/>
                <w:webHidden/>
              </w:rPr>
              <w:instrText xml:space="preserve"> PAGEREF _Toc229468048 \h </w:instrText>
            </w:r>
            <w:r w:rsidR="00B82059">
              <w:rPr>
                <w:noProof/>
                <w:webHidden/>
              </w:rPr>
            </w:r>
            <w:r w:rsidR="00B82059">
              <w:rPr>
                <w:noProof/>
                <w:webHidden/>
              </w:rPr>
              <w:fldChar w:fldCharType="separate"/>
            </w:r>
            <w:r w:rsidR="00B82059">
              <w:rPr>
                <w:noProof/>
                <w:webHidden/>
              </w:rPr>
              <w:t>43</w:t>
            </w:r>
            <w:r w:rsidR="00B82059">
              <w:rPr>
                <w:noProof/>
                <w:webHidden/>
              </w:rPr>
              <w:fldChar w:fldCharType="end"/>
            </w:r>
          </w:hyperlink>
        </w:p>
        <w:p w14:paraId="7ED0A9D7" w14:textId="1983025C" w:rsidR="00B82059" w:rsidRDefault="003513F4">
          <w:pPr>
            <w:pStyle w:val="TOC2"/>
            <w:tabs>
              <w:tab w:val="right" w:leader="dot" w:pos="9016"/>
            </w:tabs>
            <w:rPr>
              <w:rFonts w:eastAsiaTheme="minorEastAsia"/>
              <w:noProof/>
              <w:lang w:eastAsia="en-IN"/>
            </w:rPr>
          </w:pPr>
          <w:hyperlink w:anchor="_Toc229468049" w:history="1">
            <w:r w:rsidR="00B82059" w:rsidRPr="00163C8D">
              <w:rPr>
                <w:rStyle w:val="Hyperlink"/>
                <w:rFonts w:ascii="Arial" w:hAnsi="Arial" w:cs="Arial"/>
                <w:b/>
                <w:bCs/>
                <w:noProof/>
              </w:rPr>
              <w:t>5.2 Thematic Analysis</w:t>
            </w:r>
            <w:r w:rsidR="00B82059">
              <w:rPr>
                <w:noProof/>
                <w:webHidden/>
              </w:rPr>
              <w:tab/>
            </w:r>
            <w:r w:rsidR="00B82059">
              <w:rPr>
                <w:noProof/>
                <w:webHidden/>
              </w:rPr>
              <w:fldChar w:fldCharType="begin"/>
            </w:r>
            <w:r w:rsidR="00B82059">
              <w:rPr>
                <w:noProof/>
                <w:webHidden/>
              </w:rPr>
              <w:instrText xml:space="preserve"> PAGEREF _Toc229468049 \h </w:instrText>
            </w:r>
            <w:r w:rsidR="00B82059">
              <w:rPr>
                <w:noProof/>
                <w:webHidden/>
              </w:rPr>
            </w:r>
            <w:r w:rsidR="00B82059">
              <w:rPr>
                <w:noProof/>
                <w:webHidden/>
              </w:rPr>
              <w:fldChar w:fldCharType="separate"/>
            </w:r>
            <w:r w:rsidR="00B82059">
              <w:rPr>
                <w:noProof/>
                <w:webHidden/>
              </w:rPr>
              <w:t>43</w:t>
            </w:r>
            <w:r w:rsidR="00B82059">
              <w:rPr>
                <w:noProof/>
                <w:webHidden/>
              </w:rPr>
              <w:fldChar w:fldCharType="end"/>
            </w:r>
          </w:hyperlink>
        </w:p>
        <w:p w14:paraId="2610961E" w14:textId="716BA1FF" w:rsidR="00B82059" w:rsidRDefault="003513F4">
          <w:pPr>
            <w:pStyle w:val="TOC2"/>
            <w:tabs>
              <w:tab w:val="right" w:leader="dot" w:pos="9016"/>
            </w:tabs>
            <w:rPr>
              <w:rFonts w:eastAsiaTheme="minorEastAsia"/>
              <w:noProof/>
              <w:lang w:eastAsia="en-IN"/>
            </w:rPr>
          </w:pPr>
          <w:hyperlink w:anchor="_Toc229468050" w:history="1">
            <w:r w:rsidR="00B82059" w:rsidRPr="00163C8D">
              <w:rPr>
                <w:rStyle w:val="Hyperlink"/>
                <w:rFonts w:ascii="Arial" w:hAnsi="Arial" w:cs="Arial"/>
                <w:b/>
                <w:bCs/>
                <w:noProof/>
              </w:rPr>
              <w:t>5.3 Process of Data Analysis</w:t>
            </w:r>
            <w:r w:rsidR="00B82059">
              <w:rPr>
                <w:noProof/>
                <w:webHidden/>
              </w:rPr>
              <w:tab/>
            </w:r>
            <w:r w:rsidR="00B82059">
              <w:rPr>
                <w:noProof/>
                <w:webHidden/>
              </w:rPr>
              <w:fldChar w:fldCharType="begin"/>
            </w:r>
            <w:r w:rsidR="00B82059">
              <w:rPr>
                <w:noProof/>
                <w:webHidden/>
              </w:rPr>
              <w:instrText xml:space="preserve"> PAGEREF _Toc229468050 \h </w:instrText>
            </w:r>
            <w:r w:rsidR="00B82059">
              <w:rPr>
                <w:noProof/>
                <w:webHidden/>
              </w:rPr>
            </w:r>
            <w:r w:rsidR="00B82059">
              <w:rPr>
                <w:noProof/>
                <w:webHidden/>
              </w:rPr>
              <w:fldChar w:fldCharType="separate"/>
            </w:r>
            <w:r w:rsidR="00B82059">
              <w:rPr>
                <w:noProof/>
                <w:webHidden/>
              </w:rPr>
              <w:t>43</w:t>
            </w:r>
            <w:r w:rsidR="00B82059">
              <w:rPr>
                <w:noProof/>
                <w:webHidden/>
              </w:rPr>
              <w:fldChar w:fldCharType="end"/>
            </w:r>
          </w:hyperlink>
        </w:p>
        <w:p w14:paraId="655BBDDC" w14:textId="1C9890CB" w:rsidR="00B82059" w:rsidRDefault="003513F4">
          <w:pPr>
            <w:pStyle w:val="TOC2"/>
            <w:tabs>
              <w:tab w:val="right" w:leader="dot" w:pos="9016"/>
            </w:tabs>
            <w:rPr>
              <w:rFonts w:eastAsiaTheme="minorEastAsia"/>
              <w:noProof/>
              <w:lang w:eastAsia="en-IN"/>
            </w:rPr>
          </w:pPr>
          <w:hyperlink w:anchor="_Toc229468051" w:history="1">
            <w:r w:rsidR="00B82059" w:rsidRPr="00163C8D">
              <w:rPr>
                <w:rStyle w:val="Hyperlink"/>
                <w:rFonts w:ascii="Arial" w:hAnsi="Arial" w:cs="Arial"/>
                <w:b/>
                <w:bCs/>
                <w:noProof/>
              </w:rPr>
              <w:t>5.4 Characteristics of Included Studies</w:t>
            </w:r>
            <w:r w:rsidR="00B82059">
              <w:rPr>
                <w:noProof/>
                <w:webHidden/>
              </w:rPr>
              <w:tab/>
            </w:r>
            <w:r w:rsidR="00B82059">
              <w:rPr>
                <w:noProof/>
                <w:webHidden/>
              </w:rPr>
              <w:fldChar w:fldCharType="begin"/>
            </w:r>
            <w:r w:rsidR="00B82059">
              <w:rPr>
                <w:noProof/>
                <w:webHidden/>
              </w:rPr>
              <w:instrText xml:space="preserve"> PAGEREF _Toc229468051 \h </w:instrText>
            </w:r>
            <w:r w:rsidR="00B82059">
              <w:rPr>
                <w:noProof/>
                <w:webHidden/>
              </w:rPr>
            </w:r>
            <w:r w:rsidR="00B82059">
              <w:rPr>
                <w:noProof/>
                <w:webHidden/>
              </w:rPr>
              <w:fldChar w:fldCharType="separate"/>
            </w:r>
            <w:r w:rsidR="00B82059">
              <w:rPr>
                <w:noProof/>
                <w:webHidden/>
              </w:rPr>
              <w:t>44</w:t>
            </w:r>
            <w:r w:rsidR="00B82059">
              <w:rPr>
                <w:noProof/>
                <w:webHidden/>
              </w:rPr>
              <w:fldChar w:fldCharType="end"/>
            </w:r>
          </w:hyperlink>
        </w:p>
        <w:p w14:paraId="0B8F8D46" w14:textId="2F5275E9" w:rsidR="00B82059" w:rsidRDefault="003513F4">
          <w:pPr>
            <w:pStyle w:val="TOC2"/>
            <w:tabs>
              <w:tab w:val="right" w:leader="dot" w:pos="9016"/>
            </w:tabs>
            <w:rPr>
              <w:rFonts w:eastAsiaTheme="minorEastAsia"/>
              <w:noProof/>
              <w:lang w:eastAsia="en-IN"/>
            </w:rPr>
          </w:pPr>
          <w:hyperlink w:anchor="_Toc229468052" w:history="1">
            <w:r w:rsidR="00B82059" w:rsidRPr="00163C8D">
              <w:rPr>
                <w:rStyle w:val="Hyperlink"/>
                <w:rFonts w:ascii="Arial" w:hAnsi="Arial" w:cs="Arial"/>
                <w:b/>
                <w:bCs/>
                <w:noProof/>
              </w:rPr>
              <w:t>5.5 Emerging Themes from included studies</w:t>
            </w:r>
            <w:r w:rsidR="00B82059">
              <w:rPr>
                <w:noProof/>
                <w:webHidden/>
              </w:rPr>
              <w:tab/>
            </w:r>
            <w:r w:rsidR="00B82059">
              <w:rPr>
                <w:noProof/>
                <w:webHidden/>
              </w:rPr>
              <w:fldChar w:fldCharType="begin"/>
            </w:r>
            <w:r w:rsidR="00B82059">
              <w:rPr>
                <w:noProof/>
                <w:webHidden/>
              </w:rPr>
              <w:instrText xml:space="preserve"> PAGEREF _Toc229468052 \h </w:instrText>
            </w:r>
            <w:r w:rsidR="00B82059">
              <w:rPr>
                <w:noProof/>
                <w:webHidden/>
              </w:rPr>
            </w:r>
            <w:r w:rsidR="00B82059">
              <w:rPr>
                <w:noProof/>
                <w:webHidden/>
              </w:rPr>
              <w:fldChar w:fldCharType="separate"/>
            </w:r>
            <w:r w:rsidR="00B82059">
              <w:rPr>
                <w:noProof/>
                <w:webHidden/>
              </w:rPr>
              <w:t>45</w:t>
            </w:r>
            <w:r w:rsidR="00B82059">
              <w:rPr>
                <w:noProof/>
                <w:webHidden/>
              </w:rPr>
              <w:fldChar w:fldCharType="end"/>
            </w:r>
          </w:hyperlink>
        </w:p>
        <w:p w14:paraId="1D2B5C92" w14:textId="3E1FC011" w:rsidR="00B82059" w:rsidRDefault="003513F4">
          <w:pPr>
            <w:pStyle w:val="TOC3"/>
            <w:tabs>
              <w:tab w:val="right" w:leader="dot" w:pos="9016"/>
            </w:tabs>
            <w:rPr>
              <w:rFonts w:eastAsiaTheme="minorEastAsia"/>
              <w:noProof/>
              <w:lang w:eastAsia="en-IN"/>
            </w:rPr>
          </w:pPr>
          <w:hyperlink w:anchor="_Toc229468053" w:history="1">
            <w:r w:rsidR="00B82059" w:rsidRPr="00163C8D">
              <w:rPr>
                <w:rStyle w:val="Hyperlink"/>
                <w:rFonts w:ascii="Arial" w:hAnsi="Arial" w:cs="Arial"/>
                <w:b/>
                <w:bCs/>
                <w:noProof/>
              </w:rPr>
              <w:t>5.5.1 Theme 1 - Perceptions of Antibiotics as Essential and Highly Effective Medicines Influencing Patterns of Misuse among Young Adults in India</w:t>
            </w:r>
            <w:r w:rsidR="00B82059">
              <w:rPr>
                <w:noProof/>
                <w:webHidden/>
              </w:rPr>
              <w:tab/>
            </w:r>
            <w:r w:rsidR="00B82059">
              <w:rPr>
                <w:noProof/>
                <w:webHidden/>
              </w:rPr>
              <w:fldChar w:fldCharType="begin"/>
            </w:r>
            <w:r w:rsidR="00B82059">
              <w:rPr>
                <w:noProof/>
                <w:webHidden/>
              </w:rPr>
              <w:instrText xml:space="preserve"> PAGEREF _Toc229468053 \h </w:instrText>
            </w:r>
            <w:r w:rsidR="00B82059">
              <w:rPr>
                <w:noProof/>
                <w:webHidden/>
              </w:rPr>
            </w:r>
            <w:r w:rsidR="00B82059">
              <w:rPr>
                <w:noProof/>
                <w:webHidden/>
              </w:rPr>
              <w:fldChar w:fldCharType="separate"/>
            </w:r>
            <w:r w:rsidR="00B82059">
              <w:rPr>
                <w:noProof/>
                <w:webHidden/>
              </w:rPr>
              <w:t>47</w:t>
            </w:r>
            <w:r w:rsidR="00B82059">
              <w:rPr>
                <w:noProof/>
                <w:webHidden/>
              </w:rPr>
              <w:fldChar w:fldCharType="end"/>
            </w:r>
          </w:hyperlink>
        </w:p>
        <w:p w14:paraId="238B11FA" w14:textId="5B6489C7" w:rsidR="00B82059" w:rsidRDefault="003513F4">
          <w:pPr>
            <w:pStyle w:val="TOC3"/>
            <w:tabs>
              <w:tab w:val="right" w:leader="dot" w:pos="9016"/>
            </w:tabs>
            <w:rPr>
              <w:rFonts w:eastAsiaTheme="minorEastAsia"/>
              <w:noProof/>
              <w:lang w:eastAsia="en-IN"/>
            </w:rPr>
          </w:pPr>
          <w:hyperlink w:anchor="_Toc229468054" w:history="1">
            <w:r w:rsidR="00B82059" w:rsidRPr="00163C8D">
              <w:rPr>
                <w:rStyle w:val="Hyperlink"/>
                <w:rFonts w:ascii="Arial" w:hAnsi="Arial" w:cs="Arial"/>
                <w:b/>
                <w:bCs/>
                <w:noProof/>
              </w:rPr>
              <w:t xml:space="preserve">5.5.2 Theme 2 - </w:t>
            </w:r>
            <w:r w:rsidR="00B82059" w:rsidRPr="00163C8D">
              <w:rPr>
                <w:rStyle w:val="Hyperlink"/>
                <w:rFonts w:ascii="Arial" w:eastAsia="Times New Roman" w:hAnsi="Arial" w:cs="Arial"/>
                <w:b/>
                <w:bCs/>
                <w:noProof/>
                <w:lang w:eastAsia="en-IN"/>
              </w:rPr>
              <w:t>Self-Medication Practices and Behavioural Patterns Driving Non-Prescription Antibiotic Use among Young Adults in India</w:t>
            </w:r>
            <w:r w:rsidR="00B82059">
              <w:rPr>
                <w:noProof/>
                <w:webHidden/>
              </w:rPr>
              <w:tab/>
            </w:r>
            <w:r w:rsidR="00B82059">
              <w:rPr>
                <w:noProof/>
                <w:webHidden/>
              </w:rPr>
              <w:fldChar w:fldCharType="begin"/>
            </w:r>
            <w:r w:rsidR="00B82059">
              <w:rPr>
                <w:noProof/>
                <w:webHidden/>
              </w:rPr>
              <w:instrText xml:space="preserve"> PAGEREF _Toc229468054 \h </w:instrText>
            </w:r>
            <w:r w:rsidR="00B82059">
              <w:rPr>
                <w:noProof/>
                <w:webHidden/>
              </w:rPr>
            </w:r>
            <w:r w:rsidR="00B82059">
              <w:rPr>
                <w:noProof/>
                <w:webHidden/>
              </w:rPr>
              <w:fldChar w:fldCharType="separate"/>
            </w:r>
            <w:r w:rsidR="00B82059">
              <w:rPr>
                <w:noProof/>
                <w:webHidden/>
              </w:rPr>
              <w:t>48</w:t>
            </w:r>
            <w:r w:rsidR="00B82059">
              <w:rPr>
                <w:noProof/>
                <w:webHidden/>
              </w:rPr>
              <w:fldChar w:fldCharType="end"/>
            </w:r>
          </w:hyperlink>
        </w:p>
        <w:p w14:paraId="293D5B7E" w14:textId="63E2A3F9" w:rsidR="00B82059" w:rsidRDefault="003513F4">
          <w:pPr>
            <w:pStyle w:val="TOC3"/>
            <w:tabs>
              <w:tab w:val="right" w:leader="dot" w:pos="9016"/>
            </w:tabs>
            <w:rPr>
              <w:rFonts w:eastAsiaTheme="minorEastAsia"/>
              <w:noProof/>
              <w:lang w:eastAsia="en-IN"/>
            </w:rPr>
          </w:pPr>
          <w:hyperlink w:anchor="_Toc229468055" w:history="1">
            <w:r w:rsidR="00B82059" w:rsidRPr="00163C8D">
              <w:rPr>
                <w:rStyle w:val="Hyperlink"/>
                <w:rFonts w:ascii="Arial" w:hAnsi="Arial" w:cs="Arial"/>
                <w:b/>
                <w:bCs/>
                <w:noProof/>
              </w:rPr>
              <w:t>5.5.3 Theme 3 - Knowledge Gaps and Misconceptions Regarding Antibiotic Use and Antimicrobial Resistance among Young Adults in India</w:t>
            </w:r>
            <w:r w:rsidR="00B82059">
              <w:rPr>
                <w:noProof/>
                <w:webHidden/>
              </w:rPr>
              <w:tab/>
            </w:r>
            <w:r w:rsidR="00B82059">
              <w:rPr>
                <w:noProof/>
                <w:webHidden/>
              </w:rPr>
              <w:fldChar w:fldCharType="begin"/>
            </w:r>
            <w:r w:rsidR="00B82059">
              <w:rPr>
                <w:noProof/>
                <w:webHidden/>
              </w:rPr>
              <w:instrText xml:space="preserve"> PAGEREF _Toc229468055 \h </w:instrText>
            </w:r>
            <w:r w:rsidR="00B82059">
              <w:rPr>
                <w:noProof/>
                <w:webHidden/>
              </w:rPr>
            </w:r>
            <w:r w:rsidR="00B82059">
              <w:rPr>
                <w:noProof/>
                <w:webHidden/>
              </w:rPr>
              <w:fldChar w:fldCharType="separate"/>
            </w:r>
            <w:r w:rsidR="00B82059">
              <w:rPr>
                <w:noProof/>
                <w:webHidden/>
              </w:rPr>
              <w:t>50</w:t>
            </w:r>
            <w:r w:rsidR="00B82059">
              <w:rPr>
                <w:noProof/>
                <w:webHidden/>
              </w:rPr>
              <w:fldChar w:fldCharType="end"/>
            </w:r>
          </w:hyperlink>
        </w:p>
        <w:p w14:paraId="31EBC90A" w14:textId="45C31D25" w:rsidR="00B82059" w:rsidRDefault="003513F4">
          <w:pPr>
            <w:pStyle w:val="TOC3"/>
            <w:tabs>
              <w:tab w:val="right" w:leader="dot" w:pos="9016"/>
            </w:tabs>
            <w:rPr>
              <w:rFonts w:eastAsiaTheme="minorEastAsia"/>
              <w:noProof/>
              <w:lang w:eastAsia="en-IN"/>
            </w:rPr>
          </w:pPr>
          <w:hyperlink w:anchor="_Toc229468056" w:history="1">
            <w:r w:rsidR="00B82059" w:rsidRPr="00163C8D">
              <w:rPr>
                <w:rStyle w:val="Hyperlink"/>
                <w:rFonts w:ascii="Arial" w:hAnsi="Arial" w:cs="Arial"/>
                <w:b/>
                <w:bCs/>
                <w:noProof/>
              </w:rPr>
              <w:t>5.5.4 Theme 4 - Social and Structural Determinants Influencing Antibiotic Misuse among Young Adults in India</w:t>
            </w:r>
            <w:r w:rsidR="00B82059">
              <w:rPr>
                <w:noProof/>
                <w:webHidden/>
              </w:rPr>
              <w:tab/>
            </w:r>
            <w:r w:rsidR="00B82059">
              <w:rPr>
                <w:noProof/>
                <w:webHidden/>
              </w:rPr>
              <w:fldChar w:fldCharType="begin"/>
            </w:r>
            <w:r w:rsidR="00B82059">
              <w:rPr>
                <w:noProof/>
                <w:webHidden/>
              </w:rPr>
              <w:instrText xml:space="preserve"> PAGEREF _Toc229468056 \h </w:instrText>
            </w:r>
            <w:r w:rsidR="00B82059">
              <w:rPr>
                <w:noProof/>
                <w:webHidden/>
              </w:rPr>
            </w:r>
            <w:r w:rsidR="00B82059">
              <w:rPr>
                <w:noProof/>
                <w:webHidden/>
              </w:rPr>
              <w:fldChar w:fldCharType="separate"/>
            </w:r>
            <w:r w:rsidR="00B82059">
              <w:rPr>
                <w:noProof/>
                <w:webHidden/>
              </w:rPr>
              <w:t>52</w:t>
            </w:r>
            <w:r w:rsidR="00B82059">
              <w:rPr>
                <w:noProof/>
                <w:webHidden/>
              </w:rPr>
              <w:fldChar w:fldCharType="end"/>
            </w:r>
          </w:hyperlink>
        </w:p>
        <w:p w14:paraId="3D8C5D6C" w14:textId="35784A5C" w:rsidR="00B82059" w:rsidRDefault="003513F4">
          <w:pPr>
            <w:pStyle w:val="TOC2"/>
            <w:tabs>
              <w:tab w:val="right" w:leader="dot" w:pos="9016"/>
            </w:tabs>
            <w:rPr>
              <w:rFonts w:eastAsiaTheme="minorEastAsia"/>
              <w:noProof/>
              <w:lang w:eastAsia="en-IN"/>
            </w:rPr>
          </w:pPr>
          <w:hyperlink w:anchor="_Toc229468057" w:history="1">
            <w:r w:rsidR="00B82059" w:rsidRPr="00163C8D">
              <w:rPr>
                <w:rStyle w:val="Hyperlink"/>
                <w:rFonts w:ascii="Arial" w:hAnsi="Arial" w:cs="Arial"/>
                <w:b/>
                <w:bCs/>
                <w:noProof/>
              </w:rPr>
              <w:t>5.6 Chapter Summary</w:t>
            </w:r>
            <w:r w:rsidR="00B82059">
              <w:rPr>
                <w:noProof/>
                <w:webHidden/>
              </w:rPr>
              <w:tab/>
            </w:r>
            <w:r w:rsidR="00B82059">
              <w:rPr>
                <w:noProof/>
                <w:webHidden/>
              </w:rPr>
              <w:fldChar w:fldCharType="begin"/>
            </w:r>
            <w:r w:rsidR="00B82059">
              <w:rPr>
                <w:noProof/>
                <w:webHidden/>
              </w:rPr>
              <w:instrText xml:space="preserve"> PAGEREF _Toc229468057 \h </w:instrText>
            </w:r>
            <w:r w:rsidR="00B82059">
              <w:rPr>
                <w:noProof/>
                <w:webHidden/>
              </w:rPr>
            </w:r>
            <w:r w:rsidR="00B82059">
              <w:rPr>
                <w:noProof/>
                <w:webHidden/>
              </w:rPr>
              <w:fldChar w:fldCharType="separate"/>
            </w:r>
            <w:r w:rsidR="00B82059">
              <w:rPr>
                <w:noProof/>
                <w:webHidden/>
              </w:rPr>
              <w:t>53</w:t>
            </w:r>
            <w:r w:rsidR="00B82059">
              <w:rPr>
                <w:noProof/>
                <w:webHidden/>
              </w:rPr>
              <w:fldChar w:fldCharType="end"/>
            </w:r>
          </w:hyperlink>
        </w:p>
        <w:p w14:paraId="4CE8DB70" w14:textId="14AC5037" w:rsidR="00B82059" w:rsidRDefault="003513F4">
          <w:pPr>
            <w:pStyle w:val="TOC1"/>
            <w:tabs>
              <w:tab w:val="right" w:leader="dot" w:pos="9016"/>
            </w:tabs>
            <w:rPr>
              <w:rFonts w:eastAsiaTheme="minorEastAsia"/>
              <w:noProof/>
              <w:lang w:eastAsia="en-IN"/>
            </w:rPr>
          </w:pPr>
          <w:hyperlink w:anchor="_Toc229468058" w:history="1">
            <w:r w:rsidR="00B82059" w:rsidRPr="00163C8D">
              <w:rPr>
                <w:rStyle w:val="Hyperlink"/>
                <w:rFonts w:ascii="Arial" w:hAnsi="Arial" w:cs="Arial"/>
                <w:b/>
                <w:bCs/>
                <w:noProof/>
              </w:rPr>
              <w:t>CHAPTER 6 DISCUSSION</w:t>
            </w:r>
            <w:r w:rsidR="00B82059">
              <w:rPr>
                <w:noProof/>
                <w:webHidden/>
              </w:rPr>
              <w:tab/>
            </w:r>
            <w:r w:rsidR="00B82059">
              <w:rPr>
                <w:noProof/>
                <w:webHidden/>
              </w:rPr>
              <w:fldChar w:fldCharType="begin"/>
            </w:r>
            <w:r w:rsidR="00B82059">
              <w:rPr>
                <w:noProof/>
                <w:webHidden/>
              </w:rPr>
              <w:instrText xml:space="preserve"> PAGEREF _Toc229468058 \h </w:instrText>
            </w:r>
            <w:r w:rsidR="00B82059">
              <w:rPr>
                <w:noProof/>
                <w:webHidden/>
              </w:rPr>
            </w:r>
            <w:r w:rsidR="00B82059">
              <w:rPr>
                <w:noProof/>
                <w:webHidden/>
              </w:rPr>
              <w:fldChar w:fldCharType="separate"/>
            </w:r>
            <w:r w:rsidR="00B82059">
              <w:rPr>
                <w:noProof/>
                <w:webHidden/>
              </w:rPr>
              <w:t>55</w:t>
            </w:r>
            <w:r w:rsidR="00B82059">
              <w:rPr>
                <w:noProof/>
                <w:webHidden/>
              </w:rPr>
              <w:fldChar w:fldCharType="end"/>
            </w:r>
          </w:hyperlink>
        </w:p>
        <w:p w14:paraId="1C374469" w14:textId="6F3B091A" w:rsidR="00B82059" w:rsidRDefault="003513F4">
          <w:pPr>
            <w:pStyle w:val="TOC2"/>
            <w:tabs>
              <w:tab w:val="right" w:leader="dot" w:pos="9016"/>
            </w:tabs>
            <w:rPr>
              <w:rFonts w:eastAsiaTheme="minorEastAsia"/>
              <w:noProof/>
              <w:lang w:eastAsia="en-IN"/>
            </w:rPr>
          </w:pPr>
          <w:hyperlink w:anchor="_Toc229468059" w:history="1">
            <w:r w:rsidR="00B82059" w:rsidRPr="00163C8D">
              <w:rPr>
                <w:rStyle w:val="Hyperlink"/>
                <w:rFonts w:ascii="Arial" w:hAnsi="Arial" w:cs="Arial"/>
                <w:b/>
                <w:bCs/>
                <w:noProof/>
              </w:rPr>
              <w:t>6.1 Introduction</w:t>
            </w:r>
            <w:r w:rsidR="00B82059">
              <w:rPr>
                <w:noProof/>
                <w:webHidden/>
              </w:rPr>
              <w:tab/>
            </w:r>
            <w:r w:rsidR="00B82059">
              <w:rPr>
                <w:noProof/>
                <w:webHidden/>
              </w:rPr>
              <w:fldChar w:fldCharType="begin"/>
            </w:r>
            <w:r w:rsidR="00B82059">
              <w:rPr>
                <w:noProof/>
                <w:webHidden/>
              </w:rPr>
              <w:instrText xml:space="preserve"> PAGEREF _Toc229468059 \h </w:instrText>
            </w:r>
            <w:r w:rsidR="00B82059">
              <w:rPr>
                <w:noProof/>
                <w:webHidden/>
              </w:rPr>
            </w:r>
            <w:r w:rsidR="00B82059">
              <w:rPr>
                <w:noProof/>
                <w:webHidden/>
              </w:rPr>
              <w:fldChar w:fldCharType="separate"/>
            </w:r>
            <w:r w:rsidR="00B82059">
              <w:rPr>
                <w:noProof/>
                <w:webHidden/>
              </w:rPr>
              <w:t>55</w:t>
            </w:r>
            <w:r w:rsidR="00B82059">
              <w:rPr>
                <w:noProof/>
                <w:webHidden/>
              </w:rPr>
              <w:fldChar w:fldCharType="end"/>
            </w:r>
          </w:hyperlink>
        </w:p>
        <w:p w14:paraId="0F483921" w14:textId="25733D5B" w:rsidR="00B82059" w:rsidRDefault="003513F4">
          <w:pPr>
            <w:pStyle w:val="TOC2"/>
            <w:tabs>
              <w:tab w:val="right" w:leader="dot" w:pos="9016"/>
            </w:tabs>
            <w:rPr>
              <w:rFonts w:eastAsiaTheme="minorEastAsia"/>
              <w:noProof/>
              <w:lang w:eastAsia="en-IN"/>
            </w:rPr>
          </w:pPr>
          <w:hyperlink w:anchor="_Toc229468060" w:history="1">
            <w:r w:rsidR="00B82059" w:rsidRPr="00163C8D">
              <w:rPr>
                <w:rStyle w:val="Hyperlink"/>
                <w:rFonts w:ascii="Arial" w:hAnsi="Arial" w:cs="Arial"/>
                <w:b/>
                <w:bCs/>
                <w:noProof/>
              </w:rPr>
              <w:t>6.2 Key Findings Discussion</w:t>
            </w:r>
            <w:r w:rsidR="00B82059">
              <w:rPr>
                <w:noProof/>
                <w:webHidden/>
              </w:rPr>
              <w:tab/>
            </w:r>
            <w:r w:rsidR="00B82059">
              <w:rPr>
                <w:noProof/>
                <w:webHidden/>
              </w:rPr>
              <w:fldChar w:fldCharType="begin"/>
            </w:r>
            <w:r w:rsidR="00B82059">
              <w:rPr>
                <w:noProof/>
                <w:webHidden/>
              </w:rPr>
              <w:instrText xml:space="preserve"> PAGEREF _Toc229468060 \h </w:instrText>
            </w:r>
            <w:r w:rsidR="00B82059">
              <w:rPr>
                <w:noProof/>
                <w:webHidden/>
              </w:rPr>
            </w:r>
            <w:r w:rsidR="00B82059">
              <w:rPr>
                <w:noProof/>
                <w:webHidden/>
              </w:rPr>
              <w:fldChar w:fldCharType="separate"/>
            </w:r>
            <w:r w:rsidR="00B82059">
              <w:rPr>
                <w:noProof/>
                <w:webHidden/>
              </w:rPr>
              <w:t>55</w:t>
            </w:r>
            <w:r w:rsidR="00B82059">
              <w:rPr>
                <w:noProof/>
                <w:webHidden/>
              </w:rPr>
              <w:fldChar w:fldCharType="end"/>
            </w:r>
          </w:hyperlink>
        </w:p>
        <w:p w14:paraId="60C45751" w14:textId="4E3DEF3E" w:rsidR="00B82059" w:rsidRDefault="003513F4">
          <w:pPr>
            <w:pStyle w:val="TOC3"/>
            <w:tabs>
              <w:tab w:val="right" w:leader="dot" w:pos="9016"/>
            </w:tabs>
            <w:rPr>
              <w:rFonts w:eastAsiaTheme="minorEastAsia"/>
              <w:noProof/>
              <w:lang w:eastAsia="en-IN"/>
            </w:rPr>
          </w:pPr>
          <w:hyperlink w:anchor="_Toc229468061" w:history="1">
            <w:r w:rsidR="00B82059" w:rsidRPr="00163C8D">
              <w:rPr>
                <w:rStyle w:val="Hyperlink"/>
                <w:rFonts w:ascii="Arial" w:hAnsi="Arial" w:cs="Arial"/>
                <w:b/>
                <w:bCs/>
                <w:noProof/>
              </w:rPr>
              <w:t>6.2.1 Perceptions of Antibiotics as Essential and Highly Effective Medicines Influencing Patterns of Misuse among Young Adults in India</w:t>
            </w:r>
            <w:r w:rsidR="00B82059">
              <w:rPr>
                <w:noProof/>
                <w:webHidden/>
              </w:rPr>
              <w:tab/>
            </w:r>
            <w:r w:rsidR="00B82059">
              <w:rPr>
                <w:noProof/>
                <w:webHidden/>
              </w:rPr>
              <w:fldChar w:fldCharType="begin"/>
            </w:r>
            <w:r w:rsidR="00B82059">
              <w:rPr>
                <w:noProof/>
                <w:webHidden/>
              </w:rPr>
              <w:instrText xml:space="preserve"> PAGEREF _Toc229468061 \h </w:instrText>
            </w:r>
            <w:r w:rsidR="00B82059">
              <w:rPr>
                <w:noProof/>
                <w:webHidden/>
              </w:rPr>
            </w:r>
            <w:r w:rsidR="00B82059">
              <w:rPr>
                <w:noProof/>
                <w:webHidden/>
              </w:rPr>
              <w:fldChar w:fldCharType="separate"/>
            </w:r>
            <w:r w:rsidR="00B82059">
              <w:rPr>
                <w:noProof/>
                <w:webHidden/>
              </w:rPr>
              <w:t>55</w:t>
            </w:r>
            <w:r w:rsidR="00B82059">
              <w:rPr>
                <w:noProof/>
                <w:webHidden/>
              </w:rPr>
              <w:fldChar w:fldCharType="end"/>
            </w:r>
          </w:hyperlink>
        </w:p>
        <w:p w14:paraId="67569E55" w14:textId="29BD9132" w:rsidR="00B82059" w:rsidRDefault="003513F4">
          <w:pPr>
            <w:pStyle w:val="TOC3"/>
            <w:tabs>
              <w:tab w:val="right" w:leader="dot" w:pos="9016"/>
            </w:tabs>
            <w:rPr>
              <w:rFonts w:eastAsiaTheme="minorEastAsia"/>
              <w:noProof/>
              <w:lang w:eastAsia="en-IN"/>
            </w:rPr>
          </w:pPr>
          <w:hyperlink w:anchor="_Toc229468062" w:history="1">
            <w:r w:rsidR="00B82059" w:rsidRPr="00163C8D">
              <w:rPr>
                <w:rStyle w:val="Hyperlink"/>
                <w:rFonts w:ascii="Arial" w:hAnsi="Arial" w:cs="Arial"/>
                <w:b/>
                <w:bCs/>
                <w:noProof/>
              </w:rPr>
              <w:t>6.2.2 Self-Medication Practices and Behavioural Patterns Driving Non-Prescription Antibiotic Use among Young Adults in India</w:t>
            </w:r>
            <w:r w:rsidR="00B82059">
              <w:rPr>
                <w:noProof/>
                <w:webHidden/>
              </w:rPr>
              <w:tab/>
            </w:r>
            <w:r w:rsidR="00B82059">
              <w:rPr>
                <w:noProof/>
                <w:webHidden/>
              </w:rPr>
              <w:fldChar w:fldCharType="begin"/>
            </w:r>
            <w:r w:rsidR="00B82059">
              <w:rPr>
                <w:noProof/>
                <w:webHidden/>
              </w:rPr>
              <w:instrText xml:space="preserve"> PAGEREF _Toc229468062 \h </w:instrText>
            </w:r>
            <w:r w:rsidR="00B82059">
              <w:rPr>
                <w:noProof/>
                <w:webHidden/>
              </w:rPr>
            </w:r>
            <w:r w:rsidR="00B82059">
              <w:rPr>
                <w:noProof/>
                <w:webHidden/>
              </w:rPr>
              <w:fldChar w:fldCharType="separate"/>
            </w:r>
            <w:r w:rsidR="00B82059">
              <w:rPr>
                <w:noProof/>
                <w:webHidden/>
              </w:rPr>
              <w:t>56</w:t>
            </w:r>
            <w:r w:rsidR="00B82059">
              <w:rPr>
                <w:noProof/>
                <w:webHidden/>
              </w:rPr>
              <w:fldChar w:fldCharType="end"/>
            </w:r>
          </w:hyperlink>
        </w:p>
        <w:p w14:paraId="01050FE7" w14:textId="2C071679" w:rsidR="00B82059" w:rsidRDefault="003513F4">
          <w:pPr>
            <w:pStyle w:val="TOC3"/>
            <w:tabs>
              <w:tab w:val="right" w:leader="dot" w:pos="9016"/>
            </w:tabs>
            <w:rPr>
              <w:rFonts w:eastAsiaTheme="minorEastAsia"/>
              <w:noProof/>
              <w:lang w:eastAsia="en-IN"/>
            </w:rPr>
          </w:pPr>
          <w:hyperlink w:anchor="_Toc229468063" w:history="1">
            <w:r w:rsidR="00B82059" w:rsidRPr="00163C8D">
              <w:rPr>
                <w:rStyle w:val="Hyperlink"/>
                <w:rFonts w:ascii="Arial" w:hAnsi="Arial" w:cs="Arial"/>
                <w:b/>
                <w:bCs/>
                <w:noProof/>
              </w:rPr>
              <w:t>6.2.3 Knowledge Gaps and Misconceptions Regarding Antibiotic Use and Antimicrobial Resistance among Young Adults in India</w:t>
            </w:r>
            <w:r w:rsidR="00B82059">
              <w:rPr>
                <w:noProof/>
                <w:webHidden/>
              </w:rPr>
              <w:tab/>
            </w:r>
            <w:r w:rsidR="00B82059">
              <w:rPr>
                <w:noProof/>
                <w:webHidden/>
              </w:rPr>
              <w:fldChar w:fldCharType="begin"/>
            </w:r>
            <w:r w:rsidR="00B82059">
              <w:rPr>
                <w:noProof/>
                <w:webHidden/>
              </w:rPr>
              <w:instrText xml:space="preserve"> PAGEREF _Toc229468063 \h </w:instrText>
            </w:r>
            <w:r w:rsidR="00B82059">
              <w:rPr>
                <w:noProof/>
                <w:webHidden/>
              </w:rPr>
            </w:r>
            <w:r w:rsidR="00B82059">
              <w:rPr>
                <w:noProof/>
                <w:webHidden/>
              </w:rPr>
              <w:fldChar w:fldCharType="separate"/>
            </w:r>
            <w:r w:rsidR="00B82059">
              <w:rPr>
                <w:noProof/>
                <w:webHidden/>
              </w:rPr>
              <w:t>57</w:t>
            </w:r>
            <w:r w:rsidR="00B82059">
              <w:rPr>
                <w:noProof/>
                <w:webHidden/>
              </w:rPr>
              <w:fldChar w:fldCharType="end"/>
            </w:r>
          </w:hyperlink>
        </w:p>
        <w:p w14:paraId="3A3FCF69" w14:textId="3D474987" w:rsidR="00B82059" w:rsidRDefault="003513F4">
          <w:pPr>
            <w:pStyle w:val="TOC3"/>
            <w:tabs>
              <w:tab w:val="right" w:leader="dot" w:pos="9016"/>
            </w:tabs>
            <w:rPr>
              <w:rFonts w:eastAsiaTheme="minorEastAsia"/>
              <w:noProof/>
              <w:lang w:eastAsia="en-IN"/>
            </w:rPr>
          </w:pPr>
          <w:hyperlink w:anchor="_Toc229468064" w:history="1">
            <w:r w:rsidR="00B82059" w:rsidRPr="00163C8D">
              <w:rPr>
                <w:rStyle w:val="Hyperlink"/>
                <w:rFonts w:ascii="Arial" w:hAnsi="Arial" w:cs="Arial"/>
                <w:b/>
                <w:bCs/>
                <w:noProof/>
              </w:rPr>
              <w:t>6.2.4 Social and Structural Determinants Influencing Antibiotic Misuse among Young Adults in India</w:t>
            </w:r>
            <w:r w:rsidR="00B82059">
              <w:rPr>
                <w:noProof/>
                <w:webHidden/>
              </w:rPr>
              <w:tab/>
            </w:r>
            <w:r w:rsidR="00B82059">
              <w:rPr>
                <w:noProof/>
                <w:webHidden/>
              </w:rPr>
              <w:fldChar w:fldCharType="begin"/>
            </w:r>
            <w:r w:rsidR="00B82059">
              <w:rPr>
                <w:noProof/>
                <w:webHidden/>
              </w:rPr>
              <w:instrText xml:space="preserve"> PAGEREF _Toc229468064 \h </w:instrText>
            </w:r>
            <w:r w:rsidR="00B82059">
              <w:rPr>
                <w:noProof/>
                <w:webHidden/>
              </w:rPr>
            </w:r>
            <w:r w:rsidR="00B82059">
              <w:rPr>
                <w:noProof/>
                <w:webHidden/>
              </w:rPr>
              <w:fldChar w:fldCharType="separate"/>
            </w:r>
            <w:r w:rsidR="00B82059">
              <w:rPr>
                <w:noProof/>
                <w:webHidden/>
              </w:rPr>
              <w:t>58</w:t>
            </w:r>
            <w:r w:rsidR="00B82059">
              <w:rPr>
                <w:noProof/>
                <w:webHidden/>
              </w:rPr>
              <w:fldChar w:fldCharType="end"/>
            </w:r>
          </w:hyperlink>
        </w:p>
        <w:p w14:paraId="3D04B55B" w14:textId="7735A547" w:rsidR="00B82059" w:rsidRDefault="003513F4">
          <w:pPr>
            <w:pStyle w:val="TOC2"/>
            <w:tabs>
              <w:tab w:val="right" w:leader="dot" w:pos="9016"/>
            </w:tabs>
            <w:rPr>
              <w:rFonts w:eastAsiaTheme="minorEastAsia"/>
              <w:noProof/>
              <w:lang w:eastAsia="en-IN"/>
            </w:rPr>
          </w:pPr>
          <w:hyperlink w:anchor="_Toc229468065" w:history="1">
            <w:r w:rsidR="00B82059" w:rsidRPr="00163C8D">
              <w:rPr>
                <w:rStyle w:val="Hyperlink"/>
                <w:rFonts w:ascii="Arial" w:hAnsi="Arial" w:cs="Arial"/>
                <w:b/>
                <w:bCs/>
                <w:noProof/>
              </w:rPr>
              <w:t>6.3 Strengths and Limitations</w:t>
            </w:r>
            <w:r w:rsidR="00B82059">
              <w:rPr>
                <w:noProof/>
                <w:webHidden/>
              </w:rPr>
              <w:tab/>
            </w:r>
            <w:r w:rsidR="00B82059">
              <w:rPr>
                <w:noProof/>
                <w:webHidden/>
              </w:rPr>
              <w:fldChar w:fldCharType="begin"/>
            </w:r>
            <w:r w:rsidR="00B82059">
              <w:rPr>
                <w:noProof/>
                <w:webHidden/>
              </w:rPr>
              <w:instrText xml:space="preserve"> PAGEREF _Toc229468065 \h </w:instrText>
            </w:r>
            <w:r w:rsidR="00B82059">
              <w:rPr>
                <w:noProof/>
                <w:webHidden/>
              </w:rPr>
            </w:r>
            <w:r w:rsidR="00B82059">
              <w:rPr>
                <w:noProof/>
                <w:webHidden/>
              </w:rPr>
              <w:fldChar w:fldCharType="separate"/>
            </w:r>
            <w:r w:rsidR="00B82059">
              <w:rPr>
                <w:noProof/>
                <w:webHidden/>
              </w:rPr>
              <w:t>59</w:t>
            </w:r>
            <w:r w:rsidR="00B82059">
              <w:rPr>
                <w:noProof/>
                <w:webHidden/>
              </w:rPr>
              <w:fldChar w:fldCharType="end"/>
            </w:r>
          </w:hyperlink>
        </w:p>
        <w:p w14:paraId="78AE2A90" w14:textId="3033931F" w:rsidR="00B82059" w:rsidRDefault="003513F4">
          <w:pPr>
            <w:pStyle w:val="TOC2"/>
            <w:tabs>
              <w:tab w:val="right" w:leader="dot" w:pos="9016"/>
            </w:tabs>
            <w:rPr>
              <w:rFonts w:eastAsiaTheme="minorEastAsia"/>
              <w:noProof/>
              <w:lang w:eastAsia="en-IN"/>
            </w:rPr>
          </w:pPr>
          <w:hyperlink w:anchor="_Toc229468066" w:history="1">
            <w:r w:rsidR="00B82059" w:rsidRPr="00163C8D">
              <w:rPr>
                <w:rStyle w:val="Hyperlink"/>
                <w:rFonts w:ascii="Arial" w:hAnsi="Arial" w:cs="Arial"/>
                <w:b/>
                <w:bCs/>
                <w:noProof/>
              </w:rPr>
              <w:t>6.4 Chapter Summary</w:t>
            </w:r>
            <w:r w:rsidR="00B82059">
              <w:rPr>
                <w:noProof/>
                <w:webHidden/>
              </w:rPr>
              <w:tab/>
            </w:r>
            <w:r w:rsidR="00B82059">
              <w:rPr>
                <w:noProof/>
                <w:webHidden/>
              </w:rPr>
              <w:fldChar w:fldCharType="begin"/>
            </w:r>
            <w:r w:rsidR="00B82059">
              <w:rPr>
                <w:noProof/>
                <w:webHidden/>
              </w:rPr>
              <w:instrText xml:space="preserve"> PAGEREF _Toc229468066 \h </w:instrText>
            </w:r>
            <w:r w:rsidR="00B82059">
              <w:rPr>
                <w:noProof/>
                <w:webHidden/>
              </w:rPr>
            </w:r>
            <w:r w:rsidR="00B82059">
              <w:rPr>
                <w:noProof/>
                <w:webHidden/>
              </w:rPr>
              <w:fldChar w:fldCharType="separate"/>
            </w:r>
            <w:r w:rsidR="00B82059">
              <w:rPr>
                <w:noProof/>
                <w:webHidden/>
              </w:rPr>
              <w:t>59</w:t>
            </w:r>
            <w:r w:rsidR="00B82059">
              <w:rPr>
                <w:noProof/>
                <w:webHidden/>
              </w:rPr>
              <w:fldChar w:fldCharType="end"/>
            </w:r>
          </w:hyperlink>
        </w:p>
        <w:p w14:paraId="4CA3D398" w14:textId="40F72D45" w:rsidR="00B82059" w:rsidRDefault="003513F4">
          <w:pPr>
            <w:pStyle w:val="TOC1"/>
            <w:tabs>
              <w:tab w:val="right" w:leader="dot" w:pos="9016"/>
            </w:tabs>
            <w:rPr>
              <w:rFonts w:eastAsiaTheme="minorEastAsia"/>
              <w:noProof/>
              <w:lang w:eastAsia="en-IN"/>
            </w:rPr>
          </w:pPr>
          <w:hyperlink w:anchor="_Toc229468067" w:history="1">
            <w:r w:rsidR="00B82059" w:rsidRPr="00163C8D">
              <w:rPr>
                <w:rStyle w:val="Hyperlink"/>
                <w:rFonts w:ascii="Arial" w:hAnsi="Arial" w:cs="Arial"/>
                <w:b/>
                <w:bCs/>
                <w:noProof/>
              </w:rPr>
              <w:t>CHAPTER 7 RECOMMENDATIONS AND CONCLUSION</w:t>
            </w:r>
            <w:r w:rsidR="00B82059">
              <w:rPr>
                <w:noProof/>
                <w:webHidden/>
              </w:rPr>
              <w:tab/>
            </w:r>
            <w:r w:rsidR="00B82059">
              <w:rPr>
                <w:noProof/>
                <w:webHidden/>
              </w:rPr>
              <w:fldChar w:fldCharType="begin"/>
            </w:r>
            <w:r w:rsidR="00B82059">
              <w:rPr>
                <w:noProof/>
                <w:webHidden/>
              </w:rPr>
              <w:instrText xml:space="preserve"> PAGEREF _Toc229468067 \h </w:instrText>
            </w:r>
            <w:r w:rsidR="00B82059">
              <w:rPr>
                <w:noProof/>
                <w:webHidden/>
              </w:rPr>
            </w:r>
            <w:r w:rsidR="00B82059">
              <w:rPr>
                <w:noProof/>
                <w:webHidden/>
              </w:rPr>
              <w:fldChar w:fldCharType="separate"/>
            </w:r>
            <w:r w:rsidR="00B82059">
              <w:rPr>
                <w:noProof/>
                <w:webHidden/>
              </w:rPr>
              <w:t>61</w:t>
            </w:r>
            <w:r w:rsidR="00B82059">
              <w:rPr>
                <w:noProof/>
                <w:webHidden/>
              </w:rPr>
              <w:fldChar w:fldCharType="end"/>
            </w:r>
          </w:hyperlink>
        </w:p>
        <w:p w14:paraId="43F93CAB" w14:textId="7E1C34F3" w:rsidR="00B82059" w:rsidRDefault="003513F4">
          <w:pPr>
            <w:pStyle w:val="TOC2"/>
            <w:tabs>
              <w:tab w:val="right" w:leader="dot" w:pos="9016"/>
            </w:tabs>
            <w:rPr>
              <w:rFonts w:eastAsiaTheme="minorEastAsia"/>
              <w:noProof/>
              <w:lang w:eastAsia="en-IN"/>
            </w:rPr>
          </w:pPr>
          <w:hyperlink w:anchor="_Toc229468068" w:history="1">
            <w:r w:rsidR="00B82059" w:rsidRPr="00163C8D">
              <w:rPr>
                <w:rStyle w:val="Hyperlink"/>
                <w:rFonts w:ascii="Arial" w:hAnsi="Arial" w:cs="Arial"/>
                <w:b/>
                <w:bCs/>
                <w:noProof/>
              </w:rPr>
              <w:t>7.1 Introduction to Chapter</w:t>
            </w:r>
            <w:r w:rsidR="00B82059">
              <w:rPr>
                <w:noProof/>
                <w:webHidden/>
              </w:rPr>
              <w:tab/>
            </w:r>
            <w:r w:rsidR="00B82059">
              <w:rPr>
                <w:noProof/>
                <w:webHidden/>
              </w:rPr>
              <w:fldChar w:fldCharType="begin"/>
            </w:r>
            <w:r w:rsidR="00B82059">
              <w:rPr>
                <w:noProof/>
                <w:webHidden/>
              </w:rPr>
              <w:instrText xml:space="preserve"> PAGEREF _Toc229468068 \h </w:instrText>
            </w:r>
            <w:r w:rsidR="00B82059">
              <w:rPr>
                <w:noProof/>
                <w:webHidden/>
              </w:rPr>
            </w:r>
            <w:r w:rsidR="00B82059">
              <w:rPr>
                <w:noProof/>
                <w:webHidden/>
              </w:rPr>
              <w:fldChar w:fldCharType="separate"/>
            </w:r>
            <w:r w:rsidR="00B82059">
              <w:rPr>
                <w:noProof/>
                <w:webHidden/>
              </w:rPr>
              <w:t>61</w:t>
            </w:r>
            <w:r w:rsidR="00B82059">
              <w:rPr>
                <w:noProof/>
                <w:webHidden/>
              </w:rPr>
              <w:fldChar w:fldCharType="end"/>
            </w:r>
          </w:hyperlink>
        </w:p>
        <w:p w14:paraId="4B994CC7" w14:textId="6C6D9D4B" w:rsidR="00B82059" w:rsidRDefault="003513F4">
          <w:pPr>
            <w:pStyle w:val="TOC2"/>
            <w:tabs>
              <w:tab w:val="right" w:leader="dot" w:pos="9016"/>
            </w:tabs>
            <w:rPr>
              <w:rFonts w:eastAsiaTheme="minorEastAsia"/>
              <w:noProof/>
              <w:lang w:eastAsia="en-IN"/>
            </w:rPr>
          </w:pPr>
          <w:hyperlink w:anchor="_Toc229468069" w:history="1">
            <w:r w:rsidR="00B82059" w:rsidRPr="00163C8D">
              <w:rPr>
                <w:rStyle w:val="Hyperlink"/>
                <w:rFonts w:ascii="Arial" w:hAnsi="Arial" w:cs="Arial"/>
                <w:b/>
                <w:bCs/>
                <w:noProof/>
              </w:rPr>
              <w:t>7.2 Implications of Findings</w:t>
            </w:r>
            <w:r w:rsidR="00B82059">
              <w:rPr>
                <w:noProof/>
                <w:webHidden/>
              </w:rPr>
              <w:tab/>
            </w:r>
            <w:r w:rsidR="00B82059">
              <w:rPr>
                <w:noProof/>
                <w:webHidden/>
              </w:rPr>
              <w:fldChar w:fldCharType="begin"/>
            </w:r>
            <w:r w:rsidR="00B82059">
              <w:rPr>
                <w:noProof/>
                <w:webHidden/>
              </w:rPr>
              <w:instrText xml:space="preserve"> PAGEREF _Toc229468069 \h </w:instrText>
            </w:r>
            <w:r w:rsidR="00B82059">
              <w:rPr>
                <w:noProof/>
                <w:webHidden/>
              </w:rPr>
            </w:r>
            <w:r w:rsidR="00B82059">
              <w:rPr>
                <w:noProof/>
                <w:webHidden/>
              </w:rPr>
              <w:fldChar w:fldCharType="separate"/>
            </w:r>
            <w:r w:rsidR="00B82059">
              <w:rPr>
                <w:noProof/>
                <w:webHidden/>
              </w:rPr>
              <w:t>62</w:t>
            </w:r>
            <w:r w:rsidR="00B82059">
              <w:rPr>
                <w:noProof/>
                <w:webHidden/>
              </w:rPr>
              <w:fldChar w:fldCharType="end"/>
            </w:r>
          </w:hyperlink>
        </w:p>
        <w:p w14:paraId="53235445" w14:textId="6D3D97F9" w:rsidR="00B82059" w:rsidRDefault="003513F4">
          <w:pPr>
            <w:pStyle w:val="TOC2"/>
            <w:tabs>
              <w:tab w:val="right" w:leader="dot" w:pos="9016"/>
            </w:tabs>
            <w:rPr>
              <w:rFonts w:eastAsiaTheme="minorEastAsia"/>
              <w:noProof/>
              <w:lang w:eastAsia="en-IN"/>
            </w:rPr>
          </w:pPr>
          <w:hyperlink w:anchor="_Toc229468070" w:history="1">
            <w:r w:rsidR="00B82059" w:rsidRPr="00163C8D">
              <w:rPr>
                <w:rStyle w:val="Hyperlink"/>
                <w:rFonts w:ascii="Arial" w:hAnsi="Arial" w:cs="Arial"/>
                <w:b/>
                <w:bCs/>
                <w:noProof/>
              </w:rPr>
              <w:t>7.3 Practice Recommendations</w:t>
            </w:r>
            <w:r w:rsidR="00B82059">
              <w:rPr>
                <w:noProof/>
                <w:webHidden/>
              </w:rPr>
              <w:tab/>
            </w:r>
            <w:r w:rsidR="00B82059">
              <w:rPr>
                <w:noProof/>
                <w:webHidden/>
              </w:rPr>
              <w:fldChar w:fldCharType="begin"/>
            </w:r>
            <w:r w:rsidR="00B82059">
              <w:rPr>
                <w:noProof/>
                <w:webHidden/>
              </w:rPr>
              <w:instrText xml:space="preserve"> PAGEREF _Toc229468070 \h </w:instrText>
            </w:r>
            <w:r w:rsidR="00B82059">
              <w:rPr>
                <w:noProof/>
                <w:webHidden/>
              </w:rPr>
            </w:r>
            <w:r w:rsidR="00B82059">
              <w:rPr>
                <w:noProof/>
                <w:webHidden/>
              </w:rPr>
              <w:fldChar w:fldCharType="separate"/>
            </w:r>
            <w:r w:rsidR="00B82059">
              <w:rPr>
                <w:noProof/>
                <w:webHidden/>
              </w:rPr>
              <w:t>62</w:t>
            </w:r>
            <w:r w:rsidR="00B82059">
              <w:rPr>
                <w:noProof/>
                <w:webHidden/>
              </w:rPr>
              <w:fldChar w:fldCharType="end"/>
            </w:r>
          </w:hyperlink>
        </w:p>
        <w:p w14:paraId="0D64BD13" w14:textId="207111BA" w:rsidR="00B82059" w:rsidRDefault="003513F4">
          <w:pPr>
            <w:pStyle w:val="TOC2"/>
            <w:tabs>
              <w:tab w:val="right" w:leader="dot" w:pos="9016"/>
            </w:tabs>
            <w:rPr>
              <w:rFonts w:eastAsiaTheme="minorEastAsia"/>
              <w:noProof/>
              <w:lang w:eastAsia="en-IN"/>
            </w:rPr>
          </w:pPr>
          <w:hyperlink w:anchor="_Toc229468071" w:history="1">
            <w:r w:rsidR="00B82059" w:rsidRPr="00163C8D">
              <w:rPr>
                <w:rStyle w:val="Hyperlink"/>
                <w:rFonts w:ascii="Arial" w:hAnsi="Arial" w:cs="Arial"/>
                <w:b/>
                <w:bCs/>
                <w:noProof/>
              </w:rPr>
              <w:t>7.4 Future Research Suggestions</w:t>
            </w:r>
            <w:r w:rsidR="00B82059">
              <w:rPr>
                <w:noProof/>
                <w:webHidden/>
              </w:rPr>
              <w:tab/>
            </w:r>
            <w:r w:rsidR="00B82059">
              <w:rPr>
                <w:noProof/>
                <w:webHidden/>
              </w:rPr>
              <w:fldChar w:fldCharType="begin"/>
            </w:r>
            <w:r w:rsidR="00B82059">
              <w:rPr>
                <w:noProof/>
                <w:webHidden/>
              </w:rPr>
              <w:instrText xml:space="preserve"> PAGEREF _Toc229468071 \h </w:instrText>
            </w:r>
            <w:r w:rsidR="00B82059">
              <w:rPr>
                <w:noProof/>
                <w:webHidden/>
              </w:rPr>
            </w:r>
            <w:r w:rsidR="00B82059">
              <w:rPr>
                <w:noProof/>
                <w:webHidden/>
              </w:rPr>
              <w:fldChar w:fldCharType="separate"/>
            </w:r>
            <w:r w:rsidR="00B82059">
              <w:rPr>
                <w:noProof/>
                <w:webHidden/>
              </w:rPr>
              <w:t>64</w:t>
            </w:r>
            <w:r w:rsidR="00B82059">
              <w:rPr>
                <w:noProof/>
                <w:webHidden/>
              </w:rPr>
              <w:fldChar w:fldCharType="end"/>
            </w:r>
          </w:hyperlink>
        </w:p>
        <w:p w14:paraId="6CB64BDB" w14:textId="533BC4DA" w:rsidR="00B82059" w:rsidRDefault="003513F4">
          <w:pPr>
            <w:pStyle w:val="TOC2"/>
            <w:tabs>
              <w:tab w:val="right" w:leader="dot" w:pos="9016"/>
            </w:tabs>
            <w:rPr>
              <w:rFonts w:eastAsiaTheme="minorEastAsia"/>
              <w:noProof/>
              <w:lang w:eastAsia="en-IN"/>
            </w:rPr>
          </w:pPr>
          <w:hyperlink w:anchor="_Toc229468072" w:history="1">
            <w:r w:rsidR="00B82059" w:rsidRPr="00163C8D">
              <w:rPr>
                <w:rStyle w:val="Hyperlink"/>
                <w:rFonts w:ascii="Arial" w:hAnsi="Arial" w:cs="Arial"/>
                <w:b/>
                <w:bCs/>
                <w:noProof/>
              </w:rPr>
              <w:t>7.5 Conclusion</w:t>
            </w:r>
            <w:r w:rsidR="00B82059">
              <w:rPr>
                <w:noProof/>
                <w:webHidden/>
              </w:rPr>
              <w:tab/>
            </w:r>
            <w:r w:rsidR="00B82059">
              <w:rPr>
                <w:noProof/>
                <w:webHidden/>
              </w:rPr>
              <w:fldChar w:fldCharType="begin"/>
            </w:r>
            <w:r w:rsidR="00B82059">
              <w:rPr>
                <w:noProof/>
                <w:webHidden/>
              </w:rPr>
              <w:instrText xml:space="preserve"> PAGEREF _Toc229468072 \h </w:instrText>
            </w:r>
            <w:r w:rsidR="00B82059">
              <w:rPr>
                <w:noProof/>
                <w:webHidden/>
              </w:rPr>
            </w:r>
            <w:r w:rsidR="00B82059">
              <w:rPr>
                <w:noProof/>
                <w:webHidden/>
              </w:rPr>
              <w:fldChar w:fldCharType="separate"/>
            </w:r>
            <w:r w:rsidR="00B82059">
              <w:rPr>
                <w:noProof/>
                <w:webHidden/>
              </w:rPr>
              <w:t>65</w:t>
            </w:r>
            <w:r w:rsidR="00B82059">
              <w:rPr>
                <w:noProof/>
                <w:webHidden/>
              </w:rPr>
              <w:fldChar w:fldCharType="end"/>
            </w:r>
          </w:hyperlink>
        </w:p>
        <w:p w14:paraId="2888F51D" w14:textId="78802EC2" w:rsidR="00B82059" w:rsidRDefault="003513F4">
          <w:pPr>
            <w:pStyle w:val="TOC1"/>
            <w:tabs>
              <w:tab w:val="right" w:leader="dot" w:pos="9016"/>
            </w:tabs>
            <w:rPr>
              <w:rFonts w:eastAsiaTheme="minorEastAsia"/>
              <w:noProof/>
              <w:lang w:eastAsia="en-IN"/>
            </w:rPr>
          </w:pPr>
          <w:hyperlink w:anchor="_Toc229468073" w:history="1">
            <w:r w:rsidR="00B82059" w:rsidRPr="00163C8D">
              <w:rPr>
                <w:rStyle w:val="Hyperlink"/>
                <w:rFonts w:ascii="Arial" w:hAnsi="Arial" w:cs="Arial"/>
                <w:b/>
                <w:bCs/>
                <w:noProof/>
              </w:rPr>
              <w:t>References</w:t>
            </w:r>
            <w:r w:rsidR="00B82059">
              <w:rPr>
                <w:noProof/>
                <w:webHidden/>
              </w:rPr>
              <w:tab/>
            </w:r>
            <w:r w:rsidR="00B82059">
              <w:rPr>
                <w:noProof/>
                <w:webHidden/>
              </w:rPr>
              <w:fldChar w:fldCharType="begin"/>
            </w:r>
            <w:r w:rsidR="00B82059">
              <w:rPr>
                <w:noProof/>
                <w:webHidden/>
              </w:rPr>
              <w:instrText xml:space="preserve"> PAGEREF _Toc229468073 \h </w:instrText>
            </w:r>
            <w:r w:rsidR="00B82059">
              <w:rPr>
                <w:noProof/>
                <w:webHidden/>
              </w:rPr>
            </w:r>
            <w:r w:rsidR="00B82059">
              <w:rPr>
                <w:noProof/>
                <w:webHidden/>
              </w:rPr>
              <w:fldChar w:fldCharType="separate"/>
            </w:r>
            <w:r w:rsidR="00B82059">
              <w:rPr>
                <w:noProof/>
                <w:webHidden/>
              </w:rPr>
              <w:t>66</w:t>
            </w:r>
            <w:r w:rsidR="00B82059">
              <w:rPr>
                <w:noProof/>
                <w:webHidden/>
              </w:rPr>
              <w:fldChar w:fldCharType="end"/>
            </w:r>
          </w:hyperlink>
        </w:p>
        <w:p w14:paraId="29302A62" w14:textId="0D9CCC49" w:rsidR="00B82059" w:rsidRDefault="003513F4">
          <w:pPr>
            <w:pStyle w:val="TOC1"/>
            <w:tabs>
              <w:tab w:val="right" w:leader="dot" w:pos="9016"/>
            </w:tabs>
            <w:rPr>
              <w:rFonts w:eastAsiaTheme="minorEastAsia"/>
              <w:noProof/>
              <w:lang w:eastAsia="en-IN"/>
            </w:rPr>
          </w:pPr>
          <w:hyperlink w:anchor="_Toc229468074" w:history="1">
            <w:r w:rsidR="00B82059" w:rsidRPr="00163C8D">
              <w:rPr>
                <w:rStyle w:val="Hyperlink"/>
                <w:rFonts w:ascii="Arial" w:hAnsi="Arial" w:cs="Arial"/>
                <w:b/>
                <w:bCs/>
                <w:noProof/>
              </w:rPr>
              <w:t>APPENDIX</w:t>
            </w:r>
            <w:r w:rsidR="00B82059">
              <w:rPr>
                <w:noProof/>
                <w:webHidden/>
              </w:rPr>
              <w:tab/>
            </w:r>
            <w:r w:rsidR="00B82059">
              <w:rPr>
                <w:noProof/>
                <w:webHidden/>
              </w:rPr>
              <w:fldChar w:fldCharType="begin"/>
            </w:r>
            <w:r w:rsidR="00B82059">
              <w:rPr>
                <w:noProof/>
                <w:webHidden/>
              </w:rPr>
              <w:instrText xml:space="preserve"> PAGEREF _Toc229468074 \h </w:instrText>
            </w:r>
            <w:r w:rsidR="00B82059">
              <w:rPr>
                <w:noProof/>
                <w:webHidden/>
              </w:rPr>
            </w:r>
            <w:r w:rsidR="00B82059">
              <w:rPr>
                <w:noProof/>
                <w:webHidden/>
              </w:rPr>
              <w:fldChar w:fldCharType="separate"/>
            </w:r>
            <w:r w:rsidR="00B82059">
              <w:rPr>
                <w:noProof/>
                <w:webHidden/>
              </w:rPr>
              <w:t>84</w:t>
            </w:r>
            <w:r w:rsidR="00B82059">
              <w:rPr>
                <w:noProof/>
                <w:webHidden/>
              </w:rPr>
              <w:fldChar w:fldCharType="end"/>
            </w:r>
          </w:hyperlink>
        </w:p>
        <w:p w14:paraId="06175147" w14:textId="37D6CB11" w:rsidR="00301BE6" w:rsidRDefault="00301BE6" w:rsidP="007C23EC">
          <w:pPr>
            <w:spacing w:line="360" w:lineRule="auto"/>
          </w:pPr>
          <w:r>
            <w:rPr>
              <w:b/>
              <w:bCs/>
              <w:noProof/>
            </w:rPr>
            <w:fldChar w:fldCharType="end"/>
          </w:r>
        </w:p>
      </w:sdtContent>
    </w:sdt>
    <w:p w14:paraId="5AE09879" w14:textId="5CE0E39E" w:rsidR="00597604" w:rsidRDefault="00597604" w:rsidP="003B6AB3">
      <w:pPr>
        <w:jc w:val="both"/>
        <w:rPr>
          <w:rFonts w:ascii="Arial" w:hAnsi="Arial" w:cs="Arial"/>
        </w:rPr>
      </w:pPr>
      <w:r>
        <w:rPr>
          <w:rFonts w:ascii="Arial" w:hAnsi="Arial" w:cs="Arial"/>
        </w:rPr>
        <w:br w:type="page"/>
      </w:r>
    </w:p>
    <w:p w14:paraId="3A891BD6" w14:textId="77777777" w:rsidR="00842FC0" w:rsidRPr="00C42899" w:rsidRDefault="00842FC0" w:rsidP="003B6AB3">
      <w:pPr>
        <w:spacing w:line="360" w:lineRule="auto"/>
        <w:jc w:val="both"/>
        <w:rPr>
          <w:rFonts w:ascii="Arial" w:hAnsi="Arial" w:cs="Arial"/>
        </w:rPr>
      </w:pPr>
    </w:p>
    <w:p w14:paraId="0536F45E" w14:textId="22136700" w:rsidR="00842FC0" w:rsidRDefault="00842FC0" w:rsidP="00B65B47">
      <w:pPr>
        <w:spacing w:after="0" w:line="360" w:lineRule="auto"/>
        <w:jc w:val="center"/>
        <w:rPr>
          <w:rFonts w:ascii="Arial" w:hAnsi="Arial" w:cs="Arial"/>
          <w:b/>
          <w:bCs/>
        </w:rPr>
      </w:pPr>
      <w:r w:rsidRPr="00C42899">
        <w:rPr>
          <w:rFonts w:ascii="Arial" w:hAnsi="Arial" w:cs="Arial"/>
          <w:b/>
          <w:bCs/>
        </w:rPr>
        <w:t>LIST OF TABLES</w:t>
      </w:r>
    </w:p>
    <w:p w14:paraId="49F1DD4E" w14:textId="77777777" w:rsidR="00B65B47" w:rsidRDefault="00B65B47" w:rsidP="007C23EC">
      <w:pPr>
        <w:pStyle w:val="TableofFigures"/>
        <w:tabs>
          <w:tab w:val="right" w:leader="dot" w:pos="9016"/>
        </w:tabs>
        <w:spacing w:line="360" w:lineRule="auto"/>
        <w:rPr>
          <w:rFonts w:ascii="Arial" w:hAnsi="Arial" w:cs="Arial"/>
          <w:b/>
          <w:bCs/>
        </w:rPr>
      </w:pPr>
    </w:p>
    <w:p w14:paraId="1C213926" w14:textId="77777777" w:rsidR="00B65B47" w:rsidRDefault="00B65B47" w:rsidP="007C23EC">
      <w:pPr>
        <w:pStyle w:val="TableofFigures"/>
        <w:tabs>
          <w:tab w:val="right" w:leader="dot" w:pos="9016"/>
        </w:tabs>
        <w:spacing w:line="360" w:lineRule="auto"/>
        <w:rPr>
          <w:rFonts w:ascii="Arial" w:hAnsi="Arial" w:cs="Arial"/>
          <w:b/>
          <w:bCs/>
        </w:rPr>
      </w:pPr>
    </w:p>
    <w:p w14:paraId="3F86A5F2" w14:textId="3197E10E" w:rsidR="0017659C" w:rsidRDefault="0017659C" w:rsidP="007C23EC">
      <w:pPr>
        <w:pStyle w:val="TableofFigures"/>
        <w:tabs>
          <w:tab w:val="right" w:leader="dot" w:pos="9016"/>
        </w:tabs>
        <w:spacing w:line="360" w:lineRule="auto"/>
        <w:rPr>
          <w:rFonts w:eastAsiaTheme="minorEastAsia"/>
          <w:noProof/>
          <w:lang w:eastAsia="en-IN"/>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229299497" w:history="1">
        <w:r w:rsidRPr="0027172F">
          <w:rPr>
            <w:rStyle w:val="Hyperlink"/>
            <w:rFonts w:ascii="Arial" w:hAnsi="Arial" w:cs="Arial"/>
            <w:b/>
            <w:bCs/>
            <w:noProof/>
          </w:rPr>
          <w:t xml:space="preserve">Table 1 </w:t>
        </w:r>
        <w:r w:rsidR="00B65B47">
          <w:rPr>
            <w:rStyle w:val="Hyperlink"/>
            <w:rFonts w:ascii="Arial" w:hAnsi="Arial" w:cs="Arial"/>
            <w:b/>
            <w:bCs/>
            <w:noProof/>
          </w:rPr>
          <w:t>–</w:t>
        </w:r>
        <w:r w:rsidRPr="0027172F">
          <w:rPr>
            <w:rStyle w:val="Hyperlink"/>
            <w:rFonts w:ascii="Arial" w:hAnsi="Arial" w:cs="Arial"/>
            <w:b/>
            <w:bCs/>
            <w:noProof/>
          </w:rPr>
          <w:t xml:space="preserve"> Integrated Literature Gaps and Justification for the Present Review</w:t>
        </w:r>
        <w:r>
          <w:rPr>
            <w:noProof/>
            <w:webHidden/>
          </w:rPr>
          <w:tab/>
        </w:r>
        <w:r>
          <w:rPr>
            <w:noProof/>
            <w:webHidden/>
          </w:rPr>
          <w:fldChar w:fldCharType="begin"/>
        </w:r>
        <w:r>
          <w:rPr>
            <w:noProof/>
            <w:webHidden/>
          </w:rPr>
          <w:instrText xml:space="preserve"> PAGEREF _Toc229299497 \h </w:instrText>
        </w:r>
        <w:r>
          <w:rPr>
            <w:noProof/>
            <w:webHidden/>
          </w:rPr>
        </w:r>
        <w:r>
          <w:rPr>
            <w:noProof/>
            <w:webHidden/>
          </w:rPr>
          <w:fldChar w:fldCharType="separate"/>
        </w:r>
        <w:r>
          <w:rPr>
            <w:noProof/>
            <w:webHidden/>
          </w:rPr>
          <w:t>22</w:t>
        </w:r>
        <w:r>
          <w:rPr>
            <w:noProof/>
            <w:webHidden/>
          </w:rPr>
          <w:fldChar w:fldCharType="end"/>
        </w:r>
      </w:hyperlink>
    </w:p>
    <w:p w14:paraId="2B990730" w14:textId="14D34C35" w:rsidR="0017659C" w:rsidRDefault="003513F4" w:rsidP="007C23EC">
      <w:pPr>
        <w:pStyle w:val="TableofFigures"/>
        <w:tabs>
          <w:tab w:val="right" w:leader="dot" w:pos="9016"/>
        </w:tabs>
        <w:spacing w:line="360" w:lineRule="auto"/>
        <w:rPr>
          <w:rFonts w:eastAsiaTheme="minorEastAsia"/>
          <w:noProof/>
          <w:lang w:eastAsia="en-IN"/>
        </w:rPr>
      </w:pPr>
      <w:hyperlink w:anchor="_Toc229299498" w:history="1">
        <w:r w:rsidR="0017659C" w:rsidRPr="0027172F">
          <w:rPr>
            <w:rStyle w:val="Hyperlink"/>
            <w:rFonts w:ascii="Arial" w:hAnsi="Arial" w:cs="Arial"/>
            <w:b/>
            <w:bCs/>
            <w:noProof/>
          </w:rPr>
          <w:t xml:space="preserve">Table 2 </w:t>
        </w:r>
        <w:r w:rsidR="00B65B47">
          <w:rPr>
            <w:rStyle w:val="Hyperlink"/>
            <w:rFonts w:ascii="Arial" w:hAnsi="Arial" w:cs="Arial"/>
            <w:b/>
            <w:bCs/>
            <w:noProof/>
          </w:rPr>
          <w:t>–</w:t>
        </w:r>
        <w:r w:rsidR="0017659C" w:rsidRPr="0027172F">
          <w:rPr>
            <w:rStyle w:val="Hyperlink"/>
            <w:rFonts w:ascii="Arial" w:hAnsi="Arial" w:cs="Arial"/>
            <w:b/>
            <w:bCs/>
            <w:noProof/>
          </w:rPr>
          <w:t xml:space="preserve"> PEO Framework</w:t>
        </w:r>
        <w:r w:rsidR="0017659C">
          <w:rPr>
            <w:noProof/>
            <w:webHidden/>
          </w:rPr>
          <w:tab/>
        </w:r>
        <w:r w:rsidR="0017659C">
          <w:rPr>
            <w:noProof/>
            <w:webHidden/>
          </w:rPr>
          <w:fldChar w:fldCharType="begin"/>
        </w:r>
        <w:r w:rsidR="0017659C">
          <w:rPr>
            <w:noProof/>
            <w:webHidden/>
          </w:rPr>
          <w:instrText xml:space="preserve"> PAGEREF _Toc229299498 \h </w:instrText>
        </w:r>
        <w:r w:rsidR="0017659C">
          <w:rPr>
            <w:noProof/>
            <w:webHidden/>
          </w:rPr>
        </w:r>
        <w:r w:rsidR="0017659C">
          <w:rPr>
            <w:noProof/>
            <w:webHidden/>
          </w:rPr>
          <w:fldChar w:fldCharType="separate"/>
        </w:r>
        <w:r w:rsidR="0017659C">
          <w:rPr>
            <w:noProof/>
            <w:webHidden/>
          </w:rPr>
          <w:t>27</w:t>
        </w:r>
        <w:r w:rsidR="0017659C">
          <w:rPr>
            <w:noProof/>
            <w:webHidden/>
          </w:rPr>
          <w:fldChar w:fldCharType="end"/>
        </w:r>
      </w:hyperlink>
    </w:p>
    <w:p w14:paraId="28B580D9" w14:textId="116FFBAD" w:rsidR="0017659C" w:rsidRDefault="003513F4" w:rsidP="007C23EC">
      <w:pPr>
        <w:pStyle w:val="TableofFigures"/>
        <w:tabs>
          <w:tab w:val="right" w:leader="dot" w:pos="9016"/>
        </w:tabs>
        <w:spacing w:line="360" w:lineRule="auto"/>
        <w:rPr>
          <w:rFonts w:eastAsiaTheme="minorEastAsia"/>
          <w:noProof/>
          <w:lang w:eastAsia="en-IN"/>
        </w:rPr>
      </w:pPr>
      <w:hyperlink w:anchor="_Toc229299499" w:history="1">
        <w:r w:rsidR="0017659C" w:rsidRPr="0027172F">
          <w:rPr>
            <w:rStyle w:val="Hyperlink"/>
            <w:rFonts w:ascii="Arial" w:hAnsi="Arial" w:cs="Arial"/>
            <w:b/>
            <w:bCs/>
            <w:noProof/>
          </w:rPr>
          <w:t xml:space="preserve">Table 3 </w:t>
        </w:r>
        <w:r w:rsidR="00B65B47">
          <w:rPr>
            <w:rStyle w:val="Hyperlink"/>
            <w:rFonts w:ascii="Arial" w:hAnsi="Arial" w:cs="Arial"/>
            <w:b/>
            <w:bCs/>
            <w:noProof/>
          </w:rPr>
          <w:t>–</w:t>
        </w:r>
        <w:r w:rsidR="0017659C" w:rsidRPr="0027172F">
          <w:rPr>
            <w:rStyle w:val="Hyperlink"/>
            <w:rFonts w:ascii="Arial" w:hAnsi="Arial" w:cs="Arial"/>
            <w:b/>
            <w:bCs/>
            <w:noProof/>
          </w:rPr>
          <w:t xml:space="preserve"> Inclusion and Exclusion Criteria</w:t>
        </w:r>
        <w:r w:rsidR="0017659C">
          <w:rPr>
            <w:noProof/>
            <w:webHidden/>
          </w:rPr>
          <w:tab/>
        </w:r>
        <w:r w:rsidR="0017659C">
          <w:rPr>
            <w:noProof/>
            <w:webHidden/>
          </w:rPr>
          <w:fldChar w:fldCharType="begin"/>
        </w:r>
        <w:r w:rsidR="0017659C">
          <w:rPr>
            <w:noProof/>
            <w:webHidden/>
          </w:rPr>
          <w:instrText xml:space="preserve"> PAGEREF _Toc229299499 \h </w:instrText>
        </w:r>
        <w:r w:rsidR="0017659C">
          <w:rPr>
            <w:noProof/>
            <w:webHidden/>
          </w:rPr>
        </w:r>
        <w:r w:rsidR="0017659C">
          <w:rPr>
            <w:noProof/>
            <w:webHidden/>
          </w:rPr>
          <w:fldChar w:fldCharType="separate"/>
        </w:r>
        <w:r w:rsidR="0017659C">
          <w:rPr>
            <w:noProof/>
            <w:webHidden/>
          </w:rPr>
          <w:t>29</w:t>
        </w:r>
        <w:r w:rsidR="0017659C">
          <w:rPr>
            <w:noProof/>
            <w:webHidden/>
          </w:rPr>
          <w:fldChar w:fldCharType="end"/>
        </w:r>
      </w:hyperlink>
    </w:p>
    <w:p w14:paraId="561CD873" w14:textId="54E0430D" w:rsidR="0017659C" w:rsidRDefault="003513F4" w:rsidP="007C23EC">
      <w:pPr>
        <w:pStyle w:val="TableofFigures"/>
        <w:tabs>
          <w:tab w:val="right" w:leader="dot" w:pos="9016"/>
        </w:tabs>
        <w:spacing w:line="360" w:lineRule="auto"/>
        <w:rPr>
          <w:rFonts w:eastAsiaTheme="minorEastAsia"/>
          <w:noProof/>
          <w:lang w:eastAsia="en-IN"/>
        </w:rPr>
      </w:pPr>
      <w:hyperlink w:anchor="_Toc229299500" w:history="1">
        <w:r w:rsidR="0017659C" w:rsidRPr="0027172F">
          <w:rPr>
            <w:rStyle w:val="Hyperlink"/>
            <w:rFonts w:ascii="Arial" w:hAnsi="Arial" w:cs="Arial"/>
            <w:b/>
            <w:bCs/>
            <w:noProof/>
          </w:rPr>
          <w:t xml:space="preserve">Table 4 </w:t>
        </w:r>
        <w:r w:rsidR="00B65B47">
          <w:rPr>
            <w:rStyle w:val="Hyperlink"/>
            <w:rFonts w:ascii="Arial" w:hAnsi="Arial" w:cs="Arial"/>
            <w:b/>
            <w:bCs/>
            <w:noProof/>
          </w:rPr>
          <w:t>–</w:t>
        </w:r>
        <w:r w:rsidR="0017659C" w:rsidRPr="0027172F">
          <w:rPr>
            <w:rStyle w:val="Hyperlink"/>
            <w:rFonts w:ascii="Arial" w:hAnsi="Arial" w:cs="Arial"/>
            <w:b/>
            <w:bCs/>
            <w:noProof/>
          </w:rPr>
          <w:t xml:space="preserve"> Comparison of Critical Appraisal Tools</w:t>
        </w:r>
        <w:r w:rsidR="0017659C">
          <w:rPr>
            <w:noProof/>
            <w:webHidden/>
          </w:rPr>
          <w:tab/>
        </w:r>
        <w:r w:rsidR="0017659C">
          <w:rPr>
            <w:noProof/>
            <w:webHidden/>
          </w:rPr>
          <w:fldChar w:fldCharType="begin"/>
        </w:r>
        <w:r w:rsidR="0017659C">
          <w:rPr>
            <w:noProof/>
            <w:webHidden/>
          </w:rPr>
          <w:instrText xml:space="preserve"> PAGEREF _Toc229299500 \h </w:instrText>
        </w:r>
        <w:r w:rsidR="0017659C">
          <w:rPr>
            <w:noProof/>
            <w:webHidden/>
          </w:rPr>
        </w:r>
        <w:r w:rsidR="0017659C">
          <w:rPr>
            <w:noProof/>
            <w:webHidden/>
          </w:rPr>
          <w:fldChar w:fldCharType="separate"/>
        </w:r>
        <w:r w:rsidR="0017659C">
          <w:rPr>
            <w:noProof/>
            <w:webHidden/>
          </w:rPr>
          <w:t>35</w:t>
        </w:r>
        <w:r w:rsidR="0017659C">
          <w:rPr>
            <w:noProof/>
            <w:webHidden/>
          </w:rPr>
          <w:fldChar w:fldCharType="end"/>
        </w:r>
      </w:hyperlink>
    </w:p>
    <w:p w14:paraId="2BA8A8E4" w14:textId="5336A9EB" w:rsidR="0017659C" w:rsidRDefault="003513F4" w:rsidP="007C23EC">
      <w:pPr>
        <w:pStyle w:val="TableofFigures"/>
        <w:tabs>
          <w:tab w:val="right" w:leader="dot" w:pos="9016"/>
        </w:tabs>
        <w:spacing w:line="360" w:lineRule="auto"/>
        <w:rPr>
          <w:rFonts w:eastAsiaTheme="minorEastAsia"/>
          <w:noProof/>
          <w:lang w:eastAsia="en-IN"/>
        </w:rPr>
      </w:pPr>
      <w:hyperlink w:anchor="_Toc229299501" w:history="1">
        <w:r w:rsidR="0017659C" w:rsidRPr="0027172F">
          <w:rPr>
            <w:rStyle w:val="Hyperlink"/>
            <w:rFonts w:ascii="Arial" w:hAnsi="Arial" w:cs="Arial"/>
            <w:b/>
            <w:bCs/>
            <w:noProof/>
          </w:rPr>
          <w:t xml:space="preserve">Table 5 </w:t>
        </w:r>
        <w:r w:rsidR="00B65B47">
          <w:rPr>
            <w:rStyle w:val="Hyperlink"/>
            <w:rFonts w:ascii="Arial" w:hAnsi="Arial" w:cs="Arial"/>
            <w:b/>
            <w:bCs/>
            <w:noProof/>
          </w:rPr>
          <w:t>–</w:t>
        </w:r>
        <w:r w:rsidR="0017659C" w:rsidRPr="0027172F">
          <w:rPr>
            <w:rStyle w:val="Hyperlink"/>
            <w:rFonts w:ascii="Arial" w:hAnsi="Arial" w:cs="Arial"/>
            <w:b/>
            <w:bCs/>
            <w:noProof/>
          </w:rPr>
          <w:t xml:space="preserve"> Identified Themes and Supporting Studies</w:t>
        </w:r>
        <w:r w:rsidR="0017659C">
          <w:rPr>
            <w:noProof/>
            <w:webHidden/>
          </w:rPr>
          <w:tab/>
        </w:r>
        <w:r w:rsidR="0017659C">
          <w:rPr>
            <w:noProof/>
            <w:webHidden/>
          </w:rPr>
          <w:fldChar w:fldCharType="begin"/>
        </w:r>
        <w:r w:rsidR="0017659C">
          <w:rPr>
            <w:noProof/>
            <w:webHidden/>
          </w:rPr>
          <w:instrText xml:space="preserve"> PAGEREF _Toc229299501 \h </w:instrText>
        </w:r>
        <w:r w:rsidR="0017659C">
          <w:rPr>
            <w:noProof/>
            <w:webHidden/>
          </w:rPr>
        </w:r>
        <w:r w:rsidR="0017659C">
          <w:rPr>
            <w:noProof/>
            <w:webHidden/>
          </w:rPr>
          <w:fldChar w:fldCharType="separate"/>
        </w:r>
        <w:r w:rsidR="0017659C">
          <w:rPr>
            <w:noProof/>
            <w:webHidden/>
          </w:rPr>
          <w:t>44</w:t>
        </w:r>
        <w:r w:rsidR="0017659C">
          <w:rPr>
            <w:noProof/>
            <w:webHidden/>
          </w:rPr>
          <w:fldChar w:fldCharType="end"/>
        </w:r>
      </w:hyperlink>
    </w:p>
    <w:p w14:paraId="00640900" w14:textId="64341922" w:rsidR="0017659C" w:rsidRDefault="003513F4" w:rsidP="007C23EC">
      <w:pPr>
        <w:pStyle w:val="TableofFigures"/>
        <w:tabs>
          <w:tab w:val="right" w:leader="dot" w:pos="9016"/>
        </w:tabs>
        <w:spacing w:line="360" w:lineRule="auto"/>
        <w:rPr>
          <w:rFonts w:eastAsiaTheme="minorEastAsia"/>
          <w:noProof/>
          <w:lang w:eastAsia="en-IN"/>
        </w:rPr>
      </w:pPr>
      <w:hyperlink w:anchor="_Toc229299502" w:history="1">
        <w:r w:rsidR="0017659C" w:rsidRPr="0027172F">
          <w:rPr>
            <w:rStyle w:val="Hyperlink"/>
            <w:rFonts w:ascii="Arial" w:hAnsi="Arial" w:cs="Arial"/>
            <w:b/>
            <w:bCs/>
            <w:noProof/>
          </w:rPr>
          <w:t xml:space="preserve">Table 6 </w:t>
        </w:r>
        <w:r w:rsidR="00B65B47">
          <w:rPr>
            <w:rStyle w:val="Hyperlink"/>
            <w:rFonts w:ascii="Arial" w:hAnsi="Arial" w:cs="Arial"/>
            <w:b/>
            <w:bCs/>
            <w:noProof/>
          </w:rPr>
          <w:t>–</w:t>
        </w:r>
        <w:r w:rsidR="0017659C" w:rsidRPr="0027172F">
          <w:rPr>
            <w:rStyle w:val="Hyperlink"/>
            <w:rFonts w:ascii="Arial" w:hAnsi="Arial" w:cs="Arial"/>
            <w:b/>
            <w:bCs/>
            <w:noProof/>
          </w:rPr>
          <w:t xml:space="preserve"> Summary of Research Objectives, Key Findings, and evidence source</w:t>
        </w:r>
        <w:r w:rsidR="0017659C">
          <w:rPr>
            <w:noProof/>
            <w:webHidden/>
          </w:rPr>
          <w:tab/>
        </w:r>
        <w:r w:rsidR="0017659C">
          <w:rPr>
            <w:noProof/>
            <w:webHidden/>
          </w:rPr>
          <w:fldChar w:fldCharType="begin"/>
        </w:r>
        <w:r w:rsidR="0017659C">
          <w:rPr>
            <w:noProof/>
            <w:webHidden/>
          </w:rPr>
          <w:instrText xml:space="preserve"> PAGEREF _Toc229299502 \h </w:instrText>
        </w:r>
        <w:r w:rsidR="0017659C">
          <w:rPr>
            <w:noProof/>
            <w:webHidden/>
          </w:rPr>
        </w:r>
        <w:r w:rsidR="0017659C">
          <w:rPr>
            <w:noProof/>
            <w:webHidden/>
          </w:rPr>
          <w:fldChar w:fldCharType="separate"/>
        </w:r>
        <w:r w:rsidR="0017659C">
          <w:rPr>
            <w:noProof/>
            <w:webHidden/>
          </w:rPr>
          <w:t>57</w:t>
        </w:r>
        <w:r w:rsidR="0017659C">
          <w:rPr>
            <w:noProof/>
            <w:webHidden/>
          </w:rPr>
          <w:fldChar w:fldCharType="end"/>
        </w:r>
      </w:hyperlink>
    </w:p>
    <w:p w14:paraId="18B9F422" w14:textId="698D7EAC" w:rsidR="0017659C" w:rsidRDefault="003513F4" w:rsidP="007C23EC">
      <w:pPr>
        <w:pStyle w:val="TableofFigures"/>
        <w:tabs>
          <w:tab w:val="right" w:leader="dot" w:pos="9016"/>
        </w:tabs>
        <w:spacing w:line="360" w:lineRule="auto"/>
        <w:rPr>
          <w:rFonts w:eastAsiaTheme="minorEastAsia"/>
          <w:noProof/>
          <w:lang w:eastAsia="en-IN"/>
        </w:rPr>
      </w:pPr>
      <w:hyperlink w:anchor="_Toc229299503" w:history="1">
        <w:r w:rsidR="0017659C" w:rsidRPr="0027172F">
          <w:rPr>
            <w:rStyle w:val="Hyperlink"/>
            <w:rFonts w:ascii="Arial" w:hAnsi="Arial" w:cs="Arial"/>
            <w:b/>
            <w:bCs/>
            <w:noProof/>
          </w:rPr>
          <w:t xml:space="preserve">Table 7 </w:t>
        </w:r>
        <w:r w:rsidR="00B65B47">
          <w:rPr>
            <w:rStyle w:val="Hyperlink"/>
            <w:rFonts w:ascii="Arial" w:hAnsi="Arial" w:cs="Arial"/>
            <w:b/>
            <w:bCs/>
            <w:noProof/>
          </w:rPr>
          <w:t>–</w:t>
        </w:r>
        <w:r w:rsidR="0017659C" w:rsidRPr="0027172F">
          <w:rPr>
            <w:rStyle w:val="Hyperlink"/>
            <w:rFonts w:ascii="Arial" w:hAnsi="Arial" w:cs="Arial"/>
            <w:b/>
            <w:bCs/>
            <w:noProof/>
          </w:rPr>
          <w:t xml:space="preserve"> Practice Recommendations Linked to Research Objectives and Key Findings</w:t>
        </w:r>
        <w:r w:rsidR="0017659C">
          <w:rPr>
            <w:noProof/>
            <w:webHidden/>
          </w:rPr>
          <w:tab/>
        </w:r>
        <w:r w:rsidR="0017659C">
          <w:rPr>
            <w:noProof/>
            <w:webHidden/>
          </w:rPr>
          <w:fldChar w:fldCharType="begin"/>
        </w:r>
        <w:r w:rsidR="0017659C">
          <w:rPr>
            <w:noProof/>
            <w:webHidden/>
          </w:rPr>
          <w:instrText xml:space="preserve"> PAGEREF _Toc229299503 \h </w:instrText>
        </w:r>
        <w:r w:rsidR="0017659C">
          <w:rPr>
            <w:noProof/>
            <w:webHidden/>
          </w:rPr>
        </w:r>
        <w:r w:rsidR="0017659C">
          <w:rPr>
            <w:noProof/>
            <w:webHidden/>
          </w:rPr>
          <w:fldChar w:fldCharType="separate"/>
        </w:r>
        <w:r w:rsidR="0017659C">
          <w:rPr>
            <w:noProof/>
            <w:webHidden/>
          </w:rPr>
          <w:t>59</w:t>
        </w:r>
        <w:r w:rsidR="0017659C">
          <w:rPr>
            <w:noProof/>
            <w:webHidden/>
          </w:rPr>
          <w:fldChar w:fldCharType="end"/>
        </w:r>
      </w:hyperlink>
    </w:p>
    <w:p w14:paraId="326482C9" w14:textId="30D7797F" w:rsidR="00436836" w:rsidRDefault="0017659C" w:rsidP="003B6AB3">
      <w:pPr>
        <w:spacing w:after="0" w:line="360" w:lineRule="auto"/>
        <w:jc w:val="both"/>
        <w:rPr>
          <w:rFonts w:ascii="Arial" w:hAnsi="Arial" w:cs="Arial"/>
          <w:b/>
          <w:bCs/>
        </w:rPr>
      </w:pPr>
      <w:r>
        <w:rPr>
          <w:rFonts w:ascii="Arial" w:hAnsi="Arial" w:cs="Arial"/>
          <w:b/>
          <w:bCs/>
        </w:rPr>
        <w:fldChar w:fldCharType="end"/>
      </w:r>
    </w:p>
    <w:p w14:paraId="05A98FFD" w14:textId="72964B57" w:rsidR="00436836" w:rsidRDefault="00FC398A" w:rsidP="003B6AB3">
      <w:pPr>
        <w:spacing w:after="0" w:line="360" w:lineRule="auto"/>
        <w:jc w:val="both"/>
        <w:rPr>
          <w:rFonts w:ascii="Arial" w:hAnsi="Arial" w:cs="Arial"/>
          <w:b/>
          <w:bCs/>
        </w:rPr>
      </w:pPr>
      <w:r>
        <w:rPr>
          <w:rFonts w:ascii="Arial" w:hAnsi="Arial" w:cs="Arial"/>
          <w:b/>
          <w:bCs/>
        </w:rPr>
        <w:t xml:space="preserve"> </w:t>
      </w:r>
    </w:p>
    <w:p w14:paraId="505BC4D4" w14:textId="6B9AD0C1" w:rsidR="00436836" w:rsidRDefault="00436836" w:rsidP="003B6AB3">
      <w:pPr>
        <w:spacing w:after="0" w:line="360" w:lineRule="auto"/>
        <w:jc w:val="both"/>
        <w:rPr>
          <w:rFonts w:ascii="Arial" w:hAnsi="Arial" w:cs="Arial"/>
          <w:b/>
          <w:bCs/>
        </w:rPr>
      </w:pPr>
    </w:p>
    <w:p w14:paraId="2D4770DA" w14:textId="28C13509" w:rsidR="00436836" w:rsidRDefault="00436836" w:rsidP="003B6AB3">
      <w:pPr>
        <w:spacing w:after="0" w:line="360" w:lineRule="auto"/>
        <w:jc w:val="both"/>
        <w:rPr>
          <w:rFonts w:ascii="Arial" w:hAnsi="Arial" w:cs="Arial"/>
          <w:b/>
          <w:bCs/>
        </w:rPr>
      </w:pPr>
    </w:p>
    <w:p w14:paraId="171C6BF2" w14:textId="3865D5F1" w:rsidR="00436836" w:rsidRDefault="00436836" w:rsidP="003B6AB3">
      <w:pPr>
        <w:spacing w:after="0" w:line="360" w:lineRule="auto"/>
        <w:jc w:val="both"/>
        <w:rPr>
          <w:rFonts w:ascii="Arial" w:hAnsi="Arial" w:cs="Arial"/>
          <w:b/>
          <w:bCs/>
        </w:rPr>
      </w:pPr>
    </w:p>
    <w:p w14:paraId="35CD4CC7" w14:textId="77777777" w:rsidR="00436836" w:rsidRPr="00C42899" w:rsidRDefault="00436836" w:rsidP="003B6AB3">
      <w:pPr>
        <w:spacing w:after="0" w:line="360" w:lineRule="auto"/>
        <w:jc w:val="both"/>
        <w:rPr>
          <w:rFonts w:ascii="Arial" w:hAnsi="Arial" w:cs="Arial"/>
          <w:b/>
          <w:bCs/>
        </w:rPr>
      </w:pPr>
    </w:p>
    <w:p w14:paraId="28497B43" w14:textId="5D63237F" w:rsidR="00842FC0" w:rsidRPr="00C42899" w:rsidRDefault="00842FC0" w:rsidP="00B65B47">
      <w:pPr>
        <w:spacing w:before="120" w:after="120" w:line="360" w:lineRule="auto"/>
        <w:jc w:val="center"/>
        <w:rPr>
          <w:rFonts w:ascii="Arial" w:hAnsi="Arial" w:cs="Arial"/>
          <w:b/>
          <w:bCs/>
        </w:rPr>
      </w:pPr>
      <w:r w:rsidRPr="00C42899">
        <w:rPr>
          <w:rFonts w:ascii="Arial" w:hAnsi="Arial" w:cs="Arial"/>
          <w:b/>
          <w:bCs/>
        </w:rPr>
        <w:t>LIST OF FIGURES</w:t>
      </w:r>
    </w:p>
    <w:p w14:paraId="50EEE251" w14:textId="77777777" w:rsidR="00B65B47" w:rsidRDefault="00B65B47" w:rsidP="00F45D82">
      <w:pPr>
        <w:pStyle w:val="TableofFigures"/>
        <w:tabs>
          <w:tab w:val="right" w:leader="dot" w:pos="9016"/>
        </w:tabs>
        <w:spacing w:line="360" w:lineRule="auto"/>
        <w:rPr>
          <w:rFonts w:ascii="Arial" w:hAnsi="Arial" w:cs="Arial"/>
        </w:rPr>
      </w:pPr>
    </w:p>
    <w:p w14:paraId="364B39DD" w14:textId="419A20F3" w:rsidR="00344294" w:rsidRDefault="00344294" w:rsidP="00F45D82">
      <w:pPr>
        <w:pStyle w:val="TableofFigures"/>
        <w:tabs>
          <w:tab w:val="right" w:leader="dot" w:pos="9016"/>
        </w:tabs>
        <w:spacing w:line="360" w:lineRule="auto"/>
        <w:rPr>
          <w:rFonts w:eastAsiaTheme="minorEastAsia"/>
          <w:noProof/>
          <w:lang w:eastAsia="en-IN"/>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29300248" w:history="1">
        <w:r w:rsidRPr="00E51F18">
          <w:rPr>
            <w:rStyle w:val="Hyperlink"/>
            <w:rFonts w:ascii="Arial" w:hAnsi="Arial" w:cs="Arial"/>
            <w:b/>
            <w:bCs/>
            <w:noProof/>
          </w:rPr>
          <w:t>Figure 1 - Global Burden of Antimicrobial Resistance (AMR)</w:t>
        </w:r>
        <w:r>
          <w:rPr>
            <w:noProof/>
            <w:webHidden/>
          </w:rPr>
          <w:tab/>
        </w:r>
        <w:r>
          <w:rPr>
            <w:noProof/>
            <w:webHidden/>
          </w:rPr>
          <w:fldChar w:fldCharType="begin"/>
        </w:r>
        <w:r>
          <w:rPr>
            <w:noProof/>
            <w:webHidden/>
          </w:rPr>
          <w:instrText xml:space="preserve"> PAGEREF _Toc229300248 \h </w:instrText>
        </w:r>
        <w:r>
          <w:rPr>
            <w:noProof/>
            <w:webHidden/>
          </w:rPr>
        </w:r>
        <w:r>
          <w:rPr>
            <w:noProof/>
            <w:webHidden/>
          </w:rPr>
          <w:fldChar w:fldCharType="separate"/>
        </w:r>
        <w:r>
          <w:rPr>
            <w:noProof/>
            <w:webHidden/>
          </w:rPr>
          <w:t>12</w:t>
        </w:r>
        <w:r>
          <w:rPr>
            <w:noProof/>
            <w:webHidden/>
          </w:rPr>
          <w:fldChar w:fldCharType="end"/>
        </w:r>
      </w:hyperlink>
    </w:p>
    <w:p w14:paraId="7EF797EA" w14:textId="30F37D90" w:rsidR="00344294" w:rsidRDefault="003513F4" w:rsidP="00F45D82">
      <w:pPr>
        <w:pStyle w:val="TableofFigures"/>
        <w:tabs>
          <w:tab w:val="right" w:leader="dot" w:pos="9016"/>
        </w:tabs>
        <w:spacing w:line="360" w:lineRule="auto"/>
        <w:rPr>
          <w:rFonts w:eastAsiaTheme="minorEastAsia"/>
          <w:noProof/>
          <w:lang w:eastAsia="en-IN"/>
        </w:rPr>
      </w:pPr>
      <w:hyperlink w:anchor="_Toc229300249" w:history="1">
        <w:r w:rsidR="00344294" w:rsidRPr="00E51F18">
          <w:rPr>
            <w:rStyle w:val="Hyperlink"/>
            <w:rFonts w:ascii="Arial" w:hAnsi="Arial" w:cs="Arial"/>
            <w:b/>
            <w:bCs/>
            <w:noProof/>
          </w:rPr>
          <w:t>Figure 2 - Pathway from Antibiotic Misuse to Antimicrobial Resistance</w:t>
        </w:r>
        <w:r w:rsidR="00344294">
          <w:rPr>
            <w:noProof/>
            <w:webHidden/>
          </w:rPr>
          <w:tab/>
        </w:r>
        <w:r w:rsidR="00344294">
          <w:rPr>
            <w:noProof/>
            <w:webHidden/>
          </w:rPr>
          <w:fldChar w:fldCharType="begin"/>
        </w:r>
        <w:r w:rsidR="00344294">
          <w:rPr>
            <w:noProof/>
            <w:webHidden/>
          </w:rPr>
          <w:instrText xml:space="preserve"> PAGEREF _Toc229300249 \h </w:instrText>
        </w:r>
        <w:r w:rsidR="00344294">
          <w:rPr>
            <w:noProof/>
            <w:webHidden/>
          </w:rPr>
        </w:r>
        <w:r w:rsidR="00344294">
          <w:rPr>
            <w:noProof/>
            <w:webHidden/>
          </w:rPr>
          <w:fldChar w:fldCharType="separate"/>
        </w:r>
        <w:r w:rsidR="00344294">
          <w:rPr>
            <w:noProof/>
            <w:webHidden/>
          </w:rPr>
          <w:t>12</w:t>
        </w:r>
        <w:r w:rsidR="00344294">
          <w:rPr>
            <w:noProof/>
            <w:webHidden/>
          </w:rPr>
          <w:fldChar w:fldCharType="end"/>
        </w:r>
      </w:hyperlink>
    </w:p>
    <w:p w14:paraId="7B8BFAE5" w14:textId="5BAB4891" w:rsidR="00344294" w:rsidRDefault="003513F4" w:rsidP="00F45D82">
      <w:pPr>
        <w:pStyle w:val="TableofFigures"/>
        <w:tabs>
          <w:tab w:val="right" w:leader="dot" w:pos="9016"/>
        </w:tabs>
        <w:spacing w:line="360" w:lineRule="auto"/>
        <w:rPr>
          <w:rFonts w:eastAsiaTheme="minorEastAsia"/>
          <w:noProof/>
          <w:lang w:eastAsia="en-IN"/>
        </w:rPr>
      </w:pPr>
      <w:hyperlink w:anchor="_Toc229300250" w:history="1">
        <w:r w:rsidR="00344294" w:rsidRPr="00E51F18">
          <w:rPr>
            <w:rStyle w:val="Hyperlink"/>
            <w:rFonts w:ascii="Arial" w:hAnsi="Arial" w:cs="Arial"/>
            <w:b/>
            <w:bCs/>
            <w:noProof/>
          </w:rPr>
          <w:t>Figure 3 - Antibiotic Consumption in Selected Countries Between 2000 and 2015</w:t>
        </w:r>
        <w:r w:rsidR="00344294">
          <w:rPr>
            <w:noProof/>
            <w:webHidden/>
          </w:rPr>
          <w:tab/>
        </w:r>
        <w:r w:rsidR="00344294">
          <w:rPr>
            <w:noProof/>
            <w:webHidden/>
          </w:rPr>
          <w:fldChar w:fldCharType="begin"/>
        </w:r>
        <w:r w:rsidR="00344294">
          <w:rPr>
            <w:noProof/>
            <w:webHidden/>
          </w:rPr>
          <w:instrText xml:space="preserve"> PAGEREF _Toc229300250 \h </w:instrText>
        </w:r>
        <w:r w:rsidR="00344294">
          <w:rPr>
            <w:noProof/>
            <w:webHidden/>
          </w:rPr>
        </w:r>
        <w:r w:rsidR="00344294">
          <w:rPr>
            <w:noProof/>
            <w:webHidden/>
          </w:rPr>
          <w:fldChar w:fldCharType="separate"/>
        </w:r>
        <w:r w:rsidR="00344294">
          <w:rPr>
            <w:noProof/>
            <w:webHidden/>
          </w:rPr>
          <w:t>18</w:t>
        </w:r>
        <w:r w:rsidR="00344294">
          <w:rPr>
            <w:noProof/>
            <w:webHidden/>
          </w:rPr>
          <w:fldChar w:fldCharType="end"/>
        </w:r>
      </w:hyperlink>
    </w:p>
    <w:p w14:paraId="44250C04" w14:textId="1D29B4EB" w:rsidR="00344294" w:rsidRDefault="003513F4" w:rsidP="00F45D82">
      <w:pPr>
        <w:pStyle w:val="TableofFigures"/>
        <w:tabs>
          <w:tab w:val="right" w:leader="dot" w:pos="9016"/>
        </w:tabs>
        <w:spacing w:line="360" w:lineRule="auto"/>
        <w:rPr>
          <w:rFonts w:eastAsiaTheme="minorEastAsia"/>
          <w:noProof/>
          <w:lang w:eastAsia="en-IN"/>
        </w:rPr>
      </w:pPr>
      <w:hyperlink w:anchor="_Toc229300251" w:history="1">
        <w:r w:rsidR="00344294" w:rsidRPr="00E51F18">
          <w:rPr>
            <w:rStyle w:val="Hyperlink"/>
            <w:rFonts w:ascii="Arial" w:hAnsi="Arial" w:cs="Arial"/>
            <w:b/>
            <w:bCs/>
            <w:noProof/>
          </w:rPr>
          <w:t>Figure 4 - Antibiotic Resistance Causes and Pathways</w:t>
        </w:r>
        <w:r w:rsidR="00344294">
          <w:rPr>
            <w:noProof/>
            <w:webHidden/>
          </w:rPr>
          <w:tab/>
        </w:r>
        <w:r w:rsidR="00344294">
          <w:rPr>
            <w:noProof/>
            <w:webHidden/>
          </w:rPr>
          <w:fldChar w:fldCharType="begin"/>
        </w:r>
        <w:r w:rsidR="00344294">
          <w:rPr>
            <w:noProof/>
            <w:webHidden/>
          </w:rPr>
          <w:instrText xml:space="preserve"> PAGEREF _Toc229300251 \h </w:instrText>
        </w:r>
        <w:r w:rsidR="00344294">
          <w:rPr>
            <w:noProof/>
            <w:webHidden/>
          </w:rPr>
        </w:r>
        <w:r w:rsidR="00344294">
          <w:rPr>
            <w:noProof/>
            <w:webHidden/>
          </w:rPr>
          <w:fldChar w:fldCharType="separate"/>
        </w:r>
        <w:r w:rsidR="00344294">
          <w:rPr>
            <w:noProof/>
            <w:webHidden/>
          </w:rPr>
          <w:t>21</w:t>
        </w:r>
        <w:r w:rsidR="00344294">
          <w:rPr>
            <w:noProof/>
            <w:webHidden/>
          </w:rPr>
          <w:fldChar w:fldCharType="end"/>
        </w:r>
      </w:hyperlink>
    </w:p>
    <w:p w14:paraId="5C4AD3C9" w14:textId="3FF00DCD" w:rsidR="00344294" w:rsidRDefault="003513F4" w:rsidP="00F45D82">
      <w:pPr>
        <w:pStyle w:val="TableofFigures"/>
        <w:tabs>
          <w:tab w:val="right" w:leader="dot" w:pos="9016"/>
        </w:tabs>
        <w:spacing w:line="360" w:lineRule="auto"/>
        <w:rPr>
          <w:rFonts w:eastAsiaTheme="minorEastAsia"/>
          <w:noProof/>
          <w:lang w:eastAsia="en-IN"/>
        </w:rPr>
      </w:pPr>
      <w:hyperlink w:anchor="_Toc229300252" w:history="1">
        <w:r w:rsidR="00344294" w:rsidRPr="00E51F18">
          <w:rPr>
            <w:rStyle w:val="Hyperlink"/>
            <w:rFonts w:ascii="Arial" w:hAnsi="Arial" w:cs="Arial"/>
            <w:b/>
            <w:bCs/>
            <w:noProof/>
          </w:rPr>
          <w:t>Figure 5 - PRISMA Flow Diagram of Study Selection Process (PRISMA 2020)</w:t>
        </w:r>
        <w:r w:rsidR="00344294">
          <w:rPr>
            <w:noProof/>
            <w:webHidden/>
          </w:rPr>
          <w:tab/>
        </w:r>
        <w:r w:rsidR="00344294">
          <w:rPr>
            <w:noProof/>
            <w:webHidden/>
          </w:rPr>
          <w:fldChar w:fldCharType="begin"/>
        </w:r>
        <w:r w:rsidR="00344294">
          <w:rPr>
            <w:noProof/>
            <w:webHidden/>
          </w:rPr>
          <w:instrText xml:space="preserve"> PAGEREF _Toc229300252 \h </w:instrText>
        </w:r>
        <w:r w:rsidR="00344294">
          <w:rPr>
            <w:noProof/>
            <w:webHidden/>
          </w:rPr>
        </w:r>
        <w:r w:rsidR="00344294">
          <w:rPr>
            <w:noProof/>
            <w:webHidden/>
          </w:rPr>
          <w:fldChar w:fldCharType="separate"/>
        </w:r>
        <w:r w:rsidR="00344294">
          <w:rPr>
            <w:noProof/>
            <w:webHidden/>
          </w:rPr>
          <w:t>31</w:t>
        </w:r>
        <w:r w:rsidR="00344294">
          <w:rPr>
            <w:noProof/>
            <w:webHidden/>
          </w:rPr>
          <w:fldChar w:fldCharType="end"/>
        </w:r>
      </w:hyperlink>
    </w:p>
    <w:p w14:paraId="3DABBA29" w14:textId="7461AA31" w:rsidR="00344294" w:rsidRDefault="003513F4" w:rsidP="00F45D82">
      <w:pPr>
        <w:pStyle w:val="TableofFigures"/>
        <w:tabs>
          <w:tab w:val="right" w:leader="dot" w:pos="9016"/>
        </w:tabs>
        <w:spacing w:line="360" w:lineRule="auto"/>
        <w:rPr>
          <w:rFonts w:eastAsiaTheme="minorEastAsia"/>
          <w:noProof/>
          <w:lang w:eastAsia="en-IN"/>
        </w:rPr>
      </w:pPr>
      <w:hyperlink w:anchor="_Toc229300253" w:history="1">
        <w:r w:rsidR="00344294" w:rsidRPr="00E51F18">
          <w:rPr>
            <w:rStyle w:val="Hyperlink"/>
            <w:rFonts w:ascii="Arial" w:hAnsi="Arial" w:cs="Arial"/>
            <w:b/>
            <w:bCs/>
            <w:noProof/>
          </w:rPr>
          <w:t>Figure 6 - Thematic Map of Antibiotic Misuse Among Young Adults in India</w:t>
        </w:r>
        <w:r w:rsidR="00344294">
          <w:rPr>
            <w:noProof/>
            <w:webHidden/>
          </w:rPr>
          <w:tab/>
        </w:r>
        <w:r w:rsidR="00344294">
          <w:rPr>
            <w:noProof/>
            <w:webHidden/>
          </w:rPr>
          <w:fldChar w:fldCharType="begin"/>
        </w:r>
        <w:r w:rsidR="00344294">
          <w:rPr>
            <w:noProof/>
            <w:webHidden/>
          </w:rPr>
          <w:instrText xml:space="preserve"> PAGEREF _Toc229300253 \h </w:instrText>
        </w:r>
        <w:r w:rsidR="00344294">
          <w:rPr>
            <w:noProof/>
            <w:webHidden/>
          </w:rPr>
        </w:r>
        <w:r w:rsidR="00344294">
          <w:rPr>
            <w:noProof/>
            <w:webHidden/>
          </w:rPr>
          <w:fldChar w:fldCharType="separate"/>
        </w:r>
        <w:r w:rsidR="00344294">
          <w:rPr>
            <w:noProof/>
            <w:webHidden/>
          </w:rPr>
          <w:t>43</w:t>
        </w:r>
        <w:r w:rsidR="00344294">
          <w:rPr>
            <w:noProof/>
            <w:webHidden/>
          </w:rPr>
          <w:fldChar w:fldCharType="end"/>
        </w:r>
      </w:hyperlink>
    </w:p>
    <w:p w14:paraId="00117F34" w14:textId="7A61D636" w:rsidR="00344294" w:rsidRDefault="003513F4" w:rsidP="00F45D82">
      <w:pPr>
        <w:pStyle w:val="TableofFigures"/>
        <w:tabs>
          <w:tab w:val="right" w:leader="dot" w:pos="9016"/>
        </w:tabs>
        <w:spacing w:line="360" w:lineRule="auto"/>
        <w:rPr>
          <w:rFonts w:eastAsiaTheme="minorEastAsia"/>
          <w:noProof/>
          <w:lang w:eastAsia="en-IN"/>
        </w:rPr>
      </w:pPr>
      <w:hyperlink w:anchor="_Toc229300254" w:history="1">
        <w:r w:rsidR="00344294" w:rsidRPr="00E51F18">
          <w:rPr>
            <w:rStyle w:val="Hyperlink"/>
            <w:rFonts w:ascii="Arial" w:hAnsi="Arial" w:cs="Arial"/>
            <w:b/>
            <w:bCs/>
            <w:noProof/>
          </w:rPr>
          <w:t>Figure 7 - Approaches to Contain Antimicrobial Resistance (AMR)</w:t>
        </w:r>
        <w:r w:rsidR="00344294">
          <w:rPr>
            <w:noProof/>
            <w:webHidden/>
          </w:rPr>
          <w:tab/>
        </w:r>
        <w:r w:rsidR="00344294">
          <w:rPr>
            <w:noProof/>
            <w:webHidden/>
          </w:rPr>
          <w:fldChar w:fldCharType="begin"/>
        </w:r>
        <w:r w:rsidR="00344294">
          <w:rPr>
            <w:noProof/>
            <w:webHidden/>
          </w:rPr>
          <w:instrText xml:space="preserve"> PAGEREF _Toc229300254 \h </w:instrText>
        </w:r>
        <w:r w:rsidR="00344294">
          <w:rPr>
            <w:noProof/>
            <w:webHidden/>
          </w:rPr>
        </w:r>
        <w:r w:rsidR="00344294">
          <w:rPr>
            <w:noProof/>
            <w:webHidden/>
          </w:rPr>
          <w:fldChar w:fldCharType="separate"/>
        </w:r>
        <w:r w:rsidR="00344294">
          <w:rPr>
            <w:noProof/>
            <w:webHidden/>
          </w:rPr>
          <w:t>60</w:t>
        </w:r>
        <w:r w:rsidR="00344294">
          <w:rPr>
            <w:noProof/>
            <w:webHidden/>
          </w:rPr>
          <w:fldChar w:fldCharType="end"/>
        </w:r>
      </w:hyperlink>
    </w:p>
    <w:p w14:paraId="78C2D66F" w14:textId="3A49AC3B" w:rsidR="00344294" w:rsidRDefault="00344294" w:rsidP="00F45D82">
      <w:pPr>
        <w:spacing w:line="360" w:lineRule="auto"/>
        <w:rPr>
          <w:rFonts w:ascii="Arial" w:hAnsi="Arial" w:cs="Arial"/>
        </w:rPr>
      </w:pPr>
      <w:r>
        <w:rPr>
          <w:rFonts w:ascii="Arial" w:hAnsi="Arial" w:cs="Arial"/>
        </w:rPr>
        <w:fldChar w:fldCharType="end"/>
      </w:r>
      <w:r>
        <w:rPr>
          <w:rFonts w:ascii="Arial" w:hAnsi="Arial" w:cs="Arial"/>
        </w:rPr>
        <w:br w:type="page"/>
      </w:r>
    </w:p>
    <w:p w14:paraId="46974300" w14:textId="77777777" w:rsidR="00842FC0" w:rsidRPr="00C42899" w:rsidRDefault="00842FC0" w:rsidP="003B6AB3">
      <w:pPr>
        <w:spacing w:line="360" w:lineRule="auto"/>
        <w:jc w:val="both"/>
        <w:rPr>
          <w:rFonts w:ascii="Arial" w:hAnsi="Arial" w:cs="Arial"/>
        </w:rPr>
      </w:pPr>
    </w:p>
    <w:p w14:paraId="315142D8" w14:textId="181CBA07" w:rsidR="00842FC0" w:rsidRDefault="00842FC0" w:rsidP="00A3794C">
      <w:pPr>
        <w:spacing w:line="360" w:lineRule="auto"/>
        <w:jc w:val="center"/>
        <w:rPr>
          <w:rFonts w:ascii="Arial" w:hAnsi="Arial" w:cs="Arial"/>
          <w:b/>
          <w:bCs/>
        </w:rPr>
      </w:pPr>
      <w:r w:rsidRPr="00C42899">
        <w:rPr>
          <w:rFonts w:ascii="Arial" w:hAnsi="Arial" w:cs="Arial"/>
          <w:b/>
          <w:bCs/>
        </w:rPr>
        <w:t>ABBREVIATIONS</w:t>
      </w:r>
    </w:p>
    <w:p w14:paraId="211963B4" w14:textId="77777777" w:rsidR="007F64BA" w:rsidRPr="00C42899" w:rsidRDefault="007F64BA" w:rsidP="003B6AB3">
      <w:pPr>
        <w:spacing w:line="360" w:lineRule="auto"/>
        <w:jc w:val="both"/>
        <w:rPr>
          <w:rFonts w:ascii="Arial" w:hAnsi="Arial" w:cs="Arial"/>
          <w:b/>
          <w:bCs/>
        </w:rPr>
      </w:pPr>
    </w:p>
    <w:p w14:paraId="225D1BA5" w14:textId="66D193BB"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AMR</w:t>
      </w:r>
      <w:r w:rsidR="001A1BC2">
        <w:rPr>
          <w:rFonts w:ascii="Arial" w:hAnsi="Arial" w:cs="Arial"/>
        </w:rPr>
        <w:t xml:space="preserve"> - </w:t>
      </w:r>
      <w:r w:rsidRPr="007F64BA">
        <w:rPr>
          <w:rFonts w:ascii="Arial" w:hAnsi="Arial" w:cs="Arial"/>
        </w:rPr>
        <w:t>Antimicrobial Resistance</w:t>
      </w:r>
    </w:p>
    <w:p w14:paraId="68FA5524" w14:textId="6A7E545E"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CASP</w:t>
      </w:r>
      <w:r w:rsidR="001A1BC2">
        <w:rPr>
          <w:rFonts w:ascii="Arial" w:hAnsi="Arial" w:cs="Arial"/>
        </w:rPr>
        <w:t xml:space="preserve"> -</w:t>
      </w:r>
      <w:r w:rsidRPr="007F64BA">
        <w:rPr>
          <w:rFonts w:ascii="Arial" w:hAnsi="Arial" w:cs="Arial"/>
        </w:rPr>
        <w:t xml:space="preserve"> Critical Appraisal Skills Programme</w:t>
      </w:r>
    </w:p>
    <w:p w14:paraId="66A13BDD" w14:textId="5491528D"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CINAHL</w:t>
      </w:r>
      <w:r w:rsidR="001A1BC2">
        <w:rPr>
          <w:rFonts w:ascii="Arial" w:hAnsi="Arial" w:cs="Arial"/>
        </w:rPr>
        <w:t xml:space="preserve"> -</w:t>
      </w:r>
      <w:r w:rsidRPr="007F64BA">
        <w:rPr>
          <w:rFonts w:ascii="Arial" w:hAnsi="Arial" w:cs="Arial"/>
        </w:rPr>
        <w:t xml:space="preserve"> Cumulative Index to Nursing and Allied Health Literature</w:t>
      </w:r>
    </w:p>
    <w:p w14:paraId="52827BCE" w14:textId="1B32D78A" w:rsidR="007F64BA" w:rsidRPr="007F64BA" w:rsidRDefault="001A1BC2" w:rsidP="003B6AB3">
      <w:pPr>
        <w:numPr>
          <w:ilvl w:val="0"/>
          <w:numId w:val="4"/>
        </w:numPr>
        <w:spacing w:line="360" w:lineRule="auto"/>
        <w:jc w:val="both"/>
        <w:rPr>
          <w:rFonts w:ascii="Arial" w:hAnsi="Arial" w:cs="Arial"/>
        </w:rPr>
      </w:pPr>
      <w:r w:rsidRPr="007F64BA">
        <w:rPr>
          <w:rFonts w:ascii="Arial" w:hAnsi="Arial" w:cs="Arial"/>
        </w:rPr>
        <w:t>LMICs</w:t>
      </w:r>
      <w:r>
        <w:rPr>
          <w:rFonts w:ascii="Arial" w:hAnsi="Arial" w:cs="Arial"/>
        </w:rPr>
        <w:t xml:space="preserve"> - </w:t>
      </w:r>
      <w:r w:rsidRPr="007F64BA">
        <w:rPr>
          <w:rFonts w:ascii="Arial" w:hAnsi="Arial" w:cs="Arial"/>
        </w:rPr>
        <w:t>Low</w:t>
      </w:r>
      <w:r w:rsidR="007F64BA" w:rsidRPr="007F64BA">
        <w:rPr>
          <w:rFonts w:ascii="Arial" w:hAnsi="Arial" w:cs="Arial"/>
        </w:rPr>
        <w:t>- and Middle-Income Countries</w:t>
      </w:r>
    </w:p>
    <w:p w14:paraId="72D4649A" w14:textId="4ACC5EBE"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OTC</w:t>
      </w:r>
      <w:r w:rsidR="001A1BC2">
        <w:rPr>
          <w:rFonts w:ascii="Arial" w:hAnsi="Arial" w:cs="Arial"/>
        </w:rPr>
        <w:t xml:space="preserve"> -</w:t>
      </w:r>
      <w:r w:rsidRPr="007F64BA">
        <w:rPr>
          <w:rFonts w:ascii="Arial" w:hAnsi="Arial" w:cs="Arial"/>
        </w:rPr>
        <w:t xml:space="preserve"> Over-the-Counter</w:t>
      </w:r>
    </w:p>
    <w:p w14:paraId="59244ED2" w14:textId="3002F615"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PEO</w:t>
      </w:r>
      <w:r w:rsidR="001A1BC2">
        <w:rPr>
          <w:rFonts w:ascii="Arial" w:hAnsi="Arial" w:cs="Arial"/>
        </w:rPr>
        <w:t xml:space="preserve"> - </w:t>
      </w:r>
      <w:r w:rsidRPr="007F64BA">
        <w:rPr>
          <w:rFonts w:ascii="Arial" w:hAnsi="Arial" w:cs="Arial"/>
        </w:rPr>
        <w:t>Population, Exposure, Outcome</w:t>
      </w:r>
    </w:p>
    <w:p w14:paraId="60F0B743" w14:textId="5CA1958C"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PICO</w:t>
      </w:r>
      <w:r w:rsidR="001A1BC2">
        <w:rPr>
          <w:rFonts w:ascii="Arial" w:hAnsi="Arial" w:cs="Arial"/>
        </w:rPr>
        <w:t xml:space="preserve"> - </w:t>
      </w:r>
      <w:r w:rsidRPr="007F64BA">
        <w:rPr>
          <w:rFonts w:ascii="Arial" w:hAnsi="Arial" w:cs="Arial"/>
        </w:rPr>
        <w:t>Population, Intervention, Comparison, Outcome</w:t>
      </w:r>
    </w:p>
    <w:p w14:paraId="0DB3718A" w14:textId="4A4B3A93"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PRISMA</w:t>
      </w:r>
      <w:r w:rsidR="001A1BC2">
        <w:rPr>
          <w:rFonts w:ascii="Arial" w:hAnsi="Arial" w:cs="Arial"/>
        </w:rPr>
        <w:t xml:space="preserve"> - </w:t>
      </w:r>
      <w:r w:rsidR="001A1BC2" w:rsidRPr="007F64BA">
        <w:rPr>
          <w:rFonts w:ascii="Arial" w:hAnsi="Arial" w:cs="Arial"/>
        </w:rPr>
        <w:t>Preferred</w:t>
      </w:r>
      <w:r w:rsidRPr="007F64BA">
        <w:rPr>
          <w:rFonts w:ascii="Arial" w:hAnsi="Arial" w:cs="Arial"/>
        </w:rPr>
        <w:t xml:space="preserve"> Reporting Items for Systematic Reviews and Meta-Analyses</w:t>
      </w:r>
    </w:p>
    <w:p w14:paraId="381779B3" w14:textId="5C635B68" w:rsidR="007F64BA" w:rsidRPr="007F64BA" w:rsidRDefault="007F64BA" w:rsidP="003B6AB3">
      <w:pPr>
        <w:numPr>
          <w:ilvl w:val="0"/>
          <w:numId w:val="4"/>
        </w:numPr>
        <w:spacing w:line="360" w:lineRule="auto"/>
        <w:jc w:val="both"/>
        <w:rPr>
          <w:rFonts w:ascii="Arial" w:hAnsi="Arial" w:cs="Arial"/>
        </w:rPr>
      </w:pPr>
      <w:r w:rsidRPr="007F64BA">
        <w:rPr>
          <w:rFonts w:ascii="Arial" w:hAnsi="Arial" w:cs="Arial"/>
        </w:rPr>
        <w:t>SLR</w:t>
      </w:r>
      <w:r w:rsidR="001A1BC2">
        <w:rPr>
          <w:rFonts w:ascii="Arial" w:hAnsi="Arial" w:cs="Arial"/>
        </w:rPr>
        <w:t xml:space="preserve"> -</w:t>
      </w:r>
      <w:r w:rsidRPr="007F64BA">
        <w:rPr>
          <w:rFonts w:ascii="Arial" w:hAnsi="Arial" w:cs="Arial"/>
        </w:rPr>
        <w:t xml:space="preserve"> Systematic Literature Review</w:t>
      </w:r>
    </w:p>
    <w:p w14:paraId="3D814972" w14:textId="77777777" w:rsidR="001205B0" w:rsidRDefault="007F64BA" w:rsidP="003B6AB3">
      <w:pPr>
        <w:numPr>
          <w:ilvl w:val="0"/>
          <w:numId w:val="4"/>
        </w:numPr>
        <w:spacing w:line="360" w:lineRule="auto"/>
        <w:jc w:val="both"/>
        <w:rPr>
          <w:rFonts w:ascii="Arial" w:hAnsi="Arial" w:cs="Arial"/>
        </w:rPr>
      </w:pPr>
      <w:r w:rsidRPr="007F64BA">
        <w:rPr>
          <w:rFonts w:ascii="Arial" w:hAnsi="Arial" w:cs="Arial"/>
        </w:rPr>
        <w:t>WHO</w:t>
      </w:r>
      <w:r w:rsidR="001A1BC2">
        <w:rPr>
          <w:rFonts w:ascii="Arial" w:hAnsi="Arial" w:cs="Arial"/>
        </w:rPr>
        <w:t xml:space="preserve"> -</w:t>
      </w:r>
      <w:r w:rsidRPr="007F64BA">
        <w:rPr>
          <w:rFonts w:ascii="Arial" w:hAnsi="Arial" w:cs="Arial"/>
        </w:rPr>
        <w:t xml:space="preserve"> World Health Organization</w:t>
      </w:r>
    </w:p>
    <w:p w14:paraId="68ABD192" w14:textId="79E4D1D1" w:rsidR="001205B0" w:rsidRDefault="001205B0" w:rsidP="003B6AB3">
      <w:pPr>
        <w:numPr>
          <w:ilvl w:val="0"/>
          <w:numId w:val="4"/>
        </w:numPr>
        <w:spacing w:line="360" w:lineRule="auto"/>
        <w:jc w:val="both"/>
        <w:rPr>
          <w:rFonts w:ascii="Arial" w:hAnsi="Arial" w:cs="Arial"/>
        </w:rPr>
      </w:pPr>
      <w:r w:rsidRPr="001205B0">
        <w:rPr>
          <w:rFonts w:ascii="Arial" w:hAnsi="Arial" w:cs="Arial"/>
        </w:rPr>
        <w:t xml:space="preserve">FGD </w:t>
      </w:r>
      <w:r>
        <w:rPr>
          <w:rFonts w:ascii="Arial" w:hAnsi="Arial" w:cs="Arial"/>
        </w:rPr>
        <w:t>-</w:t>
      </w:r>
      <w:r w:rsidRPr="001205B0">
        <w:rPr>
          <w:rFonts w:ascii="Arial" w:hAnsi="Arial" w:cs="Arial"/>
        </w:rPr>
        <w:t xml:space="preserve"> Focus Group Discussion</w:t>
      </w:r>
    </w:p>
    <w:p w14:paraId="2F797B02" w14:textId="1FC2ACF2" w:rsidR="00842FC0" w:rsidRPr="007F64BA" w:rsidRDefault="001205B0" w:rsidP="003B6AB3">
      <w:pPr>
        <w:numPr>
          <w:ilvl w:val="0"/>
          <w:numId w:val="4"/>
        </w:numPr>
        <w:spacing w:line="360" w:lineRule="auto"/>
        <w:jc w:val="both"/>
        <w:rPr>
          <w:rFonts w:ascii="Arial" w:hAnsi="Arial" w:cs="Arial"/>
        </w:rPr>
      </w:pPr>
      <w:r w:rsidRPr="001205B0">
        <w:rPr>
          <w:rFonts w:ascii="Arial" w:hAnsi="Arial" w:cs="Arial"/>
        </w:rPr>
        <w:t xml:space="preserve">KAP </w:t>
      </w:r>
      <w:r>
        <w:rPr>
          <w:rFonts w:ascii="Arial" w:hAnsi="Arial" w:cs="Arial"/>
        </w:rPr>
        <w:t>-</w:t>
      </w:r>
      <w:r w:rsidRPr="001205B0">
        <w:rPr>
          <w:rFonts w:ascii="Arial" w:hAnsi="Arial" w:cs="Arial"/>
        </w:rPr>
        <w:t xml:space="preserve"> Knowledge, Attitude, and Practice</w:t>
      </w:r>
      <w:r w:rsidR="00842FC0" w:rsidRPr="007F64BA">
        <w:rPr>
          <w:rFonts w:ascii="Arial" w:hAnsi="Arial" w:cs="Arial"/>
        </w:rPr>
        <w:br w:type="page"/>
      </w:r>
    </w:p>
    <w:p w14:paraId="1D05F5A0" w14:textId="77777777" w:rsidR="00842FC0" w:rsidRPr="00C42899" w:rsidRDefault="00842FC0" w:rsidP="003B6AB3">
      <w:pPr>
        <w:spacing w:line="360" w:lineRule="auto"/>
        <w:jc w:val="both"/>
        <w:rPr>
          <w:rFonts w:ascii="Arial" w:eastAsia="Calibri" w:hAnsi="Arial" w:cs="Arial"/>
        </w:rPr>
      </w:pPr>
    </w:p>
    <w:p w14:paraId="009DCB38" w14:textId="04B85765" w:rsidR="00AB309B" w:rsidRPr="00C42899" w:rsidRDefault="00682A93" w:rsidP="00C246DA">
      <w:pPr>
        <w:pStyle w:val="Heading1"/>
        <w:spacing w:line="360" w:lineRule="auto"/>
        <w:jc w:val="center"/>
        <w:rPr>
          <w:rFonts w:ascii="Arial" w:hAnsi="Arial" w:cs="Arial"/>
          <w:b/>
          <w:bCs/>
          <w:color w:val="auto"/>
          <w:sz w:val="22"/>
          <w:szCs w:val="22"/>
        </w:rPr>
      </w:pPr>
      <w:bookmarkStart w:id="1" w:name="_Toc229468003"/>
      <w:r w:rsidRPr="00C42899">
        <w:rPr>
          <w:rFonts w:ascii="Arial" w:hAnsi="Arial" w:cs="Arial"/>
          <w:b/>
          <w:bCs/>
          <w:color w:val="auto"/>
          <w:sz w:val="22"/>
          <w:szCs w:val="22"/>
        </w:rPr>
        <w:t>CHAPTER 1 INTRODUCTION AND BACKGROUND</w:t>
      </w:r>
      <w:bookmarkEnd w:id="1"/>
    </w:p>
    <w:p w14:paraId="6771AC58" w14:textId="77777777" w:rsidR="00682A93" w:rsidRPr="00C42899" w:rsidRDefault="00682A93" w:rsidP="003B6AB3">
      <w:pPr>
        <w:spacing w:line="360" w:lineRule="auto"/>
        <w:jc w:val="both"/>
        <w:rPr>
          <w:rFonts w:ascii="Arial" w:hAnsi="Arial" w:cs="Arial"/>
        </w:rPr>
      </w:pPr>
    </w:p>
    <w:p w14:paraId="41D3FE67" w14:textId="77777777" w:rsidR="00D679F4" w:rsidRPr="00AC60CD" w:rsidRDefault="00D679F4" w:rsidP="005663C7">
      <w:pPr>
        <w:pStyle w:val="Heading2"/>
        <w:spacing w:line="360" w:lineRule="auto"/>
        <w:jc w:val="both"/>
        <w:rPr>
          <w:rFonts w:ascii="Arial" w:hAnsi="Arial" w:cs="Arial"/>
          <w:b/>
          <w:bCs/>
          <w:color w:val="auto"/>
          <w:sz w:val="22"/>
          <w:szCs w:val="22"/>
        </w:rPr>
      </w:pPr>
      <w:bookmarkStart w:id="2" w:name="_Toc229468004"/>
      <w:r w:rsidRPr="00AC60CD">
        <w:rPr>
          <w:rFonts w:ascii="Arial" w:hAnsi="Arial" w:cs="Arial"/>
          <w:b/>
          <w:bCs/>
          <w:color w:val="auto"/>
          <w:sz w:val="22"/>
          <w:szCs w:val="22"/>
        </w:rPr>
        <w:t>1.1 Introduction</w:t>
      </w:r>
      <w:bookmarkEnd w:id="2"/>
    </w:p>
    <w:p w14:paraId="6BBB8977" w14:textId="5E67433C" w:rsidR="00375D95" w:rsidRPr="00375D95" w:rsidRDefault="007947F6" w:rsidP="005663C7">
      <w:pPr>
        <w:keepNext/>
        <w:spacing w:line="360" w:lineRule="auto"/>
        <w:jc w:val="both"/>
        <w:rPr>
          <w:rFonts w:ascii="Arial" w:hAnsi="Arial" w:cs="Arial"/>
        </w:rPr>
      </w:pPr>
      <w:r w:rsidRPr="007947F6">
        <w:rPr>
          <w:rFonts w:ascii="Arial" w:hAnsi="Arial" w:cs="Arial"/>
        </w:rPr>
        <w:t>Antibiotics are essential medicines used to treat bacterial infections and have significantly reduced morbidity and mortality worldwide.</w:t>
      </w:r>
      <w:r>
        <w:rPr>
          <w:rFonts w:ascii="Arial" w:hAnsi="Arial" w:cs="Arial"/>
        </w:rPr>
        <w:t xml:space="preserve"> </w:t>
      </w:r>
      <w:r w:rsidR="00375D95" w:rsidRPr="00375D95">
        <w:rPr>
          <w:rFonts w:ascii="Arial" w:hAnsi="Arial" w:cs="Arial"/>
        </w:rPr>
        <w:t xml:space="preserve">Nevertheless, this effectiveness is becoming compromised by improper use, such as overuse, misuse, and self-medication (World Health Organization, 2020). Antimicrobial resistance (AMR) is one of the gravest effects of such practices, and it is defined as a phenomenon when microorganisms learn to withstand the effects of previously effective treatments (Laxminarayan et al., 2013). </w:t>
      </w:r>
      <w:r w:rsidR="00BA316E" w:rsidRPr="00BA316E">
        <w:rPr>
          <w:rFonts w:ascii="Arial" w:hAnsi="Arial" w:cs="Arial"/>
        </w:rPr>
        <w:t>AMR is now recognised</w:t>
      </w:r>
      <w:r w:rsidR="00BA316E">
        <w:rPr>
          <w:rFonts w:ascii="Arial" w:hAnsi="Arial" w:cs="Arial"/>
        </w:rPr>
        <w:t xml:space="preserve"> </w:t>
      </w:r>
      <w:r w:rsidR="00375D95" w:rsidRPr="00375D95">
        <w:rPr>
          <w:rFonts w:ascii="Arial" w:hAnsi="Arial" w:cs="Arial"/>
        </w:rPr>
        <w:t>to be one of the critical global health threats that lead to the extension of illness, growing healthcare expenses, and elevated rates of mortality (</w:t>
      </w:r>
      <w:proofErr w:type="spellStart"/>
      <w:r w:rsidR="00375D95" w:rsidRPr="00375D95">
        <w:rPr>
          <w:rFonts w:ascii="Arial" w:hAnsi="Arial" w:cs="Arial"/>
        </w:rPr>
        <w:t>Ventola</w:t>
      </w:r>
      <w:proofErr w:type="spellEnd"/>
      <w:r w:rsidR="00375D95" w:rsidRPr="00375D95">
        <w:rPr>
          <w:rFonts w:ascii="Arial" w:hAnsi="Arial" w:cs="Arial"/>
        </w:rPr>
        <w:t>, 2015).</w:t>
      </w:r>
    </w:p>
    <w:p w14:paraId="57626C49" w14:textId="6D42F83B" w:rsidR="00097AE3" w:rsidRDefault="00DA5BD1" w:rsidP="003B6AB3">
      <w:pPr>
        <w:keepNext/>
        <w:spacing w:line="360" w:lineRule="auto"/>
        <w:jc w:val="both"/>
        <w:rPr>
          <w:rFonts w:ascii="Arial" w:hAnsi="Arial" w:cs="Arial"/>
        </w:rPr>
      </w:pPr>
      <w:r w:rsidRPr="00DA5BD1">
        <w:rPr>
          <w:rFonts w:ascii="Arial" w:hAnsi="Arial" w:cs="Arial"/>
        </w:rPr>
        <w:t xml:space="preserve">In 2019, there were 1.27 million deaths due to AMR, and nearly 4.95 million deaths were attributed to bacterial resistance (Murray et al., 2022). The spread of antimicrobial resistance is expected to grow greatly, as global deaths are estimated at 1.27 million in 2019 and </w:t>
      </w:r>
      <w:r w:rsidR="00BA316E" w:rsidRPr="00BA316E">
        <w:rPr>
          <w:rFonts w:ascii="Arial" w:hAnsi="Arial" w:cs="Arial"/>
        </w:rPr>
        <w:t>may increase to an estimated 10 million by 2050</w:t>
      </w:r>
      <w:r w:rsidRPr="00DA5BD1">
        <w:rPr>
          <w:rFonts w:ascii="Arial" w:hAnsi="Arial" w:cs="Arial"/>
        </w:rPr>
        <w:t xml:space="preserve"> (O'Neill, 2016). One of the reasons for this crisis is the lack of access to healthcare facilities in low and middle-income countries which have inadequate regulation, and the </w:t>
      </w:r>
      <w:r w:rsidR="006B0264" w:rsidRPr="006B0264">
        <w:rPr>
          <w:rFonts w:ascii="Arial" w:hAnsi="Arial" w:cs="Arial"/>
        </w:rPr>
        <w:t xml:space="preserve">misuse of antibiotics </w:t>
      </w:r>
      <w:r w:rsidR="00097AE3">
        <w:rPr>
          <w:rFonts w:ascii="Arial" w:hAnsi="Arial" w:cs="Arial"/>
        </w:rPr>
        <w:t>(</w:t>
      </w:r>
      <w:r w:rsidR="00097AE3" w:rsidRPr="00097AE3">
        <w:rPr>
          <w:rFonts w:ascii="Arial" w:hAnsi="Arial" w:cs="Arial"/>
        </w:rPr>
        <w:t>Nair et al. 2019)</w:t>
      </w:r>
      <w:r w:rsidR="00BA316E">
        <w:rPr>
          <w:rFonts w:ascii="Arial" w:hAnsi="Arial" w:cs="Arial"/>
        </w:rPr>
        <w:t>.</w:t>
      </w:r>
    </w:p>
    <w:p w14:paraId="38083D9D" w14:textId="5F90F70C" w:rsidR="00090A99" w:rsidRDefault="00375D95" w:rsidP="003B6AB3">
      <w:pPr>
        <w:keepNext/>
        <w:spacing w:line="360" w:lineRule="auto"/>
        <w:jc w:val="both"/>
      </w:pPr>
      <w:r w:rsidRPr="00375D95">
        <w:rPr>
          <w:rFonts w:ascii="Arial" w:hAnsi="Arial" w:cs="Arial"/>
        </w:rPr>
        <w:t>Self-medication is widespread in such situations and acts as a key contributor to the use of antibiotics inappropriately (World Health Organization, 2020). India offers a highly important context in which such issues could be researched, especially among young adults, who become more prone to self-medication behaviours (Laxminarayan et al., 2016).</w:t>
      </w:r>
    </w:p>
    <w:p w14:paraId="6B33B3D4" w14:textId="13D4CE50" w:rsidR="00F51A7E" w:rsidRDefault="00DE773D" w:rsidP="003B6AB3">
      <w:pPr>
        <w:spacing w:line="360" w:lineRule="auto"/>
        <w:jc w:val="both"/>
        <w:rPr>
          <w:rFonts w:ascii="Arial" w:hAnsi="Arial" w:cs="Arial"/>
          <w:b/>
          <w:bCs/>
        </w:rPr>
      </w:pPr>
      <w:r>
        <w:rPr>
          <w:noProof/>
        </w:rPr>
        <w:drawing>
          <wp:inline distT="0" distB="0" distL="0" distR="0" wp14:anchorId="2879D145" wp14:editId="7DFB1A2E">
            <wp:extent cx="5822950" cy="2844800"/>
            <wp:effectExtent l="0" t="0" r="6350" b="0"/>
            <wp:docPr id="7" name="Chart 7">
              <a:extLst xmlns:a="http://schemas.openxmlformats.org/drawingml/2006/main">
                <a:ext uri="{FF2B5EF4-FFF2-40B4-BE49-F238E27FC236}">
                  <a16:creationId xmlns:a16="http://schemas.microsoft.com/office/drawing/2014/main" id="{7EF7F1B0-21B1-400E-80D8-2FC35A28BE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FB7F0B" w14:textId="0E03857A" w:rsidR="00DE773D" w:rsidRPr="00E70F7E" w:rsidRDefault="00E70F7E" w:rsidP="00E70F7E">
      <w:pPr>
        <w:pStyle w:val="Caption"/>
        <w:spacing w:line="360" w:lineRule="auto"/>
        <w:rPr>
          <w:rFonts w:ascii="Arial" w:hAnsi="Arial" w:cs="Arial"/>
          <w:b/>
          <w:bCs/>
          <w:color w:val="auto"/>
          <w:sz w:val="28"/>
          <w:szCs w:val="28"/>
        </w:rPr>
      </w:pPr>
      <w:bookmarkStart w:id="3" w:name="_Toc229300248"/>
      <w:r w:rsidRPr="00E70F7E">
        <w:rPr>
          <w:rFonts w:ascii="Arial" w:hAnsi="Arial" w:cs="Arial"/>
          <w:b/>
          <w:bCs/>
          <w:color w:val="auto"/>
          <w:sz w:val="22"/>
          <w:szCs w:val="22"/>
        </w:rPr>
        <w:lastRenderedPageBreak/>
        <w:t xml:space="preserve">Figure </w:t>
      </w:r>
      <w:r w:rsidRPr="00E70F7E">
        <w:rPr>
          <w:rFonts w:ascii="Arial" w:hAnsi="Arial" w:cs="Arial"/>
          <w:b/>
          <w:bCs/>
          <w:color w:val="auto"/>
          <w:sz w:val="22"/>
          <w:szCs w:val="22"/>
        </w:rPr>
        <w:fldChar w:fldCharType="begin"/>
      </w:r>
      <w:r w:rsidRPr="00E70F7E">
        <w:rPr>
          <w:rFonts w:ascii="Arial" w:hAnsi="Arial" w:cs="Arial"/>
          <w:b/>
          <w:bCs/>
          <w:color w:val="auto"/>
          <w:sz w:val="22"/>
          <w:szCs w:val="22"/>
        </w:rPr>
        <w:instrText xml:space="preserve"> SEQ Figure \* ARABIC </w:instrText>
      </w:r>
      <w:r w:rsidRPr="00E70F7E">
        <w:rPr>
          <w:rFonts w:ascii="Arial" w:hAnsi="Arial" w:cs="Arial"/>
          <w:b/>
          <w:bCs/>
          <w:color w:val="auto"/>
          <w:sz w:val="22"/>
          <w:szCs w:val="22"/>
        </w:rPr>
        <w:fldChar w:fldCharType="separate"/>
      </w:r>
      <w:r w:rsidR="000549A7">
        <w:rPr>
          <w:rFonts w:ascii="Arial" w:hAnsi="Arial" w:cs="Arial"/>
          <w:b/>
          <w:bCs/>
          <w:noProof/>
          <w:color w:val="auto"/>
          <w:sz w:val="22"/>
          <w:szCs w:val="22"/>
        </w:rPr>
        <w:t>1</w:t>
      </w:r>
      <w:r w:rsidRPr="00E70F7E">
        <w:rPr>
          <w:rFonts w:ascii="Arial" w:hAnsi="Arial" w:cs="Arial"/>
          <w:b/>
          <w:bCs/>
          <w:color w:val="auto"/>
          <w:sz w:val="22"/>
          <w:szCs w:val="22"/>
        </w:rPr>
        <w:fldChar w:fldCharType="end"/>
      </w:r>
      <w:r w:rsidRPr="00E70F7E">
        <w:rPr>
          <w:rFonts w:ascii="Arial" w:hAnsi="Arial" w:cs="Arial"/>
          <w:b/>
          <w:bCs/>
          <w:color w:val="auto"/>
          <w:sz w:val="22"/>
          <w:szCs w:val="22"/>
        </w:rPr>
        <w:t xml:space="preserve"> - Global Burden of Antimicrobial Resistance (AMR)</w:t>
      </w:r>
      <w:bookmarkEnd w:id="3"/>
    </w:p>
    <w:p w14:paraId="456E2E19" w14:textId="37442D4D" w:rsidR="00DE773D" w:rsidRPr="00217B7F" w:rsidRDefault="00DE773D" w:rsidP="00DE773D">
      <w:pPr>
        <w:rPr>
          <w:rFonts w:ascii="Arial" w:hAnsi="Arial" w:cs="Arial"/>
        </w:rPr>
      </w:pPr>
      <w:r w:rsidRPr="00217B7F">
        <w:rPr>
          <w:rFonts w:ascii="Arial" w:hAnsi="Arial" w:cs="Arial"/>
        </w:rPr>
        <w:t>Source - Adapted from (WHO 2020); (Murray et al. 2022); (O’Neill 2016)</w:t>
      </w:r>
    </w:p>
    <w:p w14:paraId="4D8AA31C" w14:textId="77777777" w:rsidR="00DA5BD1" w:rsidRPr="00DE773D" w:rsidRDefault="00DA5BD1" w:rsidP="00DE773D"/>
    <w:p w14:paraId="5FBE3732" w14:textId="1F586F1A" w:rsidR="004114AC" w:rsidRPr="004114AC" w:rsidRDefault="00F32CBE" w:rsidP="004114AC">
      <w:pPr>
        <w:pStyle w:val="Heading2"/>
        <w:spacing w:line="360" w:lineRule="auto"/>
        <w:jc w:val="both"/>
        <w:rPr>
          <w:rFonts w:ascii="Arial" w:hAnsi="Arial" w:cs="Arial"/>
          <w:b/>
          <w:bCs/>
          <w:color w:val="auto"/>
          <w:sz w:val="22"/>
          <w:szCs w:val="22"/>
        </w:rPr>
      </w:pPr>
      <w:bookmarkStart w:id="4" w:name="_Toc229468005"/>
      <w:r w:rsidRPr="00067053">
        <w:rPr>
          <w:rFonts w:ascii="Arial" w:hAnsi="Arial" w:cs="Arial"/>
          <w:b/>
          <w:bCs/>
          <w:color w:val="auto"/>
          <w:sz w:val="22"/>
          <w:szCs w:val="22"/>
        </w:rPr>
        <w:t xml:space="preserve">1.2 </w:t>
      </w:r>
      <w:r w:rsidR="00D679F4" w:rsidRPr="00067053">
        <w:rPr>
          <w:rFonts w:ascii="Arial" w:hAnsi="Arial" w:cs="Arial"/>
          <w:b/>
          <w:bCs/>
          <w:color w:val="auto"/>
          <w:sz w:val="22"/>
          <w:szCs w:val="22"/>
        </w:rPr>
        <w:t>Background and Current Context</w:t>
      </w:r>
      <w:bookmarkEnd w:id="4"/>
      <w:r w:rsidR="00D679F4" w:rsidRPr="00067053">
        <w:rPr>
          <w:rFonts w:ascii="Arial" w:hAnsi="Arial" w:cs="Arial"/>
          <w:b/>
          <w:bCs/>
          <w:color w:val="auto"/>
          <w:sz w:val="22"/>
          <w:szCs w:val="22"/>
        </w:rPr>
        <w:t xml:space="preserve"> </w:t>
      </w:r>
    </w:p>
    <w:p w14:paraId="578225E3" w14:textId="31F03FC7" w:rsidR="00375D95" w:rsidRPr="00E406D1" w:rsidRDefault="00375D95" w:rsidP="00E406D1">
      <w:pPr>
        <w:pStyle w:val="Heading3"/>
        <w:spacing w:line="360" w:lineRule="auto"/>
        <w:rPr>
          <w:rFonts w:ascii="Arial" w:hAnsi="Arial" w:cs="Arial"/>
          <w:b/>
          <w:bCs/>
          <w:color w:val="auto"/>
          <w:sz w:val="22"/>
          <w:szCs w:val="22"/>
        </w:rPr>
      </w:pPr>
      <w:bookmarkStart w:id="5" w:name="_Toc229468006"/>
      <w:r w:rsidRPr="00E406D1">
        <w:rPr>
          <w:rFonts w:ascii="Arial" w:hAnsi="Arial" w:cs="Arial"/>
          <w:b/>
          <w:bCs/>
          <w:color w:val="auto"/>
          <w:sz w:val="22"/>
          <w:szCs w:val="22"/>
        </w:rPr>
        <w:t xml:space="preserve">1.2.1 </w:t>
      </w:r>
      <w:r w:rsidR="00097AE3" w:rsidRPr="00E406D1">
        <w:rPr>
          <w:rFonts w:ascii="Arial" w:hAnsi="Arial" w:cs="Arial"/>
          <w:b/>
          <w:bCs/>
          <w:color w:val="auto"/>
          <w:sz w:val="22"/>
          <w:szCs w:val="22"/>
        </w:rPr>
        <w:t>Antimicrobial Resistance as a Global Public Health Threat</w:t>
      </w:r>
      <w:bookmarkEnd w:id="5"/>
    </w:p>
    <w:p w14:paraId="36F44E2E" w14:textId="400F8BAE" w:rsidR="00375D95" w:rsidRPr="00375D95" w:rsidRDefault="00375D95" w:rsidP="004114AC">
      <w:pPr>
        <w:spacing w:line="360" w:lineRule="auto"/>
        <w:jc w:val="both"/>
        <w:rPr>
          <w:rFonts w:ascii="Arial" w:hAnsi="Arial" w:cs="Arial"/>
        </w:rPr>
      </w:pPr>
      <w:r w:rsidRPr="00375D95">
        <w:rPr>
          <w:rFonts w:ascii="Arial" w:hAnsi="Arial" w:cs="Arial"/>
        </w:rPr>
        <w:t>One of the most important health issues of the 21</w:t>
      </w:r>
      <w:r w:rsidRPr="00182EFA">
        <w:rPr>
          <w:rFonts w:ascii="Arial" w:hAnsi="Arial" w:cs="Arial"/>
          <w:vertAlign w:val="superscript"/>
        </w:rPr>
        <w:t>st</w:t>
      </w:r>
      <w:r w:rsidRPr="00375D95">
        <w:rPr>
          <w:rFonts w:ascii="Arial" w:hAnsi="Arial" w:cs="Arial"/>
        </w:rPr>
        <w:t xml:space="preserve"> century is antimicrobial resistance (AMR). It happens when microorganisms, such as bacteria, viruses, and fungi, become resistant to antimicrobial interventions, which complicates treating infections (World Health Organization, 2020). This leads to long term </w:t>
      </w:r>
      <w:proofErr w:type="spellStart"/>
      <w:r w:rsidR="00BA316E" w:rsidRPr="00BA316E">
        <w:rPr>
          <w:rFonts w:ascii="Arial" w:hAnsi="Arial" w:cs="Arial"/>
        </w:rPr>
        <w:t>illnes</w:t>
      </w:r>
      <w:proofErr w:type="spellEnd"/>
      <w:r w:rsidRPr="00375D95">
        <w:rPr>
          <w:rFonts w:ascii="Arial" w:hAnsi="Arial" w:cs="Arial"/>
        </w:rPr>
        <w:t>, more complications and more deaths. AMR is also burdensome to the healthcare systems because the treatment of resistant infections is more complex and expensive.</w:t>
      </w:r>
    </w:p>
    <w:p w14:paraId="68690F2C" w14:textId="77777777" w:rsidR="00DA5BD1" w:rsidRDefault="00DA5BD1" w:rsidP="003B6AB3">
      <w:pPr>
        <w:spacing w:line="360" w:lineRule="auto"/>
        <w:jc w:val="both"/>
        <w:rPr>
          <w:rFonts w:ascii="Arial" w:hAnsi="Arial" w:cs="Arial"/>
        </w:rPr>
      </w:pPr>
      <w:r w:rsidRPr="00DA5BD1">
        <w:rPr>
          <w:rFonts w:ascii="Arial" w:hAnsi="Arial" w:cs="Arial"/>
        </w:rPr>
        <w:t>The world is experiencing an increase in hospitalisation and treatment costs, that can be two to three times higher than the costs of non-resistant infections (World Health Organization, 2020). While AMR is a biological phenomenon, human behaviour, specifically the use, misuse and overuse of antibiotics, plays a major role in the rapid emergence of AMR (Laxminarayan et al., 2013). Unnecessary use of antibiotics, shorter courses of treatment than recommended, and treating patients with antibiotics for viral infections are just some of the practices that contribute to resistance development (</w:t>
      </w:r>
      <w:proofErr w:type="spellStart"/>
      <w:r w:rsidRPr="00DA5BD1">
        <w:rPr>
          <w:rFonts w:ascii="Arial" w:hAnsi="Arial" w:cs="Arial"/>
        </w:rPr>
        <w:t>Ventola</w:t>
      </w:r>
      <w:proofErr w:type="spellEnd"/>
      <w:r w:rsidRPr="00DA5BD1">
        <w:rPr>
          <w:rFonts w:ascii="Arial" w:hAnsi="Arial" w:cs="Arial"/>
        </w:rPr>
        <w:t>, 2015). The inappropriate use of antibiotics is a chain of events that leads to the creation and dissemination of antimicrobial resistance as shown in Figure 2. Thus, AMR is becoming an important biomedical and behavioural public health issue where massive population-wide interventions are needed.</w:t>
      </w:r>
    </w:p>
    <w:p w14:paraId="631917D7" w14:textId="71731E94" w:rsidR="00AD6CCA" w:rsidRDefault="00AD6CCA" w:rsidP="003B6AB3">
      <w:pPr>
        <w:spacing w:line="360" w:lineRule="auto"/>
        <w:jc w:val="both"/>
        <w:rPr>
          <w:rFonts w:ascii="Arial" w:hAnsi="Arial" w:cs="Arial"/>
        </w:rPr>
      </w:pPr>
      <w:r w:rsidRPr="00AD6CCA">
        <w:rPr>
          <w:rFonts w:ascii="Arial" w:hAnsi="Arial" w:cs="Arial"/>
          <w:noProof/>
        </w:rPr>
        <w:drawing>
          <wp:inline distT="0" distB="0" distL="0" distR="0" wp14:anchorId="192723C5" wp14:editId="0AE6F7B0">
            <wp:extent cx="5731510" cy="2002155"/>
            <wp:effectExtent l="57150" t="0" r="59690" b="0"/>
            <wp:docPr id="10" name="Diagram 10">
              <a:extLst xmlns:a="http://schemas.openxmlformats.org/drawingml/2006/main">
                <a:ext uri="{FF2B5EF4-FFF2-40B4-BE49-F238E27FC236}">
                  <a16:creationId xmlns:a16="http://schemas.microsoft.com/office/drawing/2014/main" id="{DA2F2474-3558-4884-A5DE-050C4D61B06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FB5EEA0" w14:textId="6ADD075C" w:rsidR="00AD6CCA" w:rsidRPr="00B37B14" w:rsidRDefault="00B37B14" w:rsidP="00B37B14">
      <w:pPr>
        <w:pStyle w:val="Caption"/>
        <w:spacing w:line="360" w:lineRule="auto"/>
        <w:rPr>
          <w:rFonts w:ascii="Arial" w:hAnsi="Arial" w:cs="Arial"/>
          <w:b/>
          <w:bCs/>
          <w:color w:val="auto"/>
          <w:sz w:val="28"/>
          <w:szCs w:val="28"/>
        </w:rPr>
      </w:pPr>
      <w:bookmarkStart w:id="6" w:name="_Toc229300249"/>
      <w:r w:rsidRPr="00B37B14">
        <w:rPr>
          <w:rFonts w:ascii="Arial" w:hAnsi="Arial" w:cs="Arial"/>
          <w:b/>
          <w:bCs/>
          <w:color w:val="auto"/>
          <w:sz w:val="22"/>
          <w:szCs w:val="22"/>
        </w:rPr>
        <w:t xml:space="preserve">Figure </w:t>
      </w:r>
      <w:r w:rsidRPr="00B37B14">
        <w:rPr>
          <w:rFonts w:ascii="Arial" w:hAnsi="Arial" w:cs="Arial"/>
          <w:b/>
          <w:bCs/>
          <w:color w:val="auto"/>
          <w:sz w:val="22"/>
          <w:szCs w:val="22"/>
        </w:rPr>
        <w:fldChar w:fldCharType="begin"/>
      </w:r>
      <w:r w:rsidRPr="00B37B14">
        <w:rPr>
          <w:rFonts w:ascii="Arial" w:hAnsi="Arial" w:cs="Arial"/>
          <w:b/>
          <w:bCs/>
          <w:color w:val="auto"/>
          <w:sz w:val="22"/>
          <w:szCs w:val="22"/>
        </w:rPr>
        <w:instrText xml:space="preserve"> SEQ Figure \* ARABIC </w:instrText>
      </w:r>
      <w:r w:rsidRPr="00B37B14">
        <w:rPr>
          <w:rFonts w:ascii="Arial" w:hAnsi="Arial" w:cs="Arial"/>
          <w:b/>
          <w:bCs/>
          <w:color w:val="auto"/>
          <w:sz w:val="22"/>
          <w:szCs w:val="22"/>
        </w:rPr>
        <w:fldChar w:fldCharType="separate"/>
      </w:r>
      <w:r w:rsidR="000549A7">
        <w:rPr>
          <w:rFonts w:ascii="Arial" w:hAnsi="Arial" w:cs="Arial"/>
          <w:b/>
          <w:bCs/>
          <w:noProof/>
          <w:color w:val="auto"/>
          <w:sz w:val="22"/>
          <w:szCs w:val="22"/>
        </w:rPr>
        <w:t>2</w:t>
      </w:r>
      <w:r w:rsidRPr="00B37B14">
        <w:rPr>
          <w:rFonts w:ascii="Arial" w:hAnsi="Arial" w:cs="Arial"/>
          <w:b/>
          <w:bCs/>
          <w:color w:val="auto"/>
          <w:sz w:val="22"/>
          <w:szCs w:val="22"/>
        </w:rPr>
        <w:fldChar w:fldCharType="end"/>
      </w:r>
      <w:r w:rsidRPr="00B37B14">
        <w:rPr>
          <w:rFonts w:ascii="Arial" w:hAnsi="Arial" w:cs="Arial"/>
          <w:b/>
          <w:bCs/>
          <w:color w:val="auto"/>
          <w:sz w:val="22"/>
          <w:szCs w:val="22"/>
        </w:rPr>
        <w:t xml:space="preserve"> - Pathway from Antibiotic Misuse to Antimicrobial Resistance</w:t>
      </w:r>
      <w:bookmarkEnd w:id="6"/>
    </w:p>
    <w:p w14:paraId="56ACDA02" w14:textId="024F2BB8" w:rsidR="00AD6CCA" w:rsidRPr="00AD6CCA" w:rsidRDefault="00AD6CCA" w:rsidP="00AD6CCA">
      <w:pPr>
        <w:rPr>
          <w:rFonts w:ascii="Arial" w:hAnsi="Arial" w:cs="Arial"/>
        </w:rPr>
      </w:pPr>
      <w:r w:rsidRPr="00AD6CCA">
        <w:rPr>
          <w:rFonts w:ascii="Arial" w:hAnsi="Arial" w:cs="Arial"/>
        </w:rPr>
        <w:t>Source</w:t>
      </w:r>
      <w:r w:rsidR="00AE7CDD">
        <w:rPr>
          <w:rFonts w:ascii="Arial" w:hAnsi="Arial" w:cs="Arial"/>
        </w:rPr>
        <w:t xml:space="preserve"> - </w:t>
      </w:r>
      <w:r>
        <w:rPr>
          <w:rFonts w:ascii="Arial" w:hAnsi="Arial" w:cs="Arial"/>
        </w:rPr>
        <w:t>(</w:t>
      </w:r>
      <w:r w:rsidRPr="00AD6CCA">
        <w:rPr>
          <w:rFonts w:ascii="Arial" w:hAnsi="Arial" w:cs="Arial"/>
        </w:rPr>
        <w:t xml:space="preserve">WHO 2020) and </w:t>
      </w:r>
      <w:r>
        <w:rPr>
          <w:rFonts w:ascii="Arial" w:hAnsi="Arial" w:cs="Arial"/>
        </w:rPr>
        <w:t>(</w:t>
      </w:r>
      <w:proofErr w:type="spellStart"/>
      <w:r w:rsidRPr="00AD6CCA">
        <w:rPr>
          <w:rFonts w:ascii="Arial" w:hAnsi="Arial" w:cs="Arial"/>
        </w:rPr>
        <w:t>Ventola</w:t>
      </w:r>
      <w:proofErr w:type="spellEnd"/>
      <w:r w:rsidRPr="00AD6CCA">
        <w:rPr>
          <w:rFonts w:ascii="Arial" w:hAnsi="Arial" w:cs="Arial"/>
        </w:rPr>
        <w:t xml:space="preserve"> 2015)</w:t>
      </w:r>
    </w:p>
    <w:p w14:paraId="154532C2" w14:textId="77777777" w:rsidR="00375D95" w:rsidRPr="00375D95" w:rsidRDefault="00375D95" w:rsidP="003B6AB3">
      <w:pPr>
        <w:spacing w:line="360" w:lineRule="auto"/>
        <w:jc w:val="both"/>
        <w:rPr>
          <w:rFonts w:ascii="Arial" w:hAnsi="Arial" w:cs="Arial"/>
        </w:rPr>
      </w:pPr>
    </w:p>
    <w:p w14:paraId="6F10F4E3" w14:textId="77777777" w:rsidR="004114AC" w:rsidRDefault="004114AC" w:rsidP="003B6AB3">
      <w:pPr>
        <w:spacing w:line="360" w:lineRule="auto"/>
        <w:jc w:val="both"/>
        <w:rPr>
          <w:rFonts w:ascii="Arial" w:hAnsi="Arial" w:cs="Arial"/>
          <w:b/>
          <w:bCs/>
        </w:rPr>
      </w:pPr>
    </w:p>
    <w:p w14:paraId="1AB90516" w14:textId="4F61F355" w:rsidR="00375D95" w:rsidRPr="00DE722D" w:rsidRDefault="00375D95" w:rsidP="003B6AB3">
      <w:pPr>
        <w:spacing w:line="360" w:lineRule="auto"/>
        <w:jc w:val="both"/>
        <w:rPr>
          <w:rFonts w:ascii="Arial" w:hAnsi="Arial" w:cs="Arial"/>
          <w:b/>
          <w:bCs/>
          <w:sz w:val="20"/>
          <w:szCs w:val="20"/>
        </w:rPr>
      </w:pPr>
      <w:bookmarkStart w:id="7" w:name="_Toc229468007"/>
      <w:r w:rsidRPr="00DE722D">
        <w:rPr>
          <w:rStyle w:val="Heading3Char"/>
          <w:rFonts w:ascii="Arial" w:hAnsi="Arial" w:cs="Arial"/>
          <w:b/>
          <w:bCs/>
          <w:color w:val="auto"/>
          <w:sz w:val="22"/>
          <w:szCs w:val="22"/>
        </w:rPr>
        <w:t xml:space="preserve">1.2.2 </w:t>
      </w:r>
      <w:r w:rsidR="008A007A" w:rsidRPr="008A007A">
        <w:rPr>
          <w:rStyle w:val="Heading3Char"/>
          <w:rFonts w:ascii="Arial" w:hAnsi="Arial" w:cs="Arial"/>
          <w:b/>
          <w:bCs/>
          <w:color w:val="auto"/>
          <w:sz w:val="22"/>
          <w:szCs w:val="22"/>
        </w:rPr>
        <w:t>Antibiotic Use and Misuse in India</w:t>
      </w:r>
      <w:bookmarkEnd w:id="7"/>
    </w:p>
    <w:p w14:paraId="4704D0D8" w14:textId="418FE6C9" w:rsidR="00375D95" w:rsidRPr="00375D95" w:rsidRDefault="00375D95" w:rsidP="003B6AB3">
      <w:pPr>
        <w:spacing w:line="360" w:lineRule="auto"/>
        <w:jc w:val="both"/>
        <w:rPr>
          <w:rFonts w:ascii="Arial" w:hAnsi="Arial" w:cs="Arial"/>
        </w:rPr>
      </w:pPr>
      <w:r w:rsidRPr="00375D95">
        <w:rPr>
          <w:rFonts w:ascii="Arial" w:hAnsi="Arial" w:cs="Arial"/>
        </w:rPr>
        <w:t xml:space="preserve">India is a major user of antibiotics in the world and therefore, a key environment to study the use and misuse of antibiotics (Laxminarayan et al., 2016). The use of antibiotics has grown by about 65 percent between 2000 and 2015, representing an improvement in access, but also leading to concerns regarding misuse (Laxminarayan et al., 2016). It has been demonstrated that antibiotics are commonly prescribed without a doctor's recommendation, even in minor and self-limiting illnesses, like fever, cough, cold, and others </w:t>
      </w:r>
      <w:r w:rsidR="001F406D">
        <w:rPr>
          <w:rFonts w:ascii="Arial" w:hAnsi="Arial" w:cs="Arial"/>
        </w:rPr>
        <w:t>(</w:t>
      </w:r>
      <w:proofErr w:type="spellStart"/>
      <w:r w:rsidR="001F406D" w:rsidRPr="001F406D">
        <w:rPr>
          <w:rFonts w:ascii="Arial" w:hAnsi="Arial" w:cs="Arial"/>
        </w:rPr>
        <w:t>Kotwani</w:t>
      </w:r>
      <w:proofErr w:type="spellEnd"/>
      <w:r w:rsidR="001F406D" w:rsidRPr="001F406D">
        <w:rPr>
          <w:rFonts w:ascii="Arial" w:hAnsi="Arial" w:cs="Arial"/>
        </w:rPr>
        <w:t xml:space="preserve"> et al. 2021b</w:t>
      </w:r>
      <w:r w:rsidRPr="00375D95">
        <w:rPr>
          <w:rFonts w:ascii="Arial" w:hAnsi="Arial" w:cs="Arial"/>
        </w:rPr>
        <w:t>).</w:t>
      </w:r>
    </w:p>
    <w:p w14:paraId="2F6CE48C" w14:textId="64AB4E4E" w:rsidR="00375D95" w:rsidRDefault="006B0264" w:rsidP="003B6AB3">
      <w:pPr>
        <w:spacing w:line="360" w:lineRule="auto"/>
        <w:jc w:val="both"/>
        <w:rPr>
          <w:rFonts w:ascii="Arial" w:hAnsi="Arial" w:cs="Arial"/>
        </w:rPr>
      </w:pPr>
      <w:r w:rsidRPr="006B0264">
        <w:rPr>
          <w:rFonts w:ascii="Arial" w:hAnsi="Arial" w:cs="Arial"/>
        </w:rPr>
        <w:t>Easy access to antibiotics through over-the-counter medicines is a major contributor to misuse.</w:t>
      </w:r>
      <w:r w:rsidR="00375D95" w:rsidRPr="00375D95">
        <w:rPr>
          <w:rFonts w:ascii="Arial" w:hAnsi="Arial" w:cs="Arial"/>
        </w:rPr>
        <w:t xml:space="preserve"> Regulations are still weak, and antibiotics can still be readily available over the counter (OTC) in pharmacies (Laxminarayan et al., 2016). </w:t>
      </w:r>
      <w:r w:rsidR="00754D93" w:rsidRPr="00754D93">
        <w:rPr>
          <w:rFonts w:ascii="Arial" w:hAnsi="Arial" w:cs="Arial"/>
        </w:rPr>
        <w:t>It is estimated that</w:t>
      </w:r>
      <w:r w:rsidR="00375D95" w:rsidRPr="00375D95">
        <w:rPr>
          <w:rFonts w:ascii="Arial" w:hAnsi="Arial" w:cs="Arial"/>
        </w:rPr>
        <w:t xml:space="preserve"> the number of antibiotic prescriptions that are not appropriate in LMICs is up to 50 percent, which is a major contributor to AMR (World Health Organization, 2020). The qualitative research indicates that people tend to trust previous experience and perceived efficacy, and pharmacist recommendation when taking antibiotics </w:t>
      </w:r>
      <w:r w:rsidR="00097AE3">
        <w:rPr>
          <w:rFonts w:ascii="Arial" w:hAnsi="Arial" w:cs="Arial"/>
        </w:rPr>
        <w:t>(</w:t>
      </w:r>
      <w:r w:rsidR="00097AE3" w:rsidRPr="00097AE3">
        <w:rPr>
          <w:rFonts w:ascii="Arial" w:hAnsi="Arial" w:cs="Arial"/>
        </w:rPr>
        <w:t>Nair et al.2019)</w:t>
      </w:r>
      <w:r w:rsidR="00097AE3">
        <w:rPr>
          <w:rFonts w:ascii="Arial" w:hAnsi="Arial" w:cs="Arial"/>
        </w:rPr>
        <w:t>.</w:t>
      </w:r>
      <w:r w:rsidR="00375D95" w:rsidRPr="00375D95">
        <w:rPr>
          <w:rFonts w:ascii="Arial" w:hAnsi="Arial" w:cs="Arial"/>
        </w:rPr>
        <w:t xml:space="preserve"> </w:t>
      </w:r>
      <w:r w:rsidRPr="006B0264">
        <w:rPr>
          <w:rFonts w:ascii="Arial" w:hAnsi="Arial" w:cs="Arial"/>
        </w:rPr>
        <w:t>These behaviours support self-medication and antibiotic misuse.</w:t>
      </w:r>
    </w:p>
    <w:p w14:paraId="096356DB" w14:textId="77777777" w:rsidR="00B82059" w:rsidRPr="00375D95" w:rsidRDefault="00B82059" w:rsidP="003B6AB3">
      <w:pPr>
        <w:spacing w:line="360" w:lineRule="auto"/>
        <w:jc w:val="both"/>
        <w:rPr>
          <w:rFonts w:ascii="Arial" w:hAnsi="Arial" w:cs="Arial"/>
        </w:rPr>
      </w:pPr>
    </w:p>
    <w:p w14:paraId="7F889EF4" w14:textId="2C471408" w:rsidR="00375D95" w:rsidRPr="00BC3569" w:rsidRDefault="00375D95" w:rsidP="00BC3569">
      <w:pPr>
        <w:pStyle w:val="Heading3"/>
        <w:spacing w:line="360" w:lineRule="auto"/>
        <w:rPr>
          <w:rFonts w:ascii="Arial" w:hAnsi="Arial" w:cs="Arial"/>
          <w:b/>
          <w:bCs/>
          <w:color w:val="auto"/>
          <w:sz w:val="22"/>
          <w:szCs w:val="22"/>
        </w:rPr>
      </w:pPr>
      <w:bookmarkStart w:id="8" w:name="_Toc229468008"/>
      <w:r w:rsidRPr="00BC3569">
        <w:rPr>
          <w:rFonts w:ascii="Arial" w:hAnsi="Arial" w:cs="Arial"/>
          <w:b/>
          <w:bCs/>
          <w:color w:val="auto"/>
          <w:sz w:val="22"/>
          <w:szCs w:val="22"/>
        </w:rPr>
        <w:t>1.2.3 Healthcare System and Structural Problems</w:t>
      </w:r>
      <w:bookmarkEnd w:id="8"/>
    </w:p>
    <w:p w14:paraId="3746FD83" w14:textId="77777777" w:rsidR="00375D95" w:rsidRPr="00375D95" w:rsidRDefault="00375D95" w:rsidP="00BC3569">
      <w:pPr>
        <w:spacing w:line="360" w:lineRule="auto"/>
        <w:jc w:val="both"/>
        <w:rPr>
          <w:rFonts w:ascii="Arial" w:hAnsi="Arial" w:cs="Arial"/>
        </w:rPr>
      </w:pPr>
      <w:r w:rsidRPr="00375D95">
        <w:rPr>
          <w:rFonts w:ascii="Arial" w:hAnsi="Arial" w:cs="Arial"/>
        </w:rPr>
        <w:t>Structural constraints in the healthcare system have a strong effect on the use of antibiotics in India. The cost, lengthy waiting lists, and physical distance make access to formal healthcare often limited, especially in rural communities (Barker et al., 2017). This has led to people resorting to pharmacies and informal providers to seek treatment.</w:t>
      </w:r>
    </w:p>
    <w:p w14:paraId="397862A2" w14:textId="71FF7E1C" w:rsidR="00375D95" w:rsidRPr="00375D95" w:rsidRDefault="00375D95" w:rsidP="00840CD7">
      <w:pPr>
        <w:spacing w:line="360" w:lineRule="auto"/>
        <w:jc w:val="both"/>
        <w:rPr>
          <w:rFonts w:ascii="Arial" w:hAnsi="Arial" w:cs="Arial"/>
        </w:rPr>
      </w:pPr>
      <w:r w:rsidRPr="00375D95">
        <w:rPr>
          <w:rFonts w:ascii="Arial" w:hAnsi="Arial" w:cs="Arial"/>
        </w:rPr>
        <w:t xml:space="preserve">Pharmacies usually act as a first line of treatment in minor conditions. The demand of the patients, hopes of a fast recovery, and economic stimulus lead to the dispensing of antibiotics without prescriptions (Morgan et al., 2011; </w:t>
      </w:r>
      <w:proofErr w:type="spellStart"/>
      <w:r w:rsidR="001F406D" w:rsidRPr="001F406D">
        <w:rPr>
          <w:rFonts w:ascii="Arial" w:hAnsi="Arial" w:cs="Arial"/>
        </w:rPr>
        <w:t>Kotwani</w:t>
      </w:r>
      <w:proofErr w:type="spellEnd"/>
      <w:r w:rsidR="001F406D" w:rsidRPr="001F406D">
        <w:rPr>
          <w:rFonts w:ascii="Arial" w:hAnsi="Arial" w:cs="Arial"/>
        </w:rPr>
        <w:t xml:space="preserve"> et al. 2021b</w:t>
      </w:r>
      <w:r w:rsidRPr="00375D95">
        <w:rPr>
          <w:rFonts w:ascii="Arial" w:hAnsi="Arial" w:cs="Arial"/>
        </w:rPr>
        <w:t>). The sale of over-the-counter antibiotics is still rampant despite the regulations (</w:t>
      </w:r>
      <w:proofErr w:type="spellStart"/>
      <w:r w:rsidRPr="00375D95">
        <w:rPr>
          <w:rFonts w:ascii="Arial" w:hAnsi="Arial" w:cs="Arial"/>
        </w:rPr>
        <w:t>Kotwani</w:t>
      </w:r>
      <w:proofErr w:type="spellEnd"/>
      <w:r w:rsidRPr="00375D95">
        <w:rPr>
          <w:rFonts w:ascii="Arial" w:hAnsi="Arial" w:cs="Arial"/>
        </w:rPr>
        <w:t xml:space="preserve"> et al., 20</w:t>
      </w:r>
      <w:r w:rsidR="006B0264">
        <w:rPr>
          <w:rFonts w:ascii="Arial" w:hAnsi="Arial" w:cs="Arial"/>
        </w:rPr>
        <w:t>21a</w:t>
      </w:r>
      <w:r w:rsidRPr="00375D95">
        <w:rPr>
          <w:rFonts w:ascii="Arial" w:hAnsi="Arial" w:cs="Arial"/>
        </w:rPr>
        <w:t>) and shows the lapses in enforcement and stewardship of antibiotics.</w:t>
      </w:r>
    </w:p>
    <w:p w14:paraId="5A6CA4BC" w14:textId="15ED2139" w:rsidR="00375D95" w:rsidRPr="00375D95" w:rsidRDefault="00375D95" w:rsidP="00840CD7">
      <w:pPr>
        <w:spacing w:line="360" w:lineRule="auto"/>
        <w:jc w:val="both"/>
        <w:rPr>
          <w:rFonts w:ascii="Arial" w:hAnsi="Arial" w:cs="Arial"/>
        </w:rPr>
      </w:pPr>
      <w:r w:rsidRPr="00375D95">
        <w:rPr>
          <w:rFonts w:ascii="Arial" w:hAnsi="Arial" w:cs="Arial"/>
        </w:rPr>
        <w:t>Informal healthcare providers are also significant players especially in underserved communities. These non-formally trained medical providers tend to give antibiotics regularly due to patient expectations (</w:t>
      </w:r>
      <w:proofErr w:type="spellStart"/>
      <w:r w:rsidRPr="00375D95">
        <w:rPr>
          <w:rFonts w:ascii="Arial" w:hAnsi="Arial" w:cs="Arial"/>
        </w:rPr>
        <w:t>Bigdeli</w:t>
      </w:r>
      <w:proofErr w:type="spellEnd"/>
      <w:r w:rsidRPr="00375D95">
        <w:rPr>
          <w:rFonts w:ascii="Arial" w:hAnsi="Arial" w:cs="Arial"/>
        </w:rPr>
        <w:t xml:space="preserve"> et al., 2013; </w:t>
      </w:r>
      <w:r w:rsidR="00097AE3" w:rsidRPr="00097AE3">
        <w:rPr>
          <w:rFonts w:ascii="Arial" w:hAnsi="Arial" w:cs="Arial"/>
        </w:rPr>
        <w:t>Nair et al. 2019)</w:t>
      </w:r>
      <w:r w:rsidRPr="00375D95">
        <w:rPr>
          <w:rFonts w:ascii="Arial" w:hAnsi="Arial" w:cs="Arial"/>
        </w:rPr>
        <w:t>. These systemic challenges reveal that antibiotic misuse is not an individual behaviour but is influenced by the healthcare system limitations at large.</w:t>
      </w:r>
    </w:p>
    <w:p w14:paraId="14F8AFDE" w14:textId="77777777" w:rsidR="00375D95" w:rsidRPr="00743274" w:rsidRDefault="00375D95" w:rsidP="00743274">
      <w:pPr>
        <w:pStyle w:val="Heading3"/>
        <w:spacing w:line="360" w:lineRule="auto"/>
        <w:rPr>
          <w:rFonts w:ascii="Arial" w:hAnsi="Arial" w:cs="Arial"/>
          <w:color w:val="auto"/>
          <w:sz w:val="22"/>
          <w:szCs w:val="22"/>
        </w:rPr>
      </w:pPr>
    </w:p>
    <w:p w14:paraId="237F9CE2" w14:textId="557E5D7F" w:rsidR="00375D95" w:rsidRPr="00743274" w:rsidRDefault="00375D95" w:rsidP="00743274">
      <w:pPr>
        <w:pStyle w:val="Heading3"/>
        <w:spacing w:line="360" w:lineRule="auto"/>
        <w:rPr>
          <w:rFonts w:ascii="Arial" w:hAnsi="Arial" w:cs="Arial"/>
          <w:b/>
          <w:bCs/>
          <w:color w:val="auto"/>
          <w:sz w:val="22"/>
          <w:szCs w:val="22"/>
        </w:rPr>
      </w:pPr>
      <w:bookmarkStart w:id="9" w:name="_Toc229468009"/>
      <w:r w:rsidRPr="00743274">
        <w:rPr>
          <w:rFonts w:ascii="Arial" w:hAnsi="Arial" w:cs="Arial"/>
          <w:b/>
          <w:bCs/>
          <w:color w:val="auto"/>
          <w:sz w:val="22"/>
          <w:szCs w:val="22"/>
        </w:rPr>
        <w:t>1.2.4 Socioeconomic and Cultural Influences</w:t>
      </w:r>
      <w:bookmarkEnd w:id="9"/>
    </w:p>
    <w:p w14:paraId="71B25DA5" w14:textId="77777777" w:rsidR="00375D95" w:rsidRPr="00375D95" w:rsidRDefault="00375D95" w:rsidP="003B6AB3">
      <w:pPr>
        <w:spacing w:line="360" w:lineRule="auto"/>
        <w:jc w:val="both"/>
        <w:rPr>
          <w:rFonts w:ascii="Arial" w:hAnsi="Arial" w:cs="Arial"/>
        </w:rPr>
      </w:pPr>
      <w:r w:rsidRPr="00375D95">
        <w:rPr>
          <w:rFonts w:ascii="Arial" w:hAnsi="Arial" w:cs="Arial"/>
        </w:rPr>
        <w:t>The socioeconomic aspects have a major impact on the use of antibiotics in India. Out-of-pocket healthcare spending (around 55-60 percent of the total health spending) discourages formal care use and encourages self-medication (World Bank, 2022). This behaviour is further supported by financial barriers, as well as long waiting time and inaccessibility to healthcare facilities (Barker et al., 2017).</w:t>
      </w:r>
    </w:p>
    <w:p w14:paraId="62BF7116" w14:textId="71673FA7" w:rsidR="00375D95" w:rsidRPr="00375D95" w:rsidRDefault="00000A5E" w:rsidP="003B6AB3">
      <w:pPr>
        <w:spacing w:line="360" w:lineRule="auto"/>
        <w:jc w:val="both"/>
        <w:rPr>
          <w:rFonts w:ascii="Arial" w:hAnsi="Arial" w:cs="Arial"/>
        </w:rPr>
      </w:pPr>
      <w:r w:rsidRPr="00000A5E">
        <w:rPr>
          <w:rFonts w:ascii="Arial" w:hAnsi="Arial" w:cs="Arial"/>
        </w:rPr>
        <w:t>Cultural beliefs are also important</w:t>
      </w:r>
      <w:r w:rsidR="00375D95" w:rsidRPr="00375D95">
        <w:rPr>
          <w:rFonts w:ascii="Arial" w:hAnsi="Arial" w:cs="Arial"/>
        </w:rPr>
        <w:t xml:space="preserve">. Antibiotics are commonly viewed as effective drugs that can cure a very broad scope of diseases, such as those that do not need such medication </w:t>
      </w:r>
      <w:r w:rsidR="001F406D">
        <w:rPr>
          <w:rFonts w:ascii="Arial" w:hAnsi="Arial" w:cs="Arial"/>
        </w:rPr>
        <w:t>(</w:t>
      </w:r>
      <w:r w:rsidR="001F406D" w:rsidRPr="001F406D">
        <w:rPr>
          <w:rFonts w:ascii="Arial" w:hAnsi="Arial" w:cs="Arial"/>
        </w:rPr>
        <w:t>Gautham et al. 2024</w:t>
      </w:r>
      <w:r w:rsidR="00375D95" w:rsidRPr="00375D95">
        <w:rPr>
          <w:rFonts w:ascii="Arial" w:hAnsi="Arial" w:cs="Arial"/>
        </w:rPr>
        <w:t>). These views are supported by prior experience and social pressures of family and friends, which results in normalisation of using antibiotics.</w:t>
      </w:r>
    </w:p>
    <w:p w14:paraId="6562336E" w14:textId="33048AC6" w:rsidR="00375D95" w:rsidRPr="00375D95" w:rsidRDefault="00375D95" w:rsidP="003B6AB3">
      <w:pPr>
        <w:spacing w:line="360" w:lineRule="auto"/>
        <w:jc w:val="both"/>
        <w:rPr>
          <w:rFonts w:ascii="Arial" w:hAnsi="Arial" w:cs="Arial"/>
        </w:rPr>
      </w:pPr>
      <w:r w:rsidRPr="00375D95">
        <w:rPr>
          <w:rFonts w:ascii="Arial" w:hAnsi="Arial" w:cs="Arial"/>
        </w:rPr>
        <w:t xml:space="preserve">Moreover, knowledge gaps are a contributing factor to misuse. A lot of people do not know how to distinguish between bacterial and viral infections, and do not go through </w:t>
      </w:r>
      <w:r w:rsidR="002C411D" w:rsidRPr="00375D95">
        <w:rPr>
          <w:rFonts w:ascii="Arial" w:hAnsi="Arial" w:cs="Arial"/>
        </w:rPr>
        <w:t>an</w:t>
      </w:r>
      <w:r w:rsidRPr="00375D95">
        <w:rPr>
          <w:rFonts w:ascii="Arial" w:hAnsi="Arial" w:cs="Arial"/>
        </w:rPr>
        <w:t xml:space="preserve"> entire course of treatment (McCullough et al., 2016). These myths, coupled with socioeconomic factors, further contribute to improper use of antibiotics and lead to AMR.</w:t>
      </w:r>
    </w:p>
    <w:p w14:paraId="035BE605" w14:textId="77777777" w:rsidR="00375D95" w:rsidRPr="00743274" w:rsidRDefault="00375D95" w:rsidP="00743274">
      <w:pPr>
        <w:pStyle w:val="Heading3"/>
        <w:spacing w:line="360" w:lineRule="auto"/>
        <w:rPr>
          <w:rFonts w:ascii="Arial" w:hAnsi="Arial" w:cs="Arial"/>
          <w:color w:val="auto"/>
          <w:sz w:val="22"/>
          <w:szCs w:val="22"/>
        </w:rPr>
      </w:pPr>
    </w:p>
    <w:p w14:paraId="7794063C" w14:textId="1792392F" w:rsidR="00375D95" w:rsidRPr="00743274" w:rsidRDefault="00375D95" w:rsidP="00743274">
      <w:pPr>
        <w:pStyle w:val="Heading3"/>
        <w:spacing w:line="360" w:lineRule="auto"/>
        <w:rPr>
          <w:rFonts w:ascii="Arial" w:hAnsi="Arial" w:cs="Arial"/>
          <w:b/>
          <w:bCs/>
          <w:color w:val="auto"/>
          <w:sz w:val="22"/>
          <w:szCs w:val="22"/>
        </w:rPr>
      </w:pPr>
      <w:bookmarkStart w:id="10" w:name="_Toc229468010"/>
      <w:r w:rsidRPr="00743274">
        <w:rPr>
          <w:rFonts w:ascii="Arial" w:hAnsi="Arial" w:cs="Arial"/>
          <w:b/>
          <w:bCs/>
          <w:color w:val="auto"/>
          <w:sz w:val="22"/>
          <w:szCs w:val="22"/>
        </w:rPr>
        <w:t xml:space="preserve">1.2.5 </w:t>
      </w:r>
      <w:r w:rsidR="00097AE3" w:rsidRPr="00743274">
        <w:rPr>
          <w:rFonts w:ascii="Arial" w:hAnsi="Arial" w:cs="Arial"/>
          <w:b/>
          <w:bCs/>
          <w:color w:val="auto"/>
          <w:sz w:val="22"/>
          <w:szCs w:val="22"/>
        </w:rPr>
        <w:t>Young Adults as a High-Risk Group</w:t>
      </w:r>
      <w:bookmarkEnd w:id="10"/>
    </w:p>
    <w:p w14:paraId="04C02363" w14:textId="4859FA1E" w:rsidR="00375D95" w:rsidRPr="00375D95" w:rsidRDefault="007947F6" w:rsidP="00743274">
      <w:pPr>
        <w:spacing w:line="360" w:lineRule="auto"/>
        <w:jc w:val="both"/>
        <w:rPr>
          <w:rFonts w:ascii="Arial" w:hAnsi="Arial" w:cs="Arial"/>
        </w:rPr>
      </w:pPr>
      <w:r w:rsidRPr="007947F6">
        <w:rPr>
          <w:rFonts w:ascii="Arial" w:hAnsi="Arial" w:cs="Arial"/>
        </w:rPr>
        <w:t>Young adults, generally defined as individuals aged 18–35 years, are an important group to consider in relation to antibiotic misuse.</w:t>
      </w:r>
      <w:r>
        <w:rPr>
          <w:rFonts w:ascii="Arial" w:hAnsi="Arial" w:cs="Arial"/>
        </w:rPr>
        <w:t xml:space="preserve"> </w:t>
      </w:r>
      <w:r w:rsidR="00375D95" w:rsidRPr="00375D95">
        <w:rPr>
          <w:rFonts w:ascii="Arial" w:hAnsi="Arial" w:cs="Arial"/>
        </w:rPr>
        <w:t xml:space="preserve">It is a stage of life where individuals become more independent with regard to making health-related decisions </w:t>
      </w:r>
      <w:r w:rsidR="00D43514">
        <w:rPr>
          <w:rFonts w:ascii="Arial" w:hAnsi="Arial" w:cs="Arial"/>
        </w:rPr>
        <w:t>(</w:t>
      </w:r>
      <w:r w:rsidR="00D43514" w:rsidRPr="00D43514">
        <w:rPr>
          <w:rFonts w:ascii="Arial" w:hAnsi="Arial" w:cs="Arial"/>
        </w:rPr>
        <w:t>Hawking et al.</w:t>
      </w:r>
      <w:r w:rsidR="00D43514">
        <w:rPr>
          <w:rFonts w:ascii="Arial" w:hAnsi="Arial" w:cs="Arial"/>
        </w:rPr>
        <w:t xml:space="preserve"> </w:t>
      </w:r>
      <w:r w:rsidR="00D43514" w:rsidRPr="00D43514">
        <w:rPr>
          <w:rFonts w:ascii="Arial" w:hAnsi="Arial" w:cs="Arial"/>
        </w:rPr>
        <w:t>2017)</w:t>
      </w:r>
      <w:r w:rsidR="00375D95" w:rsidRPr="00375D95">
        <w:rPr>
          <w:rFonts w:ascii="Arial" w:hAnsi="Arial" w:cs="Arial"/>
        </w:rPr>
        <w:t>, which may result in an increased dependence on self-medication.</w:t>
      </w:r>
    </w:p>
    <w:p w14:paraId="5A1A3C8B" w14:textId="0A89F51D" w:rsidR="00375D95" w:rsidRPr="00375D95" w:rsidRDefault="00375D95" w:rsidP="003B6AB3">
      <w:pPr>
        <w:spacing w:line="360" w:lineRule="auto"/>
        <w:jc w:val="both"/>
        <w:rPr>
          <w:rFonts w:ascii="Arial" w:hAnsi="Arial" w:cs="Arial"/>
        </w:rPr>
      </w:pPr>
      <w:r w:rsidRPr="00375D95">
        <w:rPr>
          <w:rFonts w:ascii="Arial" w:hAnsi="Arial" w:cs="Arial"/>
        </w:rPr>
        <w:t xml:space="preserve">According to behavioural theories, personal beliefs, past experiences and social norms influence the decisions of the young adults </w:t>
      </w:r>
      <w:r w:rsidR="00AE38C5">
        <w:rPr>
          <w:rFonts w:ascii="Arial" w:hAnsi="Arial" w:cs="Arial"/>
        </w:rPr>
        <w:t>(</w:t>
      </w:r>
      <w:r w:rsidR="00AE38C5" w:rsidRPr="00AE38C5">
        <w:rPr>
          <w:rFonts w:ascii="Arial" w:hAnsi="Arial" w:cs="Arial"/>
        </w:rPr>
        <w:t>Byrne et al. 2019)</w:t>
      </w:r>
      <w:r w:rsidRPr="00375D95">
        <w:rPr>
          <w:rFonts w:ascii="Arial" w:hAnsi="Arial" w:cs="Arial"/>
        </w:rPr>
        <w:t>. This can lead to the belief that antibiotics are fast and easy fixes to common ailments as far as the use of antibiotics is concerned. Such behaviour is further promoted by easy availability of antibiotics in pharmacies.</w:t>
      </w:r>
    </w:p>
    <w:p w14:paraId="6ECED2C2" w14:textId="4DE519E7" w:rsidR="00D679F4" w:rsidRPr="00C42899" w:rsidRDefault="00375D95" w:rsidP="003B6AB3">
      <w:pPr>
        <w:spacing w:line="360" w:lineRule="auto"/>
        <w:jc w:val="both"/>
        <w:rPr>
          <w:rFonts w:ascii="Arial" w:hAnsi="Arial" w:cs="Arial"/>
        </w:rPr>
      </w:pPr>
      <w:r w:rsidRPr="00375D95">
        <w:rPr>
          <w:rFonts w:ascii="Arial" w:hAnsi="Arial" w:cs="Arial"/>
        </w:rPr>
        <w:t>In addition, young adults tend to use informal sources of information, including peers and online platforms, which might not give them the right information (McCullough et al., 2016). Although this group is at greater risk, it is underrepresented in the literature, which is biased towards general populations (</w:t>
      </w:r>
      <w:r w:rsidR="00097AE3" w:rsidRPr="00097AE3">
        <w:rPr>
          <w:rFonts w:ascii="Arial" w:hAnsi="Arial" w:cs="Arial"/>
        </w:rPr>
        <w:t>Nair et al. 2019</w:t>
      </w:r>
      <w:r w:rsidRPr="00375D95">
        <w:rPr>
          <w:rFonts w:ascii="Arial" w:hAnsi="Arial" w:cs="Arial"/>
        </w:rPr>
        <w:t xml:space="preserve">; </w:t>
      </w:r>
      <w:proofErr w:type="spellStart"/>
      <w:r w:rsidRPr="00375D95">
        <w:rPr>
          <w:rFonts w:ascii="Arial" w:hAnsi="Arial" w:cs="Arial"/>
        </w:rPr>
        <w:t>Kotwani</w:t>
      </w:r>
      <w:proofErr w:type="spellEnd"/>
      <w:r w:rsidRPr="00375D95">
        <w:rPr>
          <w:rFonts w:ascii="Arial" w:hAnsi="Arial" w:cs="Arial"/>
        </w:rPr>
        <w:t xml:space="preserve"> et al., 2021</w:t>
      </w:r>
      <w:r w:rsidR="006B0264">
        <w:rPr>
          <w:rFonts w:ascii="Arial" w:hAnsi="Arial" w:cs="Arial"/>
        </w:rPr>
        <w:t>b</w:t>
      </w:r>
      <w:r w:rsidRPr="00375D95">
        <w:rPr>
          <w:rFonts w:ascii="Arial" w:hAnsi="Arial" w:cs="Arial"/>
        </w:rPr>
        <w:t xml:space="preserve">). This underscores the </w:t>
      </w:r>
      <w:r w:rsidR="00000A5E" w:rsidRPr="00000A5E">
        <w:rPr>
          <w:rFonts w:ascii="Arial" w:hAnsi="Arial" w:cs="Arial"/>
        </w:rPr>
        <w:t>significant gap in knowledge</w:t>
      </w:r>
      <w:r w:rsidR="00000A5E">
        <w:rPr>
          <w:rFonts w:ascii="Arial" w:hAnsi="Arial" w:cs="Arial"/>
        </w:rPr>
        <w:t xml:space="preserve"> </w:t>
      </w:r>
      <w:r w:rsidRPr="00375D95">
        <w:rPr>
          <w:rFonts w:ascii="Arial" w:hAnsi="Arial" w:cs="Arial"/>
        </w:rPr>
        <w:t>about their behaviours. Being independent and exposed to self-medication, young adults can be considered a high-risk population that needs specific studies to contribute to a better understanding of their contribution to the problem of antibiotic misuse and AMR.</w:t>
      </w:r>
    </w:p>
    <w:p w14:paraId="0F785B69" w14:textId="788F8AD8" w:rsidR="00D679F4" w:rsidRDefault="00D679F4" w:rsidP="004114AC">
      <w:pPr>
        <w:pStyle w:val="Heading2"/>
        <w:spacing w:line="360" w:lineRule="auto"/>
        <w:jc w:val="both"/>
        <w:rPr>
          <w:rFonts w:ascii="Arial" w:hAnsi="Arial" w:cs="Arial"/>
          <w:b/>
          <w:bCs/>
          <w:color w:val="auto"/>
          <w:sz w:val="22"/>
          <w:szCs w:val="22"/>
        </w:rPr>
      </w:pPr>
      <w:bookmarkStart w:id="11" w:name="_Toc229468011"/>
      <w:r w:rsidRPr="00067053">
        <w:rPr>
          <w:rFonts w:ascii="Arial" w:hAnsi="Arial" w:cs="Arial"/>
          <w:b/>
          <w:bCs/>
          <w:color w:val="auto"/>
          <w:sz w:val="22"/>
          <w:szCs w:val="22"/>
        </w:rPr>
        <w:lastRenderedPageBreak/>
        <w:t>1.3 Rationale</w:t>
      </w:r>
      <w:bookmarkEnd w:id="11"/>
    </w:p>
    <w:p w14:paraId="08F10A52" w14:textId="4B457999" w:rsidR="00375D95" w:rsidRPr="00375D95" w:rsidRDefault="00375D95" w:rsidP="004114AC">
      <w:pPr>
        <w:spacing w:line="360" w:lineRule="auto"/>
        <w:jc w:val="both"/>
        <w:rPr>
          <w:rFonts w:ascii="Arial" w:hAnsi="Arial" w:cs="Arial"/>
        </w:rPr>
      </w:pPr>
      <w:r w:rsidRPr="00375D95">
        <w:rPr>
          <w:rFonts w:ascii="Arial" w:hAnsi="Arial" w:cs="Arial"/>
        </w:rPr>
        <w:t>It is well known that antimicrobial resistance (AMR) and antibiotic misuse have become one of the key issues of public health; nevertheless, the existing literature mainly comprises quantitative studies that concentrate on prevalence, awareness, and patterns of antibiotic use (McCullough et al., 2016). Although these studies are important in terms of their contribution to epidemiological data, they cannot give much information on the behavioural and contextual factors that contribute to antibiotic misuse.</w:t>
      </w:r>
    </w:p>
    <w:p w14:paraId="2225A509" w14:textId="69972203" w:rsidR="00375D95" w:rsidRPr="00375D95" w:rsidRDefault="00375D95" w:rsidP="003B6AB3">
      <w:pPr>
        <w:spacing w:line="360" w:lineRule="auto"/>
        <w:jc w:val="both"/>
        <w:rPr>
          <w:rFonts w:ascii="Arial" w:hAnsi="Arial" w:cs="Arial"/>
        </w:rPr>
      </w:pPr>
      <w:r w:rsidRPr="00375D95">
        <w:rPr>
          <w:rFonts w:ascii="Arial" w:hAnsi="Arial" w:cs="Arial"/>
        </w:rPr>
        <w:t>The qualitative study held in India reveals that the use of antibiotics is influenced by individual beliefs, social norm</w:t>
      </w:r>
      <w:r w:rsidR="00F47236">
        <w:rPr>
          <w:rFonts w:ascii="Arial" w:hAnsi="Arial" w:cs="Arial"/>
        </w:rPr>
        <w:t>s</w:t>
      </w:r>
      <w:r w:rsidRPr="00375D95">
        <w:rPr>
          <w:rFonts w:ascii="Arial" w:hAnsi="Arial" w:cs="Arial"/>
        </w:rPr>
        <w:t>, and structural limitations of the healthcare system (dependence on pharmaceuticals and informal providers) (</w:t>
      </w:r>
      <w:r w:rsidR="00097AE3" w:rsidRPr="00097AE3">
        <w:rPr>
          <w:rFonts w:ascii="Arial" w:hAnsi="Arial" w:cs="Arial"/>
        </w:rPr>
        <w:t>Nair et al. 2019</w:t>
      </w:r>
      <w:r w:rsidRPr="00375D95">
        <w:rPr>
          <w:rFonts w:ascii="Arial" w:hAnsi="Arial" w:cs="Arial"/>
        </w:rPr>
        <w:t xml:space="preserve">; Barker et al., 2017; </w:t>
      </w:r>
      <w:proofErr w:type="spellStart"/>
      <w:r w:rsidRPr="00375D95">
        <w:rPr>
          <w:rFonts w:ascii="Arial" w:hAnsi="Arial" w:cs="Arial"/>
        </w:rPr>
        <w:t>Kotwani</w:t>
      </w:r>
      <w:proofErr w:type="spellEnd"/>
      <w:r w:rsidRPr="00375D95">
        <w:rPr>
          <w:rFonts w:ascii="Arial" w:hAnsi="Arial" w:cs="Arial"/>
        </w:rPr>
        <w:t xml:space="preserve"> et al., 2021</w:t>
      </w:r>
      <w:r w:rsidR="006B0264">
        <w:rPr>
          <w:rFonts w:ascii="Arial" w:hAnsi="Arial" w:cs="Arial"/>
        </w:rPr>
        <w:t>b</w:t>
      </w:r>
      <w:r w:rsidRPr="00375D95">
        <w:rPr>
          <w:rFonts w:ascii="Arial" w:hAnsi="Arial" w:cs="Arial"/>
        </w:rPr>
        <w:t>). Regardless of this, the qualitative synthesis that would combine these findings to give a more profound insight into the lived experiences is lacking.</w:t>
      </w:r>
    </w:p>
    <w:p w14:paraId="32CD2FB1" w14:textId="29CC1FF4" w:rsidR="00DF1E9D" w:rsidRPr="00DF1E9D" w:rsidRDefault="00375D95" w:rsidP="00DF1E9D">
      <w:pPr>
        <w:spacing w:line="360" w:lineRule="auto"/>
        <w:jc w:val="both"/>
        <w:rPr>
          <w:rFonts w:ascii="Arial" w:hAnsi="Arial" w:cs="Arial"/>
        </w:rPr>
      </w:pPr>
      <w:r w:rsidRPr="00375D95">
        <w:rPr>
          <w:rFonts w:ascii="Arial" w:hAnsi="Arial" w:cs="Arial"/>
        </w:rPr>
        <w:t>Moreover, the literature does not represent young adults, although this is a highly autonomous group with higher chances of self-medication.</w:t>
      </w:r>
      <w:r w:rsidR="00EA101E">
        <w:rPr>
          <w:rFonts w:ascii="Arial" w:hAnsi="Arial" w:cs="Arial"/>
        </w:rPr>
        <w:t xml:space="preserve"> </w:t>
      </w:r>
      <w:r w:rsidR="00DF1E9D" w:rsidRPr="00DF1E9D">
        <w:rPr>
          <w:rFonts w:ascii="Arial" w:hAnsi="Arial" w:cs="Arial"/>
        </w:rPr>
        <w:t>This dissertation addresses these gaps by synthesising qualitative evidence to develop a better understanding of antibiotic self-medication behaviours among young adults in India and their implications for AMR.</w:t>
      </w:r>
    </w:p>
    <w:p w14:paraId="018C4DE4" w14:textId="3B1E8DCA" w:rsidR="00D679F4" w:rsidRDefault="00D669D0" w:rsidP="003B6AB3">
      <w:pPr>
        <w:spacing w:line="360" w:lineRule="auto"/>
        <w:jc w:val="both"/>
        <w:rPr>
          <w:rFonts w:ascii="Arial" w:hAnsi="Arial" w:cs="Arial"/>
        </w:rPr>
      </w:pPr>
      <w:r w:rsidRPr="00D669D0">
        <w:rPr>
          <w:rFonts w:ascii="Arial" w:hAnsi="Arial" w:cs="Arial"/>
        </w:rPr>
        <w:t>While some of the studies included focus on young adults, the broader community, consumer, pharmacy and healthcare stakeholder studies are relevant because of the transferability of the qualitative evidence that they provide about the social, behavioural and structural factors that influence antibiotic self-medication among young adults in India.</w:t>
      </w:r>
    </w:p>
    <w:p w14:paraId="1E32462B" w14:textId="77777777" w:rsidR="000463FE" w:rsidRPr="00C42899" w:rsidRDefault="000463FE" w:rsidP="003B6AB3">
      <w:pPr>
        <w:spacing w:line="360" w:lineRule="auto"/>
        <w:jc w:val="both"/>
        <w:rPr>
          <w:rFonts w:ascii="Arial" w:hAnsi="Arial" w:cs="Arial"/>
        </w:rPr>
      </w:pPr>
    </w:p>
    <w:p w14:paraId="5CE33D10" w14:textId="1294DA15" w:rsidR="00375D95" w:rsidRPr="0064114B" w:rsidRDefault="00D679F4" w:rsidP="000463FE">
      <w:pPr>
        <w:pStyle w:val="Heading2"/>
        <w:spacing w:line="360" w:lineRule="auto"/>
        <w:jc w:val="both"/>
        <w:rPr>
          <w:rFonts w:ascii="Arial" w:hAnsi="Arial" w:cs="Arial"/>
          <w:b/>
          <w:bCs/>
          <w:color w:val="auto"/>
          <w:sz w:val="22"/>
          <w:szCs w:val="22"/>
        </w:rPr>
      </w:pPr>
      <w:bookmarkStart w:id="12" w:name="_Toc229468012"/>
      <w:r w:rsidRPr="00067053">
        <w:rPr>
          <w:rFonts w:ascii="Arial" w:hAnsi="Arial" w:cs="Arial"/>
          <w:b/>
          <w:bCs/>
          <w:color w:val="auto"/>
          <w:sz w:val="22"/>
          <w:szCs w:val="22"/>
        </w:rPr>
        <w:t>1.4 Research Question</w:t>
      </w:r>
      <w:bookmarkEnd w:id="12"/>
    </w:p>
    <w:p w14:paraId="40A88AF9" w14:textId="36D4FD86" w:rsidR="0064114B" w:rsidRDefault="00375D95" w:rsidP="000463FE">
      <w:pPr>
        <w:spacing w:line="360" w:lineRule="auto"/>
        <w:jc w:val="both"/>
        <w:rPr>
          <w:rFonts w:ascii="Arial" w:hAnsi="Arial" w:cs="Arial"/>
        </w:rPr>
      </w:pPr>
      <w:r w:rsidRPr="0064114B">
        <w:rPr>
          <w:rFonts w:ascii="Arial" w:hAnsi="Arial" w:cs="Arial"/>
        </w:rPr>
        <w:t>How do young adults in India experience and practice antibiotic self-medication, and how do these behaviours contribute to the development of antimicrobial resistance?</w:t>
      </w:r>
    </w:p>
    <w:p w14:paraId="240EC191" w14:textId="77777777" w:rsidR="000463FE" w:rsidRPr="000463FE" w:rsidRDefault="000463FE" w:rsidP="000463FE">
      <w:pPr>
        <w:spacing w:line="360" w:lineRule="auto"/>
        <w:jc w:val="both"/>
        <w:rPr>
          <w:rFonts w:ascii="Arial" w:hAnsi="Arial" w:cs="Arial"/>
        </w:rPr>
      </w:pPr>
    </w:p>
    <w:p w14:paraId="7B1CA138" w14:textId="2CF26434" w:rsidR="00D679F4" w:rsidRPr="003E0811" w:rsidRDefault="00D679F4" w:rsidP="000463FE">
      <w:pPr>
        <w:pStyle w:val="Heading2"/>
        <w:spacing w:line="276" w:lineRule="auto"/>
        <w:rPr>
          <w:rFonts w:ascii="Arial" w:hAnsi="Arial" w:cs="Arial"/>
          <w:b/>
          <w:bCs/>
          <w:color w:val="auto"/>
          <w:sz w:val="22"/>
          <w:szCs w:val="22"/>
        </w:rPr>
      </w:pPr>
      <w:bookmarkStart w:id="13" w:name="_Toc229468013"/>
      <w:r w:rsidRPr="003E0811">
        <w:rPr>
          <w:rFonts w:ascii="Arial" w:hAnsi="Arial" w:cs="Arial"/>
          <w:b/>
          <w:bCs/>
          <w:color w:val="auto"/>
          <w:sz w:val="22"/>
          <w:szCs w:val="22"/>
        </w:rPr>
        <w:t>1.5 Aim</w:t>
      </w:r>
      <w:bookmarkEnd w:id="13"/>
    </w:p>
    <w:p w14:paraId="29A755A7" w14:textId="11DF9E43" w:rsidR="00375D95" w:rsidRDefault="00375D95" w:rsidP="000463FE">
      <w:pPr>
        <w:pStyle w:val="NormalWeb"/>
        <w:spacing w:line="276" w:lineRule="auto"/>
        <w:jc w:val="both"/>
        <w:rPr>
          <w:rFonts w:ascii="Arial" w:hAnsi="Arial" w:cs="Arial"/>
        </w:rPr>
      </w:pPr>
      <w:r w:rsidRPr="0064114B">
        <w:rPr>
          <w:rFonts w:ascii="Arial" w:hAnsi="Arial" w:cs="Arial"/>
        </w:rPr>
        <w:t>To explore antibiotic self-medication behaviours among young adults in India and examine their implications for antimicrobial resistance.</w:t>
      </w:r>
    </w:p>
    <w:p w14:paraId="4AC72730" w14:textId="77777777" w:rsidR="00D1258B" w:rsidRPr="000463FE" w:rsidRDefault="00D1258B" w:rsidP="000463FE">
      <w:pPr>
        <w:pStyle w:val="NormalWeb"/>
        <w:spacing w:line="276" w:lineRule="auto"/>
        <w:jc w:val="both"/>
        <w:rPr>
          <w:rFonts w:ascii="Arial" w:hAnsi="Arial" w:cs="Arial"/>
        </w:rPr>
      </w:pPr>
    </w:p>
    <w:p w14:paraId="6ADC115F" w14:textId="6524A0E1" w:rsidR="00375D95" w:rsidRPr="000463FE" w:rsidRDefault="00D679F4" w:rsidP="000463FE">
      <w:pPr>
        <w:pStyle w:val="Heading2"/>
        <w:spacing w:line="360" w:lineRule="auto"/>
        <w:jc w:val="both"/>
        <w:rPr>
          <w:rFonts w:ascii="Arial" w:hAnsi="Arial" w:cs="Arial"/>
          <w:b/>
          <w:bCs/>
          <w:color w:val="auto"/>
          <w:sz w:val="22"/>
          <w:szCs w:val="22"/>
        </w:rPr>
      </w:pPr>
      <w:bookmarkStart w:id="14" w:name="_Toc229468014"/>
      <w:r w:rsidRPr="00067053">
        <w:rPr>
          <w:rFonts w:ascii="Arial" w:hAnsi="Arial" w:cs="Arial"/>
          <w:b/>
          <w:bCs/>
          <w:color w:val="auto"/>
          <w:sz w:val="22"/>
          <w:szCs w:val="22"/>
        </w:rPr>
        <w:t>1.6 Objectives</w:t>
      </w:r>
      <w:bookmarkEnd w:id="14"/>
    </w:p>
    <w:p w14:paraId="285A75B8" w14:textId="77777777" w:rsidR="00375D95" w:rsidRPr="0064114B" w:rsidRDefault="00375D95" w:rsidP="000463FE">
      <w:pPr>
        <w:numPr>
          <w:ilvl w:val="0"/>
          <w:numId w:val="6"/>
        </w:numPr>
        <w:spacing w:before="100" w:beforeAutospacing="1" w:after="100" w:afterAutospacing="1" w:line="360" w:lineRule="auto"/>
        <w:jc w:val="both"/>
        <w:rPr>
          <w:rFonts w:ascii="Arial" w:hAnsi="Arial" w:cs="Arial"/>
        </w:rPr>
      </w:pPr>
      <w:r w:rsidRPr="0064114B">
        <w:rPr>
          <w:rFonts w:ascii="Arial" w:hAnsi="Arial" w:cs="Arial"/>
        </w:rPr>
        <w:t xml:space="preserve">To identify patterns of antibiotic use and self-medication among young adults in India. </w:t>
      </w:r>
    </w:p>
    <w:p w14:paraId="46F65155" w14:textId="77777777" w:rsidR="0064114B" w:rsidRPr="0064114B" w:rsidRDefault="00375D95" w:rsidP="003B6AB3">
      <w:pPr>
        <w:numPr>
          <w:ilvl w:val="0"/>
          <w:numId w:val="6"/>
        </w:numPr>
        <w:spacing w:before="100" w:beforeAutospacing="1" w:after="100" w:afterAutospacing="1" w:line="360" w:lineRule="auto"/>
        <w:jc w:val="both"/>
        <w:rPr>
          <w:rFonts w:ascii="Arial" w:hAnsi="Arial" w:cs="Arial"/>
        </w:rPr>
      </w:pPr>
      <w:r w:rsidRPr="0064114B">
        <w:rPr>
          <w:rFonts w:ascii="Arial" w:hAnsi="Arial" w:cs="Arial"/>
        </w:rPr>
        <w:lastRenderedPageBreak/>
        <w:t xml:space="preserve">To explore beliefs, perceptions, and knowledge regarding antibiotics and antimicrobial resistance. </w:t>
      </w:r>
    </w:p>
    <w:p w14:paraId="394E1AE1" w14:textId="1521A652" w:rsidR="00375D95" w:rsidRPr="0064114B" w:rsidRDefault="00375D95" w:rsidP="003B6AB3">
      <w:pPr>
        <w:numPr>
          <w:ilvl w:val="0"/>
          <w:numId w:val="6"/>
        </w:numPr>
        <w:spacing w:before="100" w:beforeAutospacing="1" w:after="100" w:afterAutospacing="1" w:line="360" w:lineRule="auto"/>
        <w:jc w:val="both"/>
        <w:rPr>
          <w:rFonts w:ascii="Arial" w:hAnsi="Arial" w:cs="Arial"/>
        </w:rPr>
      </w:pPr>
      <w:r w:rsidRPr="0064114B">
        <w:rPr>
          <w:rFonts w:ascii="Arial" w:hAnsi="Arial" w:cs="Arial"/>
        </w:rPr>
        <w:t>To examine social, cultural, and structural factors influencing self-medication behaviours.</w:t>
      </w:r>
    </w:p>
    <w:p w14:paraId="184AEE9C" w14:textId="77777777" w:rsidR="00D679F4" w:rsidRPr="00C42899" w:rsidRDefault="00D679F4" w:rsidP="003B6AB3">
      <w:pPr>
        <w:spacing w:line="360" w:lineRule="auto"/>
        <w:jc w:val="both"/>
        <w:rPr>
          <w:rFonts w:ascii="Arial" w:hAnsi="Arial" w:cs="Arial"/>
          <w:b/>
          <w:bCs/>
        </w:rPr>
      </w:pPr>
    </w:p>
    <w:p w14:paraId="0DB09F95" w14:textId="77777777" w:rsidR="00D679F4" w:rsidRPr="00067053" w:rsidRDefault="00D679F4" w:rsidP="004114AC">
      <w:pPr>
        <w:pStyle w:val="Heading2"/>
        <w:spacing w:line="360" w:lineRule="auto"/>
        <w:jc w:val="both"/>
        <w:rPr>
          <w:rFonts w:ascii="Arial" w:hAnsi="Arial" w:cs="Arial"/>
          <w:b/>
          <w:bCs/>
          <w:color w:val="auto"/>
          <w:sz w:val="22"/>
          <w:szCs w:val="22"/>
        </w:rPr>
      </w:pPr>
      <w:bookmarkStart w:id="15" w:name="_Toc229468015"/>
      <w:r w:rsidRPr="00067053">
        <w:rPr>
          <w:rFonts w:ascii="Arial" w:hAnsi="Arial" w:cs="Arial"/>
          <w:b/>
          <w:bCs/>
          <w:color w:val="auto"/>
          <w:sz w:val="22"/>
          <w:szCs w:val="22"/>
        </w:rPr>
        <w:t>1.7 Chapter Summary</w:t>
      </w:r>
      <w:bookmarkEnd w:id="15"/>
    </w:p>
    <w:p w14:paraId="2E75B7C7" w14:textId="53058ABE" w:rsidR="00F32CBE" w:rsidRPr="00C42899" w:rsidRDefault="00375D95" w:rsidP="004114AC">
      <w:pPr>
        <w:spacing w:line="360" w:lineRule="auto"/>
        <w:jc w:val="both"/>
        <w:rPr>
          <w:rFonts w:ascii="Arial" w:hAnsi="Arial" w:cs="Arial"/>
        </w:rPr>
      </w:pPr>
      <w:r w:rsidRPr="00375D95">
        <w:rPr>
          <w:rFonts w:ascii="Arial" w:hAnsi="Arial" w:cs="Arial"/>
        </w:rPr>
        <w:t>The chapter has presented the most important concepts in the context of antibiotic use, self-medication, and antimicrobial resistance, explaining their importance as a significant issue of public health in the global and Indian context. It has shown that a complex of behavioural, socioeconomic and structural factors is involved in the misuse of antibiotics, and young adults are defined as a high-risk and under-studied group. The chapter has also defined the research rationale, question, aim and objectives. In order to further contextualise this study, the next chapter will critically review the available literature on the use of antibiotics, self-medication and AMR.</w:t>
      </w:r>
      <w:r w:rsidR="00F32CBE" w:rsidRPr="00C42899">
        <w:rPr>
          <w:rFonts w:ascii="Arial" w:hAnsi="Arial" w:cs="Arial"/>
        </w:rPr>
        <w:br w:type="page"/>
      </w:r>
    </w:p>
    <w:p w14:paraId="28A18185" w14:textId="2AB64B5B" w:rsidR="00AB309B" w:rsidRPr="00067053" w:rsidRDefault="00682A93" w:rsidP="00DD5EB6">
      <w:pPr>
        <w:pStyle w:val="Heading1"/>
        <w:spacing w:line="360" w:lineRule="auto"/>
        <w:jc w:val="center"/>
        <w:rPr>
          <w:rFonts w:ascii="Arial" w:hAnsi="Arial" w:cs="Arial"/>
          <w:b/>
          <w:bCs/>
          <w:color w:val="auto"/>
          <w:sz w:val="22"/>
          <w:szCs w:val="22"/>
        </w:rPr>
      </w:pPr>
      <w:bookmarkStart w:id="16" w:name="_Toc229468016"/>
      <w:r w:rsidRPr="00067053">
        <w:rPr>
          <w:rFonts w:ascii="Arial" w:hAnsi="Arial" w:cs="Arial"/>
          <w:b/>
          <w:bCs/>
          <w:color w:val="auto"/>
          <w:sz w:val="22"/>
          <w:szCs w:val="22"/>
        </w:rPr>
        <w:lastRenderedPageBreak/>
        <w:t>CHAPTER 2 Literature Review</w:t>
      </w:r>
      <w:bookmarkEnd w:id="16"/>
    </w:p>
    <w:p w14:paraId="54B5BE41" w14:textId="77777777" w:rsidR="00682A93" w:rsidRPr="00C42899" w:rsidRDefault="00682A93" w:rsidP="003B6AB3">
      <w:pPr>
        <w:spacing w:line="360" w:lineRule="auto"/>
        <w:jc w:val="both"/>
        <w:rPr>
          <w:rFonts w:ascii="Arial" w:hAnsi="Arial" w:cs="Arial"/>
          <w:b/>
          <w:bCs/>
        </w:rPr>
      </w:pPr>
    </w:p>
    <w:p w14:paraId="35A18899" w14:textId="3FB224EA" w:rsidR="00E735D5" w:rsidRPr="00067053" w:rsidRDefault="00E735D5" w:rsidP="004114AC">
      <w:pPr>
        <w:pStyle w:val="Heading2"/>
        <w:spacing w:line="360" w:lineRule="auto"/>
        <w:jc w:val="both"/>
        <w:rPr>
          <w:rFonts w:ascii="Arial" w:hAnsi="Arial" w:cs="Arial"/>
          <w:b/>
          <w:bCs/>
          <w:color w:val="auto"/>
          <w:sz w:val="22"/>
          <w:szCs w:val="22"/>
        </w:rPr>
      </w:pPr>
      <w:bookmarkStart w:id="17" w:name="_Toc229468017"/>
      <w:r w:rsidRPr="00067053">
        <w:rPr>
          <w:rFonts w:ascii="Arial" w:hAnsi="Arial" w:cs="Arial"/>
          <w:b/>
          <w:bCs/>
          <w:color w:val="auto"/>
          <w:sz w:val="22"/>
          <w:szCs w:val="22"/>
        </w:rPr>
        <w:t>2.1 Introduction to Literature Review</w:t>
      </w:r>
      <w:bookmarkEnd w:id="17"/>
    </w:p>
    <w:p w14:paraId="445CD64D" w14:textId="3286E907" w:rsidR="00A76146" w:rsidRDefault="00A76146" w:rsidP="00A76146">
      <w:pPr>
        <w:spacing w:line="360" w:lineRule="auto"/>
        <w:jc w:val="both"/>
        <w:rPr>
          <w:rFonts w:ascii="Arial" w:hAnsi="Arial" w:cs="Arial"/>
        </w:rPr>
      </w:pPr>
      <w:r w:rsidRPr="00A76146">
        <w:rPr>
          <w:rFonts w:ascii="Arial" w:hAnsi="Arial" w:cs="Arial"/>
        </w:rPr>
        <w:t xml:space="preserve">The existing literature relating to antibiotic use, self-medication and the development of antimicrobial resistance (AMR) </w:t>
      </w:r>
      <w:r w:rsidR="0006044F">
        <w:rPr>
          <w:rFonts w:ascii="Arial" w:hAnsi="Arial" w:cs="Arial"/>
        </w:rPr>
        <w:t xml:space="preserve">is </w:t>
      </w:r>
      <w:r w:rsidRPr="00A76146">
        <w:rPr>
          <w:rFonts w:ascii="Arial" w:hAnsi="Arial" w:cs="Arial"/>
        </w:rPr>
        <w:t>reviewed, and the chapter specifically addresses the situation of young adults in India. The chapter begins with an overview of the global and Indian burden of AMR, followed by self-medication, availability of OTC antibiotics, gaps in knowledge, social and structural issues and antibiotic-use behaviours of young adults. The intent of this chapter is to not only outline previous research but also to critique problems that ar</w:t>
      </w:r>
      <w:r w:rsidR="00B82059">
        <w:rPr>
          <w:rFonts w:ascii="Arial" w:hAnsi="Arial" w:cs="Arial"/>
        </w:rPr>
        <w:t>i</w:t>
      </w:r>
      <w:r w:rsidRPr="00A76146">
        <w:rPr>
          <w:rFonts w:ascii="Arial" w:hAnsi="Arial" w:cs="Arial"/>
        </w:rPr>
        <w:t>se from past research and look for gaps. While several studies assess awareness, prevalence and prescriptions, studies that investigate the real-life experiences and decisions regarding antibiotic misuse are also limited. Hence, it is felt that a qualitative systematic review is needed which brings together the behavioural, social and structural evidence on antibiotic self-medication in young adults in India.</w:t>
      </w:r>
    </w:p>
    <w:p w14:paraId="797B7017" w14:textId="77777777" w:rsidR="00564871" w:rsidRPr="00A76146" w:rsidRDefault="00564871" w:rsidP="00A76146">
      <w:pPr>
        <w:spacing w:line="360" w:lineRule="auto"/>
        <w:jc w:val="both"/>
        <w:rPr>
          <w:rFonts w:ascii="Arial" w:hAnsi="Arial" w:cs="Arial"/>
        </w:rPr>
      </w:pPr>
    </w:p>
    <w:p w14:paraId="13385B96" w14:textId="3CBEA0D4" w:rsidR="00E735D5" w:rsidRDefault="00E735D5" w:rsidP="004114AC">
      <w:pPr>
        <w:pStyle w:val="Heading2"/>
        <w:spacing w:line="360" w:lineRule="auto"/>
        <w:jc w:val="both"/>
        <w:rPr>
          <w:rFonts w:ascii="Arial" w:hAnsi="Arial" w:cs="Arial"/>
          <w:b/>
          <w:bCs/>
          <w:color w:val="auto"/>
          <w:sz w:val="22"/>
          <w:szCs w:val="22"/>
        </w:rPr>
      </w:pPr>
      <w:bookmarkStart w:id="18" w:name="_Toc229468018"/>
      <w:r w:rsidRPr="00067053">
        <w:rPr>
          <w:rFonts w:ascii="Arial" w:hAnsi="Arial" w:cs="Arial"/>
          <w:b/>
          <w:bCs/>
          <w:color w:val="auto"/>
          <w:sz w:val="22"/>
          <w:szCs w:val="22"/>
        </w:rPr>
        <w:t>2.2 Literature Review</w:t>
      </w:r>
      <w:bookmarkEnd w:id="18"/>
    </w:p>
    <w:p w14:paraId="782CCA04" w14:textId="7163F11E" w:rsidR="00A76146" w:rsidRDefault="00A76146" w:rsidP="00A76146">
      <w:pPr>
        <w:spacing w:line="360" w:lineRule="auto"/>
        <w:jc w:val="both"/>
        <w:rPr>
          <w:rFonts w:ascii="Arial" w:hAnsi="Arial" w:cs="Arial"/>
        </w:rPr>
      </w:pPr>
      <w:r w:rsidRPr="00A76146">
        <w:rPr>
          <w:rFonts w:ascii="Arial" w:hAnsi="Arial" w:cs="Arial"/>
        </w:rPr>
        <w:t xml:space="preserve">Using antibiotics inappropriately is a complex public health problem with biomedical, behavioural, social and healthcare-system components. While there is evidence of inappropriate antibiotic use as a driver of AMR, prevalence figures do not necessarily provide a full explanation for the reasons underlying the use of antibiotics without seeking medical advice (World Health Organization, 2020; Laxminarayan et al., 2013). Qualitative studies in India indicated that perceived effectiveness, previous experience, accessibility of pharmacies, affordability, and weak regulation are all factors that are driving self-medication (Nair et al., 2019; </w:t>
      </w:r>
      <w:proofErr w:type="spellStart"/>
      <w:r w:rsidRPr="00A76146">
        <w:rPr>
          <w:rFonts w:ascii="Arial" w:hAnsi="Arial" w:cs="Arial"/>
        </w:rPr>
        <w:t>Kotwani</w:t>
      </w:r>
      <w:proofErr w:type="spellEnd"/>
      <w:r w:rsidRPr="00A76146">
        <w:rPr>
          <w:rFonts w:ascii="Arial" w:hAnsi="Arial" w:cs="Arial"/>
        </w:rPr>
        <w:t xml:space="preserve"> et al., 2021a; </w:t>
      </w:r>
      <w:proofErr w:type="spellStart"/>
      <w:r w:rsidRPr="00A76146">
        <w:rPr>
          <w:rFonts w:ascii="Arial" w:hAnsi="Arial" w:cs="Arial"/>
        </w:rPr>
        <w:t>Kotwani</w:t>
      </w:r>
      <w:proofErr w:type="spellEnd"/>
      <w:r w:rsidRPr="00A76146">
        <w:rPr>
          <w:rFonts w:ascii="Arial" w:hAnsi="Arial" w:cs="Arial"/>
        </w:rPr>
        <w:t xml:space="preserve"> et al., 2021b). Hence the major literature areas referred to in this dissertation are critically reviewed in the following sections.</w:t>
      </w:r>
    </w:p>
    <w:p w14:paraId="22260236" w14:textId="77777777" w:rsidR="00564871" w:rsidRPr="00A76146" w:rsidRDefault="00564871" w:rsidP="00A76146">
      <w:pPr>
        <w:spacing w:line="360" w:lineRule="auto"/>
        <w:jc w:val="both"/>
        <w:rPr>
          <w:rFonts w:ascii="Arial" w:hAnsi="Arial" w:cs="Arial"/>
        </w:rPr>
      </w:pPr>
    </w:p>
    <w:p w14:paraId="718217C7" w14:textId="6212EE6F" w:rsidR="00A76146" w:rsidRPr="00A76146" w:rsidRDefault="00E735D5" w:rsidP="00A76146">
      <w:pPr>
        <w:pStyle w:val="Heading3"/>
        <w:spacing w:line="360" w:lineRule="auto"/>
        <w:jc w:val="both"/>
      </w:pPr>
      <w:bookmarkStart w:id="19" w:name="_Toc229468019"/>
      <w:r w:rsidRPr="00067053">
        <w:rPr>
          <w:rFonts w:ascii="Arial" w:hAnsi="Arial" w:cs="Arial"/>
          <w:b/>
          <w:bCs/>
          <w:color w:val="auto"/>
          <w:sz w:val="22"/>
          <w:szCs w:val="22"/>
        </w:rPr>
        <w:t xml:space="preserve">2.2.1 </w:t>
      </w:r>
      <w:r w:rsidR="00A76146" w:rsidRPr="00A76146">
        <w:rPr>
          <w:rFonts w:ascii="Arial" w:hAnsi="Arial" w:cs="Arial"/>
          <w:b/>
          <w:bCs/>
          <w:color w:val="auto"/>
          <w:sz w:val="22"/>
          <w:szCs w:val="22"/>
        </w:rPr>
        <w:t>Global and Indian Burden of Antibiotic Use and AMR</w:t>
      </w:r>
      <w:bookmarkEnd w:id="19"/>
    </w:p>
    <w:p w14:paraId="6FEEB903" w14:textId="77777777" w:rsidR="00A76146" w:rsidRPr="00A76146" w:rsidRDefault="00A76146" w:rsidP="00A76146">
      <w:pPr>
        <w:spacing w:line="360" w:lineRule="auto"/>
        <w:jc w:val="both"/>
        <w:rPr>
          <w:rFonts w:ascii="Arial" w:hAnsi="Arial" w:cs="Arial"/>
        </w:rPr>
      </w:pPr>
      <w:r w:rsidRPr="00A76146">
        <w:rPr>
          <w:rFonts w:ascii="Arial" w:hAnsi="Arial" w:cs="Arial"/>
        </w:rPr>
        <w:t>AMR is the development of resistance of microorganisms to drugs that once successfully killed them, thereby making them more resistant to treatment and increasing the risk of increased morbidity, complications and mortality (World Health Organization, 2020). Although antibiotics have been important in decreasing morbidity and mortality associated with bacterial infections, the lack of proper use of these drugs, such as unnecessary prescriptions, self-medication, not taking the full course of medication, and using antibiotics for viruses (</w:t>
      </w:r>
      <w:proofErr w:type="spellStart"/>
      <w:r w:rsidRPr="00A76146">
        <w:rPr>
          <w:rFonts w:ascii="Arial" w:hAnsi="Arial" w:cs="Arial"/>
        </w:rPr>
        <w:t>Ventola</w:t>
      </w:r>
      <w:proofErr w:type="spellEnd"/>
      <w:r w:rsidRPr="00A76146">
        <w:rPr>
          <w:rFonts w:ascii="Arial" w:hAnsi="Arial" w:cs="Arial"/>
        </w:rPr>
        <w:t xml:space="preserve">, 2015) </w:t>
      </w:r>
      <w:r w:rsidRPr="00A76146">
        <w:rPr>
          <w:rFonts w:ascii="Arial" w:hAnsi="Arial" w:cs="Arial"/>
        </w:rPr>
        <w:lastRenderedPageBreak/>
        <w:t>compromises their effectiveness. AMR is therefore a behavioural and a public health challenge as well as a biomedical challenge.</w:t>
      </w:r>
    </w:p>
    <w:p w14:paraId="1BE56DB3" w14:textId="0DE9EB8E" w:rsidR="006A7C80" w:rsidRDefault="00DF2D4A" w:rsidP="00A76146">
      <w:pPr>
        <w:spacing w:line="360" w:lineRule="auto"/>
        <w:jc w:val="both"/>
        <w:rPr>
          <w:rFonts w:ascii="Arial" w:hAnsi="Arial" w:cs="Arial"/>
        </w:rPr>
      </w:pPr>
      <w:r>
        <w:rPr>
          <w:noProof/>
        </w:rPr>
        <w:drawing>
          <wp:anchor distT="0" distB="0" distL="114300" distR="114300" simplePos="0" relativeHeight="251680768" behindDoc="0" locked="0" layoutInCell="1" allowOverlap="1" wp14:anchorId="2C1188F8" wp14:editId="5AAA66CB">
            <wp:simplePos x="0" y="0"/>
            <wp:positionH relativeFrom="column">
              <wp:posOffset>501650</wp:posOffset>
            </wp:positionH>
            <wp:positionV relativeFrom="paragraph">
              <wp:posOffset>1969135</wp:posOffset>
            </wp:positionV>
            <wp:extent cx="4572000" cy="2743200"/>
            <wp:effectExtent l="0" t="0" r="0" b="0"/>
            <wp:wrapTopAndBottom/>
            <wp:docPr id="12" name="Chart 12">
              <a:extLst xmlns:a="http://schemas.openxmlformats.org/drawingml/2006/main">
                <a:ext uri="{FF2B5EF4-FFF2-40B4-BE49-F238E27FC236}">
                  <a16:creationId xmlns:a16="http://schemas.microsoft.com/office/drawing/2014/main" id="{DDFD20C8-536C-4097-A487-157B7D58DB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A76146" w:rsidRPr="00A76146">
        <w:rPr>
          <w:rFonts w:ascii="Arial" w:hAnsi="Arial" w:cs="Arial"/>
        </w:rPr>
        <w:t xml:space="preserve">AMR is a large-scale phenomenon. Globally, about 1.27 million people died in 2019 due to direct effects of bacterial AMR, and around 4.95 million deaths (Murray et al., 2022) were attributed to AMR in 2019. </w:t>
      </w:r>
      <w:r w:rsidR="00566FB4" w:rsidRPr="00566FB4">
        <w:rPr>
          <w:rFonts w:ascii="Arial" w:hAnsi="Arial" w:cs="Arial"/>
        </w:rPr>
        <w:t>There has also been a considerable increase in antibiotic use</w:t>
      </w:r>
      <w:r w:rsidR="00A76146" w:rsidRPr="00A76146">
        <w:rPr>
          <w:rFonts w:ascii="Arial" w:hAnsi="Arial" w:cs="Arial"/>
        </w:rPr>
        <w:t>. The total global consumption of antibiotics has increased by around 65 per cent from 21.1 billion to 34.8 billion defined daily doses (DDDs) between 2000 and 2015, and the increase was even larger in India (Klein et al. 2018).</w:t>
      </w:r>
      <w:r w:rsidR="006A7C80" w:rsidRPr="006A7C80">
        <w:t xml:space="preserve"> </w:t>
      </w:r>
      <w:r w:rsidR="005E4EB8" w:rsidRPr="005E4EB8">
        <w:rPr>
          <w:rFonts w:ascii="Arial" w:hAnsi="Arial" w:cs="Arial"/>
        </w:rPr>
        <w:t>Figure 3 compares antibiotic consumption globally and in selected countries between 2000 and 2015, showing the rise in defined daily doses and highlighting India’s particularly high increase.</w:t>
      </w:r>
    </w:p>
    <w:p w14:paraId="0DAF4DAB" w14:textId="77777777" w:rsidR="00D97E60" w:rsidRDefault="00DF2D4A" w:rsidP="00A76146">
      <w:pPr>
        <w:spacing w:line="360" w:lineRule="auto"/>
        <w:jc w:val="both"/>
        <w:rPr>
          <w:rFonts w:ascii="Arial" w:hAnsi="Arial" w:cs="Arial"/>
          <w:b/>
          <w:bCs/>
          <w:i/>
          <w:iCs/>
        </w:rPr>
      </w:pPr>
      <w:r>
        <w:rPr>
          <w:rFonts w:ascii="Arial" w:hAnsi="Arial" w:cs="Arial"/>
          <w:b/>
          <w:bCs/>
          <w:i/>
          <w:iCs/>
        </w:rPr>
        <w:t xml:space="preserve">     </w:t>
      </w:r>
    </w:p>
    <w:p w14:paraId="485C7E8B" w14:textId="12B85EEF" w:rsidR="00D97E60" w:rsidRPr="00D97E60" w:rsidRDefault="00D97E60" w:rsidP="00D97E60">
      <w:pPr>
        <w:pStyle w:val="Caption"/>
        <w:spacing w:line="360" w:lineRule="auto"/>
        <w:jc w:val="both"/>
        <w:rPr>
          <w:rFonts w:ascii="Arial" w:hAnsi="Arial" w:cs="Arial"/>
          <w:b/>
          <w:bCs/>
          <w:i w:val="0"/>
          <w:iCs w:val="0"/>
          <w:color w:val="auto"/>
          <w:sz w:val="22"/>
          <w:szCs w:val="22"/>
        </w:rPr>
      </w:pPr>
      <w:bookmarkStart w:id="20" w:name="_Toc229300250"/>
      <w:r w:rsidRPr="00D97E60">
        <w:rPr>
          <w:rFonts w:ascii="Arial" w:hAnsi="Arial" w:cs="Arial"/>
          <w:b/>
          <w:bCs/>
          <w:color w:val="auto"/>
          <w:sz w:val="22"/>
          <w:szCs w:val="22"/>
        </w:rPr>
        <w:t xml:space="preserve">Figure </w:t>
      </w:r>
      <w:r w:rsidRPr="00D97E60">
        <w:rPr>
          <w:rFonts w:ascii="Arial" w:hAnsi="Arial" w:cs="Arial"/>
          <w:b/>
          <w:bCs/>
          <w:color w:val="auto"/>
          <w:sz w:val="22"/>
          <w:szCs w:val="22"/>
        </w:rPr>
        <w:fldChar w:fldCharType="begin"/>
      </w:r>
      <w:r w:rsidRPr="00D97E60">
        <w:rPr>
          <w:rFonts w:ascii="Arial" w:hAnsi="Arial" w:cs="Arial"/>
          <w:b/>
          <w:bCs/>
          <w:color w:val="auto"/>
          <w:sz w:val="22"/>
          <w:szCs w:val="22"/>
        </w:rPr>
        <w:instrText xml:space="preserve"> SEQ Figure \* ARABIC </w:instrText>
      </w:r>
      <w:r w:rsidRPr="00D97E60">
        <w:rPr>
          <w:rFonts w:ascii="Arial" w:hAnsi="Arial" w:cs="Arial"/>
          <w:b/>
          <w:bCs/>
          <w:color w:val="auto"/>
          <w:sz w:val="22"/>
          <w:szCs w:val="22"/>
        </w:rPr>
        <w:fldChar w:fldCharType="separate"/>
      </w:r>
      <w:r w:rsidR="000549A7">
        <w:rPr>
          <w:rFonts w:ascii="Arial" w:hAnsi="Arial" w:cs="Arial"/>
          <w:b/>
          <w:bCs/>
          <w:noProof/>
          <w:color w:val="auto"/>
          <w:sz w:val="22"/>
          <w:szCs w:val="22"/>
        </w:rPr>
        <w:t>3</w:t>
      </w:r>
      <w:r w:rsidRPr="00D97E60">
        <w:rPr>
          <w:rFonts w:ascii="Arial" w:hAnsi="Arial" w:cs="Arial"/>
          <w:b/>
          <w:bCs/>
          <w:color w:val="auto"/>
          <w:sz w:val="22"/>
          <w:szCs w:val="22"/>
        </w:rPr>
        <w:fldChar w:fldCharType="end"/>
      </w:r>
      <w:r w:rsidRPr="00D97E60">
        <w:rPr>
          <w:rFonts w:ascii="Arial" w:hAnsi="Arial" w:cs="Arial"/>
          <w:b/>
          <w:bCs/>
          <w:color w:val="auto"/>
          <w:sz w:val="22"/>
          <w:szCs w:val="22"/>
        </w:rPr>
        <w:t xml:space="preserve"> - Antibiotic Consumption in Selected Countries Between 2000 and 2015</w:t>
      </w:r>
      <w:bookmarkEnd w:id="20"/>
    </w:p>
    <w:p w14:paraId="46D2EB2A" w14:textId="0C067C2C" w:rsidR="00DF2D4A" w:rsidRPr="00CF2B66" w:rsidRDefault="00DF2D4A" w:rsidP="00A76146">
      <w:pPr>
        <w:spacing w:line="360" w:lineRule="auto"/>
        <w:jc w:val="both"/>
        <w:rPr>
          <w:rFonts w:ascii="Arial" w:hAnsi="Arial" w:cs="Arial"/>
          <w:b/>
          <w:bCs/>
          <w:i/>
          <w:iCs/>
          <w:sz w:val="20"/>
          <w:szCs w:val="20"/>
        </w:rPr>
      </w:pPr>
      <w:r w:rsidRPr="00DF2D4A">
        <w:rPr>
          <w:rFonts w:ascii="Arial" w:hAnsi="Arial" w:cs="Arial"/>
          <w:sz w:val="20"/>
          <w:szCs w:val="20"/>
        </w:rPr>
        <w:t>Source</w:t>
      </w:r>
      <w:r w:rsidR="00465553">
        <w:rPr>
          <w:rFonts w:ascii="Arial" w:hAnsi="Arial" w:cs="Arial"/>
          <w:sz w:val="20"/>
          <w:szCs w:val="20"/>
        </w:rPr>
        <w:t xml:space="preserve"> - </w:t>
      </w:r>
      <w:r w:rsidR="00465553" w:rsidRPr="00CF2B66">
        <w:rPr>
          <w:rFonts w:ascii="Arial" w:hAnsi="Arial" w:cs="Arial"/>
          <w:sz w:val="20"/>
          <w:szCs w:val="20"/>
        </w:rPr>
        <w:t>Adapted</w:t>
      </w:r>
      <w:r w:rsidRPr="00DF2D4A">
        <w:rPr>
          <w:rFonts w:ascii="Arial" w:hAnsi="Arial" w:cs="Arial"/>
          <w:sz w:val="20"/>
          <w:szCs w:val="20"/>
        </w:rPr>
        <w:t xml:space="preserve"> from Klein et al. (2018)</w:t>
      </w:r>
    </w:p>
    <w:p w14:paraId="2947B6B2" w14:textId="77777777" w:rsidR="005E4EB8" w:rsidRDefault="005E4EB8" w:rsidP="00A76146">
      <w:pPr>
        <w:spacing w:line="360" w:lineRule="auto"/>
        <w:jc w:val="both"/>
        <w:rPr>
          <w:rFonts w:ascii="Arial" w:hAnsi="Arial" w:cs="Arial"/>
        </w:rPr>
      </w:pPr>
      <w:r w:rsidRPr="005E4EB8">
        <w:rPr>
          <w:rFonts w:ascii="Arial" w:hAnsi="Arial" w:cs="Arial"/>
        </w:rPr>
        <w:t>As shown in Figure 3, antibiotic consumption increased in all selected countries between 2000 and 2015. Global antibiotic consumption increased by 65%, while India experienced a 103% increase, from 3.2 to 6.5 billion defined daily doses (Klein et al., 2018).</w:t>
      </w:r>
    </w:p>
    <w:p w14:paraId="664E0CF6" w14:textId="26BAD73C" w:rsidR="00A76146" w:rsidRDefault="00A76146" w:rsidP="00A76146">
      <w:pPr>
        <w:spacing w:line="360" w:lineRule="auto"/>
        <w:jc w:val="both"/>
        <w:rPr>
          <w:rFonts w:ascii="Arial" w:hAnsi="Arial" w:cs="Arial"/>
        </w:rPr>
      </w:pPr>
      <w:r w:rsidRPr="00A76146">
        <w:rPr>
          <w:rFonts w:ascii="Arial" w:hAnsi="Arial" w:cs="Arial"/>
        </w:rPr>
        <w:t xml:space="preserve">India is one of the important contexts where this can be observed as excessive use of antibiotics is accompanied by a lack in regulation, easy availability of medicine at pharmacies, and unequal availability of healthcare services (Laxminarayan et al., 2016). It is important to understand that the statistics only illustrate the extent of antibiotic consumption and do not fully reflect the social, cultural and practical factors that lead people to take antibiotics without medical advice. This is a need for qualitative evidence of everyday decision making, </w:t>
      </w:r>
      <w:r w:rsidRPr="00A76146">
        <w:rPr>
          <w:rFonts w:ascii="Arial" w:hAnsi="Arial" w:cs="Arial"/>
        </w:rPr>
        <w:lastRenderedPageBreak/>
        <w:t>particularly for groups like young adults, who may be making increasing numbers of their own healthcare decisions.</w:t>
      </w:r>
    </w:p>
    <w:p w14:paraId="68DFE96B" w14:textId="77777777" w:rsidR="00564871" w:rsidRPr="00A76146" w:rsidRDefault="00564871" w:rsidP="00A76146">
      <w:pPr>
        <w:spacing w:line="360" w:lineRule="auto"/>
        <w:jc w:val="both"/>
        <w:rPr>
          <w:rFonts w:ascii="Arial" w:hAnsi="Arial" w:cs="Arial"/>
        </w:rPr>
      </w:pPr>
    </w:p>
    <w:p w14:paraId="28DE679F" w14:textId="5313DA4E" w:rsidR="0025112B" w:rsidRPr="004114AC" w:rsidRDefault="00A03147" w:rsidP="004114AC">
      <w:pPr>
        <w:pStyle w:val="Heading3"/>
        <w:spacing w:line="360" w:lineRule="auto"/>
        <w:jc w:val="both"/>
        <w:rPr>
          <w:rFonts w:ascii="Arial" w:hAnsi="Arial" w:cs="Arial"/>
          <w:b/>
          <w:bCs/>
          <w:color w:val="auto"/>
          <w:sz w:val="22"/>
          <w:szCs w:val="22"/>
        </w:rPr>
      </w:pPr>
      <w:bookmarkStart w:id="21" w:name="_Toc229468020"/>
      <w:r w:rsidRPr="00067053">
        <w:rPr>
          <w:rFonts w:ascii="Arial" w:hAnsi="Arial" w:cs="Arial"/>
          <w:b/>
          <w:bCs/>
          <w:color w:val="auto"/>
          <w:sz w:val="22"/>
          <w:szCs w:val="22"/>
        </w:rPr>
        <w:t xml:space="preserve">2.2.2 </w:t>
      </w:r>
      <w:r w:rsidR="0025112B" w:rsidRPr="0025112B">
        <w:rPr>
          <w:rFonts w:ascii="Arial" w:hAnsi="Arial" w:cs="Arial"/>
          <w:b/>
          <w:bCs/>
          <w:color w:val="auto"/>
          <w:sz w:val="22"/>
          <w:szCs w:val="22"/>
        </w:rPr>
        <w:t>Self-Medication and Over-the-Counter Access</w:t>
      </w:r>
      <w:bookmarkEnd w:id="21"/>
      <w:r w:rsidR="0025112B" w:rsidRPr="0025112B">
        <w:rPr>
          <w:rFonts w:ascii="Arial" w:hAnsi="Arial" w:cs="Arial"/>
          <w:b/>
          <w:bCs/>
          <w:color w:val="auto"/>
          <w:sz w:val="22"/>
          <w:szCs w:val="22"/>
        </w:rPr>
        <w:t xml:space="preserve"> </w:t>
      </w:r>
    </w:p>
    <w:p w14:paraId="53CC6818" w14:textId="77777777" w:rsidR="00A76146" w:rsidRPr="00A76146" w:rsidRDefault="00A76146" w:rsidP="00A76146">
      <w:pPr>
        <w:spacing w:line="360" w:lineRule="auto"/>
        <w:jc w:val="both"/>
        <w:rPr>
          <w:rFonts w:ascii="Arial" w:hAnsi="Arial" w:cs="Arial"/>
        </w:rPr>
      </w:pPr>
      <w:r w:rsidRPr="00A76146">
        <w:rPr>
          <w:rFonts w:ascii="Arial" w:hAnsi="Arial" w:cs="Arial"/>
        </w:rPr>
        <w:t>Self-medication is the use of medicines without professional medical advice, diagnosis or prescription. This practice with regards to antibiotics is worrying as incorrect selection, dose and duration can result in ineffective treatment and can contribute to AMR (World Health Organization, 2020). Self-medication with antibiotics has been associated with availability of medicine, cost of health services and limited access to formal health services in low and middle-income countries (</w:t>
      </w:r>
      <w:proofErr w:type="spellStart"/>
      <w:r w:rsidRPr="00A76146">
        <w:rPr>
          <w:rFonts w:ascii="Arial" w:hAnsi="Arial" w:cs="Arial"/>
        </w:rPr>
        <w:t>Ocan</w:t>
      </w:r>
      <w:proofErr w:type="spellEnd"/>
      <w:r w:rsidRPr="00A76146">
        <w:rPr>
          <w:rFonts w:ascii="Arial" w:hAnsi="Arial" w:cs="Arial"/>
        </w:rPr>
        <w:t xml:space="preserve"> et al., 2015).</w:t>
      </w:r>
    </w:p>
    <w:p w14:paraId="63C243B3" w14:textId="77777777" w:rsidR="00A76146" w:rsidRPr="00A76146" w:rsidRDefault="00A76146" w:rsidP="00A76146">
      <w:pPr>
        <w:spacing w:line="360" w:lineRule="auto"/>
        <w:jc w:val="both"/>
        <w:rPr>
          <w:rFonts w:ascii="Arial" w:hAnsi="Arial" w:cs="Arial"/>
        </w:rPr>
      </w:pPr>
      <w:r w:rsidRPr="00A76146">
        <w:rPr>
          <w:rFonts w:ascii="Arial" w:hAnsi="Arial" w:cs="Arial"/>
        </w:rPr>
        <w:t xml:space="preserve">Self-medication of antibiotics in India continues to be a significant problem as access is possible over-the-counter. In the study conducted by </w:t>
      </w:r>
      <w:proofErr w:type="spellStart"/>
      <w:r w:rsidRPr="00A76146">
        <w:rPr>
          <w:rFonts w:ascii="Arial" w:hAnsi="Arial" w:cs="Arial"/>
        </w:rPr>
        <w:t>Kotwani</w:t>
      </w:r>
      <w:proofErr w:type="spellEnd"/>
      <w:r w:rsidRPr="00A76146">
        <w:rPr>
          <w:rFonts w:ascii="Arial" w:hAnsi="Arial" w:cs="Arial"/>
        </w:rPr>
        <w:t xml:space="preserve"> et al. (2021a), the consumers at New Delhi were seen to buy antibiotics without prescriptions and select them through experience, from the pharmacist and based on their perceived effectiveness. Likewise, </w:t>
      </w:r>
      <w:proofErr w:type="spellStart"/>
      <w:r w:rsidRPr="00A76146">
        <w:rPr>
          <w:rFonts w:ascii="Arial" w:hAnsi="Arial" w:cs="Arial"/>
        </w:rPr>
        <w:t>Kotwani</w:t>
      </w:r>
      <w:proofErr w:type="spellEnd"/>
      <w:r w:rsidRPr="00A76146">
        <w:rPr>
          <w:rFonts w:ascii="Arial" w:hAnsi="Arial" w:cs="Arial"/>
        </w:rPr>
        <w:t xml:space="preserve"> et al. (2021b) demonstrated that due to patient demand, pharmaceutical outlets and drug vendors can dispense antibiotics, even though regulatory requirements are not enforced. The results indicate that pharmacies can sometimes serve as the first point of contact for people's care, especially when they require rapid and inexpensive care.</w:t>
      </w:r>
    </w:p>
    <w:p w14:paraId="2EAC18D9" w14:textId="3B94FC70" w:rsidR="00A76146" w:rsidRDefault="00A76146" w:rsidP="00A76146">
      <w:pPr>
        <w:spacing w:line="360" w:lineRule="auto"/>
        <w:jc w:val="both"/>
        <w:rPr>
          <w:rFonts w:ascii="Arial" w:hAnsi="Arial" w:cs="Arial"/>
        </w:rPr>
      </w:pPr>
      <w:r w:rsidRPr="00A76146">
        <w:rPr>
          <w:rFonts w:ascii="Arial" w:hAnsi="Arial" w:cs="Arial"/>
        </w:rPr>
        <w:t>But it would be easy to label the act of self-medication as the "</w:t>
      </w:r>
      <w:r w:rsidR="0048582A" w:rsidRPr="0048582A">
        <w:t xml:space="preserve"> </w:t>
      </w:r>
      <w:r w:rsidR="0048582A" w:rsidRPr="0048582A">
        <w:rPr>
          <w:rFonts w:ascii="Arial" w:hAnsi="Arial" w:cs="Arial"/>
        </w:rPr>
        <w:t>irresponsible behaviour</w:t>
      </w:r>
      <w:r w:rsidR="0048582A">
        <w:rPr>
          <w:rFonts w:ascii="Arial" w:hAnsi="Arial" w:cs="Arial"/>
        </w:rPr>
        <w:t xml:space="preserve"> </w:t>
      </w:r>
      <w:r w:rsidRPr="00A76146">
        <w:rPr>
          <w:rFonts w:ascii="Arial" w:hAnsi="Arial" w:cs="Arial"/>
        </w:rPr>
        <w:t>of individuals". Qualitative evidence indicates that people may resort to self-medication because it is time consuming, expensive or inaccessible to obtain formal health care (Nair et al., 2019; Barker et al., 2017). Thus, the issue of non-prescription antibiotic consumption is a behavioural and structural one. This applies to young adults who may be looking for easy treatment and may turn to the family for advice or their previous prescription when they have a minor illness, relying on pharmacies for this.</w:t>
      </w:r>
    </w:p>
    <w:p w14:paraId="18674021" w14:textId="77777777" w:rsidR="00564871" w:rsidRPr="00A76146" w:rsidRDefault="00564871" w:rsidP="00A76146">
      <w:pPr>
        <w:spacing w:line="360" w:lineRule="auto"/>
        <w:jc w:val="both"/>
        <w:rPr>
          <w:rFonts w:ascii="Arial" w:hAnsi="Arial" w:cs="Arial"/>
        </w:rPr>
      </w:pPr>
    </w:p>
    <w:p w14:paraId="18FB4C38" w14:textId="2CECF5CB" w:rsidR="00FF11EE" w:rsidRPr="004114AC" w:rsidRDefault="00E735D5" w:rsidP="004114AC">
      <w:pPr>
        <w:pStyle w:val="Heading3"/>
        <w:spacing w:line="360" w:lineRule="auto"/>
        <w:jc w:val="both"/>
        <w:rPr>
          <w:rFonts w:ascii="Arial" w:hAnsi="Arial" w:cs="Arial"/>
          <w:b/>
          <w:bCs/>
          <w:color w:val="auto"/>
          <w:sz w:val="22"/>
          <w:szCs w:val="22"/>
        </w:rPr>
      </w:pPr>
      <w:bookmarkStart w:id="22" w:name="_Toc229468021"/>
      <w:r w:rsidRPr="00067053">
        <w:rPr>
          <w:rFonts w:ascii="Arial" w:hAnsi="Arial" w:cs="Arial"/>
          <w:b/>
          <w:bCs/>
          <w:color w:val="auto"/>
          <w:sz w:val="22"/>
          <w:szCs w:val="22"/>
        </w:rPr>
        <w:t xml:space="preserve">2.2.3 </w:t>
      </w:r>
      <w:r w:rsidR="00FF11EE" w:rsidRPr="00FF11EE">
        <w:rPr>
          <w:rFonts w:ascii="Arial" w:hAnsi="Arial" w:cs="Arial"/>
          <w:b/>
          <w:bCs/>
          <w:color w:val="auto"/>
          <w:sz w:val="22"/>
          <w:szCs w:val="22"/>
        </w:rPr>
        <w:t>Knowledge, Awareness and Misconceptions</w:t>
      </w:r>
      <w:r w:rsidR="00A76146">
        <w:rPr>
          <w:rFonts w:ascii="Arial" w:hAnsi="Arial" w:cs="Arial"/>
          <w:b/>
          <w:bCs/>
          <w:color w:val="auto"/>
          <w:sz w:val="22"/>
          <w:szCs w:val="22"/>
        </w:rPr>
        <w:t xml:space="preserve"> about Antibiotics and AMR</w:t>
      </w:r>
      <w:bookmarkEnd w:id="22"/>
    </w:p>
    <w:p w14:paraId="22193C46" w14:textId="77777777" w:rsidR="00A76146" w:rsidRPr="00A76146" w:rsidRDefault="00A76146" w:rsidP="00A76146">
      <w:pPr>
        <w:spacing w:line="360" w:lineRule="auto"/>
        <w:jc w:val="both"/>
        <w:rPr>
          <w:rFonts w:ascii="Arial" w:hAnsi="Arial" w:cs="Arial"/>
        </w:rPr>
      </w:pPr>
      <w:bookmarkStart w:id="23" w:name="_Hlk229134607"/>
      <w:r w:rsidRPr="00A76146">
        <w:rPr>
          <w:rFonts w:ascii="Arial" w:hAnsi="Arial" w:cs="Arial"/>
        </w:rPr>
        <w:t>Education and awareness have been identified as key factors to encourage the appropriate use of antibiotics. Many studies have demonstrated a misunderstanding of the use of antibiotics, including the belief that antibiotics can treat viral infections like colds, coughs and influenza (McCullough et al., 2016). There are other misuses that include stopping antibiotics when symptoms are getting better and reusing leftover and sharing antibiotics with family members (</w:t>
      </w:r>
      <w:proofErr w:type="spellStart"/>
      <w:r w:rsidRPr="00A76146">
        <w:rPr>
          <w:rFonts w:ascii="Arial" w:hAnsi="Arial" w:cs="Arial"/>
        </w:rPr>
        <w:t>Grigoryan</w:t>
      </w:r>
      <w:proofErr w:type="spellEnd"/>
      <w:r w:rsidRPr="00A76146">
        <w:rPr>
          <w:rFonts w:ascii="Arial" w:hAnsi="Arial" w:cs="Arial"/>
        </w:rPr>
        <w:t xml:space="preserve"> et al., 2007; </w:t>
      </w:r>
      <w:proofErr w:type="spellStart"/>
      <w:r w:rsidRPr="00A76146">
        <w:rPr>
          <w:rFonts w:ascii="Arial" w:hAnsi="Arial" w:cs="Arial"/>
        </w:rPr>
        <w:t>Ventola</w:t>
      </w:r>
      <w:proofErr w:type="spellEnd"/>
      <w:r w:rsidRPr="00A76146">
        <w:rPr>
          <w:rFonts w:ascii="Arial" w:hAnsi="Arial" w:cs="Arial"/>
        </w:rPr>
        <w:t>, 2015).</w:t>
      </w:r>
    </w:p>
    <w:p w14:paraId="3D2A0F57" w14:textId="77777777" w:rsidR="00A76146" w:rsidRPr="00A76146" w:rsidRDefault="00A76146" w:rsidP="00A76146">
      <w:pPr>
        <w:spacing w:line="360" w:lineRule="auto"/>
        <w:jc w:val="both"/>
        <w:rPr>
          <w:rFonts w:ascii="Arial" w:hAnsi="Arial" w:cs="Arial"/>
        </w:rPr>
      </w:pPr>
      <w:r w:rsidRPr="00A76146">
        <w:rPr>
          <w:rFonts w:ascii="Arial" w:hAnsi="Arial" w:cs="Arial"/>
        </w:rPr>
        <w:lastRenderedPageBreak/>
        <w:t xml:space="preserve">Misconceptions regarding antibiotic use and AMR have been found in younger children as well as adults in India. </w:t>
      </w:r>
      <w:proofErr w:type="spellStart"/>
      <w:r w:rsidRPr="00A76146">
        <w:rPr>
          <w:rFonts w:ascii="Arial" w:hAnsi="Arial" w:cs="Arial"/>
        </w:rPr>
        <w:t>Kotwani</w:t>
      </w:r>
      <w:proofErr w:type="spellEnd"/>
      <w:r w:rsidRPr="00A76146">
        <w:rPr>
          <w:rFonts w:ascii="Arial" w:hAnsi="Arial" w:cs="Arial"/>
        </w:rPr>
        <w:t xml:space="preserve"> et al., 2016 found that there was very limited awareness among the students and teachers in New Delhi regarding antibiotic resistance and the appropriate use of antibiotics. It is important as the misconceptions developed at adolescence may carry over to adulthood and influence future self-medication practices. Likewise, </w:t>
      </w:r>
      <w:proofErr w:type="spellStart"/>
      <w:r w:rsidRPr="00A76146">
        <w:rPr>
          <w:rFonts w:ascii="Arial" w:hAnsi="Arial" w:cs="Arial"/>
        </w:rPr>
        <w:t>Kotwani</w:t>
      </w:r>
      <w:proofErr w:type="spellEnd"/>
      <w:r w:rsidRPr="00A76146">
        <w:rPr>
          <w:rFonts w:ascii="Arial" w:hAnsi="Arial" w:cs="Arial"/>
        </w:rPr>
        <w:t xml:space="preserve"> et al. (2021a) reported that consumers referred to previous experience and information from pharmacists, instead of biomedical information, for purchasing antibiotics without a prescription.</w:t>
      </w:r>
    </w:p>
    <w:p w14:paraId="119B4224" w14:textId="7968FAF8" w:rsidR="00A76146" w:rsidRDefault="00A76146" w:rsidP="00A76146">
      <w:pPr>
        <w:spacing w:line="360" w:lineRule="auto"/>
        <w:jc w:val="both"/>
        <w:rPr>
          <w:rFonts w:ascii="Arial" w:hAnsi="Arial" w:cs="Arial"/>
        </w:rPr>
      </w:pPr>
      <w:r w:rsidRPr="00A76146">
        <w:rPr>
          <w:rFonts w:ascii="Arial" w:hAnsi="Arial" w:cs="Arial"/>
        </w:rPr>
        <w:t>However, knowledge is not sufficient to ensure appropriate behaviour. Others could be aware that antibiotics should be used judiciously, but may opt for them because they think they will get better soon, or want to save time and money on visiting a doctor. This indicates that education only explanations are restricted. Awareness is required, but it is not enough without interventions on convenience, affordability, and social norms, as well as interventions to the pharmacy practices. Hence, the literature suggests that mere ignorance of the use of antibiotics cannot be the sole solution to the problem; the use of antibiotics needs to be understood as the interaction of knowledge, behaviour and context.</w:t>
      </w:r>
    </w:p>
    <w:p w14:paraId="4B71019E" w14:textId="77777777" w:rsidR="00564871" w:rsidRPr="00A76146" w:rsidRDefault="00564871" w:rsidP="00A76146">
      <w:pPr>
        <w:spacing w:line="360" w:lineRule="auto"/>
        <w:jc w:val="both"/>
        <w:rPr>
          <w:rFonts w:ascii="Arial" w:hAnsi="Arial" w:cs="Arial"/>
        </w:rPr>
      </w:pPr>
    </w:p>
    <w:p w14:paraId="46F28985" w14:textId="60589E11" w:rsidR="00FF11EE" w:rsidRPr="004114AC" w:rsidRDefault="00E735D5" w:rsidP="004114AC">
      <w:pPr>
        <w:pStyle w:val="Heading3"/>
        <w:spacing w:line="360" w:lineRule="auto"/>
        <w:jc w:val="both"/>
        <w:rPr>
          <w:rFonts w:ascii="Arial" w:hAnsi="Arial" w:cs="Arial"/>
          <w:b/>
          <w:bCs/>
          <w:color w:val="auto"/>
          <w:sz w:val="22"/>
          <w:szCs w:val="22"/>
        </w:rPr>
      </w:pPr>
      <w:bookmarkStart w:id="24" w:name="_Toc229468022"/>
      <w:bookmarkEnd w:id="23"/>
      <w:r w:rsidRPr="00067053">
        <w:rPr>
          <w:rFonts w:ascii="Arial" w:hAnsi="Arial" w:cs="Arial"/>
          <w:b/>
          <w:bCs/>
          <w:color w:val="auto"/>
          <w:sz w:val="22"/>
          <w:szCs w:val="22"/>
        </w:rPr>
        <w:t xml:space="preserve">2.2.4 </w:t>
      </w:r>
      <w:r w:rsidR="00FF11EE" w:rsidRPr="00FF11EE">
        <w:rPr>
          <w:rFonts w:ascii="Arial" w:hAnsi="Arial" w:cs="Arial"/>
          <w:b/>
          <w:bCs/>
          <w:color w:val="auto"/>
          <w:sz w:val="22"/>
          <w:szCs w:val="22"/>
        </w:rPr>
        <w:t>Social and Structural Factors Influencing the Misuse of Antibiotics</w:t>
      </w:r>
      <w:bookmarkEnd w:id="24"/>
    </w:p>
    <w:p w14:paraId="6582D665" w14:textId="77777777" w:rsidR="00A76146" w:rsidRPr="00A76146" w:rsidRDefault="00A76146" w:rsidP="00A76146">
      <w:pPr>
        <w:spacing w:line="360" w:lineRule="auto"/>
        <w:jc w:val="both"/>
        <w:rPr>
          <w:rFonts w:ascii="Arial" w:hAnsi="Arial" w:cs="Arial"/>
        </w:rPr>
      </w:pPr>
      <w:r w:rsidRPr="00A76146">
        <w:rPr>
          <w:rFonts w:ascii="Arial" w:hAnsi="Arial" w:cs="Arial"/>
        </w:rPr>
        <w:t>The use of antibiotics is now acknowledged as part of a broader social and structural issue, and not solely a matter of personal decision. Cost, distance, and waiting time of healthcare, availability of qualified healthcare providers, and socioeconomic inequalities are determinants of access to health care in India (</w:t>
      </w:r>
      <w:proofErr w:type="spellStart"/>
      <w:r w:rsidRPr="00A76146">
        <w:rPr>
          <w:rFonts w:ascii="Arial" w:hAnsi="Arial" w:cs="Arial"/>
        </w:rPr>
        <w:t>Bigdeli</w:t>
      </w:r>
      <w:proofErr w:type="spellEnd"/>
      <w:r w:rsidRPr="00A76146">
        <w:rPr>
          <w:rFonts w:ascii="Arial" w:hAnsi="Arial" w:cs="Arial"/>
        </w:rPr>
        <w:t xml:space="preserve"> et al., 2013; </w:t>
      </w:r>
      <w:proofErr w:type="spellStart"/>
      <w:r w:rsidRPr="00A76146">
        <w:rPr>
          <w:rFonts w:ascii="Arial" w:hAnsi="Arial" w:cs="Arial"/>
        </w:rPr>
        <w:t>Ayukekbong</w:t>
      </w:r>
      <w:proofErr w:type="spellEnd"/>
      <w:r w:rsidRPr="00A76146">
        <w:rPr>
          <w:rFonts w:ascii="Arial" w:hAnsi="Arial" w:cs="Arial"/>
        </w:rPr>
        <w:t xml:space="preserve"> et al., 2017). This can make people more likely to look for a quick fix or an alternative that is less expensive, such as informal providers or previous prescriptions, and pharmacies.</w:t>
      </w:r>
    </w:p>
    <w:p w14:paraId="6767BC67" w14:textId="77777777" w:rsidR="00A76146" w:rsidRPr="00A76146" w:rsidRDefault="00A76146" w:rsidP="00A76146">
      <w:pPr>
        <w:spacing w:line="360" w:lineRule="auto"/>
        <w:jc w:val="both"/>
        <w:rPr>
          <w:rFonts w:ascii="Arial" w:hAnsi="Arial" w:cs="Arial"/>
        </w:rPr>
      </w:pPr>
      <w:r w:rsidRPr="00A76146">
        <w:rPr>
          <w:rFonts w:ascii="Arial" w:hAnsi="Arial" w:cs="Arial"/>
        </w:rPr>
        <w:t>Barker et al. (2017) demonstrated that social determinants like the cost of antibiotics, difficulties in access and culture, or previous experience of disease affected the use of antibiotics in Haryana. These results indicate that self-medication might be a sensible way of coping with restricted availability of health services, and not merely a reckless habit. Likewise, Nair et al. (2019) showed that community-level attitudes toward antibiotic use were influenced by perceptions of efficacy and the expectations of treatment, and the availability of informal care providers.</w:t>
      </w:r>
    </w:p>
    <w:p w14:paraId="11B3A1D9" w14:textId="77777777" w:rsidR="00A76146" w:rsidRPr="00A76146" w:rsidRDefault="00A76146" w:rsidP="00A76146">
      <w:pPr>
        <w:spacing w:line="360" w:lineRule="auto"/>
        <w:jc w:val="both"/>
        <w:rPr>
          <w:rFonts w:ascii="Arial" w:hAnsi="Arial" w:cs="Arial"/>
        </w:rPr>
      </w:pPr>
      <w:r w:rsidRPr="00A76146">
        <w:rPr>
          <w:rFonts w:ascii="Arial" w:hAnsi="Arial" w:cs="Arial"/>
        </w:rPr>
        <w:t xml:space="preserve">Non-formal healthcare providers contribute to the use of antibiotics in rural India as well. Gautham et al. (2021) identified patient expectations, provider competition, and inadequate formal health services access and poor stewardship as determinants of community-level </w:t>
      </w:r>
      <w:r w:rsidRPr="00A76146">
        <w:rPr>
          <w:rFonts w:ascii="Arial" w:hAnsi="Arial" w:cs="Arial"/>
        </w:rPr>
        <w:lastRenderedPageBreak/>
        <w:t xml:space="preserve">antibiotic provision. Confidence, financial incentives, and patient pressure were also found to have an impact on antibiotic prescribing by informal providers, as discussed by </w:t>
      </w:r>
      <w:proofErr w:type="spellStart"/>
      <w:r w:rsidRPr="00A76146">
        <w:rPr>
          <w:rFonts w:ascii="Arial" w:hAnsi="Arial" w:cs="Arial"/>
        </w:rPr>
        <w:t>Khare</w:t>
      </w:r>
      <w:proofErr w:type="spellEnd"/>
      <w:r w:rsidRPr="00A76146">
        <w:rPr>
          <w:rFonts w:ascii="Arial" w:hAnsi="Arial" w:cs="Arial"/>
        </w:rPr>
        <w:t xml:space="preserve"> et al. (2022). These studies demonstrate that antibiotic misuse is a part of health care systems and that a one-on-one teaching approach is not the answer.</w:t>
      </w:r>
    </w:p>
    <w:p w14:paraId="629F29B7" w14:textId="41447616" w:rsidR="00373868" w:rsidRDefault="000E7DF7" w:rsidP="00A76146">
      <w:pPr>
        <w:spacing w:line="360" w:lineRule="auto"/>
        <w:jc w:val="both"/>
        <w:rPr>
          <w:rFonts w:ascii="Arial" w:hAnsi="Arial" w:cs="Arial"/>
        </w:rPr>
      </w:pPr>
      <w:r>
        <w:rPr>
          <w:rFonts w:ascii="Arial" w:hAnsi="Arial" w:cs="Arial"/>
          <w:noProof/>
        </w:rPr>
        <w:drawing>
          <wp:anchor distT="0" distB="0" distL="114300" distR="114300" simplePos="0" relativeHeight="251682816" behindDoc="0" locked="0" layoutInCell="1" allowOverlap="1" wp14:anchorId="0067FD1A" wp14:editId="5EBC09F1">
            <wp:simplePos x="0" y="0"/>
            <wp:positionH relativeFrom="column">
              <wp:posOffset>449580</wp:posOffset>
            </wp:positionH>
            <wp:positionV relativeFrom="paragraph">
              <wp:posOffset>1405255</wp:posOffset>
            </wp:positionV>
            <wp:extent cx="4949825" cy="3784600"/>
            <wp:effectExtent l="0" t="0" r="3175"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49825" cy="3784600"/>
                    </a:xfrm>
                    <a:prstGeom prst="rect">
                      <a:avLst/>
                    </a:prstGeom>
                  </pic:spPr>
                </pic:pic>
              </a:graphicData>
            </a:graphic>
          </wp:anchor>
        </w:drawing>
      </w:r>
      <w:r w:rsidR="00A76146" w:rsidRPr="00A76146">
        <w:rPr>
          <w:rFonts w:ascii="Arial" w:hAnsi="Arial" w:cs="Arial"/>
        </w:rPr>
        <w:t>Policy and regulation is also a key element. Nair et al. (2023) noted that inadequate enforcement, lack of stewardship, and identified health-system gaps limit the impact of interventions to combat antibiotic misuse. So, if there is a literature to be analysed, then the blame game is not enough. Antibiotic self-medication needs to be understood in the context of the interplay of behavioural, economic and structural factors.</w:t>
      </w:r>
    </w:p>
    <w:p w14:paraId="7FC43C1F" w14:textId="024E9515" w:rsidR="00373868" w:rsidRDefault="00373868" w:rsidP="00373868">
      <w:pPr>
        <w:pStyle w:val="Caption"/>
        <w:spacing w:line="360" w:lineRule="auto"/>
        <w:rPr>
          <w:rFonts w:ascii="Arial" w:hAnsi="Arial" w:cs="Arial"/>
          <w:b/>
          <w:bCs/>
          <w:color w:val="auto"/>
          <w:sz w:val="22"/>
          <w:szCs w:val="22"/>
        </w:rPr>
      </w:pPr>
      <w:bookmarkStart w:id="25" w:name="_Toc229300251"/>
      <w:r w:rsidRPr="00373868">
        <w:rPr>
          <w:rFonts w:ascii="Arial" w:hAnsi="Arial" w:cs="Arial"/>
          <w:b/>
          <w:bCs/>
          <w:color w:val="auto"/>
          <w:sz w:val="22"/>
          <w:szCs w:val="22"/>
        </w:rPr>
        <w:t xml:space="preserve">Figure </w:t>
      </w:r>
      <w:r w:rsidRPr="00373868">
        <w:rPr>
          <w:rFonts w:ascii="Arial" w:hAnsi="Arial" w:cs="Arial"/>
          <w:b/>
          <w:bCs/>
          <w:color w:val="auto"/>
          <w:sz w:val="22"/>
          <w:szCs w:val="22"/>
        </w:rPr>
        <w:fldChar w:fldCharType="begin"/>
      </w:r>
      <w:r w:rsidRPr="00373868">
        <w:rPr>
          <w:rFonts w:ascii="Arial" w:hAnsi="Arial" w:cs="Arial"/>
          <w:b/>
          <w:bCs/>
          <w:color w:val="auto"/>
          <w:sz w:val="22"/>
          <w:szCs w:val="22"/>
        </w:rPr>
        <w:instrText xml:space="preserve"> SEQ Figure \* ARABIC </w:instrText>
      </w:r>
      <w:r w:rsidRPr="00373868">
        <w:rPr>
          <w:rFonts w:ascii="Arial" w:hAnsi="Arial" w:cs="Arial"/>
          <w:b/>
          <w:bCs/>
          <w:color w:val="auto"/>
          <w:sz w:val="22"/>
          <w:szCs w:val="22"/>
        </w:rPr>
        <w:fldChar w:fldCharType="separate"/>
      </w:r>
      <w:r w:rsidR="000549A7">
        <w:rPr>
          <w:rFonts w:ascii="Arial" w:hAnsi="Arial" w:cs="Arial"/>
          <w:b/>
          <w:bCs/>
          <w:noProof/>
          <w:color w:val="auto"/>
          <w:sz w:val="22"/>
          <w:szCs w:val="22"/>
        </w:rPr>
        <w:t>4</w:t>
      </w:r>
      <w:r w:rsidRPr="00373868">
        <w:rPr>
          <w:rFonts w:ascii="Arial" w:hAnsi="Arial" w:cs="Arial"/>
          <w:b/>
          <w:bCs/>
          <w:color w:val="auto"/>
          <w:sz w:val="22"/>
          <w:szCs w:val="22"/>
        </w:rPr>
        <w:fldChar w:fldCharType="end"/>
      </w:r>
      <w:r w:rsidRPr="00373868">
        <w:rPr>
          <w:rFonts w:ascii="Arial" w:hAnsi="Arial" w:cs="Arial"/>
          <w:b/>
          <w:bCs/>
          <w:color w:val="auto"/>
          <w:sz w:val="22"/>
          <w:szCs w:val="22"/>
        </w:rPr>
        <w:t xml:space="preserve"> - Antibiotic Resistance Causes and Pathways</w:t>
      </w:r>
      <w:bookmarkEnd w:id="25"/>
    </w:p>
    <w:p w14:paraId="4F6AB255" w14:textId="372B3937" w:rsidR="004B3C19" w:rsidRDefault="004B3C19" w:rsidP="004B3C19">
      <w:pPr>
        <w:rPr>
          <w:rFonts w:ascii="Arial" w:hAnsi="Arial" w:cs="Arial"/>
        </w:rPr>
      </w:pPr>
      <w:r w:rsidRPr="004B3C19">
        <w:rPr>
          <w:rFonts w:ascii="Arial" w:hAnsi="Arial" w:cs="Arial"/>
        </w:rPr>
        <w:t>Source</w:t>
      </w:r>
      <w:r>
        <w:rPr>
          <w:rFonts w:ascii="Arial" w:hAnsi="Arial" w:cs="Arial"/>
        </w:rPr>
        <w:t xml:space="preserve"> -</w:t>
      </w:r>
      <w:r w:rsidRPr="004B3C19">
        <w:rPr>
          <w:rFonts w:ascii="Arial" w:hAnsi="Arial" w:cs="Arial"/>
        </w:rPr>
        <w:t xml:space="preserve"> Adapted from World Health Organization (2020)</w:t>
      </w:r>
    </w:p>
    <w:p w14:paraId="103EC8C7" w14:textId="0BE92A2B" w:rsidR="00B86E0A" w:rsidRDefault="00B86E0A" w:rsidP="00D36D9D">
      <w:pPr>
        <w:spacing w:line="360" w:lineRule="auto"/>
        <w:jc w:val="both"/>
        <w:rPr>
          <w:rFonts w:ascii="Arial" w:hAnsi="Arial" w:cs="Arial"/>
        </w:rPr>
      </w:pPr>
      <w:r w:rsidRPr="00AA2C9B">
        <w:rPr>
          <w:rFonts w:ascii="Arial" w:hAnsi="Arial" w:cs="Arial"/>
        </w:rPr>
        <w:t>Figure 4 demonstrates how antibiotic misuse, including incomplete treatment, skipping doses, and unnecessary antibiotic use, contributes to the development and spread of antimicrobial resistance (AMR).</w:t>
      </w:r>
    </w:p>
    <w:p w14:paraId="0B037A6F" w14:textId="77777777" w:rsidR="00DC1F43" w:rsidRPr="00AA2C9B" w:rsidRDefault="00DC1F43" w:rsidP="00D36D9D">
      <w:pPr>
        <w:spacing w:line="360" w:lineRule="auto"/>
        <w:jc w:val="both"/>
        <w:rPr>
          <w:rFonts w:ascii="Arial" w:hAnsi="Arial" w:cs="Arial"/>
        </w:rPr>
      </w:pPr>
    </w:p>
    <w:p w14:paraId="02BA6728" w14:textId="66CD6401" w:rsidR="004114AC" w:rsidRPr="00FC374E" w:rsidRDefault="00E735D5" w:rsidP="00FC374E">
      <w:pPr>
        <w:pStyle w:val="Heading3"/>
        <w:spacing w:line="360" w:lineRule="auto"/>
        <w:rPr>
          <w:rFonts w:ascii="Arial" w:hAnsi="Arial" w:cs="Arial"/>
          <w:b/>
          <w:bCs/>
          <w:color w:val="auto"/>
        </w:rPr>
      </w:pPr>
      <w:bookmarkStart w:id="26" w:name="_Toc229468023"/>
      <w:r w:rsidRPr="00FC374E">
        <w:rPr>
          <w:rFonts w:ascii="Arial" w:hAnsi="Arial" w:cs="Arial"/>
          <w:b/>
          <w:bCs/>
          <w:color w:val="auto"/>
        </w:rPr>
        <w:t xml:space="preserve">2.2.5 </w:t>
      </w:r>
      <w:bookmarkStart w:id="27" w:name="_Hlk229134843"/>
      <w:r w:rsidR="00A76146" w:rsidRPr="00FC374E">
        <w:rPr>
          <w:rFonts w:ascii="Arial" w:hAnsi="Arial" w:cs="Arial"/>
          <w:b/>
          <w:bCs/>
          <w:color w:val="auto"/>
        </w:rPr>
        <w:t>Young Adults and Antibiotic Self-Medication</w:t>
      </w:r>
      <w:bookmarkEnd w:id="26"/>
      <w:bookmarkEnd w:id="27"/>
    </w:p>
    <w:p w14:paraId="5DBDFF8F" w14:textId="77777777" w:rsidR="00A76146" w:rsidRPr="00A76146" w:rsidRDefault="00A76146" w:rsidP="00FC374E">
      <w:pPr>
        <w:spacing w:line="360" w:lineRule="auto"/>
        <w:jc w:val="both"/>
        <w:rPr>
          <w:rFonts w:ascii="Arial" w:hAnsi="Arial" w:cs="Arial"/>
        </w:rPr>
      </w:pPr>
      <w:r w:rsidRPr="00A76146">
        <w:rPr>
          <w:rFonts w:ascii="Arial" w:hAnsi="Arial" w:cs="Arial"/>
        </w:rPr>
        <w:t xml:space="preserve">Antibiotic self-medication is significant among young adults as this group is becoming increasingly independent in health care decisions. They can self-manage common illnesses, </w:t>
      </w:r>
      <w:r w:rsidRPr="00A76146">
        <w:rPr>
          <w:rFonts w:ascii="Arial" w:hAnsi="Arial" w:cs="Arial"/>
        </w:rPr>
        <w:lastRenderedPageBreak/>
        <w:t>get information from the internet, get advice from peers or families and access pharmacies directly. Such behaviours can also lead to self-medication, particularly in the case of easy-to access antibiotics.</w:t>
      </w:r>
    </w:p>
    <w:p w14:paraId="5D01E8C4" w14:textId="77777777" w:rsidR="00A76146" w:rsidRPr="00A76146" w:rsidRDefault="00A76146" w:rsidP="00A76146">
      <w:pPr>
        <w:spacing w:line="360" w:lineRule="auto"/>
        <w:jc w:val="both"/>
        <w:rPr>
          <w:rFonts w:ascii="Arial" w:hAnsi="Arial" w:cs="Arial"/>
        </w:rPr>
      </w:pPr>
      <w:r w:rsidRPr="00A76146">
        <w:rPr>
          <w:rFonts w:ascii="Arial" w:hAnsi="Arial" w:cs="Arial"/>
        </w:rPr>
        <w:t xml:space="preserve">However, there is a lack of qualitative evidence in India among young adults. Relevant is </w:t>
      </w:r>
      <w:proofErr w:type="spellStart"/>
      <w:r w:rsidRPr="00A76146">
        <w:rPr>
          <w:rFonts w:ascii="Arial" w:hAnsi="Arial" w:cs="Arial"/>
        </w:rPr>
        <w:t>Kotwani</w:t>
      </w:r>
      <w:proofErr w:type="spellEnd"/>
      <w:r w:rsidRPr="00A76146">
        <w:rPr>
          <w:rFonts w:ascii="Arial" w:hAnsi="Arial" w:cs="Arial"/>
        </w:rPr>
        <w:t xml:space="preserve"> et al. (2016) which examined student and teacher knowledge and perceptions of antibiotics and AMR, illustrating the potential for misconceptions to emerge before the age of adulthood. </w:t>
      </w:r>
      <w:proofErr w:type="spellStart"/>
      <w:r w:rsidRPr="00A76146">
        <w:rPr>
          <w:rFonts w:ascii="Arial" w:hAnsi="Arial" w:cs="Arial"/>
        </w:rPr>
        <w:t>Kotwani</w:t>
      </w:r>
      <w:proofErr w:type="spellEnd"/>
      <w:r w:rsidRPr="00A76146">
        <w:rPr>
          <w:rFonts w:ascii="Arial" w:hAnsi="Arial" w:cs="Arial"/>
        </w:rPr>
        <w:t xml:space="preserve"> et al. (2021a) also give helpful evidence as they include groups that tend to have similar behaviours to young adults, including a dependence on advice from the pharmacy and prior antibiotic use. Several other community studies like that of Nair et al. (2019), Gautham et al. (2024) also reveal the role of antibiotics as usual and essential drugs in daily life.</w:t>
      </w:r>
    </w:p>
    <w:p w14:paraId="2D4B7C8C" w14:textId="47D5A811" w:rsidR="00A76146" w:rsidRDefault="00A76146" w:rsidP="00A76146">
      <w:pPr>
        <w:spacing w:line="360" w:lineRule="auto"/>
        <w:jc w:val="both"/>
        <w:rPr>
          <w:rFonts w:ascii="Arial" w:hAnsi="Arial" w:cs="Arial"/>
        </w:rPr>
      </w:pPr>
      <w:r w:rsidRPr="00A76146">
        <w:rPr>
          <w:rFonts w:ascii="Arial" w:hAnsi="Arial" w:cs="Arial"/>
        </w:rPr>
        <w:t xml:space="preserve">While not all studies involve only young adults, the information is applicable because the decisions young adults make regarding antibiotics are made using the same networks of pharmacies, families, and different providers and community beliefs. There is therefore a significant gap in literature with regards to direct qualitative studies of young adults. This warrants the current review that aims to comprehend the phenomenon of </w:t>
      </w:r>
      <w:r w:rsidR="003F3FA3" w:rsidRPr="003F3FA3">
        <w:rPr>
          <w:rFonts w:ascii="Arial" w:hAnsi="Arial" w:cs="Arial"/>
        </w:rPr>
        <w:t>antibiotic self-medication in young adults</w:t>
      </w:r>
      <w:r w:rsidR="003F3FA3">
        <w:rPr>
          <w:rFonts w:ascii="Arial" w:hAnsi="Arial" w:cs="Arial"/>
        </w:rPr>
        <w:t xml:space="preserve"> </w:t>
      </w:r>
      <w:r w:rsidRPr="00A76146">
        <w:rPr>
          <w:rFonts w:ascii="Arial" w:hAnsi="Arial" w:cs="Arial"/>
        </w:rPr>
        <w:t>in India using transferable qualitative evidence.</w:t>
      </w:r>
    </w:p>
    <w:p w14:paraId="17839476" w14:textId="77777777" w:rsidR="00564871" w:rsidRPr="00A76146" w:rsidRDefault="00564871" w:rsidP="00A76146">
      <w:pPr>
        <w:spacing w:line="360" w:lineRule="auto"/>
        <w:jc w:val="both"/>
        <w:rPr>
          <w:rFonts w:ascii="Arial" w:hAnsi="Arial" w:cs="Arial"/>
        </w:rPr>
      </w:pPr>
    </w:p>
    <w:p w14:paraId="3013762B" w14:textId="04B07137" w:rsidR="00E735D5" w:rsidRDefault="00E735D5" w:rsidP="004114AC">
      <w:pPr>
        <w:pStyle w:val="Heading3"/>
        <w:spacing w:line="360" w:lineRule="auto"/>
        <w:jc w:val="both"/>
        <w:rPr>
          <w:rFonts w:ascii="Arial" w:hAnsi="Arial" w:cs="Arial"/>
          <w:b/>
          <w:bCs/>
          <w:color w:val="auto"/>
          <w:sz w:val="22"/>
          <w:szCs w:val="22"/>
        </w:rPr>
      </w:pPr>
      <w:bookmarkStart w:id="28" w:name="_Toc229468024"/>
      <w:r w:rsidRPr="00067053">
        <w:rPr>
          <w:rFonts w:ascii="Arial" w:hAnsi="Arial" w:cs="Arial"/>
          <w:b/>
          <w:bCs/>
          <w:color w:val="auto"/>
          <w:sz w:val="22"/>
          <w:szCs w:val="22"/>
        </w:rPr>
        <w:t xml:space="preserve">2.2.6 </w:t>
      </w:r>
      <w:r w:rsidR="001369C0" w:rsidRPr="001369C0">
        <w:rPr>
          <w:rFonts w:ascii="Arial" w:hAnsi="Arial" w:cs="Arial"/>
          <w:b/>
          <w:bCs/>
          <w:color w:val="auto"/>
          <w:sz w:val="22"/>
          <w:szCs w:val="22"/>
        </w:rPr>
        <w:t>Literature Gaps Integrated</w:t>
      </w:r>
      <w:bookmarkEnd w:id="28"/>
    </w:p>
    <w:p w14:paraId="37F973D9" w14:textId="77777777" w:rsidR="00A76146" w:rsidRDefault="00A76146" w:rsidP="003B6AB3">
      <w:pPr>
        <w:spacing w:line="360" w:lineRule="auto"/>
        <w:jc w:val="both"/>
        <w:rPr>
          <w:rFonts w:ascii="Arial" w:hAnsi="Arial" w:cs="Arial"/>
        </w:rPr>
      </w:pPr>
      <w:r w:rsidRPr="00A76146">
        <w:rPr>
          <w:rFonts w:ascii="Arial" w:hAnsi="Arial" w:cs="Arial"/>
        </w:rPr>
        <w:t xml:space="preserve">There are a number of gaps in the existing literature that provide valuable evidence on the use of antibiotics and antimicrobial resistance, but have a lack of consideration to self-medication. Much of the research is directed towards prevalence, awareness, prescribing patterns, and use of antibiotics. This evidence can contribute to the understanding of the magnitude of the problem, but is not sufficient to provide full understanding of how antibiotic self-medication is manifested, perceived and used in daily life. Specifically, very few studies have examined qualitatively how beliefs and previous experiences, and access to the pharmacy and the cost of healthcare, along with informal providers and weak regulation, affect antibiotic misuse. The young adult population is also underrepresented as a distinct group, in spite of their higher likelihood of having to make independent healthcare decisions. </w:t>
      </w:r>
    </w:p>
    <w:p w14:paraId="4EEACE2D" w14:textId="30549589" w:rsidR="001369C0" w:rsidRDefault="00A76146" w:rsidP="003B6AB3">
      <w:pPr>
        <w:spacing w:line="360" w:lineRule="auto"/>
        <w:jc w:val="both"/>
        <w:rPr>
          <w:rFonts w:ascii="Arial" w:hAnsi="Arial" w:cs="Arial"/>
        </w:rPr>
      </w:pPr>
      <w:r w:rsidRPr="00A76146">
        <w:rPr>
          <w:rFonts w:ascii="Arial" w:hAnsi="Arial" w:cs="Arial"/>
        </w:rPr>
        <w:t>The main gaps in the literature identified are summarized in Table 1.</w:t>
      </w:r>
    </w:p>
    <w:p w14:paraId="1A77D5A7" w14:textId="452FD5BD" w:rsidR="00D500F7" w:rsidRPr="00D500F7" w:rsidRDefault="00D500F7" w:rsidP="00D500F7">
      <w:pPr>
        <w:pStyle w:val="Caption"/>
        <w:keepNext/>
        <w:spacing w:line="360" w:lineRule="auto"/>
        <w:jc w:val="both"/>
        <w:rPr>
          <w:rFonts w:ascii="Arial" w:hAnsi="Arial" w:cs="Arial"/>
          <w:b/>
          <w:bCs/>
          <w:color w:val="auto"/>
          <w:sz w:val="22"/>
          <w:szCs w:val="22"/>
        </w:rPr>
      </w:pPr>
      <w:bookmarkStart w:id="29" w:name="_Toc229299497"/>
      <w:r w:rsidRPr="00D500F7">
        <w:rPr>
          <w:rFonts w:ascii="Arial" w:hAnsi="Arial" w:cs="Arial"/>
          <w:b/>
          <w:bCs/>
          <w:color w:val="auto"/>
          <w:sz w:val="22"/>
          <w:szCs w:val="22"/>
        </w:rPr>
        <w:t xml:space="preserve">Table </w:t>
      </w:r>
      <w:r w:rsidRPr="00D500F7">
        <w:rPr>
          <w:rFonts w:ascii="Arial" w:hAnsi="Arial" w:cs="Arial"/>
          <w:b/>
          <w:bCs/>
          <w:color w:val="auto"/>
          <w:sz w:val="22"/>
          <w:szCs w:val="22"/>
        </w:rPr>
        <w:fldChar w:fldCharType="begin"/>
      </w:r>
      <w:r w:rsidRPr="00D500F7">
        <w:rPr>
          <w:rFonts w:ascii="Arial" w:hAnsi="Arial" w:cs="Arial"/>
          <w:b/>
          <w:bCs/>
          <w:color w:val="auto"/>
          <w:sz w:val="22"/>
          <w:szCs w:val="22"/>
        </w:rPr>
        <w:instrText xml:space="preserve"> SEQ Table \* ARABIC </w:instrText>
      </w:r>
      <w:r w:rsidRPr="00D500F7">
        <w:rPr>
          <w:rFonts w:ascii="Arial" w:hAnsi="Arial" w:cs="Arial"/>
          <w:b/>
          <w:bCs/>
          <w:color w:val="auto"/>
          <w:sz w:val="22"/>
          <w:szCs w:val="22"/>
        </w:rPr>
        <w:fldChar w:fldCharType="separate"/>
      </w:r>
      <w:r w:rsidR="00A83D54">
        <w:rPr>
          <w:rFonts w:ascii="Arial" w:hAnsi="Arial" w:cs="Arial"/>
          <w:b/>
          <w:bCs/>
          <w:noProof/>
          <w:color w:val="auto"/>
          <w:sz w:val="22"/>
          <w:szCs w:val="22"/>
        </w:rPr>
        <w:t>1</w:t>
      </w:r>
      <w:r w:rsidRPr="00D500F7">
        <w:rPr>
          <w:rFonts w:ascii="Arial" w:hAnsi="Arial" w:cs="Arial"/>
          <w:b/>
          <w:bCs/>
          <w:color w:val="auto"/>
          <w:sz w:val="22"/>
          <w:szCs w:val="22"/>
        </w:rPr>
        <w:fldChar w:fldCharType="end"/>
      </w:r>
      <w:r w:rsidRPr="00D500F7">
        <w:rPr>
          <w:rFonts w:ascii="Arial" w:hAnsi="Arial" w:cs="Arial"/>
          <w:b/>
          <w:bCs/>
          <w:color w:val="auto"/>
          <w:sz w:val="22"/>
          <w:szCs w:val="22"/>
        </w:rPr>
        <w:t xml:space="preserve"> - Integrated Literature Gaps and Justification for the Present Review</w:t>
      </w:r>
      <w:bookmarkEnd w:id="29"/>
    </w:p>
    <w:p w14:paraId="50450935" w14:textId="77777777" w:rsidR="00167802" w:rsidRPr="00167802" w:rsidRDefault="00167802" w:rsidP="00167802">
      <w:pPr>
        <w:rPr>
          <w:lang w:eastAsia="en-IN"/>
        </w:rPr>
      </w:pPr>
    </w:p>
    <w:tbl>
      <w:tblPr>
        <w:tblStyle w:val="PlainTable1"/>
        <w:tblW w:w="0" w:type="auto"/>
        <w:tblLook w:val="04A0" w:firstRow="1" w:lastRow="0" w:firstColumn="1" w:lastColumn="0" w:noHBand="0" w:noVBand="1"/>
      </w:tblPr>
      <w:tblGrid>
        <w:gridCol w:w="1814"/>
        <w:gridCol w:w="2240"/>
        <w:gridCol w:w="2416"/>
        <w:gridCol w:w="2546"/>
      </w:tblGrid>
      <w:tr w:rsidR="00A76146" w:rsidRPr="00A76146" w14:paraId="73C31B57" w14:textId="77777777" w:rsidTr="00A761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B11DB" w14:textId="77777777" w:rsidR="00A76146" w:rsidRPr="00A76146" w:rsidRDefault="00A76146" w:rsidP="00A76146">
            <w:pPr>
              <w:spacing w:line="360" w:lineRule="auto"/>
              <w:jc w:val="both"/>
              <w:rPr>
                <w:rFonts w:ascii="Arial" w:eastAsia="Times New Roman" w:hAnsi="Arial" w:cs="Arial"/>
                <w:b w:val="0"/>
                <w:bCs w:val="0"/>
                <w:lang w:eastAsia="en-IN"/>
              </w:rPr>
            </w:pPr>
            <w:r w:rsidRPr="00A76146">
              <w:rPr>
                <w:rFonts w:ascii="Arial" w:eastAsia="Times New Roman" w:hAnsi="Arial" w:cs="Arial"/>
                <w:lang w:eastAsia="en-IN"/>
              </w:rPr>
              <w:lastRenderedPageBreak/>
              <w:t>Identified literature gap</w:t>
            </w:r>
          </w:p>
        </w:tc>
        <w:tc>
          <w:tcPr>
            <w:tcW w:w="0" w:type="auto"/>
            <w:hideMark/>
          </w:tcPr>
          <w:p w14:paraId="7028DA91" w14:textId="77777777" w:rsidR="00A76146" w:rsidRPr="00A76146" w:rsidRDefault="00A76146" w:rsidP="00A7614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n-IN"/>
              </w:rPr>
            </w:pPr>
            <w:r w:rsidRPr="00A76146">
              <w:rPr>
                <w:rFonts w:ascii="Arial" w:eastAsia="Times New Roman" w:hAnsi="Arial" w:cs="Arial"/>
                <w:lang w:eastAsia="en-IN"/>
              </w:rPr>
              <w:t>What existing literature shows</w:t>
            </w:r>
          </w:p>
        </w:tc>
        <w:tc>
          <w:tcPr>
            <w:tcW w:w="0" w:type="auto"/>
            <w:hideMark/>
          </w:tcPr>
          <w:p w14:paraId="6A55EEF9" w14:textId="77777777" w:rsidR="00A76146" w:rsidRPr="00A76146" w:rsidRDefault="00A76146" w:rsidP="00A7614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n-IN"/>
              </w:rPr>
            </w:pPr>
            <w:r w:rsidRPr="00A76146">
              <w:rPr>
                <w:rFonts w:ascii="Arial" w:eastAsia="Times New Roman" w:hAnsi="Arial" w:cs="Arial"/>
                <w:lang w:eastAsia="en-IN"/>
              </w:rPr>
              <w:t>Limitation in current evidence</w:t>
            </w:r>
          </w:p>
        </w:tc>
        <w:tc>
          <w:tcPr>
            <w:tcW w:w="0" w:type="auto"/>
            <w:hideMark/>
          </w:tcPr>
          <w:p w14:paraId="7DBDC1DC" w14:textId="77777777" w:rsidR="00A76146" w:rsidRPr="00A76146" w:rsidRDefault="00A76146" w:rsidP="00A7614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n-IN"/>
              </w:rPr>
            </w:pPr>
            <w:r w:rsidRPr="00A76146">
              <w:rPr>
                <w:rFonts w:ascii="Arial" w:eastAsia="Times New Roman" w:hAnsi="Arial" w:cs="Arial"/>
                <w:lang w:eastAsia="en-IN"/>
              </w:rPr>
              <w:t>Justification for this review</w:t>
            </w:r>
          </w:p>
        </w:tc>
      </w:tr>
      <w:tr w:rsidR="00A76146" w:rsidRPr="00A76146" w14:paraId="51EFB3CE" w14:textId="77777777" w:rsidTr="00A761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FCD3B7" w14:textId="77777777" w:rsidR="00A76146" w:rsidRPr="00A76146" w:rsidRDefault="00A76146" w:rsidP="00A76146">
            <w:pPr>
              <w:spacing w:line="360" w:lineRule="auto"/>
              <w:jc w:val="both"/>
              <w:rPr>
                <w:rFonts w:ascii="Arial" w:eastAsia="Times New Roman" w:hAnsi="Arial" w:cs="Arial"/>
                <w:lang w:eastAsia="en-IN"/>
              </w:rPr>
            </w:pPr>
            <w:r w:rsidRPr="00A76146">
              <w:rPr>
                <w:rFonts w:ascii="Arial" w:eastAsia="Times New Roman" w:hAnsi="Arial" w:cs="Arial"/>
                <w:lang w:eastAsia="en-IN"/>
              </w:rPr>
              <w:t>Limited qualitative synthesis</w:t>
            </w:r>
          </w:p>
        </w:tc>
        <w:tc>
          <w:tcPr>
            <w:tcW w:w="0" w:type="auto"/>
            <w:hideMark/>
          </w:tcPr>
          <w:p w14:paraId="6452D7BD"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Studies discuss antibiotic use, self-medication, OTC access and AMR separately.</w:t>
            </w:r>
          </w:p>
        </w:tc>
        <w:tc>
          <w:tcPr>
            <w:tcW w:w="0" w:type="auto"/>
            <w:hideMark/>
          </w:tcPr>
          <w:p w14:paraId="592B59B5"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Evidence is fragmented and does not fully explain lived experiences or decision-making.</w:t>
            </w:r>
          </w:p>
        </w:tc>
        <w:tc>
          <w:tcPr>
            <w:tcW w:w="0" w:type="auto"/>
            <w:hideMark/>
          </w:tcPr>
          <w:p w14:paraId="6F1D4BBE"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This review synthesises qualitative studies to understand antibiotic self-medication experiences in India.</w:t>
            </w:r>
          </w:p>
        </w:tc>
      </w:tr>
      <w:tr w:rsidR="00A76146" w:rsidRPr="00A76146" w14:paraId="61FB8300" w14:textId="77777777" w:rsidTr="00A76146">
        <w:tc>
          <w:tcPr>
            <w:cnfStyle w:val="001000000000" w:firstRow="0" w:lastRow="0" w:firstColumn="1" w:lastColumn="0" w:oddVBand="0" w:evenVBand="0" w:oddHBand="0" w:evenHBand="0" w:firstRowFirstColumn="0" w:firstRowLastColumn="0" w:lastRowFirstColumn="0" w:lastRowLastColumn="0"/>
            <w:tcW w:w="0" w:type="auto"/>
            <w:hideMark/>
          </w:tcPr>
          <w:p w14:paraId="73D1C25F" w14:textId="77777777" w:rsidR="00A76146" w:rsidRPr="00A76146" w:rsidRDefault="00A76146" w:rsidP="00A76146">
            <w:pPr>
              <w:spacing w:line="360" w:lineRule="auto"/>
              <w:jc w:val="both"/>
              <w:rPr>
                <w:rFonts w:ascii="Arial" w:eastAsia="Times New Roman" w:hAnsi="Arial" w:cs="Arial"/>
                <w:lang w:eastAsia="en-IN"/>
              </w:rPr>
            </w:pPr>
            <w:r w:rsidRPr="00A76146">
              <w:rPr>
                <w:rFonts w:ascii="Arial" w:eastAsia="Times New Roman" w:hAnsi="Arial" w:cs="Arial"/>
                <w:lang w:eastAsia="en-IN"/>
              </w:rPr>
              <w:t>Over-focus on knowledge and awareness</w:t>
            </w:r>
          </w:p>
        </w:tc>
        <w:tc>
          <w:tcPr>
            <w:tcW w:w="0" w:type="auto"/>
            <w:hideMark/>
          </w:tcPr>
          <w:p w14:paraId="511A9CDD" w14:textId="77777777" w:rsidR="00A76146" w:rsidRPr="00A76146" w:rsidRDefault="00A76146" w:rsidP="00A761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Many studies examine whether people know about antibiotics and AMR.</w:t>
            </w:r>
          </w:p>
        </w:tc>
        <w:tc>
          <w:tcPr>
            <w:tcW w:w="0" w:type="auto"/>
            <w:hideMark/>
          </w:tcPr>
          <w:p w14:paraId="0500A8EC" w14:textId="77777777" w:rsidR="00A76146" w:rsidRPr="00A76146" w:rsidRDefault="00A76146" w:rsidP="00A761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Knowledge alone does not explain why misuse continues despite awareness.</w:t>
            </w:r>
          </w:p>
        </w:tc>
        <w:tc>
          <w:tcPr>
            <w:tcW w:w="0" w:type="auto"/>
            <w:hideMark/>
          </w:tcPr>
          <w:p w14:paraId="055D2906" w14:textId="77777777" w:rsidR="00A76146" w:rsidRPr="00A76146" w:rsidRDefault="00A76146" w:rsidP="00A761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This review examines beliefs, previous experience, convenience and social norms.</w:t>
            </w:r>
          </w:p>
        </w:tc>
      </w:tr>
      <w:tr w:rsidR="00A76146" w:rsidRPr="00A76146" w14:paraId="698EBF1B" w14:textId="77777777" w:rsidTr="00A761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DD7D35" w14:textId="77777777" w:rsidR="00A76146" w:rsidRPr="00A76146" w:rsidRDefault="00A76146" w:rsidP="00A76146">
            <w:pPr>
              <w:spacing w:line="360" w:lineRule="auto"/>
              <w:jc w:val="both"/>
              <w:rPr>
                <w:rFonts w:ascii="Arial" w:eastAsia="Times New Roman" w:hAnsi="Arial" w:cs="Arial"/>
                <w:lang w:eastAsia="en-IN"/>
              </w:rPr>
            </w:pPr>
            <w:r w:rsidRPr="00A76146">
              <w:rPr>
                <w:rFonts w:ascii="Arial" w:eastAsia="Times New Roman" w:hAnsi="Arial" w:cs="Arial"/>
                <w:lang w:eastAsia="en-IN"/>
              </w:rPr>
              <w:t>Limited focus on young adults</w:t>
            </w:r>
          </w:p>
        </w:tc>
        <w:tc>
          <w:tcPr>
            <w:tcW w:w="0" w:type="auto"/>
            <w:hideMark/>
          </w:tcPr>
          <w:p w14:paraId="34190471"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Some studies include students, consumers or wider community members.</w:t>
            </w:r>
          </w:p>
        </w:tc>
        <w:tc>
          <w:tcPr>
            <w:tcW w:w="0" w:type="auto"/>
            <w:hideMark/>
          </w:tcPr>
          <w:p w14:paraId="3ECC20A4"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Few India-based qualitative studies focus specifically on young adults as a separate group.</w:t>
            </w:r>
          </w:p>
        </w:tc>
        <w:tc>
          <w:tcPr>
            <w:tcW w:w="0" w:type="auto"/>
            <w:hideMark/>
          </w:tcPr>
          <w:p w14:paraId="380D1942"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This review focuses on young adults and uses transferable qualitative evidence from community and consumer studies.</w:t>
            </w:r>
          </w:p>
        </w:tc>
      </w:tr>
      <w:tr w:rsidR="00A76146" w:rsidRPr="00A76146" w14:paraId="7365E019" w14:textId="77777777" w:rsidTr="00A76146">
        <w:tc>
          <w:tcPr>
            <w:cnfStyle w:val="001000000000" w:firstRow="0" w:lastRow="0" w:firstColumn="1" w:lastColumn="0" w:oddVBand="0" w:evenVBand="0" w:oddHBand="0" w:evenHBand="0" w:firstRowFirstColumn="0" w:firstRowLastColumn="0" w:lastRowFirstColumn="0" w:lastRowLastColumn="0"/>
            <w:tcW w:w="0" w:type="auto"/>
            <w:hideMark/>
          </w:tcPr>
          <w:p w14:paraId="24466F9D" w14:textId="77777777" w:rsidR="00A76146" w:rsidRPr="00A76146" w:rsidRDefault="00A76146" w:rsidP="00A76146">
            <w:pPr>
              <w:spacing w:line="360" w:lineRule="auto"/>
              <w:jc w:val="both"/>
              <w:rPr>
                <w:rFonts w:ascii="Arial" w:eastAsia="Times New Roman" w:hAnsi="Arial" w:cs="Arial"/>
                <w:lang w:eastAsia="en-IN"/>
              </w:rPr>
            </w:pPr>
            <w:r w:rsidRPr="00A76146">
              <w:rPr>
                <w:rFonts w:ascii="Arial" w:eastAsia="Times New Roman" w:hAnsi="Arial" w:cs="Arial"/>
                <w:lang w:eastAsia="en-IN"/>
              </w:rPr>
              <w:t>Weak integration of structural factors</w:t>
            </w:r>
          </w:p>
        </w:tc>
        <w:tc>
          <w:tcPr>
            <w:tcW w:w="0" w:type="auto"/>
            <w:hideMark/>
          </w:tcPr>
          <w:p w14:paraId="3D3496BA" w14:textId="77777777" w:rsidR="00A76146" w:rsidRPr="00A76146" w:rsidRDefault="00A76146" w:rsidP="00A761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Cost, healthcare access, pharmacy availability, informal providers and weak regulation are recognised.</w:t>
            </w:r>
          </w:p>
        </w:tc>
        <w:tc>
          <w:tcPr>
            <w:tcW w:w="0" w:type="auto"/>
            <w:hideMark/>
          </w:tcPr>
          <w:p w14:paraId="25873C5B" w14:textId="77777777" w:rsidR="00A76146" w:rsidRPr="00A76146" w:rsidRDefault="00A76146" w:rsidP="00A761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These factors are often discussed separately from individual behaviour.</w:t>
            </w:r>
          </w:p>
        </w:tc>
        <w:tc>
          <w:tcPr>
            <w:tcW w:w="0" w:type="auto"/>
            <w:hideMark/>
          </w:tcPr>
          <w:p w14:paraId="50234048" w14:textId="77777777" w:rsidR="00A76146" w:rsidRPr="00A76146" w:rsidRDefault="00A76146" w:rsidP="00A761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This review links individual behaviour with wider social and healthcare-system influences.</w:t>
            </w:r>
          </w:p>
        </w:tc>
      </w:tr>
      <w:tr w:rsidR="00A76146" w:rsidRPr="00A76146" w14:paraId="0E44555A" w14:textId="77777777" w:rsidTr="00A761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530609" w14:textId="77777777" w:rsidR="00A76146" w:rsidRPr="00A76146" w:rsidRDefault="00A76146" w:rsidP="00A76146">
            <w:pPr>
              <w:spacing w:line="360" w:lineRule="auto"/>
              <w:jc w:val="both"/>
              <w:rPr>
                <w:rFonts w:ascii="Arial" w:eastAsia="Times New Roman" w:hAnsi="Arial" w:cs="Arial"/>
                <w:lang w:eastAsia="en-IN"/>
              </w:rPr>
            </w:pPr>
            <w:r w:rsidRPr="00A76146">
              <w:rPr>
                <w:rFonts w:ascii="Arial" w:eastAsia="Times New Roman" w:hAnsi="Arial" w:cs="Arial"/>
                <w:lang w:eastAsia="en-IN"/>
              </w:rPr>
              <w:t>Limited connection with AMR implications</w:t>
            </w:r>
          </w:p>
        </w:tc>
        <w:tc>
          <w:tcPr>
            <w:tcW w:w="0" w:type="auto"/>
            <w:hideMark/>
          </w:tcPr>
          <w:p w14:paraId="5A1B50EC"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AMR is often discussed as a biomedical or policy issue.</w:t>
            </w:r>
          </w:p>
        </w:tc>
        <w:tc>
          <w:tcPr>
            <w:tcW w:w="0" w:type="auto"/>
            <w:hideMark/>
          </w:tcPr>
          <w:p w14:paraId="64FC5CC7"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Everyday practices such as OTC purchase, reuse and incomplete courses are not always clearly linked to AMR risk.</w:t>
            </w:r>
          </w:p>
        </w:tc>
        <w:tc>
          <w:tcPr>
            <w:tcW w:w="0" w:type="auto"/>
            <w:hideMark/>
          </w:tcPr>
          <w:p w14:paraId="40801F7A" w14:textId="77777777" w:rsidR="00A76146" w:rsidRPr="00A76146" w:rsidRDefault="00A76146" w:rsidP="00A761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76146">
              <w:rPr>
                <w:rFonts w:ascii="Arial" w:eastAsia="Times New Roman" w:hAnsi="Arial" w:cs="Arial"/>
                <w:lang w:eastAsia="en-IN"/>
              </w:rPr>
              <w:t>This review connects self-medication behaviours with antimicrobial resistance implications.</w:t>
            </w:r>
          </w:p>
        </w:tc>
      </w:tr>
    </w:tbl>
    <w:p w14:paraId="68D5512A" w14:textId="77777777" w:rsidR="00167802" w:rsidRDefault="00167802" w:rsidP="00167802"/>
    <w:p w14:paraId="0B61E118" w14:textId="77777777" w:rsidR="002C7847" w:rsidRDefault="002C7847" w:rsidP="00167802">
      <w:pPr>
        <w:spacing w:line="360" w:lineRule="auto"/>
        <w:jc w:val="both"/>
        <w:rPr>
          <w:rFonts w:ascii="Arial" w:hAnsi="Arial" w:cs="Arial"/>
        </w:rPr>
      </w:pPr>
    </w:p>
    <w:p w14:paraId="390A2723" w14:textId="75FA5D03" w:rsidR="00564871" w:rsidRDefault="00167802" w:rsidP="00CF2B66">
      <w:pPr>
        <w:spacing w:line="360" w:lineRule="auto"/>
        <w:jc w:val="both"/>
        <w:rPr>
          <w:rFonts w:ascii="Arial" w:hAnsi="Arial" w:cs="Arial"/>
        </w:rPr>
      </w:pPr>
      <w:r w:rsidRPr="00167802">
        <w:rPr>
          <w:rFonts w:ascii="Arial" w:hAnsi="Arial" w:cs="Arial"/>
        </w:rPr>
        <w:t xml:space="preserve">Thus, the primary gap in the literature that this dissertation aims to fill is the inadequate qualitative synthesis of the experiences and practices of young adults in India regarding antibiotic self-medication and how these </w:t>
      </w:r>
      <w:proofErr w:type="spellStart"/>
      <w:r w:rsidRPr="00167802">
        <w:rPr>
          <w:rFonts w:ascii="Arial" w:hAnsi="Arial" w:cs="Arial"/>
        </w:rPr>
        <w:t>behavioral</w:t>
      </w:r>
      <w:proofErr w:type="spellEnd"/>
      <w:r w:rsidRPr="00167802">
        <w:rPr>
          <w:rFonts w:ascii="Arial" w:hAnsi="Arial" w:cs="Arial"/>
        </w:rPr>
        <w:t xml:space="preserve">, social and structural factors interact to </w:t>
      </w:r>
      <w:r w:rsidRPr="00167802">
        <w:rPr>
          <w:rFonts w:ascii="Arial" w:hAnsi="Arial" w:cs="Arial"/>
        </w:rPr>
        <w:lastRenderedPageBreak/>
        <w:t>affect AMR risk. This makes it appropriate to use a qualitative systematic review to collate evidence from community stakeholder study, consumer research and pharmacy and healthcare stakeholder research.</w:t>
      </w:r>
      <w:r w:rsidR="002C7847">
        <w:rPr>
          <w:rFonts w:ascii="Arial" w:hAnsi="Arial" w:cs="Arial"/>
        </w:rPr>
        <w:t xml:space="preserve"> </w:t>
      </w:r>
      <w:r w:rsidR="003B0326" w:rsidRPr="003B0326">
        <w:rPr>
          <w:rFonts w:ascii="Arial" w:hAnsi="Arial" w:cs="Arial"/>
        </w:rPr>
        <w:t>Figure 4 illustrates how behavioural, social and structural determinants interact to shape antibiotic self-medication and increase AMR risk</w:t>
      </w:r>
      <w:r w:rsidR="00CF5324">
        <w:rPr>
          <w:rFonts w:ascii="Arial" w:hAnsi="Arial" w:cs="Arial"/>
        </w:rPr>
        <w:t xml:space="preserve">. </w:t>
      </w:r>
    </w:p>
    <w:p w14:paraId="20CF4343" w14:textId="77777777" w:rsidR="00CF5324" w:rsidRPr="00CF2B66" w:rsidRDefault="00CF5324" w:rsidP="00CF2B66">
      <w:pPr>
        <w:spacing w:line="360" w:lineRule="auto"/>
        <w:jc w:val="both"/>
        <w:rPr>
          <w:rFonts w:ascii="Arial" w:hAnsi="Arial" w:cs="Arial"/>
        </w:rPr>
      </w:pPr>
    </w:p>
    <w:p w14:paraId="370E4188" w14:textId="4D74A10D" w:rsidR="00E735D5" w:rsidRPr="00067053" w:rsidRDefault="00E735D5" w:rsidP="004114AC">
      <w:pPr>
        <w:pStyle w:val="Heading2"/>
        <w:spacing w:line="360" w:lineRule="auto"/>
        <w:jc w:val="both"/>
        <w:rPr>
          <w:rFonts w:ascii="Arial" w:hAnsi="Arial" w:cs="Arial"/>
          <w:b/>
          <w:bCs/>
          <w:color w:val="auto"/>
          <w:sz w:val="22"/>
          <w:szCs w:val="22"/>
        </w:rPr>
      </w:pPr>
      <w:bookmarkStart w:id="30" w:name="_Toc229468025"/>
      <w:r w:rsidRPr="00067053">
        <w:rPr>
          <w:rFonts w:ascii="Arial" w:hAnsi="Arial" w:cs="Arial"/>
          <w:b/>
          <w:bCs/>
          <w:color w:val="auto"/>
          <w:sz w:val="22"/>
          <w:szCs w:val="22"/>
        </w:rPr>
        <w:t>2.3 Chapter Summary</w:t>
      </w:r>
      <w:bookmarkEnd w:id="30"/>
    </w:p>
    <w:p w14:paraId="11302FA8" w14:textId="77777777" w:rsidR="00167802" w:rsidRPr="00167802" w:rsidRDefault="00167802" w:rsidP="00167802">
      <w:pPr>
        <w:spacing w:line="360" w:lineRule="auto"/>
        <w:jc w:val="both"/>
        <w:rPr>
          <w:rFonts w:ascii="Arial" w:hAnsi="Arial" w:cs="Arial"/>
        </w:rPr>
      </w:pPr>
      <w:r w:rsidRPr="00167802">
        <w:rPr>
          <w:rFonts w:ascii="Arial" w:hAnsi="Arial" w:cs="Arial"/>
        </w:rPr>
        <w:t>In this chapter, literature related to antibiotic usage, self-medication and antimicrobial resistance both at global and in Indian perspective have been reviewed. It demonstrated that the issue of antibiotic misuse goes beyond the lack of knowledge, it is also influenced by over-the-counter availability, previous experience, pharmacy advice, costs of healthcare, informal sources and low regulation and social norms. The study also revealed a crucial gap in the literature, namely the lack of study of young adults as a distinct group, and the few qualitative syntheses that exist examined their experiences with antibiotic self-medication. A method to overcome these gaps is explained in the next chapter.</w:t>
      </w:r>
    </w:p>
    <w:p w14:paraId="6C885927" w14:textId="168F43FE" w:rsidR="00E918EB" w:rsidRPr="00C42899" w:rsidRDefault="00A555DB" w:rsidP="004114AC">
      <w:pPr>
        <w:spacing w:line="360" w:lineRule="auto"/>
        <w:jc w:val="both"/>
        <w:rPr>
          <w:rFonts w:ascii="Arial" w:hAnsi="Arial" w:cs="Arial"/>
        </w:rPr>
      </w:pPr>
      <w:r>
        <w:rPr>
          <w:rFonts w:ascii="Arial" w:hAnsi="Arial" w:cs="Arial"/>
        </w:rPr>
        <w:br w:type="page"/>
      </w:r>
    </w:p>
    <w:p w14:paraId="072B9611" w14:textId="78583F7B" w:rsidR="00E918EB" w:rsidRPr="00067053" w:rsidRDefault="00E918EB" w:rsidP="00DD5EB6">
      <w:pPr>
        <w:pStyle w:val="Heading1"/>
        <w:spacing w:line="360" w:lineRule="auto"/>
        <w:jc w:val="center"/>
        <w:rPr>
          <w:rFonts w:ascii="Arial" w:hAnsi="Arial" w:cs="Arial"/>
          <w:b/>
          <w:bCs/>
          <w:color w:val="auto"/>
          <w:sz w:val="22"/>
          <w:szCs w:val="22"/>
        </w:rPr>
      </w:pPr>
      <w:bookmarkStart w:id="31" w:name="_Toc229468026"/>
      <w:r w:rsidRPr="00067053">
        <w:rPr>
          <w:rFonts w:ascii="Arial" w:hAnsi="Arial" w:cs="Arial"/>
          <w:b/>
          <w:bCs/>
          <w:color w:val="auto"/>
          <w:sz w:val="22"/>
          <w:szCs w:val="22"/>
        </w:rPr>
        <w:lastRenderedPageBreak/>
        <w:t>CHAPTER 3 METHODOLOGY</w:t>
      </w:r>
      <w:bookmarkEnd w:id="31"/>
    </w:p>
    <w:p w14:paraId="6A2C04CB" w14:textId="77777777" w:rsidR="00E918EB" w:rsidRPr="00067053" w:rsidRDefault="00E918EB" w:rsidP="00DD5EB6">
      <w:pPr>
        <w:spacing w:line="360" w:lineRule="auto"/>
        <w:jc w:val="center"/>
        <w:rPr>
          <w:rFonts w:ascii="Arial" w:hAnsi="Arial" w:cs="Arial"/>
          <w:b/>
          <w:bCs/>
        </w:rPr>
      </w:pPr>
    </w:p>
    <w:p w14:paraId="27C4497C" w14:textId="1574F83E" w:rsidR="00335C4E" w:rsidRPr="00067053" w:rsidRDefault="00335C4E" w:rsidP="004114AC">
      <w:pPr>
        <w:pStyle w:val="Heading2"/>
        <w:spacing w:line="360" w:lineRule="auto"/>
        <w:jc w:val="both"/>
        <w:rPr>
          <w:rFonts w:ascii="Arial" w:hAnsi="Arial" w:cs="Arial"/>
          <w:b/>
          <w:bCs/>
          <w:color w:val="auto"/>
          <w:sz w:val="22"/>
          <w:szCs w:val="22"/>
        </w:rPr>
      </w:pPr>
      <w:bookmarkStart w:id="32" w:name="_Toc229468027"/>
      <w:r w:rsidRPr="00067053">
        <w:rPr>
          <w:rFonts w:ascii="Arial" w:hAnsi="Arial" w:cs="Arial"/>
          <w:b/>
          <w:bCs/>
          <w:color w:val="auto"/>
          <w:sz w:val="22"/>
          <w:szCs w:val="22"/>
        </w:rPr>
        <w:t>3.1 Introduction</w:t>
      </w:r>
      <w:bookmarkEnd w:id="32"/>
    </w:p>
    <w:p w14:paraId="3A11FC94" w14:textId="1AAB09A9" w:rsidR="004114AC" w:rsidRDefault="002D7A5F" w:rsidP="003B6AB3">
      <w:pPr>
        <w:spacing w:line="360" w:lineRule="auto"/>
        <w:jc w:val="both"/>
        <w:rPr>
          <w:rFonts w:ascii="Arial" w:hAnsi="Arial" w:cs="Arial"/>
        </w:rPr>
      </w:pPr>
      <w:r w:rsidRPr="002D7A5F">
        <w:rPr>
          <w:rFonts w:ascii="Arial" w:hAnsi="Arial" w:cs="Arial"/>
        </w:rPr>
        <w:t>This chapter describes the research methodology used in this dissertation, which is a qualitative systematic literature review investigating antibiotic self-medication and antimicrobial resistance in India.</w:t>
      </w:r>
      <w:r>
        <w:rPr>
          <w:rFonts w:ascii="Arial" w:hAnsi="Arial" w:cs="Arial"/>
        </w:rPr>
        <w:t xml:space="preserve"> </w:t>
      </w:r>
      <w:r w:rsidR="00335C4E" w:rsidRPr="00C42899">
        <w:rPr>
          <w:rFonts w:ascii="Arial" w:hAnsi="Arial" w:cs="Arial"/>
        </w:rPr>
        <w:t>To identify and conduct an analysis of relevant studies, a systematic approach was chosen to provide transparency, rigour, and reproducibility (Snyder, 2019). The chapter includes important methodological elements, such as SLR approach, rationale behind qualitative design, search strategy, PEO framework, inclusion and exclusion criteria, PRISMA process, and utilization of the Critical Appraisal Skills Programme (CASP) tool.</w:t>
      </w:r>
    </w:p>
    <w:p w14:paraId="4275841B" w14:textId="590BF063" w:rsidR="00335C4E" w:rsidRPr="00C42899" w:rsidRDefault="00335C4E" w:rsidP="003B6AB3">
      <w:pPr>
        <w:spacing w:line="360" w:lineRule="auto"/>
        <w:jc w:val="both"/>
        <w:rPr>
          <w:rFonts w:ascii="Arial" w:hAnsi="Arial" w:cs="Arial"/>
        </w:rPr>
      </w:pPr>
      <w:r w:rsidRPr="00C42899">
        <w:rPr>
          <w:rFonts w:ascii="Arial" w:hAnsi="Arial" w:cs="Arial"/>
        </w:rPr>
        <w:t>Even though the research is based on young adults, the majority of existing research works is based on the wider population of the community because of a lack of age-specific qualitative research. Although this limits direct generalisation, these studies offer important contextual information regarding antibiotic use behaviours and antimicrobial resistance (AMR) in the Indian context.</w:t>
      </w:r>
    </w:p>
    <w:p w14:paraId="3159DAFF" w14:textId="77777777" w:rsidR="00335C4E" w:rsidRPr="00C42899" w:rsidRDefault="00335C4E" w:rsidP="003B6AB3">
      <w:pPr>
        <w:pStyle w:val="Heading2"/>
        <w:jc w:val="both"/>
      </w:pPr>
    </w:p>
    <w:p w14:paraId="4CDD703E" w14:textId="76B3CD81" w:rsidR="00335C4E" w:rsidRPr="00067053" w:rsidRDefault="00335C4E" w:rsidP="004114AC">
      <w:pPr>
        <w:pStyle w:val="Heading2"/>
        <w:spacing w:line="360" w:lineRule="auto"/>
        <w:jc w:val="both"/>
        <w:rPr>
          <w:rFonts w:ascii="Arial" w:hAnsi="Arial" w:cs="Arial"/>
          <w:b/>
          <w:bCs/>
          <w:color w:val="auto"/>
          <w:sz w:val="22"/>
          <w:szCs w:val="22"/>
        </w:rPr>
      </w:pPr>
      <w:bookmarkStart w:id="33" w:name="_Toc229468028"/>
      <w:r w:rsidRPr="00067053">
        <w:rPr>
          <w:rFonts w:ascii="Arial" w:hAnsi="Arial" w:cs="Arial"/>
          <w:b/>
          <w:bCs/>
          <w:color w:val="auto"/>
          <w:sz w:val="22"/>
          <w:szCs w:val="22"/>
        </w:rPr>
        <w:t>3.2 Systematic Literature Review</w:t>
      </w:r>
      <w:bookmarkEnd w:id="33"/>
      <w:r w:rsidRPr="00067053">
        <w:rPr>
          <w:rFonts w:ascii="Arial" w:hAnsi="Arial" w:cs="Arial"/>
          <w:b/>
          <w:bCs/>
          <w:color w:val="auto"/>
          <w:sz w:val="22"/>
          <w:szCs w:val="22"/>
        </w:rPr>
        <w:t xml:space="preserve"> </w:t>
      </w:r>
    </w:p>
    <w:p w14:paraId="204FEDDE" w14:textId="7871EABF" w:rsidR="00335C4E" w:rsidRPr="00C42899" w:rsidRDefault="00335C4E" w:rsidP="004114AC">
      <w:pPr>
        <w:spacing w:line="360" w:lineRule="auto"/>
        <w:jc w:val="both"/>
        <w:rPr>
          <w:rFonts w:ascii="Arial" w:hAnsi="Arial" w:cs="Arial"/>
        </w:rPr>
      </w:pPr>
      <w:r w:rsidRPr="00C42899">
        <w:rPr>
          <w:rFonts w:ascii="Arial" w:hAnsi="Arial" w:cs="Arial"/>
        </w:rPr>
        <w:t>A systematic literature review (SLR) is a formalized process of locating, appraising and integrating the research on a particular subject (Higgins et al., 2022). In contrast to narrative reviews, SLRs have a transparent and reproducible process, which minimizes selection bias and enhances reliability (</w:t>
      </w:r>
      <w:proofErr w:type="spellStart"/>
      <w:r w:rsidRPr="00C42899">
        <w:rPr>
          <w:rFonts w:ascii="Arial" w:hAnsi="Arial" w:cs="Arial"/>
        </w:rPr>
        <w:t>Tranfield</w:t>
      </w:r>
      <w:proofErr w:type="spellEnd"/>
      <w:r w:rsidRPr="00C42899">
        <w:rPr>
          <w:rFonts w:ascii="Arial" w:hAnsi="Arial" w:cs="Arial"/>
        </w:rPr>
        <w:t xml:space="preserve"> et al., 2003). This method will be especially useful in the field of public health research where </w:t>
      </w:r>
      <w:r w:rsidR="001D0F76" w:rsidRPr="00C42899">
        <w:rPr>
          <w:rFonts w:ascii="Arial" w:hAnsi="Arial" w:cs="Arial"/>
        </w:rPr>
        <w:t>analysing</w:t>
      </w:r>
      <w:r w:rsidRPr="00C42899">
        <w:rPr>
          <w:rFonts w:ascii="Arial" w:hAnsi="Arial" w:cs="Arial"/>
        </w:rPr>
        <w:t xml:space="preserve"> the results of numerous studies will contribute to better comprehension of such a complicated problem as antibiotic misuse and AMR.</w:t>
      </w:r>
    </w:p>
    <w:p w14:paraId="0123AC3E" w14:textId="2755CF79" w:rsidR="00335C4E" w:rsidRPr="00C42899" w:rsidRDefault="00335C4E" w:rsidP="003B6AB3">
      <w:pPr>
        <w:spacing w:line="360" w:lineRule="auto"/>
        <w:jc w:val="both"/>
        <w:rPr>
          <w:rFonts w:ascii="Arial" w:hAnsi="Arial" w:cs="Arial"/>
        </w:rPr>
      </w:pPr>
      <w:r w:rsidRPr="00C42899">
        <w:rPr>
          <w:rFonts w:ascii="Arial" w:hAnsi="Arial" w:cs="Arial"/>
        </w:rPr>
        <w:t>In this research, the SLR can be used to generate qualitative evidence in various situations in India. This is significant since the clinical factors are not the only ones that determine the misuse of antibiotics but also behavioural and social factors. Through qualitative studies, the review will capture the experiential information on perception and practice of antibiotic use.</w:t>
      </w:r>
    </w:p>
    <w:p w14:paraId="7BEA8009" w14:textId="77777777" w:rsidR="00A60BA4" w:rsidRDefault="00335C4E" w:rsidP="003B6AB3">
      <w:pPr>
        <w:spacing w:line="360" w:lineRule="auto"/>
        <w:jc w:val="both"/>
        <w:rPr>
          <w:rFonts w:ascii="Arial" w:hAnsi="Arial" w:cs="Arial"/>
        </w:rPr>
      </w:pPr>
      <w:r w:rsidRPr="00C42899">
        <w:rPr>
          <w:rFonts w:ascii="Arial" w:hAnsi="Arial" w:cs="Arial"/>
        </w:rPr>
        <w:t>Yet, there are drawbacks of SLRs. The quality of results relies on the existing research and publication bias can be present as the studies with remarkable findings have more possibilities to be published (Snyder, 2019). Also, subjectivity can be introduced by the researcher in the course of screening, which can be reduced with the assistance of such frameworks as PRISMA.</w:t>
      </w:r>
    </w:p>
    <w:p w14:paraId="7A6C3CAC" w14:textId="77777777" w:rsidR="00A60BA4" w:rsidRDefault="00A60BA4" w:rsidP="003B6AB3">
      <w:pPr>
        <w:spacing w:line="360" w:lineRule="auto"/>
        <w:jc w:val="both"/>
        <w:rPr>
          <w:rFonts w:ascii="Arial" w:hAnsi="Arial" w:cs="Arial"/>
        </w:rPr>
      </w:pPr>
    </w:p>
    <w:p w14:paraId="19AA6D0D" w14:textId="77777777" w:rsidR="00A60BA4" w:rsidRDefault="00A60BA4" w:rsidP="003B6AB3">
      <w:pPr>
        <w:spacing w:line="360" w:lineRule="auto"/>
        <w:jc w:val="both"/>
        <w:rPr>
          <w:rFonts w:ascii="Arial" w:hAnsi="Arial" w:cs="Arial"/>
        </w:rPr>
      </w:pPr>
    </w:p>
    <w:p w14:paraId="0BFA3040" w14:textId="02D7537C" w:rsidR="00335C4E" w:rsidRPr="00067053" w:rsidRDefault="00A60BA4" w:rsidP="004114AC">
      <w:pPr>
        <w:pStyle w:val="Heading2"/>
        <w:spacing w:line="360" w:lineRule="auto"/>
        <w:jc w:val="both"/>
        <w:rPr>
          <w:rFonts w:ascii="Arial" w:hAnsi="Arial" w:cs="Arial"/>
          <w:b/>
          <w:bCs/>
          <w:color w:val="auto"/>
          <w:sz w:val="22"/>
          <w:szCs w:val="22"/>
        </w:rPr>
      </w:pPr>
      <w:bookmarkStart w:id="34" w:name="_Toc229468029"/>
      <w:r w:rsidRPr="00067053">
        <w:rPr>
          <w:rFonts w:ascii="Arial" w:hAnsi="Arial" w:cs="Arial"/>
          <w:b/>
          <w:bCs/>
          <w:color w:val="auto"/>
          <w:sz w:val="22"/>
          <w:szCs w:val="22"/>
        </w:rPr>
        <w:t>3.3 Qualitative Research Approach</w:t>
      </w:r>
      <w:bookmarkEnd w:id="34"/>
    </w:p>
    <w:p w14:paraId="2E344235" w14:textId="2C70DDCA" w:rsidR="00335C4E" w:rsidRPr="00C42899" w:rsidRDefault="00335C4E" w:rsidP="004114AC">
      <w:pPr>
        <w:spacing w:line="360" w:lineRule="auto"/>
        <w:jc w:val="both"/>
        <w:rPr>
          <w:rFonts w:ascii="Arial" w:hAnsi="Arial" w:cs="Arial"/>
        </w:rPr>
      </w:pPr>
      <w:r w:rsidRPr="00C42899">
        <w:rPr>
          <w:rFonts w:ascii="Arial" w:hAnsi="Arial" w:cs="Arial"/>
        </w:rPr>
        <w:t>Qualitative research is an approach that seeks to comprehend human experiences, behaviours, and perceptions using non-numerical data like interviews and observations (Creswell, 2014). It is especially appropriate in investigating complicated health problems with the social context and lived experiences.</w:t>
      </w:r>
    </w:p>
    <w:p w14:paraId="223FB2DB" w14:textId="615A023F" w:rsidR="00335C4E" w:rsidRPr="00C42899" w:rsidRDefault="00335C4E" w:rsidP="003B6AB3">
      <w:pPr>
        <w:spacing w:line="360" w:lineRule="auto"/>
        <w:jc w:val="both"/>
        <w:rPr>
          <w:rFonts w:ascii="Arial" w:hAnsi="Arial" w:cs="Arial"/>
        </w:rPr>
      </w:pPr>
      <w:r w:rsidRPr="00C42899">
        <w:rPr>
          <w:rFonts w:ascii="Arial" w:hAnsi="Arial" w:cs="Arial"/>
        </w:rPr>
        <w:t xml:space="preserve">A qualitative approach is suitable in this study because cultural norms, beliefs and access to healthcare determine the use of antibiotics and self-medication. In contrast to quantitative research, where the prevalence is measured, qualitative methods </w:t>
      </w:r>
      <w:r w:rsidR="00B94BE4" w:rsidRPr="00B94BE4">
        <w:rPr>
          <w:rFonts w:ascii="Arial" w:hAnsi="Arial" w:cs="Arial"/>
        </w:rPr>
        <w:t>provides deeper insight</w:t>
      </w:r>
      <w:r w:rsidR="00B94BE4">
        <w:rPr>
          <w:rFonts w:ascii="Arial" w:hAnsi="Arial" w:cs="Arial"/>
        </w:rPr>
        <w:t xml:space="preserve"> </w:t>
      </w:r>
      <w:r w:rsidRPr="00C42899">
        <w:rPr>
          <w:rFonts w:ascii="Arial" w:hAnsi="Arial" w:cs="Arial"/>
        </w:rPr>
        <w:t>into the reasons why people are involved in particular behaviour (Green and Thorogood, 2018). This is particularly applicable in the case of AMR, which can be closely related to behavioural and social influences.</w:t>
      </w:r>
    </w:p>
    <w:p w14:paraId="2811D558" w14:textId="77777777" w:rsidR="005D770C" w:rsidRDefault="00335C4E" w:rsidP="003B6AB3">
      <w:pPr>
        <w:spacing w:line="360" w:lineRule="auto"/>
        <w:jc w:val="both"/>
        <w:rPr>
          <w:rFonts w:ascii="Arial" w:hAnsi="Arial" w:cs="Arial"/>
        </w:rPr>
      </w:pPr>
      <w:r w:rsidRPr="00C42899">
        <w:rPr>
          <w:rFonts w:ascii="Arial" w:hAnsi="Arial" w:cs="Arial"/>
        </w:rPr>
        <w:t xml:space="preserve">Although it has its benefits, qualitative research is limited. Results are situational and might not be generalisable and interpretation can also be affected by researcher bias (Creswell, 2014). </w:t>
      </w:r>
      <w:r w:rsidR="005D770C" w:rsidRPr="005D770C">
        <w:rPr>
          <w:rFonts w:ascii="Arial" w:hAnsi="Arial" w:cs="Arial"/>
        </w:rPr>
        <w:t>Nevertheless, it is the most appropriate approach for investigating behavioural factors related to antibiotic misuse.</w:t>
      </w:r>
    </w:p>
    <w:p w14:paraId="6ED321DC" w14:textId="77777777" w:rsidR="005D770C" w:rsidRDefault="005D770C" w:rsidP="003B6AB3">
      <w:pPr>
        <w:spacing w:line="360" w:lineRule="auto"/>
        <w:jc w:val="both"/>
        <w:rPr>
          <w:rFonts w:ascii="Arial" w:hAnsi="Arial" w:cs="Arial"/>
          <w:b/>
          <w:bCs/>
        </w:rPr>
      </w:pPr>
      <w:r w:rsidRPr="005D770C">
        <w:rPr>
          <w:rFonts w:ascii="Arial" w:hAnsi="Arial" w:cs="Arial"/>
          <w:b/>
          <w:bCs/>
        </w:rPr>
        <w:t>Rationale for Excluding Quantitative and Mixed-Methods Approaches</w:t>
      </w:r>
    </w:p>
    <w:p w14:paraId="0114DDBE" w14:textId="453A7624" w:rsidR="00335C4E" w:rsidRPr="00C42899" w:rsidRDefault="00335C4E" w:rsidP="003B6AB3">
      <w:pPr>
        <w:spacing w:line="360" w:lineRule="auto"/>
        <w:jc w:val="both"/>
        <w:rPr>
          <w:rFonts w:ascii="Arial" w:hAnsi="Arial" w:cs="Arial"/>
        </w:rPr>
      </w:pPr>
      <w:r w:rsidRPr="00C42899">
        <w:rPr>
          <w:rFonts w:ascii="Arial" w:hAnsi="Arial" w:cs="Arial"/>
        </w:rPr>
        <w:t>Quantitative research determines trends, and fails to explain behaviour in depth (McCullough et al., 2016). Mixed methods can also be more informative, but less profound in terms of analytical depth when we are interested in in-depth knowledge (Creswell and Plano Clark, 2017). Thus, qualitative study will be the most suitable option in this study.</w:t>
      </w:r>
    </w:p>
    <w:p w14:paraId="0C1B43BE" w14:textId="1C6F8BFD" w:rsidR="00335C4E" w:rsidRPr="00067053" w:rsidRDefault="00335C4E" w:rsidP="004114AC">
      <w:pPr>
        <w:pStyle w:val="Heading2"/>
        <w:spacing w:line="360" w:lineRule="auto"/>
        <w:jc w:val="both"/>
        <w:rPr>
          <w:rFonts w:ascii="Arial" w:hAnsi="Arial" w:cs="Arial"/>
          <w:b/>
          <w:bCs/>
          <w:color w:val="auto"/>
          <w:sz w:val="22"/>
          <w:szCs w:val="22"/>
        </w:rPr>
      </w:pPr>
      <w:bookmarkStart w:id="35" w:name="_Toc229468030"/>
      <w:r w:rsidRPr="00067053">
        <w:rPr>
          <w:rFonts w:ascii="Arial" w:hAnsi="Arial" w:cs="Arial"/>
          <w:b/>
          <w:bCs/>
          <w:color w:val="auto"/>
          <w:sz w:val="22"/>
          <w:szCs w:val="22"/>
        </w:rPr>
        <w:t>3.4 Search Strategy and PEO Framework</w:t>
      </w:r>
      <w:bookmarkEnd w:id="35"/>
    </w:p>
    <w:p w14:paraId="356A2C70" w14:textId="4F03D154" w:rsidR="00335C4E" w:rsidRPr="00C42899" w:rsidRDefault="00335C4E" w:rsidP="004114AC">
      <w:pPr>
        <w:spacing w:line="360" w:lineRule="auto"/>
        <w:jc w:val="both"/>
        <w:rPr>
          <w:rFonts w:ascii="Arial" w:hAnsi="Arial" w:cs="Arial"/>
        </w:rPr>
      </w:pPr>
      <w:r w:rsidRPr="00C42899">
        <w:rPr>
          <w:rFonts w:ascii="Arial" w:hAnsi="Arial" w:cs="Arial"/>
        </w:rPr>
        <w:t>Search strategy is a methodical procedure involved in recognizing the pertinent studies that can be incorporated into literature review (Bettany-</w:t>
      </w:r>
      <w:proofErr w:type="spellStart"/>
      <w:r w:rsidRPr="00C42899">
        <w:rPr>
          <w:rFonts w:ascii="Arial" w:hAnsi="Arial" w:cs="Arial"/>
        </w:rPr>
        <w:t>Saltikov</w:t>
      </w:r>
      <w:proofErr w:type="spellEnd"/>
      <w:r w:rsidRPr="00C42899">
        <w:rPr>
          <w:rFonts w:ascii="Arial" w:hAnsi="Arial" w:cs="Arial"/>
        </w:rPr>
        <w:t xml:space="preserve">, 2012). To achieve adequate coverage of </w:t>
      </w:r>
      <w:r w:rsidR="00A87D20" w:rsidRPr="00A87D20">
        <w:rPr>
          <w:rFonts w:ascii="Arial" w:hAnsi="Arial" w:cs="Arial"/>
        </w:rPr>
        <w:t>literature published between 2010 and 2024</w:t>
      </w:r>
      <w:r w:rsidRPr="00C42899">
        <w:rPr>
          <w:rFonts w:ascii="Arial" w:hAnsi="Arial" w:cs="Arial"/>
        </w:rPr>
        <w:t>, a structured search strategy was designed in this study based on predefined keywords, Boolean operators and various databases.</w:t>
      </w:r>
    </w:p>
    <w:p w14:paraId="0233CDEF" w14:textId="2E4D9B67" w:rsidR="00335C4E" w:rsidRDefault="00335C4E" w:rsidP="003B6AB3">
      <w:pPr>
        <w:spacing w:line="360" w:lineRule="auto"/>
        <w:jc w:val="both"/>
        <w:rPr>
          <w:rFonts w:ascii="Arial" w:hAnsi="Arial" w:cs="Arial"/>
        </w:rPr>
      </w:pPr>
      <w:r w:rsidRPr="00C42899">
        <w:rPr>
          <w:rFonts w:ascii="Arial" w:hAnsi="Arial" w:cs="Arial"/>
        </w:rPr>
        <w:t>The PEO framework (Population, Exposure, Outcome) was used to guide the search; this framework is especially appropriate when the investigation needs to address the experiences and behaviours (Booth et al., 2016). In contrast to a quantitative and intervention-based study that is characterized by the utilisation of the PICO framework, PEO enables the investigation of perceptions and behaviours as well as social context.</w:t>
      </w:r>
    </w:p>
    <w:p w14:paraId="724F964E" w14:textId="77777777" w:rsidR="00DC1F43" w:rsidRPr="00C42899" w:rsidRDefault="00DC1F43" w:rsidP="003B6AB3">
      <w:pPr>
        <w:spacing w:line="360" w:lineRule="auto"/>
        <w:jc w:val="both"/>
        <w:rPr>
          <w:rFonts w:ascii="Arial" w:hAnsi="Arial" w:cs="Arial"/>
        </w:rPr>
      </w:pPr>
    </w:p>
    <w:p w14:paraId="186FFDD4" w14:textId="711A4B6B" w:rsidR="00335C4E" w:rsidRPr="00C42899" w:rsidRDefault="00335C4E" w:rsidP="003B6AB3">
      <w:pPr>
        <w:spacing w:line="360" w:lineRule="auto"/>
        <w:jc w:val="both"/>
        <w:rPr>
          <w:rFonts w:ascii="Arial" w:hAnsi="Arial" w:cs="Arial"/>
          <w:b/>
          <w:bCs/>
        </w:rPr>
      </w:pPr>
      <w:r w:rsidRPr="00C42899">
        <w:rPr>
          <w:rFonts w:ascii="Arial" w:hAnsi="Arial" w:cs="Arial"/>
          <w:b/>
          <w:bCs/>
        </w:rPr>
        <w:lastRenderedPageBreak/>
        <w:t>The components of the framework used in this study are shown below</w:t>
      </w:r>
      <w:r w:rsidR="00F32CBE" w:rsidRPr="00C42899">
        <w:rPr>
          <w:rFonts w:ascii="Arial" w:hAnsi="Arial" w:cs="Arial"/>
          <w:b/>
          <w:bCs/>
        </w:rPr>
        <w:t xml:space="preserve"> –</w:t>
      </w:r>
    </w:p>
    <w:p w14:paraId="288238DA" w14:textId="078F0DBD" w:rsidR="00F32CBE" w:rsidRPr="00CE24AB" w:rsidRDefault="00CE24AB" w:rsidP="00CE24AB">
      <w:pPr>
        <w:pStyle w:val="Caption"/>
        <w:rPr>
          <w:rFonts w:ascii="Arial" w:hAnsi="Arial" w:cs="Arial"/>
          <w:b/>
          <w:bCs/>
          <w:color w:val="auto"/>
          <w:sz w:val="22"/>
          <w:szCs w:val="22"/>
        </w:rPr>
      </w:pPr>
      <w:bookmarkStart w:id="36" w:name="_Toc229299498"/>
      <w:r w:rsidRPr="00CE24AB">
        <w:rPr>
          <w:rFonts w:ascii="Arial" w:hAnsi="Arial" w:cs="Arial"/>
          <w:b/>
          <w:bCs/>
          <w:color w:val="auto"/>
          <w:sz w:val="22"/>
          <w:szCs w:val="22"/>
        </w:rPr>
        <w:t xml:space="preserve">Table </w:t>
      </w:r>
      <w:r w:rsidRPr="00CE24AB">
        <w:rPr>
          <w:rFonts w:ascii="Arial" w:hAnsi="Arial" w:cs="Arial"/>
          <w:b/>
          <w:bCs/>
          <w:color w:val="auto"/>
          <w:sz w:val="22"/>
          <w:szCs w:val="22"/>
        </w:rPr>
        <w:fldChar w:fldCharType="begin"/>
      </w:r>
      <w:r w:rsidRPr="00CE24AB">
        <w:rPr>
          <w:rFonts w:ascii="Arial" w:hAnsi="Arial" w:cs="Arial"/>
          <w:b/>
          <w:bCs/>
          <w:color w:val="auto"/>
          <w:sz w:val="22"/>
          <w:szCs w:val="22"/>
        </w:rPr>
        <w:instrText xml:space="preserve"> SEQ Table \* ARABIC </w:instrText>
      </w:r>
      <w:r w:rsidRPr="00CE24AB">
        <w:rPr>
          <w:rFonts w:ascii="Arial" w:hAnsi="Arial" w:cs="Arial"/>
          <w:b/>
          <w:bCs/>
          <w:color w:val="auto"/>
          <w:sz w:val="22"/>
          <w:szCs w:val="22"/>
        </w:rPr>
        <w:fldChar w:fldCharType="separate"/>
      </w:r>
      <w:r w:rsidR="00A83D54">
        <w:rPr>
          <w:rFonts w:ascii="Arial" w:hAnsi="Arial" w:cs="Arial"/>
          <w:b/>
          <w:bCs/>
          <w:noProof/>
          <w:color w:val="auto"/>
          <w:sz w:val="22"/>
          <w:szCs w:val="22"/>
        </w:rPr>
        <w:t>2</w:t>
      </w:r>
      <w:r w:rsidRPr="00CE24AB">
        <w:rPr>
          <w:rFonts w:ascii="Arial" w:hAnsi="Arial" w:cs="Arial"/>
          <w:b/>
          <w:bCs/>
          <w:color w:val="auto"/>
          <w:sz w:val="22"/>
          <w:szCs w:val="22"/>
        </w:rPr>
        <w:fldChar w:fldCharType="end"/>
      </w:r>
      <w:r w:rsidRPr="00CE24AB">
        <w:rPr>
          <w:rFonts w:ascii="Arial" w:hAnsi="Arial" w:cs="Arial"/>
          <w:b/>
          <w:bCs/>
          <w:color w:val="auto"/>
          <w:sz w:val="22"/>
          <w:szCs w:val="22"/>
        </w:rPr>
        <w:t xml:space="preserve"> - PEO Framework</w:t>
      </w:r>
      <w:bookmarkEnd w:id="36"/>
    </w:p>
    <w:tbl>
      <w:tblPr>
        <w:tblStyle w:val="PlainTable1"/>
        <w:tblW w:w="0" w:type="auto"/>
        <w:tblLook w:val="04A0" w:firstRow="1" w:lastRow="0" w:firstColumn="1" w:lastColumn="0" w:noHBand="0" w:noVBand="1"/>
      </w:tblPr>
      <w:tblGrid>
        <w:gridCol w:w="1439"/>
        <w:gridCol w:w="7577"/>
      </w:tblGrid>
      <w:tr w:rsidR="00A87D20" w:rsidRPr="00A87D20" w14:paraId="6AC3DC35" w14:textId="77777777" w:rsidTr="00A05A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7C33D2" w14:textId="7EBA91FC" w:rsidR="00A87D20" w:rsidRPr="00A87D20" w:rsidRDefault="00A87D20" w:rsidP="00A87D20">
            <w:pPr>
              <w:spacing w:after="160" w:line="360" w:lineRule="auto"/>
              <w:jc w:val="both"/>
              <w:rPr>
                <w:rFonts w:ascii="Arial" w:eastAsia="Times New Roman" w:hAnsi="Arial" w:cs="Arial"/>
                <w:lang w:eastAsia="en-IN"/>
              </w:rPr>
            </w:pPr>
            <w:r w:rsidRPr="00A87D20">
              <w:rPr>
                <w:rFonts w:ascii="Arial" w:hAnsi="Arial" w:cs="Arial"/>
              </w:rPr>
              <w:t>Component</w:t>
            </w:r>
          </w:p>
        </w:tc>
        <w:tc>
          <w:tcPr>
            <w:tcW w:w="0" w:type="auto"/>
            <w:vAlign w:val="center"/>
            <w:hideMark/>
          </w:tcPr>
          <w:p w14:paraId="5ADCFC31" w14:textId="73293B14" w:rsidR="00A87D20" w:rsidRPr="00A87D20" w:rsidRDefault="00A87D20" w:rsidP="00A87D2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87D20">
              <w:rPr>
                <w:rFonts w:ascii="Arial" w:hAnsi="Arial" w:cs="Arial"/>
              </w:rPr>
              <w:t>Description</w:t>
            </w:r>
          </w:p>
        </w:tc>
      </w:tr>
      <w:tr w:rsidR="00A87D20" w:rsidRPr="00A87D20" w14:paraId="17F3E29C" w14:textId="77777777" w:rsidTr="00A05A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E3D97B" w14:textId="2FE4ECDC" w:rsidR="00A87D20" w:rsidRPr="00A87D20" w:rsidRDefault="00A87D20" w:rsidP="00A87D20">
            <w:pPr>
              <w:spacing w:after="160" w:line="360" w:lineRule="auto"/>
              <w:jc w:val="both"/>
              <w:rPr>
                <w:rFonts w:ascii="Arial" w:eastAsia="Times New Roman" w:hAnsi="Arial" w:cs="Arial"/>
                <w:lang w:eastAsia="en-IN"/>
              </w:rPr>
            </w:pPr>
            <w:r w:rsidRPr="00A87D20">
              <w:rPr>
                <w:rFonts w:ascii="Arial" w:hAnsi="Arial" w:cs="Arial"/>
              </w:rPr>
              <w:t>Population</w:t>
            </w:r>
          </w:p>
        </w:tc>
        <w:tc>
          <w:tcPr>
            <w:tcW w:w="0" w:type="auto"/>
            <w:vAlign w:val="center"/>
            <w:hideMark/>
          </w:tcPr>
          <w:p w14:paraId="1E1B4A08" w14:textId="742B18EC" w:rsidR="00A87D20" w:rsidRPr="00A87D20" w:rsidRDefault="00A87D20" w:rsidP="00A87D2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87D20">
              <w:rPr>
                <w:rFonts w:ascii="Arial" w:hAnsi="Arial" w:cs="Arial"/>
              </w:rPr>
              <w:t>Young adults, consumers, community members and relevant healthcare stakeholders in India</w:t>
            </w:r>
          </w:p>
        </w:tc>
      </w:tr>
      <w:tr w:rsidR="00A87D20" w:rsidRPr="00A87D20" w14:paraId="05985C7D" w14:textId="77777777" w:rsidTr="00A05AF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493C03" w14:textId="1469D49D" w:rsidR="00A87D20" w:rsidRPr="00A87D20" w:rsidRDefault="00A87D20" w:rsidP="00A87D20">
            <w:pPr>
              <w:spacing w:after="160" w:line="360" w:lineRule="auto"/>
              <w:jc w:val="both"/>
              <w:rPr>
                <w:rFonts w:ascii="Arial" w:eastAsia="Times New Roman" w:hAnsi="Arial" w:cs="Arial"/>
                <w:lang w:eastAsia="en-IN"/>
              </w:rPr>
            </w:pPr>
            <w:r w:rsidRPr="00A87D20">
              <w:rPr>
                <w:rFonts w:ascii="Arial" w:hAnsi="Arial" w:cs="Arial"/>
              </w:rPr>
              <w:t>Exposure</w:t>
            </w:r>
          </w:p>
        </w:tc>
        <w:tc>
          <w:tcPr>
            <w:tcW w:w="0" w:type="auto"/>
            <w:vAlign w:val="center"/>
            <w:hideMark/>
          </w:tcPr>
          <w:p w14:paraId="4E90018D" w14:textId="30103044" w:rsidR="00A87D20" w:rsidRPr="00A87D20" w:rsidRDefault="00A87D20" w:rsidP="00A87D2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87D20">
              <w:rPr>
                <w:rFonts w:ascii="Arial" w:hAnsi="Arial" w:cs="Arial"/>
              </w:rPr>
              <w:t>Antibiotic use, self-medication, over-the-counter access and non-prescription antibiotic use</w:t>
            </w:r>
          </w:p>
        </w:tc>
      </w:tr>
      <w:tr w:rsidR="00A87D20" w:rsidRPr="00A87D20" w14:paraId="4D2AEC4F" w14:textId="77777777" w:rsidTr="00A05A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20DEDB" w14:textId="5DC31C6F" w:rsidR="00A87D20" w:rsidRPr="00A87D20" w:rsidRDefault="00A87D20" w:rsidP="00A87D20">
            <w:pPr>
              <w:spacing w:after="160" w:line="360" w:lineRule="auto"/>
              <w:jc w:val="both"/>
              <w:rPr>
                <w:rFonts w:ascii="Arial" w:eastAsia="Times New Roman" w:hAnsi="Arial" w:cs="Arial"/>
                <w:lang w:eastAsia="en-IN"/>
              </w:rPr>
            </w:pPr>
            <w:r w:rsidRPr="00A87D20">
              <w:rPr>
                <w:rFonts w:ascii="Arial" w:hAnsi="Arial" w:cs="Arial"/>
              </w:rPr>
              <w:t>Outcome</w:t>
            </w:r>
          </w:p>
        </w:tc>
        <w:tc>
          <w:tcPr>
            <w:tcW w:w="0" w:type="auto"/>
            <w:vAlign w:val="center"/>
            <w:hideMark/>
          </w:tcPr>
          <w:p w14:paraId="25126149" w14:textId="6621C17E" w:rsidR="00A87D20" w:rsidRPr="00A87D20" w:rsidRDefault="00A87D20" w:rsidP="00A87D2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87D20">
              <w:rPr>
                <w:rFonts w:ascii="Arial" w:hAnsi="Arial" w:cs="Arial"/>
              </w:rPr>
              <w:t>Experiences, perceptions, behaviours, knowledge gaps and implications for antimicrobial resistance</w:t>
            </w:r>
          </w:p>
        </w:tc>
      </w:tr>
    </w:tbl>
    <w:p w14:paraId="4C9D137C" w14:textId="77777777" w:rsidR="00A87D20" w:rsidRDefault="00A87D20" w:rsidP="003B6AB3">
      <w:pPr>
        <w:spacing w:line="360" w:lineRule="auto"/>
        <w:jc w:val="both"/>
        <w:rPr>
          <w:rFonts w:ascii="Arial" w:hAnsi="Arial" w:cs="Arial"/>
        </w:rPr>
      </w:pPr>
    </w:p>
    <w:p w14:paraId="17A2F595" w14:textId="39FD7C79" w:rsidR="00335C4E" w:rsidRPr="00C42899" w:rsidRDefault="00335C4E" w:rsidP="003B6AB3">
      <w:pPr>
        <w:spacing w:line="360" w:lineRule="auto"/>
        <w:jc w:val="both"/>
        <w:rPr>
          <w:rFonts w:ascii="Arial" w:hAnsi="Arial" w:cs="Arial"/>
        </w:rPr>
      </w:pPr>
      <w:r w:rsidRPr="00C42899">
        <w:rPr>
          <w:rFonts w:ascii="Arial" w:hAnsi="Arial" w:cs="Arial"/>
        </w:rPr>
        <w:t>The PEO framework was used, and it guaranteed that the search strategy was consistent with the qualitative nature of the study. It allowed identifying the studies that concentrated on behavioural and experiential issues of antibiotic use. Nevertheless, the use of this framework might have reduced the number of studies that did not necessarily fit the categories it has.</w:t>
      </w:r>
    </w:p>
    <w:p w14:paraId="61B403E2" w14:textId="77777777" w:rsidR="00335C4E" w:rsidRPr="00C42899" w:rsidRDefault="00335C4E" w:rsidP="003B6AB3">
      <w:pPr>
        <w:pStyle w:val="Heading2"/>
        <w:jc w:val="both"/>
      </w:pPr>
    </w:p>
    <w:p w14:paraId="45DAAE76" w14:textId="3BD5834D" w:rsidR="00335C4E" w:rsidRPr="00067053" w:rsidRDefault="00335C4E" w:rsidP="003B6AB3">
      <w:pPr>
        <w:pStyle w:val="Heading2"/>
        <w:jc w:val="both"/>
        <w:rPr>
          <w:rFonts w:ascii="Arial" w:hAnsi="Arial" w:cs="Arial"/>
          <w:b/>
          <w:bCs/>
          <w:color w:val="auto"/>
          <w:sz w:val="22"/>
          <w:szCs w:val="22"/>
        </w:rPr>
      </w:pPr>
      <w:bookmarkStart w:id="37" w:name="_Toc229468031"/>
      <w:r w:rsidRPr="00067053">
        <w:rPr>
          <w:rFonts w:ascii="Arial" w:hAnsi="Arial" w:cs="Arial"/>
          <w:b/>
          <w:bCs/>
          <w:color w:val="auto"/>
          <w:sz w:val="22"/>
          <w:szCs w:val="22"/>
        </w:rPr>
        <w:t>3.5 Search Terms</w:t>
      </w:r>
      <w:bookmarkEnd w:id="37"/>
      <w:r w:rsidRPr="00067053">
        <w:rPr>
          <w:rFonts w:ascii="Arial" w:hAnsi="Arial" w:cs="Arial"/>
          <w:b/>
          <w:bCs/>
          <w:color w:val="auto"/>
          <w:sz w:val="22"/>
          <w:szCs w:val="22"/>
        </w:rPr>
        <w:t xml:space="preserve"> </w:t>
      </w:r>
    </w:p>
    <w:p w14:paraId="1B10B1FF" w14:textId="5430C808" w:rsidR="00335C4E" w:rsidRPr="00C42899" w:rsidRDefault="00335C4E" w:rsidP="003B6AB3">
      <w:pPr>
        <w:spacing w:line="360" w:lineRule="auto"/>
        <w:jc w:val="both"/>
        <w:rPr>
          <w:rFonts w:ascii="Arial" w:hAnsi="Arial" w:cs="Arial"/>
        </w:rPr>
      </w:pPr>
      <w:r w:rsidRPr="00C42899">
        <w:rPr>
          <w:rFonts w:ascii="Arial" w:hAnsi="Arial" w:cs="Arial"/>
        </w:rPr>
        <w:t xml:space="preserve">Search terms are </w:t>
      </w:r>
      <w:r w:rsidR="004946AE" w:rsidRPr="004946AE">
        <w:rPr>
          <w:rFonts w:ascii="Arial" w:hAnsi="Arial" w:cs="Arial"/>
        </w:rPr>
        <w:t>keywords used by the researcher to identify relevant studies</w:t>
      </w:r>
      <w:r w:rsidRPr="00C42899">
        <w:rPr>
          <w:rFonts w:ascii="Arial" w:hAnsi="Arial" w:cs="Arial"/>
        </w:rPr>
        <w:t xml:space="preserve"> and are very important in defining the scope of a systematic review (Bettany-</w:t>
      </w:r>
      <w:proofErr w:type="spellStart"/>
      <w:r w:rsidRPr="00C42899">
        <w:rPr>
          <w:rFonts w:ascii="Arial" w:hAnsi="Arial" w:cs="Arial"/>
        </w:rPr>
        <w:t>Saltikov</w:t>
      </w:r>
      <w:proofErr w:type="spellEnd"/>
      <w:r w:rsidRPr="00C42899">
        <w:rPr>
          <w:rFonts w:ascii="Arial" w:hAnsi="Arial" w:cs="Arial"/>
        </w:rPr>
        <w:t>, 2012). In this research, primary keywords in addition to their synonyms were employed in order to have a broad search.</w:t>
      </w:r>
    </w:p>
    <w:p w14:paraId="2FD185A7" w14:textId="6A121ADF" w:rsidR="00335C4E" w:rsidRPr="00C42899" w:rsidRDefault="00335C4E" w:rsidP="003B6AB3">
      <w:pPr>
        <w:spacing w:line="360" w:lineRule="auto"/>
        <w:jc w:val="both"/>
        <w:rPr>
          <w:rFonts w:ascii="Arial" w:hAnsi="Arial" w:cs="Arial"/>
        </w:rPr>
      </w:pPr>
      <w:r w:rsidRPr="00C42899">
        <w:rPr>
          <w:rFonts w:ascii="Arial" w:hAnsi="Arial" w:cs="Arial"/>
        </w:rPr>
        <w:t>It is also necessary to include synonyms since various studies can describe similar concepts with the help of different terminology (Booth et al., 2016). An example is the use of antibiotics which can also be called antimicrobial use, and the use of non-prescription drugs or self-medication which can also be called over-the-counter (OTC) or non-prescription use.</w:t>
      </w:r>
    </w:p>
    <w:p w14:paraId="70D73223" w14:textId="68D85355" w:rsidR="00085250" w:rsidRPr="00C42899" w:rsidRDefault="00335C4E" w:rsidP="003B6AB3">
      <w:pPr>
        <w:spacing w:line="360" w:lineRule="auto"/>
        <w:jc w:val="both"/>
        <w:rPr>
          <w:rFonts w:ascii="Arial" w:hAnsi="Arial" w:cs="Arial"/>
        </w:rPr>
      </w:pPr>
      <w:r w:rsidRPr="00C42899">
        <w:rPr>
          <w:rFonts w:ascii="Arial" w:hAnsi="Arial" w:cs="Arial"/>
        </w:rPr>
        <w:t>The search terms were created according to the PEO framework</w:t>
      </w:r>
      <w:r w:rsidR="00085250" w:rsidRPr="00C42899">
        <w:rPr>
          <w:rFonts w:ascii="Arial" w:hAnsi="Arial" w:cs="Arial"/>
        </w:rPr>
        <w:t>-</w:t>
      </w:r>
    </w:p>
    <w:p w14:paraId="1491BBC2" w14:textId="35DCC0A4" w:rsidR="00085250" w:rsidRPr="00C42899" w:rsidRDefault="00335C4E" w:rsidP="003B6AB3">
      <w:pPr>
        <w:numPr>
          <w:ilvl w:val="0"/>
          <w:numId w:val="3"/>
        </w:numPr>
        <w:spacing w:line="360" w:lineRule="auto"/>
        <w:jc w:val="both"/>
        <w:rPr>
          <w:rFonts w:ascii="Arial" w:hAnsi="Arial" w:cs="Arial"/>
        </w:rPr>
      </w:pPr>
      <w:r w:rsidRPr="00C42899">
        <w:rPr>
          <w:rFonts w:ascii="Arial" w:hAnsi="Arial" w:cs="Arial"/>
        </w:rPr>
        <w:t xml:space="preserve">Terms that were population-related were: young adults, consumers and community members. </w:t>
      </w:r>
    </w:p>
    <w:p w14:paraId="596D6EFC" w14:textId="56479E53" w:rsidR="00085250" w:rsidRPr="00C42899" w:rsidRDefault="00335C4E" w:rsidP="003B6AB3">
      <w:pPr>
        <w:numPr>
          <w:ilvl w:val="0"/>
          <w:numId w:val="3"/>
        </w:numPr>
        <w:spacing w:line="360" w:lineRule="auto"/>
        <w:jc w:val="both"/>
        <w:rPr>
          <w:rFonts w:ascii="Arial" w:hAnsi="Arial" w:cs="Arial"/>
        </w:rPr>
      </w:pPr>
      <w:r w:rsidRPr="00C42899">
        <w:rPr>
          <w:rFonts w:ascii="Arial" w:hAnsi="Arial" w:cs="Arial"/>
        </w:rPr>
        <w:t xml:space="preserve">Terms related to exposure were such as antibiotic use, self-medication and OTC antibiotics. </w:t>
      </w:r>
    </w:p>
    <w:p w14:paraId="0B8D68A5" w14:textId="2E7BAB75" w:rsidR="00335C4E" w:rsidRPr="00C42899" w:rsidRDefault="00335C4E" w:rsidP="003B6AB3">
      <w:pPr>
        <w:numPr>
          <w:ilvl w:val="0"/>
          <w:numId w:val="3"/>
        </w:numPr>
        <w:spacing w:line="360" w:lineRule="auto"/>
        <w:jc w:val="both"/>
        <w:rPr>
          <w:rFonts w:ascii="Arial" w:hAnsi="Arial" w:cs="Arial"/>
        </w:rPr>
      </w:pPr>
      <w:r w:rsidRPr="00C42899">
        <w:rPr>
          <w:rFonts w:ascii="Arial" w:hAnsi="Arial" w:cs="Arial"/>
        </w:rPr>
        <w:t>Terms related to outcomes were such as experiences, perceptions, behaviour and antimicrobial resistance.</w:t>
      </w:r>
    </w:p>
    <w:p w14:paraId="55975D10" w14:textId="77777777" w:rsidR="00A87D20" w:rsidRDefault="00335C4E" w:rsidP="003B6AB3">
      <w:pPr>
        <w:spacing w:line="360" w:lineRule="auto"/>
        <w:jc w:val="both"/>
        <w:rPr>
          <w:rFonts w:ascii="Arial" w:hAnsi="Arial" w:cs="Arial"/>
        </w:rPr>
      </w:pPr>
      <w:r w:rsidRPr="00C42899">
        <w:rPr>
          <w:rFonts w:ascii="Arial" w:hAnsi="Arial" w:cs="Arial"/>
        </w:rPr>
        <w:lastRenderedPageBreak/>
        <w:t xml:space="preserve">The search was effectively structured using the Boolean operators. The operator OR broadened the search with the help of synonyms, and </w:t>
      </w:r>
      <w:proofErr w:type="spellStart"/>
      <w:r w:rsidRPr="00C42899">
        <w:rPr>
          <w:rFonts w:ascii="Arial" w:hAnsi="Arial" w:cs="Arial"/>
        </w:rPr>
        <w:t>AND</w:t>
      </w:r>
      <w:proofErr w:type="spellEnd"/>
      <w:r w:rsidRPr="00C42899">
        <w:rPr>
          <w:rFonts w:ascii="Arial" w:hAnsi="Arial" w:cs="Arial"/>
        </w:rPr>
        <w:t xml:space="preserve"> narrowed it, combining key concepts.</w:t>
      </w:r>
    </w:p>
    <w:p w14:paraId="170B0C07" w14:textId="43E2244C" w:rsidR="00335C4E" w:rsidRPr="00C42899" w:rsidRDefault="00335C4E" w:rsidP="003B6AB3">
      <w:pPr>
        <w:spacing w:line="360" w:lineRule="auto"/>
        <w:jc w:val="both"/>
        <w:rPr>
          <w:rFonts w:ascii="Arial" w:hAnsi="Arial" w:cs="Arial"/>
        </w:rPr>
      </w:pPr>
      <w:r w:rsidRPr="00C42899">
        <w:rPr>
          <w:rFonts w:ascii="Arial" w:hAnsi="Arial" w:cs="Arial"/>
        </w:rPr>
        <w:t xml:space="preserve"> For example</w:t>
      </w:r>
    </w:p>
    <w:p w14:paraId="69896F38" w14:textId="77777777" w:rsidR="00A87D20" w:rsidRDefault="00A87D20" w:rsidP="003B6AB3">
      <w:pPr>
        <w:spacing w:line="360" w:lineRule="auto"/>
        <w:jc w:val="both"/>
        <w:rPr>
          <w:rFonts w:ascii="Arial" w:hAnsi="Arial" w:cs="Arial"/>
        </w:rPr>
      </w:pPr>
      <w:r w:rsidRPr="00A87D20">
        <w:rPr>
          <w:rFonts w:ascii="Arial" w:hAnsi="Arial" w:cs="Arial"/>
        </w:rPr>
        <w:t>(“young adults” OR students OR consumers OR “community members”) AND (“antibiotic use” OR “antimicrobial use”) AND (“self-medication” OR “non-prescription” OR “over-the-counter” OR OTC) AND India AND (qualitative OR interview OR “focus group” OR perceptions OR experiences)</w:t>
      </w:r>
    </w:p>
    <w:p w14:paraId="1976EC56" w14:textId="2346ADE2" w:rsidR="00335C4E" w:rsidRPr="00C42899" w:rsidRDefault="00335C4E" w:rsidP="003B6AB3">
      <w:pPr>
        <w:spacing w:line="360" w:lineRule="auto"/>
        <w:jc w:val="both"/>
        <w:rPr>
          <w:rFonts w:ascii="Arial" w:hAnsi="Arial" w:cs="Arial"/>
        </w:rPr>
      </w:pPr>
      <w:r w:rsidRPr="00C42899">
        <w:rPr>
          <w:rFonts w:ascii="Arial" w:hAnsi="Arial" w:cs="Arial"/>
        </w:rPr>
        <w:t>This strategy guaranteed a balanced search strategy and was comprehensive and focused. There may however not have been the identification of some relevant studies which may be using different terminology.</w:t>
      </w:r>
    </w:p>
    <w:p w14:paraId="025559D7" w14:textId="77777777" w:rsidR="00335C4E" w:rsidRPr="00067053" w:rsidRDefault="00335C4E" w:rsidP="003B6AB3">
      <w:pPr>
        <w:spacing w:line="360" w:lineRule="auto"/>
        <w:jc w:val="both"/>
        <w:rPr>
          <w:rFonts w:ascii="Arial" w:hAnsi="Arial" w:cs="Arial"/>
          <w:b/>
          <w:bCs/>
        </w:rPr>
      </w:pPr>
    </w:p>
    <w:p w14:paraId="644DA2F5" w14:textId="2B26D358" w:rsidR="00335C4E" w:rsidRPr="00067053" w:rsidRDefault="00335C4E" w:rsidP="004114AC">
      <w:pPr>
        <w:pStyle w:val="Heading2"/>
        <w:spacing w:line="360" w:lineRule="auto"/>
        <w:jc w:val="both"/>
        <w:rPr>
          <w:rFonts w:ascii="Arial" w:hAnsi="Arial" w:cs="Arial"/>
          <w:b/>
          <w:bCs/>
          <w:color w:val="auto"/>
          <w:sz w:val="22"/>
          <w:szCs w:val="22"/>
        </w:rPr>
      </w:pPr>
      <w:bookmarkStart w:id="38" w:name="_Toc229468032"/>
      <w:r w:rsidRPr="00067053">
        <w:rPr>
          <w:rFonts w:ascii="Arial" w:hAnsi="Arial" w:cs="Arial"/>
          <w:b/>
          <w:bCs/>
          <w:color w:val="auto"/>
          <w:sz w:val="22"/>
          <w:szCs w:val="22"/>
        </w:rPr>
        <w:t>3.6 Keywords</w:t>
      </w:r>
      <w:bookmarkEnd w:id="38"/>
      <w:r w:rsidRPr="00067053">
        <w:rPr>
          <w:rFonts w:ascii="Arial" w:hAnsi="Arial" w:cs="Arial"/>
          <w:b/>
          <w:bCs/>
          <w:color w:val="auto"/>
          <w:sz w:val="22"/>
          <w:szCs w:val="22"/>
        </w:rPr>
        <w:t xml:space="preserve"> </w:t>
      </w:r>
    </w:p>
    <w:p w14:paraId="48674345" w14:textId="001F4D3A" w:rsidR="00335C4E" w:rsidRPr="00C42899" w:rsidRDefault="00335C4E" w:rsidP="004114AC">
      <w:pPr>
        <w:spacing w:line="360" w:lineRule="auto"/>
        <w:jc w:val="both"/>
        <w:rPr>
          <w:rFonts w:ascii="Arial" w:hAnsi="Arial" w:cs="Arial"/>
        </w:rPr>
      </w:pPr>
      <w:r w:rsidRPr="00C42899">
        <w:rPr>
          <w:rFonts w:ascii="Arial" w:hAnsi="Arial" w:cs="Arial"/>
        </w:rPr>
        <w:t>Keywords are the main ideas of a research study and play a very important role in determining relevant literature (Bettany-</w:t>
      </w:r>
      <w:proofErr w:type="spellStart"/>
      <w:r w:rsidRPr="00C42899">
        <w:rPr>
          <w:rFonts w:ascii="Arial" w:hAnsi="Arial" w:cs="Arial"/>
        </w:rPr>
        <w:t>Saltikov</w:t>
      </w:r>
      <w:proofErr w:type="spellEnd"/>
      <w:r w:rsidRPr="00C42899">
        <w:rPr>
          <w:rFonts w:ascii="Arial" w:hAnsi="Arial" w:cs="Arial"/>
        </w:rPr>
        <w:t>, 2012). Search is enhanced by the use of the right keywords.</w:t>
      </w:r>
    </w:p>
    <w:p w14:paraId="742D1922" w14:textId="4BE2499D" w:rsidR="00335C4E" w:rsidRPr="00C42899" w:rsidRDefault="00335C4E" w:rsidP="003B6AB3">
      <w:pPr>
        <w:spacing w:line="360" w:lineRule="auto"/>
        <w:jc w:val="both"/>
        <w:rPr>
          <w:rFonts w:ascii="Arial" w:hAnsi="Arial" w:cs="Arial"/>
        </w:rPr>
      </w:pPr>
      <w:r w:rsidRPr="00C42899">
        <w:rPr>
          <w:rFonts w:ascii="Arial" w:hAnsi="Arial" w:cs="Arial"/>
        </w:rPr>
        <w:t>The key words in this research were the use of antibiotics, self-medication, over-the-counter (OTC), India, and qualitative research. These were picked to represent the most important aspects of the research question and they were searched together with their synonyms to cover as many aspects of the search as possible.</w:t>
      </w:r>
    </w:p>
    <w:p w14:paraId="4A928D5D" w14:textId="234DCAB1" w:rsidR="00335C4E" w:rsidRDefault="00335C4E" w:rsidP="003B6AB3">
      <w:pPr>
        <w:spacing w:line="360" w:lineRule="auto"/>
        <w:jc w:val="both"/>
        <w:rPr>
          <w:rFonts w:ascii="Arial" w:hAnsi="Arial" w:cs="Arial"/>
        </w:rPr>
      </w:pPr>
      <w:r w:rsidRPr="00C42899">
        <w:rPr>
          <w:rFonts w:ascii="Arial" w:hAnsi="Arial" w:cs="Arial"/>
        </w:rPr>
        <w:t>Both keywords and synonyms were used to ensure that a comprehensive sample of relevant studies was obtained and the research topic was not lost sight of. Nevertheless, the use of fixed keywords could have narrowed down the search of publications with less frequently used words.</w:t>
      </w:r>
    </w:p>
    <w:p w14:paraId="7A65BF4A" w14:textId="77777777" w:rsidR="0003144E" w:rsidRPr="004114AC" w:rsidRDefault="0003144E" w:rsidP="003B6AB3">
      <w:pPr>
        <w:spacing w:line="360" w:lineRule="auto"/>
        <w:jc w:val="both"/>
        <w:rPr>
          <w:rFonts w:ascii="Arial" w:hAnsi="Arial" w:cs="Arial"/>
        </w:rPr>
      </w:pPr>
    </w:p>
    <w:p w14:paraId="60CE2686" w14:textId="69EF0091" w:rsidR="00335C4E" w:rsidRPr="00067053" w:rsidRDefault="00335C4E" w:rsidP="004114AC">
      <w:pPr>
        <w:pStyle w:val="Heading2"/>
        <w:spacing w:line="360" w:lineRule="auto"/>
        <w:jc w:val="both"/>
        <w:rPr>
          <w:rFonts w:ascii="Arial" w:hAnsi="Arial" w:cs="Arial"/>
          <w:b/>
          <w:bCs/>
          <w:color w:val="auto"/>
          <w:sz w:val="22"/>
          <w:szCs w:val="22"/>
        </w:rPr>
      </w:pPr>
      <w:bookmarkStart w:id="39" w:name="_Toc229468033"/>
      <w:r w:rsidRPr="00067053">
        <w:rPr>
          <w:rFonts w:ascii="Arial" w:hAnsi="Arial" w:cs="Arial"/>
          <w:b/>
          <w:bCs/>
          <w:color w:val="auto"/>
          <w:sz w:val="22"/>
          <w:szCs w:val="22"/>
        </w:rPr>
        <w:t>3.7 Databases</w:t>
      </w:r>
      <w:bookmarkEnd w:id="39"/>
      <w:r w:rsidRPr="00067053">
        <w:rPr>
          <w:rFonts w:ascii="Arial" w:hAnsi="Arial" w:cs="Arial"/>
          <w:b/>
          <w:bCs/>
          <w:color w:val="auto"/>
          <w:sz w:val="22"/>
          <w:szCs w:val="22"/>
        </w:rPr>
        <w:t xml:space="preserve"> </w:t>
      </w:r>
    </w:p>
    <w:p w14:paraId="6C515291" w14:textId="10F5A501" w:rsidR="00335C4E" w:rsidRPr="00C42899" w:rsidRDefault="00335C4E" w:rsidP="004114AC">
      <w:pPr>
        <w:spacing w:line="360" w:lineRule="auto"/>
        <w:jc w:val="both"/>
        <w:rPr>
          <w:rFonts w:ascii="Arial" w:hAnsi="Arial" w:cs="Arial"/>
        </w:rPr>
      </w:pPr>
      <w:r w:rsidRPr="00C42899">
        <w:rPr>
          <w:rFonts w:ascii="Arial" w:hAnsi="Arial" w:cs="Arial"/>
        </w:rPr>
        <w:t>Choosing databases is a very crucial process in a systematic literature review because it defines the quality and scope of studies obtained. In this study, four electronic databases were used: PubMed, Scopus, CINAHL, and Google Scholar.</w:t>
      </w:r>
    </w:p>
    <w:p w14:paraId="5DBAEC4D" w14:textId="3AC7C12D" w:rsidR="00335C4E" w:rsidRPr="00C42899" w:rsidRDefault="00335C4E" w:rsidP="003B6AB3">
      <w:pPr>
        <w:spacing w:line="360" w:lineRule="auto"/>
        <w:jc w:val="both"/>
        <w:rPr>
          <w:rFonts w:ascii="Arial" w:hAnsi="Arial" w:cs="Arial"/>
        </w:rPr>
      </w:pPr>
      <w:r w:rsidRPr="00C42899">
        <w:rPr>
          <w:rFonts w:ascii="Arial" w:hAnsi="Arial" w:cs="Arial"/>
        </w:rPr>
        <w:t xml:space="preserve">These databases were selected as they have good coverage of public health, medical and social science research. PubMed offers a wide range of biomedical literature, whereas Scopus </w:t>
      </w:r>
      <w:r w:rsidRPr="00C42899">
        <w:rPr>
          <w:rFonts w:ascii="Arial" w:hAnsi="Arial" w:cs="Arial"/>
        </w:rPr>
        <w:lastRenderedPageBreak/>
        <w:t>and CINAHL are interdisciplinary. Google scholar was added to locate more studies that are not included in conventional databases.</w:t>
      </w:r>
    </w:p>
    <w:p w14:paraId="670821FC" w14:textId="77777777" w:rsidR="00335C4E" w:rsidRPr="00C42899" w:rsidRDefault="00335C4E" w:rsidP="003B6AB3">
      <w:pPr>
        <w:spacing w:line="360" w:lineRule="auto"/>
        <w:jc w:val="both"/>
        <w:rPr>
          <w:rFonts w:ascii="Arial" w:hAnsi="Arial" w:cs="Arial"/>
        </w:rPr>
      </w:pPr>
      <w:r w:rsidRPr="00C42899">
        <w:rPr>
          <w:rFonts w:ascii="Arial" w:hAnsi="Arial" w:cs="Arial"/>
        </w:rPr>
        <w:t>Conducting a search in a variety of databases enhances the thoroughness of the review and minimizes the chances of overlooking the studies that are of relevance (</w:t>
      </w:r>
      <w:proofErr w:type="spellStart"/>
      <w:r w:rsidRPr="00C42899">
        <w:rPr>
          <w:rFonts w:ascii="Arial" w:hAnsi="Arial" w:cs="Arial"/>
        </w:rPr>
        <w:t>Bramer</w:t>
      </w:r>
      <w:proofErr w:type="spellEnd"/>
      <w:r w:rsidRPr="00C42899">
        <w:rPr>
          <w:rFonts w:ascii="Arial" w:hAnsi="Arial" w:cs="Arial"/>
        </w:rPr>
        <w:t xml:space="preserve"> et al., 2017). Nonetheless, this method creates duplicate data, which needs to be eliminated in the screening process. It may also be a time-consuming process.</w:t>
      </w:r>
    </w:p>
    <w:p w14:paraId="0A45708C" w14:textId="702E3E98" w:rsidR="00335C4E" w:rsidRDefault="00335C4E" w:rsidP="003B6AB3">
      <w:pPr>
        <w:spacing w:line="360" w:lineRule="auto"/>
        <w:jc w:val="both"/>
        <w:rPr>
          <w:rFonts w:ascii="Arial" w:hAnsi="Arial" w:cs="Arial"/>
        </w:rPr>
      </w:pPr>
      <w:r w:rsidRPr="00C42899">
        <w:rPr>
          <w:rFonts w:ascii="Arial" w:hAnsi="Arial" w:cs="Arial"/>
        </w:rPr>
        <w:t>Regardless of these shortcomings, the reliance on several databases enhances the trustworthiness of the review as it guarantees extensive and inclusive search of the literature that is available.</w:t>
      </w:r>
    </w:p>
    <w:p w14:paraId="39245211" w14:textId="77777777" w:rsidR="0003144E" w:rsidRPr="00C42899" w:rsidRDefault="0003144E" w:rsidP="003B6AB3">
      <w:pPr>
        <w:spacing w:line="360" w:lineRule="auto"/>
        <w:jc w:val="both"/>
        <w:rPr>
          <w:rFonts w:ascii="Arial" w:hAnsi="Arial" w:cs="Arial"/>
          <w:b/>
          <w:bCs/>
        </w:rPr>
      </w:pPr>
    </w:p>
    <w:p w14:paraId="5A33BCDA" w14:textId="5E83AB20" w:rsidR="00335C4E" w:rsidRPr="00067053" w:rsidRDefault="00335C4E" w:rsidP="004114AC">
      <w:pPr>
        <w:pStyle w:val="Heading2"/>
        <w:spacing w:line="360" w:lineRule="auto"/>
        <w:jc w:val="both"/>
        <w:rPr>
          <w:rFonts w:ascii="Arial" w:hAnsi="Arial" w:cs="Arial"/>
          <w:b/>
          <w:bCs/>
          <w:color w:val="auto"/>
          <w:sz w:val="22"/>
          <w:szCs w:val="22"/>
        </w:rPr>
      </w:pPr>
      <w:bookmarkStart w:id="40" w:name="_Toc229468034"/>
      <w:r w:rsidRPr="00067053">
        <w:rPr>
          <w:rFonts w:ascii="Arial" w:hAnsi="Arial" w:cs="Arial"/>
          <w:b/>
          <w:bCs/>
          <w:color w:val="auto"/>
          <w:sz w:val="22"/>
          <w:szCs w:val="22"/>
        </w:rPr>
        <w:t>3.8 Inclusion and Exclusion Criteria</w:t>
      </w:r>
      <w:bookmarkEnd w:id="40"/>
      <w:r w:rsidRPr="00067053">
        <w:rPr>
          <w:rFonts w:ascii="Arial" w:hAnsi="Arial" w:cs="Arial"/>
          <w:b/>
          <w:bCs/>
          <w:color w:val="auto"/>
          <w:sz w:val="22"/>
          <w:szCs w:val="22"/>
        </w:rPr>
        <w:t xml:space="preserve"> </w:t>
      </w:r>
    </w:p>
    <w:p w14:paraId="0832903E" w14:textId="7C48C895" w:rsidR="00335C4E" w:rsidRPr="00C42899" w:rsidRDefault="00335C4E" w:rsidP="004114AC">
      <w:pPr>
        <w:spacing w:line="360" w:lineRule="auto"/>
        <w:jc w:val="both"/>
        <w:rPr>
          <w:rFonts w:ascii="Arial" w:hAnsi="Arial" w:cs="Arial"/>
        </w:rPr>
      </w:pPr>
      <w:r w:rsidRPr="00C42899">
        <w:rPr>
          <w:rFonts w:ascii="Arial" w:hAnsi="Arial" w:cs="Arial"/>
        </w:rPr>
        <w:t xml:space="preserve">Inclusion and exclusion criteria are </w:t>
      </w:r>
      <w:proofErr w:type="spellStart"/>
      <w:r w:rsidRPr="00C42899">
        <w:rPr>
          <w:rFonts w:ascii="Arial" w:hAnsi="Arial" w:cs="Arial"/>
        </w:rPr>
        <w:t>preset</w:t>
      </w:r>
      <w:proofErr w:type="spellEnd"/>
      <w:r w:rsidRPr="00C42899">
        <w:rPr>
          <w:rFonts w:ascii="Arial" w:hAnsi="Arial" w:cs="Arial"/>
        </w:rPr>
        <w:t xml:space="preserve"> criteria that check the relevance of studies to a systematic review (Higgins et al., 2022). They provide consistency, lessen selection bias, and ensure focus on the research objectives.</w:t>
      </w:r>
    </w:p>
    <w:p w14:paraId="16D44E60" w14:textId="2BFD440A" w:rsidR="00335C4E" w:rsidRPr="00C42899" w:rsidRDefault="00335C4E" w:rsidP="003B6AB3">
      <w:pPr>
        <w:spacing w:line="360" w:lineRule="auto"/>
        <w:jc w:val="both"/>
        <w:rPr>
          <w:rFonts w:ascii="Arial" w:hAnsi="Arial" w:cs="Arial"/>
        </w:rPr>
      </w:pPr>
      <w:r w:rsidRPr="00C42899">
        <w:rPr>
          <w:rFonts w:ascii="Arial" w:hAnsi="Arial" w:cs="Arial"/>
        </w:rPr>
        <w:t>In this study, some criteria were established to capture only the qualitative research that is pertinent to the use of antibiotics and self-medication in India.</w:t>
      </w:r>
    </w:p>
    <w:p w14:paraId="4C7807BB" w14:textId="77777777" w:rsidR="00024109" w:rsidRPr="00300199" w:rsidRDefault="00024109" w:rsidP="003B6AB3">
      <w:pPr>
        <w:spacing w:line="360" w:lineRule="auto"/>
        <w:jc w:val="both"/>
        <w:rPr>
          <w:rFonts w:ascii="Arial" w:hAnsi="Arial" w:cs="Arial"/>
          <w:b/>
          <w:bCs/>
          <w:sz w:val="28"/>
          <w:szCs w:val="28"/>
        </w:rPr>
      </w:pPr>
    </w:p>
    <w:p w14:paraId="2E27EB3B" w14:textId="64EEA538" w:rsidR="00024109" w:rsidRPr="00300199" w:rsidRDefault="00300199" w:rsidP="00300199">
      <w:pPr>
        <w:pStyle w:val="Caption"/>
        <w:rPr>
          <w:rFonts w:ascii="Arial" w:hAnsi="Arial" w:cs="Arial"/>
          <w:b/>
          <w:bCs/>
          <w:color w:val="auto"/>
          <w:sz w:val="28"/>
          <w:szCs w:val="28"/>
        </w:rPr>
      </w:pPr>
      <w:bookmarkStart w:id="41" w:name="_Toc229299499"/>
      <w:r w:rsidRPr="00300199">
        <w:rPr>
          <w:rFonts w:ascii="Arial" w:hAnsi="Arial" w:cs="Arial"/>
          <w:b/>
          <w:bCs/>
          <w:color w:val="auto"/>
          <w:sz w:val="22"/>
          <w:szCs w:val="22"/>
        </w:rPr>
        <w:t xml:space="preserve">Table </w:t>
      </w:r>
      <w:r w:rsidRPr="00300199">
        <w:rPr>
          <w:rFonts w:ascii="Arial" w:hAnsi="Arial" w:cs="Arial"/>
          <w:b/>
          <w:bCs/>
          <w:color w:val="auto"/>
          <w:sz w:val="22"/>
          <w:szCs w:val="22"/>
        </w:rPr>
        <w:fldChar w:fldCharType="begin"/>
      </w:r>
      <w:r w:rsidRPr="00300199">
        <w:rPr>
          <w:rFonts w:ascii="Arial" w:hAnsi="Arial" w:cs="Arial"/>
          <w:b/>
          <w:bCs/>
          <w:color w:val="auto"/>
          <w:sz w:val="22"/>
          <w:szCs w:val="22"/>
        </w:rPr>
        <w:instrText xml:space="preserve"> SEQ Table \* ARABIC </w:instrText>
      </w:r>
      <w:r w:rsidRPr="00300199">
        <w:rPr>
          <w:rFonts w:ascii="Arial" w:hAnsi="Arial" w:cs="Arial"/>
          <w:b/>
          <w:bCs/>
          <w:color w:val="auto"/>
          <w:sz w:val="22"/>
          <w:szCs w:val="22"/>
        </w:rPr>
        <w:fldChar w:fldCharType="separate"/>
      </w:r>
      <w:r w:rsidR="00A83D54">
        <w:rPr>
          <w:rFonts w:ascii="Arial" w:hAnsi="Arial" w:cs="Arial"/>
          <w:b/>
          <w:bCs/>
          <w:noProof/>
          <w:color w:val="auto"/>
          <w:sz w:val="22"/>
          <w:szCs w:val="22"/>
        </w:rPr>
        <w:t>3</w:t>
      </w:r>
      <w:r w:rsidRPr="00300199">
        <w:rPr>
          <w:rFonts w:ascii="Arial" w:hAnsi="Arial" w:cs="Arial"/>
          <w:b/>
          <w:bCs/>
          <w:color w:val="auto"/>
          <w:sz w:val="22"/>
          <w:szCs w:val="22"/>
        </w:rPr>
        <w:fldChar w:fldCharType="end"/>
      </w:r>
      <w:r w:rsidRPr="00300199">
        <w:rPr>
          <w:rFonts w:ascii="Arial" w:hAnsi="Arial" w:cs="Arial"/>
          <w:b/>
          <w:bCs/>
          <w:color w:val="auto"/>
          <w:sz w:val="22"/>
          <w:szCs w:val="22"/>
        </w:rPr>
        <w:t xml:space="preserve"> - Inclusion and Exclusion Criteria</w:t>
      </w:r>
      <w:bookmarkEnd w:id="41"/>
    </w:p>
    <w:tbl>
      <w:tblPr>
        <w:tblStyle w:val="PlainTable1"/>
        <w:tblW w:w="0" w:type="auto"/>
        <w:tblLook w:val="04A0" w:firstRow="1" w:lastRow="0" w:firstColumn="1" w:lastColumn="0" w:noHBand="0" w:noVBand="1"/>
      </w:tblPr>
      <w:tblGrid>
        <w:gridCol w:w="5098"/>
        <w:gridCol w:w="3918"/>
      </w:tblGrid>
      <w:tr w:rsidR="00A87D20" w:rsidRPr="00C42899" w14:paraId="6FC6D91F" w14:textId="77777777" w:rsidTr="00A87D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33D095EA" w14:textId="324BA81C" w:rsidR="00A87D20" w:rsidRPr="00A87D20" w:rsidRDefault="00A87D20" w:rsidP="00A87D20">
            <w:pPr>
              <w:spacing w:line="360" w:lineRule="auto"/>
              <w:jc w:val="center"/>
              <w:rPr>
                <w:rFonts w:ascii="Arial" w:eastAsia="Times New Roman" w:hAnsi="Arial" w:cs="Arial"/>
                <w:lang w:eastAsia="en-IN"/>
              </w:rPr>
            </w:pPr>
            <w:r w:rsidRPr="00A87D20">
              <w:rPr>
                <w:rFonts w:ascii="Arial" w:hAnsi="Arial" w:cs="Arial"/>
              </w:rPr>
              <w:t>Inclusion Criteria</w:t>
            </w:r>
          </w:p>
        </w:tc>
        <w:tc>
          <w:tcPr>
            <w:tcW w:w="3918" w:type="dxa"/>
            <w:vAlign w:val="center"/>
            <w:hideMark/>
          </w:tcPr>
          <w:p w14:paraId="641409BF" w14:textId="288F6799" w:rsidR="00A87D20" w:rsidRPr="00A87D20" w:rsidRDefault="00A87D20" w:rsidP="00A87D2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87D20">
              <w:rPr>
                <w:rFonts w:ascii="Arial" w:hAnsi="Arial" w:cs="Arial"/>
              </w:rPr>
              <w:t>Exclusion Criteria</w:t>
            </w:r>
          </w:p>
        </w:tc>
      </w:tr>
      <w:tr w:rsidR="00A87D20" w:rsidRPr="00C42899" w14:paraId="6B819B65" w14:textId="77777777" w:rsidTr="00A87D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3A847A51" w14:textId="5768C97C" w:rsidR="00A87D20" w:rsidRPr="00A87D20" w:rsidRDefault="00A87D20" w:rsidP="00A87D20">
            <w:pPr>
              <w:spacing w:line="360" w:lineRule="auto"/>
              <w:jc w:val="both"/>
              <w:rPr>
                <w:rFonts w:ascii="Arial" w:eastAsia="Times New Roman" w:hAnsi="Arial" w:cs="Arial"/>
                <w:b w:val="0"/>
                <w:bCs w:val="0"/>
                <w:lang w:eastAsia="en-IN"/>
              </w:rPr>
            </w:pPr>
            <w:r w:rsidRPr="00A87D20">
              <w:rPr>
                <w:rFonts w:ascii="Arial" w:hAnsi="Arial" w:cs="Arial"/>
                <w:b w:val="0"/>
                <w:bCs w:val="0"/>
              </w:rPr>
              <w:t>Studies conducted in India</w:t>
            </w:r>
          </w:p>
        </w:tc>
        <w:tc>
          <w:tcPr>
            <w:tcW w:w="3918" w:type="dxa"/>
            <w:vAlign w:val="center"/>
            <w:hideMark/>
          </w:tcPr>
          <w:p w14:paraId="0755393D" w14:textId="137C09F1" w:rsidR="00A87D20" w:rsidRPr="00A87D20" w:rsidRDefault="00A87D20" w:rsidP="00A87D2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87D20">
              <w:rPr>
                <w:rFonts w:ascii="Arial" w:hAnsi="Arial" w:cs="Arial"/>
              </w:rPr>
              <w:t>Studies conducted outside India</w:t>
            </w:r>
          </w:p>
        </w:tc>
      </w:tr>
      <w:tr w:rsidR="00A87D20" w:rsidRPr="00C42899" w14:paraId="3DA9EA9A" w14:textId="77777777" w:rsidTr="00A87D20">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66336168" w14:textId="546CD2F5" w:rsidR="00A87D20" w:rsidRPr="00A87D20" w:rsidRDefault="00A87D20" w:rsidP="00A87D20">
            <w:pPr>
              <w:spacing w:line="360" w:lineRule="auto"/>
              <w:jc w:val="both"/>
              <w:rPr>
                <w:rFonts w:ascii="Arial" w:eastAsia="Times New Roman" w:hAnsi="Arial" w:cs="Arial"/>
                <w:b w:val="0"/>
                <w:bCs w:val="0"/>
                <w:lang w:eastAsia="en-IN"/>
              </w:rPr>
            </w:pPr>
            <w:r w:rsidRPr="00A87D20">
              <w:rPr>
                <w:rFonts w:ascii="Arial" w:hAnsi="Arial" w:cs="Arial"/>
                <w:b w:val="0"/>
                <w:bCs w:val="0"/>
              </w:rPr>
              <w:t>Qualitative studies or studies with clear qualitative findings</w:t>
            </w:r>
          </w:p>
        </w:tc>
        <w:tc>
          <w:tcPr>
            <w:tcW w:w="3918" w:type="dxa"/>
            <w:vAlign w:val="center"/>
            <w:hideMark/>
          </w:tcPr>
          <w:p w14:paraId="5C2CCC63" w14:textId="2A2E126C" w:rsidR="00A87D20" w:rsidRPr="00A87D20" w:rsidRDefault="00A87D20" w:rsidP="00A87D2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87D20">
              <w:rPr>
                <w:rFonts w:ascii="Arial" w:hAnsi="Arial" w:cs="Arial"/>
              </w:rPr>
              <w:t>Quantitative-only studies</w:t>
            </w:r>
          </w:p>
        </w:tc>
      </w:tr>
      <w:tr w:rsidR="00A87D20" w:rsidRPr="00C42899" w14:paraId="2005E9F6" w14:textId="77777777" w:rsidTr="00A87D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3A99DA5B" w14:textId="4FADBC82" w:rsidR="00A87D20" w:rsidRPr="00A87D20" w:rsidRDefault="00A87D20" w:rsidP="00A87D20">
            <w:pPr>
              <w:spacing w:line="360" w:lineRule="auto"/>
              <w:jc w:val="both"/>
              <w:rPr>
                <w:rFonts w:ascii="Arial" w:eastAsia="Times New Roman" w:hAnsi="Arial" w:cs="Arial"/>
                <w:b w:val="0"/>
                <w:bCs w:val="0"/>
                <w:lang w:eastAsia="en-IN"/>
              </w:rPr>
            </w:pPr>
            <w:r w:rsidRPr="00A87D20">
              <w:rPr>
                <w:rFonts w:ascii="Arial" w:hAnsi="Arial" w:cs="Arial"/>
                <w:b w:val="0"/>
                <w:bCs w:val="0"/>
              </w:rPr>
              <w:t>Studies focused on antibiotic use, misuse, self-medication, OTC access or AMR perceptions</w:t>
            </w:r>
          </w:p>
        </w:tc>
        <w:tc>
          <w:tcPr>
            <w:tcW w:w="3918" w:type="dxa"/>
            <w:vAlign w:val="center"/>
            <w:hideMark/>
          </w:tcPr>
          <w:p w14:paraId="3B5AA8AE" w14:textId="5D60EFA7" w:rsidR="00A87D20" w:rsidRPr="00A87D20" w:rsidRDefault="00A87D20" w:rsidP="00A87D2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87D20">
              <w:rPr>
                <w:rFonts w:ascii="Arial" w:hAnsi="Arial" w:cs="Arial"/>
              </w:rPr>
              <w:t>Studies unrelated to antibiotics or AMR</w:t>
            </w:r>
          </w:p>
        </w:tc>
      </w:tr>
      <w:tr w:rsidR="00A87D20" w:rsidRPr="00C42899" w14:paraId="4B55CED8" w14:textId="77777777" w:rsidTr="00A87D20">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1DED588A" w14:textId="4A524CA8" w:rsidR="00A87D20" w:rsidRPr="00A87D20" w:rsidRDefault="00A87D20" w:rsidP="00A87D20">
            <w:pPr>
              <w:spacing w:line="360" w:lineRule="auto"/>
              <w:jc w:val="both"/>
              <w:rPr>
                <w:rFonts w:ascii="Arial" w:eastAsia="Times New Roman" w:hAnsi="Arial" w:cs="Arial"/>
                <w:b w:val="0"/>
                <w:bCs w:val="0"/>
                <w:lang w:eastAsia="en-IN"/>
              </w:rPr>
            </w:pPr>
            <w:r w:rsidRPr="00A87D20">
              <w:rPr>
                <w:rFonts w:ascii="Arial" w:hAnsi="Arial" w:cs="Arial"/>
                <w:b w:val="0"/>
                <w:bCs w:val="0"/>
              </w:rPr>
              <w:t>Studies involving young adults, students, consumers, community members, pharmacy staff, informal providers, healthcare professionals or relevant stakeholders</w:t>
            </w:r>
          </w:p>
        </w:tc>
        <w:tc>
          <w:tcPr>
            <w:tcW w:w="3918" w:type="dxa"/>
            <w:vAlign w:val="center"/>
            <w:hideMark/>
          </w:tcPr>
          <w:p w14:paraId="356A5544" w14:textId="6D79983C" w:rsidR="00A87D20" w:rsidRPr="00A87D20" w:rsidRDefault="00A87D20" w:rsidP="00A87D2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87D20">
              <w:rPr>
                <w:rFonts w:ascii="Arial" w:hAnsi="Arial" w:cs="Arial"/>
              </w:rPr>
              <w:t>Hospital-only clinical studies with no relevance to community antibiotic use</w:t>
            </w:r>
          </w:p>
        </w:tc>
      </w:tr>
      <w:tr w:rsidR="00A87D20" w:rsidRPr="00C42899" w14:paraId="27446FA8" w14:textId="77777777" w:rsidTr="00A87D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35ED16B3" w14:textId="5346DF99" w:rsidR="00A87D20" w:rsidRPr="00A87D20" w:rsidRDefault="00A87D20" w:rsidP="00A87D20">
            <w:pPr>
              <w:spacing w:line="360" w:lineRule="auto"/>
              <w:jc w:val="both"/>
              <w:rPr>
                <w:rFonts w:ascii="Arial" w:eastAsia="Times New Roman" w:hAnsi="Arial" w:cs="Arial"/>
                <w:b w:val="0"/>
                <w:bCs w:val="0"/>
                <w:lang w:eastAsia="en-IN"/>
              </w:rPr>
            </w:pPr>
            <w:r w:rsidRPr="00A87D20">
              <w:rPr>
                <w:rFonts w:ascii="Arial" w:hAnsi="Arial" w:cs="Arial"/>
                <w:b w:val="0"/>
                <w:bCs w:val="0"/>
              </w:rPr>
              <w:t>Peer-reviewed journal articles published in English</w:t>
            </w:r>
          </w:p>
        </w:tc>
        <w:tc>
          <w:tcPr>
            <w:tcW w:w="3918" w:type="dxa"/>
            <w:vAlign w:val="center"/>
            <w:hideMark/>
          </w:tcPr>
          <w:p w14:paraId="638CAFE2" w14:textId="5C75A856" w:rsidR="00A87D20" w:rsidRPr="00A87D20" w:rsidRDefault="00A87D20" w:rsidP="00A87D2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A87D20">
              <w:rPr>
                <w:rFonts w:ascii="Arial" w:hAnsi="Arial" w:cs="Arial"/>
              </w:rPr>
              <w:t>Non-English papers, editorials, opinion papers and grey literature</w:t>
            </w:r>
          </w:p>
        </w:tc>
      </w:tr>
      <w:tr w:rsidR="00A87D20" w:rsidRPr="00C42899" w14:paraId="55C37DA9" w14:textId="77777777" w:rsidTr="00A87D20">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077C51DB" w14:textId="15C06732" w:rsidR="00A87D20" w:rsidRPr="00A87D20" w:rsidRDefault="00A87D20" w:rsidP="00A87D20">
            <w:pPr>
              <w:spacing w:line="360" w:lineRule="auto"/>
              <w:jc w:val="both"/>
              <w:rPr>
                <w:rFonts w:ascii="Arial" w:eastAsia="Times New Roman" w:hAnsi="Arial" w:cs="Arial"/>
                <w:b w:val="0"/>
                <w:bCs w:val="0"/>
                <w:lang w:eastAsia="en-IN"/>
              </w:rPr>
            </w:pPr>
            <w:r w:rsidRPr="00A87D20">
              <w:rPr>
                <w:rFonts w:ascii="Arial" w:hAnsi="Arial" w:cs="Arial"/>
                <w:b w:val="0"/>
                <w:bCs w:val="0"/>
              </w:rPr>
              <w:t>Studies published between 2010 and 2024</w:t>
            </w:r>
          </w:p>
        </w:tc>
        <w:tc>
          <w:tcPr>
            <w:tcW w:w="3918" w:type="dxa"/>
            <w:vAlign w:val="center"/>
            <w:hideMark/>
          </w:tcPr>
          <w:p w14:paraId="475CFF85" w14:textId="6CABB0EB" w:rsidR="00A87D20" w:rsidRPr="00A87D20" w:rsidRDefault="00A87D20" w:rsidP="00A87D2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A87D20">
              <w:rPr>
                <w:rFonts w:ascii="Arial" w:hAnsi="Arial" w:cs="Arial"/>
              </w:rPr>
              <w:t>Studies outside the selected date range</w:t>
            </w:r>
          </w:p>
        </w:tc>
      </w:tr>
    </w:tbl>
    <w:p w14:paraId="05767903" w14:textId="77777777" w:rsidR="004114AC" w:rsidRDefault="004114AC" w:rsidP="003B6AB3">
      <w:pPr>
        <w:spacing w:line="360" w:lineRule="auto"/>
        <w:jc w:val="both"/>
        <w:rPr>
          <w:rFonts w:ascii="Arial" w:hAnsi="Arial" w:cs="Arial"/>
        </w:rPr>
      </w:pPr>
    </w:p>
    <w:p w14:paraId="6F13CAB7" w14:textId="6B24F52B" w:rsidR="00024109" w:rsidRDefault="00335C4E" w:rsidP="003B6AB3">
      <w:pPr>
        <w:spacing w:line="360" w:lineRule="auto"/>
        <w:jc w:val="both"/>
        <w:rPr>
          <w:rFonts w:ascii="Arial" w:hAnsi="Arial" w:cs="Arial"/>
        </w:rPr>
      </w:pPr>
      <w:r w:rsidRPr="00C42899">
        <w:rPr>
          <w:rFonts w:ascii="Arial" w:hAnsi="Arial" w:cs="Arial"/>
        </w:rPr>
        <w:lastRenderedPageBreak/>
        <w:t>These were the criteria that made sure that selected studies were directly related to the research focus. Non-English and grey literature were not included, though, so there is a risk that it could be biased due to language and publication bias, which can restrict the scope of the review.</w:t>
      </w:r>
    </w:p>
    <w:p w14:paraId="03DE70F4" w14:textId="77777777" w:rsidR="0003144E" w:rsidRPr="00D137F4" w:rsidRDefault="0003144E" w:rsidP="003B6AB3">
      <w:pPr>
        <w:spacing w:line="360" w:lineRule="auto"/>
        <w:jc w:val="both"/>
        <w:rPr>
          <w:rFonts w:ascii="Arial" w:hAnsi="Arial" w:cs="Arial"/>
        </w:rPr>
      </w:pPr>
    </w:p>
    <w:p w14:paraId="53566704" w14:textId="68D58974" w:rsidR="00335C4E" w:rsidRPr="00067053" w:rsidRDefault="008E25E1" w:rsidP="004114AC">
      <w:pPr>
        <w:pStyle w:val="Heading2"/>
        <w:spacing w:line="360" w:lineRule="auto"/>
        <w:jc w:val="both"/>
        <w:rPr>
          <w:rFonts w:ascii="Arial" w:hAnsi="Arial" w:cs="Arial"/>
          <w:b/>
          <w:bCs/>
          <w:color w:val="auto"/>
          <w:sz w:val="22"/>
          <w:szCs w:val="22"/>
        </w:rPr>
      </w:pPr>
      <w:bookmarkStart w:id="42" w:name="_Toc229468035"/>
      <w:r w:rsidRPr="00067053">
        <w:rPr>
          <w:rFonts w:ascii="Arial" w:hAnsi="Arial" w:cs="Arial"/>
          <w:b/>
          <w:bCs/>
          <w:color w:val="auto"/>
          <w:sz w:val="22"/>
          <w:szCs w:val="22"/>
        </w:rPr>
        <w:t>3.9 Search Results and PRISMA</w:t>
      </w:r>
      <w:bookmarkEnd w:id="42"/>
    </w:p>
    <w:p w14:paraId="03304F6B" w14:textId="6554BFD8" w:rsidR="00335C4E" w:rsidRPr="00C42899" w:rsidRDefault="00335C4E" w:rsidP="004114AC">
      <w:pPr>
        <w:spacing w:line="360" w:lineRule="auto"/>
        <w:jc w:val="both"/>
        <w:rPr>
          <w:rFonts w:ascii="Arial" w:hAnsi="Arial" w:cs="Arial"/>
        </w:rPr>
      </w:pPr>
      <w:r w:rsidRPr="00C42899">
        <w:rPr>
          <w:rFonts w:ascii="Arial" w:hAnsi="Arial" w:cs="Arial"/>
        </w:rPr>
        <w:t>The selection of the studies was done in accordance with the PRISMA (Preferred Reporting Items for Systematic Reviews and Meta-Analyses) requirements, as they offer a systematic method of identifying, screening, and selecting the studies (Page et al., 2021). This enhances transparency and reproducibility.</w:t>
      </w:r>
    </w:p>
    <w:p w14:paraId="70818DF2" w14:textId="0DA57E57" w:rsidR="0026353F" w:rsidRDefault="00335C4E" w:rsidP="003B6AB3">
      <w:pPr>
        <w:spacing w:line="360" w:lineRule="auto"/>
        <w:jc w:val="both"/>
        <w:rPr>
          <w:rFonts w:ascii="Arial" w:hAnsi="Arial" w:cs="Arial"/>
        </w:rPr>
      </w:pPr>
      <w:r w:rsidRPr="00C42899">
        <w:rPr>
          <w:rFonts w:ascii="Arial" w:hAnsi="Arial" w:cs="Arial"/>
        </w:rPr>
        <w:t>One hundred and sixty-two studies were first identified. Having eliminated the duplicates, 128 studies were left to screen. Title and abstract screening excluded 85 studies that did not meet the criteria. Thereafter, 43 full-text articles were evaluated and 32 studies were eliminated based on exclusion criteria like being quantitative, irrelevant or not being conducted in India.</w:t>
      </w:r>
      <w:bookmarkStart w:id="43" w:name="_Hlk225192814"/>
      <w:r w:rsidR="0026353F" w:rsidRPr="0026353F">
        <w:t xml:space="preserve"> </w:t>
      </w:r>
      <w:r w:rsidR="0026353F" w:rsidRPr="0026353F">
        <w:rPr>
          <w:rFonts w:ascii="Arial" w:hAnsi="Arial" w:cs="Arial"/>
        </w:rPr>
        <w:t>Following this screening process, 11 qualitative studies were included in the final review.</w:t>
      </w:r>
    </w:p>
    <w:p w14:paraId="16CEB6AE" w14:textId="2D17DFB6" w:rsidR="004114AC" w:rsidRDefault="004114AC" w:rsidP="003B6AB3">
      <w:pPr>
        <w:spacing w:after="0" w:line="360" w:lineRule="auto"/>
        <w:jc w:val="both"/>
        <w:rPr>
          <w:rFonts w:ascii="Arial" w:hAnsi="Arial" w:cs="Arial"/>
        </w:rPr>
      </w:pPr>
    </w:p>
    <w:p w14:paraId="35E68A24" w14:textId="26C052F3" w:rsidR="00195C47" w:rsidRDefault="0003144E" w:rsidP="0003144E">
      <w:pPr>
        <w:rPr>
          <w:rFonts w:ascii="Arial" w:hAnsi="Arial" w:cs="Arial"/>
        </w:rPr>
      </w:pPr>
      <w:r>
        <w:rPr>
          <w:rFonts w:ascii="Arial" w:hAnsi="Arial" w:cs="Arial"/>
        </w:rPr>
        <w:br w:type="page"/>
      </w:r>
    </w:p>
    <w:p w14:paraId="040A25CD" w14:textId="77777777" w:rsidR="00195C47" w:rsidRDefault="00195C47" w:rsidP="003B6AB3">
      <w:pPr>
        <w:spacing w:after="0" w:line="360" w:lineRule="auto"/>
        <w:jc w:val="both"/>
        <w:rPr>
          <w:rFonts w:ascii="Arial" w:hAnsi="Arial" w:cs="Arial"/>
        </w:rPr>
      </w:pPr>
    </w:p>
    <w:p w14:paraId="7C42400C" w14:textId="1458CCB1"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2576" behindDoc="0" locked="0" layoutInCell="1" allowOverlap="1" wp14:anchorId="30E86E00" wp14:editId="5FD0C0DA">
                <wp:simplePos x="0" y="0"/>
                <wp:positionH relativeFrom="column">
                  <wp:posOffset>1004570</wp:posOffset>
                </wp:positionH>
                <wp:positionV relativeFrom="paragraph">
                  <wp:posOffset>3810</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30D1F105" w14:textId="77777777" w:rsidR="008E25E1" w:rsidRPr="001502CF" w:rsidRDefault="008E25E1" w:rsidP="008E25E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86E0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79.1pt;margin-top:.3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0RwiQIAAG4FAAAOAAAAZHJzL2Uyb0RvYy54bWysVFFr2zAQfh/sPwi9r068NFtNnRJSOgal&#10;DUtHnxVZqg2ypJ0ucbJfv5PsuKUrG4zlQZF8d5+++3R3l1eH1rC9gtA4W/Lp2YQzZaWrGvtU8u8P&#10;Nx8+cxZQ2EoYZ1XJjyrwq8X7d5edL1TuamcqBYxAbCg6X/Ia0RdZFmStWhHOnFeWjNpBK5CO8JRV&#10;IDpCb02WTybzrHNQeXBShUBfr3sjXyR8rZXEe62DQmZKTtwwrZDWbVyzxaUonkD4upEDDfEPLFrR&#10;WLp0hLoWKNgOmt+g2kaCC07jmXRt5rRupEo5UDbTyatsNrXwKuVC4gQ/yhT+H6y826+BNVXJ8wvO&#10;rGjpjW6M62QtAAu2NKjAClRs3WvMyI0063woKHTj1zCcAm2jAAcNbfyn1Ngh6XwcdVYHZJI+zj7O&#10;zvN4nyRbPs8v5vMImj1Hewj4RbmWxU3JNTFaRUYjn4FO0lzsbwP28ac4AosUe1Jph0ejIi9jvylN&#10;CRONPEWnUlMrA2wvqEiElMrirDfVolL95/MJ/QaSY0SinAAjsm6MGbGnf8LuuQ7+MVSlSh2DJ38P&#10;HiPSzc7iGNw21sFbAAanQwK69z+J1EsTVcLD9jC859ZVR6oMcH3LBC9vGnqLWxFwLYB6hLqJ+h7v&#10;aYnPU3I37DirHfx863v0p9IlK2cd9VzJw4+dAMWZ+WqpqC+ms1ls0nSYnX/K6QAvLduXFrtrV45e&#10;bEoTxsu0jf5oTlsNrn2k8bCMt5JJWEl3l1winA4r7GcBDRiplsvkRo3pBd7ajZcRPAocy+rh8CjA&#10;DwWJVMp37tSfonhVgr1vjLRuuUOnm1SfUeJe10F6aupUQ8MAilPj5Tl5PY/JxS8AAAD//wMAUEsD&#10;BBQABgAIAAAAIQDR/JfE3QAAAAcBAAAPAAAAZHJzL2Rvd25yZXYueG1sTI7NTsMwEITvSLyDtUhc&#10;Kmo3aquQxqkQEhz5CX0AN94mIfE6it029OlZTvQ4mtE3X76dXC9OOIbWk4bFXIFAqrxtqdaw+3p5&#10;SEGEaMia3hNq+MEA2+L2JjeZ9Wf6xFMZa8EQCpnR0MQ4ZFKGqkFnwtwPSNwd/OhM5DjW0o7mzHDX&#10;y0SptXSmJX5ozIDPDVZdeXQaylm3qHbuY/Z2UV35+ti+J5dvqfX93fS0ARFxiv9j+NNndSjYae+P&#10;ZIPoOa/ShKca1iC4TpfJCsRewzJRIItcXvsXvwAAAP//AwBQSwECLQAUAAYACAAAACEAtoM4kv4A&#10;AADhAQAAEwAAAAAAAAAAAAAAAAAAAAAAW0NvbnRlbnRfVHlwZXNdLnhtbFBLAQItABQABgAIAAAA&#10;IQA4/SH/1gAAAJQBAAALAAAAAAAAAAAAAAAAAC8BAABfcmVscy8ucmVsc1BLAQItABQABgAIAAAA&#10;IQDqX0RwiQIAAG4FAAAOAAAAAAAAAAAAAAAAAC4CAABkcnMvZTJvRG9jLnhtbFBLAQItABQABgAI&#10;AAAAIQDR/JfE3QAAAAcBAAAPAAAAAAAAAAAAAAAAAOMEAABkcnMvZG93bnJldi54bWxQSwUGAAAA&#10;AAQABADzAAAA7QUAAAAA&#10;" fillcolor="#ffc000 [3207]" strokecolor="#7f5f00 [1607]" strokeweight="1pt">
                <v:textbox>
                  <w:txbxContent>
                    <w:p w14:paraId="30D1F105" w14:textId="77777777" w:rsidR="008E25E1" w:rsidRPr="001502CF" w:rsidRDefault="008E25E1" w:rsidP="008E25E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14A0078B" w14:textId="77777777" w:rsidR="008E25E1" w:rsidRPr="00C42899" w:rsidRDefault="008E25E1" w:rsidP="003B6AB3">
      <w:pPr>
        <w:spacing w:after="0" w:line="360" w:lineRule="auto"/>
        <w:jc w:val="both"/>
        <w:rPr>
          <w:rFonts w:ascii="Arial" w:hAnsi="Arial" w:cs="Arial"/>
        </w:rPr>
      </w:pPr>
    </w:p>
    <w:p w14:paraId="5A4E2AA6" w14:textId="02FD1A7E"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59264" behindDoc="0" locked="0" layoutInCell="1" allowOverlap="1" wp14:anchorId="26379A3F" wp14:editId="667D9E93">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FEB8B1" w14:textId="329500AB"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4 databases</w:t>
                            </w:r>
                          </w:p>
                          <w:p w14:paraId="2A8EB092"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PubMed (n = 62) </w:t>
                            </w:r>
                          </w:p>
                          <w:p w14:paraId="3F188B69"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Scopus (n = 48) </w:t>
                            </w:r>
                          </w:p>
                          <w:p w14:paraId="2BA901BB"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CINAHL (n = 27) </w:t>
                            </w:r>
                          </w:p>
                          <w:p w14:paraId="0DB41A75"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Google Scholar (n = 25) </w:t>
                            </w:r>
                          </w:p>
                          <w:p w14:paraId="5167C4D5" w14:textId="7C53B6B4"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Total records identified (n = 162)</w:t>
                            </w:r>
                          </w:p>
                          <w:p w14:paraId="6CD2438D" w14:textId="77777777" w:rsidR="008E25E1" w:rsidRPr="00560609" w:rsidRDefault="008E25E1" w:rsidP="008E25E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79A3F" id="Rectangle 1" o:spid="_x0000_s1027"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cr6nAIAAJcFAAAOAAAAZHJzL2Uyb0RvYy54bWysVN9v2yAQfp+0/wHxvjrO0jW16lRRq06T&#10;qjZqO/WZYIiRMMeAxM7++h3YcbKu2sM0P2Dg7r77wXd3dd01muyE8wpMSfOzCSXCcKiU2ZT0+8vd&#10;pzklPjBTMQ1GlHQvPL1efPxw1dpCTKEGXQlHEMT4orUlrUOwRZZ5XouG+TOwwqBQgmtYwKPbZJVj&#10;LaI3OptOJl+yFlxlHXDhPd7e9kK6SPhSCh4epfQiEF1SjC2k1aV1HddsccWKjWO2VnwIg/1DFA1T&#10;Bp2OULcsMLJ16g+oRnEHHmQ449BkIKXiIuWA2eSTN9k818yKlAsWx9uxTP7/wfKH3coRVeHbUWJY&#10;g0/0hEVjZqMFyWN5WusL1Hq2KzecPG5jrp10TfxjFqRLJd2PJRVdIBwv8/n8YjrFynOU5dPZ5/P5&#10;LKJmR3PrfPgqoCFxU1KH7lMp2e7eh171oBK9GbhTWuM9K7SJqwetqniXDpE44kY7smP45KFLOaC3&#10;Ey08RcssZtbnknZhr0WP+iQklgSjn6ZAEhmPmIxzYULei2pWid7V+QS/IbXRIiWqDQJGZIlBjtgD&#10;wO/xHrD7tAf9aCoSl0fjyd8C641Hi+QZTBiNG2XAvQegMavBc69/KFJfmlil0K27gS6oGW/WUO2R&#10;Qg763vKW3yl8yHvmw4o5bCZ8fBwQ4REXqaEtKQw7SmpwP9+7j/rIcZRS0mJzltT/2DInKNHfDLL/&#10;Mp/NYjenw+z8IhLMnUrWpxKzbW4AyYAMx+jSNuoHfdhKB80rzpFl9IoiZjj6LikP7nC4Cf3QwEnE&#10;xXKZ1LCDLQv35tnyCB7rHIn60r0yZwc2B2yEBzg0MivekLrXjZYGltsAUiXGH+s6vAB2f6LSMKni&#10;eDk9J63jPF38AgAA//8DAFBLAwQUAAYACAAAACEAkREuceEAAAAJAQAADwAAAGRycy9kb3ducmV2&#10;LnhtbEyPQU/DMAyF70j8h8hIXKYtbSeglKYTAoF2mJDY4MAtbUxT1jhVk23l32NOcLLs9/T8vXI1&#10;uV4ccQydJwXpIgGB1HjTUavgbfc0z0GEqMno3hMq+MYAq+r8rNSF8Sd6xeM2toJDKBRagY1xKKQM&#10;jUWnw8IPSKx9+tHpyOvYSjPqE4e7XmZJci2d7og/WD3gg8Vmvz04BR/rKbZf6XPc7PXsfba2dfPy&#10;WCt1eTHd34GIOMU/M/ziMzpUzFT7A5kgegV5nrKT7xlP1pf51RJErSBLbm5BVqX836D6AQAA//8D&#10;AFBLAQItABQABgAIAAAAIQC2gziS/gAAAOEBAAATAAAAAAAAAAAAAAAAAAAAAABbQ29udGVudF9U&#10;eXBlc10ueG1sUEsBAi0AFAAGAAgAAAAhADj9If/WAAAAlAEAAAsAAAAAAAAAAAAAAAAALwEAAF9y&#10;ZWxzLy5yZWxzUEsBAi0AFAAGAAgAAAAhADNdyvqcAgAAlwUAAA4AAAAAAAAAAAAAAAAALgIAAGRy&#10;cy9lMm9Eb2MueG1sUEsBAi0AFAAGAAgAAAAhAJERLnHhAAAACQEAAA8AAAAAAAAAAAAAAAAA9gQA&#10;AGRycy9kb3ducmV2LnhtbFBLBQYAAAAABAAEAPMAAAAEBgAAAAA=&#10;" filled="f" strokecolor="black [3213]" strokeweight="1pt">
                <v:textbox>
                  <w:txbxContent>
                    <w:p w14:paraId="5AFEB8B1" w14:textId="329500AB"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4 databases</w:t>
                      </w:r>
                    </w:p>
                    <w:p w14:paraId="2A8EB092"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PubMed (n = 62) </w:t>
                      </w:r>
                    </w:p>
                    <w:p w14:paraId="3F188B69"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Scopus (n = 48) </w:t>
                      </w:r>
                    </w:p>
                    <w:p w14:paraId="2BA901BB"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CINAHL (n = 27) </w:t>
                      </w:r>
                    </w:p>
                    <w:p w14:paraId="0DB41A75" w14:textId="77777777"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 xml:space="preserve">Google Scholar (n = 25) </w:t>
                      </w:r>
                    </w:p>
                    <w:p w14:paraId="5167C4D5" w14:textId="7C53B6B4"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Total records identified (n = 162)</w:t>
                      </w:r>
                    </w:p>
                    <w:p w14:paraId="6CD2438D" w14:textId="77777777" w:rsidR="008E25E1" w:rsidRPr="00560609" w:rsidRDefault="008E25E1" w:rsidP="008E25E1">
                      <w:pPr>
                        <w:spacing w:after="0" w:line="240" w:lineRule="auto"/>
                        <w:ind w:left="284"/>
                        <w:rPr>
                          <w:rFonts w:ascii="Arial" w:hAnsi="Arial" w:cs="Arial"/>
                          <w:color w:val="000000" w:themeColor="text1"/>
                          <w:sz w:val="18"/>
                          <w:szCs w:val="20"/>
                        </w:rPr>
                      </w:pPr>
                    </w:p>
                  </w:txbxContent>
                </v:textbox>
              </v:rect>
            </w:pict>
          </mc:Fallback>
        </mc:AlternateContent>
      </w:r>
    </w:p>
    <w:p w14:paraId="03C70344" w14:textId="42EE1423"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60288" behindDoc="0" locked="0" layoutInCell="1" allowOverlap="1" wp14:anchorId="668356A4" wp14:editId="4F4E34F1">
                <wp:simplePos x="0" y="0"/>
                <wp:positionH relativeFrom="column">
                  <wp:posOffset>3068320</wp:posOffset>
                </wp:positionH>
                <wp:positionV relativeFrom="paragraph">
                  <wp:posOffset>128905</wp:posOffset>
                </wp:positionV>
                <wp:extent cx="1887220" cy="806450"/>
                <wp:effectExtent l="0" t="0" r="17780" b="12700"/>
                <wp:wrapNone/>
                <wp:docPr id="2" name="Rectangle 2"/>
                <wp:cNvGraphicFramePr/>
                <a:graphic xmlns:a="http://schemas.openxmlformats.org/drawingml/2006/main">
                  <a:graphicData uri="http://schemas.microsoft.com/office/word/2010/wordprocessingShape">
                    <wps:wsp>
                      <wps:cNvSpPr/>
                      <wps:spPr>
                        <a:xfrm>
                          <a:off x="0" y="0"/>
                          <a:ext cx="1887220" cy="806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003EAF" w14:textId="2DEF2D11"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Records removed before screening</w:t>
                            </w:r>
                          </w:p>
                          <w:p w14:paraId="2BE1BC33" w14:textId="1B2C6615" w:rsidR="008E25E1" w:rsidRPr="00560609"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Duplicate records removed (n = 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356A4" id="Rectangle 2" o:spid="_x0000_s1028" style="position:absolute;left:0;text-align:left;margin-left:241.6pt;margin-top:10.15pt;width:148.6pt;height: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LxMngIAAJYFAAAOAAAAZHJzL2Uyb0RvYy54bWysVEtv2zAMvg/YfxB0X/1A2mZBnSJIkWFA&#10;0RZth54VWYoNyKImKbGzXz9KfiToih2G5eCIIvmR/ETy5rZrFDkI62rQBc0uUkqE5lDWelfQH6+b&#10;L3NKnGe6ZAq0KOhROHq7/PzppjULkUMFqhSWIIh2i9YUtPLeLJLE8Uo0zF2AERqVEmzDPIp2l5SW&#10;tYjeqCRP06ukBVsaC1w4h7d3vZIuI76UgvtHKZ3wRBUUc/Pxa+N3G77J8oYtdpaZquZDGuwfsmhY&#10;rTHoBHXHPCN7W/8B1dTcggPpLzg0CUhZcxFrwGqy9F01LxUzItaC5Dgz0eT+Hyx/ODxZUpcFzSnR&#10;rMEnekbSmN4pQfJAT2vcAq1ezJMdJIfHUGsnbRP+sQrSRUqPE6Wi84TjZTafX+c5Ms9RN0+vZpeR&#10;8+Tkbazz3wQ0JBwKajF6ZJId7p3HiGg6moRgGja1UvHZlA4XDlRdhrsohL4Ra2XJgeGL+y4LJSDE&#10;mRVKwTMJhfWlxJM/KhEglH4WEhnB5POYSOzFEybjXGif9aqKlaIPdZnibww2ZhFDR8CALDHJCXsA&#10;GC17kBG7z3mwD64itvLknP4tsd558oiRQfvJuak12I8AFFY1RO7tR5J6agJLvtt2Q7egZbjZQnnE&#10;DrLQj5YzfFPjQ94z55+YxVnCt8f94B/xIxW0BYXhREkF9tdH98EeWxy1lLQ4mwV1P/fMCkrUd43N&#10;/zWbzcIwR2F2eR36y55rtucavW/WgM2Q4SYyPB6DvVfjUVpo3nCNrEJUVDHNMXZBubejsPb9zsBF&#10;xMVqFc1wgA3z9/rF8AAeeA6N+tq9MWuGbvY4Bw8wzjFbvGvq3jZ4aljtPcg6dvyJ1+EFcPhjKw2L&#10;KmyXczlandbp8jcAAAD//wMAUEsDBBQABgAIAAAAIQA+2am04QAAAAoBAAAPAAAAZHJzL2Rvd25y&#10;ZXYueG1sTI9BS8NAEIXvgv9hGcFLsbtNgg0xmyKK0oMIVj14m2THJDY7G7LbNv5715Meh/fx3jfl&#10;ZraDONLke8caVksFgrhxpudWw9vrw1UOwgdkg4Nj0vBNHjbV+VmJhXEnfqHjLrQilrAvUEMXwlhI&#10;6ZuOLPqlG4lj9ukmiyGeUyvNhKdYbgeZKHUtLfYcFzoc6a6jZr87WA0f2zm0X6vH8LTHxfti29XN&#10;832t9eXFfHsDItAc/mD41Y/qUEWn2h3YeDFoyPI0iaiGRKUgIrDOVQaijmS2TkFWpfz/QvUDAAD/&#10;/wMAUEsBAi0AFAAGAAgAAAAhALaDOJL+AAAA4QEAABMAAAAAAAAAAAAAAAAAAAAAAFtDb250ZW50&#10;X1R5cGVzXS54bWxQSwECLQAUAAYACAAAACEAOP0h/9YAAACUAQAACwAAAAAAAAAAAAAAAAAvAQAA&#10;X3JlbHMvLnJlbHNQSwECLQAUAAYACAAAACEAVZy8TJ4CAACWBQAADgAAAAAAAAAAAAAAAAAuAgAA&#10;ZHJzL2Uyb0RvYy54bWxQSwECLQAUAAYACAAAACEAPtmptOEAAAAKAQAADwAAAAAAAAAAAAAAAAD4&#10;BAAAZHJzL2Rvd25yZXYueG1sUEsFBgAAAAAEAAQA8wAAAAYGAAAAAA==&#10;" filled="f" strokecolor="black [3213]" strokeweight="1pt">
                <v:textbox>
                  <w:txbxContent>
                    <w:p w14:paraId="15003EAF" w14:textId="2DEF2D11" w:rsidR="008E25E1" w:rsidRPr="008E25E1"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Records removed before screening</w:t>
                      </w:r>
                    </w:p>
                    <w:p w14:paraId="2BE1BC33" w14:textId="1B2C6615" w:rsidR="008E25E1" w:rsidRPr="00560609"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Duplicate records removed (n = 34)</w:t>
                      </w:r>
                    </w:p>
                  </w:txbxContent>
                </v:textbox>
              </v:rect>
            </w:pict>
          </mc:Fallback>
        </mc:AlternateContent>
      </w:r>
    </w:p>
    <w:p w14:paraId="04D4FCD5"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3600" behindDoc="0" locked="0" layoutInCell="1" allowOverlap="1" wp14:anchorId="358BFDC3" wp14:editId="5692E559">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EF9F650" w14:textId="77777777" w:rsidR="008E25E1" w:rsidRPr="001502CF" w:rsidRDefault="008E25E1" w:rsidP="008E25E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BFDC3"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EY0AIAADYGAAAOAAAAZHJzL2Uyb0RvYy54bWysVN9v2jAQfp+0/8Hy+xpgQClqqBAV06Su&#10;RWunPhvHbiI5tmcfEPbX72wnKevaTZqWh8j367vz57u7vGpqRfbC+cronA7PBpQIzU1R6aecfntY&#10;f5hR4oHpgimjRU6PwtOrxft3lwc7FyNTGlUIRxBE+/nB5rQEsPMs87wUNfNnxgqNRmlczQBF95QV&#10;jh0QvVbZaDCYZgfjCusMF96j9joZ6SLiSyk43EnpBRCVU6wN4t/F/zb8s8Ulmz85ZsuKt2Wwf6ii&#10;ZpXGpD3UNQNGdq76DaquuDPeSDjjps6MlBUX8Q54m+HgxW3uS2ZFvAuS421Pk/9/sPx2v3GkKnL6&#10;cUiJZjW+0VqZAy+ZgzlZKhBOMxBkkzgm6IacHayfY+i93bhW8ngMBDTS1cQZJHo4xQfCL/KCNyVN&#10;pP3Y0y4aIByVw9H59GI2oYSjbTQdzS7iu2QJLIBa5+GTMDUJh5xKLHAVCuzLa6uLqdj+xgNWhfFd&#10;XMDwRlXFulIqCqG/xEo5smfYGYxzoWESw9Wu/mKKpJ/G+mOPoBo7KanHnRpTxE4NSDHhL0mU/lte&#10;aCKbAea5OpRCZBY4TqzGExyVCHhKfxUSXwyJG8WC+wpO7zJOppIVIqknb9YcAQOyRHJ67OGfsBO7&#10;rX8IFXHU+uD05m8UloL7iJjZaOiD60ob91p2BR1bMvl3JCVqAkvQbJvUzV2Xbk1xxA6PHYkLwFu+&#10;rrCJbpiHDXM466jE/QV3+At9lVPTnigpjfvxmj744wiilZID7o6c+u875gQl6rPG4bwYjsdh2URh&#10;PDkfoeBOLdtTi97VK4NNiPOH1cVj8AfVHaUz9SOuuWXIiiamOebOKQfXCStIOw0XJRfLZXTDBWMZ&#10;3Oh7ywN44DnMw0PzyJxtJwlwBm9Nt2fY/MXsJN8Qqc1yB0ZWcbAC04nX9gVwOcX2bxdp2H6ncvR6&#10;XveLnwAAAP//AwBQSwMEFAAGAAgAAAAhAG2QlYPcAAAACQEAAA8AAABkcnMvZG93bnJldi54bWxM&#10;j0FOwzAQRfdI3MEaJHatQ5umJY1TIaQcgJZF2bnxkESNx8F2k3B7hhUsv/7TnzfFYba9GNGHzpGC&#10;p2UCAql2pqNGwfupWuxAhKjJ6N4RKvjGAIfy/q7QuXETveF4jI3gEQq5VtDGOORShrpFq8PSDUjc&#10;fTpvdeToG2m8nnjc9nKVJJm0uiO+0OoBX1usr8ebVTCd/Do7+496+KJdGHtbVem5UurxYX7Zg4g4&#10;xz8YfvVZHUp2urgbmSB6ztmaSQWLNH0GwcBmuwVx4WKTrUCWhfz/QfkDAAD//wMAUEsBAi0AFAAG&#10;AAgAAAAhALaDOJL+AAAA4QEAABMAAAAAAAAAAAAAAAAAAAAAAFtDb250ZW50X1R5cGVzXS54bWxQ&#10;SwECLQAUAAYACAAAACEAOP0h/9YAAACUAQAACwAAAAAAAAAAAAAAAAAvAQAAX3JlbHMvLnJlbHNQ&#10;SwECLQAUAAYACAAAACEAV40hGNACAAA2BgAADgAAAAAAAAAAAAAAAAAuAgAAZHJzL2Uyb0RvYy54&#10;bWxQSwECLQAUAAYACAAAACEAbZCVg9wAAAAJAQAADwAAAAAAAAAAAAAAAAAqBQAAZHJzL2Rvd25y&#10;ZXYueG1sUEsFBgAAAAAEAAQA8wAAADMGAAAAAA==&#10;" fillcolor="#9cc2e5 [1944]" strokecolor="black [3213]" strokeweight="1pt">
                <v:textbox>
                  <w:txbxContent>
                    <w:p w14:paraId="2EF9F650" w14:textId="77777777" w:rsidR="008E25E1" w:rsidRPr="001502CF" w:rsidRDefault="008E25E1" w:rsidP="008E25E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9F42289" w14:textId="77777777" w:rsidR="008E25E1" w:rsidRPr="00C42899" w:rsidRDefault="008E25E1" w:rsidP="003B6AB3">
      <w:pPr>
        <w:spacing w:after="0" w:line="360" w:lineRule="auto"/>
        <w:jc w:val="both"/>
        <w:rPr>
          <w:rFonts w:ascii="Arial" w:hAnsi="Arial" w:cs="Arial"/>
        </w:rPr>
      </w:pPr>
    </w:p>
    <w:p w14:paraId="25DDD396"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68480" behindDoc="0" locked="0" layoutInCell="1" allowOverlap="1" wp14:anchorId="5C757A6C" wp14:editId="21E65B13">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C086BA4"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DMtuFE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14:paraId="4A0AF809" w14:textId="77777777" w:rsidR="008E25E1" w:rsidRPr="00C42899" w:rsidRDefault="008E25E1" w:rsidP="003B6AB3">
      <w:pPr>
        <w:spacing w:after="0" w:line="360" w:lineRule="auto"/>
        <w:jc w:val="both"/>
        <w:rPr>
          <w:rFonts w:ascii="Arial" w:hAnsi="Arial" w:cs="Arial"/>
        </w:rPr>
      </w:pPr>
    </w:p>
    <w:p w14:paraId="21DA433E" w14:textId="77777777" w:rsidR="008E25E1" w:rsidRPr="00C42899" w:rsidRDefault="008E25E1" w:rsidP="003B6AB3">
      <w:pPr>
        <w:spacing w:after="0" w:line="360" w:lineRule="auto"/>
        <w:jc w:val="both"/>
        <w:rPr>
          <w:rFonts w:ascii="Arial" w:hAnsi="Arial" w:cs="Arial"/>
        </w:rPr>
      </w:pPr>
    </w:p>
    <w:p w14:paraId="4D52706C"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6672" behindDoc="0" locked="0" layoutInCell="1" allowOverlap="1" wp14:anchorId="1D40B994" wp14:editId="571C15CA">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2C5F06"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I3NAAvdAAAACQEAAA8AAABkcnMvZG93bnJldi54bWxMj91KxDAQRu8F&#10;3yGM4J2bbNWitemyCAuLIqyrD5A2Y1tMJrXJ7rZv74gXejc/h2/OlKvJO3HEMfaBNCwXCgRSE2xP&#10;rYb3t83VHYiYDFnjAqGGGSOsqvOz0hQ2nOgVj/vUCg6hWBgNXUpDIWVsOvQmLsKAxLuPMHqTuB1b&#10;aUdz4nDvZKZULr3piS90ZsDHDpvP/cFruN8Obe12z0/LLzVutv1ufpnWs9aXF9P6AUTCKf3B8KPP&#10;6lCxUx0OZKNwGrJM3TLKhboGwcDvoNaQ3+Qgq1L+/6D6BgAA//8DAFBLAQItABQABgAIAAAAIQC2&#10;gziS/gAAAOEBAAATAAAAAAAAAAAAAAAAAAAAAABbQ29udGVudF9UeXBlc10ueG1sUEsBAi0AFAAG&#10;AAgAAAAhADj9If/WAAAAlAEAAAsAAAAAAAAAAAAAAAAALwEAAF9yZWxzLy5yZWxzUEsBAi0AFAAG&#10;AAgAAAAhAFsbyaLjAQAANAQAAA4AAAAAAAAAAAAAAAAALgIAAGRycy9lMm9Eb2MueG1sUEsBAi0A&#10;FAAGAAgAAAAhAI3NAAvdAAAACQEAAA8AAAAAAAAAAAAAAAAAPQQAAGRycy9kb3ducmV2LnhtbFBL&#10;BQYAAAAABAAEAPMAAABHBQAAAAA=&#10;" strokecolor="black [3213]" strokeweight=".5pt">
                <v:stroke endarrow="block" joinstyle="miter"/>
              </v:shape>
            </w:pict>
          </mc:Fallback>
        </mc:AlternateContent>
      </w:r>
    </w:p>
    <w:p w14:paraId="6EAFC356" w14:textId="77777777" w:rsidR="008E25E1" w:rsidRPr="00C42899" w:rsidRDefault="008E25E1" w:rsidP="003B6AB3">
      <w:pPr>
        <w:spacing w:after="0" w:line="360" w:lineRule="auto"/>
        <w:jc w:val="both"/>
        <w:rPr>
          <w:rFonts w:ascii="Arial" w:hAnsi="Arial" w:cs="Arial"/>
        </w:rPr>
      </w:pPr>
    </w:p>
    <w:p w14:paraId="67E5ADDB" w14:textId="6874668C"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62336" behindDoc="0" locked="0" layoutInCell="1" allowOverlap="1" wp14:anchorId="3AB6ECDB" wp14:editId="0282D108">
                <wp:simplePos x="0" y="0"/>
                <wp:positionH relativeFrom="column">
                  <wp:posOffset>3039745</wp:posOffset>
                </wp:positionH>
                <wp:positionV relativeFrom="paragraph">
                  <wp:posOffset>98425</wp:posOffset>
                </wp:positionV>
                <wp:extent cx="1887220" cy="444500"/>
                <wp:effectExtent l="0" t="0" r="17780" b="12700"/>
                <wp:wrapNone/>
                <wp:docPr id="4" name="Rectangle 4"/>
                <wp:cNvGraphicFramePr/>
                <a:graphic xmlns:a="http://schemas.openxmlformats.org/drawingml/2006/main">
                  <a:graphicData uri="http://schemas.microsoft.com/office/word/2010/wordprocessingShape">
                    <wps:wsp>
                      <wps:cNvSpPr/>
                      <wps:spPr>
                        <a:xfrm>
                          <a:off x="0" y="0"/>
                          <a:ext cx="1887220" cy="444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52055E" w14:textId="53BE8010"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BA4A243" w14:textId="0EA3FAF2"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6ECDB" id="Rectangle 4" o:spid="_x0000_s1030" style="position:absolute;left:0;text-align:left;margin-left:239.35pt;margin-top:7.75pt;width:148.6pt;height: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BFVmgIAAJYFAAAOAAAAZHJzL2Uyb0RvYy54bWysVMFu2zAMvQ/YPwi6r44Dd+2COkXQosOA&#10;oi2aDj0rspQYkEVNUmJnXz9SdpysK3YYdrFFkXwkn0heXXeNYTvlQw225PnZhDNlJVS1XZf8+8vd&#10;p0vOQhS2EgasKvleBX49//jhqnUzNYUNmEp5hiA2zFpX8k2MbpZlQW5UI8IZOGVRqcE3IqLo11nl&#10;RYvojcmmk8nnrAVfOQ9ShYC3t72SzxO+1krGR62DisyUHHOL6evTd0XfbH4lZmsv3KaWQxriH7Jo&#10;RG0x6Ah1K6JgW1//AdXU0kMAHc8kNBloXUuVasBq8smbapYb4VSqBckJbqQp/D9Y+bB78qyuSl5w&#10;ZkWDT/SMpAm7NooVRE/rwgytlu7JD1LAI9Xaad/QH6tgXaJ0P1KqusgkXuaXlxfTKTIvUVcUxfkk&#10;cZ4dvZ0P8auChtGh5B6jJybF7j5EjIimBxMKZuGuNiY9m7F0EcDUFd0lgfpG3RjPdgJfPHY5lYAQ&#10;J1YokWdGhfWlpFPcG0UQxj4rjYxg8tOUSOrFI6aQUtmY96qNqFQfCgsbSxs9UugESMgakxyxB4Df&#10;8z1g9zkP9uSqUiuPzpO/JdY7jx4pMtg4Oje1Bf8egMGqhsi9/YGknhpiKXarbugWtKSbFVR77CAP&#10;/WgFJ+9qfMh7EeKT8DhL+Pa4H+IjfrSBtuQwnDjbgP/53j3ZY4ujlrMWZ7Pk4cdWeMWZ+Wax+b/k&#10;RUHDnITi/IL6y59qVqcau21uAJshx03kZDqSfTSHo/bQvOIaWVBUVAkrMXbJZfQH4Sb2OwMXkVSL&#10;RTLDAXYi3tulkwROPFOjvnSvwruhmyPOwQMc5ljM3jR1b0ueFhbbCLpOHX/kdXgBHP7USsOiou1y&#10;Kier4zqd/wIAAP//AwBQSwMEFAAGAAgAAAAhAK+htbrgAAAACQEAAA8AAABkcnMvZG93bnJldi54&#10;bWxMj8FOwzAMhu9IvENkJC7Tlg5RWkrTCYFAO0xIbHDg5jamKWuSqsm28vaYExzt/9Pvz+Vqsr04&#10;0hg67xQsFwkIco3XnWsVvO2e5jmIENFp7L0jBd8UYFWdn5VYaH9yr3TcxlZwiQsFKjAxDoWUoTFk&#10;MSz8QI6zTz9ajDyOrdQjnrjc9vIqSW6kxc7xBYMDPRhq9tuDVfCxnmL7tXyOmz3O3mdrUzcvj7VS&#10;lxfT/R2ISFP8g+FXn9WhYqfaH5wOoldwneUZoxykKQgGsiy9BVEryHkhq1L+/6D6AQAA//8DAFBL&#10;AQItABQABgAIAAAAIQC2gziS/gAAAOEBAAATAAAAAAAAAAAAAAAAAAAAAABbQ29udGVudF9UeXBl&#10;c10ueG1sUEsBAi0AFAAGAAgAAAAhADj9If/WAAAAlAEAAAsAAAAAAAAAAAAAAAAALwEAAF9yZWxz&#10;Ly5yZWxzUEsBAi0AFAAGAAgAAAAhAILYEVWaAgAAlgUAAA4AAAAAAAAAAAAAAAAALgIAAGRycy9l&#10;Mm9Eb2MueG1sUEsBAi0AFAAGAAgAAAAhAK+htbrgAAAACQEAAA8AAAAAAAAAAAAAAAAA9AQAAGRy&#10;cy9kb3ducmV2LnhtbFBLBQYAAAAABAAEAPMAAAABBgAAAAA=&#10;" filled="f" strokecolor="black [3213]" strokeweight="1pt">
                <v:textbox>
                  <w:txbxContent>
                    <w:p w14:paraId="0E52055E" w14:textId="53BE8010"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BA4A243" w14:textId="0EA3FAF2"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=85)</w:t>
                      </w:r>
                    </w:p>
                  </w:txbxContent>
                </v:textbox>
              </v:rect>
            </w:pict>
          </mc:Fallback>
        </mc:AlternateContent>
      </w:r>
      <w:r w:rsidRPr="00C42899">
        <w:rPr>
          <w:rFonts w:ascii="Arial" w:hAnsi="Arial" w:cs="Arial"/>
          <w:noProof/>
        </w:rPr>
        <mc:AlternateContent>
          <mc:Choice Requires="wps">
            <w:drawing>
              <wp:anchor distT="0" distB="0" distL="114300" distR="114300" simplePos="0" relativeHeight="251669504" behindDoc="0" locked="0" layoutInCell="1" allowOverlap="1" wp14:anchorId="6B7CDAF8" wp14:editId="2FE94E36">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ED76C3"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dRd8ct8AAAAJAQAADwAAAGRycy9kb3ducmV2LnhtbEyPy07DMBBF&#10;90j9B2sqsaNOoC9CnKpCqlSBkPr6ACcekgh7HGy3Tf4eIxZ0OTNHd87NV73R7ILOt5YEpJMEGFJl&#10;VUu1gNNx87AE5oMkJbUlFDCgh1UxustlpuyV9ng5hJrFEPKZFNCE0GWc+6pBI/3Edkjx9mmdkSGO&#10;rubKyWsMN5o/JsmcG9lS/NDIDl8brL4OZyPgedvVpd69v6Xfidts293w0a8HIe7H/foFWMA+/MPw&#10;qx/VoYhOpT2T8kwLeFrOpxEVMEsXwCIwXcxSYOXfghc5v21Q/AAAAP//AwBQSwECLQAUAAYACAAA&#10;ACEAtoM4kv4AAADhAQAAEwAAAAAAAAAAAAAAAAAAAAAAW0NvbnRlbnRfVHlwZXNdLnhtbFBLAQIt&#10;ABQABgAIAAAAIQA4/SH/1gAAAJQBAAALAAAAAAAAAAAAAAAAAC8BAABfcmVscy8ucmVsc1BLAQIt&#10;ABQABgAIAAAAIQAXw0rI5QEAADQEAAAOAAAAAAAAAAAAAAAAAC4CAABkcnMvZTJvRG9jLnhtbFBL&#10;AQItABQABgAIAAAAIQB1F3xy3wAAAAkBAAAPAAAAAAAAAAAAAAAAAD8EAABkcnMvZG93bnJldi54&#10;bWxQSwUGAAAAAAQABADzAAAASwUAAAAA&#10;" strokecolor="black [3213]" strokeweight=".5pt">
                <v:stroke endarrow="block" joinstyle="miter"/>
              </v:shape>
            </w:pict>
          </mc:Fallback>
        </mc:AlternateContent>
      </w:r>
      <w:r w:rsidRPr="00C42899">
        <w:rPr>
          <w:rFonts w:ascii="Arial" w:hAnsi="Arial" w:cs="Arial"/>
          <w:noProof/>
        </w:rPr>
        <mc:AlternateContent>
          <mc:Choice Requires="wps">
            <w:drawing>
              <wp:anchor distT="0" distB="0" distL="114300" distR="114300" simplePos="0" relativeHeight="251661312" behindDoc="0" locked="0" layoutInCell="1" allowOverlap="1" wp14:anchorId="246A39AC" wp14:editId="444BB33B">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0432C8" w14:textId="6F99C01F" w:rsidR="008E25E1" w:rsidRPr="00560609"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Records screened (title &amp; abstract)</w:t>
                            </w:r>
                            <w:r w:rsidRPr="008E25E1">
                              <w:rPr>
                                <w:rFonts w:ascii="Arial" w:hAnsi="Arial" w:cs="Arial"/>
                                <w:color w:val="000000" w:themeColor="text1"/>
                                <w:sz w:val="18"/>
                                <w:szCs w:val="20"/>
                              </w:rPr>
                              <w:br/>
                              <w:t>(n = 128)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A39AC" id="Rectangle 3" o:spid="_x0000_s1031"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VlfnQIAAJYFAAAOAAAAZHJzL2Uyb0RvYy54bWysVN9v2yAQfp+0/wHxvjpOk7aL6lRRq06T&#10;qjZqO/WZYIgtYY4BiZ399TvAdqKu2sM0P2Dg7r77wXd3fdM1iuyFdTXoguZnE0qE5lDWelvQH6/3&#10;X64ocZ7pkinQoqAH4ejN8vOn69YsxBQqUKWwBEG0W7SmoJX3ZpFljleiYe4MjNAolGAb5vFot1lp&#10;WYvojcqmk8lF1oItjQUunMPbuySky4gvpeD+SUonPFEFxdh8XG1cN2HNltdssbXMVDXvw2D/EEXD&#10;ao1OR6g75hnZ2foPqKbmFhxIf8ahyUDKmouYA2aTT95l81IxI2IuWBxnxjK5/wfLH/drS+qyoOeU&#10;aNbgEz1j0ZjeKkHOQ3la4xao9WLWtj853IZcO2mb8McsSBdLehhLKjpPOF7mV1eX0ylWnqNsPr2Y&#10;5fMAmh2tjXX+m4CGhE1BLXqPlWT7B+eT6qASnGm4r5XCe7ZQOqwOVF2Gu3gIvBG3ypI9wxf3Xd57&#10;O9FC38EyC4mlVOLOH5RIqM9CYkUw+GkMJHLxiMk4F9rnSVSxUiRX8wl+g7Mhipio0ggYkCUGOWL3&#10;AINmAhmwU9q9fjAVkcqj8eRvgSXj0SJ6Bu1H46bWYD8CUJhV7znpD0VKpQlV8t2mi2yJrxhuNlAe&#10;kEEWUms5w+9rfMgH5vyaWewlfHucD/4JF6mgLSj0O0oqsL8+ug/6SHGUUtJibxbU/dwxKyhR3zWS&#10;/2s+m4VmjofZ/DLwy55KNqcSvWtuAcmQ4yQyPG6DvlfDVlpo3nCMrIJXFDHN0XdBubfD4danmYGD&#10;iIvVKqphAxvmH/SL4QE81DkQ9bV7Y9b0bPbYB48w9DFbvCN10g2WGlY7D7KOjD/WtX8BbP5IpX5Q&#10;helyeo5ax3G6/A0AAP//AwBQSwMEFAAGAAgAAAAhAGnPkiDgAAAACAEAAA8AAABkcnMvZG93bnJl&#10;di54bWxMj81OwzAQhO9IvIO1SFwq6oTyE0KcCoFAPSAkChy4beIlCY3XUey24e27nOC4M6PZb4rl&#10;5Hq1ozF0ng2k8wQUce1tx42B97fHswxUiMgWe89k4IcCLMvjowJz6/f8Srt1bJSUcMjRQBvjkGsd&#10;6pYchrkfiMX78qPDKOfYaDviXspdr8+T5Eo77Fg+tDjQfUv1Zr11Bj5XU2y+06f4vMHZx2zVVvXL&#10;Q2XM6cl0dwsq0hT/wvCLL+hQClPlt2yD6g1kWSpJ0VNZIP4iu1yAqgzcXFyDLgv9f0B5AAAA//8D&#10;AFBLAQItABQABgAIAAAAIQC2gziS/gAAAOEBAAATAAAAAAAAAAAAAAAAAAAAAABbQ29udGVudF9U&#10;eXBlc10ueG1sUEsBAi0AFAAGAAgAAAAhADj9If/WAAAAlAEAAAsAAAAAAAAAAAAAAAAALwEAAF9y&#10;ZWxzLy5yZWxzUEsBAi0AFAAGAAgAAAAhAA5BWV+dAgAAlgUAAA4AAAAAAAAAAAAAAAAALgIAAGRy&#10;cy9lMm9Eb2MueG1sUEsBAi0AFAAGAAgAAAAhAGnPkiDgAAAACAEAAA8AAAAAAAAAAAAAAAAA9wQA&#10;AGRycy9kb3ducmV2LnhtbFBLBQYAAAAABAAEAPMAAAAEBgAAAAA=&#10;" filled="f" strokecolor="black [3213]" strokeweight="1pt">
                <v:textbox>
                  <w:txbxContent>
                    <w:p w14:paraId="420432C8" w14:textId="6F99C01F" w:rsidR="008E25E1" w:rsidRPr="00560609" w:rsidRDefault="008E25E1" w:rsidP="008E25E1">
                      <w:pPr>
                        <w:spacing w:after="0" w:line="240" w:lineRule="auto"/>
                        <w:rPr>
                          <w:rFonts w:ascii="Arial" w:hAnsi="Arial" w:cs="Arial"/>
                          <w:color w:val="000000" w:themeColor="text1"/>
                          <w:sz w:val="18"/>
                          <w:szCs w:val="20"/>
                        </w:rPr>
                      </w:pPr>
                      <w:r w:rsidRPr="008E25E1">
                        <w:rPr>
                          <w:rFonts w:ascii="Arial" w:hAnsi="Arial" w:cs="Arial"/>
                          <w:color w:val="000000" w:themeColor="text1"/>
                          <w:sz w:val="18"/>
                          <w:szCs w:val="20"/>
                        </w:rPr>
                        <w:t>Records screened (title &amp; abstract)</w:t>
                      </w:r>
                      <w:r w:rsidRPr="008E25E1">
                        <w:rPr>
                          <w:rFonts w:ascii="Arial" w:hAnsi="Arial" w:cs="Arial"/>
                          <w:color w:val="000000" w:themeColor="text1"/>
                          <w:sz w:val="18"/>
                          <w:szCs w:val="20"/>
                        </w:rPr>
                        <w:br/>
                        <w:t>(n = 128)</w:t>
                      </w:r>
                    </w:p>
                  </w:txbxContent>
                </v:textbox>
              </v:rect>
            </w:pict>
          </mc:Fallback>
        </mc:AlternateContent>
      </w:r>
    </w:p>
    <w:p w14:paraId="714B8EE3" w14:textId="77777777" w:rsidR="008E25E1" w:rsidRPr="00C42899" w:rsidRDefault="008E25E1" w:rsidP="003B6AB3">
      <w:pPr>
        <w:spacing w:after="0" w:line="360" w:lineRule="auto"/>
        <w:jc w:val="both"/>
        <w:rPr>
          <w:rFonts w:ascii="Arial" w:hAnsi="Arial" w:cs="Arial"/>
        </w:rPr>
      </w:pPr>
    </w:p>
    <w:p w14:paraId="7AB57C9E" w14:textId="77777777" w:rsidR="008E25E1" w:rsidRPr="00C42899" w:rsidRDefault="008E25E1" w:rsidP="003B6AB3">
      <w:pPr>
        <w:spacing w:after="0" w:line="360" w:lineRule="auto"/>
        <w:jc w:val="both"/>
        <w:rPr>
          <w:rFonts w:ascii="Arial" w:hAnsi="Arial" w:cs="Arial"/>
        </w:rPr>
      </w:pPr>
    </w:p>
    <w:p w14:paraId="1F7AB7CE"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7696" behindDoc="0" locked="0" layoutInCell="1" allowOverlap="1" wp14:anchorId="7B5DEC52" wp14:editId="5D3FF189">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248241"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zQqQ90AAAAJAQAADwAAAGRycy9kb3ducmV2LnhtbEyP0UrDQBBF&#10;3wX/YRnBN7vbQKtNsylFKBRFqNUP2GTHJLg7G7PbNvl7R3zQx5l7uHOm2IzeiTMOsQukYT5TIJDq&#10;YDtqNLy/7e4eQMRkyBoXCDVMGGFTXl8VJrfhQq94PqZGcAnF3GhoU+pzKWPdojdxFnokzj7C4E3i&#10;cWikHcyFy72TmVJL6U1HfKE1PT62WH8eT17Dat83lTs8P82/1LDbd4fpZdxOWt/ejNs1iIRj+oPh&#10;R5/VoWSnKpzIRuE0ZJlaMMrB4h4EA7+LSsNSKZBlIf9/UH4DAAD//wMAUEsBAi0AFAAGAAgAAAAh&#10;ALaDOJL+AAAA4QEAABMAAAAAAAAAAAAAAAAAAAAAAFtDb250ZW50X1R5cGVzXS54bWxQSwECLQAU&#10;AAYACAAAACEAOP0h/9YAAACUAQAACwAAAAAAAAAAAAAAAAAvAQAAX3JlbHMvLnJlbHNQSwECLQAU&#10;AAYACAAAACEA/kPMUuUBAAA0BAAADgAAAAAAAAAAAAAAAAAuAgAAZHJzL2Uyb0RvYy54bWxQSwEC&#10;LQAUAAYACAAAACEAlzQqQ90AAAAJAQAADwAAAAAAAAAAAAAAAAA/BAAAZHJzL2Rvd25yZXYueG1s&#10;UEsFBgAAAAAEAAQA8wAAAEkFAAAAAA==&#10;" strokecolor="black [3213]" strokeweight=".5pt">
                <v:stroke endarrow="block" joinstyle="miter"/>
              </v:shape>
            </w:pict>
          </mc:Fallback>
        </mc:AlternateContent>
      </w:r>
    </w:p>
    <w:p w14:paraId="41EA1DCC" w14:textId="77777777" w:rsidR="008E25E1" w:rsidRPr="00C42899" w:rsidRDefault="008E25E1" w:rsidP="003B6AB3">
      <w:pPr>
        <w:spacing w:after="0" w:line="360" w:lineRule="auto"/>
        <w:jc w:val="both"/>
        <w:rPr>
          <w:rFonts w:ascii="Arial" w:hAnsi="Arial" w:cs="Arial"/>
        </w:rPr>
      </w:pPr>
    </w:p>
    <w:p w14:paraId="4D85EB48"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63360" behindDoc="0" locked="0" layoutInCell="1" allowOverlap="1" wp14:anchorId="7921F666" wp14:editId="26F69AE5">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A84558" w14:textId="77777777"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 </w:t>
                            </w:r>
                            <w:r w:rsidRPr="00A36627">
                              <w:rPr>
                                <w:rFonts w:ascii="Arial" w:hAnsi="Arial" w:cs="Arial"/>
                                <w:color w:val="000000" w:themeColor="text1"/>
                                <w:sz w:val="18"/>
                                <w:szCs w:val="20"/>
                              </w:rPr>
                              <w:t>(full-text articles)</w:t>
                            </w:r>
                          </w:p>
                          <w:p w14:paraId="1B79357C" w14:textId="3FA23753"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r w:rsidR="00937FA5">
                              <w:rPr>
                                <w:rFonts w:ascii="Arial" w:hAnsi="Arial" w:cs="Arial"/>
                                <w:color w:val="000000" w:themeColor="text1"/>
                                <w:sz w:val="18"/>
                                <w:szCs w:val="20"/>
                              </w:rPr>
                              <w:t>3</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1F666"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6AungIAAJYFAAAOAAAAZHJzL2Uyb0RvYy54bWysVE1v2zAMvQ/YfxB0Xx0HSdsFdYqgRYcB&#10;RVu0HXpWZCk2IIuapMTOfv1I2U6CrthhWA6OKJKPH3rk1XXXGLZTPtRgC56fTThTVkJZ203Bf7ze&#10;fbnkLERhS2HAqoLvVeDXy8+frlq3UFOowJTKMwSxYdG6glcxukWWBVmpRoQzcMqiUoNvRETRb7LS&#10;ixbRG5NNJ5PzrAVfOg9ShYC3t72SLxO+1krGR62DiswUHHOL6evTd03fbHklFhsvXFXLIQ3xD1k0&#10;orYY9AB1K6JgW1//AdXU0kMAHc8kNBloXUuVasBq8sm7al4q4VSqBZsT3KFN4f/Byofdk2d1WfA5&#10;Z1Y0+ETP2DRhN0axObWndWGBVi/uyQ9SwCPV2mnf0D9WwbrU0v2hpaqLTOJlfnl5MZ1i5yXq5tPz&#10;WZ5As6O38yF+U9AwOhTcY/TUSbG7DxEjouloQsEs3NXGpGczli4CmLqkuyQQb9SN8Wwn8MVjl1MJ&#10;CHFihRJ5ZlRYX0o6xb1RBGHss9LYEUx+mhJJXDxiCimVjXmvqkSp+lDzCf7GYGMWKXQCJGSNSR6w&#10;B4DRsgcZsfucB3tyVYnKB+fJ3xLrnQ8eKTLYeHBuagv+IwCDVQ2Re/uxSX1rqEuxW3eJLedkSTdr&#10;KPfIIA/9aAUn72p8yHsR4pPwOEv49rgf4iN+tIG24DCcOKvA//ronuyR4qjlrMXZLHj4uRVecWa+&#10;WyT/13w2o2FOwmx+Qfzyp5r1qcZumxtAMuS4iZxMR7KPZjxqD80brpEVRUWVsBJjF1xGPwo3sd8Z&#10;uIikWq2SGQ6wE/HevjhJ4NRnIupr9ya8G9gccQ4eYJxjsXhH6t6WPC2sthF0nRh/7OvwAjj8iUrD&#10;oqLtcionq+M6Xf4GAAD//wMAUEsDBBQABgAIAAAAIQB1c1oB3wAAAAcBAAAPAAAAZHJzL2Rvd25y&#10;ZXYueG1sTI7BTsMwEETvSPyDtUhcqtYppRBCNhUCgXpASLRw4LaJTRIar6PYbcPfs5zgNqMZzbx8&#10;NbpOHewQWs8I81kCynLlTcs1wtv2cZqCCpHYUOfZInzbAKvi9CSnzPgjv9rDJtZKRjhkhNDE2Gda&#10;h6qxjsLM95Yl+/SDoyh2qLUZ6CjjrtMXSXKlHbUsDw319r6x1W6zdwgf6zHWX/On+Lyjyftk3ZTV&#10;y0OJeH423t2CinaMf2X4xRd0KISp9Hs2QXUIabqQJsL1EpTEi3QpokS4SS5BF7n+z1/8AAAA//8D&#10;AFBLAQItABQABgAIAAAAIQC2gziS/gAAAOEBAAATAAAAAAAAAAAAAAAAAAAAAABbQ29udGVudF9U&#10;eXBlc10ueG1sUEsBAi0AFAAGAAgAAAAhADj9If/WAAAAlAEAAAsAAAAAAAAAAAAAAAAALwEAAF9y&#10;ZWxzLy5yZWxzUEsBAi0AFAAGAAgAAAAhAFuPoC6eAgAAlgUAAA4AAAAAAAAAAAAAAAAALgIAAGRy&#10;cy9lMm9Eb2MueG1sUEsBAi0AFAAGAAgAAAAhAHVzWgHfAAAABwEAAA8AAAAAAAAAAAAAAAAA+AQA&#10;AGRycy9kb3ducmV2LnhtbFBLBQYAAAAABAAEAPMAAAAEBgAAAAA=&#10;" filled="f" strokecolor="black [3213]" strokeweight="1pt">
                <v:textbox>
                  <w:txbxContent>
                    <w:p w14:paraId="5DA84558" w14:textId="77777777"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 </w:t>
                      </w:r>
                      <w:r w:rsidRPr="00A36627">
                        <w:rPr>
                          <w:rFonts w:ascii="Arial" w:hAnsi="Arial" w:cs="Arial"/>
                          <w:color w:val="000000" w:themeColor="text1"/>
                          <w:sz w:val="18"/>
                          <w:szCs w:val="20"/>
                        </w:rPr>
                        <w:t>(full-text articles)</w:t>
                      </w:r>
                    </w:p>
                    <w:p w14:paraId="1B79357C" w14:textId="3FA23753"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r w:rsidR="00937FA5">
                        <w:rPr>
                          <w:rFonts w:ascii="Arial" w:hAnsi="Arial" w:cs="Arial"/>
                          <w:color w:val="000000" w:themeColor="text1"/>
                          <w:sz w:val="18"/>
                          <w:szCs w:val="20"/>
                        </w:rPr>
                        <w:t>3</w:t>
                      </w:r>
                      <w:r>
                        <w:rPr>
                          <w:rFonts w:ascii="Arial" w:hAnsi="Arial" w:cs="Arial"/>
                          <w:color w:val="000000" w:themeColor="text1"/>
                          <w:sz w:val="18"/>
                          <w:szCs w:val="20"/>
                        </w:rPr>
                        <w:t>)</w:t>
                      </w:r>
                    </w:p>
                  </w:txbxContent>
                </v:textbox>
              </v:rect>
            </w:pict>
          </mc:Fallback>
        </mc:AlternateContent>
      </w:r>
      <w:r w:rsidRPr="00C42899">
        <w:rPr>
          <w:rFonts w:ascii="Arial" w:hAnsi="Arial" w:cs="Arial"/>
          <w:noProof/>
        </w:rPr>
        <mc:AlternateContent>
          <mc:Choice Requires="wps">
            <w:drawing>
              <wp:anchor distT="0" distB="0" distL="114300" distR="114300" simplePos="0" relativeHeight="251670528" behindDoc="0" locked="0" layoutInCell="1" allowOverlap="1" wp14:anchorId="5DA11623" wp14:editId="07DB197B">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01BE03"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k15gEAADQEAAAOAAAAZHJzL2Uyb0RvYy54bWysU9uO0zAQfUfiHyy/06SFrVDUdIW6LC8I&#10;KhY+wOvYjSXfNB6a9u8ZO2nKTSst4mWSsefMzDkz3tyenGVHBckE3/LlouZMeRk64w8t//b1/tVb&#10;zhIK3wkbvGr5WSV+u335YjPERq1CH2yngFESn5ohtrxHjE1VJdkrJ9IiROXpUgdwAsmFQ9WBGCi7&#10;s9WqrtfVEKCLEKRKiU7vxku+Lfm1VhI/a50UMtty6g2LhWIfs622G9EcQMTeyKkN8Q9dOGE8FZ1T&#10;3QkU7DuYP1I5IyGkoHEhg6uC1kaqwoHYLOvf2Dz0IqrChcRJcZYp/b+08tNxD8x0NLs1Z144mtED&#10;gjCHHtk7gDCwXfCedAzAKIT0GmJqCLbze5i8FPeQyZ80uPwlWuxUND7PGqsTMkmHN+vXqzc3nMnL&#10;VXXFRUj4QQXH8k/L09TH3MCySCyOHxNSZQJeALmo9dmmYE13b6wtTt4itbPAjoLmj6dl7p9wv0Sh&#10;MPa97xieI5FHMMIfrJoic9YqMx45lj88WzVW/KI0aUesxs7K1l7rCSmVx0tN6yk6wzR1NwPrQulJ&#10;4BSfoaps9HPAM6JUDh5nsDM+wN+qX2XSY/xFgZF3luAxdOcy/SINrWZRdXpGefd/9gv8+ti3PwAA&#10;AP//AwBQSwMEFAAGAAgAAAAhAODn6mnfAAAACQEAAA8AAABkcnMvZG93bnJldi54bWxMj0FOwzAQ&#10;RfdI3MEaJHbULtC0DXGqCqlSBUIqbQ/gxEMSYY+D7bbJ7TFiAcuZefrzfrEarGFn9KFzJGE6EcCQ&#10;aqc7aiQcD5u7BbAQFWllHKGEEQOsyuurQuXaXegdz/vYsBRCIVcS2hj7nPNQt2hVmLgeKd0+nLcq&#10;ptE3XHt1SeHW8HshMm5VR+lDq3p8brH+3J+shOW2byqze32Zfgm/2Xa78W1Yj1Le3gzrJ2ARh/gH&#10;w49+UocyOVXuRDowI+FhMV8mVMJMzIAl4HGeZcCq3wUvC/6/QfkNAAD//wMAUEsBAi0AFAAGAAgA&#10;AAAhALaDOJL+AAAA4QEAABMAAAAAAAAAAAAAAAAAAAAAAFtDb250ZW50X1R5cGVzXS54bWxQSwEC&#10;LQAUAAYACAAAACEAOP0h/9YAAACUAQAACwAAAAAAAAAAAAAAAAAvAQAAX3JlbHMvLnJlbHNQSwEC&#10;LQAUAAYACAAAACEAkx1ZNeYBAAA0BAAADgAAAAAAAAAAAAAAAAAuAgAAZHJzL2Uyb0RvYy54bWxQ&#10;SwECLQAUAAYACAAAACEA4Ofqad8AAAAJAQAADwAAAAAAAAAAAAAAAABABAAAZHJzL2Rvd25yZXYu&#10;eG1sUEsFBgAAAAAEAAQA8wAAAEwFAAAAAA==&#10;" strokecolor="black [3213]" strokeweight=".5pt">
                <v:stroke endarrow="block" joinstyle="miter"/>
              </v:shape>
            </w:pict>
          </mc:Fallback>
        </mc:AlternateContent>
      </w:r>
      <w:r w:rsidRPr="00C42899">
        <w:rPr>
          <w:rFonts w:ascii="Arial" w:hAnsi="Arial" w:cs="Arial"/>
          <w:noProof/>
        </w:rPr>
        <mc:AlternateContent>
          <mc:Choice Requires="wps">
            <w:drawing>
              <wp:anchor distT="0" distB="0" distL="114300" distR="114300" simplePos="0" relativeHeight="251664384" behindDoc="0" locked="0" layoutInCell="1" allowOverlap="1" wp14:anchorId="7B6D3236" wp14:editId="272C3A1B">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11AD7A" w14:textId="77777777"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5F3901D4" w14:textId="31B5E3B9"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37FA5">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D3236"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gC9nQIAAJYFAAAOAAAAZHJzL2Uyb0RvYy54bWysVN9v2yAQfp+0/wHxvjqOkrSz6lRRq06T&#10;qrZqOvWZYIgtYY4BSZz99TvAdqKu2sM0P2Dg7r77wXd3fdO1iuyFdQ3okuYXE0qE5lA1elvSH6/3&#10;X64ocZ7piinQoqRH4ejN8vOn64MpxBRqUJWwBEG0Kw6mpLX3psgyx2vRMncBRmgUSrAt83i026yy&#10;7IDorcqmk8kiO4CtjAUunMPbuySky4gvpeD+SUonPFElxdh8XG1cN2HNltes2Fpm6ob3YbB/iKJl&#10;jUanI9Qd84zsbPMHVNtwCw6kv+DQZiBlw0XMAbPJJ++yWdfMiJgLFseZsUzu/8Hyx/2zJU1V0gUl&#10;mrX4RC9YNKa3SpBFKM/BuAK11ubZ9ieH25BrJ20b/pgF6WJJj2NJRecJx8v86upyOsXKc5TNp4tZ&#10;Pg+g2cnaWOe/CWhJ2JTUovdYSbZ/cD6pDirBmYb7Rim8Z4XSYXWgmircxUPgjbhVluwZvrjv8t7b&#10;mRb6DpZZSCylEnf+qERCfRESK4LBT2MgkYsnTMa50D5PoppVIrmaT/AbnA1RxESVRsCALDHIEbsH&#10;GDQTyICd0u71g6mIVB6NJ38LLBmPFtEzaD8at40G+xGAwqx6z0l/KFIqTaiS7zZdZMtl0Aw3G6iO&#10;yCALqbWc4fcNPuQDc/6ZWewlfHucD/4JF6ngUFLod5TUYH99dB/0keIopeSAvVlS93PHrKBEfddI&#10;/q/5bBaaOR5m88vAL3su2ZxL9K69BSRDjpPI8LgN+l4NW2mhfcMxsgpeUcQ0R98l5d4Oh1ufZgYO&#10;Ii5Wq6iGDWyYf9BrwwN4qHMg6mv3xqzp2eyxDx5h6GNWvCN10g2WGlY7D7KJjD/VtX8BbP5IpX5Q&#10;helyfo5ap3G6/A0AAP//AwBQSwMEFAAGAAgAAAAhAEe+5CThAAAACQEAAA8AAABkcnMvZG93bnJl&#10;di54bWxMj8FOwzAQRO9I/IO1SFyq1m4JTQlxKgQC9YCQKHDgtklMHBqvo9htw993OcFxNU8zb/P1&#10;6DpxMENoPWmYzxQIQ5WvW2o0vL89TlcgQkSqsfNkNPyYAOvi/CzHrPZHejWHbWwEl1DIUIONsc+k&#10;DJU1DsPM94Y4+/KDw8jn0Mh6wCOXu04ulFpKhy3xgsXe3FtT7bZ7p+FzM8bme/4Un3c4+ZhsbFm9&#10;PJRaX16Md7cgohnjHwy/+qwOBTuVfk91EJ2GZKUWjHKgrkEwkKZpAqLUcHOVgCxy+f+D4gQAAP//&#10;AwBQSwECLQAUAAYACAAAACEAtoM4kv4AAADhAQAAEwAAAAAAAAAAAAAAAAAAAAAAW0NvbnRlbnRf&#10;VHlwZXNdLnhtbFBLAQItABQABgAIAAAAIQA4/SH/1gAAAJQBAAALAAAAAAAAAAAAAAAAAC8BAABf&#10;cmVscy8ucmVsc1BLAQItABQABgAIAAAAIQA62gC9nQIAAJYFAAAOAAAAAAAAAAAAAAAAAC4CAABk&#10;cnMvZTJvRG9jLnhtbFBLAQItABQABgAIAAAAIQBHvuQk4QAAAAkBAAAPAAAAAAAAAAAAAAAAAPcE&#10;AABkcnMvZG93bnJldi54bWxQSwUGAAAAAAQABADzAAAABQYAAAAA&#10;" filled="f" strokecolor="black [3213]" strokeweight="1pt">
                <v:textbox>
                  <w:txbxContent>
                    <w:p w14:paraId="3611AD7A" w14:textId="77777777"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5F3901D4" w14:textId="31B5E3B9"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37FA5">
                        <w:rPr>
                          <w:rFonts w:ascii="Arial" w:hAnsi="Arial" w:cs="Arial"/>
                          <w:color w:val="000000" w:themeColor="text1"/>
                          <w:sz w:val="18"/>
                          <w:szCs w:val="20"/>
                        </w:rPr>
                        <w:t>0)</w:t>
                      </w:r>
                    </w:p>
                  </w:txbxContent>
                </v:textbox>
              </v:rect>
            </w:pict>
          </mc:Fallback>
        </mc:AlternateContent>
      </w:r>
    </w:p>
    <w:p w14:paraId="25A010A2" w14:textId="77777777" w:rsidR="008E25E1" w:rsidRPr="00C42899" w:rsidRDefault="008E25E1" w:rsidP="003B6AB3">
      <w:pPr>
        <w:spacing w:after="0" w:line="360" w:lineRule="auto"/>
        <w:jc w:val="both"/>
        <w:rPr>
          <w:rFonts w:ascii="Arial" w:hAnsi="Arial" w:cs="Arial"/>
        </w:rPr>
      </w:pPr>
    </w:p>
    <w:p w14:paraId="08AAEAC6"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4624" behindDoc="0" locked="0" layoutInCell="1" allowOverlap="1" wp14:anchorId="66BDD448" wp14:editId="1B85AA05">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210D556" w14:textId="77777777" w:rsidR="008E25E1" w:rsidRDefault="008E25E1" w:rsidP="008E25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AD50D72" w14:textId="77777777" w:rsidR="008E25E1" w:rsidRPr="001502CF" w:rsidRDefault="008E25E1" w:rsidP="008E25E1">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DD448"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7e10AIAADYGAAAOAAAAZHJzL2Uyb0RvYy54bWysVN9v2jAQfp+0/8Hy+xqgQClqqBAV06Su&#10;ReumPhvHbiI5tmcfEPbX72wnKevaTZqWh8j367vz57u7um5qRfbC+cronA7PBpQIzU1R6aecfvu6&#10;/jCjxAPTBVNGi5wehafXi/fvrg52LkamNKoQjiCI9vODzWkJYOdZ5nkpaubPjBUajdK4mgGK7ikr&#10;HDsgeq2y0WAwzQ7GFdYZLrxH7U0y0kXEl1JwuJfSCyAqp1gbxL+L/234Z4srNn9yzJYVb8tg/1BF&#10;zSqNSXuoGwaM7Fz1G1RdcWe8kXDGTZ0ZKSsu4h3wNsPBi9s8lMyKeBckx9ueJv//YPndfuNIVeT0&#10;fESJZjW+0VqZAy+ZgzlZKhBOMxBkkzgm6IacHayfY+iD3bhW8ngMBDTS1cQZJHo4xQfCL/KCNyVN&#10;pP3Y0y4aIByVo4vZxfn5hBKOttF0NLuM75IlsABqnYePwtQkHHIqscBVKLAvr60upmL7Ww9YFcZ3&#10;cQHDG1UV60qpKIT+EivlyJ5hZzDOhYZJDFe7+rMpkn4a6489gmrspKQed2pMETs1IMWEvyRR+m95&#10;oRkGNgPMc3UohcgscJxYjSc4KhHwlP4iJL5YIC4W3FdwepdxMpWsEEk9ebPmCBiQJZLTYw//hJ1q&#10;bv1DqIij1genN3+jsBTcR8TMRkMfXFfauNeyK+jYksm/IylRE1iCZtvEbp51Xbo1xRE7PHYkLgBv&#10;+brCJrplHjbM4ayjEvcX3OMv9FVOTXuipDTux2v64I8jiFZKDrg7cuq/75gTlKhPGofzcjgeh2UT&#10;hfHkYoSCO7VsTy16V68MNuEwVhePwR9Ud5TO1I+45pYhK5qY5pg7pxxcJ6wg7TRclFwsl9ENF4xl&#10;cKsfLA/ggecwD1+bR+ZsO0mAM3hnuj3D5i9mJ/mGSG2WOzCyioMVmE68ti+Ayyl2cbtIw/Y7laPX&#10;87pf/AQAAP//AwBQSwMEFAAGAAgAAAAhAOWmKajdAAAACgEAAA8AAABkcnMvZG93bnJldi54bWxM&#10;j8FOwzAQRO9I/IO1SNxap2lxqhCnQkj5AFoO7c2NlyTCXgfbTcLfY05wHM1o5k11WKxhE/owOJKw&#10;WWfAkFqnB+okvJ+a1R5YiIq0Mo5QwjcGONT3d5UqtZvpDadj7FgqoVAqCX2MY8l5aHu0KqzdiJS8&#10;D+etikn6jmuv5lRuDc+zTHCrBkoLvRrxtcf283izEuaT34qzv7TjF+3DZGzT7M6NlI8Py8szsIhL&#10;/AvDL35ChzoxXd2NdGAmaZGuRAmrTSEKYCnxVOyAXSXkIt8Cryv+/0L9AwAA//8DAFBLAQItABQA&#10;BgAIAAAAIQC2gziS/gAAAOEBAAATAAAAAAAAAAAAAAAAAAAAAABbQ29udGVudF9UeXBlc10ueG1s&#10;UEsBAi0AFAAGAAgAAAAhADj9If/WAAAAlAEAAAsAAAAAAAAAAAAAAAAALwEAAF9yZWxzLy5yZWxz&#10;UEsBAi0AFAAGAAgAAAAhABNzt7XQAgAANgYAAA4AAAAAAAAAAAAAAAAALgIAAGRycy9lMm9Eb2Mu&#10;eG1sUEsBAi0AFAAGAAgAAAAhAOWmKajdAAAACgEAAA8AAAAAAAAAAAAAAAAAKgUAAGRycy9kb3du&#10;cmV2LnhtbFBLBQYAAAAABAAEAPMAAAA0BgAAAAA=&#10;" fillcolor="#9cc2e5 [1944]" strokecolor="black [3213]" strokeweight="1pt">
                <v:textbox>
                  <w:txbxContent>
                    <w:p w14:paraId="3210D556" w14:textId="77777777" w:rsidR="008E25E1" w:rsidRDefault="008E25E1" w:rsidP="008E25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AD50D72" w14:textId="77777777" w:rsidR="008E25E1" w:rsidRPr="001502CF" w:rsidRDefault="008E25E1" w:rsidP="008E25E1">
                      <w:pPr>
                        <w:spacing w:after="0" w:line="240" w:lineRule="auto"/>
                        <w:rPr>
                          <w:rFonts w:ascii="Arial" w:hAnsi="Arial" w:cs="Arial"/>
                          <w:b/>
                          <w:color w:val="000000" w:themeColor="text1"/>
                          <w:sz w:val="18"/>
                          <w:szCs w:val="18"/>
                        </w:rPr>
                      </w:pPr>
                    </w:p>
                  </w:txbxContent>
                </v:textbox>
              </v:shape>
            </w:pict>
          </mc:Fallback>
        </mc:AlternateContent>
      </w:r>
    </w:p>
    <w:p w14:paraId="1FFD7231"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8720" behindDoc="0" locked="0" layoutInCell="1" allowOverlap="1" wp14:anchorId="71D84FD0" wp14:editId="127AE224">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3E7C55"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B6nd+v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14:paraId="5912877C"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66432" behindDoc="0" locked="0" layoutInCell="1" allowOverlap="1" wp14:anchorId="0F42310F" wp14:editId="7960C5D7">
                <wp:simplePos x="0" y="0"/>
                <wp:positionH relativeFrom="column">
                  <wp:posOffset>3060700</wp:posOffset>
                </wp:positionH>
                <wp:positionV relativeFrom="paragraph">
                  <wp:posOffset>163195</wp:posOffset>
                </wp:positionV>
                <wp:extent cx="2959100" cy="1287462"/>
                <wp:effectExtent l="0" t="0" r="12700" b="27305"/>
                <wp:wrapNone/>
                <wp:docPr id="9" name="Rectangle 9"/>
                <wp:cNvGraphicFramePr/>
                <a:graphic xmlns:a="http://schemas.openxmlformats.org/drawingml/2006/main">
                  <a:graphicData uri="http://schemas.microsoft.com/office/word/2010/wordprocessingShape">
                    <wps:wsp>
                      <wps:cNvSpPr/>
                      <wps:spPr>
                        <a:xfrm>
                          <a:off x="0" y="0"/>
                          <a:ext cx="2959100" cy="128746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F9D8A3" w14:textId="3810E2D5" w:rsidR="008E25E1" w:rsidRPr="00A36627" w:rsidRDefault="008E25E1" w:rsidP="008E25E1">
                            <w:pPr>
                              <w:spacing w:after="0" w:line="240" w:lineRule="auto"/>
                              <w:rPr>
                                <w:rFonts w:ascii="Arial" w:hAnsi="Arial" w:cs="Arial"/>
                                <w:color w:val="000000" w:themeColor="text1"/>
                                <w:sz w:val="18"/>
                                <w:szCs w:val="18"/>
                              </w:rPr>
                            </w:pPr>
                            <w:r w:rsidRPr="00A36627">
                              <w:rPr>
                                <w:rFonts w:ascii="Arial" w:hAnsi="Arial" w:cs="Arial"/>
                                <w:color w:val="000000" w:themeColor="text1"/>
                                <w:sz w:val="18"/>
                                <w:szCs w:val="18"/>
                              </w:rPr>
                              <w:t xml:space="preserve">      Reports excluded</w:t>
                            </w:r>
                            <w:r w:rsidR="00937FA5">
                              <w:rPr>
                                <w:rFonts w:ascii="Arial" w:hAnsi="Arial" w:cs="Arial"/>
                                <w:color w:val="000000" w:themeColor="text1"/>
                                <w:sz w:val="18"/>
                                <w:szCs w:val="18"/>
                              </w:rPr>
                              <w:t xml:space="preserve"> (n = 32)</w:t>
                            </w:r>
                          </w:p>
                          <w:p w14:paraId="7EA37619" w14:textId="370CD0C3"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Quantitative-only studies (n = 12) </w:t>
                            </w:r>
                          </w:p>
                          <w:p w14:paraId="5FF6A0A8" w14:textId="7C22D157"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Not conducted in India (n = 8) </w:t>
                            </w:r>
                          </w:p>
                          <w:p w14:paraId="137E2560" w14:textId="2BF4BACF"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Not focused on antibiotic/self-medication (n = 6) </w:t>
                            </w:r>
                          </w:p>
                          <w:p w14:paraId="696C8D45" w14:textId="6555C00F"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Review articles (n = 4) </w:t>
                            </w:r>
                          </w:p>
                          <w:p w14:paraId="36F8ACFF" w14:textId="7790C08D" w:rsidR="008E25E1" w:rsidRPr="00A36627"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Mixed-method without qualitative data (n =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2310F" id="Rectangle 9" o:spid="_x0000_s1035" style="position:absolute;left:0;text-align:left;margin-left:241pt;margin-top:12.85pt;width:233pt;height:10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zQ7nQIAAJcFAAAOAAAAZHJzL2Uyb0RvYy54bWysVE1v2zAMvQ/YfxB0Xx0H6UeMOkXQosOA&#10;oivaDj0rshQbkEVNUmJnv36UZDtBV+wwzAdZEslH8onk9U3fKrIX1jWgS5qfzSgRmkPV6G1Jf7ze&#10;f7mixHmmK6ZAi5IehKM3q8+frjtTiDnUoCphCYJoV3SmpLX3psgyx2vRMncGRmgUSrAt83i026yy&#10;rEP0VmXz2ewi68BWxgIXzuHtXRLSVcSXUnD/XUonPFElxdh8XG1cN2HNVtes2Fpm6oYPYbB/iKJl&#10;jUanE9Qd84zsbPMHVNtwCw6kP+PQZiBlw0XMAbPJZ++yeamZETEXJMeZiSb3/2D54/7JkqYq6ZIS&#10;zVp8omckjemtEmQZ6OmMK1DrxTzZ4eRwG3LtpW3DH7MgfaT0MFEqek84Xs6X58t8hsxzlOXzq8vF&#10;xTygZkdzY53/KqAlYVNSi+4jlWz/4HxSHVWCNw33jVJ4zwqlw+pANVW4i4dQOOJWWbJn+OS+zwdv&#10;J1roO1hmIbOUS9z5gxIJ9VlIpCREHwOJxXjEZJwL7fMkqlklkqvzGX6jszGKmKjSCBiQJQY5YQ8A&#10;o2YCGbFT2oN+MBWxlifj2d8CS8aTRfQM2k/GbaPBfgSgMKvBc9IfSUrUBJZ8v+mHckHNcLOB6oAl&#10;ZCH1ljP8vsGHfGDOPzGLzYSPjwPCf8dFKuhKCsOOkhrsr4/ugz7WOEop6bA5S+p+7pgVlKhvGqt/&#10;mS8WoZvjYXF+OceDPZVsTiV6194CFkOOo8jwuA36Xo1baaF9wzmyDl5RxDRH3yXl3o6HW5+GBk4i&#10;LtbrqIYdbJh/0C+GB/DAcyjU1/6NWTNUs8dGeISxkVnxrqiTbrDUsN55kE2s+COvwwtg98dSGiZV&#10;GC+n56h1nKer3wAAAP//AwBQSwMEFAAGAAgAAAAhABeGIybhAAAACgEAAA8AAABkcnMvZG93bnJl&#10;di54bWxMj8FOwzAQRO9I/IO1SFyq1mkUIIQ4FQKBeqiQaOHAbRMvcWhsR7Hbhr9nOcFxZ0czb8rV&#10;ZHtxpDF03ilYLhIQ5BqvO9cqeNs9zXMQIaLT2HtHCr4pwKo6Pyux0P7kXum4ja3gEBcKVGBiHAop&#10;Q2PIYlj4gRz/Pv1oMfI5tlKPeOJw28s0Sa6lxc5xg8GBHgw1++3BKvhYT7H9Wj7HzR5n77O1qZuX&#10;x1qpy4vp/g5EpCn+meEXn9GhYqbaH5wOoleQ5SlviQrSqxsQbLjNchZqFtI8A1mV8v+E6gcAAP//&#10;AwBQSwECLQAUAAYACAAAACEAtoM4kv4AAADhAQAAEwAAAAAAAAAAAAAAAAAAAAAAW0NvbnRlbnRf&#10;VHlwZXNdLnhtbFBLAQItABQABgAIAAAAIQA4/SH/1gAAAJQBAAALAAAAAAAAAAAAAAAAAC8BAABf&#10;cmVscy8ucmVsc1BLAQItABQABgAIAAAAIQB8AzQ7nQIAAJcFAAAOAAAAAAAAAAAAAAAAAC4CAABk&#10;cnMvZTJvRG9jLnhtbFBLAQItABQABgAIAAAAIQAXhiMm4QAAAAoBAAAPAAAAAAAAAAAAAAAAAPcE&#10;AABkcnMvZG93bnJldi54bWxQSwUGAAAAAAQABADzAAAABQYAAAAA&#10;" filled="f" strokecolor="black [3213]" strokeweight="1pt">
                <v:textbox>
                  <w:txbxContent>
                    <w:p w14:paraId="27F9D8A3" w14:textId="3810E2D5" w:rsidR="008E25E1" w:rsidRPr="00A36627" w:rsidRDefault="008E25E1" w:rsidP="008E25E1">
                      <w:pPr>
                        <w:spacing w:after="0" w:line="240" w:lineRule="auto"/>
                        <w:rPr>
                          <w:rFonts w:ascii="Arial" w:hAnsi="Arial" w:cs="Arial"/>
                          <w:color w:val="000000" w:themeColor="text1"/>
                          <w:sz w:val="18"/>
                          <w:szCs w:val="18"/>
                        </w:rPr>
                      </w:pPr>
                      <w:r w:rsidRPr="00A36627">
                        <w:rPr>
                          <w:rFonts w:ascii="Arial" w:hAnsi="Arial" w:cs="Arial"/>
                          <w:color w:val="000000" w:themeColor="text1"/>
                          <w:sz w:val="18"/>
                          <w:szCs w:val="18"/>
                        </w:rPr>
                        <w:t xml:space="preserve">      Reports excluded</w:t>
                      </w:r>
                      <w:r w:rsidR="00937FA5">
                        <w:rPr>
                          <w:rFonts w:ascii="Arial" w:hAnsi="Arial" w:cs="Arial"/>
                          <w:color w:val="000000" w:themeColor="text1"/>
                          <w:sz w:val="18"/>
                          <w:szCs w:val="18"/>
                        </w:rPr>
                        <w:t xml:space="preserve"> (n = 32)</w:t>
                      </w:r>
                    </w:p>
                    <w:p w14:paraId="7EA37619" w14:textId="370CD0C3"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Quantitative-only studies (n = 12) </w:t>
                      </w:r>
                    </w:p>
                    <w:p w14:paraId="5FF6A0A8" w14:textId="7C22D157"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Not conducted in India (n = 8) </w:t>
                      </w:r>
                    </w:p>
                    <w:p w14:paraId="137E2560" w14:textId="2BF4BACF"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Not focused on antibiotic/self-medication (n = 6) </w:t>
                      </w:r>
                    </w:p>
                    <w:p w14:paraId="696C8D45" w14:textId="6555C00F" w:rsidR="00937FA5" w:rsidRPr="00937FA5"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 xml:space="preserve">Review articles (n = 4) </w:t>
                      </w:r>
                    </w:p>
                    <w:p w14:paraId="36F8ACFF" w14:textId="7790C08D" w:rsidR="008E25E1" w:rsidRPr="00A36627" w:rsidRDefault="00937FA5" w:rsidP="00937FA5">
                      <w:pPr>
                        <w:shd w:val="clear" w:color="auto" w:fill="FFFFFF" w:themeFill="background1"/>
                        <w:spacing w:after="0" w:line="240" w:lineRule="auto"/>
                        <w:ind w:left="284"/>
                        <w:rPr>
                          <w:rFonts w:ascii="Arial" w:hAnsi="Arial" w:cs="Arial"/>
                          <w:sz w:val="18"/>
                          <w:szCs w:val="18"/>
                        </w:rPr>
                      </w:pPr>
                      <w:r w:rsidRPr="00937FA5">
                        <w:rPr>
                          <w:rFonts w:ascii="Arial" w:hAnsi="Arial" w:cs="Arial"/>
                          <w:sz w:val="18"/>
                          <w:szCs w:val="18"/>
                        </w:rPr>
                        <w:t>Mixed-method without qualitative data (n = 2)</w:t>
                      </w:r>
                    </w:p>
                  </w:txbxContent>
                </v:textbox>
              </v:rect>
            </w:pict>
          </mc:Fallback>
        </mc:AlternateContent>
      </w:r>
    </w:p>
    <w:p w14:paraId="36E4770A"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1552" behindDoc="0" locked="0" layoutInCell="1" allowOverlap="1" wp14:anchorId="1092CE8E" wp14:editId="6B0AE464">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A9C5DE"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lYIVs3wAAAAkBAAAPAAAAZHJzL2Rvd25yZXYueG1sTI/NTsMw&#10;EITvSLyDtUjcqF2I+pPGqSqkShUIqRQewIm3SYS9DrbbJm+PEYdynJ3R7DfFerCGndGHzpGE6UQA&#10;Q6qd7qiR8PmxfVgAC1GRVsYRShgxwLq8vSlUrt2F3vF8iA1LJRRyJaGNsc85D3WLVoWJ65GSd3Te&#10;qpikb7j26pLKreGPQsy4VR2lD63q8bnF+utwshKWu76pzP71Zfot/HbX7ce3YTNKeX83bFbAIg7x&#10;GoZf/IQOZWKq3Il0YEbC01KkLVFCNsuApUA2X8yBVX8HXhb8/4LyBwAA//8DAFBLAQItABQABgAI&#10;AAAAIQC2gziS/gAAAOEBAAATAAAAAAAAAAAAAAAAAAAAAABbQ29udGVudF9UeXBlc10ueG1sUEsB&#10;Ai0AFAAGAAgAAAAhADj9If/WAAAAlAEAAAsAAAAAAAAAAAAAAAAALwEAAF9yZWxzLy5yZWxzUEsB&#10;Ai0AFAAGAAgAAAAhAO9XqGHnAQAANAQAAA4AAAAAAAAAAAAAAAAALgIAAGRycy9lMm9Eb2MueG1s&#10;UEsBAi0AFAAGAAgAAAAhAGVghWzfAAAACQEAAA8AAAAAAAAAAAAAAAAAQQQAAGRycy9kb3ducmV2&#10;LnhtbFBLBQYAAAAABAAEAPMAAABNBQAAAAA=&#10;" strokecolor="black [3213]" strokeweight=".5pt">
                <v:stroke endarrow="block" joinstyle="miter"/>
              </v:shape>
            </w:pict>
          </mc:Fallback>
        </mc:AlternateContent>
      </w:r>
      <w:r w:rsidRPr="00C42899">
        <w:rPr>
          <w:rFonts w:ascii="Arial" w:hAnsi="Arial" w:cs="Arial"/>
          <w:noProof/>
        </w:rPr>
        <mc:AlternateContent>
          <mc:Choice Requires="wps">
            <w:drawing>
              <wp:anchor distT="0" distB="0" distL="114300" distR="114300" simplePos="0" relativeHeight="251665408" behindDoc="0" locked="0" layoutInCell="1" allowOverlap="1" wp14:anchorId="1BE8C31F" wp14:editId="4B923A3A">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583538" w14:textId="77777777"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43FE6602" w14:textId="2FF8929C"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37FA5">
                              <w:rPr>
                                <w:rFonts w:ascii="Arial" w:hAnsi="Arial" w:cs="Arial"/>
                                <w:color w:val="000000" w:themeColor="text1"/>
                                <w:sz w:val="18"/>
                                <w:szCs w:val="20"/>
                              </w:rPr>
                              <w:t xml:space="preserve"> 43</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8C31F" id="Rectangle 8" o:spid="_x0000_s1036"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jOAnQIAAJcFAAAOAAAAZHJzL2Uyb0RvYy54bWysVN9v2yAQfp+0/wHxvjqOkjaz6lRRq06T&#10;qrZqOvWZYIgtYY4BiZ399TvATqKu2sM0P2Dg7r77wXd3fdO3iuyFdQ3okuYXE0qE5lA1elvSH6/3&#10;XxaUOM90xRRoUdKDcPRm+fnTdWcKMYUaVCUsQRDtis6UtPbeFFnmeC1a5i7ACI1CCbZlHo92m1WW&#10;dYjeqmw6mVxmHdjKWODCOby9S0K6jPhSCu6fpHTCE1VSjM3H1cZ1E9Zsec2KrWWmbvgQBvuHKFrW&#10;aHR6hLpjnpGdbf6AahtuwYH0FxzaDKRsuIg5YDb55F0265oZEXPB4jhzLJP7f7D8cf9sSVOVFB9K&#10;sxaf6AWLxvRWCbII5emMK1BrbZ7tcHK4Dbn20rbhj1mQPpb0cCyp6D3heJkvFlfTKVaeo2w+vZzl&#10;8wCanayNdf6bgJaETUkteo+VZPsH55PqqBKcabhvlMJ7VigdVgeqqcJdPATeiFtlyZ7hi/s+H7yd&#10;aaHvYJmFxFIqcecPSiTUFyGxIhj8NAYSuXjCZJwL7fMkqlklkqv5BL/R2RhFTFRpBAzIEoM8Yg8A&#10;o2YCGbFT2oN+MBWRykfjyd8CS8ZHi+gZtD8at40G+xGAwqwGz0l/LFIqTaiS7zd9ZEsecw1XG6gO&#10;SCELqbec4fcNvuQDc/6ZWWwmfHwcEP4JF6mgKykMO0pqsL8+ug/6yHGUUtJhc5bU/dwxKyhR3zWy&#10;/2s+m4VujofZ/CoQzJ5LNucSvWtvAdmQ4ygyPG6DvlfjVlpo33COrIJXFDHN0XdJubfj4danoYGT&#10;iIvVKqphBxvmH/Ta8AAeCh2Y+tq/MWsGOntshEcYG5kV71iddIOlhtXOg2wi5U91HZ4Auz9yaZhU&#10;Ybycn6PWaZ4ufwMAAP//AwBQSwMEFAAGAAgAAAAhAPgykB7dAAAABwEAAA8AAABkcnMvZG93bnJl&#10;di54bWxMjk9Lw0AQxe+C32EZwUuxm1SiIWZTRFF6EMGqB2+T7JjEZmdDdtvGb+940uP7w3u/cj27&#10;QR1oCr1nA+kyAUXceNtza+Dt9eEiBxUissXBMxn4pgDr6vSkxML6I7/QYRtbJSMcCjTQxTgWWoem&#10;I4dh6UdiyT795DCKnFptJzzKuBv0KkmutMOe5aHDke46anbbvTPwsZlj+5U+xqcdLt4Xm65unu9r&#10;Y87P5tsbUJHm+FeGX3xBh0qYar9nG9RgIM8zaRpYpaAkvsyza1C1+FkCuir1f/7qBwAA//8DAFBL&#10;AQItABQABgAIAAAAIQC2gziS/gAAAOEBAAATAAAAAAAAAAAAAAAAAAAAAABbQ29udGVudF9UeXBl&#10;c10ueG1sUEsBAi0AFAAGAAgAAAAhADj9If/WAAAAlAEAAAsAAAAAAAAAAAAAAAAALwEAAF9yZWxz&#10;Ly5yZWxzUEsBAi0AFAAGAAgAAAAhANLqM4CdAgAAlwUAAA4AAAAAAAAAAAAAAAAALgIAAGRycy9l&#10;Mm9Eb2MueG1sUEsBAi0AFAAGAAgAAAAhAPgykB7dAAAABwEAAA8AAAAAAAAAAAAAAAAA9wQAAGRy&#10;cy9kb3ducmV2LnhtbFBLBQYAAAAABAAEAPMAAAABBgAAAAA=&#10;" filled="f" strokecolor="black [3213]" strokeweight="1pt">
                <v:textbox>
                  <w:txbxContent>
                    <w:p w14:paraId="25583538" w14:textId="77777777" w:rsidR="008E25E1" w:rsidRDefault="008E25E1" w:rsidP="008E25E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43FE6602" w14:textId="2FF8929C" w:rsidR="008E25E1" w:rsidRPr="00560609"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37FA5">
                        <w:rPr>
                          <w:rFonts w:ascii="Arial" w:hAnsi="Arial" w:cs="Arial"/>
                          <w:color w:val="000000" w:themeColor="text1"/>
                          <w:sz w:val="18"/>
                          <w:szCs w:val="20"/>
                        </w:rPr>
                        <w:t xml:space="preserve"> 43</w:t>
                      </w:r>
                      <w:r>
                        <w:rPr>
                          <w:rFonts w:ascii="Arial" w:hAnsi="Arial" w:cs="Arial"/>
                          <w:color w:val="000000" w:themeColor="text1"/>
                          <w:sz w:val="18"/>
                          <w:szCs w:val="20"/>
                        </w:rPr>
                        <w:t>)</w:t>
                      </w:r>
                    </w:p>
                  </w:txbxContent>
                </v:textbox>
              </v:rect>
            </w:pict>
          </mc:Fallback>
        </mc:AlternateContent>
      </w:r>
    </w:p>
    <w:p w14:paraId="75B7900C" w14:textId="77777777" w:rsidR="008E25E1" w:rsidRPr="00C42899" w:rsidRDefault="008E25E1" w:rsidP="003B6AB3">
      <w:pPr>
        <w:spacing w:after="0" w:line="360" w:lineRule="auto"/>
        <w:jc w:val="both"/>
        <w:rPr>
          <w:rFonts w:ascii="Arial" w:hAnsi="Arial" w:cs="Arial"/>
        </w:rPr>
      </w:pPr>
    </w:p>
    <w:p w14:paraId="1E1E1F43" w14:textId="77777777" w:rsidR="008E25E1" w:rsidRPr="00C42899" w:rsidRDefault="008E25E1" w:rsidP="003B6AB3">
      <w:pPr>
        <w:spacing w:after="0" w:line="360" w:lineRule="auto"/>
        <w:jc w:val="both"/>
        <w:rPr>
          <w:rFonts w:ascii="Arial" w:hAnsi="Arial" w:cs="Arial"/>
        </w:rPr>
      </w:pPr>
    </w:p>
    <w:p w14:paraId="04A20D68"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9744" behindDoc="0" locked="0" layoutInCell="1" allowOverlap="1" wp14:anchorId="43D0A53A" wp14:editId="365F79F6">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CDF424"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wEAADQEAAAOAAAAZHJzL2Uyb0RvYy54bWysU9uOEzEMfUfiH6K802lXsEDV6Qp1WV4Q&#10;rFj4gGzG6URK4sgJnfbvcTLTKTchgXjxjBMf2+fY2dwcvRMHoGQxtHK1WEoBQWNnw76VXz7fPXsl&#10;RcoqdMphgFaeIMmb7dMnmyGu4Qp7dB2Q4CQhrYfYyj7nuG6apHvwKi0wQuBLg+RVZpf2TUdq4Oze&#10;NVfL5XUzIHWRUENKfHo7XsptzW8M6PzRmARZuFZyb7laqvax2Ga7Ues9qdhbPbWh/qELr2zgonOq&#10;W5WV+Er2l1TeasKEJi80+gaNsRoqB2azWv7E5qFXESoXFifFWab0/9LqD4d7Erbj2b2WIijPM3rI&#10;pOy+z+INEQ5ihyGwjkiCQ1ivIaY1w3bhniYvxXsq5I+GfPkyLXGsGp9mjeGYhR4PNZ++fH69erEq&#10;6ZoLLlLK7wC9KD+tTFMfcwOrKrE6vE95BJ4BpagLxSZ0truzzlWnbBHsHImD4vnn47ngD1FZWfc2&#10;dCKfIpPPZFXYO5haK1mbwnjkWP/yycFY8RMY1o5ZjZ3Vrb3UU1pDyOeaLnB0gRnubgYuK6U/Aqf4&#10;AoW60X8DnhG1MoY8g70NSL+rfpHJjPFnBUbeRYJH7E51+lUaXs06xukZld3/3q/wy2PffgMAAP//&#10;AwBQSwMEFAAGAAgAAAAhAAUdItbcAAAACQEAAA8AAABkcnMvZG93bnJldi54bWxMj9FKwzAUhu8F&#10;3yEcwTuXLMjUrukYwmAowjZ9gLTJ2mJyUpNsa9/eI17o5c//8Z/vlKvRO3a2MfUBFcxnApjFJpge&#10;WwUf75u7R2ApazTaBbQKJptgVV1flbow4YJ7ez7kltEIpkIr6HIeCs5T01mv0ywMFqk7huh1phhb&#10;bqK+0Lh3XAqx4F73SBc6Pdjnzjafh5NX8LQd2trtXl/mXyJutv1uehvXk1K3N+N6CSzbMf/B8KNP&#10;6lCRUx1OaBJzCqQUC0IV3D8Ao/431wRKKYFXJf//QfUNAAD//wMAUEsBAi0AFAAGAAgAAAAhALaD&#10;OJL+AAAA4QEAABMAAAAAAAAAAAAAAAAAAAAAAFtDb250ZW50X1R5cGVzXS54bWxQSwECLQAUAAYA&#10;CAAAACEAOP0h/9YAAACUAQAACwAAAAAAAAAAAAAAAAAvAQAAX3JlbHMvLnJlbHNQSwECLQAUAAYA&#10;CAAAACEAnv36JeMBAAA0BAAADgAAAAAAAAAAAAAAAAAuAgAAZHJzL2Uyb0RvYy54bWxQSwECLQAU&#10;AAYACAAAACEABR0i1twAAAAJAQAADwAAAAAAAAAAAAAAAAA9BAAAZHJzL2Rvd25yZXYueG1sUEsF&#10;BgAAAAAEAAQA8wAAAEYFAAAAAA==&#10;" strokecolor="black [3213]" strokeweight=".5pt">
                <v:stroke endarrow="block" joinstyle="miter"/>
              </v:shape>
            </w:pict>
          </mc:Fallback>
        </mc:AlternateContent>
      </w:r>
    </w:p>
    <w:p w14:paraId="57E90DDF" w14:textId="77777777" w:rsidR="008E25E1" w:rsidRPr="00C42899" w:rsidRDefault="008E25E1" w:rsidP="003B6AB3">
      <w:pPr>
        <w:spacing w:after="0" w:line="360" w:lineRule="auto"/>
        <w:jc w:val="both"/>
        <w:rPr>
          <w:rFonts w:ascii="Arial" w:hAnsi="Arial" w:cs="Arial"/>
        </w:rPr>
      </w:pPr>
    </w:p>
    <w:p w14:paraId="22C5FB9B" w14:textId="77777777" w:rsidR="008E25E1" w:rsidRPr="00C42899" w:rsidRDefault="008E25E1" w:rsidP="003B6AB3">
      <w:pPr>
        <w:spacing w:after="0" w:line="360" w:lineRule="auto"/>
        <w:jc w:val="both"/>
        <w:rPr>
          <w:rFonts w:ascii="Arial" w:hAnsi="Arial" w:cs="Arial"/>
        </w:rPr>
      </w:pPr>
    </w:p>
    <w:p w14:paraId="205229C0" w14:textId="77777777" w:rsidR="008E25E1" w:rsidRPr="00C42899" w:rsidRDefault="008E25E1" w:rsidP="003B6AB3">
      <w:pPr>
        <w:spacing w:after="0" w:line="360" w:lineRule="auto"/>
        <w:jc w:val="both"/>
        <w:rPr>
          <w:rFonts w:ascii="Arial" w:hAnsi="Arial" w:cs="Arial"/>
        </w:rPr>
      </w:pPr>
    </w:p>
    <w:p w14:paraId="0B186652"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67456" behindDoc="0" locked="0" layoutInCell="1" allowOverlap="1" wp14:anchorId="07D6AEAF" wp14:editId="51F81AA8">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322084" w14:textId="77777777" w:rsidR="008E25E1"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31162B64" w14:textId="169627B9" w:rsidR="008E25E1"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37FA5">
                              <w:rPr>
                                <w:rFonts w:ascii="Arial" w:hAnsi="Arial" w:cs="Arial"/>
                                <w:color w:val="000000" w:themeColor="text1"/>
                                <w:sz w:val="18"/>
                                <w:szCs w:val="20"/>
                              </w:rPr>
                              <w:t xml:space="preserve"> 11</w:t>
                            </w:r>
                            <w:r>
                              <w:rPr>
                                <w:rFonts w:ascii="Arial" w:hAnsi="Arial" w:cs="Arial"/>
                                <w:color w:val="000000" w:themeColor="text1"/>
                                <w:sz w:val="18"/>
                                <w:szCs w:val="20"/>
                              </w:rPr>
                              <w:t>)</w:t>
                            </w:r>
                          </w:p>
                          <w:p w14:paraId="3A8B6116" w14:textId="77777777" w:rsidR="008E25E1" w:rsidRPr="00560609" w:rsidRDefault="008E25E1" w:rsidP="008E25E1">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EAF" id="Rectangle 13" o:spid="_x0000_s1037"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QXnwIAAJkFAAAOAAAAZHJzL2Uyb0RvYy54bWysVMFu2zAMvQ/YPwi6r7bTdm2DOkXQosOA&#10;og3aDj0rshQbkEVNUmJnXz9Ksp2gK3YYloMjiuQj+UTy+qZvFdkJ6xrQJS1OckqE5lA1elPSH6/3&#10;Xy4pcZ7piinQoqR74ejN4vOn687MxQxqUJWwBEG0m3empLX3Zp5ljteiZe4EjNColGBb5lG0m6yy&#10;rEP0VmWzPP+adWArY4EL5/D2LinpIuJLKbh/ktIJT1RJMTcfvzZ+1+GbLa7ZfGOZqRs+pMH+IYuW&#10;NRqDTlB3zDOytc0fUG3DLTiQ/oRDm4GUDRexBqymyN9V81IzI2ItSI4zE03u/8Hyx93KkqbCtzul&#10;RLMW3+gZWWN6owTBOySoM26Odi9mZQfJ4TFU20vbhn+sg/SR1P1Equg94XhZXF5ezGbIPUfdxez0&#10;Ko+sZwdvY53/JqAl4VBSi+Ejl2z34DxGRNPRJATTcN8oFR9O6XDhQDVVuItC6BxxqyzZMXxz3xeh&#10;BIQ4skIpeGahsFRKPPm9EgFC6WchkRNMfhYTid14wGScC+2LpKpZJVKo8xx/Y7Axixg6AgZkiUlO&#10;2APAaJlARuyU82AfXEVs5sk5/1tiyXnyiJFB+8m5bTTYjwAUVjVETvYjSYmawJLv133ql2gartZQ&#10;7bGJLKTpcobfN/iSD8z5FbM4Tvj4uCL8E36kgq6kMJwoqcH++ug+2GOXo5aSDsezpO7nlllBifqu&#10;sf+virOzMM9RODu/CA1mjzXrY43etreA3VDgMjI8HoO9V+NRWmjfcJMsQ1RUMc0xdkm5t6Nw69Pa&#10;wF3ExXIZzXCGDfMP+sXwAB6IDp362r8xa4Z29jgIjzCOMpu/6+pkGzw1LLceZBNb/sDr8AQ4/7GX&#10;hl0VFsyxHK0OG3XxGwAA//8DAFBLAwQUAAYACAAAACEA6FiNWeEAAAAJAQAADwAAAGRycy9kb3du&#10;cmV2LnhtbEyPwU7DMBBE70j8g7VIXCrqpCkQhTgVAoF6QEi05cDNiZc4NF5HsduGv2c5wXFnRrNv&#10;ytXkenHEMXSeFKTzBARS401HrYLd9ukqBxGiJqN7T6jgGwOsqvOzUhfGn+gNj5vYCi6hUGgFNsah&#10;kDI0Fp0Ocz8gsffpR6cjn2MrzahPXO56uUiSG+l0R/zB6gEfLDb7zcEp+FhPsf1Kn+PLXs/eZ2tb&#10;N6+PtVKXF9P9HYiIU/wLwy8+o0PFTLU/kAmiV5Bfp5xk/XYJgv0sX2QgahaydAmyKuX/BdUPAAAA&#10;//8DAFBLAQItABQABgAIAAAAIQC2gziS/gAAAOEBAAATAAAAAAAAAAAAAAAAAAAAAABbQ29udGVu&#10;dF9UeXBlc10ueG1sUEsBAi0AFAAGAAgAAAAhADj9If/WAAAAlAEAAAsAAAAAAAAAAAAAAAAALwEA&#10;AF9yZWxzLy5yZWxzUEsBAi0AFAAGAAgAAAAhAN9FtBefAgAAmQUAAA4AAAAAAAAAAAAAAAAALgIA&#10;AGRycy9lMm9Eb2MueG1sUEsBAi0AFAAGAAgAAAAhAOhYjVnhAAAACQEAAA8AAAAAAAAAAAAAAAAA&#10;+QQAAGRycy9kb3ducmV2LnhtbFBLBQYAAAAABAAEAPMAAAAHBgAAAAA=&#10;" filled="f" strokecolor="black [3213]" strokeweight="1pt">
                <v:textbox>
                  <w:txbxContent>
                    <w:p w14:paraId="2F322084" w14:textId="77777777" w:rsidR="008E25E1"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31162B64" w14:textId="169627B9" w:rsidR="008E25E1" w:rsidRDefault="008E25E1" w:rsidP="008E25E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37FA5">
                        <w:rPr>
                          <w:rFonts w:ascii="Arial" w:hAnsi="Arial" w:cs="Arial"/>
                          <w:color w:val="000000" w:themeColor="text1"/>
                          <w:sz w:val="18"/>
                          <w:szCs w:val="20"/>
                        </w:rPr>
                        <w:t xml:space="preserve"> 11</w:t>
                      </w:r>
                      <w:r>
                        <w:rPr>
                          <w:rFonts w:ascii="Arial" w:hAnsi="Arial" w:cs="Arial"/>
                          <w:color w:val="000000" w:themeColor="text1"/>
                          <w:sz w:val="18"/>
                          <w:szCs w:val="20"/>
                        </w:rPr>
                        <w:t>)</w:t>
                      </w:r>
                    </w:p>
                    <w:p w14:paraId="3A8B6116" w14:textId="77777777" w:rsidR="008E25E1" w:rsidRPr="00560609" w:rsidRDefault="008E25E1" w:rsidP="008E25E1">
                      <w:pPr>
                        <w:spacing w:after="0" w:line="240" w:lineRule="auto"/>
                        <w:rPr>
                          <w:rFonts w:ascii="Arial" w:hAnsi="Arial" w:cs="Arial"/>
                          <w:color w:val="000000" w:themeColor="text1"/>
                          <w:sz w:val="18"/>
                          <w:szCs w:val="20"/>
                        </w:rPr>
                      </w:pPr>
                    </w:p>
                  </w:txbxContent>
                </v:textbox>
              </v:rect>
            </w:pict>
          </mc:Fallback>
        </mc:AlternateContent>
      </w:r>
    </w:p>
    <w:p w14:paraId="421A1AC6" w14:textId="77777777" w:rsidR="008E25E1" w:rsidRPr="00C42899" w:rsidRDefault="008E25E1" w:rsidP="003B6AB3">
      <w:pPr>
        <w:spacing w:after="0" w:line="360" w:lineRule="auto"/>
        <w:jc w:val="both"/>
        <w:rPr>
          <w:rFonts w:ascii="Arial" w:hAnsi="Arial" w:cs="Arial"/>
        </w:rPr>
      </w:pPr>
      <w:r w:rsidRPr="00C42899">
        <w:rPr>
          <w:rFonts w:ascii="Arial" w:hAnsi="Arial" w:cs="Arial"/>
          <w:noProof/>
        </w:rPr>
        <mc:AlternateContent>
          <mc:Choice Requires="wps">
            <w:drawing>
              <wp:anchor distT="0" distB="0" distL="114300" distR="114300" simplePos="0" relativeHeight="251675648" behindDoc="0" locked="0" layoutInCell="1" allowOverlap="1" wp14:anchorId="362389E1" wp14:editId="0C6D5754">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3326FF1" w14:textId="77777777" w:rsidR="008E25E1" w:rsidRPr="001502CF" w:rsidRDefault="008E25E1" w:rsidP="008E25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389E1" id="Flowchart: Alternate Process 33" o:spid="_x0000_s1038" type="#_x0000_t176" style="position:absolute;left:0;text-align:left;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cDzwIAADYGAAAOAAAAZHJzL2Uyb0RvYy54bWysVG1P2zAQ/j5p/8Hy95EmlAIRKaqKOk1i&#10;UI1NfHYdm0Ty22y3Tffrd7aT0DHYpGn5EPnenjs/vrur604KtGPWtVpVOD+ZYMQU1XWrnir87evq&#10;wwVGzhNVE6EVq/CBOXw9f//uam9KVuhGi5pZBCDKlXtT4cZ7U2aZow2TxJ1owxQYubaSeBDtU1Zb&#10;sgd0KbJiMplle21rYzVlzoH2JhnxPOJzzqi/59wxj0SFoTYf/zb+N+Gfza9I+WSJaVral0H+oQpJ&#10;WgVJR6gb4gna2vY3KNlSq53m/oRqmWnOW8riHeA2+eTFbR4aYli8C5DjzEiT+3+w9G63tqitK3x6&#10;ipEiEt5oJfSeNsT6Ei2EZ1YRz9A6cYzADTjbG1dC6INZ215ycAwEdNxKZDUQnc/ggeCLvMBNURdp&#10;P4y0s84jCsrz2bQoIDsFUzErLi7js2QJK2Aa6/xHpiUKhwpzqG8Z6hur64uLmcju1nkoCuKHuIDh&#10;tGjrVStEFEJ7saWwaEegMQilTPmzGC628rOuk34Wy48tAmpopKSeDmpIERs1IMWEvyQR6m95fZcH&#10;MgPMc3UghcgsUJxIjSd/ECzgCfWFcXgw4K2IBY8VHN9lmkwNqVlSn71ZcwQMyBzIGbHzP2Gnmnv/&#10;EMripI3B6cnfKCwFjxExs1Z+DJat0va17MIPbPHkP5CUqAks+W7TxWbOi6FLN7o+QIfHjoQF4Axd&#10;tdBFt8T5NbEw66CE/eXv4Rcaq8K6P2HUaPvjNX3whxEEK0Z72B0Vdt+3xDKMxCcFw3mZT6dh2URh&#10;enZegGCPLZtji9rKpYYuzGN18Rj8vRiO3Gr5CGtuEbKCiSgKuStMvR2EpU87DRYlZYtFdIMFY4i/&#10;VQ+GBvBAdBiIr90jsaYfJQ8zeKeHPUPKF8OTfEOk0out17yNkxWoTrz2TwDLKbZxv0jD9juWo9fz&#10;up//BAAA//8DAFBLAwQUAAYACAAAACEA0lp8g9wAAAAJAQAADwAAAGRycy9kb3ducmV2LnhtbEyP&#10;QU7DMBBF90jcwRokdq3TQkOaxqkQUg5A20XZufE0iYjHwXaTcHuGFSy//tOfN8V+tr0Y0YfOkYLV&#10;MgGBVDvTUaPgdKwWGYgQNRndO0IF3xhgX97fFTo3bqJ3HA+xETxCIdcK2hiHXMpQt2h1WLoBibur&#10;81ZHjr6RxuuJx20v10mSSqs74gutHvCtxfrzcLMKpqN/Ss/+ox6+KAtjb6vq+Vwp9fgwv+5ARJzj&#10;Hwy/+qwOJTtd3I1MED3nbMOkgsVqnYJgYLPdgrhwkbxkIMtC/v+g/AEAAP//AwBQSwECLQAUAAYA&#10;CAAAACEAtoM4kv4AAADhAQAAEwAAAAAAAAAAAAAAAAAAAAAAW0NvbnRlbnRfVHlwZXNdLnhtbFBL&#10;AQItABQABgAIAAAAIQA4/SH/1gAAAJQBAAALAAAAAAAAAAAAAAAAAC8BAABfcmVscy8ucmVsc1BL&#10;AQItABQABgAIAAAAIQDNq2cDzwIAADYGAAAOAAAAAAAAAAAAAAAAAC4CAABkcnMvZTJvRG9jLnht&#10;bFBLAQItABQABgAIAAAAIQDSWnyD3AAAAAkBAAAPAAAAAAAAAAAAAAAAACkFAABkcnMvZG93bnJl&#10;di54bWxQSwUGAAAAAAQABADzAAAAMgYAAAAA&#10;" fillcolor="#9cc2e5 [1944]" strokecolor="black [3213]" strokeweight="1pt">
                <v:textbox>
                  <w:txbxContent>
                    <w:p w14:paraId="13326FF1" w14:textId="77777777" w:rsidR="008E25E1" w:rsidRPr="001502CF" w:rsidRDefault="008E25E1" w:rsidP="008E25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38034E46" w14:textId="6F09F661" w:rsidR="00D137F4" w:rsidRDefault="00D137F4" w:rsidP="003B6AB3">
      <w:pPr>
        <w:pStyle w:val="Caption"/>
        <w:jc w:val="both"/>
        <w:rPr>
          <w:rFonts w:ascii="Arial" w:hAnsi="Arial" w:cs="Arial"/>
          <w:b/>
          <w:bCs/>
          <w:color w:val="auto"/>
          <w:sz w:val="22"/>
          <w:szCs w:val="22"/>
        </w:rPr>
      </w:pPr>
    </w:p>
    <w:p w14:paraId="6C3DCF98" w14:textId="1A51DCE7" w:rsidR="00D137F4" w:rsidRDefault="00D137F4" w:rsidP="003B6AB3">
      <w:pPr>
        <w:jc w:val="both"/>
      </w:pPr>
    </w:p>
    <w:p w14:paraId="519445EF" w14:textId="77777777" w:rsidR="00D137F4" w:rsidRPr="00D137F4" w:rsidRDefault="00D137F4" w:rsidP="003B6AB3">
      <w:pPr>
        <w:jc w:val="both"/>
      </w:pPr>
    </w:p>
    <w:p w14:paraId="53AF0A57" w14:textId="21579FCA" w:rsidR="008E25E1" w:rsidRPr="00493CCC" w:rsidRDefault="00493CCC" w:rsidP="00493CCC">
      <w:pPr>
        <w:pStyle w:val="Caption"/>
        <w:jc w:val="both"/>
        <w:rPr>
          <w:rFonts w:ascii="Arial" w:hAnsi="Arial" w:cs="Arial"/>
          <w:b/>
          <w:bCs/>
          <w:color w:val="auto"/>
          <w:sz w:val="36"/>
          <w:szCs w:val="36"/>
        </w:rPr>
      </w:pPr>
      <w:bookmarkStart w:id="44" w:name="_Toc229300252"/>
      <w:r w:rsidRPr="00493CCC">
        <w:rPr>
          <w:rFonts w:ascii="Arial" w:hAnsi="Arial" w:cs="Arial"/>
          <w:b/>
          <w:bCs/>
          <w:color w:val="auto"/>
          <w:sz w:val="22"/>
          <w:szCs w:val="22"/>
        </w:rPr>
        <w:t xml:space="preserve">Figure </w:t>
      </w:r>
      <w:r w:rsidRPr="00493CCC">
        <w:rPr>
          <w:rFonts w:ascii="Arial" w:hAnsi="Arial" w:cs="Arial"/>
          <w:b/>
          <w:bCs/>
          <w:color w:val="auto"/>
          <w:sz w:val="22"/>
          <w:szCs w:val="22"/>
        </w:rPr>
        <w:fldChar w:fldCharType="begin"/>
      </w:r>
      <w:r w:rsidRPr="00493CCC">
        <w:rPr>
          <w:rFonts w:ascii="Arial" w:hAnsi="Arial" w:cs="Arial"/>
          <w:b/>
          <w:bCs/>
          <w:color w:val="auto"/>
          <w:sz w:val="22"/>
          <w:szCs w:val="22"/>
        </w:rPr>
        <w:instrText xml:space="preserve"> SEQ Figure \* ARABIC </w:instrText>
      </w:r>
      <w:r w:rsidRPr="00493CCC">
        <w:rPr>
          <w:rFonts w:ascii="Arial" w:hAnsi="Arial" w:cs="Arial"/>
          <w:b/>
          <w:bCs/>
          <w:color w:val="auto"/>
          <w:sz w:val="22"/>
          <w:szCs w:val="22"/>
        </w:rPr>
        <w:fldChar w:fldCharType="separate"/>
      </w:r>
      <w:r w:rsidR="000549A7">
        <w:rPr>
          <w:rFonts w:ascii="Arial" w:hAnsi="Arial" w:cs="Arial"/>
          <w:b/>
          <w:bCs/>
          <w:noProof/>
          <w:color w:val="auto"/>
          <w:sz w:val="22"/>
          <w:szCs w:val="22"/>
        </w:rPr>
        <w:t>5</w:t>
      </w:r>
      <w:r w:rsidRPr="00493CCC">
        <w:rPr>
          <w:rFonts w:ascii="Arial" w:hAnsi="Arial" w:cs="Arial"/>
          <w:b/>
          <w:bCs/>
          <w:color w:val="auto"/>
          <w:sz w:val="22"/>
          <w:szCs w:val="22"/>
        </w:rPr>
        <w:fldChar w:fldCharType="end"/>
      </w:r>
      <w:r w:rsidRPr="00493CCC">
        <w:rPr>
          <w:rFonts w:ascii="Arial" w:hAnsi="Arial" w:cs="Arial"/>
          <w:b/>
          <w:bCs/>
          <w:color w:val="auto"/>
          <w:sz w:val="22"/>
          <w:szCs w:val="22"/>
        </w:rPr>
        <w:t xml:space="preserve"> - PRISMA Flow Diagram of Study Selection Process (PRISMA 2020)</w:t>
      </w:r>
      <w:bookmarkEnd w:id="44"/>
    </w:p>
    <w:p w14:paraId="13D89F5B" w14:textId="5A499FA7" w:rsidR="00335C4E" w:rsidRPr="00067053" w:rsidRDefault="00335C4E" w:rsidP="004114AC">
      <w:pPr>
        <w:pStyle w:val="Heading2"/>
        <w:spacing w:line="360" w:lineRule="auto"/>
        <w:jc w:val="both"/>
        <w:rPr>
          <w:rFonts w:ascii="Arial" w:hAnsi="Arial" w:cs="Arial"/>
          <w:b/>
          <w:bCs/>
          <w:color w:val="auto"/>
          <w:sz w:val="22"/>
          <w:szCs w:val="22"/>
        </w:rPr>
      </w:pPr>
      <w:bookmarkStart w:id="45" w:name="_Toc229468036"/>
      <w:bookmarkEnd w:id="43"/>
      <w:r w:rsidRPr="00067053">
        <w:rPr>
          <w:rFonts w:ascii="Arial" w:hAnsi="Arial" w:cs="Arial"/>
          <w:b/>
          <w:bCs/>
          <w:color w:val="auto"/>
          <w:sz w:val="22"/>
          <w:szCs w:val="22"/>
        </w:rPr>
        <w:lastRenderedPageBreak/>
        <w:t>3.10 Ethical Considerations</w:t>
      </w:r>
      <w:bookmarkEnd w:id="45"/>
    </w:p>
    <w:p w14:paraId="01897BF4" w14:textId="557EB1AB" w:rsidR="00335C4E" w:rsidRPr="00C42899" w:rsidRDefault="00335C4E" w:rsidP="004114AC">
      <w:pPr>
        <w:spacing w:line="360" w:lineRule="auto"/>
        <w:jc w:val="both"/>
        <w:rPr>
          <w:rFonts w:ascii="Arial" w:hAnsi="Arial" w:cs="Arial"/>
        </w:rPr>
      </w:pPr>
      <w:r w:rsidRPr="00C42899">
        <w:rPr>
          <w:rFonts w:ascii="Arial" w:hAnsi="Arial" w:cs="Arial"/>
        </w:rPr>
        <w:t>Ethical considerations help in making sure that the research is done in a responsible and ethical manner. Since it is a systematic review of the existing literature, this study will be based on secondary data and will not require direct communication with the participants. Thus, the formal ethical approval was not required.</w:t>
      </w:r>
    </w:p>
    <w:p w14:paraId="43AD7025" w14:textId="7872CB74" w:rsidR="00335C4E" w:rsidRPr="00C42899" w:rsidRDefault="00335C4E" w:rsidP="003B6AB3">
      <w:pPr>
        <w:spacing w:line="360" w:lineRule="auto"/>
        <w:jc w:val="both"/>
        <w:rPr>
          <w:rFonts w:ascii="Arial" w:hAnsi="Arial" w:cs="Arial"/>
        </w:rPr>
      </w:pPr>
      <w:r w:rsidRPr="00C42899">
        <w:rPr>
          <w:rFonts w:ascii="Arial" w:hAnsi="Arial" w:cs="Arial"/>
        </w:rPr>
        <w:t>All the included studies were peer reviewed and were approved by the concerned institutions. Caution was observed on the representation of findings and upholding academic integrity.</w:t>
      </w:r>
    </w:p>
    <w:p w14:paraId="6FB409B4" w14:textId="77777777" w:rsidR="00335C4E" w:rsidRPr="00C42899" w:rsidRDefault="00335C4E" w:rsidP="003B6AB3">
      <w:pPr>
        <w:spacing w:line="360" w:lineRule="auto"/>
        <w:jc w:val="both"/>
        <w:rPr>
          <w:rFonts w:ascii="Arial" w:hAnsi="Arial" w:cs="Arial"/>
        </w:rPr>
      </w:pPr>
      <w:r w:rsidRPr="00C42899">
        <w:rPr>
          <w:rFonts w:ascii="Arial" w:hAnsi="Arial" w:cs="Arial"/>
        </w:rPr>
        <w:t>Nevertheless, there is a possibility of researcher bias in the interpretation of qualitative data. This risk was minimised through a systematic and transparent review process.</w:t>
      </w:r>
    </w:p>
    <w:p w14:paraId="68E520D8" w14:textId="77777777" w:rsidR="00335C4E" w:rsidRPr="00C42899" w:rsidRDefault="00335C4E" w:rsidP="003B6AB3">
      <w:pPr>
        <w:spacing w:line="360" w:lineRule="auto"/>
        <w:jc w:val="both"/>
        <w:rPr>
          <w:rFonts w:ascii="Arial" w:hAnsi="Arial" w:cs="Arial"/>
          <w:b/>
          <w:bCs/>
        </w:rPr>
      </w:pPr>
    </w:p>
    <w:p w14:paraId="1944735E" w14:textId="3CE0F37F" w:rsidR="00335C4E" w:rsidRPr="00067053" w:rsidRDefault="00335C4E" w:rsidP="004114AC">
      <w:pPr>
        <w:pStyle w:val="Heading2"/>
        <w:spacing w:line="360" w:lineRule="auto"/>
        <w:jc w:val="both"/>
        <w:rPr>
          <w:rFonts w:ascii="Arial" w:hAnsi="Arial" w:cs="Arial"/>
          <w:b/>
          <w:bCs/>
          <w:color w:val="auto"/>
          <w:sz w:val="22"/>
          <w:szCs w:val="22"/>
        </w:rPr>
      </w:pPr>
      <w:bookmarkStart w:id="46" w:name="_Toc229468037"/>
      <w:r w:rsidRPr="00067053">
        <w:rPr>
          <w:rFonts w:ascii="Arial" w:hAnsi="Arial" w:cs="Arial"/>
          <w:b/>
          <w:bCs/>
          <w:color w:val="auto"/>
          <w:sz w:val="22"/>
          <w:szCs w:val="22"/>
        </w:rPr>
        <w:t>3.11 Critical Appraisal Tool</w:t>
      </w:r>
      <w:r w:rsidR="00A87D20">
        <w:rPr>
          <w:rFonts w:ascii="Arial" w:hAnsi="Arial" w:cs="Arial"/>
          <w:b/>
          <w:bCs/>
          <w:color w:val="auto"/>
          <w:sz w:val="22"/>
          <w:szCs w:val="22"/>
        </w:rPr>
        <w:t xml:space="preserve"> </w:t>
      </w:r>
      <w:r w:rsidR="004114AC">
        <w:rPr>
          <w:rFonts w:ascii="Arial" w:hAnsi="Arial" w:cs="Arial"/>
          <w:b/>
          <w:bCs/>
          <w:color w:val="auto"/>
          <w:sz w:val="22"/>
          <w:szCs w:val="22"/>
        </w:rPr>
        <w:t xml:space="preserve">- </w:t>
      </w:r>
      <w:r w:rsidRPr="00067053">
        <w:rPr>
          <w:rFonts w:ascii="Arial" w:hAnsi="Arial" w:cs="Arial"/>
          <w:b/>
          <w:bCs/>
          <w:color w:val="auto"/>
          <w:sz w:val="22"/>
          <w:szCs w:val="22"/>
        </w:rPr>
        <w:t>CASP</w:t>
      </w:r>
      <w:bookmarkEnd w:id="46"/>
      <w:r w:rsidRPr="00067053">
        <w:rPr>
          <w:rFonts w:ascii="Arial" w:hAnsi="Arial" w:cs="Arial"/>
          <w:b/>
          <w:bCs/>
          <w:color w:val="auto"/>
          <w:sz w:val="22"/>
          <w:szCs w:val="22"/>
        </w:rPr>
        <w:t xml:space="preserve"> </w:t>
      </w:r>
    </w:p>
    <w:p w14:paraId="1DD633B5" w14:textId="2DB0BF4D" w:rsidR="00335C4E" w:rsidRPr="00C42899" w:rsidRDefault="00335C4E" w:rsidP="004114AC">
      <w:pPr>
        <w:spacing w:line="360" w:lineRule="auto"/>
        <w:jc w:val="both"/>
        <w:rPr>
          <w:rFonts w:ascii="Arial" w:hAnsi="Arial" w:cs="Arial"/>
        </w:rPr>
      </w:pPr>
      <w:r w:rsidRPr="00C42899">
        <w:rPr>
          <w:rFonts w:ascii="Arial" w:hAnsi="Arial" w:cs="Arial"/>
        </w:rPr>
        <w:t>The quality and credibility of studies included in a review are evaluated by means of critical appraisal (CASP, 2018). It makes sure that conclusions are on sound evidence.</w:t>
      </w:r>
    </w:p>
    <w:p w14:paraId="03A82D96" w14:textId="70A7A9BD" w:rsidR="00335C4E" w:rsidRPr="00C42899" w:rsidRDefault="00335C4E" w:rsidP="003B6AB3">
      <w:pPr>
        <w:spacing w:line="360" w:lineRule="auto"/>
        <w:jc w:val="both"/>
        <w:rPr>
          <w:rFonts w:ascii="Arial" w:hAnsi="Arial" w:cs="Arial"/>
        </w:rPr>
      </w:pPr>
      <w:r w:rsidRPr="00C42899">
        <w:rPr>
          <w:rFonts w:ascii="Arial" w:hAnsi="Arial" w:cs="Arial"/>
        </w:rPr>
        <w:t>In this study, the Critical Appraisal Skills Programme (CASP) qualitative checklist was used. The tool assesses areas like research objectives, research methodology, recruitment, data collection, ethical concerns, and rigour of the analysis.</w:t>
      </w:r>
    </w:p>
    <w:p w14:paraId="4BEE5E20" w14:textId="6B279D69" w:rsidR="00335C4E" w:rsidRPr="00C42899" w:rsidRDefault="00335C4E" w:rsidP="003B6AB3">
      <w:pPr>
        <w:spacing w:line="360" w:lineRule="auto"/>
        <w:jc w:val="both"/>
        <w:rPr>
          <w:rFonts w:ascii="Arial" w:hAnsi="Arial" w:cs="Arial"/>
        </w:rPr>
      </w:pPr>
      <w:r w:rsidRPr="00C42899">
        <w:rPr>
          <w:rFonts w:ascii="Arial" w:hAnsi="Arial" w:cs="Arial"/>
        </w:rPr>
        <w:t>CASP was chosen as all the studies included are qualitative. Other instruments like JBI and MMAT were also not ruled out, but were not suitable in the case of purely qualitative research.</w:t>
      </w:r>
    </w:p>
    <w:p w14:paraId="129DD7C1" w14:textId="77777777" w:rsidR="00335C4E" w:rsidRPr="00C42899" w:rsidRDefault="00335C4E" w:rsidP="003B6AB3">
      <w:pPr>
        <w:spacing w:line="360" w:lineRule="auto"/>
        <w:jc w:val="both"/>
        <w:rPr>
          <w:rFonts w:ascii="Arial" w:hAnsi="Arial" w:cs="Arial"/>
        </w:rPr>
      </w:pPr>
      <w:r w:rsidRPr="00C42899">
        <w:rPr>
          <w:rFonts w:ascii="Arial" w:hAnsi="Arial" w:cs="Arial"/>
        </w:rPr>
        <w:t>CASP is not graded numerically though it is structured and it is judged by a researcher, which could be subjective. Nevertheless, it is still a popular qualitative appraisal tool.</w:t>
      </w:r>
    </w:p>
    <w:p w14:paraId="4C6AD0B1" w14:textId="77777777" w:rsidR="00335C4E" w:rsidRPr="00C42899" w:rsidRDefault="00335C4E" w:rsidP="003B6AB3">
      <w:pPr>
        <w:spacing w:line="360" w:lineRule="auto"/>
        <w:jc w:val="both"/>
        <w:rPr>
          <w:rFonts w:ascii="Arial" w:hAnsi="Arial" w:cs="Arial"/>
          <w:b/>
          <w:bCs/>
        </w:rPr>
      </w:pPr>
    </w:p>
    <w:p w14:paraId="5E2F8E2D" w14:textId="7BF61F01" w:rsidR="00335C4E" w:rsidRPr="00067053" w:rsidRDefault="00335C4E" w:rsidP="004114AC">
      <w:pPr>
        <w:pStyle w:val="Heading2"/>
        <w:spacing w:line="360" w:lineRule="auto"/>
        <w:jc w:val="both"/>
        <w:rPr>
          <w:rFonts w:ascii="Arial" w:hAnsi="Arial" w:cs="Arial"/>
          <w:b/>
          <w:bCs/>
          <w:color w:val="auto"/>
          <w:sz w:val="22"/>
          <w:szCs w:val="22"/>
        </w:rPr>
      </w:pPr>
      <w:bookmarkStart w:id="47" w:name="_Toc229468038"/>
      <w:r w:rsidRPr="00067053">
        <w:rPr>
          <w:rFonts w:ascii="Arial" w:hAnsi="Arial" w:cs="Arial"/>
          <w:b/>
          <w:bCs/>
          <w:color w:val="auto"/>
          <w:sz w:val="22"/>
          <w:szCs w:val="22"/>
        </w:rPr>
        <w:t>3.12 Thematic Analysis</w:t>
      </w:r>
      <w:bookmarkEnd w:id="47"/>
      <w:r w:rsidRPr="00067053">
        <w:rPr>
          <w:rFonts w:ascii="Arial" w:hAnsi="Arial" w:cs="Arial"/>
          <w:b/>
          <w:bCs/>
          <w:color w:val="auto"/>
          <w:sz w:val="22"/>
          <w:szCs w:val="22"/>
        </w:rPr>
        <w:t xml:space="preserve"> </w:t>
      </w:r>
    </w:p>
    <w:p w14:paraId="71381040" w14:textId="77777777" w:rsidR="00024109" w:rsidRPr="00C42899" w:rsidRDefault="00335C4E" w:rsidP="004114AC">
      <w:pPr>
        <w:spacing w:line="360" w:lineRule="auto"/>
        <w:jc w:val="both"/>
        <w:rPr>
          <w:rFonts w:ascii="Arial" w:hAnsi="Arial" w:cs="Arial"/>
        </w:rPr>
      </w:pPr>
      <w:r w:rsidRPr="00C42899">
        <w:rPr>
          <w:rFonts w:ascii="Arial" w:hAnsi="Arial" w:cs="Arial"/>
        </w:rPr>
        <w:t>Thematic analysis was used to synthesise the findings of the studies included to identify and analyse patterns in the qualitative data (Braun and Clarke, 2006). This technique can be used in systematic reviews since it enables the comparison of various studies and still maintain data richness.</w:t>
      </w:r>
    </w:p>
    <w:p w14:paraId="73365E8E" w14:textId="0ED46369" w:rsidR="00335C4E" w:rsidRPr="00C42899" w:rsidRDefault="00335C4E" w:rsidP="003B6AB3">
      <w:pPr>
        <w:spacing w:line="360" w:lineRule="auto"/>
        <w:jc w:val="both"/>
        <w:rPr>
          <w:rFonts w:ascii="Arial" w:hAnsi="Arial" w:cs="Arial"/>
        </w:rPr>
      </w:pPr>
      <w:r w:rsidRPr="00C42899">
        <w:rPr>
          <w:rFonts w:ascii="Arial" w:hAnsi="Arial" w:cs="Arial"/>
        </w:rPr>
        <w:t>Thematic analysis was chosen instead of quantitative data analysis like meta-analysis whereby qualitative data cannot be statistically integrated. It is more structured and analytical in comparison to narrative synthesis.</w:t>
      </w:r>
    </w:p>
    <w:p w14:paraId="07D6591D" w14:textId="77777777" w:rsidR="00335C4E" w:rsidRPr="00C42899" w:rsidRDefault="00335C4E" w:rsidP="003B6AB3">
      <w:pPr>
        <w:spacing w:line="360" w:lineRule="auto"/>
        <w:jc w:val="both"/>
        <w:rPr>
          <w:rFonts w:ascii="Arial" w:hAnsi="Arial" w:cs="Arial"/>
        </w:rPr>
      </w:pPr>
      <w:r w:rsidRPr="00C42899">
        <w:rPr>
          <w:rFonts w:ascii="Arial" w:hAnsi="Arial" w:cs="Arial"/>
        </w:rPr>
        <w:t xml:space="preserve">But thematic analysis is subjective and can lead to bias on the part of the researcher. Moreover, summarizing complex data in terms of themes can lead to less contextual </w:t>
      </w:r>
      <w:r w:rsidRPr="00C42899">
        <w:rPr>
          <w:rFonts w:ascii="Arial" w:hAnsi="Arial" w:cs="Arial"/>
        </w:rPr>
        <w:lastRenderedPageBreak/>
        <w:t>information. Nevertheless, even with these constraints, it is a versatile and popular approach that is in line with the aims of the study.</w:t>
      </w:r>
    </w:p>
    <w:p w14:paraId="452553D3" w14:textId="77777777" w:rsidR="00335C4E" w:rsidRPr="00C42899" w:rsidRDefault="00335C4E" w:rsidP="003B6AB3">
      <w:pPr>
        <w:spacing w:line="360" w:lineRule="auto"/>
        <w:jc w:val="both"/>
        <w:rPr>
          <w:rFonts w:ascii="Arial" w:hAnsi="Arial" w:cs="Arial"/>
          <w:b/>
          <w:bCs/>
        </w:rPr>
      </w:pPr>
    </w:p>
    <w:p w14:paraId="58A12279" w14:textId="7634BE30" w:rsidR="00335C4E" w:rsidRPr="00067053" w:rsidRDefault="00335C4E" w:rsidP="004114AC">
      <w:pPr>
        <w:pStyle w:val="Heading2"/>
        <w:spacing w:line="360" w:lineRule="auto"/>
        <w:jc w:val="both"/>
        <w:rPr>
          <w:rFonts w:ascii="Arial" w:hAnsi="Arial" w:cs="Arial"/>
          <w:b/>
          <w:bCs/>
          <w:color w:val="auto"/>
          <w:sz w:val="22"/>
          <w:szCs w:val="22"/>
        </w:rPr>
      </w:pPr>
      <w:bookmarkStart w:id="48" w:name="_Toc229468039"/>
      <w:r w:rsidRPr="00067053">
        <w:rPr>
          <w:rFonts w:ascii="Arial" w:hAnsi="Arial" w:cs="Arial"/>
          <w:b/>
          <w:bCs/>
          <w:color w:val="auto"/>
          <w:sz w:val="22"/>
          <w:szCs w:val="22"/>
        </w:rPr>
        <w:t>3.13 Chapter Summary</w:t>
      </w:r>
      <w:bookmarkEnd w:id="48"/>
    </w:p>
    <w:p w14:paraId="792CA633" w14:textId="60712D5F" w:rsidR="00335C4E" w:rsidRPr="00C42899" w:rsidRDefault="00335C4E" w:rsidP="004114AC">
      <w:pPr>
        <w:spacing w:line="360" w:lineRule="auto"/>
        <w:jc w:val="both"/>
        <w:rPr>
          <w:rFonts w:ascii="Arial" w:hAnsi="Arial" w:cs="Arial"/>
        </w:rPr>
      </w:pPr>
      <w:r w:rsidRPr="00C42899">
        <w:rPr>
          <w:rFonts w:ascii="Arial" w:hAnsi="Arial" w:cs="Arial"/>
        </w:rPr>
        <w:t>The approach of the qualitative systematic literature review has been described in this chapter. It defended the application of a systematic and qualitative methodology, outlines the search strategy and PEO framework, and rationalizes the inclusion criteria and PRISMA process. It also addressed ethical considerations, the use of the CASP tool, and thematic analysis.</w:t>
      </w:r>
    </w:p>
    <w:p w14:paraId="340896FB" w14:textId="677080C0" w:rsidR="006C1F17" w:rsidRPr="00F509F1" w:rsidRDefault="00335C4E" w:rsidP="00F509F1">
      <w:pPr>
        <w:spacing w:line="360" w:lineRule="auto"/>
        <w:jc w:val="both"/>
        <w:rPr>
          <w:rStyle w:val="Heading1Char"/>
          <w:rFonts w:ascii="Arial" w:hAnsi="Arial" w:cs="Arial"/>
          <w:b/>
          <w:bCs/>
          <w:color w:val="auto"/>
          <w:sz w:val="22"/>
          <w:szCs w:val="22"/>
        </w:rPr>
      </w:pPr>
      <w:r w:rsidRPr="00C42899">
        <w:rPr>
          <w:rFonts w:ascii="Arial" w:hAnsi="Arial" w:cs="Arial"/>
        </w:rPr>
        <w:t>All in all, the methodology provides a clear and rigorous manner of analysing qualitative evidence.</w:t>
      </w:r>
      <w:r w:rsidR="00A87D20">
        <w:rPr>
          <w:rFonts w:ascii="Arial" w:hAnsi="Arial" w:cs="Arial"/>
        </w:rPr>
        <w:t xml:space="preserve"> </w:t>
      </w:r>
      <w:r w:rsidR="00A87D20" w:rsidRPr="00A87D20">
        <w:rPr>
          <w:rFonts w:ascii="Arial" w:hAnsi="Arial" w:cs="Arial"/>
        </w:rPr>
        <w:t>The next chapter will present the data extraction and critical appraisal of the included studies.</w:t>
      </w:r>
      <w:r w:rsidR="00024109" w:rsidRPr="00C42899">
        <w:rPr>
          <w:rFonts w:ascii="Arial" w:hAnsi="Arial" w:cs="Arial"/>
        </w:rPr>
        <w:br w:type="page"/>
      </w:r>
    </w:p>
    <w:p w14:paraId="62082355" w14:textId="5B607BC3" w:rsidR="00F509F1" w:rsidRPr="00F509F1" w:rsidRDefault="00F509F1" w:rsidP="00DD5EB6">
      <w:pPr>
        <w:pStyle w:val="Heading1"/>
        <w:spacing w:line="360" w:lineRule="auto"/>
        <w:jc w:val="center"/>
        <w:rPr>
          <w:rFonts w:ascii="Arial" w:hAnsi="Arial" w:cs="Arial"/>
          <w:b/>
          <w:bCs/>
          <w:color w:val="auto"/>
          <w:sz w:val="16"/>
          <w:szCs w:val="16"/>
        </w:rPr>
      </w:pPr>
      <w:bookmarkStart w:id="49" w:name="_Toc229468040"/>
      <w:r w:rsidRPr="00F509F1">
        <w:rPr>
          <w:rStyle w:val="Heading1Char"/>
          <w:rFonts w:ascii="Arial" w:hAnsi="Arial" w:cs="Arial"/>
          <w:b/>
          <w:bCs/>
          <w:color w:val="auto"/>
          <w:sz w:val="22"/>
          <w:szCs w:val="22"/>
        </w:rPr>
        <w:lastRenderedPageBreak/>
        <w:t>CHAPTER 4 DATA EXTRACTION AND EVALUATION</w:t>
      </w:r>
      <w:bookmarkEnd w:id="49"/>
    </w:p>
    <w:p w14:paraId="6B959C2B" w14:textId="77777777" w:rsidR="00024109" w:rsidRPr="00067053" w:rsidRDefault="00024109" w:rsidP="003B6AB3">
      <w:pPr>
        <w:spacing w:line="360" w:lineRule="auto"/>
        <w:jc w:val="both"/>
        <w:rPr>
          <w:rFonts w:ascii="Arial" w:hAnsi="Arial" w:cs="Arial"/>
          <w:b/>
          <w:bCs/>
        </w:rPr>
      </w:pPr>
    </w:p>
    <w:p w14:paraId="4938D200" w14:textId="77777777" w:rsidR="004B3D9D" w:rsidRPr="00067053" w:rsidRDefault="004B3D9D" w:rsidP="004114AC">
      <w:pPr>
        <w:pStyle w:val="Heading2"/>
        <w:spacing w:line="360" w:lineRule="auto"/>
        <w:jc w:val="both"/>
        <w:rPr>
          <w:rFonts w:ascii="Arial" w:hAnsi="Arial" w:cs="Arial"/>
          <w:b/>
          <w:bCs/>
          <w:color w:val="auto"/>
          <w:sz w:val="22"/>
          <w:szCs w:val="22"/>
        </w:rPr>
      </w:pPr>
      <w:bookmarkStart w:id="50" w:name="_Toc229468041"/>
      <w:r w:rsidRPr="00067053">
        <w:rPr>
          <w:rFonts w:ascii="Arial" w:hAnsi="Arial" w:cs="Arial"/>
          <w:b/>
          <w:bCs/>
          <w:color w:val="auto"/>
          <w:sz w:val="22"/>
          <w:szCs w:val="22"/>
        </w:rPr>
        <w:t>4.1 Introduction</w:t>
      </w:r>
      <w:bookmarkEnd w:id="50"/>
    </w:p>
    <w:p w14:paraId="65BB7E73" w14:textId="669FB3BC" w:rsidR="004B3D9D" w:rsidRPr="00C42899" w:rsidRDefault="002B6276" w:rsidP="004114AC">
      <w:pPr>
        <w:spacing w:line="360" w:lineRule="auto"/>
        <w:jc w:val="both"/>
        <w:rPr>
          <w:rFonts w:ascii="Arial" w:hAnsi="Arial" w:cs="Arial"/>
        </w:rPr>
      </w:pPr>
      <w:r w:rsidRPr="002B6276">
        <w:rPr>
          <w:rFonts w:ascii="Arial" w:hAnsi="Arial" w:cs="Arial"/>
        </w:rPr>
        <w:t xml:space="preserve">This chapter discusses the systematic data extraction and critical analysis of the qualitative studies that are part of this review. </w:t>
      </w:r>
      <w:r w:rsidR="00310C61" w:rsidRPr="00310C61">
        <w:rPr>
          <w:rFonts w:ascii="Arial" w:hAnsi="Arial" w:cs="Arial"/>
        </w:rPr>
        <w:t>This ensures that the evidence base is critically evaluated before moving to thematic synthesis.</w:t>
      </w:r>
      <w:r w:rsidR="00310C61">
        <w:rPr>
          <w:rFonts w:ascii="Arial" w:hAnsi="Arial" w:cs="Arial"/>
        </w:rPr>
        <w:t xml:space="preserve"> </w:t>
      </w:r>
      <w:r w:rsidRPr="002B6276">
        <w:rPr>
          <w:rFonts w:ascii="Arial" w:hAnsi="Arial" w:cs="Arial"/>
        </w:rPr>
        <w:t>The data extraction is employed to systematise the essential features of the chosen studies in an orderly and open way to provide a comparison in the context of various settings and populations. Moreover, the Critical Appraisal Skills Programme (CASP) qualitative checklist is used to perform critical appraisal to assess the methods, credibility, and relevance of every study (CASP, 2018). The evaluation of the quality of a study is also critical in the qualitative systematic review because the validity of the results hinges on how rigorous the evidence used is (Higgins et al., 2022). This chapter thus determines the credibility of the evidence that underlies the further analysis.</w:t>
      </w:r>
    </w:p>
    <w:p w14:paraId="64EEF29E" w14:textId="77777777" w:rsidR="004B3D9D" w:rsidRPr="00067053" w:rsidRDefault="004B3D9D" w:rsidP="004114AC">
      <w:pPr>
        <w:pStyle w:val="Heading2"/>
        <w:spacing w:line="360" w:lineRule="auto"/>
        <w:jc w:val="both"/>
        <w:rPr>
          <w:rFonts w:ascii="Arial" w:hAnsi="Arial" w:cs="Arial"/>
          <w:b/>
          <w:bCs/>
          <w:color w:val="auto"/>
          <w:sz w:val="22"/>
          <w:szCs w:val="22"/>
        </w:rPr>
      </w:pPr>
      <w:bookmarkStart w:id="51" w:name="_Toc229468042"/>
      <w:r w:rsidRPr="00067053">
        <w:rPr>
          <w:rFonts w:ascii="Arial" w:hAnsi="Arial" w:cs="Arial"/>
          <w:b/>
          <w:bCs/>
          <w:color w:val="auto"/>
          <w:sz w:val="22"/>
          <w:szCs w:val="22"/>
        </w:rPr>
        <w:t>4.2 Data Extraction</w:t>
      </w:r>
      <w:bookmarkEnd w:id="51"/>
    </w:p>
    <w:p w14:paraId="7B8049AD" w14:textId="77777777" w:rsidR="002B6276" w:rsidRPr="002D3868" w:rsidRDefault="002B6276" w:rsidP="004114AC">
      <w:pPr>
        <w:spacing w:line="360" w:lineRule="auto"/>
        <w:jc w:val="both"/>
        <w:rPr>
          <w:rFonts w:ascii="Arial" w:hAnsi="Arial" w:cs="Arial"/>
        </w:rPr>
      </w:pPr>
      <w:r w:rsidRPr="002D3868">
        <w:rPr>
          <w:rFonts w:ascii="Arial" w:hAnsi="Arial" w:cs="Arial"/>
        </w:rPr>
        <w:t>Data extraction is the process by which information is identified, collected and captured in a manner that is relevant to the selected studies in order to facilitate comparison and synthesis (Bettany-</w:t>
      </w:r>
      <w:proofErr w:type="spellStart"/>
      <w:r w:rsidRPr="002D3868">
        <w:rPr>
          <w:rFonts w:ascii="Arial" w:hAnsi="Arial" w:cs="Arial"/>
        </w:rPr>
        <w:t>Saltikov</w:t>
      </w:r>
      <w:proofErr w:type="spellEnd"/>
      <w:r w:rsidRPr="002D3868">
        <w:rPr>
          <w:rFonts w:ascii="Arial" w:hAnsi="Arial" w:cs="Arial"/>
        </w:rPr>
        <w:t>, 2012). In systematic reviews, it will guarantee that key features of the study are always recorded, enhancing transparency and minimizing the chances of selective reporting (Higgins et al., 2022).</w:t>
      </w:r>
    </w:p>
    <w:p w14:paraId="039769BD" w14:textId="77777777" w:rsidR="002B6276" w:rsidRPr="002D3868" w:rsidRDefault="002B6276" w:rsidP="002D3868">
      <w:pPr>
        <w:spacing w:line="360" w:lineRule="auto"/>
        <w:jc w:val="both"/>
        <w:rPr>
          <w:rFonts w:ascii="Arial" w:hAnsi="Arial" w:cs="Arial"/>
        </w:rPr>
      </w:pPr>
      <w:r w:rsidRPr="002D3868">
        <w:rPr>
          <w:rFonts w:ascii="Arial" w:hAnsi="Arial" w:cs="Arial"/>
        </w:rPr>
        <w:t>A structured data extraction form was created in this study, depending on the research objectives and the PEO framework. The main information retrieved was author and year, setting of the study, the features of the participants, qualitative methods (either interviews or focus group discussions), and the primary findings concerning the use of antibiotics, self-medication, and antimicrobial resistance. This can be seen in Appendix A.</w:t>
      </w:r>
    </w:p>
    <w:p w14:paraId="6DCB8A8E" w14:textId="7F1BC837" w:rsidR="004B3D9D" w:rsidRPr="002D3868" w:rsidRDefault="002B6276" w:rsidP="002D3868">
      <w:pPr>
        <w:spacing w:line="360" w:lineRule="auto"/>
        <w:jc w:val="both"/>
        <w:rPr>
          <w:rFonts w:ascii="Arial" w:hAnsi="Arial" w:cs="Arial"/>
        </w:rPr>
      </w:pPr>
      <w:r w:rsidRPr="002D3868">
        <w:rPr>
          <w:rFonts w:ascii="Arial" w:hAnsi="Arial" w:cs="Arial"/>
        </w:rPr>
        <w:t>Nonetheless, extraction of qualitative data is somehow subjective, especially in summarising of the findings and determining its relevance to the research question. This risks the possibility of researcher bias, because the choices on what information to extract can be subjective. A systematic and regular method was used in the extraction process to reduce this risk.</w:t>
      </w:r>
    </w:p>
    <w:p w14:paraId="67DCD758" w14:textId="77777777" w:rsidR="002B6276" w:rsidRPr="002D3868" w:rsidRDefault="002B6276" w:rsidP="002D3868">
      <w:pPr>
        <w:jc w:val="both"/>
        <w:rPr>
          <w:rFonts w:ascii="Arial" w:hAnsi="Arial" w:cs="Arial"/>
        </w:rPr>
      </w:pPr>
    </w:p>
    <w:p w14:paraId="348F4A18" w14:textId="0D40EF4E" w:rsidR="004B3D9D" w:rsidRDefault="004B3D9D" w:rsidP="004114AC">
      <w:pPr>
        <w:pStyle w:val="Heading2"/>
        <w:spacing w:line="360" w:lineRule="auto"/>
        <w:jc w:val="both"/>
        <w:rPr>
          <w:rFonts w:ascii="Arial" w:hAnsi="Arial" w:cs="Arial"/>
          <w:b/>
          <w:bCs/>
          <w:color w:val="auto"/>
          <w:sz w:val="22"/>
          <w:szCs w:val="22"/>
        </w:rPr>
      </w:pPr>
      <w:bookmarkStart w:id="52" w:name="_Toc229468043"/>
      <w:r w:rsidRPr="00067053">
        <w:rPr>
          <w:rFonts w:ascii="Arial" w:hAnsi="Arial" w:cs="Arial"/>
          <w:b/>
          <w:bCs/>
          <w:color w:val="auto"/>
          <w:sz w:val="22"/>
          <w:szCs w:val="22"/>
        </w:rPr>
        <w:t xml:space="preserve">4.3 </w:t>
      </w:r>
      <w:r w:rsidR="002B6276" w:rsidRPr="002B6276">
        <w:rPr>
          <w:rFonts w:ascii="Arial" w:hAnsi="Arial" w:cs="Arial"/>
          <w:b/>
          <w:bCs/>
          <w:color w:val="auto"/>
          <w:sz w:val="22"/>
          <w:szCs w:val="22"/>
        </w:rPr>
        <w:t>Paper Quality Assessment and Critical Appraisal</w:t>
      </w:r>
      <w:bookmarkEnd w:id="52"/>
    </w:p>
    <w:p w14:paraId="29E589B1" w14:textId="77777777" w:rsidR="002B6276" w:rsidRPr="002D3868" w:rsidRDefault="002B6276" w:rsidP="004114AC">
      <w:pPr>
        <w:spacing w:line="360" w:lineRule="auto"/>
        <w:jc w:val="both"/>
        <w:rPr>
          <w:rFonts w:ascii="Arial" w:hAnsi="Arial" w:cs="Arial"/>
        </w:rPr>
      </w:pPr>
      <w:r w:rsidRPr="002D3868">
        <w:rPr>
          <w:rFonts w:ascii="Arial" w:hAnsi="Arial" w:cs="Arial"/>
        </w:rPr>
        <w:t xml:space="preserve">Critical appraisal is the systematic procedure employed to assess the quality, credibility, and relevance of research studies before being included in a review (CASP, 2018). It entails evaluation of methodological rigour such as research design, data collection, data analysis, </w:t>
      </w:r>
      <w:r w:rsidRPr="002D3868">
        <w:rPr>
          <w:rFonts w:ascii="Arial" w:hAnsi="Arial" w:cs="Arial"/>
        </w:rPr>
        <w:lastRenderedPageBreak/>
        <w:t>ethical concerns, and validity of the findings. This is a critical step in systematic reviews, where the quality of evidence included determines the strength of the synthesis (Higgins et al., 2022).</w:t>
      </w:r>
    </w:p>
    <w:p w14:paraId="65E01C72" w14:textId="77777777" w:rsidR="002B6276" w:rsidRPr="002D3868" w:rsidRDefault="002B6276" w:rsidP="002D3868">
      <w:pPr>
        <w:spacing w:line="360" w:lineRule="auto"/>
        <w:jc w:val="both"/>
        <w:rPr>
          <w:rFonts w:ascii="Arial" w:hAnsi="Arial" w:cs="Arial"/>
        </w:rPr>
      </w:pPr>
      <w:r w:rsidRPr="002D3868">
        <w:rPr>
          <w:rFonts w:ascii="Arial" w:hAnsi="Arial" w:cs="Arial"/>
        </w:rPr>
        <w:t>This is especially relevant in qualitative research where results are interpretive and context-specific as opposed to being statistically generalisable. Qualitative research is subjective, which presents the risk of bias, such as researcher influence, selective interpretation, and reduced transparency in reporting (Green and Thorogood, 2018). In the absence of rigorous appraisal, research studies with a weak methodological basis can be incorporated, which can compromise the reliability of the review.</w:t>
      </w:r>
    </w:p>
    <w:p w14:paraId="33AEFA48" w14:textId="77777777" w:rsidR="002B6276" w:rsidRPr="002D3868" w:rsidRDefault="002B6276" w:rsidP="002D3868">
      <w:pPr>
        <w:spacing w:line="360" w:lineRule="auto"/>
        <w:jc w:val="both"/>
        <w:rPr>
          <w:rFonts w:ascii="Arial" w:hAnsi="Arial" w:cs="Arial"/>
        </w:rPr>
      </w:pPr>
      <w:r w:rsidRPr="002D3868">
        <w:rPr>
          <w:rFonts w:ascii="Arial" w:hAnsi="Arial" w:cs="Arial"/>
        </w:rPr>
        <w:t>Also, the reporting inconsistency, including the ambiguity of the sampling strategies, absence of reflexivity, as well as the inadequate description of the data analysis, may lower the credibility of the results. Thus, in this study critical appraisal does not only determine the quality of the study but also the strengths and the limitations of the evidence base, which facilitates a more careful and informed interpretation in the subsequent synthesis.</w:t>
      </w:r>
    </w:p>
    <w:p w14:paraId="3A91301B" w14:textId="77777777" w:rsidR="002B6276" w:rsidRDefault="002B6276" w:rsidP="003B6AB3">
      <w:pPr>
        <w:pStyle w:val="Heading2"/>
        <w:jc w:val="both"/>
        <w:rPr>
          <w:rFonts w:ascii="Arial" w:eastAsiaTheme="minorHAnsi" w:hAnsi="Arial" w:cs="Arial"/>
          <w:color w:val="auto"/>
          <w:sz w:val="22"/>
          <w:szCs w:val="22"/>
        </w:rPr>
      </w:pPr>
    </w:p>
    <w:p w14:paraId="577BD544" w14:textId="5AC45F84" w:rsidR="004B3D9D" w:rsidRPr="00067053" w:rsidRDefault="004B3D9D" w:rsidP="004114AC">
      <w:pPr>
        <w:pStyle w:val="Heading2"/>
        <w:spacing w:line="360" w:lineRule="auto"/>
        <w:jc w:val="both"/>
        <w:rPr>
          <w:rFonts w:ascii="Arial" w:hAnsi="Arial" w:cs="Arial"/>
          <w:b/>
          <w:bCs/>
          <w:color w:val="auto"/>
          <w:sz w:val="22"/>
          <w:szCs w:val="22"/>
        </w:rPr>
      </w:pPr>
      <w:bookmarkStart w:id="53" w:name="_Toc229468044"/>
      <w:r w:rsidRPr="00067053">
        <w:rPr>
          <w:rFonts w:ascii="Arial" w:hAnsi="Arial" w:cs="Arial"/>
          <w:b/>
          <w:bCs/>
          <w:color w:val="auto"/>
          <w:sz w:val="22"/>
          <w:szCs w:val="22"/>
        </w:rPr>
        <w:t>4.4 Critical Appraisal Tools</w:t>
      </w:r>
      <w:bookmarkEnd w:id="53"/>
    </w:p>
    <w:p w14:paraId="69A52709" w14:textId="77777777" w:rsidR="002B6276" w:rsidRPr="002B6276" w:rsidRDefault="002B6276" w:rsidP="004114AC">
      <w:pPr>
        <w:spacing w:line="360" w:lineRule="auto"/>
        <w:jc w:val="both"/>
        <w:rPr>
          <w:rFonts w:ascii="Arial" w:hAnsi="Arial" w:cs="Arial"/>
        </w:rPr>
      </w:pPr>
      <w:r w:rsidRPr="002B6276">
        <w:rPr>
          <w:rFonts w:ascii="Arial" w:hAnsi="Arial" w:cs="Arial"/>
        </w:rPr>
        <w:t>Critical appraisal tools refer to systematic systems of evaluation which are used to evaluate the quality and rigour of research studies (Crowe and Sheppard, 2011). They help researchers to assess important areas of concern like study design, sampling, data collection, analysis and possible sources of bias. The choice of the tool is critical since various tools can be adapted to various research designs, such as qualitative, quantitative, and mixed-methods studies (Long et al., 2020).</w:t>
      </w:r>
    </w:p>
    <w:p w14:paraId="7FD76BBE" w14:textId="77777777" w:rsidR="002B6276" w:rsidRPr="002B6276" w:rsidRDefault="002B6276" w:rsidP="003B6AB3">
      <w:pPr>
        <w:spacing w:line="360" w:lineRule="auto"/>
        <w:jc w:val="both"/>
        <w:rPr>
          <w:rFonts w:ascii="Arial" w:hAnsi="Arial" w:cs="Arial"/>
        </w:rPr>
      </w:pPr>
      <w:r w:rsidRPr="002B6276">
        <w:rPr>
          <w:rFonts w:ascii="Arial" w:hAnsi="Arial" w:cs="Arial"/>
        </w:rPr>
        <w:t>There are a number of instruments that are commonly applied to health and social care research. The Critical Appraisal Skills Programme (CASP) qualitative checklist is a broadly used qualitative study checklist and the Joanna Briggs Institute (JBI) checklist is more generally applicable to various methodologies. The Mixed Methods Appraisal Tool (MMAT) is intended to be used in studies that use both qualitative and quantitative methods. Quantitative appraisal tools, including those based on Coughlan et al. (2007), on the other hand, are concerned with statistical validity and reliability and cannot be used in qualitative research.</w:t>
      </w:r>
    </w:p>
    <w:p w14:paraId="064D524F" w14:textId="77777777" w:rsidR="002B6276" w:rsidRPr="002B6276" w:rsidRDefault="002B6276" w:rsidP="003B6AB3">
      <w:pPr>
        <w:spacing w:line="360" w:lineRule="auto"/>
        <w:jc w:val="both"/>
        <w:rPr>
          <w:rFonts w:ascii="Arial" w:hAnsi="Arial" w:cs="Arial"/>
        </w:rPr>
      </w:pPr>
      <w:r w:rsidRPr="002B6276">
        <w:rPr>
          <w:rFonts w:ascii="Arial" w:hAnsi="Arial" w:cs="Arial"/>
        </w:rPr>
        <w:t>The CASP qualitative checklist was chosen as the most suitable checklist in this review since all the studies in the review utilized qualitative methodology. CASP evaluates such key areas as clarity of research purposes, methodological suitability, recruitment plan, data gathering, reflexivity, ethical issues, data analysis, and research worth (CASP, 2018).</w:t>
      </w:r>
    </w:p>
    <w:p w14:paraId="0E6F93D6" w14:textId="4090CAF0" w:rsidR="002B6276" w:rsidRDefault="002B6276" w:rsidP="003B6AB3">
      <w:pPr>
        <w:spacing w:line="360" w:lineRule="auto"/>
        <w:jc w:val="both"/>
        <w:rPr>
          <w:rFonts w:ascii="Arial" w:hAnsi="Arial" w:cs="Arial"/>
        </w:rPr>
      </w:pPr>
      <w:r w:rsidRPr="002B6276">
        <w:rPr>
          <w:rFonts w:ascii="Arial" w:hAnsi="Arial" w:cs="Arial"/>
        </w:rPr>
        <w:t xml:space="preserve">There are limitations to CASP, however. It lacks a scoring mechanism, i.e. appraisal is done based on researcher opinion, and this can bring about subjectivity and inconsistency. </w:t>
      </w:r>
      <w:r w:rsidRPr="002B6276">
        <w:rPr>
          <w:rFonts w:ascii="Arial" w:hAnsi="Arial" w:cs="Arial"/>
        </w:rPr>
        <w:lastRenderedPageBreak/>
        <w:t>Nevertheless, CASP remains a popular and useful instrument because it has a clear structure and emphasizes on qualitative rigour.</w:t>
      </w:r>
    </w:p>
    <w:p w14:paraId="0DC63940" w14:textId="77777777" w:rsidR="005C2FD5" w:rsidRDefault="005C2FD5" w:rsidP="003B6AB3">
      <w:pPr>
        <w:spacing w:line="360" w:lineRule="auto"/>
        <w:jc w:val="both"/>
        <w:rPr>
          <w:rFonts w:ascii="Arial" w:hAnsi="Arial" w:cs="Arial"/>
        </w:rPr>
      </w:pPr>
    </w:p>
    <w:p w14:paraId="1E04B388" w14:textId="5AE46C6A" w:rsidR="004114AC" w:rsidRPr="00B519FA" w:rsidRDefault="00300199" w:rsidP="00B519FA">
      <w:pPr>
        <w:pStyle w:val="Caption"/>
        <w:rPr>
          <w:rFonts w:ascii="Arial" w:hAnsi="Arial" w:cs="Arial"/>
          <w:color w:val="auto"/>
          <w:sz w:val="22"/>
          <w:szCs w:val="22"/>
        </w:rPr>
      </w:pPr>
      <w:bookmarkStart w:id="54" w:name="_Toc229299500"/>
      <w:r w:rsidRPr="00300199">
        <w:rPr>
          <w:rFonts w:ascii="Arial" w:hAnsi="Arial" w:cs="Arial"/>
          <w:b/>
          <w:bCs/>
          <w:color w:val="auto"/>
          <w:sz w:val="22"/>
          <w:szCs w:val="22"/>
        </w:rPr>
        <w:t xml:space="preserve">Table </w:t>
      </w:r>
      <w:r w:rsidRPr="00300199">
        <w:rPr>
          <w:rFonts w:ascii="Arial" w:hAnsi="Arial" w:cs="Arial"/>
          <w:b/>
          <w:bCs/>
          <w:color w:val="auto"/>
          <w:sz w:val="22"/>
          <w:szCs w:val="22"/>
        </w:rPr>
        <w:fldChar w:fldCharType="begin"/>
      </w:r>
      <w:r w:rsidRPr="00300199">
        <w:rPr>
          <w:rFonts w:ascii="Arial" w:hAnsi="Arial" w:cs="Arial"/>
          <w:b/>
          <w:bCs/>
          <w:color w:val="auto"/>
          <w:sz w:val="22"/>
          <w:szCs w:val="22"/>
        </w:rPr>
        <w:instrText xml:space="preserve"> SEQ Table \* ARABIC </w:instrText>
      </w:r>
      <w:r w:rsidRPr="00300199">
        <w:rPr>
          <w:rFonts w:ascii="Arial" w:hAnsi="Arial" w:cs="Arial"/>
          <w:b/>
          <w:bCs/>
          <w:color w:val="auto"/>
          <w:sz w:val="22"/>
          <w:szCs w:val="22"/>
        </w:rPr>
        <w:fldChar w:fldCharType="separate"/>
      </w:r>
      <w:r w:rsidR="00A83D54">
        <w:rPr>
          <w:rFonts w:ascii="Arial" w:hAnsi="Arial" w:cs="Arial"/>
          <w:b/>
          <w:bCs/>
          <w:noProof/>
          <w:color w:val="auto"/>
          <w:sz w:val="22"/>
          <w:szCs w:val="22"/>
        </w:rPr>
        <w:t>4</w:t>
      </w:r>
      <w:r w:rsidRPr="00300199">
        <w:rPr>
          <w:rFonts w:ascii="Arial" w:hAnsi="Arial" w:cs="Arial"/>
          <w:b/>
          <w:bCs/>
          <w:color w:val="auto"/>
          <w:sz w:val="22"/>
          <w:szCs w:val="22"/>
        </w:rPr>
        <w:fldChar w:fldCharType="end"/>
      </w:r>
      <w:r w:rsidRPr="00300199">
        <w:rPr>
          <w:rFonts w:ascii="Arial" w:hAnsi="Arial" w:cs="Arial"/>
          <w:b/>
          <w:bCs/>
          <w:color w:val="auto"/>
          <w:sz w:val="22"/>
          <w:szCs w:val="22"/>
        </w:rPr>
        <w:t xml:space="preserve"> - Comparison of Critical Appraisal Tools</w:t>
      </w:r>
      <w:bookmarkEnd w:id="54"/>
    </w:p>
    <w:tbl>
      <w:tblPr>
        <w:tblStyle w:val="PlainTable1"/>
        <w:tblW w:w="0" w:type="auto"/>
        <w:tblLook w:val="04A0" w:firstRow="1" w:lastRow="0" w:firstColumn="1" w:lastColumn="0" w:noHBand="0" w:noVBand="1"/>
      </w:tblPr>
      <w:tblGrid>
        <w:gridCol w:w="1770"/>
        <w:gridCol w:w="1574"/>
        <w:gridCol w:w="2055"/>
        <w:gridCol w:w="1688"/>
        <w:gridCol w:w="1929"/>
      </w:tblGrid>
      <w:tr w:rsidR="002B6276" w:rsidRPr="004114AC" w14:paraId="0226ED59" w14:textId="77777777" w:rsidTr="006642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5EE8D" w14:textId="77777777" w:rsidR="002B6276" w:rsidRPr="004114AC" w:rsidRDefault="002B6276" w:rsidP="003B6AB3">
            <w:pPr>
              <w:jc w:val="both"/>
              <w:rPr>
                <w:rFonts w:ascii="Arial" w:hAnsi="Arial" w:cs="Arial"/>
                <w:b w:val="0"/>
                <w:bCs w:val="0"/>
              </w:rPr>
            </w:pPr>
            <w:r w:rsidRPr="004114AC">
              <w:rPr>
                <w:rFonts w:ascii="Arial" w:hAnsi="Arial" w:cs="Arial"/>
              </w:rPr>
              <w:t>Tool</w:t>
            </w:r>
          </w:p>
        </w:tc>
        <w:tc>
          <w:tcPr>
            <w:tcW w:w="0" w:type="auto"/>
            <w:hideMark/>
          </w:tcPr>
          <w:p w14:paraId="51DD98EC" w14:textId="77777777" w:rsidR="002B6276" w:rsidRPr="004114AC" w:rsidRDefault="002B6276" w:rsidP="003B6AB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114AC">
              <w:rPr>
                <w:rFonts w:ascii="Arial" w:hAnsi="Arial" w:cs="Arial"/>
              </w:rPr>
              <w:t>Primary Use</w:t>
            </w:r>
          </w:p>
        </w:tc>
        <w:tc>
          <w:tcPr>
            <w:tcW w:w="0" w:type="auto"/>
            <w:hideMark/>
          </w:tcPr>
          <w:p w14:paraId="3D407FC2" w14:textId="77777777" w:rsidR="002B6276" w:rsidRPr="004114AC" w:rsidRDefault="002B6276" w:rsidP="003B6AB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114AC">
              <w:rPr>
                <w:rFonts w:ascii="Arial" w:hAnsi="Arial" w:cs="Arial"/>
              </w:rPr>
              <w:t>Key Strengths</w:t>
            </w:r>
          </w:p>
        </w:tc>
        <w:tc>
          <w:tcPr>
            <w:tcW w:w="0" w:type="auto"/>
            <w:hideMark/>
          </w:tcPr>
          <w:p w14:paraId="6E721023" w14:textId="77777777" w:rsidR="002B6276" w:rsidRPr="004114AC" w:rsidRDefault="002B6276" w:rsidP="003B6AB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114AC">
              <w:rPr>
                <w:rFonts w:ascii="Arial" w:hAnsi="Arial" w:cs="Arial"/>
              </w:rPr>
              <w:t>Limitations</w:t>
            </w:r>
          </w:p>
        </w:tc>
        <w:tc>
          <w:tcPr>
            <w:tcW w:w="0" w:type="auto"/>
            <w:hideMark/>
          </w:tcPr>
          <w:p w14:paraId="28E206AD" w14:textId="77777777" w:rsidR="002B6276" w:rsidRPr="004114AC" w:rsidRDefault="002B6276" w:rsidP="003B6AB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114AC">
              <w:rPr>
                <w:rFonts w:ascii="Arial" w:hAnsi="Arial" w:cs="Arial"/>
              </w:rPr>
              <w:t>Reason for Use/Exclusion</w:t>
            </w:r>
          </w:p>
        </w:tc>
      </w:tr>
      <w:tr w:rsidR="002B6276" w:rsidRPr="004114AC" w14:paraId="3E728C9F" w14:textId="77777777" w:rsidTr="0066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C2249" w14:textId="77777777" w:rsidR="002B6276" w:rsidRPr="004114AC" w:rsidRDefault="002B6276" w:rsidP="003B6AB3">
            <w:pPr>
              <w:jc w:val="both"/>
              <w:rPr>
                <w:rFonts w:ascii="Arial" w:hAnsi="Arial" w:cs="Arial"/>
              </w:rPr>
            </w:pPr>
            <w:r w:rsidRPr="004114AC">
              <w:rPr>
                <w:rFonts w:ascii="Arial" w:hAnsi="Arial" w:cs="Arial"/>
              </w:rPr>
              <w:t>CASP Qualitative Checklist</w:t>
            </w:r>
          </w:p>
        </w:tc>
        <w:tc>
          <w:tcPr>
            <w:tcW w:w="0" w:type="auto"/>
            <w:hideMark/>
          </w:tcPr>
          <w:p w14:paraId="116C11C8"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Qualitative studies</w:t>
            </w:r>
          </w:p>
        </w:tc>
        <w:tc>
          <w:tcPr>
            <w:tcW w:w="0" w:type="auto"/>
            <w:hideMark/>
          </w:tcPr>
          <w:p w14:paraId="79F2E62B"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Clear structure; focuses on rigour, credibility, and relevance</w:t>
            </w:r>
          </w:p>
        </w:tc>
        <w:tc>
          <w:tcPr>
            <w:tcW w:w="0" w:type="auto"/>
            <w:hideMark/>
          </w:tcPr>
          <w:p w14:paraId="7674E885"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No scoring system; subjective judgement</w:t>
            </w:r>
          </w:p>
        </w:tc>
        <w:tc>
          <w:tcPr>
            <w:tcW w:w="0" w:type="auto"/>
            <w:hideMark/>
          </w:tcPr>
          <w:p w14:paraId="7E091B8B" w14:textId="75B7C222"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 xml:space="preserve"> Selected – best fit for qualitative design</w:t>
            </w:r>
          </w:p>
        </w:tc>
      </w:tr>
      <w:tr w:rsidR="002B6276" w:rsidRPr="004114AC" w14:paraId="3BBAF1F3" w14:textId="77777777" w:rsidTr="0066427A">
        <w:tc>
          <w:tcPr>
            <w:cnfStyle w:val="001000000000" w:firstRow="0" w:lastRow="0" w:firstColumn="1" w:lastColumn="0" w:oddVBand="0" w:evenVBand="0" w:oddHBand="0" w:evenHBand="0" w:firstRowFirstColumn="0" w:firstRowLastColumn="0" w:lastRowFirstColumn="0" w:lastRowLastColumn="0"/>
            <w:tcW w:w="0" w:type="auto"/>
            <w:hideMark/>
          </w:tcPr>
          <w:p w14:paraId="4B89839B" w14:textId="77777777" w:rsidR="002B6276" w:rsidRPr="004114AC" w:rsidRDefault="002B6276" w:rsidP="003B6AB3">
            <w:pPr>
              <w:jc w:val="both"/>
              <w:rPr>
                <w:rFonts w:ascii="Arial" w:hAnsi="Arial" w:cs="Arial"/>
              </w:rPr>
            </w:pPr>
            <w:r w:rsidRPr="004114AC">
              <w:rPr>
                <w:rFonts w:ascii="Arial" w:hAnsi="Arial" w:cs="Arial"/>
              </w:rPr>
              <w:t>JBI Checklist</w:t>
            </w:r>
          </w:p>
        </w:tc>
        <w:tc>
          <w:tcPr>
            <w:tcW w:w="0" w:type="auto"/>
            <w:hideMark/>
          </w:tcPr>
          <w:p w14:paraId="758AB4F6"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Qualitative and mixed-methods studies</w:t>
            </w:r>
          </w:p>
        </w:tc>
        <w:tc>
          <w:tcPr>
            <w:tcW w:w="0" w:type="auto"/>
            <w:hideMark/>
          </w:tcPr>
          <w:p w14:paraId="654D3188"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Comprehensive and flexible</w:t>
            </w:r>
          </w:p>
        </w:tc>
        <w:tc>
          <w:tcPr>
            <w:tcW w:w="0" w:type="auto"/>
            <w:hideMark/>
          </w:tcPr>
          <w:p w14:paraId="5D722B76"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More complex; less commonly used in student research</w:t>
            </w:r>
          </w:p>
        </w:tc>
        <w:tc>
          <w:tcPr>
            <w:tcW w:w="0" w:type="auto"/>
            <w:hideMark/>
          </w:tcPr>
          <w:p w14:paraId="7FFA2DC6"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Not selected – CASP more straightforward</w:t>
            </w:r>
          </w:p>
        </w:tc>
      </w:tr>
      <w:tr w:rsidR="002B6276" w:rsidRPr="004114AC" w14:paraId="6B924401" w14:textId="77777777" w:rsidTr="0066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0DC36" w14:textId="77777777" w:rsidR="002B6276" w:rsidRPr="004114AC" w:rsidRDefault="002B6276" w:rsidP="003B6AB3">
            <w:pPr>
              <w:jc w:val="both"/>
              <w:rPr>
                <w:rFonts w:ascii="Arial" w:hAnsi="Arial" w:cs="Arial"/>
              </w:rPr>
            </w:pPr>
            <w:r w:rsidRPr="004114AC">
              <w:rPr>
                <w:rFonts w:ascii="Arial" w:hAnsi="Arial" w:cs="Arial"/>
              </w:rPr>
              <w:t>MMAT</w:t>
            </w:r>
          </w:p>
        </w:tc>
        <w:tc>
          <w:tcPr>
            <w:tcW w:w="0" w:type="auto"/>
            <w:hideMark/>
          </w:tcPr>
          <w:p w14:paraId="066CAA6F"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Mixed-methods studies</w:t>
            </w:r>
          </w:p>
        </w:tc>
        <w:tc>
          <w:tcPr>
            <w:tcW w:w="0" w:type="auto"/>
            <w:hideMark/>
          </w:tcPr>
          <w:p w14:paraId="11D31B40"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Suitable for combining qualitative and quantitative designs</w:t>
            </w:r>
          </w:p>
        </w:tc>
        <w:tc>
          <w:tcPr>
            <w:tcW w:w="0" w:type="auto"/>
            <w:hideMark/>
          </w:tcPr>
          <w:p w14:paraId="6AC91F31"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Not applicable to single-method studies</w:t>
            </w:r>
          </w:p>
        </w:tc>
        <w:tc>
          <w:tcPr>
            <w:tcW w:w="0" w:type="auto"/>
            <w:hideMark/>
          </w:tcPr>
          <w:p w14:paraId="40BE9CCD" w14:textId="77777777" w:rsidR="002B6276" w:rsidRPr="004114AC" w:rsidRDefault="002B6276" w:rsidP="003B6AB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114AC">
              <w:rPr>
                <w:rFonts w:ascii="Arial" w:hAnsi="Arial" w:cs="Arial"/>
              </w:rPr>
              <w:t>Excluded – no mixed-method studies included</w:t>
            </w:r>
          </w:p>
        </w:tc>
      </w:tr>
      <w:tr w:rsidR="002B6276" w:rsidRPr="004114AC" w14:paraId="36B6D889" w14:textId="77777777" w:rsidTr="0066427A">
        <w:tc>
          <w:tcPr>
            <w:cnfStyle w:val="001000000000" w:firstRow="0" w:lastRow="0" w:firstColumn="1" w:lastColumn="0" w:oddVBand="0" w:evenVBand="0" w:oddHBand="0" w:evenHBand="0" w:firstRowFirstColumn="0" w:firstRowLastColumn="0" w:lastRowFirstColumn="0" w:lastRowLastColumn="0"/>
            <w:tcW w:w="0" w:type="auto"/>
            <w:hideMark/>
          </w:tcPr>
          <w:p w14:paraId="6547CAE7" w14:textId="77777777" w:rsidR="002B6276" w:rsidRPr="004114AC" w:rsidRDefault="002B6276" w:rsidP="003B6AB3">
            <w:pPr>
              <w:jc w:val="both"/>
              <w:rPr>
                <w:rFonts w:ascii="Arial" w:hAnsi="Arial" w:cs="Arial"/>
              </w:rPr>
            </w:pPr>
            <w:r w:rsidRPr="004114AC">
              <w:rPr>
                <w:rFonts w:ascii="Arial" w:hAnsi="Arial" w:cs="Arial"/>
              </w:rPr>
              <w:t>Quantitative appraisal tools (Coughlan et al., 2007)</w:t>
            </w:r>
          </w:p>
        </w:tc>
        <w:tc>
          <w:tcPr>
            <w:tcW w:w="0" w:type="auto"/>
            <w:hideMark/>
          </w:tcPr>
          <w:p w14:paraId="0E3FF988"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Quantitative studies</w:t>
            </w:r>
          </w:p>
        </w:tc>
        <w:tc>
          <w:tcPr>
            <w:tcW w:w="0" w:type="auto"/>
            <w:hideMark/>
          </w:tcPr>
          <w:p w14:paraId="47548250"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Focus on validity, reliability, and statistical analysis</w:t>
            </w:r>
          </w:p>
        </w:tc>
        <w:tc>
          <w:tcPr>
            <w:tcW w:w="0" w:type="auto"/>
            <w:hideMark/>
          </w:tcPr>
          <w:p w14:paraId="101821D7"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Not suitable for interpretive qualitative data</w:t>
            </w:r>
          </w:p>
        </w:tc>
        <w:tc>
          <w:tcPr>
            <w:tcW w:w="0" w:type="auto"/>
            <w:hideMark/>
          </w:tcPr>
          <w:p w14:paraId="08D6E25E" w14:textId="77777777" w:rsidR="002B6276" w:rsidRPr="004114AC" w:rsidRDefault="002B6276" w:rsidP="003B6AB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114AC">
              <w:rPr>
                <w:rFonts w:ascii="Arial" w:hAnsi="Arial" w:cs="Arial"/>
              </w:rPr>
              <w:t>Excluded – all studies are qualitative</w:t>
            </w:r>
          </w:p>
        </w:tc>
      </w:tr>
    </w:tbl>
    <w:p w14:paraId="5E159E6C" w14:textId="7E6B8792" w:rsidR="00550C93" w:rsidRDefault="00550C93" w:rsidP="003B6AB3">
      <w:pPr>
        <w:spacing w:line="360" w:lineRule="auto"/>
        <w:jc w:val="both"/>
        <w:rPr>
          <w:rFonts w:ascii="Arial" w:hAnsi="Arial" w:cs="Arial"/>
          <w:b/>
          <w:bCs/>
        </w:rPr>
      </w:pPr>
    </w:p>
    <w:p w14:paraId="7E3CF348" w14:textId="088EFA7C" w:rsidR="00550C93" w:rsidRDefault="00550C93" w:rsidP="003B6AB3">
      <w:pPr>
        <w:spacing w:line="360" w:lineRule="auto"/>
        <w:jc w:val="both"/>
        <w:rPr>
          <w:rFonts w:ascii="Arial" w:hAnsi="Arial" w:cs="Arial"/>
        </w:rPr>
      </w:pPr>
      <w:r w:rsidRPr="00550C93">
        <w:rPr>
          <w:rFonts w:ascii="Arial" w:hAnsi="Arial" w:cs="Arial"/>
        </w:rPr>
        <w:t xml:space="preserve">Some studies are by the same first author but are different papers that have different publication years, aims, </w:t>
      </w:r>
      <w:r w:rsidR="00FD7382" w:rsidRPr="00FD7382">
        <w:rPr>
          <w:rFonts w:ascii="Arial" w:hAnsi="Arial" w:cs="Arial"/>
        </w:rPr>
        <w:t>participants</w:t>
      </w:r>
      <w:r w:rsidRPr="00550C93">
        <w:rPr>
          <w:rFonts w:ascii="Arial" w:hAnsi="Arial" w:cs="Arial"/>
        </w:rPr>
        <w:t>, settings and results. They were kept because they each provide unique qualitative evidence on antibiotic self-medication, OTC-mediated access to antibiotics, informal health care, and antimicrobial resistance in India.</w:t>
      </w:r>
    </w:p>
    <w:p w14:paraId="702C1D4B" w14:textId="77777777" w:rsidR="005C2FD5" w:rsidRPr="00550C93" w:rsidRDefault="005C2FD5" w:rsidP="00066F36">
      <w:pPr>
        <w:spacing w:line="360" w:lineRule="auto"/>
        <w:jc w:val="both"/>
        <w:rPr>
          <w:rFonts w:ascii="Arial" w:hAnsi="Arial" w:cs="Arial"/>
        </w:rPr>
      </w:pPr>
    </w:p>
    <w:p w14:paraId="7A476AA3" w14:textId="3DE330D1" w:rsidR="005C2FD5" w:rsidRPr="00066F36" w:rsidRDefault="004B3D9D" w:rsidP="00066F36">
      <w:pPr>
        <w:pStyle w:val="Heading2"/>
        <w:spacing w:line="360" w:lineRule="auto"/>
        <w:jc w:val="both"/>
        <w:rPr>
          <w:rFonts w:ascii="Arial" w:hAnsi="Arial" w:cs="Arial"/>
          <w:b/>
          <w:bCs/>
          <w:color w:val="auto"/>
          <w:sz w:val="22"/>
          <w:szCs w:val="22"/>
        </w:rPr>
      </w:pPr>
      <w:bookmarkStart w:id="55" w:name="_Toc229468045"/>
      <w:r w:rsidRPr="00067053">
        <w:rPr>
          <w:rFonts w:ascii="Arial" w:hAnsi="Arial" w:cs="Arial"/>
          <w:b/>
          <w:bCs/>
          <w:color w:val="auto"/>
          <w:sz w:val="22"/>
          <w:szCs w:val="22"/>
        </w:rPr>
        <w:t>4.5 Qualitative Studies</w:t>
      </w:r>
      <w:r w:rsidR="00FC7D8A" w:rsidRPr="00067053">
        <w:rPr>
          <w:rFonts w:ascii="Arial" w:hAnsi="Arial" w:cs="Arial"/>
          <w:b/>
          <w:bCs/>
          <w:color w:val="auto"/>
          <w:sz w:val="22"/>
          <w:szCs w:val="22"/>
        </w:rPr>
        <w:t xml:space="preserve"> -</w:t>
      </w:r>
      <w:r w:rsidRPr="00067053">
        <w:rPr>
          <w:rFonts w:ascii="Arial" w:hAnsi="Arial" w:cs="Arial"/>
          <w:b/>
          <w:bCs/>
          <w:color w:val="auto"/>
          <w:sz w:val="22"/>
          <w:szCs w:val="22"/>
        </w:rPr>
        <w:t xml:space="preserve"> CASP Assessment</w:t>
      </w:r>
      <w:bookmarkEnd w:id="55"/>
    </w:p>
    <w:p w14:paraId="00953A78" w14:textId="76759ACB" w:rsidR="002A0A75" w:rsidRDefault="0066427A" w:rsidP="00066F36">
      <w:pPr>
        <w:spacing w:line="360" w:lineRule="auto"/>
        <w:jc w:val="both"/>
        <w:rPr>
          <w:rFonts w:ascii="Arial" w:hAnsi="Arial" w:cs="Arial"/>
          <w:b/>
          <w:bCs/>
        </w:rPr>
      </w:pPr>
      <w:r w:rsidRPr="00E9605E">
        <w:rPr>
          <w:rFonts w:ascii="Arial" w:hAnsi="Arial" w:cs="Arial"/>
          <w:b/>
          <w:bCs/>
        </w:rPr>
        <w:t>4.5.1</w:t>
      </w:r>
      <w:r w:rsidR="00B365C3">
        <w:rPr>
          <w:rFonts w:ascii="Arial" w:hAnsi="Arial" w:cs="Arial"/>
          <w:b/>
          <w:bCs/>
        </w:rPr>
        <w:t xml:space="preserve"> A</w:t>
      </w:r>
      <w:r w:rsidR="00B365C3" w:rsidRPr="00B365C3">
        <w:rPr>
          <w:rFonts w:ascii="Arial" w:hAnsi="Arial" w:cs="Arial"/>
          <w:b/>
          <w:bCs/>
        </w:rPr>
        <w:t>rticle</w:t>
      </w:r>
      <w:r w:rsidR="00EB2DCE">
        <w:rPr>
          <w:rFonts w:ascii="Arial" w:hAnsi="Arial" w:cs="Arial"/>
          <w:b/>
          <w:bCs/>
        </w:rPr>
        <w:t xml:space="preserve"> </w:t>
      </w:r>
      <w:r w:rsidR="00B365C3">
        <w:rPr>
          <w:rFonts w:ascii="Arial" w:hAnsi="Arial" w:cs="Arial"/>
          <w:b/>
          <w:bCs/>
        </w:rPr>
        <w:t>1 -</w:t>
      </w:r>
      <w:r w:rsidRPr="00E9605E">
        <w:rPr>
          <w:rFonts w:ascii="Arial" w:hAnsi="Arial" w:cs="Arial"/>
          <w:b/>
          <w:bCs/>
        </w:rPr>
        <w:t xml:space="preserve"> </w:t>
      </w:r>
      <w:r w:rsidR="002A0A75" w:rsidRPr="002A0A75">
        <w:rPr>
          <w:rFonts w:ascii="Arial" w:hAnsi="Arial" w:cs="Arial"/>
          <w:b/>
          <w:bCs/>
        </w:rPr>
        <w:t>Nair et al. (2019)</w:t>
      </w:r>
    </w:p>
    <w:p w14:paraId="5CAC0240" w14:textId="503D01C6" w:rsidR="0066427A" w:rsidRPr="0066427A" w:rsidRDefault="002A0A75" w:rsidP="003B6AB3">
      <w:pPr>
        <w:spacing w:line="360" w:lineRule="auto"/>
        <w:jc w:val="both"/>
        <w:rPr>
          <w:rFonts w:ascii="Arial" w:hAnsi="Arial" w:cs="Arial"/>
        </w:rPr>
      </w:pPr>
      <w:r w:rsidRPr="002A0A75">
        <w:rPr>
          <w:rFonts w:ascii="Arial" w:hAnsi="Arial" w:cs="Arial"/>
        </w:rPr>
        <w:t xml:space="preserve">Nair et al. (2019) studied community perceptions and practices regarding antibiotic use in Paschim </w:t>
      </w:r>
      <w:proofErr w:type="spellStart"/>
      <w:r w:rsidRPr="002A0A75">
        <w:rPr>
          <w:rFonts w:ascii="Arial" w:hAnsi="Arial" w:cs="Arial"/>
        </w:rPr>
        <w:t>Bardhaman</w:t>
      </w:r>
      <w:proofErr w:type="spellEnd"/>
      <w:r w:rsidRPr="002A0A75">
        <w:rPr>
          <w:rFonts w:ascii="Arial" w:hAnsi="Arial" w:cs="Arial"/>
        </w:rPr>
        <w:t>, West Bengal.</w:t>
      </w:r>
      <w:r w:rsidR="0066427A" w:rsidRPr="0066427A">
        <w:rPr>
          <w:rFonts w:ascii="Arial" w:hAnsi="Arial" w:cs="Arial"/>
        </w:rPr>
        <w:t xml:space="preserve"> The study objective is well defined and it is consistent with the interest in self-medication behaviours. Semi-structured interviews will be suitable, and one will be able to delve into the lived experiences and decision-making process.</w:t>
      </w:r>
    </w:p>
    <w:p w14:paraId="4DDF3714" w14:textId="77777777" w:rsidR="0066427A" w:rsidRPr="0066427A" w:rsidRDefault="0066427A" w:rsidP="003B6AB3">
      <w:pPr>
        <w:spacing w:line="360" w:lineRule="auto"/>
        <w:jc w:val="both"/>
        <w:rPr>
          <w:rFonts w:ascii="Arial" w:hAnsi="Arial" w:cs="Arial"/>
        </w:rPr>
      </w:pPr>
      <w:r w:rsidRPr="0066427A">
        <w:rPr>
          <w:rFonts w:ascii="Arial" w:hAnsi="Arial" w:cs="Arial"/>
        </w:rPr>
        <w:t xml:space="preserve">Nevertheless, the sampling approach does not provide details on how the participants were selected and the data saturation, which hinges on the transparency of the methodology. The information gathered provided a lot of contextual information, which was backed by quotes of the participants that add credence. Even though thematic analysis was applied, there was little </w:t>
      </w:r>
      <w:r w:rsidRPr="0066427A">
        <w:rPr>
          <w:rFonts w:ascii="Arial" w:hAnsi="Arial" w:cs="Arial"/>
        </w:rPr>
        <w:lastRenderedPageBreak/>
        <w:t>description of coding and theme development, which poses questions about the analytical rigour. Ethical issues are mentioned, whereas no mention of reflexivity is made, which is a limitation (Green and Thorogood, 2018).</w:t>
      </w:r>
    </w:p>
    <w:p w14:paraId="0750CE57" w14:textId="6EE24DC9" w:rsidR="0066427A" w:rsidRPr="0066427A" w:rsidRDefault="0066427A" w:rsidP="003B6AB3">
      <w:pPr>
        <w:spacing w:line="360" w:lineRule="auto"/>
        <w:jc w:val="both"/>
        <w:rPr>
          <w:rFonts w:ascii="Arial" w:hAnsi="Arial" w:cs="Arial"/>
        </w:rPr>
      </w:pPr>
      <w:r w:rsidRPr="0066427A">
        <w:rPr>
          <w:rFonts w:ascii="Arial" w:hAnsi="Arial" w:cs="Arial"/>
        </w:rPr>
        <w:t xml:space="preserve">One of its main advantages is that it explores cultural beliefs that affect the misuse of antibiotics. </w:t>
      </w:r>
      <w:r w:rsidR="00310C61" w:rsidRPr="00310C61">
        <w:rPr>
          <w:rFonts w:ascii="Arial" w:hAnsi="Arial" w:cs="Arial"/>
        </w:rPr>
        <w:t>The study provides useful contextual evidence for understanding community-level antibiotic practices and self-medication behaviours</w:t>
      </w:r>
      <w:r w:rsidR="00310C61">
        <w:rPr>
          <w:rFonts w:ascii="Arial" w:hAnsi="Arial" w:cs="Arial"/>
        </w:rPr>
        <w:t>.</w:t>
      </w:r>
    </w:p>
    <w:p w14:paraId="42088B70" w14:textId="77777777" w:rsidR="0066427A" w:rsidRPr="0066427A" w:rsidRDefault="0066427A" w:rsidP="003B6AB3">
      <w:pPr>
        <w:spacing w:line="360" w:lineRule="auto"/>
        <w:jc w:val="both"/>
        <w:rPr>
          <w:rFonts w:ascii="Arial" w:hAnsi="Arial" w:cs="Arial"/>
        </w:rPr>
      </w:pPr>
    </w:p>
    <w:p w14:paraId="5CDA2B7E" w14:textId="03846C99" w:rsidR="0066427A" w:rsidRPr="00E9605E" w:rsidRDefault="0066427A" w:rsidP="003B6AB3">
      <w:pPr>
        <w:spacing w:line="360" w:lineRule="auto"/>
        <w:jc w:val="both"/>
        <w:rPr>
          <w:rFonts w:ascii="Arial" w:hAnsi="Arial" w:cs="Arial"/>
          <w:b/>
          <w:bCs/>
        </w:rPr>
      </w:pPr>
      <w:r w:rsidRPr="00E9605E">
        <w:rPr>
          <w:rFonts w:ascii="Arial" w:hAnsi="Arial" w:cs="Arial"/>
          <w:b/>
          <w:bCs/>
        </w:rPr>
        <w:t xml:space="preserve">4.5.2 </w:t>
      </w:r>
      <w:r w:rsidR="00EB2DCE">
        <w:rPr>
          <w:rFonts w:ascii="Arial" w:hAnsi="Arial" w:cs="Arial"/>
          <w:b/>
          <w:bCs/>
        </w:rPr>
        <w:t>A</w:t>
      </w:r>
      <w:r w:rsidR="00EB2DCE" w:rsidRPr="00B365C3">
        <w:rPr>
          <w:rFonts w:ascii="Arial" w:hAnsi="Arial" w:cs="Arial"/>
          <w:b/>
          <w:bCs/>
        </w:rPr>
        <w:t>rticle</w:t>
      </w:r>
      <w:r w:rsidR="00EB2DCE" w:rsidRPr="002A0A75">
        <w:rPr>
          <w:rFonts w:ascii="Arial" w:hAnsi="Arial" w:cs="Arial"/>
          <w:b/>
          <w:bCs/>
        </w:rPr>
        <w:t xml:space="preserve"> </w:t>
      </w:r>
      <w:r w:rsidR="00EB2DCE">
        <w:rPr>
          <w:rFonts w:ascii="Arial" w:hAnsi="Arial" w:cs="Arial"/>
          <w:b/>
          <w:bCs/>
        </w:rPr>
        <w:t xml:space="preserve">2 - </w:t>
      </w:r>
      <w:proofErr w:type="spellStart"/>
      <w:r w:rsidR="002A0A75" w:rsidRPr="002A0A75">
        <w:rPr>
          <w:rFonts w:ascii="Arial" w:hAnsi="Arial" w:cs="Arial"/>
          <w:b/>
          <w:bCs/>
        </w:rPr>
        <w:t>Kotwani</w:t>
      </w:r>
      <w:proofErr w:type="spellEnd"/>
      <w:r w:rsidR="002A0A75" w:rsidRPr="002A0A75">
        <w:rPr>
          <w:rFonts w:ascii="Arial" w:hAnsi="Arial" w:cs="Arial"/>
          <w:b/>
          <w:bCs/>
        </w:rPr>
        <w:t xml:space="preserve"> et al. (2021</w:t>
      </w:r>
      <w:r w:rsidR="002A0A75">
        <w:rPr>
          <w:rFonts w:ascii="Arial" w:hAnsi="Arial" w:cs="Arial"/>
          <w:b/>
          <w:bCs/>
        </w:rPr>
        <w:t>a</w:t>
      </w:r>
      <w:r w:rsidR="002A0A75" w:rsidRPr="002A0A75">
        <w:rPr>
          <w:rFonts w:ascii="Arial" w:hAnsi="Arial" w:cs="Arial"/>
          <w:b/>
          <w:bCs/>
        </w:rPr>
        <w:t>)</w:t>
      </w:r>
    </w:p>
    <w:p w14:paraId="38C35884" w14:textId="48D019DF" w:rsidR="0066427A" w:rsidRPr="0066427A" w:rsidRDefault="0066427A" w:rsidP="003B6AB3">
      <w:pPr>
        <w:spacing w:line="360" w:lineRule="auto"/>
        <w:jc w:val="both"/>
        <w:rPr>
          <w:rFonts w:ascii="Arial" w:hAnsi="Arial" w:cs="Arial"/>
        </w:rPr>
      </w:pPr>
      <w:proofErr w:type="spellStart"/>
      <w:r w:rsidRPr="0066427A">
        <w:rPr>
          <w:rFonts w:ascii="Arial" w:hAnsi="Arial" w:cs="Arial"/>
        </w:rPr>
        <w:t>Kotwani</w:t>
      </w:r>
      <w:proofErr w:type="spellEnd"/>
      <w:r w:rsidRPr="0066427A">
        <w:rPr>
          <w:rFonts w:ascii="Arial" w:hAnsi="Arial" w:cs="Arial"/>
        </w:rPr>
        <w:t xml:space="preserve"> et al. (2021</w:t>
      </w:r>
      <w:r w:rsidR="00D77EE9">
        <w:rPr>
          <w:rFonts w:ascii="Arial" w:hAnsi="Arial" w:cs="Arial"/>
        </w:rPr>
        <w:t>a</w:t>
      </w:r>
      <w:r w:rsidRPr="0066427A">
        <w:rPr>
          <w:rFonts w:ascii="Arial" w:hAnsi="Arial" w:cs="Arial"/>
        </w:rPr>
        <w:t>) investigated the knowledge and behaviour of consumers on the use of non-prescription antibiotics in New Delhi. The research purpose is well stated and specific. In depth interviews are suitable in studying behavioural patterns and perceptions.</w:t>
      </w:r>
    </w:p>
    <w:p w14:paraId="39278E54" w14:textId="77777777" w:rsidR="0066427A" w:rsidRPr="0066427A" w:rsidRDefault="0066427A" w:rsidP="003B6AB3">
      <w:pPr>
        <w:spacing w:line="360" w:lineRule="auto"/>
        <w:jc w:val="both"/>
        <w:rPr>
          <w:rFonts w:ascii="Arial" w:hAnsi="Arial" w:cs="Arial"/>
        </w:rPr>
      </w:pPr>
      <w:r w:rsidRPr="0066427A">
        <w:rPr>
          <w:rFonts w:ascii="Arial" w:hAnsi="Arial" w:cs="Arial"/>
        </w:rPr>
        <w:t>Despite the description of the characteristics of participants, the sampling strategy and data saturation are not completely explained, which leads to low confidence in the results. The methods of data collection are strong and verbatim quotes increase the transparency and credibility. But there is little description on coding and analysis which limits evaluation of analytical rigour. Reflexivity is not addressed, and ethical approval is reported.</w:t>
      </w:r>
    </w:p>
    <w:p w14:paraId="3D8C0635" w14:textId="77777777" w:rsidR="0066427A" w:rsidRPr="0066427A" w:rsidRDefault="0066427A" w:rsidP="003B6AB3">
      <w:pPr>
        <w:spacing w:line="360" w:lineRule="auto"/>
        <w:jc w:val="both"/>
        <w:rPr>
          <w:rFonts w:ascii="Arial" w:hAnsi="Arial" w:cs="Arial"/>
        </w:rPr>
      </w:pPr>
      <w:r w:rsidRPr="0066427A">
        <w:rPr>
          <w:rFonts w:ascii="Arial" w:hAnsi="Arial" w:cs="Arial"/>
        </w:rPr>
        <w:t>Its emphasis on the use of the over-the-counter antibiotics is a significant strength, and the participation of the young adult participants makes it more relevant. But self-report data renders recall and social desirability bias. On the whole, the study is well conducted but has limitations due to lack of reporting transparency.</w:t>
      </w:r>
    </w:p>
    <w:p w14:paraId="3FD6E2FD" w14:textId="77777777" w:rsidR="0066427A" w:rsidRPr="00E9605E" w:rsidRDefault="0066427A" w:rsidP="003B6AB3">
      <w:pPr>
        <w:spacing w:line="360" w:lineRule="auto"/>
        <w:jc w:val="both"/>
        <w:rPr>
          <w:rFonts w:ascii="Arial" w:hAnsi="Arial" w:cs="Arial"/>
          <w:b/>
          <w:bCs/>
        </w:rPr>
      </w:pPr>
    </w:p>
    <w:p w14:paraId="31CEE58B" w14:textId="64F8CE6D" w:rsidR="0066427A" w:rsidRPr="00E9605E" w:rsidRDefault="002A0A75" w:rsidP="003B6AB3">
      <w:pPr>
        <w:spacing w:line="360" w:lineRule="auto"/>
        <w:jc w:val="both"/>
        <w:rPr>
          <w:rFonts w:ascii="Arial" w:hAnsi="Arial" w:cs="Arial"/>
          <w:b/>
          <w:bCs/>
        </w:rPr>
      </w:pPr>
      <w:r w:rsidRPr="002A0A75">
        <w:rPr>
          <w:rFonts w:ascii="Arial" w:hAnsi="Arial" w:cs="Arial"/>
          <w:b/>
          <w:bCs/>
        </w:rPr>
        <w:t>4.5.3</w:t>
      </w:r>
      <w:r w:rsidR="00EB2DCE">
        <w:rPr>
          <w:rFonts w:ascii="Arial" w:hAnsi="Arial" w:cs="Arial"/>
          <w:b/>
          <w:bCs/>
        </w:rPr>
        <w:t xml:space="preserve"> A</w:t>
      </w:r>
      <w:r w:rsidR="00EB2DCE" w:rsidRPr="00B365C3">
        <w:rPr>
          <w:rFonts w:ascii="Arial" w:hAnsi="Arial" w:cs="Arial"/>
          <w:b/>
          <w:bCs/>
        </w:rPr>
        <w:t>rticle</w:t>
      </w:r>
      <w:r w:rsidR="00EB2DCE">
        <w:rPr>
          <w:rFonts w:ascii="Arial" w:hAnsi="Arial" w:cs="Arial"/>
          <w:b/>
          <w:bCs/>
        </w:rPr>
        <w:t xml:space="preserve"> 3 -</w:t>
      </w:r>
      <w:r w:rsidRPr="002A0A75">
        <w:rPr>
          <w:rFonts w:ascii="Arial" w:hAnsi="Arial" w:cs="Arial"/>
          <w:b/>
          <w:bCs/>
        </w:rPr>
        <w:t xml:space="preserve"> </w:t>
      </w:r>
      <w:proofErr w:type="spellStart"/>
      <w:r w:rsidRPr="002A0A75">
        <w:rPr>
          <w:rFonts w:ascii="Arial" w:hAnsi="Arial" w:cs="Arial"/>
          <w:b/>
          <w:bCs/>
        </w:rPr>
        <w:t>Kotwani</w:t>
      </w:r>
      <w:proofErr w:type="spellEnd"/>
      <w:r w:rsidRPr="002A0A75">
        <w:rPr>
          <w:rFonts w:ascii="Arial" w:hAnsi="Arial" w:cs="Arial"/>
          <w:b/>
          <w:bCs/>
        </w:rPr>
        <w:t xml:space="preserve"> et al. (2021b)</w:t>
      </w:r>
    </w:p>
    <w:p w14:paraId="6948D2F8" w14:textId="61D87A13" w:rsidR="0066427A" w:rsidRPr="0066427A" w:rsidRDefault="00D77EE9" w:rsidP="003B6AB3">
      <w:pPr>
        <w:spacing w:line="360" w:lineRule="auto"/>
        <w:jc w:val="both"/>
        <w:rPr>
          <w:rFonts w:ascii="Arial" w:hAnsi="Arial" w:cs="Arial"/>
        </w:rPr>
      </w:pPr>
      <w:proofErr w:type="spellStart"/>
      <w:r w:rsidRPr="00D77EE9">
        <w:rPr>
          <w:rFonts w:ascii="Arial" w:hAnsi="Arial" w:cs="Arial"/>
        </w:rPr>
        <w:t>Kotwani</w:t>
      </w:r>
      <w:proofErr w:type="spellEnd"/>
      <w:r w:rsidRPr="00D77EE9">
        <w:rPr>
          <w:rFonts w:ascii="Arial" w:hAnsi="Arial" w:cs="Arial"/>
        </w:rPr>
        <w:t xml:space="preserve"> et al. (2021b)</w:t>
      </w:r>
      <w:r>
        <w:rPr>
          <w:rFonts w:ascii="Arial" w:hAnsi="Arial" w:cs="Arial"/>
        </w:rPr>
        <w:t xml:space="preserve"> </w:t>
      </w:r>
      <w:r w:rsidR="0066427A" w:rsidRPr="0066427A">
        <w:rPr>
          <w:rFonts w:ascii="Arial" w:hAnsi="Arial" w:cs="Arial"/>
        </w:rPr>
        <w:t>examined the pharmacy and antibiotic dispensing behaviour, targeting access to over-the-counter. The objective of the research is clear and the qualitative research method involving interviews is suitable to study the system-level factors.</w:t>
      </w:r>
    </w:p>
    <w:p w14:paraId="29D26D41" w14:textId="77777777" w:rsidR="0066427A" w:rsidRPr="0066427A" w:rsidRDefault="0066427A" w:rsidP="003B6AB3">
      <w:pPr>
        <w:spacing w:line="360" w:lineRule="auto"/>
        <w:jc w:val="both"/>
        <w:rPr>
          <w:rFonts w:ascii="Arial" w:hAnsi="Arial" w:cs="Arial"/>
        </w:rPr>
      </w:pPr>
      <w:r w:rsidRPr="0066427A">
        <w:rPr>
          <w:rFonts w:ascii="Arial" w:hAnsi="Arial" w:cs="Arial"/>
        </w:rPr>
        <w:t>The sampling plan is not clear and it can be said that there is a risk of sampling bias. Data collection would be appropriate in order to obtain professional views as well as offer important contextual understanding. Nonetheless, transparency is low due to minimal reports on the processes of analysis. Ethical issues are recognized but not detailed, especially when it comes to confidentiality and researcher-participant interactions.</w:t>
      </w:r>
    </w:p>
    <w:p w14:paraId="08B62571" w14:textId="2D498FD2" w:rsidR="0066427A" w:rsidRDefault="0066427A" w:rsidP="003B6AB3">
      <w:pPr>
        <w:spacing w:line="360" w:lineRule="auto"/>
        <w:jc w:val="both"/>
        <w:rPr>
          <w:rFonts w:ascii="Arial" w:hAnsi="Arial" w:cs="Arial"/>
        </w:rPr>
      </w:pPr>
      <w:r w:rsidRPr="0066427A">
        <w:rPr>
          <w:rFonts w:ascii="Arial" w:hAnsi="Arial" w:cs="Arial"/>
        </w:rPr>
        <w:t xml:space="preserve">One of its strengths is that it is concerned with structural factors contributing to the misuse of antibiotics. </w:t>
      </w:r>
      <w:r w:rsidR="00310C61" w:rsidRPr="00310C61">
        <w:rPr>
          <w:rFonts w:ascii="Arial" w:hAnsi="Arial" w:cs="Arial"/>
        </w:rPr>
        <w:t xml:space="preserve">Although the study focuses on pharmacy/provider perspectives, it provides </w:t>
      </w:r>
      <w:r w:rsidR="00310C61" w:rsidRPr="00310C61">
        <w:rPr>
          <w:rFonts w:ascii="Arial" w:hAnsi="Arial" w:cs="Arial"/>
        </w:rPr>
        <w:lastRenderedPageBreak/>
        <w:t>important evidence on how over-the-counter antibiotic access shapes community self-medication practices.</w:t>
      </w:r>
    </w:p>
    <w:p w14:paraId="7A1F48B9" w14:textId="77777777" w:rsidR="00C37A32" w:rsidRPr="0066427A" w:rsidRDefault="00C37A32" w:rsidP="003B6AB3">
      <w:pPr>
        <w:spacing w:line="360" w:lineRule="auto"/>
        <w:jc w:val="both"/>
        <w:rPr>
          <w:rFonts w:ascii="Arial" w:hAnsi="Arial" w:cs="Arial"/>
        </w:rPr>
      </w:pPr>
    </w:p>
    <w:p w14:paraId="5C2EE32D" w14:textId="69CB3B4D" w:rsidR="006D6095" w:rsidRPr="006D6095" w:rsidRDefault="006D6095" w:rsidP="003B6AB3">
      <w:pPr>
        <w:spacing w:line="360" w:lineRule="auto"/>
        <w:jc w:val="both"/>
        <w:rPr>
          <w:rFonts w:ascii="Arial" w:hAnsi="Arial" w:cs="Arial"/>
          <w:b/>
          <w:bCs/>
        </w:rPr>
      </w:pPr>
      <w:r w:rsidRPr="006D6095">
        <w:rPr>
          <w:rFonts w:ascii="Arial" w:hAnsi="Arial" w:cs="Arial"/>
          <w:b/>
          <w:bCs/>
        </w:rPr>
        <w:t xml:space="preserve">4.5.4 </w:t>
      </w:r>
      <w:bookmarkStart w:id="56" w:name="_Hlk229138733"/>
      <w:r w:rsidR="00EB2DCE">
        <w:rPr>
          <w:rFonts w:ascii="Arial" w:hAnsi="Arial" w:cs="Arial"/>
          <w:b/>
          <w:bCs/>
        </w:rPr>
        <w:t>A</w:t>
      </w:r>
      <w:r w:rsidR="00EB2DCE" w:rsidRPr="00B365C3">
        <w:rPr>
          <w:rFonts w:ascii="Arial" w:hAnsi="Arial" w:cs="Arial"/>
          <w:b/>
          <w:bCs/>
        </w:rPr>
        <w:t>rticle</w:t>
      </w:r>
      <w:r w:rsidR="00EB2DCE" w:rsidRPr="006D6095">
        <w:rPr>
          <w:rFonts w:ascii="Arial" w:hAnsi="Arial" w:cs="Arial"/>
          <w:b/>
          <w:bCs/>
        </w:rPr>
        <w:t xml:space="preserve"> </w:t>
      </w:r>
      <w:r w:rsidR="00EB2DCE">
        <w:rPr>
          <w:rFonts w:ascii="Arial" w:hAnsi="Arial" w:cs="Arial"/>
          <w:b/>
          <w:bCs/>
        </w:rPr>
        <w:t xml:space="preserve">4 - </w:t>
      </w:r>
      <w:r w:rsidRPr="006D6095">
        <w:rPr>
          <w:rFonts w:ascii="Arial" w:hAnsi="Arial" w:cs="Arial"/>
          <w:b/>
          <w:bCs/>
        </w:rPr>
        <w:t>Nair et al. (2023)</w:t>
      </w:r>
      <w:bookmarkEnd w:id="56"/>
    </w:p>
    <w:p w14:paraId="5260C00F" w14:textId="3F37DD50" w:rsidR="0066427A" w:rsidRPr="0066427A" w:rsidRDefault="0066427A" w:rsidP="003B6AB3">
      <w:pPr>
        <w:spacing w:line="360" w:lineRule="auto"/>
        <w:jc w:val="both"/>
        <w:rPr>
          <w:rFonts w:ascii="Arial" w:hAnsi="Arial" w:cs="Arial"/>
        </w:rPr>
      </w:pPr>
      <w:r w:rsidRPr="0066427A">
        <w:rPr>
          <w:rFonts w:ascii="Arial" w:hAnsi="Arial" w:cs="Arial"/>
        </w:rPr>
        <w:t xml:space="preserve">The study by </w:t>
      </w:r>
      <w:r w:rsidR="00D77EE9" w:rsidRPr="00D77EE9">
        <w:rPr>
          <w:rFonts w:ascii="Arial" w:hAnsi="Arial" w:cs="Arial"/>
        </w:rPr>
        <w:t>Nair et al. (2023)</w:t>
      </w:r>
      <w:r w:rsidR="00D77EE9">
        <w:rPr>
          <w:rFonts w:ascii="Arial" w:hAnsi="Arial" w:cs="Arial"/>
        </w:rPr>
        <w:t xml:space="preserve"> </w:t>
      </w:r>
      <w:r w:rsidRPr="0066427A">
        <w:rPr>
          <w:rFonts w:ascii="Arial" w:hAnsi="Arial" w:cs="Arial"/>
        </w:rPr>
        <w:t>investigated the perceptions of policy interventions by the stakeholders in India in relation to antibiotic misuse. The study purpose is well outlined and connects the policy implications with what happens in behaviour practices. Qualitative interviews are suitable items that should be used in the analysis of complex systemic issues.</w:t>
      </w:r>
    </w:p>
    <w:p w14:paraId="64B4DE28" w14:textId="77777777" w:rsidR="0066427A" w:rsidRPr="0066427A" w:rsidRDefault="0066427A" w:rsidP="003B6AB3">
      <w:pPr>
        <w:spacing w:line="360" w:lineRule="auto"/>
        <w:jc w:val="both"/>
        <w:rPr>
          <w:rFonts w:ascii="Arial" w:hAnsi="Arial" w:cs="Arial"/>
        </w:rPr>
      </w:pPr>
      <w:r w:rsidRPr="0066427A">
        <w:rPr>
          <w:rFonts w:ascii="Arial" w:hAnsi="Arial" w:cs="Arial"/>
        </w:rPr>
        <w:t>Nonetheless, the lack of information about sampling and participant diversity creates some concerns about representativeness. Although data collection is suitable, lack of reporting on analytical procedures inhibits assessment of rigour. Ethical considerations are not specified but are mentioned and there is no reflexivity.</w:t>
      </w:r>
    </w:p>
    <w:p w14:paraId="6B35310B" w14:textId="1D35CE74" w:rsidR="00310C61" w:rsidRDefault="0066427A" w:rsidP="003B6AB3">
      <w:pPr>
        <w:spacing w:line="360" w:lineRule="auto"/>
        <w:jc w:val="both"/>
        <w:rPr>
          <w:rFonts w:ascii="Arial" w:hAnsi="Arial" w:cs="Arial"/>
        </w:rPr>
      </w:pPr>
      <w:r w:rsidRPr="0066427A">
        <w:rPr>
          <w:rFonts w:ascii="Arial" w:hAnsi="Arial" w:cs="Arial"/>
        </w:rPr>
        <w:t xml:space="preserve">One of its major strengths is the capacity to relate personal behaviours to the larger healthcare systems factors. </w:t>
      </w:r>
      <w:r w:rsidR="00310C61" w:rsidRPr="00310C61">
        <w:rPr>
          <w:rFonts w:ascii="Arial" w:hAnsi="Arial" w:cs="Arial"/>
        </w:rPr>
        <w:t>Although the study focuses on stakeholders, it is relevant because it links individual antibiotic-use behaviours with wider policy and stewardship issues.</w:t>
      </w:r>
    </w:p>
    <w:p w14:paraId="343E0BB0" w14:textId="77777777" w:rsidR="00C37A32" w:rsidRDefault="00C37A32" w:rsidP="003B6AB3">
      <w:pPr>
        <w:spacing w:line="360" w:lineRule="auto"/>
        <w:jc w:val="both"/>
        <w:rPr>
          <w:rFonts w:ascii="Arial" w:hAnsi="Arial" w:cs="Arial"/>
        </w:rPr>
      </w:pPr>
    </w:p>
    <w:p w14:paraId="56A76871" w14:textId="01A49ED0" w:rsidR="006D6095" w:rsidRPr="006D6095" w:rsidRDefault="006D6095" w:rsidP="003B6AB3">
      <w:pPr>
        <w:spacing w:line="360" w:lineRule="auto"/>
        <w:jc w:val="both"/>
        <w:rPr>
          <w:rFonts w:ascii="Arial" w:hAnsi="Arial" w:cs="Arial"/>
          <w:b/>
          <w:bCs/>
        </w:rPr>
      </w:pPr>
      <w:r w:rsidRPr="006D6095">
        <w:rPr>
          <w:rFonts w:ascii="Arial" w:hAnsi="Arial" w:cs="Arial"/>
          <w:b/>
          <w:bCs/>
        </w:rPr>
        <w:t>4.5.5</w:t>
      </w:r>
      <w:r w:rsidR="00EB2DCE">
        <w:rPr>
          <w:rFonts w:ascii="Arial" w:hAnsi="Arial" w:cs="Arial"/>
          <w:b/>
          <w:bCs/>
        </w:rPr>
        <w:t xml:space="preserve"> A</w:t>
      </w:r>
      <w:r w:rsidR="00EB2DCE" w:rsidRPr="00B365C3">
        <w:rPr>
          <w:rFonts w:ascii="Arial" w:hAnsi="Arial" w:cs="Arial"/>
          <w:b/>
          <w:bCs/>
        </w:rPr>
        <w:t>rticle</w:t>
      </w:r>
      <w:r w:rsidR="00EB2DCE">
        <w:rPr>
          <w:rFonts w:ascii="Arial" w:hAnsi="Arial" w:cs="Arial"/>
          <w:b/>
          <w:bCs/>
        </w:rPr>
        <w:t xml:space="preserve"> 5 -</w:t>
      </w:r>
      <w:r w:rsidRPr="006D6095">
        <w:rPr>
          <w:rFonts w:ascii="Arial" w:hAnsi="Arial" w:cs="Arial"/>
          <w:b/>
          <w:bCs/>
        </w:rPr>
        <w:t xml:space="preserve"> </w:t>
      </w:r>
      <w:proofErr w:type="spellStart"/>
      <w:r w:rsidRPr="006D6095">
        <w:rPr>
          <w:rFonts w:ascii="Arial" w:hAnsi="Arial" w:cs="Arial"/>
          <w:b/>
          <w:bCs/>
        </w:rPr>
        <w:t>Kotwani</w:t>
      </w:r>
      <w:proofErr w:type="spellEnd"/>
      <w:r w:rsidRPr="006D6095">
        <w:rPr>
          <w:rFonts w:ascii="Arial" w:hAnsi="Arial" w:cs="Arial"/>
          <w:b/>
          <w:bCs/>
        </w:rPr>
        <w:t xml:space="preserve"> et al. (2016</w:t>
      </w:r>
      <w:r w:rsidR="00D77EE9">
        <w:rPr>
          <w:rFonts w:ascii="Arial" w:hAnsi="Arial" w:cs="Arial"/>
          <w:b/>
          <w:bCs/>
        </w:rPr>
        <w:t>)</w:t>
      </w:r>
    </w:p>
    <w:p w14:paraId="087D292D" w14:textId="38FA0A19" w:rsidR="0066427A" w:rsidRPr="0066427A" w:rsidRDefault="006D6095" w:rsidP="003B6AB3">
      <w:pPr>
        <w:spacing w:line="360" w:lineRule="auto"/>
        <w:jc w:val="both"/>
        <w:rPr>
          <w:rFonts w:ascii="Arial" w:hAnsi="Arial" w:cs="Arial"/>
        </w:rPr>
      </w:pPr>
      <w:proofErr w:type="spellStart"/>
      <w:r w:rsidRPr="006D6095">
        <w:rPr>
          <w:rFonts w:ascii="Arial" w:hAnsi="Arial" w:cs="Arial"/>
        </w:rPr>
        <w:t>Kotwani</w:t>
      </w:r>
      <w:proofErr w:type="spellEnd"/>
      <w:r w:rsidRPr="006D6095">
        <w:rPr>
          <w:rFonts w:ascii="Arial" w:hAnsi="Arial" w:cs="Arial"/>
        </w:rPr>
        <w:t xml:space="preserve"> et al. (2016)</w:t>
      </w:r>
      <w:r w:rsidR="0066427A" w:rsidRPr="0066427A">
        <w:rPr>
          <w:rFonts w:ascii="Arial" w:hAnsi="Arial" w:cs="Arial"/>
        </w:rPr>
        <w:t xml:space="preserve"> investigated the knowledge and attitudes towards the use and resistance of antibiotics among students and teachers of New Delhi. The purpose of the research is clear, and focus group discussion is suitable to investigate the attitudes and beliefs.</w:t>
      </w:r>
    </w:p>
    <w:p w14:paraId="44A15360" w14:textId="77777777" w:rsidR="0066427A" w:rsidRPr="0066427A" w:rsidRDefault="0066427A" w:rsidP="003B6AB3">
      <w:pPr>
        <w:spacing w:line="360" w:lineRule="auto"/>
        <w:jc w:val="both"/>
        <w:rPr>
          <w:rFonts w:ascii="Arial" w:hAnsi="Arial" w:cs="Arial"/>
        </w:rPr>
      </w:pPr>
      <w:r w:rsidRPr="0066427A">
        <w:rPr>
          <w:rFonts w:ascii="Arial" w:hAnsi="Arial" w:cs="Arial"/>
        </w:rPr>
        <w:t>The sampling strategy and saturation of the data are, however, not explicitly discussed which diminishes the trust in the results. Although FGDs produce quality discussion, it can lead to social desirability bias. Less information on analysis impacts transparency and there is no discussion on reflexivity.</w:t>
      </w:r>
    </w:p>
    <w:p w14:paraId="4D14BE4A" w14:textId="4B5326B8" w:rsidR="00550C93" w:rsidRDefault="0066427A" w:rsidP="003B6AB3">
      <w:pPr>
        <w:spacing w:line="360" w:lineRule="auto"/>
        <w:jc w:val="both"/>
        <w:rPr>
          <w:rFonts w:ascii="Arial" w:hAnsi="Arial" w:cs="Arial"/>
        </w:rPr>
      </w:pPr>
      <w:r w:rsidRPr="0066427A">
        <w:rPr>
          <w:rFonts w:ascii="Arial" w:hAnsi="Arial" w:cs="Arial"/>
        </w:rPr>
        <w:t xml:space="preserve">One of its strengths is that it concentrates on younger populations, providing understanding of early behavioural development. Nevertheless, the sample is not necessarily comprised of young adults, which restricts the applicability. </w:t>
      </w:r>
      <w:r w:rsidR="00550C93" w:rsidRPr="00550C93">
        <w:rPr>
          <w:rFonts w:ascii="Arial" w:hAnsi="Arial" w:cs="Arial"/>
        </w:rPr>
        <w:t>The study provides valuable evidence on how antibiotic knowledge, misconceptions and AMR awareness develop among younger populations.</w:t>
      </w:r>
    </w:p>
    <w:p w14:paraId="50013B22" w14:textId="77777777" w:rsidR="00C37A32" w:rsidRDefault="00C37A32" w:rsidP="003B6AB3">
      <w:pPr>
        <w:spacing w:line="360" w:lineRule="auto"/>
        <w:jc w:val="both"/>
        <w:rPr>
          <w:rFonts w:ascii="Arial" w:hAnsi="Arial" w:cs="Arial"/>
        </w:rPr>
      </w:pPr>
    </w:p>
    <w:p w14:paraId="155B5C79" w14:textId="17A0BB58" w:rsidR="0066427A" w:rsidRPr="00E9605E" w:rsidRDefault="0066427A" w:rsidP="003B6AB3">
      <w:pPr>
        <w:spacing w:line="360" w:lineRule="auto"/>
        <w:jc w:val="both"/>
        <w:rPr>
          <w:rFonts w:ascii="Arial" w:hAnsi="Arial" w:cs="Arial"/>
          <w:b/>
          <w:bCs/>
        </w:rPr>
      </w:pPr>
      <w:r w:rsidRPr="00E9605E">
        <w:rPr>
          <w:rFonts w:ascii="Arial" w:hAnsi="Arial" w:cs="Arial"/>
          <w:b/>
          <w:bCs/>
        </w:rPr>
        <w:t xml:space="preserve">4.5.6 </w:t>
      </w:r>
      <w:r w:rsidR="00EB2DCE">
        <w:rPr>
          <w:rFonts w:ascii="Arial" w:hAnsi="Arial" w:cs="Arial"/>
          <w:b/>
          <w:bCs/>
        </w:rPr>
        <w:t>A</w:t>
      </w:r>
      <w:r w:rsidR="00EB2DCE" w:rsidRPr="00B365C3">
        <w:rPr>
          <w:rFonts w:ascii="Arial" w:hAnsi="Arial" w:cs="Arial"/>
          <w:b/>
          <w:bCs/>
        </w:rPr>
        <w:t>rticle</w:t>
      </w:r>
      <w:r w:rsidR="00EB2DCE" w:rsidRPr="00E9605E">
        <w:rPr>
          <w:rFonts w:ascii="Arial" w:hAnsi="Arial" w:cs="Arial"/>
          <w:b/>
          <w:bCs/>
        </w:rPr>
        <w:t xml:space="preserve"> </w:t>
      </w:r>
      <w:r w:rsidR="00EB2DCE">
        <w:rPr>
          <w:rFonts w:ascii="Arial" w:hAnsi="Arial" w:cs="Arial"/>
          <w:b/>
          <w:bCs/>
        </w:rPr>
        <w:t xml:space="preserve">6 - </w:t>
      </w:r>
      <w:r w:rsidRPr="00E9605E">
        <w:rPr>
          <w:rFonts w:ascii="Arial" w:hAnsi="Arial" w:cs="Arial"/>
          <w:b/>
          <w:bCs/>
        </w:rPr>
        <w:t>Barker et al. (2017)</w:t>
      </w:r>
    </w:p>
    <w:p w14:paraId="6CF742EE" w14:textId="77777777" w:rsidR="0066427A" w:rsidRPr="0066427A" w:rsidRDefault="0066427A" w:rsidP="003B6AB3">
      <w:pPr>
        <w:spacing w:line="360" w:lineRule="auto"/>
        <w:jc w:val="both"/>
        <w:rPr>
          <w:rFonts w:ascii="Arial" w:hAnsi="Arial" w:cs="Arial"/>
        </w:rPr>
      </w:pPr>
      <w:r w:rsidRPr="0066427A">
        <w:rPr>
          <w:rFonts w:ascii="Arial" w:hAnsi="Arial" w:cs="Arial"/>
        </w:rPr>
        <w:lastRenderedPageBreak/>
        <w:t>Barker et al. (2017) investigated the social factors that affect the misuse of antibiotics in Haryana. Its research objective is understandable and qualitative interviews are suitable to investigate the socio-cultural factors.</w:t>
      </w:r>
    </w:p>
    <w:p w14:paraId="64CF8E68" w14:textId="77777777" w:rsidR="0066427A" w:rsidRPr="0066427A" w:rsidRDefault="0066427A" w:rsidP="003B6AB3">
      <w:pPr>
        <w:spacing w:line="360" w:lineRule="auto"/>
        <w:jc w:val="both"/>
        <w:rPr>
          <w:rFonts w:ascii="Arial" w:hAnsi="Arial" w:cs="Arial"/>
        </w:rPr>
      </w:pPr>
      <w:r w:rsidRPr="0066427A">
        <w:rPr>
          <w:rFonts w:ascii="Arial" w:hAnsi="Arial" w:cs="Arial"/>
        </w:rPr>
        <w:t>The sampling plan is not detailed and lack of data saturation diminishes methodological rigour. The data collection generated abundant contextual results, yet there is a lack of reporting of analysis which impacts on transparency. Ethical considerations are discussed, however, reflexivity is not discussed.</w:t>
      </w:r>
    </w:p>
    <w:p w14:paraId="3052EB54" w14:textId="5271F0F3" w:rsidR="00550C93" w:rsidRPr="00550C93" w:rsidRDefault="00FD7382" w:rsidP="00550C93">
      <w:pPr>
        <w:spacing w:line="360" w:lineRule="auto"/>
        <w:jc w:val="both"/>
        <w:rPr>
          <w:rFonts w:ascii="Arial" w:hAnsi="Arial" w:cs="Arial"/>
        </w:rPr>
      </w:pPr>
      <w:r w:rsidRPr="00FD7382">
        <w:rPr>
          <w:rFonts w:ascii="Arial" w:hAnsi="Arial" w:cs="Arial"/>
        </w:rPr>
        <w:t>Its main advantage is its focus on socioeconomic and cultural influences on antibiotic misuse. Overall, the study provides strong contextual evidence on how access barriers and social determinants shape self-medication practi</w:t>
      </w:r>
      <w:r>
        <w:rPr>
          <w:rFonts w:ascii="Arial" w:hAnsi="Arial" w:cs="Arial"/>
        </w:rPr>
        <w:t>ces.</w:t>
      </w:r>
    </w:p>
    <w:p w14:paraId="06993E92" w14:textId="781ABE7E" w:rsidR="0066427A" w:rsidRPr="0066427A" w:rsidRDefault="0066427A" w:rsidP="003B6AB3">
      <w:pPr>
        <w:spacing w:line="360" w:lineRule="auto"/>
        <w:jc w:val="both"/>
        <w:rPr>
          <w:rFonts w:ascii="Arial" w:hAnsi="Arial" w:cs="Arial"/>
        </w:rPr>
      </w:pPr>
    </w:p>
    <w:p w14:paraId="627AC004" w14:textId="4F93546C" w:rsidR="00D77EE9" w:rsidRDefault="00D77EE9" w:rsidP="003B6AB3">
      <w:pPr>
        <w:spacing w:line="360" w:lineRule="auto"/>
        <w:jc w:val="both"/>
        <w:rPr>
          <w:rFonts w:ascii="Arial" w:hAnsi="Arial" w:cs="Arial"/>
          <w:b/>
          <w:bCs/>
        </w:rPr>
      </w:pPr>
      <w:r w:rsidRPr="00D77EE9">
        <w:rPr>
          <w:rFonts w:ascii="Arial" w:hAnsi="Arial" w:cs="Arial"/>
          <w:b/>
          <w:bCs/>
        </w:rPr>
        <w:t>4.5.7</w:t>
      </w:r>
      <w:r w:rsidR="00EB2DCE">
        <w:rPr>
          <w:rFonts w:ascii="Arial" w:hAnsi="Arial" w:cs="Arial"/>
          <w:b/>
          <w:bCs/>
        </w:rPr>
        <w:t xml:space="preserve"> A</w:t>
      </w:r>
      <w:r w:rsidR="00EB2DCE" w:rsidRPr="00B365C3">
        <w:rPr>
          <w:rFonts w:ascii="Arial" w:hAnsi="Arial" w:cs="Arial"/>
          <w:b/>
          <w:bCs/>
        </w:rPr>
        <w:t>rticle</w:t>
      </w:r>
      <w:r w:rsidR="00EB2DCE">
        <w:rPr>
          <w:rFonts w:ascii="Arial" w:hAnsi="Arial" w:cs="Arial"/>
          <w:b/>
          <w:bCs/>
        </w:rPr>
        <w:t xml:space="preserve"> 7 -</w:t>
      </w:r>
      <w:r w:rsidRPr="00D77EE9">
        <w:rPr>
          <w:rFonts w:ascii="Arial" w:hAnsi="Arial" w:cs="Arial"/>
          <w:b/>
          <w:bCs/>
        </w:rPr>
        <w:t xml:space="preserve"> Gautham et al. (2024)</w:t>
      </w:r>
    </w:p>
    <w:p w14:paraId="2958E74D" w14:textId="522DB9A5" w:rsidR="0066427A" w:rsidRPr="0066427A" w:rsidRDefault="00D77EE9" w:rsidP="003B6AB3">
      <w:pPr>
        <w:spacing w:line="360" w:lineRule="auto"/>
        <w:jc w:val="both"/>
        <w:rPr>
          <w:rFonts w:ascii="Arial" w:hAnsi="Arial" w:cs="Arial"/>
        </w:rPr>
      </w:pPr>
      <w:r w:rsidRPr="00D77EE9">
        <w:rPr>
          <w:rFonts w:ascii="Arial" w:hAnsi="Arial" w:cs="Arial"/>
        </w:rPr>
        <w:t>Gautham et al. (2024)</w:t>
      </w:r>
      <w:r>
        <w:rPr>
          <w:rFonts w:ascii="Arial" w:hAnsi="Arial" w:cs="Arial"/>
        </w:rPr>
        <w:t xml:space="preserve"> </w:t>
      </w:r>
      <w:r w:rsidR="0066427A" w:rsidRPr="0066427A">
        <w:rPr>
          <w:rFonts w:ascii="Arial" w:hAnsi="Arial" w:cs="Arial"/>
        </w:rPr>
        <w:t>investigated cultural attitudes towards the use of antibiotics, pointing out beliefs about the necessity of using antibiotics as a means of treating ordinary diseases. The research objective is well stated and directly relates to the knowledge of behavioural causes of misuse. Qualitative interviews should be used, as they allow exploring the beliefs and experiences of the participants in detail.</w:t>
      </w:r>
    </w:p>
    <w:p w14:paraId="52AE4DE9" w14:textId="77777777" w:rsidR="0066427A" w:rsidRPr="0066427A" w:rsidRDefault="0066427A" w:rsidP="003B6AB3">
      <w:pPr>
        <w:spacing w:line="360" w:lineRule="auto"/>
        <w:jc w:val="both"/>
        <w:rPr>
          <w:rFonts w:ascii="Arial" w:hAnsi="Arial" w:cs="Arial"/>
        </w:rPr>
      </w:pPr>
      <w:r w:rsidRPr="0066427A">
        <w:rPr>
          <w:rFonts w:ascii="Arial" w:hAnsi="Arial" w:cs="Arial"/>
        </w:rPr>
        <w:t>Nevertheless, there is no clear description of the sampling strategy, especially on the participant selection and data saturation that restricts methodological transparency. The methods of data collection are also correct, and the quotations of participants make the data more credible. Thematically analysis was employed, but little of the reporting on coding and the development of themes lowers analytical rigour. Reflexivity is not discussed, and ethical considerations are addressed.</w:t>
      </w:r>
    </w:p>
    <w:p w14:paraId="22C30780" w14:textId="5A465C78" w:rsidR="0066427A" w:rsidRDefault="0066427A" w:rsidP="003B6AB3">
      <w:pPr>
        <w:spacing w:line="360" w:lineRule="auto"/>
        <w:jc w:val="both"/>
        <w:rPr>
          <w:rFonts w:ascii="Arial" w:hAnsi="Arial" w:cs="Arial"/>
        </w:rPr>
      </w:pPr>
      <w:r w:rsidRPr="0066427A">
        <w:rPr>
          <w:rFonts w:ascii="Arial" w:hAnsi="Arial" w:cs="Arial"/>
        </w:rPr>
        <w:t xml:space="preserve">One of the strengths of this study is that it provides an understanding of ingrained cultural norms that make the use of antibiotics normal. Nonetheless, results are contextual and might not be generalisable. </w:t>
      </w:r>
      <w:r w:rsidR="00550C93" w:rsidRPr="00550C93">
        <w:rPr>
          <w:rFonts w:ascii="Arial" w:hAnsi="Arial" w:cs="Arial"/>
        </w:rPr>
        <w:t>Overall, the study offers important evidence on how community beliefs, fever-treatment expectations and health-system factors normalise antibiotic use.</w:t>
      </w:r>
    </w:p>
    <w:p w14:paraId="58564E9E" w14:textId="77777777" w:rsidR="00C37A32" w:rsidRPr="0066427A" w:rsidRDefault="00C37A32" w:rsidP="003B6AB3">
      <w:pPr>
        <w:spacing w:line="360" w:lineRule="auto"/>
        <w:jc w:val="both"/>
        <w:rPr>
          <w:rFonts w:ascii="Arial" w:hAnsi="Arial" w:cs="Arial"/>
        </w:rPr>
      </w:pPr>
    </w:p>
    <w:p w14:paraId="2F03833B" w14:textId="4B4DD821" w:rsidR="0066427A" w:rsidRPr="00E9605E" w:rsidRDefault="0066427A" w:rsidP="003B6AB3">
      <w:pPr>
        <w:spacing w:line="360" w:lineRule="auto"/>
        <w:jc w:val="both"/>
        <w:rPr>
          <w:rFonts w:ascii="Arial" w:hAnsi="Arial" w:cs="Arial"/>
          <w:b/>
          <w:bCs/>
        </w:rPr>
      </w:pPr>
      <w:r w:rsidRPr="00E9605E">
        <w:rPr>
          <w:rFonts w:ascii="Arial" w:hAnsi="Arial" w:cs="Arial"/>
          <w:b/>
          <w:bCs/>
        </w:rPr>
        <w:t>4.5.8</w:t>
      </w:r>
      <w:r w:rsidR="000F5D76">
        <w:rPr>
          <w:rFonts w:ascii="Arial" w:hAnsi="Arial" w:cs="Arial"/>
          <w:b/>
          <w:bCs/>
        </w:rPr>
        <w:t xml:space="preserve"> A</w:t>
      </w:r>
      <w:r w:rsidR="000F5D76" w:rsidRPr="00B365C3">
        <w:rPr>
          <w:rFonts w:ascii="Arial" w:hAnsi="Arial" w:cs="Arial"/>
          <w:b/>
          <w:bCs/>
        </w:rPr>
        <w:t>rticle</w:t>
      </w:r>
      <w:r w:rsidR="000F5D76">
        <w:rPr>
          <w:rFonts w:ascii="Arial" w:hAnsi="Arial" w:cs="Arial"/>
          <w:b/>
          <w:bCs/>
        </w:rPr>
        <w:t xml:space="preserve"> 8 -</w:t>
      </w:r>
      <w:r w:rsidRPr="00E9605E">
        <w:rPr>
          <w:rFonts w:ascii="Arial" w:hAnsi="Arial" w:cs="Arial"/>
          <w:b/>
          <w:bCs/>
        </w:rPr>
        <w:t xml:space="preserve"> </w:t>
      </w:r>
      <w:r w:rsidR="00D77EE9" w:rsidRPr="00D77EE9">
        <w:rPr>
          <w:rFonts w:ascii="Arial" w:hAnsi="Arial" w:cs="Arial"/>
          <w:b/>
          <w:bCs/>
        </w:rPr>
        <w:t>Gautham et al. (2021)</w:t>
      </w:r>
    </w:p>
    <w:p w14:paraId="1FD2B965" w14:textId="0212FA3D" w:rsidR="0066427A" w:rsidRDefault="00D77EE9" w:rsidP="003B6AB3">
      <w:pPr>
        <w:spacing w:line="360" w:lineRule="auto"/>
        <w:jc w:val="both"/>
        <w:rPr>
          <w:rFonts w:ascii="Arial" w:hAnsi="Arial" w:cs="Arial"/>
        </w:rPr>
      </w:pPr>
      <w:r w:rsidRPr="00D77EE9">
        <w:rPr>
          <w:rFonts w:ascii="Arial" w:hAnsi="Arial" w:cs="Arial"/>
        </w:rPr>
        <w:t xml:space="preserve">Gautham et al. (2021) investigated the factors influencing informal health providers' provision of antibiotics in rural India. The study aim is relevant because communities that do not have access to formal healthcare services may have informal providers who tend to be readily </w:t>
      </w:r>
      <w:r w:rsidRPr="00D77EE9">
        <w:rPr>
          <w:rFonts w:ascii="Arial" w:hAnsi="Arial" w:cs="Arial"/>
        </w:rPr>
        <w:lastRenderedPageBreak/>
        <w:t>available as a source of treatment. The qualitative approach was suitable to gain insight into providers' behaviours, patients' expectations, and the complexities of antibiotic stewardship at the community level. One of the strengths of the study is that it reveals that research should not only look at individual knowledge but also include system and provider level factors</w:t>
      </w:r>
      <w:r w:rsidR="00FD7382" w:rsidRPr="00FD7382">
        <w:t xml:space="preserve"> </w:t>
      </w:r>
      <w:r w:rsidR="00FD7382" w:rsidRPr="00FD7382">
        <w:rPr>
          <w:rFonts w:ascii="Arial" w:hAnsi="Arial" w:cs="Arial"/>
        </w:rPr>
        <w:t>Although the study focuses on informal providers, the findings are relevant to the broader healthcare context that shapes antibiotic access and self-medication practices.</w:t>
      </w:r>
      <w:r w:rsidR="00FD7382">
        <w:rPr>
          <w:rFonts w:ascii="Arial" w:hAnsi="Arial" w:cs="Arial"/>
        </w:rPr>
        <w:t xml:space="preserve"> </w:t>
      </w:r>
      <w:r w:rsidRPr="00D77EE9">
        <w:rPr>
          <w:rFonts w:ascii="Arial" w:hAnsi="Arial" w:cs="Arial"/>
        </w:rPr>
        <w:t>Overall, this study provides helpful data on drivers of antibiotic misuse at the structural level and at the community level.</w:t>
      </w:r>
      <w:r w:rsidR="00FD7382">
        <w:rPr>
          <w:rFonts w:ascii="Arial" w:hAnsi="Arial" w:cs="Arial"/>
        </w:rPr>
        <w:t xml:space="preserve"> </w:t>
      </w:r>
    </w:p>
    <w:p w14:paraId="2D16ACC9" w14:textId="77777777" w:rsidR="00C37A32" w:rsidRPr="0066427A" w:rsidRDefault="00C37A32" w:rsidP="003B6AB3">
      <w:pPr>
        <w:spacing w:line="360" w:lineRule="auto"/>
        <w:jc w:val="both"/>
        <w:rPr>
          <w:rFonts w:ascii="Arial" w:hAnsi="Arial" w:cs="Arial"/>
        </w:rPr>
      </w:pPr>
    </w:p>
    <w:p w14:paraId="32A6CFCC" w14:textId="6745B339" w:rsidR="00D77EE9" w:rsidRDefault="00D77EE9" w:rsidP="003B6AB3">
      <w:pPr>
        <w:spacing w:line="360" w:lineRule="auto"/>
        <w:jc w:val="both"/>
        <w:rPr>
          <w:rFonts w:ascii="Arial" w:hAnsi="Arial" w:cs="Arial"/>
          <w:b/>
          <w:bCs/>
        </w:rPr>
      </w:pPr>
      <w:r w:rsidRPr="00D77EE9">
        <w:rPr>
          <w:rFonts w:ascii="Arial" w:hAnsi="Arial" w:cs="Arial"/>
          <w:b/>
          <w:bCs/>
        </w:rPr>
        <w:t>4.5.9</w:t>
      </w:r>
      <w:r w:rsidR="000F5D76">
        <w:rPr>
          <w:rFonts w:ascii="Arial" w:hAnsi="Arial" w:cs="Arial"/>
          <w:b/>
          <w:bCs/>
        </w:rPr>
        <w:t xml:space="preserve"> A</w:t>
      </w:r>
      <w:r w:rsidR="000F5D76" w:rsidRPr="00B365C3">
        <w:rPr>
          <w:rFonts w:ascii="Arial" w:hAnsi="Arial" w:cs="Arial"/>
          <w:b/>
          <w:bCs/>
        </w:rPr>
        <w:t>rticle</w:t>
      </w:r>
      <w:r w:rsidR="000F5D76">
        <w:rPr>
          <w:rFonts w:ascii="Arial" w:hAnsi="Arial" w:cs="Arial"/>
          <w:b/>
          <w:bCs/>
        </w:rPr>
        <w:t xml:space="preserve">  9 -</w:t>
      </w:r>
      <w:r w:rsidRPr="00D77EE9">
        <w:rPr>
          <w:rFonts w:ascii="Arial" w:hAnsi="Arial" w:cs="Arial"/>
          <w:b/>
          <w:bCs/>
        </w:rPr>
        <w:t xml:space="preserve"> </w:t>
      </w:r>
      <w:proofErr w:type="spellStart"/>
      <w:r w:rsidRPr="00D77EE9">
        <w:rPr>
          <w:rFonts w:ascii="Arial" w:hAnsi="Arial" w:cs="Arial"/>
          <w:b/>
          <w:bCs/>
        </w:rPr>
        <w:t>Khare</w:t>
      </w:r>
      <w:proofErr w:type="spellEnd"/>
      <w:r w:rsidRPr="00D77EE9">
        <w:rPr>
          <w:rFonts w:ascii="Arial" w:hAnsi="Arial" w:cs="Arial"/>
          <w:b/>
          <w:bCs/>
        </w:rPr>
        <w:t xml:space="preserve"> et al. (2022)</w:t>
      </w:r>
    </w:p>
    <w:p w14:paraId="2CA8BA89" w14:textId="20F3186D" w:rsidR="0066427A" w:rsidRPr="0066427A" w:rsidRDefault="00D77EE9" w:rsidP="003B6AB3">
      <w:pPr>
        <w:spacing w:line="360" w:lineRule="auto"/>
        <w:jc w:val="both"/>
        <w:rPr>
          <w:rFonts w:ascii="Arial" w:hAnsi="Arial" w:cs="Arial"/>
        </w:rPr>
      </w:pPr>
      <w:proofErr w:type="spellStart"/>
      <w:r w:rsidRPr="00D77EE9">
        <w:rPr>
          <w:rFonts w:ascii="Arial" w:hAnsi="Arial" w:cs="Arial"/>
        </w:rPr>
        <w:t>Khare</w:t>
      </w:r>
      <w:proofErr w:type="spellEnd"/>
      <w:r w:rsidRPr="00D77EE9">
        <w:rPr>
          <w:rFonts w:ascii="Arial" w:hAnsi="Arial" w:cs="Arial"/>
        </w:rPr>
        <w:t xml:space="preserve"> et al. (2022)</w:t>
      </w:r>
      <w:r>
        <w:rPr>
          <w:rFonts w:ascii="Arial" w:hAnsi="Arial" w:cs="Arial"/>
        </w:rPr>
        <w:t xml:space="preserve"> </w:t>
      </w:r>
      <w:r w:rsidR="0066427A" w:rsidRPr="0066427A">
        <w:rPr>
          <w:rFonts w:ascii="Arial" w:hAnsi="Arial" w:cs="Arial"/>
        </w:rPr>
        <w:t>investigated the prescribing behaviour of informal healthcare providers in rural India with respect to the use of antibiotics. The study objective is well defined and includes system level factors that cause misuse. Interviews as a qualitative design are suitable to learn the provider viewpoint.</w:t>
      </w:r>
    </w:p>
    <w:p w14:paraId="6008E239" w14:textId="77777777" w:rsidR="0066427A" w:rsidRPr="0066427A" w:rsidRDefault="0066427A" w:rsidP="003B6AB3">
      <w:pPr>
        <w:spacing w:line="360" w:lineRule="auto"/>
        <w:jc w:val="both"/>
        <w:rPr>
          <w:rFonts w:ascii="Arial" w:hAnsi="Arial" w:cs="Arial"/>
        </w:rPr>
      </w:pPr>
      <w:r w:rsidRPr="0066427A">
        <w:rPr>
          <w:rFonts w:ascii="Arial" w:hAnsi="Arial" w:cs="Arial"/>
        </w:rPr>
        <w:t>Nonetheless, the sampling plan has not been described in details, especially on the selection of the participants and representativeness. There is no discussion on data saturation which minimises the methodological rigour. The process of data collection can offer informative data on the decision-making process and outside factors. Little available information on coding and theme development limits analysis of analytical rigour. Ethical considerations are referred to, however, reflexivity is not discussed.</w:t>
      </w:r>
    </w:p>
    <w:p w14:paraId="0EBD665C" w14:textId="59EF5E75" w:rsidR="00310C61" w:rsidRDefault="0066427A" w:rsidP="003B6AB3">
      <w:pPr>
        <w:spacing w:line="360" w:lineRule="auto"/>
        <w:jc w:val="both"/>
        <w:rPr>
          <w:rFonts w:ascii="Arial" w:hAnsi="Arial" w:cs="Arial"/>
        </w:rPr>
      </w:pPr>
      <w:r w:rsidRPr="0066427A">
        <w:rPr>
          <w:rFonts w:ascii="Arial" w:hAnsi="Arial" w:cs="Arial"/>
        </w:rPr>
        <w:t xml:space="preserve">One of the strengths of this study is that it concentrates on informal providers, which provides an insight on systemic aspects that affect antibiotic misuse. </w:t>
      </w:r>
      <w:r w:rsidR="00310C61" w:rsidRPr="00310C61">
        <w:rPr>
          <w:rFonts w:ascii="Arial" w:hAnsi="Arial" w:cs="Arial"/>
        </w:rPr>
        <w:t>Although the study focuses on informal providers, it provides useful evidence on the wider healthcare pathways through which communities access antibiotics.</w:t>
      </w:r>
    </w:p>
    <w:p w14:paraId="4F078B44" w14:textId="77777777" w:rsidR="00C37A32" w:rsidRDefault="00C37A32" w:rsidP="003B6AB3">
      <w:pPr>
        <w:spacing w:line="360" w:lineRule="auto"/>
        <w:jc w:val="both"/>
        <w:rPr>
          <w:rFonts w:ascii="Arial" w:hAnsi="Arial" w:cs="Arial"/>
        </w:rPr>
      </w:pPr>
    </w:p>
    <w:p w14:paraId="316AD053" w14:textId="7D34664E" w:rsidR="00D77EE9" w:rsidRDefault="00D77EE9" w:rsidP="003B6AB3">
      <w:pPr>
        <w:spacing w:line="360" w:lineRule="auto"/>
        <w:jc w:val="both"/>
        <w:rPr>
          <w:rFonts w:ascii="Arial" w:hAnsi="Arial" w:cs="Arial"/>
          <w:b/>
          <w:bCs/>
        </w:rPr>
      </w:pPr>
      <w:r w:rsidRPr="00D77EE9">
        <w:rPr>
          <w:rFonts w:ascii="Arial" w:hAnsi="Arial" w:cs="Arial"/>
          <w:b/>
          <w:bCs/>
        </w:rPr>
        <w:t xml:space="preserve">4.5.10 </w:t>
      </w:r>
      <w:r w:rsidR="000F5D76">
        <w:rPr>
          <w:rFonts w:ascii="Arial" w:hAnsi="Arial" w:cs="Arial"/>
          <w:b/>
          <w:bCs/>
        </w:rPr>
        <w:t>A</w:t>
      </w:r>
      <w:r w:rsidR="000F5D76" w:rsidRPr="00B365C3">
        <w:rPr>
          <w:rFonts w:ascii="Arial" w:hAnsi="Arial" w:cs="Arial"/>
          <w:b/>
          <w:bCs/>
        </w:rPr>
        <w:t>rticle</w:t>
      </w:r>
      <w:r w:rsidR="000F5D76" w:rsidRPr="00D77EE9">
        <w:rPr>
          <w:rFonts w:ascii="Arial" w:hAnsi="Arial" w:cs="Arial"/>
          <w:b/>
          <w:bCs/>
        </w:rPr>
        <w:t xml:space="preserve"> </w:t>
      </w:r>
      <w:r w:rsidR="0012381A">
        <w:rPr>
          <w:rFonts w:ascii="Arial" w:hAnsi="Arial" w:cs="Arial"/>
          <w:b/>
          <w:bCs/>
        </w:rPr>
        <w:t xml:space="preserve">10 - </w:t>
      </w:r>
      <w:r w:rsidRPr="00D77EE9">
        <w:rPr>
          <w:rFonts w:ascii="Arial" w:hAnsi="Arial" w:cs="Arial"/>
          <w:b/>
          <w:bCs/>
        </w:rPr>
        <w:t>Chandy et al. (2013)</w:t>
      </w:r>
    </w:p>
    <w:p w14:paraId="0772811D" w14:textId="4532B4EE" w:rsidR="00D77EE9" w:rsidRDefault="00D77EE9" w:rsidP="003B6AB3">
      <w:pPr>
        <w:spacing w:line="360" w:lineRule="auto"/>
        <w:jc w:val="both"/>
        <w:rPr>
          <w:rFonts w:ascii="Arial" w:hAnsi="Arial" w:cs="Arial"/>
          <w:b/>
          <w:bCs/>
        </w:rPr>
      </w:pPr>
      <w:r w:rsidRPr="00D77EE9">
        <w:rPr>
          <w:rFonts w:ascii="Arial" w:hAnsi="Arial" w:cs="Arial"/>
        </w:rPr>
        <w:t xml:space="preserve">Chandy et al. (2013) conducted a study on perceptions and ethical issues on antibiotic usage and resistance among doctors, pharmacists and public from South India. The study is relevant as it encompassed the multiple perspectives of stakeholders and shows how the public demand influences prescribing behaviour and dispensing behaviour. One advantage of the study is that it has taken a wider perspective of how antibiotics are used or misused by both professionals and the public. </w:t>
      </w:r>
      <w:r w:rsidR="00550C93" w:rsidRPr="00550C93">
        <w:rPr>
          <w:rFonts w:ascii="Arial" w:hAnsi="Arial" w:cs="Arial"/>
        </w:rPr>
        <w:t>Its multi-stakeholder perspective strengthens understanding of how public expectations, professional practice and ethical pressures interact in antibiotic use.</w:t>
      </w:r>
    </w:p>
    <w:p w14:paraId="44F5B47C" w14:textId="3BC32491" w:rsidR="00D77EE9" w:rsidRDefault="0066427A" w:rsidP="003B6AB3">
      <w:pPr>
        <w:spacing w:line="360" w:lineRule="auto"/>
        <w:jc w:val="both"/>
        <w:rPr>
          <w:rFonts w:ascii="Arial" w:hAnsi="Arial" w:cs="Arial"/>
          <w:b/>
          <w:bCs/>
        </w:rPr>
      </w:pPr>
      <w:r w:rsidRPr="00E9605E">
        <w:rPr>
          <w:rFonts w:ascii="Arial" w:hAnsi="Arial" w:cs="Arial"/>
          <w:b/>
          <w:bCs/>
        </w:rPr>
        <w:lastRenderedPageBreak/>
        <w:t xml:space="preserve">4.5.11 </w:t>
      </w:r>
      <w:r w:rsidR="0012381A">
        <w:rPr>
          <w:rFonts w:ascii="Arial" w:hAnsi="Arial" w:cs="Arial"/>
          <w:b/>
          <w:bCs/>
        </w:rPr>
        <w:t>A</w:t>
      </w:r>
      <w:r w:rsidR="0012381A" w:rsidRPr="00B365C3">
        <w:rPr>
          <w:rFonts w:ascii="Arial" w:hAnsi="Arial" w:cs="Arial"/>
          <w:b/>
          <w:bCs/>
        </w:rPr>
        <w:t>rticle</w:t>
      </w:r>
      <w:r w:rsidR="0012381A" w:rsidRPr="00D77EE9">
        <w:rPr>
          <w:rFonts w:ascii="Arial" w:hAnsi="Arial" w:cs="Arial"/>
          <w:b/>
          <w:bCs/>
        </w:rPr>
        <w:t xml:space="preserve"> </w:t>
      </w:r>
      <w:r w:rsidR="0012381A">
        <w:rPr>
          <w:rFonts w:ascii="Arial" w:hAnsi="Arial" w:cs="Arial"/>
          <w:b/>
          <w:bCs/>
        </w:rPr>
        <w:t xml:space="preserve"> 11 - </w:t>
      </w:r>
      <w:r w:rsidR="00D77EE9" w:rsidRPr="00D77EE9">
        <w:rPr>
          <w:rFonts w:ascii="Arial" w:hAnsi="Arial" w:cs="Arial"/>
          <w:b/>
          <w:bCs/>
        </w:rPr>
        <w:t>Sahoo et al. (2010)</w:t>
      </w:r>
    </w:p>
    <w:p w14:paraId="1146B69C" w14:textId="416E46ED" w:rsidR="0066427A" w:rsidRPr="0066427A" w:rsidRDefault="00D77EE9" w:rsidP="003B6AB3">
      <w:pPr>
        <w:spacing w:line="360" w:lineRule="auto"/>
        <w:jc w:val="both"/>
        <w:rPr>
          <w:rFonts w:ascii="Arial" w:hAnsi="Arial" w:cs="Arial"/>
        </w:rPr>
      </w:pPr>
      <w:r w:rsidRPr="00D77EE9">
        <w:rPr>
          <w:rFonts w:ascii="Arial" w:hAnsi="Arial" w:cs="Arial"/>
        </w:rPr>
        <w:t>Sahoo et al. (2010)</w:t>
      </w:r>
      <w:r>
        <w:rPr>
          <w:rFonts w:ascii="Arial" w:hAnsi="Arial" w:cs="Arial"/>
        </w:rPr>
        <w:t xml:space="preserve"> </w:t>
      </w:r>
      <w:r w:rsidR="0066427A" w:rsidRPr="0066427A">
        <w:rPr>
          <w:rFonts w:ascii="Arial" w:hAnsi="Arial" w:cs="Arial"/>
        </w:rPr>
        <w:t>studied the understanding of healthcare workers in Orissa on the subject of antibiotic use and resistance. The purpose of the research is clear and applicable to the study of the systemic and environmental factors on the misuse of antibiotics. The qualitative approach based on interviews is suitable to explore professional experiences.</w:t>
      </w:r>
    </w:p>
    <w:p w14:paraId="60D82FD3" w14:textId="77777777" w:rsidR="0066427A" w:rsidRPr="0066427A" w:rsidRDefault="0066427A" w:rsidP="003B6AB3">
      <w:pPr>
        <w:spacing w:line="360" w:lineRule="auto"/>
        <w:jc w:val="both"/>
        <w:rPr>
          <w:rFonts w:ascii="Arial" w:hAnsi="Arial" w:cs="Arial"/>
        </w:rPr>
      </w:pPr>
      <w:r w:rsidRPr="0066427A">
        <w:rPr>
          <w:rFonts w:ascii="Arial" w:hAnsi="Arial" w:cs="Arial"/>
        </w:rPr>
        <w:t>Nonetheless, the sampling plan has not been sufficiently justified and the issue of data saturation is not addressed which lowers the methodological rigour. The information gathered during the data collection process will be helpful in terms of prescribing behaviours and systemic issues. The lack of coverage of coding and theme development has an impact on analytical transparency. The ethical considerations are touched upon but not developed, and reflexivity is not discussed.</w:t>
      </w:r>
    </w:p>
    <w:p w14:paraId="610A4B1E" w14:textId="6F768498" w:rsidR="00B7643A" w:rsidRDefault="0066427A" w:rsidP="003B6AB3">
      <w:pPr>
        <w:spacing w:line="360" w:lineRule="auto"/>
        <w:jc w:val="both"/>
        <w:rPr>
          <w:rFonts w:ascii="Arial" w:hAnsi="Arial" w:cs="Arial"/>
        </w:rPr>
      </w:pPr>
      <w:r w:rsidRPr="0066427A">
        <w:rPr>
          <w:rFonts w:ascii="Arial" w:hAnsi="Arial" w:cs="Arial"/>
        </w:rPr>
        <w:t xml:space="preserve">Its strength lies in its attention to environmental and systemic issues, supplementing the findings on a community level. </w:t>
      </w:r>
      <w:r w:rsidR="00550C93" w:rsidRPr="00550C93">
        <w:rPr>
          <w:rFonts w:ascii="Arial" w:hAnsi="Arial" w:cs="Arial"/>
        </w:rPr>
        <w:t>Although the study is older, it remains useful because it highlights environmental, prescribing and system-level factors that contribute to antibiotic resistance. Findings should therefore be interpreted with some caution but remain relevant to the wider AMR context.</w:t>
      </w:r>
    </w:p>
    <w:p w14:paraId="30C9B3B4" w14:textId="77777777" w:rsidR="00C37A32" w:rsidRDefault="00C37A32" w:rsidP="003B6AB3">
      <w:pPr>
        <w:spacing w:line="360" w:lineRule="auto"/>
        <w:jc w:val="both"/>
        <w:rPr>
          <w:rFonts w:ascii="Arial" w:hAnsi="Arial" w:cs="Arial"/>
        </w:rPr>
      </w:pPr>
    </w:p>
    <w:p w14:paraId="1F6F121E" w14:textId="7225A209" w:rsidR="00B7643A" w:rsidRDefault="0066427A" w:rsidP="003B6AB3">
      <w:pPr>
        <w:spacing w:line="360" w:lineRule="auto"/>
        <w:jc w:val="both"/>
        <w:rPr>
          <w:rFonts w:ascii="Arial" w:hAnsi="Arial" w:cs="Arial"/>
          <w:b/>
          <w:bCs/>
        </w:rPr>
      </w:pPr>
      <w:r w:rsidRPr="0066427A">
        <w:rPr>
          <w:rFonts w:ascii="Arial" w:hAnsi="Arial" w:cs="Arial"/>
          <w:b/>
          <w:bCs/>
        </w:rPr>
        <w:t>CROSS-STUDY CRITICAL EVALUATION</w:t>
      </w:r>
    </w:p>
    <w:p w14:paraId="6AC15EB6" w14:textId="44FFDD3A" w:rsidR="00024109" w:rsidRDefault="00FD7382" w:rsidP="00550C93">
      <w:pPr>
        <w:spacing w:line="360" w:lineRule="auto"/>
        <w:jc w:val="both"/>
        <w:rPr>
          <w:rFonts w:ascii="Arial" w:hAnsi="Arial" w:cs="Arial"/>
        </w:rPr>
      </w:pPr>
      <w:r w:rsidRPr="00FD7382">
        <w:rPr>
          <w:rFonts w:ascii="Arial" w:hAnsi="Arial" w:cs="Arial"/>
        </w:rPr>
        <w:t>Across the included studies, several strengths and limitations are apparent.</w:t>
      </w:r>
      <w:r>
        <w:rPr>
          <w:rFonts w:ascii="Arial" w:hAnsi="Arial" w:cs="Arial"/>
        </w:rPr>
        <w:t xml:space="preserve"> </w:t>
      </w:r>
      <w:r w:rsidR="0066427A" w:rsidRPr="0066427A">
        <w:rPr>
          <w:rFonts w:ascii="Arial" w:hAnsi="Arial" w:cs="Arial"/>
        </w:rPr>
        <w:t>One of the most significant strengths is the application of the qualitative methodologies (interviews, focus group discussions) that are suitable to investigate complex behaviours and perceptions involving antibiotic use. The studies taken together offer deep and contextual information as well as are highly consistent in their results especially in the self-medication behaviour, access to over-the-counter medication, and the impact of socio-economic and structural factors. Nonetheless, there are also serious methodological shortcomings. Most of the studies do not provide information on sampling methods and data saturation in details, which diminishes transparency and rigour. The lack of reflexivity in the majority of studies brings up the issue of possible researcher bias in interpretation of data (Green and Thorogood, 2018). Also, the lack of details on the analytical methods, especially coding and theme development, complicates the evaluation of the credibility of the findings.</w:t>
      </w:r>
      <w:r w:rsidR="00310C61" w:rsidRPr="00310C61">
        <w:t xml:space="preserve"> </w:t>
      </w:r>
      <w:r w:rsidRPr="00FD7382">
        <w:rPr>
          <w:rFonts w:ascii="Arial" w:hAnsi="Arial" w:cs="Arial"/>
        </w:rPr>
        <w:t>Many studies focus on broader community members, consumers, pharmacists or healthcare professionals rather than young adults specifically.</w:t>
      </w:r>
      <w:r w:rsidR="00550C93" w:rsidRPr="00550C93">
        <w:rPr>
          <w:rFonts w:ascii="Arial" w:hAnsi="Arial" w:cs="Arial"/>
        </w:rPr>
        <w:t xml:space="preserve"> This limits the direct interpretation of the results in terms of age groups but the results are important for the understanding of the broader social and health care context which affects the practice of antibiotic self-medication. Despite these limitations, findings are </w:t>
      </w:r>
      <w:r w:rsidR="00550C93" w:rsidRPr="00550C93">
        <w:rPr>
          <w:rFonts w:ascii="Arial" w:hAnsi="Arial" w:cs="Arial"/>
        </w:rPr>
        <w:lastRenderedPageBreak/>
        <w:t>generally consistent, improving the robustness of the evidence base and in this way, its suitability for thematic synthesis.</w:t>
      </w:r>
    </w:p>
    <w:p w14:paraId="26D6D5EF" w14:textId="77777777" w:rsidR="00C37A32" w:rsidRPr="00C42899" w:rsidRDefault="00C37A32" w:rsidP="00550C93">
      <w:pPr>
        <w:spacing w:line="360" w:lineRule="auto"/>
        <w:jc w:val="both"/>
      </w:pPr>
    </w:p>
    <w:p w14:paraId="78414A23" w14:textId="41C8BEBB" w:rsidR="004B3D9D" w:rsidRPr="00067053" w:rsidRDefault="004B3D9D" w:rsidP="00BB13A3">
      <w:pPr>
        <w:pStyle w:val="Heading2"/>
        <w:spacing w:line="360" w:lineRule="auto"/>
        <w:jc w:val="both"/>
        <w:rPr>
          <w:rFonts w:ascii="Arial" w:hAnsi="Arial" w:cs="Arial"/>
          <w:b/>
          <w:bCs/>
          <w:color w:val="auto"/>
          <w:sz w:val="22"/>
          <w:szCs w:val="22"/>
        </w:rPr>
      </w:pPr>
      <w:bookmarkStart w:id="57" w:name="_Toc229468046"/>
      <w:r w:rsidRPr="00067053">
        <w:rPr>
          <w:rFonts w:ascii="Arial" w:hAnsi="Arial" w:cs="Arial"/>
          <w:b/>
          <w:bCs/>
          <w:color w:val="auto"/>
          <w:sz w:val="22"/>
          <w:szCs w:val="22"/>
        </w:rPr>
        <w:t>4.</w:t>
      </w:r>
      <w:r w:rsidR="0066427A">
        <w:rPr>
          <w:rFonts w:ascii="Arial" w:hAnsi="Arial" w:cs="Arial"/>
          <w:b/>
          <w:bCs/>
          <w:color w:val="auto"/>
          <w:sz w:val="22"/>
          <w:szCs w:val="22"/>
        </w:rPr>
        <w:t>6</w:t>
      </w:r>
      <w:r w:rsidRPr="00067053">
        <w:rPr>
          <w:rFonts w:ascii="Arial" w:hAnsi="Arial" w:cs="Arial"/>
          <w:b/>
          <w:bCs/>
          <w:color w:val="auto"/>
          <w:sz w:val="22"/>
          <w:szCs w:val="22"/>
        </w:rPr>
        <w:t xml:space="preserve"> Chapter Summary</w:t>
      </w:r>
      <w:bookmarkEnd w:id="57"/>
      <w:r w:rsidRPr="00067053">
        <w:rPr>
          <w:rFonts w:ascii="Arial" w:hAnsi="Arial" w:cs="Arial"/>
          <w:b/>
          <w:bCs/>
          <w:color w:val="auto"/>
          <w:sz w:val="22"/>
          <w:szCs w:val="22"/>
        </w:rPr>
        <w:t xml:space="preserve"> </w:t>
      </w:r>
    </w:p>
    <w:p w14:paraId="6D9AB5A8" w14:textId="43715D50" w:rsidR="00FD7382" w:rsidRDefault="00FD7382" w:rsidP="00EB0D5C">
      <w:pPr>
        <w:spacing w:line="360" w:lineRule="auto"/>
        <w:jc w:val="both"/>
        <w:rPr>
          <w:rFonts w:ascii="Arial" w:hAnsi="Arial" w:cs="Arial"/>
        </w:rPr>
      </w:pPr>
      <w:r w:rsidRPr="00260652">
        <w:rPr>
          <w:rFonts w:ascii="Arial" w:hAnsi="Arial" w:cs="Arial"/>
        </w:rPr>
        <w:t>This chapter has given the systematic data extraction and critical appraisal of the qualitative studies which are included within this review. To enhance transparency in the study presentation and comparison across studies, the data extraction process enabled consistency in describing study characteristics. The methodological quality, credibility and relevance of the research included was evaluated with the Critical Appraisal Skills Programme (CASP, 2018) qualitative checklist. The appraisal also highlighted some strengths, such as the use of the right methodologies (qualitative) and the contextual evidence in regard to antibiotics consumption and self-medication practices. However, there were also some limitations in the study, such as limited reporting of reflexivity, sampling strategies, and data saturation and data analysis procedures (Green and Thorogood, 2018). Another restriction is that some research was not conducted on young adults in particular. However, the overall consistency of results increases the certainty of the evidence base, despite these constraints. This appraisal will be progressed in the next chapter by thematic synthesis of patterns and behaviours found.</w:t>
      </w:r>
    </w:p>
    <w:p w14:paraId="7C95B5C5" w14:textId="5BDBD848" w:rsidR="00DD5EB6" w:rsidRPr="00260652" w:rsidRDefault="00DD5EB6" w:rsidP="00DD5EB6">
      <w:pPr>
        <w:rPr>
          <w:rFonts w:ascii="Arial" w:hAnsi="Arial" w:cs="Arial"/>
        </w:rPr>
      </w:pPr>
      <w:r>
        <w:rPr>
          <w:rFonts w:ascii="Arial" w:hAnsi="Arial" w:cs="Arial"/>
        </w:rPr>
        <w:br w:type="page"/>
      </w:r>
    </w:p>
    <w:p w14:paraId="7EB2BDC2" w14:textId="4AC7C9EF" w:rsidR="00AB309B" w:rsidRPr="00067053" w:rsidRDefault="00F471A2" w:rsidP="00DD5EB6">
      <w:pPr>
        <w:pStyle w:val="Heading1"/>
        <w:spacing w:line="360" w:lineRule="auto"/>
        <w:jc w:val="center"/>
        <w:rPr>
          <w:rFonts w:ascii="Arial" w:hAnsi="Arial" w:cs="Arial"/>
          <w:b/>
          <w:bCs/>
          <w:color w:val="auto"/>
          <w:sz w:val="22"/>
          <w:szCs w:val="22"/>
        </w:rPr>
      </w:pPr>
      <w:bookmarkStart w:id="58" w:name="_Toc229468047"/>
      <w:r w:rsidRPr="00067053">
        <w:rPr>
          <w:rFonts w:ascii="Arial" w:hAnsi="Arial" w:cs="Arial"/>
          <w:b/>
          <w:bCs/>
          <w:color w:val="auto"/>
          <w:sz w:val="22"/>
          <w:szCs w:val="22"/>
        </w:rPr>
        <w:lastRenderedPageBreak/>
        <w:t xml:space="preserve">CHAPTER 5 DATA ANALYSIS AND </w:t>
      </w:r>
      <w:bookmarkStart w:id="59" w:name="_Hlk155967668"/>
      <w:r w:rsidRPr="00067053">
        <w:rPr>
          <w:rFonts w:ascii="Arial" w:hAnsi="Arial" w:cs="Arial"/>
          <w:b/>
          <w:bCs/>
          <w:color w:val="auto"/>
          <w:sz w:val="22"/>
          <w:szCs w:val="22"/>
        </w:rPr>
        <w:t>SYNTHESIS</w:t>
      </w:r>
      <w:bookmarkEnd w:id="58"/>
      <w:bookmarkEnd w:id="59"/>
    </w:p>
    <w:p w14:paraId="05B5770D" w14:textId="77777777" w:rsidR="00F471A2" w:rsidRPr="00067053" w:rsidRDefault="00F471A2" w:rsidP="003B6AB3">
      <w:pPr>
        <w:spacing w:line="360" w:lineRule="auto"/>
        <w:jc w:val="both"/>
        <w:rPr>
          <w:rFonts w:ascii="Arial" w:hAnsi="Arial" w:cs="Arial"/>
          <w:b/>
          <w:bCs/>
        </w:rPr>
      </w:pPr>
    </w:p>
    <w:p w14:paraId="3ACA03D7" w14:textId="48B97A60" w:rsidR="00C72CB8" w:rsidRPr="00067053" w:rsidRDefault="00C72CB8" w:rsidP="00BB13A3">
      <w:pPr>
        <w:pStyle w:val="Heading2"/>
        <w:spacing w:line="360" w:lineRule="auto"/>
        <w:jc w:val="both"/>
        <w:rPr>
          <w:rFonts w:ascii="Arial" w:hAnsi="Arial" w:cs="Arial"/>
          <w:b/>
          <w:bCs/>
          <w:color w:val="auto"/>
          <w:sz w:val="22"/>
          <w:szCs w:val="22"/>
        </w:rPr>
      </w:pPr>
      <w:bookmarkStart w:id="60" w:name="_Toc229468048"/>
      <w:r w:rsidRPr="00067053">
        <w:rPr>
          <w:rFonts w:ascii="Arial" w:hAnsi="Arial" w:cs="Arial"/>
          <w:b/>
          <w:bCs/>
          <w:color w:val="auto"/>
          <w:sz w:val="22"/>
          <w:szCs w:val="22"/>
        </w:rPr>
        <w:t>5.1 Introduction</w:t>
      </w:r>
      <w:bookmarkEnd w:id="60"/>
      <w:r w:rsidRPr="00067053">
        <w:rPr>
          <w:rFonts w:ascii="Arial" w:hAnsi="Arial" w:cs="Arial"/>
          <w:b/>
          <w:bCs/>
          <w:color w:val="auto"/>
          <w:sz w:val="22"/>
          <w:szCs w:val="22"/>
        </w:rPr>
        <w:t xml:space="preserve"> </w:t>
      </w:r>
    </w:p>
    <w:p w14:paraId="334030BA" w14:textId="07DD208F" w:rsidR="00C72CB8" w:rsidRPr="00C42899" w:rsidRDefault="0001637F" w:rsidP="00BB13A3">
      <w:pPr>
        <w:spacing w:line="360" w:lineRule="auto"/>
        <w:jc w:val="both"/>
        <w:rPr>
          <w:rFonts w:ascii="Arial" w:hAnsi="Arial" w:cs="Arial"/>
        </w:rPr>
      </w:pPr>
      <w:r w:rsidRPr="0001637F">
        <w:rPr>
          <w:rFonts w:ascii="Arial" w:hAnsi="Arial" w:cs="Arial"/>
        </w:rPr>
        <w:t>This chapter presents a synthesis of the qualitative findings from the studies included in this review, focusing on antibiotic use, self-medication and implications for antimicrobial resistance among young adults in India.</w:t>
      </w:r>
      <w:r>
        <w:rPr>
          <w:rFonts w:ascii="Arial" w:hAnsi="Arial" w:cs="Arial"/>
        </w:rPr>
        <w:t xml:space="preserve"> </w:t>
      </w:r>
      <w:r w:rsidR="00C72CB8" w:rsidRPr="00C42899">
        <w:rPr>
          <w:rFonts w:ascii="Arial" w:hAnsi="Arial" w:cs="Arial"/>
        </w:rPr>
        <w:t>It seeks to establish patterns, similarities and differences in behaviours, perceptions and experiences.</w:t>
      </w:r>
    </w:p>
    <w:p w14:paraId="74927A0E" w14:textId="04729DAD" w:rsidR="00C72CB8" w:rsidRPr="00C42899" w:rsidRDefault="00C72CB8" w:rsidP="003B6AB3">
      <w:pPr>
        <w:spacing w:line="360" w:lineRule="auto"/>
        <w:jc w:val="both"/>
        <w:rPr>
          <w:rFonts w:ascii="Arial" w:hAnsi="Arial" w:cs="Arial"/>
        </w:rPr>
      </w:pPr>
      <w:r w:rsidRPr="00C42899">
        <w:rPr>
          <w:rFonts w:ascii="Arial" w:hAnsi="Arial" w:cs="Arial"/>
        </w:rPr>
        <w:t>Synthesising qualitative evidence through a thematic analysis approach was applied to identify recurring patterns without losing the contextual depth (Braun and Clarke, 2006). This is an appropriate approach to combine the results of various settings and groups of participants.</w:t>
      </w:r>
    </w:p>
    <w:p w14:paraId="481783D9" w14:textId="4929F5AC" w:rsidR="0001637F" w:rsidRPr="00EB0D5C" w:rsidRDefault="0001637F" w:rsidP="00EB0D5C">
      <w:pPr>
        <w:spacing w:line="360" w:lineRule="auto"/>
        <w:jc w:val="both"/>
        <w:rPr>
          <w:rFonts w:ascii="Arial" w:hAnsi="Arial" w:cs="Arial"/>
        </w:rPr>
      </w:pPr>
      <w:r w:rsidRPr="00EB0D5C">
        <w:rPr>
          <w:rFonts w:ascii="Arial" w:hAnsi="Arial" w:cs="Arial"/>
        </w:rPr>
        <w:t xml:space="preserve">The evidence suggests that antibiotic misuse is not caused by lack of knowledge alone, but is also shaped by behavioural, social and structural factors, including healthcare access, economic barriers, pharmacy availability and cultural beliefs (Barker et al., 2017; </w:t>
      </w:r>
      <w:proofErr w:type="spellStart"/>
      <w:r w:rsidRPr="00EB0D5C">
        <w:rPr>
          <w:rFonts w:ascii="Arial" w:hAnsi="Arial" w:cs="Arial"/>
        </w:rPr>
        <w:t>Kotwani</w:t>
      </w:r>
      <w:proofErr w:type="spellEnd"/>
      <w:r w:rsidRPr="00EB0D5C">
        <w:rPr>
          <w:rFonts w:ascii="Arial" w:hAnsi="Arial" w:cs="Arial"/>
        </w:rPr>
        <w:t xml:space="preserve"> et al., 2021a; Nair et al., 2019).</w:t>
      </w:r>
    </w:p>
    <w:p w14:paraId="69C29927" w14:textId="77777777" w:rsidR="0001637F" w:rsidRPr="0001637F" w:rsidRDefault="0001637F" w:rsidP="0001637F"/>
    <w:p w14:paraId="48C32E57" w14:textId="5A9603AA" w:rsidR="00C72CB8" w:rsidRPr="00067053" w:rsidRDefault="00C72CB8" w:rsidP="00BB13A3">
      <w:pPr>
        <w:pStyle w:val="Heading2"/>
        <w:spacing w:line="360" w:lineRule="auto"/>
        <w:jc w:val="both"/>
        <w:rPr>
          <w:rFonts w:ascii="Arial" w:hAnsi="Arial" w:cs="Arial"/>
          <w:b/>
          <w:bCs/>
          <w:color w:val="auto"/>
          <w:sz w:val="22"/>
          <w:szCs w:val="22"/>
        </w:rPr>
      </w:pPr>
      <w:bookmarkStart w:id="61" w:name="_Toc229468049"/>
      <w:r w:rsidRPr="00067053">
        <w:rPr>
          <w:rFonts w:ascii="Arial" w:hAnsi="Arial" w:cs="Arial"/>
          <w:b/>
          <w:bCs/>
          <w:color w:val="auto"/>
          <w:sz w:val="22"/>
          <w:szCs w:val="22"/>
        </w:rPr>
        <w:t>5.2 Thematic Analysis</w:t>
      </w:r>
      <w:bookmarkEnd w:id="61"/>
      <w:r w:rsidRPr="00067053">
        <w:rPr>
          <w:rFonts w:ascii="Arial" w:hAnsi="Arial" w:cs="Arial"/>
          <w:b/>
          <w:bCs/>
          <w:color w:val="auto"/>
          <w:sz w:val="22"/>
          <w:szCs w:val="22"/>
        </w:rPr>
        <w:t xml:space="preserve"> </w:t>
      </w:r>
    </w:p>
    <w:p w14:paraId="5A0FFDB1" w14:textId="609C65EA" w:rsidR="00C72CB8" w:rsidRPr="00C42899" w:rsidRDefault="00311583" w:rsidP="00BB13A3">
      <w:pPr>
        <w:spacing w:line="360" w:lineRule="auto"/>
        <w:jc w:val="both"/>
        <w:rPr>
          <w:rFonts w:ascii="Arial" w:hAnsi="Arial" w:cs="Arial"/>
        </w:rPr>
      </w:pPr>
      <w:r w:rsidRPr="00311583">
        <w:rPr>
          <w:rFonts w:ascii="Arial" w:hAnsi="Arial" w:cs="Arial"/>
        </w:rPr>
        <w:t>Thematic analysis was used to identify and interpret recurring patterns across the qualitative data (Braun and Clarke, 2006).</w:t>
      </w:r>
      <w:r>
        <w:rPr>
          <w:rFonts w:ascii="Arial" w:hAnsi="Arial" w:cs="Arial"/>
        </w:rPr>
        <w:t xml:space="preserve"> </w:t>
      </w:r>
      <w:r w:rsidR="00C72CB8" w:rsidRPr="00C42899">
        <w:rPr>
          <w:rFonts w:ascii="Arial" w:hAnsi="Arial" w:cs="Arial"/>
        </w:rPr>
        <w:t>It is widely applied in systematic reviews as it enables synthesis while maintaining interpretive depth.</w:t>
      </w:r>
    </w:p>
    <w:p w14:paraId="1C3E017B" w14:textId="45721B3A" w:rsidR="00C72CB8" w:rsidRPr="00C42899" w:rsidRDefault="00311583" w:rsidP="003B6AB3">
      <w:pPr>
        <w:spacing w:line="360" w:lineRule="auto"/>
        <w:jc w:val="both"/>
        <w:rPr>
          <w:rFonts w:ascii="Arial" w:hAnsi="Arial" w:cs="Arial"/>
        </w:rPr>
      </w:pPr>
      <w:r w:rsidRPr="00311583">
        <w:rPr>
          <w:rFonts w:ascii="Arial" w:hAnsi="Arial" w:cs="Arial"/>
        </w:rPr>
        <w:t>This approach was appropriate because the review aimed to explore behaviours, perceptions and experiences related to antibiotic use and self-</w:t>
      </w:r>
      <w:r w:rsidR="00015DDC" w:rsidRPr="00311583">
        <w:rPr>
          <w:rFonts w:ascii="Arial" w:hAnsi="Arial" w:cs="Arial"/>
        </w:rPr>
        <w:t>medication.</w:t>
      </w:r>
      <w:r w:rsidR="00015DDC" w:rsidRPr="00C42899">
        <w:rPr>
          <w:rFonts w:ascii="Arial" w:hAnsi="Arial" w:cs="Arial"/>
        </w:rPr>
        <w:t xml:space="preserve"> The</w:t>
      </w:r>
      <w:r w:rsidR="00C72CB8" w:rsidRPr="00C42899">
        <w:rPr>
          <w:rFonts w:ascii="Arial" w:hAnsi="Arial" w:cs="Arial"/>
        </w:rPr>
        <w:t xml:space="preserve"> included studies presented narrative data, which were arranged into coherent patterns and captured explicit and underlying meaning (</w:t>
      </w:r>
      <w:proofErr w:type="spellStart"/>
      <w:r w:rsidR="00C72CB8" w:rsidRPr="00C42899">
        <w:rPr>
          <w:rFonts w:ascii="Arial" w:hAnsi="Arial" w:cs="Arial"/>
        </w:rPr>
        <w:t>Vaismoradi</w:t>
      </w:r>
      <w:proofErr w:type="spellEnd"/>
      <w:r w:rsidR="00C72CB8" w:rsidRPr="00C42899">
        <w:rPr>
          <w:rFonts w:ascii="Arial" w:hAnsi="Arial" w:cs="Arial"/>
        </w:rPr>
        <w:t xml:space="preserve"> et al., 2016).</w:t>
      </w:r>
    </w:p>
    <w:p w14:paraId="3FB518DA" w14:textId="77777777" w:rsidR="00311583" w:rsidRDefault="00311583" w:rsidP="003B6AB3">
      <w:pPr>
        <w:spacing w:line="360" w:lineRule="auto"/>
        <w:jc w:val="both"/>
        <w:rPr>
          <w:rFonts w:ascii="Arial" w:hAnsi="Arial" w:cs="Arial"/>
        </w:rPr>
      </w:pPr>
      <w:r w:rsidRPr="00311583">
        <w:rPr>
          <w:rFonts w:ascii="Arial" w:hAnsi="Arial" w:cs="Arial"/>
        </w:rPr>
        <w:t>This method allowed comparison across different socio-cultural and healthcare settings in India and highlighted the role of both individual behaviour and structural factors.</w:t>
      </w:r>
      <w:r>
        <w:rPr>
          <w:rFonts w:ascii="Arial" w:hAnsi="Arial" w:cs="Arial"/>
        </w:rPr>
        <w:t xml:space="preserve"> </w:t>
      </w:r>
    </w:p>
    <w:p w14:paraId="5EB5E38E" w14:textId="7871C590" w:rsidR="00024109" w:rsidRPr="00C42899" w:rsidRDefault="00C72CB8" w:rsidP="003B6AB3">
      <w:pPr>
        <w:spacing w:line="360" w:lineRule="auto"/>
        <w:jc w:val="both"/>
        <w:rPr>
          <w:rFonts w:ascii="Arial" w:hAnsi="Arial" w:cs="Arial"/>
        </w:rPr>
      </w:pPr>
      <w:r w:rsidRPr="00C42899">
        <w:rPr>
          <w:rFonts w:ascii="Arial" w:hAnsi="Arial" w:cs="Arial"/>
        </w:rPr>
        <w:t xml:space="preserve">Nevertheless, thematic analysis is subjective and can be affected by the researcher judgement (Nowell et al., 2017). Nuance can also be minimized by data reduction (Joffe, 2011). </w:t>
      </w:r>
    </w:p>
    <w:p w14:paraId="0B958AD7" w14:textId="77777777" w:rsidR="00024109" w:rsidRPr="00C42899" w:rsidRDefault="00024109" w:rsidP="003B6AB3">
      <w:pPr>
        <w:spacing w:line="360" w:lineRule="auto"/>
        <w:jc w:val="both"/>
        <w:rPr>
          <w:rFonts w:ascii="Arial" w:hAnsi="Arial" w:cs="Arial"/>
          <w:b/>
          <w:bCs/>
        </w:rPr>
      </w:pPr>
    </w:p>
    <w:p w14:paraId="4FCE55CE" w14:textId="77777777" w:rsidR="00024109" w:rsidRPr="00067053" w:rsidRDefault="00C72CB8" w:rsidP="00BB13A3">
      <w:pPr>
        <w:pStyle w:val="Heading2"/>
        <w:spacing w:line="360" w:lineRule="auto"/>
        <w:jc w:val="both"/>
        <w:rPr>
          <w:rFonts w:ascii="Arial" w:hAnsi="Arial" w:cs="Arial"/>
          <w:b/>
          <w:bCs/>
          <w:color w:val="auto"/>
          <w:sz w:val="22"/>
          <w:szCs w:val="22"/>
        </w:rPr>
      </w:pPr>
      <w:bookmarkStart w:id="62" w:name="_Toc229468050"/>
      <w:r w:rsidRPr="00067053">
        <w:rPr>
          <w:rFonts w:ascii="Arial" w:hAnsi="Arial" w:cs="Arial"/>
          <w:b/>
          <w:bCs/>
          <w:color w:val="auto"/>
          <w:sz w:val="22"/>
          <w:szCs w:val="22"/>
        </w:rPr>
        <w:t>5.3 Process of Data Analysis</w:t>
      </w:r>
      <w:bookmarkEnd w:id="62"/>
      <w:r w:rsidRPr="00067053">
        <w:rPr>
          <w:rFonts w:ascii="Arial" w:hAnsi="Arial" w:cs="Arial"/>
          <w:b/>
          <w:bCs/>
          <w:color w:val="auto"/>
          <w:sz w:val="22"/>
          <w:szCs w:val="22"/>
        </w:rPr>
        <w:t xml:space="preserve"> </w:t>
      </w:r>
    </w:p>
    <w:p w14:paraId="3205BB67" w14:textId="3084B7A1" w:rsidR="00C72CB8" w:rsidRPr="00C42899" w:rsidRDefault="00C72CB8" w:rsidP="00BB13A3">
      <w:pPr>
        <w:spacing w:line="360" w:lineRule="auto"/>
        <w:jc w:val="both"/>
        <w:rPr>
          <w:rFonts w:ascii="Arial" w:hAnsi="Arial" w:cs="Arial"/>
          <w:b/>
          <w:bCs/>
        </w:rPr>
      </w:pPr>
      <w:r w:rsidRPr="00C42899">
        <w:rPr>
          <w:rFonts w:ascii="Arial" w:hAnsi="Arial" w:cs="Arial"/>
        </w:rPr>
        <w:t xml:space="preserve">This analysis was based on the six-phase framework </w:t>
      </w:r>
      <w:r w:rsidR="00CB1CDC">
        <w:rPr>
          <w:rFonts w:ascii="Arial" w:hAnsi="Arial" w:cs="Arial"/>
        </w:rPr>
        <w:t>(</w:t>
      </w:r>
      <w:r w:rsidRPr="00C42899">
        <w:rPr>
          <w:rFonts w:ascii="Arial" w:hAnsi="Arial" w:cs="Arial"/>
        </w:rPr>
        <w:t>Braun and Clarke</w:t>
      </w:r>
      <w:r w:rsidR="00CB1CDC">
        <w:rPr>
          <w:rFonts w:ascii="Arial" w:hAnsi="Arial" w:cs="Arial"/>
        </w:rPr>
        <w:t xml:space="preserve">., </w:t>
      </w:r>
      <w:r w:rsidRPr="00C42899">
        <w:rPr>
          <w:rFonts w:ascii="Arial" w:hAnsi="Arial" w:cs="Arial"/>
        </w:rPr>
        <w:t xml:space="preserve">2006) to have a systematic and rigorous approach. This started with familiarisation, in which the studies were </w:t>
      </w:r>
      <w:r w:rsidRPr="00C42899">
        <w:rPr>
          <w:rFonts w:ascii="Arial" w:hAnsi="Arial" w:cs="Arial"/>
        </w:rPr>
        <w:lastRenderedPageBreak/>
        <w:t>read and re-read to get to know the experiences of the participants and behaviours associated with the use of antibiotics and self-medication.</w:t>
      </w:r>
    </w:p>
    <w:p w14:paraId="2BB9C50F" w14:textId="74F906BB" w:rsidR="00C72CB8" w:rsidRPr="00C42899" w:rsidRDefault="00311583" w:rsidP="003B6AB3">
      <w:pPr>
        <w:spacing w:line="360" w:lineRule="auto"/>
        <w:jc w:val="both"/>
        <w:rPr>
          <w:rFonts w:ascii="Arial" w:hAnsi="Arial" w:cs="Arial"/>
        </w:rPr>
      </w:pPr>
      <w:r w:rsidRPr="00311583">
        <w:rPr>
          <w:rFonts w:ascii="Arial" w:hAnsi="Arial" w:cs="Arial"/>
        </w:rPr>
        <w:t>Initial coding was then carried out by identifying important data segments related to self-medication, perceived effectiveness, knowledge gaps, pharmacy access and healthcare barriers.</w:t>
      </w:r>
      <w:r>
        <w:rPr>
          <w:rFonts w:ascii="Arial" w:hAnsi="Arial" w:cs="Arial"/>
        </w:rPr>
        <w:t xml:space="preserve"> </w:t>
      </w:r>
      <w:r w:rsidR="00C72CB8" w:rsidRPr="00C42899">
        <w:rPr>
          <w:rFonts w:ascii="Arial" w:hAnsi="Arial" w:cs="Arial"/>
        </w:rPr>
        <w:t>These codes were coded into categories in order to establish patterns that would recur and come up with themes.</w:t>
      </w:r>
    </w:p>
    <w:p w14:paraId="20523031" w14:textId="4492A34E" w:rsidR="00C72CB8" w:rsidRPr="00C42899" w:rsidRDefault="00C72CB8" w:rsidP="003B6AB3">
      <w:pPr>
        <w:spacing w:line="360" w:lineRule="auto"/>
        <w:jc w:val="both"/>
        <w:rPr>
          <w:rFonts w:ascii="Arial" w:hAnsi="Arial" w:cs="Arial"/>
        </w:rPr>
      </w:pPr>
      <w:r w:rsidRPr="00C42899">
        <w:rPr>
          <w:rFonts w:ascii="Arial" w:hAnsi="Arial" w:cs="Arial"/>
        </w:rPr>
        <w:t>Themes were assessed and narrowed down, to make sure the themes were consistent and aligned to the data. Themes were well defined and where there was a need sub-themes were developed. Results were then tabulated in a systematic manner with evidence and quotes of the participants to enhance credibility.</w:t>
      </w:r>
    </w:p>
    <w:p w14:paraId="6EB9A32E" w14:textId="77777777" w:rsidR="00CB1CDC" w:rsidRDefault="00C72CB8" w:rsidP="001E0D43">
      <w:pPr>
        <w:spacing w:line="360" w:lineRule="auto"/>
        <w:jc w:val="both"/>
        <w:rPr>
          <w:rFonts w:ascii="Arial" w:hAnsi="Arial" w:cs="Arial"/>
        </w:rPr>
      </w:pPr>
      <w:r w:rsidRPr="00C42899">
        <w:rPr>
          <w:rFonts w:ascii="Arial" w:hAnsi="Arial" w:cs="Arial"/>
        </w:rPr>
        <w:t>Even though this method enhances rigour, qualitative coding is interpretive and could be affected by the researcher (Nowell et al., 2017). Contextual detail may also be lost due to simplification of data (Joffe, 2011)</w:t>
      </w:r>
      <w:r w:rsidR="00CB1CDC">
        <w:rPr>
          <w:rFonts w:ascii="Arial" w:hAnsi="Arial" w:cs="Arial"/>
        </w:rPr>
        <w:t>.</w:t>
      </w:r>
    </w:p>
    <w:p w14:paraId="7D53939C" w14:textId="62B618B1" w:rsidR="00D53C0B" w:rsidRPr="001E0D43" w:rsidRDefault="00D53C0B" w:rsidP="001E0D43">
      <w:pPr>
        <w:spacing w:line="360" w:lineRule="auto"/>
        <w:jc w:val="both"/>
        <w:rPr>
          <w:rFonts w:ascii="Arial" w:hAnsi="Arial" w:cs="Arial"/>
        </w:rPr>
      </w:pPr>
    </w:p>
    <w:p w14:paraId="3D2AE5BD" w14:textId="4B468BCC" w:rsidR="00C72CB8" w:rsidRPr="00067053" w:rsidRDefault="00C72CB8" w:rsidP="00BB13A3">
      <w:pPr>
        <w:pStyle w:val="Heading2"/>
        <w:spacing w:line="360" w:lineRule="auto"/>
        <w:jc w:val="both"/>
        <w:rPr>
          <w:rFonts w:ascii="Arial" w:hAnsi="Arial" w:cs="Arial"/>
          <w:b/>
          <w:bCs/>
          <w:color w:val="auto"/>
          <w:sz w:val="22"/>
          <w:szCs w:val="22"/>
        </w:rPr>
      </w:pPr>
      <w:bookmarkStart w:id="63" w:name="_Toc229468051"/>
      <w:r w:rsidRPr="00067053">
        <w:rPr>
          <w:rFonts w:ascii="Arial" w:hAnsi="Arial" w:cs="Arial"/>
          <w:b/>
          <w:bCs/>
          <w:color w:val="auto"/>
          <w:sz w:val="22"/>
          <w:szCs w:val="22"/>
        </w:rPr>
        <w:t>5.4 Characteristics of Included Studies</w:t>
      </w:r>
      <w:bookmarkEnd w:id="63"/>
      <w:r w:rsidRPr="00067053">
        <w:rPr>
          <w:rFonts w:ascii="Arial" w:hAnsi="Arial" w:cs="Arial"/>
          <w:b/>
          <w:bCs/>
          <w:color w:val="auto"/>
          <w:sz w:val="22"/>
          <w:szCs w:val="22"/>
        </w:rPr>
        <w:t xml:space="preserve"> </w:t>
      </w:r>
    </w:p>
    <w:p w14:paraId="1AF217A8" w14:textId="77777777" w:rsidR="00311583" w:rsidRDefault="00311583" w:rsidP="003B6AB3">
      <w:pPr>
        <w:spacing w:line="360" w:lineRule="auto"/>
        <w:jc w:val="both"/>
        <w:rPr>
          <w:rFonts w:ascii="Arial" w:hAnsi="Arial" w:cs="Arial"/>
        </w:rPr>
      </w:pPr>
      <w:r w:rsidRPr="00311583">
        <w:rPr>
          <w:rFonts w:ascii="Arial" w:hAnsi="Arial" w:cs="Arial"/>
        </w:rPr>
        <w:t>The included studies were conducted in different parts of India, including West Bengal, New Delhi, Haryana, Gujarat and Odisha, providing a broad contextual understanding of antibiotic use and self-medication.</w:t>
      </w:r>
    </w:p>
    <w:p w14:paraId="1D371EB9" w14:textId="5E7D5858" w:rsidR="00C72CB8" w:rsidRPr="00C42899" w:rsidRDefault="00311583" w:rsidP="003B6AB3">
      <w:pPr>
        <w:spacing w:line="360" w:lineRule="auto"/>
        <w:jc w:val="both"/>
        <w:rPr>
          <w:rFonts w:ascii="Arial" w:hAnsi="Arial" w:cs="Arial"/>
        </w:rPr>
      </w:pPr>
      <w:r w:rsidRPr="00311583">
        <w:rPr>
          <w:rFonts w:ascii="Arial" w:hAnsi="Arial" w:cs="Arial"/>
        </w:rPr>
        <w:t>All included studies used qualitative methods, mainly semi-structured interviews or focus group discussions, which are appropriate for studying complex behaviours, perceptions and experiences (Creswell, 2014).</w:t>
      </w:r>
      <w:r>
        <w:rPr>
          <w:rFonts w:ascii="Arial" w:hAnsi="Arial" w:cs="Arial"/>
        </w:rPr>
        <w:t xml:space="preserve"> </w:t>
      </w:r>
      <w:r w:rsidR="00C72CB8" w:rsidRPr="00C42899">
        <w:rPr>
          <w:rFonts w:ascii="Arial" w:hAnsi="Arial" w:cs="Arial"/>
        </w:rPr>
        <w:t>Members of the community, students, pharmacy staff, informal providers, and healthcare professionals were included. Whereas this diversity is a strength to the evidence, it adds variability to studies.</w:t>
      </w:r>
    </w:p>
    <w:p w14:paraId="7F7290E7" w14:textId="02DD4080" w:rsidR="00C72CB8" w:rsidRPr="00C42899" w:rsidRDefault="00C72CB8" w:rsidP="003B6AB3">
      <w:pPr>
        <w:spacing w:line="360" w:lineRule="auto"/>
        <w:jc w:val="both"/>
        <w:rPr>
          <w:rFonts w:ascii="Arial" w:hAnsi="Arial" w:cs="Arial"/>
        </w:rPr>
      </w:pPr>
      <w:r w:rsidRPr="00C42899">
        <w:rPr>
          <w:rFonts w:ascii="Arial" w:hAnsi="Arial" w:cs="Arial"/>
        </w:rPr>
        <w:t>One of the major limitations is the self-reported data, which can include the recall and social desirability bias (Barker et al., 2017). Transferability can also be restricted by small samples.</w:t>
      </w:r>
    </w:p>
    <w:p w14:paraId="3674A4D0" w14:textId="781FD215" w:rsidR="00024109" w:rsidRDefault="00C72CB8" w:rsidP="003B6AB3">
      <w:pPr>
        <w:spacing w:line="360" w:lineRule="auto"/>
        <w:jc w:val="both"/>
        <w:rPr>
          <w:rFonts w:ascii="Arial" w:hAnsi="Arial" w:cs="Arial"/>
        </w:rPr>
      </w:pPr>
      <w:r w:rsidRPr="00C42899">
        <w:rPr>
          <w:rFonts w:ascii="Arial" w:hAnsi="Arial" w:cs="Arial"/>
        </w:rPr>
        <w:t>In spite of these weaknesses, the studies are very insightful and indicate that the misuse of antibiotics is influenced by both personal behaviour and the overall healthcare system factors.</w:t>
      </w:r>
    </w:p>
    <w:p w14:paraId="77CB72FA" w14:textId="67A92DA5" w:rsidR="00784D91" w:rsidRPr="00C42899" w:rsidRDefault="00784D91" w:rsidP="003B6AB3">
      <w:pPr>
        <w:spacing w:line="360" w:lineRule="auto"/>
        <w:jc w:val="both"/>
        <w:rPr>
          <w:rFonts w:ascii="Arial" w:hAnsi="Arial" w:cs="Arial"/>
        </w:rPr>
      </w:pPr>
      <w:r w:rsidRPr="00784D91">
        <w:rPr>
          <w:rFonts w:ascii="Arial" w:hAnsi="Arial" w:cs="Arial"/>
        </w:rPr>
        <w:t xml:space="preserve">Figure </w:t>
      </w:r>
      <w:r w:rsidR="00F20220">
        <w:rPr>
          <w:rFonts w:ascii="Arial" w:hAnsi="Arial" w:cs="Arial"/>
        </w:rPr>
        <w:t xml:space="preserve">6 </w:t>
      </w:r>
      <w:r w:rsidRPr="00784D91">
        <w:rPr>
          <w:rFonts w:ascii="Arial" w:hAnsi="Arial" w:cs="Arial"/>
        </w:rPr>
        <w:t>presents a thematic map illustrating the key themes influencing antibiotic misuse among young adults in India</w:t>
      </w:r>
      <w:r>
        <w:rPr>
          <w:rFonts w:ascii="Arial" w:hAnsi="Arial" w:cs="Arial"/>
        </w:rPr>
        <w:t>.</w:t>
      </w:r>
    </w:p>
    <w:p w14:paraId="0B0FCF62" w14:textId="6FAF0609" w:rsidR="00A7570C" w:rsidRDefault="001E0D43" w:rsidP="003B6AB3">
      <w:pPr>
        <w:spacing w:line="360" w:lineRule="auto"/>
        <w:jc w:val="both"/>
        <w:rPr>
          <w:rFonts w:ascii="Arial" w:hAnsi="Arial" w:cs="Arial"/>
        </w:rPr>
      </w:pPr>
      <w:r w:rsidRPr="001E0D43">
        <w:rPr>
          <w:rFonts w:ascii="Arial" w:hAnsi="Arial" w:cs="Arial"/>
          <w:noProof/>
        </w:rPr>
        <w:lastRenderedPageBreak/>
        <w:drawing>
          <wp:inline distT="0" distB="0" distL="0" distR="0" wp14:anchorId="5A5794A7" wp14:editId="49E1F05E">
            <wp:extent cx="5731510" cy="3296285"/>
            <wp:effectExtent l="0" t="38100" r="0" b="94615"/>
            <wp:docPr id="22" name="Diagram 22">
              <a:extLst xmlns:a="http://schemas.openxmlformats.org/drawingml/2006/main">
                <a:ext uri="{FF2B5EF4-FFF2-40B4-BE49-F238E27FC236}">
                  <a16:creationId xmlns:a16="http://schemas.microsoft.com/office/drawing/2014/main" id="{DE0E3601-FE6A-42B2-A3A1-ED8D517D0DE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8876E86" w14:textId="2981D1C2" w:rsidR="001E0D43" w:rsidRPr="001E0D43" w:rsidRDefault="001E0D43" w:rsidP="003B6AB3">
      <w:pPr>
        <w:spacing w:line="360" w:lineRule="auto"/>
        <w:jc w:val="both"/>
        <w:rPr>
          <w:rFonts w:ascii="Arial" w:hAnsi="Arial" w:cs="Arial"/>
          <w:b/>
          <w:bCs/>
        </w:rPr>
      </w:pPr>
    </w:p>
    <w:p w14:paraId="58DCE7AB" w14:textId="4AB936C9" w:rsidR="000549A7" w:rsidRPr="000549A7" w:rsidRDefault="000549A7" w:rsidP="000549A7">
      <w:pPr>
        <w:pStyle w:val="Caption"/>
        <w:rPr>
          <w:rFonts w:ascii="Arial" w:hAnsi="Arial" w:cs="Arial"/>
          <w:b/>
          <w:bCs/>
          <w:color w:val="auto"/>
          <w:sz w:val="22"/>
          <w:szCs w:val="22"/>
        </w:rPr>
      </w:pPr>
      <w:bookmarkStart w:id="64" w:name="_Toc229300253"/>
      <w:r w:rsidRPr="000549A7">
        <w:rPr>
          <w:rFonts w:ascii="Arial" w:hAnsi="Arial" w:cs="Arial"/>
          <w:b/>
          <w:bCs/>
          <w:color w:val="auto"/>
          <w:sz w:val="22"/>
          <w:szCs w:val="22"/>
        </w:rPr>
        <w:t xml:space="preserve">Figure </w:t>
      </w:r>
      <w:r w:rsidRPr="000549A7">
        <w:rPr>
          <w:rFonts w:ascii="Arial" w:hAnsi="Arial" w:cs="Arial"/>
          <w:b/>
          <w:bCs/>
          <w:color w:val="auto"/>
          <w:sz w:val="22"/>
          <w:szCs w:val="22"/>
        </w:rPr>
        <w:fldChar w:fldCharType="begin"/>
      </w:r>
      <w:r w:rsidRPr="000549A7">
        <w:rPr>
          <w:rFonts w:ascii="Arial" w:hAnsi="Arial" w:cs="Arial"/>
          <w:b/>
          <w:bCs/>
          <w:color w:val="auto"/>
          <w:sz w:val="22"/>
          <w:szCs w:val="22"/>
        </w:rPr>
        <w:instrText xml:space="preserve"> SEQ Figure \* ARABIC </w:instrText>
      </w:r>
      <w:r w:rsidRPr="000549A7">
        <w:rPr>
          <w:rFonts w:ascii="Arial" w:hAnsi="Arial" w:cs="Arial"/>
          <w:b/>
          <w:bCs/>
          <w:color w:val="auto"/>
          <w:sz w:val="22"/>
          <w:szCs w:val="22"/>
        </w:rPr>
        <w:fldChar w:fldCharType="separate"/>
      </w:r>
      <w:r>
        <w:rPr>
          <w:rFonts w:ascii="Arial" w:hAnsi="Arial" w:cs="Arial"/>
          <w:b/>
          <w:bCs/>
          <w:noProof/>
          <w:color w:val="auto"/>
          <w:sz w:val="22"/>
          <w:szCs w:val="22"/>
        </w:rPr>
        <w:t>6</w:t>
      </w:r>
      <w:r w:rsidRPr="000549A7">
        <w:rPr>
          <w:rFonts w:ascii="Arial" w:hAnsi="Arial" w:cs="Arial"/>
          <w:b/>
          <w:bCs/>
          <w:color w:val="auto"/>
          <w:sz w:val="22"/>
          <w:szCs w:val="22"/>
        </w:rPr>
        <w:fldChar w:fldCharType="end"/>
      </w:r>
      <w:r w:rsidRPr="000549A7">
        <w:rPr>
          <w:rFonts w:ascii="Arial" w:hAnsi="Arial" w:cs="Arial"/>
          <w:b/>
          <w:bCs/>
          <w:color w:val="auto"/>
          <w:sz w:val="22"/>
          <w:szCs w:val="22"/>
        </w:rPr>
        <w:t xml:space="preserve"> - Thematic Map of Antibiotic Misuse Among Young Adults in India</w:t>
      </w:r>
      <w:bookmarkEnd w:id="64"/>
    </w:p>
    <w:p w14:paraId="52334074" w14:textId="6CE87274" w:rsidR="00A7570C" w:rsidRDefault="001E0D43" w:rsidP="003B6AB3">
      <w:pPr>
        <w:spacing w:line="360" w:lineRule="auto"/>
        <w:jc w:val="both"/>
      </w:pPr>
      <w:r>
        <w:t>Source – (self-created)</w:t>
      </w:r>
    </w:p>
    <w:p w14:paraId="2C7BC72D" w14:textId="77777777" w:rsidR="003D1CD3" w:rsidRPr="00C42899" w:rsidRDefault="003D1CD3" w:rsidP="003B6AB3">
      <w:pPr>
        <w:spacing w:line="360" w:lineRule="auto"/>
        <w:jc w:val="both"/>
        <w:rPr>
          <w:rFonts w:ascii="Arial" w:hAnsi="Arial" w:cs="Arial"/>
        </w:rPr>
      </w:pPr>
    </w:p>
    <w:p w14:paraId="7E1B1E53" w14:textId="3AAC8095" w:rsidR="00357486" w:rsidRDefault="00357486" w:rsidP="003B6AB3">
      <w:pPr>
        <w:pStyle w:val="Heading2"/>
        <w:jc w:val="both"/>
        <w:rPr>
          <w:rFonts w:ascii="Arial" w:hAnsi="Arial" w:cs="Arial"/>
          <w:b/>
          <w:bCs/>
          <w:color w:val="auto"/>
          <w:sz w:val="22"/>
          <w:szCs w:val="22"/>
        </w:rPr>
      </w:pPr>
      <w:bookmarkStart w:id="65" w:name="_Toc229468052"/>
      <w:r w:rsidRPr="00067053">
        <w:rPr>
          <w:rFonts w:ascii="Arial" w:hAnsi="Arial" w:cs="Arial"/>
          <w:b/>
          <w:bCs/>
          <w:color w:val="auto"/>
          <w:sz w:val="22"/>
          <w:szCs w:val="22"/>
        </w:rPr>
        <w:t>5.5 Emerging Themes from included studies</w:t>
      </w:r>
      <w:bookmarkEnd w:id="65"/>
    </w:p>
    <w:p w14:paraId="45B8EF23" w14:textId="53A9FE3E" w:rsidR="006A7379" w:rsidRDefault="006A7379" w:rsidP="006A7379">
      <w:pPr>
        <w:spacing w:line="360" w:lineRule="auto"/>
        <w:jc w:val="both"/>
        <w:rPr>
          <w:rFonts w:ascii="Arial" w:hAnsi="Arial" w:cs="Arial"/>
        </w:rPr>
      </w:pPr>
      <w:r w:rsidRPr="006A7379">
        <w:rPr>
          <w:rFonts w:ascii="Arial" w:hAnsi="Arial" w:cs="Arial"/>
        </w:rPr>
        <w:t xml:space="preserve">Four themes were found through the thematic analysis of the included qualitative studies and were related to antibiotic use, self-medication and antimicrobial resistance among young adults in India. The results demonstrate that there are no single causes for the misuse of antibiotics. Rather, it is influenced by beliefs regarding antibiotics, past treatment experiences, self-medication behaviours, the accessibility of pharmacies, lack of knowledge, informal healthcare use, social norms and other factors in the healthcare system. The studies included in this report engaged community members, consumers, students, pharmacy providers, informal healthcare providers, and healthcare professionals and policy stakeholders. When combined with the other studies, these studies offer valuable insights into the broader setting of antibiotic self-medication. The themes and sub-themes identified are summarized in Table </w:t>
      </w:r>
      <w:r w:rsidR="00585146">
        <w:rPr>
          <w:rFonts w:ascii="Arial" w:hAnsi="Arial" w:cs="Arial"/>
        </w:rPr>
        <w:t>5</w:t>
      </w:r>
      <w:r w:rsidR="00D357A0">
        <w:rPr>
          <w:rFonts w:ascii="Arial" w:hAnsi="Arial" w:cs="Arial"/>
        </w:rPr>
        <w:t>.</w:t>
      </w:r>
    </w:p>
    <w:p w14:paraId="0CA6E931" w14:textId="71C02F1B" w:rsidR="00585146" w:rsidRDefault="00585146" w:rsidP="006A7379">
      <w:pPr>
        <w:spacing w:line="360" w:lineRule="auto"/>
        <w:jc w:val="both"/>
        <w:rPr>
          <w:rFonts w:ascii="Arial" w:hAnsi="Arial" w:cs="Arial"/>
        </w:rPr>
      </w:pPr>
    </w:p>
    <w:p w14:paraId="74DC1E7C" w14:textId="3319DD1C" w:rsidR="003D1CD3" w:rsidRDefault="003D1CD3" w:rsidP="006A7379">
      <w:pPr>
        <w:spacing w:line="360" w:lineRule="auto"/>
        <w:jc w:val="both"/>
        <w:rPr>
          <w:rFonts w:ascii="Arial" w:hAnsi="Arial" w:cs="Arial"/>
        </w:rPr>
      </w:pPr>
    </w:p>
    <w:p w14:paraId="02445B75" w14:textId="77777777" w:rsidR="003D1CD3" w:rsidRDefault="003D1CD3" w:rsidP="006A7379">
      <w:pPr>
        <w:spacing w:line="360" w:lineRule="auto"/>
        <w:jc w:val="both"/>
        <w:rPr>
          <w:rFonts w:ascii="Arial" w:hAnsi="Arial" w:cs="Arial"/>
        </w:rPr>
      </w:pPr>
    </w:p>
    <w:p w14:paraId="3B5084A8" w14:textId="3268DACE" w:rsidR="00585146" w:rsidRPr="00585146" w:rsidRDefault="00585146" w:rsidP="00585146">
      <w:pPr>
        <w:pStyle w:val="Caption"/>
        <w:spacing w:line="360" w:lineRule="auto"/>
        <w:rPr>
          <w:rFonts w:ascii="Arial" w:hAnsi="Arial" w:cs="Arial"/>
          <w:b/>
          <w:bCs/>
          <w:color w:val="auto"/>
          <w:sz w:val="22"/>
          <w:szCs w:val="22"/>
        </w:rPr>
      </w:pPr>
      <w:bookmarkStart w:id="66" w:name="_Toc229299501"/>
      <w:r w:rsidRPr="00585146">
        <w:rPr>
          <w:rFonts w:ascii="Arial" w:hAnsi="Arial" w:cs="Arial"/>
          <w:b/>
          <w:bCs/>
          <w:color w:val="auto"/>
          <w:sz w:val="22"/>
          <w:szCs w:val="22"/>
        </w:rPr>
        <w:lastRenderedPageBreak/>
        <w:t xml:space="preserve">Table </w:t>
      </w:r>
      <w:r w:rsidRPr="00585146">
        <w:rPr>
          <w:rFonts w:ascii="Arial" w:hAnsi="Arial" w:cs="Arial"/>
          <w:b/>
          <w:bCs/>
          <w:color w:val="auto"/>
          <w:sz w:val="22"/>
          <w:szCs w:val="22"/>
        </w:rPr>
        <w:fldChar w:fldCharType="begin"/>
      </w:r>
      <w:r w:rsidRPr="00585146">
        <w:rPr>
          <w:rFonts w:ascii="Arial" w:hAnsi="Arial" w:cs="Arial"/>
          <w:b/>
          <w:bCs/>
          <w:color w:val="auto"/>
          <w:sz w:val="22"/>
          <w:szCs w:val="22"/>
        </w:rPr>
        <w:instrText xml:space="preserve"> SEQ Table \* ARABIC </w:instrText>
      </w:r>
      <w:r w:rsidRPr="00585146">
        <w:rPr>
          <w:rFonts w:ascii="Arial" w:hAnsi="Arial" w:cs="Arial"/>
          <w:b/>
          <w:bCs/>
          <w:color w:val="auto"/>
          <w:sz w:val="22"/>
          <w:szCs w:val="22"/>
        </w:rPr>
        <w:fldChar w:fldCharType="separate"/>
      </w:r>
      <w:r w:rsidR="00A83D54">
        <w:rPr>
          <w:rFonts w:ascii="Arial" w:hAnsi="Arial" w:cs="Arial"/>
          <w:b/>
          <w:bCs/>
          <w:noProof/>
          <w:color w:val="auto"/>
          <w:sz w:val="22"/>
          <w:szCs w:val="22"/>
        </w:rPr>
        <w:t>5</w:t>
      </w:r>
      <w:r w:rsidRPr="00585146">
        <w:rPr>
          <w:rFonts w:ascii="Arial" w:hAnsi="Arial" w:cs="Arial"/>
          <w:b/>
          <w:bCs/>
          <w:color w:val="auto"/>
          <w:sz w:val="22"/>
          <w:szCs w:val="22"/>
        </w:rPr>
        <w:fldChar w:fldCharType="end"/>
      </w:r>
      <w:r w:rsidRPr="00585146">
        <w:rPr>
          <w:rFonts w:ascii="Arial" w:hAnsi="Arial" w:cs="Arial"/>
          <w:b/>
          <w:bCs/>
          <w:color w:val="auto"/>
          <w:sz w:val="22"/>
          <w:szCs w:val="22"/>
        </w:rPr>
        <w:t xml:space="preserve"> - Identified Themes and Supporting Studies</w:t>
      </w:r>
      <w:bookmarkEnd w:id="66"/>
    </w:p>
    <w:tbl>
      <w:tblPr>
        <w:tblStyle w:val="PlainTable1"/>
        <w:tblW w:w="0" w:type="auto"/>
        <w:tblLook w:val="04A0" w:firstRow="1" w:lastRow="0" w:firstColumn="1" w:lastColumn="0" w:noHBand="0" w:noVBand="1"/>
      </w:tblPr>
      <w:tblGrid>
        <w:gridCol w:w="4227"/>
        <w:gridCol w:w="1970"/>
        <w:gridCol w:w="2819"/>
      </w:tblGrid>
      <w:tr w:rsidR="00311583" w:rsidRPr="00C42899" w14:paraId="447F2965" w14:textId="77777777" w:rsidTr="0093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FBF077" w14:textId="0DA47E3B" w:rsidR="00311583" w:rsidRPr="00311583" w:rsidRDefault="00311583" w:rsidP="00311583">
            <w:pPr>
              <w:spacing w:line="360" w:lineRule="auto"/>
              <w:jc w:val="center"/>
              <w:rPr>
                <w:rFonts w:ascii="Arial" w:hAnsi="Arial" w:cs="Arial"/>
                <w:lang w:eastAsia="en-IN"/>
              </w:rPr>
            </w:pPr>
            <w:r w:rsidRPr="00311583">
              <w:rPr>
                <w:rFonts w:ascii="Arial" w:hAnsi="Arial" w:cs="Arial"/>
              </w:rPr>
              <w:t>Main Theme</w:t>
            </w:r>
          </w:p>
        </w:tc>
        <w:tc>
          <w:tcPr>
            <w:tcW w:w="0" w:type="auto"/>
            <w:vAlign w:val="center"/>
            <w:hideMark/>
          </w:tcPr>
          <w:p w14:paraId="6244DCBF" w14:textId="4F8BD6B8" w:rsidR="00311583" w:rsidRPr="00311583" w:rsidRDefault="00311583" w:rsidP="0031158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IN"/>
              </w:rPr>
            </w:pPr>
            <w:r w:rsidRPr="00311583">
              <w:rPr>
                <w:rFonts w:ascii="Arial" w:hAnsi="Arial" w:cs="Arial"/>
              </w:rPr>
              <w:t>Sub-theme</w:t>
            </w:r>
          </w:p>
        </w:tc>
        <w:tc>
          <w:tcPr>
            <w:tcW w:w="0" w:type="auto"/>
            <w:vAlign w:val="center"/>
            <w:hideMark/>
          </w:tcPr>
          <w:p w14:paraId="06D56B39" w14:textId="54F209E2" w:rsidR="00311583" w:rsidRPr="00311583" w:rsidRDefault="00311583" w:rsidP="0031158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IN"/>
              </w:rPr>
            </w:pPr>
            <w:r w:rsidRPr="00311583">
              <w:rPr>
                <w:rFonts w:ascii="Arial" w:hAnsi="Arial" w:cs="Arial"/>
              </w:rPr>
              <w:t>Supporting Studies</w:t>
            </w:r>
          </w:p>
        </w:tc>
      </w:tr>
      <w:tr w:rsidR="006A7379" w:rsidRPr="00C42899" w14:paraId="1C191808" w14:textId="77777777" w:rsidTr="0093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871743" w14:textId="0111F9A5" w:rsidR="006A7379" w:rsidRPr="006A7379" w:rsidRDefault="006A7379" w:rsidP="006A7379">
            <w:pPr>
              <w:spacing w:line="360" w:lineRule="auto"/>
              <w:jc w:val="both"/>
              <w:rPr>
                <w:rFonts w:ascii="Arial" w:hAnsi="Arial" w:cs="Arial"/>
                <w:b w:val="0"/>
                <w:bCs w:val="0"/>
                <w:lang w:eastAsia="en-IN"/>
              </w:rPr>
            </w:pPr>
            <w:r w:rsidRPr="006A7379">
              <w:rPr>
                <w:rStyle w:val="Strong"/>
                <w:rFonts w:ascii="Arial" w:hAnsi="Arial" w:cs="Arial"/>
              </w:rPr>
              <w:t>Theme 1 - Perceptions of Antibiotics as Essential and Highly Effective Medicines Influencing Patterns of Misuse among Young Adults in India</w:t>
            </w:r>
          </w:p>
        </w:tc>
        <w:tc>
          <w:tcPr>
            <w:tcW w:w="0" w:type="auto"/>
            <w:vAlign w:val="center"/>
            <w:hideMark/>
          </w:tcPr>
          <w:p w14:paraId="1F946B04" w14:textId="6B1C7A4A"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r w:rsidRPr="006A7379">
              <w:rPr>
                <w:rFonts w:ascii="Arial" w:hAnsi="Arial" w:cs="Arial"/>
              </w:rPr>
              <w:t>Quick Cure</w:t>
            </w:r>
          </w:p>
        </w:tc>
        <w:tc>
          <w:tcPr>
            <w:tcW w:w="0" w:type="auto"/>
            <w:vAlign w:val="center"/>
            <w:hideMark/>
          </w:tcPr>
          <w:p w14:paraId="1BDA2DBB" w14:textId="28AD150A"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r w:rsidRPr="006A7379">
              <w:rPr>
                <w:rFonts w:ascii="Arial" w:hAnsi="Arial" w:cs="Arial"/>
              </w:rPr>
              <w:t xml:space="preserve">Nair et al. (2019); Gautham et al. (2024); </w:t>
            </w:r>
            <w:proofErr w:type="spellStart"/>
            <w:r w:rsidRPr="006A7379">
              <w:rPr>
                <w:rFonts w:ascii="Arial" w:hAnsi="Arial" w:cs="Arial"/>
              </w:rPr>
              <w:t>Kotwani</w:t>
            </w:r>
            <w:proofErr w:type="spellEnd"/>
            <w:r w:rsidRPr="006A7379">
              <w:rPr>
                <w:rFonts w:ascii="Arial" w:hAnsi="Arial" w:cs="Arial"/>
              </w:rPr>
              <w:t xml:space="preserve"> et al. (2021a); Barker et al. (2017)</w:t>
            </w:r>
          </w:p>
        </w:tc>
      </w:tr>
      <w:tr w:rsidR="006A7379" w:rsidRPr="00C42899" w14:paraId="71F3AE18" w14:textId="77777777" w:rsidTr="009373C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BBAE1F" w14:textId="130CEB1D" w:rsidR="006A7379" w:rsidRPr="006A7379" w:rsidRDefault="006A7379" w:rsidP="006A7379">
            <w:pPr>
              <w:spacing w:line="360" w:lineRule="auto"/>
              <w:jc w:val="both"/>
              <w:rPr>
                <w:rFonts w:ascii="Arial" w:hAnsi="Arial" w:cs="Arial"/>
                <w:b w:val="0"/>
                <w:bCs w:val="0"/>
                <w:lang w:eastAsia="en-IN"/>
              </w:rPr>
            </w:pPr>
          </w:p>
        </w:tc>
        <w:tc>
          <w:tcPr>
            <w:tcW w:w="0" w:type="auto"/>
            <w:vAlign w:val="center"/>
            <w:hideMark/>
          </w:tcPr>
          <w:p w14:paraId="00138C1F" w14:textId="4ED4BF4B" w:rsidR="006A7379" w:rsidRPr="006A7379" w:rsidRDefault="006A7379"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IN"/>
              </w:rPr>
            </w:pPr>
            <w:r w:rsidRPr="006A7379">
              <w:rPr>
                <w:rFonts w:ascii="Arial" w:hAnsi="Arial" w:cs="Arial"/>
              </w:rPr>
              <w:t>Minor Illness Use</w:t>
            </w:r>
          </w:p>
        </w:tc>
        <w:tc>
          <w:tcPr>
            <w:tcW w:w="0" w:type="auto"/>
            <w:vAlign w:val="center"/>
            <w:hideMark/>
          </w:tcPr>
          <w:p w14:paraId="08F31EDD" w14:textId="7B8703D6" w:rsidR="006A7379" w:rsidRPr="006A7379" w:rsidRDefault="006A7379"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IN"/>
              </w:rPr>
            </w:pPr>
            <w:proofErr w:type="spellStart"/>
            <w:r w:rsidRPr="006A7379">
              <w:rPr>
                <w:rFonts w:ascii="Arial" w:hAnsi="Arial" w:cs="Arial"/>
              </w:rPr>
              <w:t>Kotwani</w:t>
            </w:r>
            <w:proofErr w:type="spellEnd"/>
            <w:r w:rsidRPr="006A7379">
              <w:rPr>
                <w:rFonts w:ascii="Arial" w:hAnsi="Arial" w:cs="Arial"/>
              </w:rPr>
              <w:t xml:space="preserve"> et al. (2016); Barker et al. (2017); Nair et al. (2019); Gautham et al. (2024)</w:t>
            </w:r>
          </w:p>
        </w:tc>
      </w:tr>
      <w:tr w:rsidR="006A7379" w:rsidRPr="00C42899" w14:paraId="3C1F958F" w14:textId="77777777" w:rsidTr="0093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AC3DA" w14:textId="05AB1F35" w:rsidR="006A7379" w:rsidRPr="006A7379" w:rsidRDefault="006A7379" w:rsidP="006A7379">
            <w:pPr>
              <w:spacing w:line="360" w:lineRule="auto"/>
              <w:jc w:val="both"/>
              <w:rPr>
                <w:rFonts w:ascii="Arial" w:hAnsi="Arial" w:cs="Arial"/>
                <w:b w:val="0"/>
                <w:bCs w:val="0"/>
                <w:lang w:eastAsia="en-IN"/>
              </w:rPr>
            </w:pPr>
            <w:r w:rsidRPr="006A7379">
              <w:rPr>
                <w:rStyle w:val="Strong"/>
                <w:rFonts w:ascii="Arial" w:hAnsi="Arial" w:cs="Arial"/>
              </w:rPr>
              <w:t>Theme 2 - Self-Medication Practices and Behavioural Patterns Driving Non-Prescription Antibiotic Use among Young Adults in India</w:t>
            </w:r>
          </w:p>
        </w:tc>
        <w:tc>
          <w:tcPr>
            <w:tcW w:w="0" w:type="auto"/>
            <w:vAlign w:val="center"/>
            <w:hideMark/>
          </w:tcPr>
          <w:p w14:paraId="16E850A6" w14:textId="6D4176F7"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r w:rsidRPr="006A7379">
              <w:rPr>
                <w:rFonts w:ascii="Arial" w:hAnsi="Arial" w:cs="Arial"/>
              </w:rPr>
              <w:t>No Prescription</w:t>
            </w:r>
          </w:p>
        </w:tc>
        <w:tc>
          <w:tcPr>
            <w:tcW w:w="0" w:type="auto"/>
            <w:vAlign w:val="center"/>
            <w:hideMark/>
          </w:tcPr>
          <w:p w14:paraId="696AAA99" w14:textId="0B690C94"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proofErr w:type="spellStart"/>
            <w:r w:rsidRPr="006A7379">
              <w:rPr>
                <w:rFonts w:ascii="Arial" w:hAnsi="Arial" w:cs="Arial"/>
              </w:rPr>
              <w:t>Kotwani</w:t>
            </w:r>
            <w:proofErr w:type="spellEnd"/>
            <w:r w:rsidRPr="006A7379">
              <w:rPr>
                <w:rFonts w:ascii="Arial" w:hAnsi="Arial" w:cs="Arial"/>
              </w:rPr>
              <w:t xml:space="preserve"> et al. (2021a); </w:t>
            </w:r>
            <w:proofErr w:type="spellStart"/>
            <w:r w:rsidRPr="006A7379">
              <w:rPr>
                <w:rFonts w:ascii="Arial" w:hAnsi="Arial" w:cs="Arial"/>
              </w:rPr>
              <w:t>Kotwani</w:t>
            </w:r>
            <w:proofErr w:type="spellEnd"/>
            <w:r w:rsidRPr="006A7379">
              <w:rPr>
                <w:rFonts w:ascii="Arial" w:hAnsi="Arial" w:cs="Arial"/>
              </w:rPr>
              <w:t xml:space="preserve"> et al. (2021b); Chandy et al. (2013)</w:t>
            </w:r>
          </w:p>
        </w:tc>
      </w:tr>
      <w:tr w:rsidR="006A7379" w:rsidRPr="00C42899" w14:paraId="1BA63DA6" w14:textId="77777777" w:rsidTr="009373C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B970F5" w14:textId="58145272" w:rsidR="006A7379" w:rsidRPr="006A7379" w:rsidRDefault="006A7379" w:rsidP="006A7379">
            <w:pPr>
              <w:spacing w:line="360" w:lineRule="auto"/>
              <w:jc w:val="both"/>
              <w:rPr>
                <w:rFonts w:ascii="Arial" w:hAnsi="Arial" w:cs="Arial"/>
                <w:b w:val="0"/>
                <w:bCs w:val="0"/>
                <w:lang w:eastAsia="en-IN"/>
              </w:rPr>
            </w:pPr>
          </w:p>
        </w:tc>
        <w:tc>
          <w:tcPr>
            <w:tcW w:w="0" w:type="auto"/>
            <w:vAlign w:val="center"/>
            <w:hideMark/>
          </w:tcPr>
          <w:p w14:paraId="3F2F30F5" w14:textId="3E08779D" w:rsidR="006A7379" w:rsidRPr="006A7379" w:rsidRDefault="006A7379"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IN"/>
              </w:rPr>
            </w:pPr>
            <w:r w:rsidRPr="006A7379">
              <w:rPr>
                <w:rFonts w:ascii="Arial" w:hAnsi="Arial" w:cs="Arial"/>
              </w:rPr>
              <w:t>Reuse Behaviour</w:t>
            </w:r>
          </w:p>
        </w:tc>
        <w:tc>
          <w:tcPr>
            <w:tcW w:w="0" w:type="auto"/>
            <w:vAlign w:val="center"/>
            <w:hideMark/>
          </w:tcPr>
          <w:p w14:paraId="10760B90" w14:textId="180C55BE" w:rsidR="006A7379" w:rsidRPr="006A7379" w:rsidRDefault="006A7379"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IN"/>
              </w:rPr>
            </w:pPr>
            <w:r w:rsidRPr="006A7379">
              <w:rPr>
                <w:rFonts w:ascii="Arial" w:hAnsi="Arial" w:cs="Arial"/>
              </w:rPr>
              <w:t xml:space="preserve">Nair et al. (2019); </w:t>
            </w:r>
            <w:proofErr w:type="spellStart"/>
            <w:r w:rsidRPr="006A7379">
              <w:rPr>
                <w:rFonts w:ascii="Arial" w:hAnsi="Arial" w:cs="Arial"/>
              </w:rPr>
              <w:t>Kotwani</w:t>
            </w:r>
            <w:proofErr w:type="spellEnd"/>
            <w:r w:rsidRPr="006A7379">
              <w:rPr>
                <w:rFonts w:ascii="Arial" w:hAnsi="Arial" w:cs="Arial"/>
              </w:rPr>
              <w:t xml:space="preserve"> et al. (2021a); Chandy et al. (2013)</w:t>
            </w:r>
          </w:p>
        </w:tc>
      </w:tr>
      <w:tr w:rsidR="006A7379" w:rsidRPr="00C42899" w14:paraId="1F28BC99" w14:textId="77777777" w:rsidTr="0093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97D4D5" w14:textId="2C4225ED" w:rsidR="006A7379" w:rsidRPr="006A7379" w:rsidRDefault="006A7379" w:rsidP="006A7379">
            <w:pPr>
              <w:spacing w:line="360" w:lineRule="auto"/>
              <w:jc w:val="both"/>
              <w:rPr>
                <w:rFonts w:ascii="Arial" w:hAnsi="Arial" w:cs="Arial"/>
                <w:b w:val="0"/>
                <w:bCs w:val="0"/>
                <w:lang w:eastAsia="en-IN"/>
              </w:rPr>
            </w:pPr>
            <w:r w:rsidRPr="006A7379">
              <w:rPr>
                <w:rStyle w:val="Strong"/>
                <w:rFonts w:ascii="Arial" w:hAnsi="Arial" w:cs="Arial"/>
              </w:rPr>
              <w:t>Theme 3 - Knowledge Gaps and Misconceptions Regarding Antibiotic Use and Antimicrobial Resistance among Young Adults in India</w:t>
            </w:r>
          </w:p>
        </w:tc>
        <w:tc>
          <w:tcPr>
            <w:tcW w:w="0" w:type="auto"/>
            <w:vAlign w:val="center"/>
            <w:hideMark/>
          </w:tcPr>
          <w:p w14:paraId="02CCCCD2" w14:textId="59D37EBB"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r w:rsidRPr="006A7379">
              <w:rPr>
                <w:rFonts w:ascii="Arial" w:hAnsi="Arial" w:cs="Arial"/>
              </w:rPr>
              <w:t>Misunderstanding</w:t>
            </w:r>
          </w:p>
        </w:tc>
        <w:tc>
          <w:tcPr>
            <w:tcW w:w="0" w:type="auto"/>
            <w:vAlign w:val="center"/>
            <w:hideMark/>
          </w:tcPr>
          <w:p w14:paraId="05DA34D0" w14:textId="368221F5"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proofErr w:type="spellStart"/>
            <w:r w:rsidRPr="006A7379">
              <w:rPr>
                <w:rFonts w:ascii="Arial" w:hAnsi="Arial" w:cs="Arial"/>
              </w:rPr>
              <w:t>Kotwani</w:t>
            </w:r>
            <w:proofErr w:type="spellEnd"/>
            <w:r w:rsidRPr="006A7379">
              <w:rPr>
                <w:rFonts w:ascii="Arial" w:hAnsi="Arial" w:cs="Arial"/>
              </w:rPr>
              <w:t xml:space="preserve"> et al. (2016); </w:t>
            </w:r>
            <w:proofErr w:type="spellStart"/>
            <w:r w:rsidRPr="006A7379">
              <w:rPr>
                <w:rFonts w:ascii="Arial" w:hAnsi="Arial" w:cs="Arial"/>
              </w:rPr>
              <w:t>Kotwani</w:t>
            </w:r>
            <w:proofErr w:type="spellEnd"/>
            <w:r w:rsidRPr="006A7379">
              <w:rPr>
                <w:rFonts w:ascii="Arial" w:hAnsi="Arial" w:cs="Arial"/>
              </w:rPr>
              <w:t xml:space="preserve"> et al. (2021a); Sahoo et al. (2010)</w:t>
            </w:r>
          </w:p>
        </w:tc>
      </w:tr>
      <w:tr w:rsidR="006A7379" w:rsidRPr="00C42899" w14:paraId="4533F765" w14:textId="77777777" w:rsidTr="009373C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D80A6B" w14:textId="395D7438" w:rsidR="006A7379" w:rsidRPr="006A7379" w:rsidRDefault="006A7379" w:rsidP="006A7379">
            <w:pPr>
              <w:spacing w:line="360" w:lineRule="auto"/>
              <w:jc w:val="both"/>
              <w:rPr>
                <w:rFonts w:ascii="Arial" w:hAnsi="Arial" w:cs="Arial"/>
                <w:b w:val="0"/>
                <w:bCs w:val="0"/>
                <w:lang w:eastAsia="en-IN"/>
              </w:rPr>
            </w:pPr>
          </w:p>
        </w:tc>
        <w:tc>
          <w:tcPr>
            <w:tcW w:w="0" w:type="auto"/>
            <w:vAlign w:val="center"/>
            <w:hideMark/>
          </w:tcPr>
          <w:p w14:paraId="13149B74" w14:textId="2C17ECDD" w:rsidR="006A7379" w:rsidRPr="006A7379" w:rsidRDefault="006A7379"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IN"/>
              </w:rPr>
            </w:pPr>
            <w:r w:rsidRPr="006A7379">
              <w:rPr>
                <w:rFonts w:ascii="Arial" w:hAnsi="Arial" w:cs="Arial"/>
              </w:rPr>
              <w:t>Incorrect Practices</w:t>
            </w:r>
          </w:p>
        </w:tc>
        <w:tc>
          <w:tcPr>
            <w:tcW w:w="0" w:type="auto"/>
            <w:vAlign w:val="center"/>
            <w:hideMark/>
          </w:tcPr>
          <w:p w14:paraId="189C74A7" w14:textId="25E74BD9" w:rsidR="006A7379" w:rsidRPr="006A7379" w:rsidRDefault="006A7379"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IN"/>
              </w:rPr>
            </w:pPr>
            <w:r w:rsidRPr="006A7379">
              <w:rPr>
                <w:rFonts w:ascii="Arial" w:hAnsi="Arial" w:cs="Arial"/>
              </w:rPr>
              <w:t xml:space="preserve">Sahoo et al. (2010); </w:t>
            </w:r>
            <w:proofErr w:type="spellStart"/>
            <w:r w:rsidRPr="006A7379">
              <w:rPr>
                <w:rFonts w:ascii="Arial" w:hAnsi="Arial" w:cs="Arial"/>
              </w:rPr>
              <w:t>Kotwani</w:t>
            </w:r>
            <w:proofErr w:type="spellEnd"/>
            <w:r w:rsidRPr="006A7379">
              <w:rPr>
                <w:rFonts w:ascii="Arial" w:hAnsi="Arial" w:cs="Arial"/>
              </w:rPr>
              <w:t xml:space="preserve"> et al. (2021a); Chandy et al. (2013)</w:t>
            </w:r>
          </w:p>
        </w:tc>
      </w:tr>
      <w:tr w:rsidR="006A7379" w:rsidRPr="00C42899" w14:paraId="06EED100" w14:textId="77777777" w:rsidTr="0093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A6B787" w14:textId="355583F9" w:rsidR="006A7379" w:rsidRPr="006A7379" w:rsidRDefault="006A7379" w:rsidP="006A7379">
            <w:pPr>
              <w:spacing w:line="360" w:lineRule="auto"/>
              <w:jc w:val="both"/>
              <w:rPr>
                <w:rFonts w:ascii="Arial" w:hAnsi="Arial" w:cs="Arial"/>
                <w:b w:val="0"/>
                <w:bCs w:val="0"/>
                <w:lang w:eastAsia="en-IN"/>
              </w:rPr>
            </w:pPr>
            <w:r w:rsidRPr="006A7379">
              <w:rPr>
                <w:rStyle w:val="Strong"/>
                <w:rFonts w:ascii="Arial" w:hAnsi="Arial" w:cs="Arial"/>
              </w:rPr>
              <w:t>Theme 4 - Social and Structural Determinants Influencing Antibiotic Misuse among Young Adults in India</w:t>
            </w:r>
          </w:p>
        </w:tc>
        <w:tc>
          <w:tcPr>
            <w:tcW w:w="0" w:type="auto"/>
            <w:vAlign w:val="center"/>
            <w:hideMark/>
          </w:tcPr>
          <w:p w14:paraId="0E8DA9F0" w14:textId="77777777" w:rsid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A7379">
              <w:rPr>
                <w:rFonts w:ascii="Arial" w:hAnsi="Arial" w:cs="Arial"/>
              </w:rPr>
              <w:t>Access Barriers</w:t>
            </w:r>
          </w:p>
          <w:p w14:paraId="17DBAE15" w14:textId="2EA13DC0" w:rsidR="00CF5324" w:rsidRPr="006A7379" w:rsidRDefault="00CF5324"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p>
        </w:tc>
        <w:tc>
          <w:tcPr>
            <w:tcW w:w="0" w:type="auto"/>
            <w:vAlign w:val="center"/>
            <w:hideMark/>
          </w:tcPr>
          <w:p w14:paraId="61B20ECE" w14:textId="67A9AC8D" w:rsidR="006A7379" w:rsidRPr="006A7379" w:rsidRDefault="006A7379" w:rsidP="006A737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IN"/>
              </w:rPr>
            </w:pPr>
            <w:r w:rsidRPr="006A7379">
              <w:rPr>
                <w:rFonts w:ascii="Arial" w:hAnsi="Arial" w:cs="Arial"/>
              </w:rPr>
              <w:t>Barker et al. (2017); Nair et al. (2019); Gautham et al. (2024)</w:t>
            </w:r>
          </w:p>
        </w:tc>
      </w:tr>
      <w:tr w:rsidR="00CF5324" w:rsidRPr="00C42899" w14:paraId="641F4323" w14:textId="77777777" w:rsidTr="009373CF">
        <w:tc>
          <w:tcPr>
            <w:cnfStyle w:val="001000000000" w:firstRow="0" w:lastRow="0" w:firstColumn="1" w:lastColumn="0" w:oddVBand="0" w:evenVBand="0" w:oddHBand="0" w:evenHBand="0" w:firstRowFirstColumn="0" w:firstRowLastColumn="0" w:lastRowFirstColumn="0" w:lastRowLastColumn="0"/>
            <w:tcW w:w="0" w:type="auto"/>
            <w:vAlign w:val="center"/>
          </w:tcPr>
          <w:p w14:paraId="52D9579F" w14:textId="77777777" w:rsidR="00CF5324" w:rsidRDefault="00CF5324" w:rsidP="006A7379">
            <w:pPr>
              <w:spacing w:line="360" w:lineRule="auto"/>
              <w:jc w:val="both"/>
              <w:rPr>
                <w:rStyle w:val="Strong"/>
                <w:rFonts w:ascii="Arial" w:hAnsi="Arial" w:cs="Arial"/>
                <w:b/>
                <w:bCs/>
              </w:rPr>
            </w:pPr>
          </w:p>
          <w:p w14:paraId="1E0D3FFD" w14:textId="1E5F8E0D" w:rsidR="00CF5324" w:rsidRPr="006A7379" w:rsidRDefault="00CF5324" w:rsidP="006A7379">
            <w:pPr>
              <w:spacing w:line="360" w:lineRule="auto"/>
              <w:jc w:val="both"/>
              <w:rPr>
                <w:rStyle w:val="Strong"/>
                <w:rFonts w:ascii="Arial" w:hAnsi="Arial" w:cs="Arial"/>
              </w:rPr>
            </w:pPr>
          </w:p>
        </w:tc>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1"/>
            </w:tblGrid>
            <w:tr w:rsidR="00CF5324" w:rsidRPr="00CF5324" w14:paraId="5B4FE95D" w14:textId="77777777" w:rsidTr="00CF5324">
              <w:trPr>
                <w:tblCellSpacing w:w="15" w:type="dxa"/>
              </w:trPr>
              <w:tc>
                <w:tcPr>
                  <w:tcW w:w="0" w:type="auto"/>
                  <w:vAlign w:val="center"/>
                  <w:hideMark/>
                </w:tcPr>
                <w:p w14:paraId="3491E020" w14:textId="77777777" w:rsidR="00CF5324" w:rsidRPr="00CF5324" w:rsidRDefault="00CF5324" w:rsidP="00CF5324">
                  <w:pPr>
                    <w:spacing w:after="0" w:line="240" w:lineRule="auto"/>
                    <w:rPr>
                      <w:rFonts w:ascii="Arial" w:eastAsia="Times New Roman" w:hAnsi="Arial" w:cs="Arial"/>
                      <w:sz w:val="24"/>
                      <w:szCs w:val="24"/>
                      <w:lang w:eastAsia="en-IN"/>
                    </w:rPr>
                  </w:pPr>
                  <w:r w:rsidRPr="00CF5324">
                    <w:rPr>
                      <w:rFonts w:ascii="Arial" w:eastAsia="Times New Roman" w:hAnsi="Arial" w:cs="Arial"/>
                      <w:sz w:val="24"/>
                      <w:szCs w:val="24"/>
                      <w:lang w:eastAsia="en-IN"/>
                    </w:rPr>
                    <w:t>System Gaps</w:t>
                  </w:r>
                </w:p>
              </w:tc>
            </w:tr>
          </w:tbl>
          <w:p w14:paraId="23B88867" w14:textId="77777777" w:rsidR="00CF5324" w:rsidRPr="00CF5324" w:rsidRDefault="00CF5324" w:rsidP="00CF532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5324" w:rsidRPr="00CF5324" w14:paraId="634DD2E3" w14:textId="77777777" w:rsidTr="00CF5324">
              <w:trPr>
                <w:tblCellSpacing w:w="15" w:type="dxa"/>
              </w:trPr>
              <w:tc>
                <w:tcPr>
                  <w:tcW w:w="0" w:type="auto"/>
                  <w:vAlign w:val="center"/>
                  <w:hideMark/>
                </w:tcPr>
                <w:p w14:paraId="7955954E" w14:textId="63065B34" w:rsidR="00CF5324" w:rsidRPr="00CF5324" w:rsidRDefault="00CF5324" w:rsidP="00CF5324">
                  <w:pPr>
                    <w:spacing w:after="0" w:line="240" w:lineRule="auto"/>
                    <w:rPr>
                      <w:rFonts w:ascii="Times New Roman" w:eastAsia="Times New Roman" w:hAnsi="Times New Roman" w:cs="Times New Roman"/>
                      <w:sz w:val="24"/>
                      <w:szCs w:val="24"/>
                      <w:lang w:eastAsia="en-IN"/>
                    </w:rPr>
                  </w:pPr>
                </w:p>
              </w:tc>
            </w:tr>
          </w:tbl>
          <w:p w14:paraId="7D5C955D" w14:textId="77777777" w:rsidR="00CF5324" w:rsidRPr="006A7379" w:rsidRDefault="00CF5324"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vAlign w:val="center"/>
          </w:tcPr>
          <w:p w14:paraId="63DB036C" w14:textId="6ADC4906" w:rsidR="00CF5324" w:rsidRPr="006A7379" w:rsidRDefault="00CF5324" w:rsidP="006A737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CF5324">
              <w:rPr>
                <w:rFonts w:ascii="Arial" w:hAnsi="Arial" w:cs="Arial"/>
              </w:rPr>
              <w:t>Kotwani</w:t>
            </w:r>
            <w:proofErr w:type="spellEnd"/>
            <w:r w:rsidRPr="00CF5324">
              <w:rPr>
                <w:rFonts w:ascii="Arial" w:hAnsi="Arial" w:cs="Arial"/>
              </w:rPr>
              <w:t xml:space="preserve"> et al. (2021b); Gautham et al. (2021); </w:t>
            </w:r>
            <w:proofErr w:type="spellStart"/>
            <w:r w:rsidRPr="00CF5324">
              <w:rPr>
                <w:rFonts w:ascii="Arial" w:hAnsi="Arial" w:cs="Arial"/>
              </w:rPr>
              <w:t>Khare</w:t>
            </w:r>
            <w:proofErr w:type="spellEnd"/>
            <w:r w:rsidRPr="00CF5324">
              <w:rPr>
                <w:rFonts w:ascii="Arial" w:hAnsi="Arial" w:cs="Arial"/>
              </w:rPr>
              <w:t xml:space="preserve"> et al. (2022); Nair et al. (2023)</w:t>
            </w:r>
          </w:p>
        </w:tc>
      </w:tr>
    </w:tbl>
    <w:p w14:paraId="1A97BA98" w14:textId="1959FFF7" w:rsidR="00CF5324" w:rsidRDefault="00CF5324" w:rsidP="003B6AB3">
      <w:pPr>
        <w:spacing w:line="360" w:lineRule="auto"/>
        <w:jc w:val="both"/>
        <w:rPr>
          <w:rFonts w:ascii="Arial" w:hAnsi="Arial" w:cs="Arial"/>
          <w:b/>
          <w:bCs/>
        </w:rPr>
      </w:pPr>
    </w:p>
    <w:p w14:paraId="2CBD77CE" w14:textId="77777777" w:rsidR="001E428F" w:rsidRPr="00C42899" w:rsidRDefault="001E428F" w:rsidP="003B6AB3">
      <w:pPr>
        <w:spacing w:line="360" w:lineRule="auto"/>
        <w:jc w:val="both"/>
        <w:rPr>
          <w:rFonts w:ascii="Arial" w:hAnsi="Arial" w:cs="Arial"/>
          <w:b/>
          <w:bCs/>
        </w:rPr>
      </w:pPr>
    </w:p>
    <w:p w14:paraId="03B42B66" w14:textId="1C91E984" w:rsidR="00024109" w:rsidRDefault="00655DB8" w:rsidP="003B6AB3">
      <w:pPr>
        <w:pStyle w:val="Heading3"/>
        <w:jc w:val="both"/>
        <w:rPr>
          <w:rFonts w:ascii="Arial" w:hAnsi="Arial" w:cs="Arial"/>
          <w:b/>
          <w:bCs/>
          <w:color w:val="auto"/>
          <w:sz w:val="22"/>
          <w:szCs w:val="22"/>
        </w:rPr>
      </w:pPr>
      <w:bookmarkStart w:id="67" w:name="_Toc229468053"/>
      <w:r w:rsidRPr="00067053">
        <w:rPr>
          <w:rFonts w:ascii="Arial" w:hAnsi="Arial" w:cs="Arial"/>
          <w:b/>
          <w:bCs/>
          <w:color w:val="auto"/>
          <w:sz w:val="22"/>
          <w:szCs w:val="22"/>
        </w:rPr>
        <w:lastRenderedPageBreak/>
        <w:t xml:space="preserve">5.5.1 </w:t>
      </w:r>
      <w:r w:rsidR="00C72CB8" w:rsidRPr="00067053">
        <w:rPr>
          <w:rFonts w:ascii="Arial" w:hAnsi="Arial" w:cs="Arial"/>
          <w:b/>
          <w:bCs/>
          <w:color w:val="auto"/>
          <w:sz w:val="22"/>
          <w:szCs w:val="22"/>
        </w:rPr>
        <w:t>Theme 1</w:t>
      </w:r>
      <w:r w:rsidR="005D6988" w:rsidRPr="00067053">
        <w:rPr>
          <w:rFonts w:ascii="Arial" w:hAnsi="Arial" w:cs="Arial"/>
          <w:b/>
          <w:bCs/>
          <w:color w:val="auto"/>
          <w:sz w:val="22"/>
          <w:szCs w:val="22"/>
        </w:rPr>
        <w:t xml:space="preserve"> - Perceptions of Antibiotics as Essential and Highly Effective Medicines Influencing Patterns of Misuse among Young Adults in India</w:t>
      </w:r>
      <w:bookmarkEnd w:id="67"/>
    </w:p>
    <w:p w14:paraId="24B83915" w14:textId="77777777" w:rsidR="00BB13A3" w:rsidRPr="00BB13A3" w:rsidRDefault="00BB13A3" w:rsidP="00BB13A3"/>
    <w:p w14:paraId="4A01CD0D" w14:textId="77777777" w:rsidR="006A7379" w:rsidRPr="006A7379" w:rsidRDefault="006A7379" w:rsidP="006A7379">
      <w:pPr>
        <w:spacing w:line="360" w:lineRule="auto"/>
        <w:jc w:val="both"/>
        <w:rPr>
          <w:rFonts w:ascii="Arial" w:hAnsi="Arial" w:cs="Arial"/>
        </w:rPr>
      </w:pPr>
      <w:r w:rsidRPr="006A7379">
        <w:rPr>
          <w:rFonts w:ascii="Arial" w:hAnsi="Arial" w:cs="Arial"/>
        </w:rPr>
        <w:t>This theme looks at the perception of antibiotics as essential, potent and highly effective drugs. In the studies included, antibiotics were frequently linked to fast recovery and a treatment for fever and the relief from common symptoms. Not always was the antibiotic used as a medicine for the treatment of bacteria. Rather they were prescribed as powerful drugs which might be beneficial for various ailments. Use of antibiotics as "routine medicines" instead of ones that needed professional diagnosis and prescription was facilitated by this perception, leading to their misuse.</w:t>
      </w:r>
    </w:p>
    <w:p w14:paraId="42244B68" w14:textId="77777777" w:rsidR="006A7379" w:rsidRPr="006A7379" w:rsidRDefault="006A7379" w:rsidP="006A7379">
      <w:pPr>
        <w:spacing w:line="360" w:lineRule="auto"/>
        <w:jc w:val="both"/>
        <w:rPr>
          <w:rFonts w:ascii="Arial" w:hAnsi="Arial" w:cs="Arial"/>
        </w:rPr>
      </w:pPr>
      <w:r w:rsidRPr="006A7379">
        <w:rPr>
          <w:rFonts w:ascii="Arial" w:hAnsi="Arial" w:cs="Arial"/>
        </w:rPr>
        <w:t>The results indicate that previous experience and social norms/expectations of rapid recovery had a strong influence on antibiotic use. Often, participants believed that antibiotics were effective, and they felt they had been effective in the past. This indicates that personal knowledge was sometimes more important than written medical advice.</w:t>
      </w:r>
    </w:p>
    <w:p w14:paraId="5A057E89" w14:textId="77777777" w:rsidR="00C72CB8" w:rsidRPr="00C42899" w:rsidRDefault="00C72CB8" w:rsidP="00BB13A3">
      <w:pPr>
        <w:spacing w:line="360" w:lineRule="auto"/>
        <w:jc w:val="both"/>
        <w:rPr>
          <w:rFonts w:ascii="Arial" w:hAnsi="Arial" w:cs="Arial"/>
        </w:rPr>
      </w:pPr>
    </w:p>
    <w:p w14:paraId="1FD43028" w14:textId="45E23A5C" w:rsidR="00C72CB8" w:rsidRPr="00067053" w:rsidRDefault="00655DB8"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5.5.1.1 </w:t>
      </w:r>
      <w:r w:rsidR="00C72CB8" w:rsidRPr="00067053">
        <w:rPr>
          <w:rFonts w:ascii="Arial" w:hAnsi="Arial" w:cs="Arial"/>
          <w:b/>
          <w:bCs/>
          <w:color w:val="auto"/>
        </w:rPr>
        <w:t>Sub-theme 1</w:t>
      </w:r>
      <w:r w:rsidR="006D5E35" w:rsidRPr="00067053">
        <w:rPr>
          <w:rFonts w:ascii="Arial" w:hAnsi="Arial" w:cs="Arial"/>
          <w:b/>
          <w:bCs/>
          <w:color w:val="auto"/>
        </w:rPr>
        <w:t xml:space="preserve"> -</w:t>
      </w:r>
      <w:r w:rsidR="00C72CB8" w:rsidRPr="00067053">
        <w:rPr>
          <w:rFonts w:ascii="Arial" w:hAnsi="Arial" w:cs="Arial"/>
          <w:b/>
          <w:bCs/>
          <w:color w:val="auto"/>
        </w:rPr>
        <w:t xml:space="preserve"> Quick Cure</w:t>
      </w:r>
    </w:p>
    <w:p w14:paraId="4C6D8E54" w14:textId="207C2529" w:rsidR="005D2599" w:rsidRPr="005D2599" w:rsidRDefault="005D2599" w:rsidP="005D2599">
      <w:pPr>
        <w:spacing w:line="360" w:lineRule="auto"/>
        <w:jc w:val="both"/>
        <w:rPr>
          <w:rFonts w:ascii="Arial" w:hAnsi="Arial" w:cs="Arial"/>
        </w:rPr>
      </w:pPr>
      <w:r w:rsidRPr="005D2599">
        <w:rPr>
          <w:rFonts w:ascii="Arial" w:hAnsi="Arial" w:cs="Arial"/>
        </w:rPr>
        <w:t>The research revealed one common attitude: Antibiotics were thought to be quick and effective drugs to treat illness. These participants frequently thought that the use of antibiotics was associated with their quicker recovery and that antibiotics were required for common symptoms like fever and cough, and general weakness.</w:t>
      </w:r>
    </w:p>
    <w:p w14:paraId="0E5CF38C" w14:textId="55AA64DE" w:rsidR="005D2599" w:rsidRPr="005D2599" w:rsidRDefault="005D2599" w:rsidP="005D2599">
      <w:pPr>
        <w:spacing w:line="360" w:lineRule="auto"/>
        <w:jc w:val="both"/>
        <w:rPr>
          <w:rFonts w:ascii="Arial" w:hAnsi="Arial" w:cs="Arial"/>
        </w:rPr>
      </w:pPr>
      <w:r w:rsidRPr="005D2599">
        <w:rPr>
          <w:rFonts w:ascii="Arial" w:hAnsi="Arial" w:cs="Arial"/>
        </w:rPr>
        <w:t>For instance, one participant said that -</w:t>
      </w:r>
    </w:p>
    <w:p w14:paraId="2946B905" w14:textId="04EC83BA" w:rsidR="005D2599" w:rsidRPr="005D2599" w:rsidRDefault="007B47F9" w:rsidP="005D2599">
      <w:pPr>
        <w:spacing w:line="360" w:lineRule="auto"/>
        <w:jc w:val="both"/>
        <w:rPr>
          <w:rFonts w:ascii="Arial" w:hAnsi="Arial" w:cs="Arial"/>
        </w:rPr>
      </w:pPr>
      <w:r w:rsidRPr="007B47F9">
        <w:rPr>
          <w:rFonts w:ascii="Arial" w:hAnsi="Arial" w:cs="Arial"/>
          <w:i/>
          <w:iCs/>
        </w:rPr>
        <w:t>“Without antibiotics, I cannot treat.”</w:t>
      </w:r>
      <w:r w:rsidRPr="007B47F9">
        <w:rPr>
          <w:rFonts w:ascii="Arial" w:hAnsi="Arial" w:cs="Arial"/>
        </w:rPr>
        <w:t xml:space="preserve"> </w:t>
      </w:r>
      <w:r w:rsidR="005D2599" w:rsidRPr="005D2599">
        <w:rPr>
          <w:rFonts w:ascii="Arial" w:hAnsi="Arial" w:cs="Arial"/>
        </w:rPr>
        <w:t>(Nair et al., 2019)</w:t>
      </w:r>
    </w:p>
    <w:p w14:paraId="176AB16B" w14:textId="57D42EAE" w:rsidR="005D2599" w:rsidRPr="005D2599" w:rsidRDefault="005D2599" w:rsidP="005D2599">
      <w:pPr>
        <w:spacing w:line="360" w:lineRule="auto"/>
        <w:jc w:val="both"/>
        <w:rPr>
          <w:rFonts w:ascii="Arial" w:hAnsi="Arial" w:cs="Arial"/>
        </w:rPr>
      </w:pPr>
      <w:r w:rsidRPr="005D2599">
        <w:rPr>
          <w:rFonts w:ascii="Arial" w:hAnsi="Arial" w:cs="Arial"/>
        </w:rPr>
        <w:t>This was a participant statement exhibiting high reliance on antibiotics and a belief that effective treatment is challenging without the use of antibiotics. These types of perspectives help to understand why antibiotics are often prescribed as the initial treatment for any disease, whether it's bacterial or viral. This is also because of past experience of the positive ones, in which antibiotics seemed to bring relief rapidly. This can lead to people just considering how effective it is, rather than how suitable it is for their health, when it comes to choosing whether to take antibiotics (</w:t>
      </w:r>
      <w:proofErr w:type="spellStart"/>
      <w:r w:rsidRPr="005D2599">
        <w:rPr>
          <w:rFonts w:ascii="Arial" w:hAnsi="Arial" w:cs="Arial"/>
        </w:rPr>
        <w:t>Kotwani</w:t>
      </w:r>
      <w:proofErr w:type="spellEnd"/>
      <w:r w:rsidRPr="005D2599">
        <w:rPr>
          <w:rFonts w:ascii="Arial" w:hAnsi="Arial" w:cs="Arial"/>
        </w:rPr>
        <w:t xml:space="preserve"> et al., 2021a).</w:t>
      </w:r>
    </w:p>
    <w:p w14:paraId="7325030D" w14:textId="6C6BB945" w:rsidR="005D2599" w:rsidRPr="005D2599" w:rsidRDefault="005D2599" w:rsidP="005D2599">
      <w:pPr>
        <w:spacing w:line="360" w:lineRule="auto"/>
        <w:jc w:val="both"/>
        <w:rPr>
          <w:rFonts w:ascii="Arial" w:hAnsi="Arial" w:cs="Arial"/>
        </w:rPr>
      </w:pPr>
      <w:r w:rsidRPr="005D2599">
        <w:rPr>
          <w:rFonts w:ascii="Arial" w:hAnsi="Arial" w:cs="Arial"/>
        </w:rPr>
        <w:t xml:space="preserve">More important, this sub-theme reflects a shift from </w:t>
      </w:r>
      <w:r w:rsidR="00BF7704" w:rsidRPr="005D2599">
        <w:rPr>
          <w:rFonts w:ascii="Arial" w:hAnsi="Arial" w:cs="Arial"/>
        </w:rPr>
        <w:t>evidence-based</w:t>
      </w:r>
      <w:r w:rsidRPr="005D2599">
        <w:rPr>
          <w:rFonts w:ascii="Arial" w:hAnsi="Arial" w:cs="Arial"/>
        </w:rPr>
        <w:t xml:space="preserve"> treatment to experience based judgement. People might use past recovery experiences, family recommendations or access to pharmacies instead of seeking professional medical advice. This behaviour contributes to antibiotic misuse by increasing exposure to antibiotics for no good reason and can lead to antimicrobial resistance.</w:t>
      </w:r>
    </w:p>
    <w:p w14:paraId="6DF2F7DD" w14:textId="77777777" w:rsidR="005D2599" w:rsidRDefault="005D2599" w:rsidP="005D2599"/>
    <w:p w14:paraId="4A54768C" w14:textId="5FD24B40" w:rsidR="00C72CB8" w:rsidRPr="00067053" w:rsidRDefault="00DF0ADF"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5.5.1.2 </w:t>
      </w:r>
      <w:r w:rsidR="00C72CB8" w:rsidRPr="00067053">
        <w:rPr>
          <w:rFonts w:ascii="Arial" w:hAnsi="Arial" w:cs="Arial"/>
          <w:b/>
          <w:bCs/>
          <w:color w:val="auto"/>
        </w:rPr>
        <w:t>Sub-theme 2</w:t>
      </w:r>
      <w:r w:rsidR="00D31DEF" w:rsidRPr="00067053">
        <w:rPr>
          <w:rFonts w:ascii="Arial" w:hAnsi="Arial" w:cs="Arial"/>
          <w:b/>
          <w:bCs/>
          <w:color w:val="auto"/>
        </w:rPr>
        <w:t xml:space="preserve"> -</w:t>
      </w:r>
      <w:r w:rsidR="00C72CB8" w:rsidRPr="00067053">
        <w:rPr>
          <w:rFonts w:ascii="Arial" w:hAnsi="Arial" w:cs="Arial"/>
          <w:b/>
          <w:bCs/>
          <w:color w:val="auto"/>
        </w:rPr>
        <w:t xml:space="preserve"> Minor Illness Use</w:t>
      </w:r>
    </w:p>
    <w:p w14:paraId="110B3F01" w14:textId="2FD4E1C2" w:rsidR="005D2599" w:rsidRPr="005D2599" w:rsidRDefault="005D2599" w:rsidP="005D2599">
      <w:pPr>
        <w:spacing w:line="360" w:lineRule="auto"/>
        <w:jc w:val="both"/>
        <w:rPr>
          <w:rFonts w:ascii="Arial" w:hAnsi="Arial" w:cs="Arial"/>
        </w:rPr>
      </w:pPr>
      <w:r w:rsidRPr="005D2599">
        <w:rPr>
          <w:rFonts w:ascii="Arial" w:hAnsi="Arial" w:cs="Arial"/>
        </w:rPr>
        <w:t xml:space="preserve">A strong link between the perception of antibiotics as necessary medicines and the use of antibiotics in the treatment of minor and self-limited illnesses exists. Antibiotic consumption for common symptoms like cough, cold, fever, diarrhoea </w:t>
      </w:r>
      <w:r w:rsidR="00EA3E94" w:rsidRPr="005D2599">
        <w:rPr>
          <w:rFonts w:ascii="Arial" w:hAnsi="Arial" w:cs="Arial"/>
        </w:rPr>
        <w:t>was</w:t>
      </w:r>
      <w:r w:rsidRPr="005D2599">
        <w:rPr>
          <w:rFonts w:ascii="Arial" w:hAnsi="Arial" w:cs="Arial"/>
        </w:rPr>
        <w:t xml:space="preserve"> described as well with confusion regarding the right time and dose of antibiotics for minor ailments (</w:t>
      </w:r>
      <w:proofErr w:type="spellStart"/>
      <w:r w:rsidRPr="005D2599">
        <w:rPr>
          <w:rFonts w:ascii="Arial" w:hAnsi="Arial" w:cs="Arial"/>
        </w:rPr>
        <w:t>Kotwani</w:t>
      </w:r>
      <w:proofErr w:type="spellEnd"/>
      <w:r w:rsidRPr="005D2599">
        <w:rPr>
          <w:rFonts w:ascii="Arial" w:hAnsi="Arial" w:cs="Arial"/>
        </w:rPr>
        <w:t xml:space="preserve"> et al., 2016). May be viral or self-limited and may not need antibiotics. But if antibiotics are considered as "cure-all" medicines for illnesses, they can be taken even if they are not clinically useful.</w:t>
      </w:r>
    </w:p>
    <w:p w14:paraId="08DB04F8" w14:textId="2BE51765" w:rsidR="005D2599" w:rsidRPr="005D2599" w:rsidRDefault="005D2599" w:rsidP="005D2599">
      <w:pPr>
        <w:spacing w:line="360" w:lineRule="auto"/>
        <w:jc w:val="both"/>
        <w:rPr>
          <w:rFonts w:ascii="Arial" w:hAnsi="Arial" w:cs="Arial"/>
        </w:rPr>
      </w:pPr>
      <w:r w:rsidRPr="005D2599">
        <w:rPr>
          <w:rFonts w:ascii="Arial" w:hAnsi="Arial" w:cs="Arial"/>
        </w:rPr>
        <w:t>For instance, one participant said that -</w:t>
      </w:r>
    </w:p>
    <w:p w14:paraId="051A9E2A" w14:textId="669959CC" w:rsidR="005D2599" w:rsidRPr="005D2599" w:rsidRDefault="007B47F9" w:rsidP="005D2599">
      <w:pPr>
        <w:spacing w:line="360" w:lineRule="auto"/>
        <w:jc w:val="both"/>
        <w:rPr>
          <w:rFonts w:ascii="Arial" w:hAnsi="Arial" w:cs="Arial"/>
        </w:rPr>
      </w:pPr>
      <w:r w:rsidRPr="007B47F9">
        <w:rPr>
          <w:rFonts w:ascii="Arial" w:hAnsi="Arial" w:cs="Arial"/>
          <w:i/>
          <w:iCs/>
        </w:rPr>
        <w:t>“Just as curry is needed to eat rice, antibiotics are needed to cure fever.”</w:t>
      </w:r>
      <w:r w:rsidR="005D2599" w:rsidRPr="005D2599">
        <w:rPr>
          <w:rFonts w:ascii="Arial" w:hAnsi="Arial" w:cs="Arial"/>
        </w:rPr>
        <w:t xml:space="preserve"> (Gautham et al., 2024)</w:t>
      </w:r>
    </w:p>
    <w:p w14:paraId="4B94A5E2" w14:textId="2416CE70" w:rsidR="005D2599" w:rsidRPr="005D2599" w:rsidRDefault="005D2599" w:rsidP="005D2599">
      <w:pPr>
        <w:spacing w:line="360" w:lineRule="auto"/>
        <w:jc w:val="both"/>
        <w:rPr>
          <w:rFonts w:ascii="Arial" w:hAnsi="Arial" w:cs="Arial"/>
        </w:rPr>
      </w:pPr>
      <w:r w:rsidRPr="005D2599">
        <w:rPr>
          <w:rFonts w:ascii="Arial" w:hAnsi="Arial" w:cs="Arial"/>
        </w:rPr>
        <w:t>The normalisation of antibiotics as a routine treatment for fever and common illness is reflected in this quote. The fact that it was compared to an ordinary food product implies that antibiotics were not considered a special type of medicine, but rather a common component in the treatment of the illness. This is important because antibiotics might be used for a fever or minor illness when it is not known if it is a bacterial or a viral illness.</w:t>
      </w:r>
    </w:p>
    <w:p w14:paraId="20ACBD53" w14:textId="77777777" w:rsidR="005D2599" w:rsidRPr="005D2599" w:rsidRDefault="005D2599" w:rsidP="005D2599">
      <w:pPr>
        <w:spacing w:line="360" w:lineRule="auto"/>
        <w:jc w:val="both"/>
        <w:rPr>
          <w:rFonts w:ascii="Arial" w:hAnsi="Arial" w:cs="Arial"/>
        </w:rPr>
      </w:pPr>
      <w:r w:rsidRPr="005D2599">
        <w:rPr>
          <w:rFonts w:ascii="Arial" w:hAnsi="Arial" w:cs="Arial"/>
        </w:rPr>
        <w:t>These findings indicate significant misunderstanding of antibiotic use, especially the ability to differentiate bacterial and viral infections. Antibiotics may also be administered as precautionary measure as the individual thinks that the symptoms may get worse or they would like to recover quickly (Barker et al., 2017; Nair et al., 2019). Critically, this behaviour shows that lack of knowledge is not the only reason for antibiotic misuse. Where there is some awareness, however, convenience, past experience, social norms and available options can override appropriate practice. When antibiotics are used for minor illnesses, regular use makes them seem commonplace and can cause antimicrobial resistance from unnecessary exposure to antibiotics.</w:t>
      </w:r>
    </w:p>
    <w:p w14:paraId="60E1CC74" w14:textId="77777777" w:rsidR="00024109" w:rsidRPr="00067053" w:rsidRDefault="00024109" w:rsidP="003B6AB3">
      <w:pPr>
        <w:spacing w:line="360" w:lineRule="auto"/>
        <w:jc w:val="both"/>
        <w:rPr>
          <w:rFonts w:ascii="Arial" w:hAnsi="Arial" w:cs="Arial"/>
          <w:b/>
          <w:bCs/>
        </w:rPr>
      </w:pPr>
    </w:p>
    <w:p w14:paraId="76093B8F" w14:textId="1754C06B" w:rsidR="00024109" w:rsidRPr="00067053" w:rsidRDefault="00DF0ADF" w:rsidP="00BB13A3">
      <w:pPr>
        <w:pStyle w:val="Heading3"/>
        <w:spacing w:line="360" w:lineRule="auto"/>
        <w:jc w:val="both"/>
        <w:rPr>
          <w:rFonts w:ascii="Arial" w:hAnsi="Arial" w:cs="Arial"/>
          <w:b/>
          <w:bCs/>
          <w:color w:val="auto"/>
          <w:sz w:val="22"/>
          <w:szCs w:val="22"/>
        </w:rPr>
      </w:pPr>
      <w:bookmarkStart w:id="68" w:name="_Toc229468054"/>
      <w:r w:rsidRPr="00067053">
        <w:rPr>
          <w:rFonts w:ascii="Arial" w:hAnsi="Arial" w:cs="Arial"/>
          <w:b/>
          <w:bCs/>
          <w:color w:val="auto"/>
          <w:sz w:val="22"/>
          <w:szCs w:val="22"/>
        </w:rPr>
        <w:t xml:space="preserve">5.5.2 </w:t>
      </w:r>
      <w:r w:rsidR="00C72CB8" w:rsidRPr="00067053">
        <w:rPr>
          <w:rFonts w:ascii="Arial" w:hAnsi="Arial" w:cs="Arial"/>
          <w:b/>
          <w:bCs/>
          <w:color w:val="auto"/>
          <w:sz w:val="22"/>
          <w:szCs w:val="22"/>
        </w:rPr>
        <w:t>Theme 2</w:t>
      </w:r>
      <w:r w:rsidR="005D6988" w:rsidRPr="00067053">
        <w:rPr>
          <w:rFonts w:ascii="Arial" w:hAnsi="Arial" w:cs="Arial"/>
          <w:b/>
          <w:bCs/>
          <w:color w:val="auto"/>
          <w:sz w:val="22"/>
          <w:szCs w:val="22"/>
        </w:rPr>
        <w:t xml:space="preserve"> - </w:t>
      </w:r>
      <w:r w:rsidR="005D6988" w:rsidRPr="00067053">
        <w:rPr>
          <w:rFonts w:ascii="Arial" w:eastAsia="Times New Roman" w:hAnsi="Arial" w:cs="Arial"/>
          <w:b/>
          <w:bCs/>
          <w:color w:val="auto"/>
          <w:sz w:val="22"/>
          <w:szCs w:val="22"/>
          <w:lang w:eastAsia="en-IN"/>
        </w:rPr>
        <w:t>Self-Medication Practices and Behavioural Patterns Driving Non-Prescription Antibiotic Use among Young Adults in India</w:t>
      </w:r>
      <w:bookmarkEnd w:id="68"/>
    </w:p>
    <w:p w14:paraId="1388642A" w14:textId="77777777" w:rsidR="005D407C" w:rsidRPr="005D407C" w:rsidRDefault="005D407C" w:rsidP="005D407C">
      <w:pPr>
        <w:spacing w:line="360" w:lineRule="auto"/>
        <w:jc w:val="both"/>
        <w:rPr>
          <w:rFonts w:ascii="Arial" w:hAnsi="Arial" w:cs="Arial"/>
        </w:rPr>
      </w:pPr>
      <w:r w:rsidRPr="005D407C">
        <w:rPr>
          <w:rFonts w:ascii="Arial" w:hAnsi="Arial" w:cs="Arial"/>
        </w:rPr>
        <w:t xml:space="preserve">This theme looks at regularization of self-medication, especially as it relates to antibiotics without medical advice. In the studies included, self-medication was found to be an established practice that is influenced by accessibility, convenience, monetary savings and past experience. Doctors were not always clinically diagnosed or prescribed with antibiotic </w:t>
      </w:r>
      <w:r w:rsidRPr="005D407C">
        <w:rPr>
          <w:rFonts w:ascii="Arial" w:hAnsi="Arial" w:cs="Arial"/>
        </w:rPr>
        <w:lastRenderedPageBreak/>
        <w:t>medications and they were frequently obtained and used without diagnosis, particularly when someone thought the symptoms were familiar or small.</w:t>
      </w:r>
    </w:p>
    <w:p w14:paraId="32E0073F" w14:textId="2BA3B00C" w:rsidR="00C72CB8" w:rsidRPr="00C42899" w:rsidRDefault="005D407C" w:rsidP="003B6AB3">
      <w:pPr>
        <w:spacing w:line="360" w:lineRule="auto"/>
        <w:jc w:val="both"/>
        <w:rPr>
          <w:rFonts w:ascii="Arial" w:hAnsi="Arial" w:cs="Arial"/>
        </w:rPr>
      </w:pPr>
      <w:r w:rsidRPr="005D407C">
        <w:rPr>
          <w:rFonts w:ascii="Arial" w:hAnsi="Arial" w:cs="Arial"/>
        </w:rPr>
        <w:t>The results suggest that self-medication is not just a personal choice. It is greatly shaped by broader structural and health-care-system determinants, such as access to over-the-counter medications and limited regulation and dependence on pharmacies. Such normalisation of self-medication contributes to inappropriate use of antibiotics and poses difficulties in prevention of antimicrobial resistance.</w:t>
      </w:r>
    </w:p>
    <w:p w14:paraId="5782CC22" w14:textId="0C43928A" w:rsidR="00C72CB8" w:rsidRPr="00067053" w:rsidRDefault="00DF0ADF" w:rsidP="003B6AB3">
      <w:pPr>
        <w:pStyle w:val="Heading4"/>
        <w:jc w:val="both"/>
        <w:rPr>
          <w:rFonts w:ascii="Arial" w:hAnsi="Arial" w:cs="Arial"/>
          <w:b/>
          <w:bCs/>
          <w:color w:val="auto"/>
        </w:rPr>
      </w:pPr>
      <w:r w:rsidRPr="00067053">
        <w:rPr>
          <w:rFonts w:ascii="Arial" w:hAnsi="Arial" w:cs="Arial"/>
          <w:b/>
          <w:bCs/>
          <w:color w:val="auto"/>
        </w:rPr>
        <w:t xml:space="preserve">5.5.2.1 </w:t>
      </w:r>
      <w:r w:rsidR="00C72CB8" w:rsidRPr="00067053">
        <w:rPr>
          <w:rFonts w:ascii="Arial" w:hAnsi="Arial" w:cs="Arial"/>
          <w:b/>
          <w:bCs/>
          <w:color w:val="auto"/>
        </w:rPr>
        <w:t>Sub-theme 1</w:t>
      </w:r>
      <w:r w:rsidR="005C4A09" w:rsidRPr="00067053">
        <w:rPr>
          <w:rFonts w:ascii="Arial" w:hAnsi="Arial" w:cs="Arial"/>
          <w:b/>
          <w:bCs/>
          <w:color w:val="auto"/>
        </w:rPr>
        <w:t xml:space="preserve"> -</w:t>
      </w:r>
      <w:r w:rsidR="00C72CB8" w:rsidRPr="00067053">
        <w:rPr>
          <w:rFonts w:ascii="Arial" w:hAnsi="Arial" w:cs="Arial"/>
          <w:b/>
          <w:bCs/>
          <w:color w:val="auto"/>
        </w:rPr>
        <w:t xml:space="preserve"> No Prescription</w:t>
      </w:r>
    </w:p>
    <w:p w14:paraId="422ED5B9" w14:textId="19FA64AC" w:rsidR="005D2599" w:rsidRPr="005D2599" w:rsidRDefault="005D2599" w:rsidP="005D2599">
      <w:pPr>
        <w:spacing w:line="360" w:lineRule="auto"/>
        <w:jc w:val="both"/>
        <w:rPr>
          <w:rFonts w:ascii="Arial" w:hAnsi="Arial" w:cs="Arial"/>
        </w:rPr>
      </w:pPr>
      <w:r w:rsidRPr="005D2599">
        <w:rPr>
          <w:rFonts w:ascii="Arial" w:hAnsi="Arial" w:cs="Arial"/>
        </w:rPr>
        <w:t>The studies all share one thing in common – the presence of prescription-free antibiotics. Participants and providers reported that antibiotics were easily available at pharmacies, reflecting poor enforcement of prescription-only laws. Pharmacy access was perceived as faster, cheaper and more convenient than formal medical consultation, often preferred by consumers (</w:t>
      </w:r>
      <w:proofErr w:type="spellStart"/>
      <w:r w:rsidRPr="005D2599">
        <w:rPr>
          <w:rFonts w:ascii="Arial" w:hAnsi="Arial" w:cs="Arial"/>
        </w:rPr>
        <w:t>Kotwani</w:t>
      </w:r>
      <w:proofErr w:type="spellEnd"/>
      <w:r w:rsidRPr="005D2599">
        <w:rPr>
          <w:rFonts w:ascii="Arial" w:hAnsi="Arial" w:cs="Arial"/>
        </w:rPr>
        <w:t xml:space="preserve"> et al., 2021a).</w:t>
      </w:r>
    </w:p>
    <w:p w14:paraId="742B5BF3" w14:textId="35F4E6FD" w:rsidR="005D2599" w:rsidRPr="005D2599" w:rsidRDefault="005D2599" w:rsidP="005D2599">
      <w:pPr>
        <w:spacing w:line="360" w:lineRule="auto"/>
        <w:jc w:val="both"/>
        <w:rPr>
          <w:rFonts w:ascii="Arial" w:hAnsi="Arial" w:cs="Arial"/>
        </w:rPr>
      </w:pPr>
      <w:r w:rsidRPr="005D2599">
        <w:rPr>
          <w:rFonts w:ascii="Arial" w:hAnsi="Arial" w:cs="Arial"/>
        </w:rPr>
        <w:t>For instance, one respondent commented that -</w:t>
      </w:r>
    </w:p>
    <w:p w14:paraId="6EAF195D" w14:textId="5BA94516" w:rsidR="005D2599" w:rsidRPr="005D2599" w:rsidRDefault="007B47F9" w:rsidP="005D2599">
      <w:pPr>
        <w:spacing w:line="360" w:lineRule="auto"/>
        <w:jc w:val="both"/>
        <w:rPr>
          <w:rFonts w:ascii="Arial" w:hAnsi="Arial" w:cs="Arial"/>
        </w:rPr>
      </w:pPr>
      <w:r w:rsidRPr="007B47F9">
        <w:rPr>
          <w:rFonts w:ascii="Arial" w:hAnsi="Arial" w:cs="Arial"/>
          <w:i/>
          <w:iCs/>
        </w:rPr>
        <w:t>“I take antibiotic in case of infection like when cold and fever is together than with paracetamol I take one Amoxicillin.”</w:t>
      </w:r>
      <w:r w:rsidRPr="007B47F9">
        <w:rPr>
          <w:rFonts w:ascii="Arial" w:hAnsi="Arial" w:cs="Arial"/>
        </w:rPr>
        <w:t xml:space="preserve"> (</w:t>
      </w:r>
      <w:proofErr w:type="spellStart"/>
      <w:r w:rsidR="005D2599" w:rsidRPr="005D2599">
        <w:rPr>
          <w:rFonts w:ascii="Arial" w:hAnsi="Arial" w:cs="Arial"/>
        </w:rPr>
        <w:t>Kotwani</w:t>
      </w:r>
      <w:proofErr w:type="spellEnd"/>
      <w:r w:rsidR="005D2599" w:rsidRPr="005D2599">
        <w:rPr>
          <w:rFonts w:ascii="Arial" w:hAnsi="Arial" w:cs="Arial"/>
        </w:rPr>
        <w:t xml:space="preserve"> et al., 2021a)</w:t>
      </w:r>
    </w:p>
    <w:p w14:paraId="4379FCDE" w14:textId="07CC3BEE" w:rsidR="005D2599" w:rsidRPr="005D2599" w:rsidRDefault="005D2599" w:rsidP="005D2599">
      <w:pPr>
        <w:spacing w:line="360" w:lineRule="auto"/>
        <w:jc w:val="both"/>
        <w:rPr>
          <w:rFonts w:ascii="Arial" w:hAnsi="Arial" w:cs="Arial"/>
        </w:rPr>
      </w:pPr>
      <w:r w:rsidRPr="005D2599">
        <w:rPr>
          <w:rFonts w:ascii="Arial" w:hAnsi="Arial" w:cs="Arial"/>
        </w:rPr>
        <w:t>This is a participant statement of the use of antibiotics without formal diagnose based on symptoms and personal judgement. It also highlights the importance of self-medication becoming accepted as a treatment option when antibiotics are readily available and past treatments decisions are informed by previous experience. The evidence also suggests that the supply of antibiotics might be influenced by demand from the patient, commercial pressure and poor regulation, as is found in the case of providers in the pharmacy sector (</w:t>
      </w:r>
      <w:proofErr w:type="spellStart"/>
      <w:r w:rsidRPr="005D2599">
        <w:rPr>
          <w:rFonts w:ascii="Arial" w:hAnsi="Arial" w:cs="Arial"/>
        </w:rPr>
        <w:t>Kotwani</w:t>
      </w:r>
      <w:proofErr w:type="spellEnd"/>
      <w:r w:rsidRPr="005D2599">
        <w:rPr>
          <w:rFonts w:ascii="Arial" w:hAnsi="Arial" w:cs="Arial"/>
        </w:rPr>
        <w:t xml:space="preserve"> et al., 2021b).</w:t>
      </w:r>
    </w:p>
    <w:p w14:paraId="39E6A46B" w14:textId="77777777" w:rsidR="005D2599" w:rsidRPr="005D2599" w:rsidRDefault="005D2599" w:rsidP="005D2599">
      <w:pPr>
        <w:spacing w:line="360" w:lineRule="auto"/>
        <w:jc w:val="both"/>
        <w:rPr>
          <w:rFonts w:ascii="Arial" w:hAnsi="Arial" w:cs="Arial"/>
        </w:rPr>
      </w:pPr>
      <w:r w:rsidRPr="005D2599">
        <w:rPr>
          <w:rFonts w:ascii="Arial" w:hAnsi="Arial" w:cs="Arial"/>
        </w:rPr>
        <w:t>Importantly, this is not about just individual misuse, but also a systemic issue. It's because the non-prescription sale of antibiotics, it reflects a lack of regulation and a lax enforcement of pharmaceutical laws. This thus enables self-medication and normalizes it in local communities. This could help to develop antimicrobial resistance, particularly when taking antibiotics without a diagnosis or medical advice.</w:t>
      </w:r>
    </w:p>
    <w:p w14:paraId="7D56443E" w14:textId="77777777" w:rsidR="00C72CB8" w:rsidRPr="00C42899" w:rsidRDefault="00C72CB8" w:rsidP="003B6AB3">
      <w:pPr>
        <w:spacing w:line="360" w:lineRule="auto"/>
        <w:jc w:val="both"/>
        <w:rPr>
          <w:rFonts w:ascii="Arial" w:hAnsi="Arial" w:cs="Arial"/>
        </w:rPr>
      </w:pPr>
    </w:p>
    <w:p w14:paraId="7184FCC6" w14:textId="3652184E" w:rsidR="00C72CB8" w:rsidRPr="00067053" w:rsidRDefault="00DF0ADF"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5.5.2.2 </w:t>
      </w:r>
      <w:r w:rsidR="00C72CB8" w:rsidRPr="00067053">
        <w:rPr>
          <w:rFonts w:ascii="Arial" w:hAnsi="Arial" w:cs="Arial"/>
          <w:b/>
          <w:bCs/>
          <w:color w:val="auto"/>
        </w:rPr>
        <w:t>Sub-theme 2</w:t>
      </w:r>
      <w:r w:rsidR="005C4A09" w:rsidRPr="00067053">
        <w:rPr>
          <w:rFonts w:ascii="Arial" w:hAnsi="Arial" w:cs="Arial"/>
          <w:b/>
          <w:bCs/>
          <w:color w:val="auto"/>
        </w:rPr>
        <w:t xml:space="preserve"> -</w:t>
      </w:r>
      <w:r w:rsidR="00C72CB8" w:rsidRPr="00067053">
        <w:rPr>
          <w:rFonts w:ascii="Arial" w:hAnsi="Arial" w:cs="Arial"/>
          <w:b/>
          <w:bCs/>
          <w:color w:val="auto"/>
        </w:rPr>
        <w:t xml:space="preserve"> Reuse Behaviour</w:t>
      </w:r>
    </w:p>
    <w:p w14:paraId="738840DE" w14:textId="70273E80" w:rsidR="00901BE0" w:rsidRPr="00901BE0" w:rsidRDefault="00901BE0" w:rsidP="00901BE0">
      <w:pPr>
        <w:spacing w:line="360" w:lineRule="auto"/>
        <w:jc w:val="both"/>
        <w:rPr>
          <w:rFonts w:ascii="Arial" w:hAnsi="Arial" w:cs="Arial"/>
        </w:rPr>
      </w:pPr>
      <w:r w:rsidRPr="00901BE0">
        <w:rPr>
          <w:rFonts w:ascii="Arial" w:hAnsi="Arial" w:cs="Arial"/>
        </w:rPr>
        <w:t xml:space="preserve">Another significant behavioural sequence that was observed in the studies was the re-use of antibiotics after previous experience. It was observed that many participants seemed to follow the prescription as if it were a guideline for sickness and thus felt less compelled to seek </w:t>
      </w:r>
      <w:r w:rsidRPr="00901BE0">
        <w:rPr>
          <w:rFonts w:ascii="Arial" w:hAnsi="Arial" w:cs="Arial"/>
        </w:rPr>
        <w:lastRenderedPageBreak/>
        <w:t>medical advice. The use of antibiotics could thus be considered as re-usable solution and not diagnosis dependent medicine.</w:t>
      </w:r>
    </w:p>
    <w:p w14:paraId="62B97A1F" w14:textId="47FED3FF" w:rsidR="00901BE0" w:rsidRPr="00901BE0" w:rsidRDefault="00901BE0" w:rsidP="00901BE0">
      <w:pPr>
        <w:spacing w:line="360" w:lineRule="auto"/>
        <w:jc w:val="both"/>
        <w:rPr>
          <w:rFonts w:ascii="Arial" w:hAnsi="Arial" w:cs="Arial"/>
        </w:rPr>
      </w:pPr>
      <w:r w:rsidRPr="00901BE0">
        <w:rPr>
          <w:rFonts w:ascii="Arial" w:hAnsi="Arial" w:cs="Arial"/>
        </w:rPr>
        <w:t>For instance, one participant said -</w:t>
      </w:r>
    </w:p>
    <w:p w14:paraId="0371332E" w14:textId="2B6F315A" w:rsidR="00901BE0" w:rsidRPr="00901BE0" w:rsidRDefault="00901BE0" w:rsidP="00901BE0">
      <w:pPr>
        <w:spacing w:line="360" w:lineRule="auto"/>
        <w:jc w:val="both"/>
        <w:rPr>
          <w:rFonts w:ascii="Arial" w:hAnsi="Arial" w:cs="Arial"/>
        </w:rPr>
      </w:pPr>
      <w:r w:rsidRPr="00901BE0">
        <w:rPr>
          <w:rFonts w:ascii="Arial" w:hAnsi="Arial" w:cs="Arial"/>
          <w:i/>
          <w:iCs/>
        </w:rPr>
        <w:t>“I think a single dose is enough.”</w:t>
      </w:r>
      <w:r w:rsidRPr="00901BE0">
        <w:rPr>
          <w:rFonts w:ascii="Arial" w:hAnsi="Arial" w:cs="Arial"/>
        </w:rPr>
        <w:t xml:space="preserve"> (</w:t>
      </w:r>
      <w:proofErr w:type="spellStart"/>
      <w:r w:rsidRPr="00901BE0">
        <w:rPr>
          <w:rFonts w:ascii="Arial" w:hAnsi="Arial" w:cs="Arial"/>
        </w:rPr>
        <w:t>Kotwani</w:t>
      </w:r>
      <w:proofErr w:type="spellEnd"/>
      <w:r w:rsidRPr="00901BE0">
        <w:rPr>
          <w:rFonts w:ascii="Arial" w:hAnsi="Arial" w:cs="Arial"/>
        </w:rPr>
        <w:t xml:space="preserve"> et al., 2021a)</w:t>
      </w:r>
    </w:p>
    <w:p w14:paraId="2CCEB72B" w14:textId="63C51D77" w:rsidR="00901BE0" w:rsidRPr="00901BE0" w:rsidRDefault="00901BE0" w:rsidP="00901BE0">
      <w:pPr>
        <w:spacing w:line="360" w:lineRule="auto"/>
        <w:jc w:val="both"/>
        <w:rPr>
          <w:rFonts w:ascii="Arial" w:hAnsi="Arial" w:cs="Arial"/>
        </w:rPr>
      </w:pPr>
      <w:r w:rsidRPr="00901BE0">
        <w:rPr>
          <w:rFonts w:ascii="Arial" w:hAnsi="Arial" w:cs="Arial"/>
        </w:rPr>
        <w:t>This statement illustrates the way in which antibiotics can be used incompletely or incorrectly, particularly when a person's own judgement is not being used, but rather the professional judgment of another person. It implies that some may think that once symptoms start to improve, or when the illness is deemed to be mild, then using antibiotics is unnecessary.</w:t>
      </w:r>
    </w:p>
    <w:p w14:paraId="1155BE69" w14:textId="77777777" w:rsidR="00901BE0" w:rsidRPr="00901BE0" w:rsidRDefault="00901BE0" w:rsidP="00901BE0">
      <w:pPr>
        <w:spacing w:line="360" w:lineRule="auto"/>
        <w:jc w:val="both"/>
        <w:rPr>
          <w:rFonts w:ascii="Arial" w:hAnsi="Arial" w:cs="Arial"/>
        </w:rPr>
      </w:pPr>
      <w:r w:rsidRPr="00901BE0">
        <w:rPr>
          <w:rFonts w:ascii="Arial" w:hAnsi="Arial" w:cs="Arial"/>
        </w:rPr>
        <w:t>This can lead to inadequate treatment, wrong dosage and misuse without prescription. The most important finding is that lack of knowledge is not enough to account for the level of antibiotic misuse, which is ingrained in behavioural routines. Convenience and past experience may affect behaviour even if people are ‘somewhat aware’ of antibiotics. Antibiotics may be reused and partially treated, which may lead to antimicrobial resistance, due to the wrong indications, as well as wrong doses and omission of finishing the course.</w:t>
      </w:r>
    </w:p>
    <w:p w14:paraId="5ABF8CB4" w14:textId="77777777" w:rsidR="00390DFD" w:rsidRPr="00C42899" w:rsidRDefault="00390DFD" w:rsidP="003B6AB3">
      <w:pPr>
        <w:spacing w:line="360" w:lineRule="auto"/>
        <w:jc w:val="both"/>
        <w:rPr>
          <w:rFonts w:ascii="Arial" w:hAnsi="Arial" w:cs="Arial"/>
          <w:b/>
          <w:bCs/>
        </w:rPr>
      </w:pPr>
    </w:p>
    <w:p w14:paraId="7ADB7F39" w14:textId="6C2890D0" w:rsidR="00C72CB8" w:rsidRPr="00067053" w:rsidRDefault="00DF0ADF" w:rsidP="00BB13A3">
      <w:pPr>
        <w:pStyle w:val="Heading3"/>
        <w:spacing w:line="360" w:lineRule="auto"/>
        <w:jc w:val="both"/>
        <w:rPr>
          <w:rFonts w:ascii="Arial" w:hAnsi="Arial" w:cs="Arial"/>
          <w:b/>
          <w:bCs/>
          <w:color w:val="auto"/>
          <w:sz w:val="22"/>
          <w:szCs w:val="22"/>
        </w:rPr>
      </w:pPr>
      <w:bookmarkStart w:id="69" w:name="_Toc229468055"/>
      <w:r w:rsidRPr="00067053">
        <w:rPr>
          <w:rFonts w:ascii="Arial" w:hAnsi="Arial" w:cs="Arial"/>
          <w:b/>
          <w:bCs/>
          <w:color w:val="auto"/>
          <w:sz w:val="22"/>
          <w:szCs w:val="22"/>
        </w:rPr>
        <w:t xml:space="preserve">5.5.3 </w:t>
      </w:r>
      <w:r w:rsidR="00C72CB8" w:rsidRPr="00067053">
        <w:rPr>
          <w:rFonts w:ascii="Arial" w:hAnsi="Arial" w:cs="Arial"/>
          <w:b/>
          <w:bCs/>
          <w:color w:val="auto"/>
          <w:sz w:val="22"/>
          <w:szCs w:val="22"/>
        </w:rPr>
        <w:t>Theme 3</w:t>
      </w:r>
      <w:r w:rsidR="005D6988" w:rsidRPr="00067053">
        <w:rPr>
          <w:rFonts w:ascii="Arial" w:hAnsi="Arial" w:cs="Arial"/>
          <w:b/>
          <w:bCs/>
          <w:color w:val="auto"/>
          <w:sz w:val="22"/>
          <w:szCs w:val="22"/>
        </w:rPr>
        <w:t xml:space="preserve"> - Knowledge Gaps and Misconceptions Regarding Antibiotic Use and Antimicrobial Resistance among Young Adults in India</w:t>
      </w:r>
      <w:bookmarkEnd w:id="69"/>
    </w:p>
    <w:p w14:paraId="41A16074" w14:textId="77777777" w:rsidR="005D407C" w:rsidRPr="005D407C" w:rsidRDefault="005D407C" w:rsidP="005D407C">
      <w:pPr>
        <w:spacing w:line="360" w:lineRule="auto"/>
        <w:jc w:val="both"/>
        <w:rPr>
          <w:rFonts w:ascii="Arial" w:hAnsi="Arial" w:cs="Arial"/>
        </w:rPr>
      </w:pPr>
      <w:r w:rsidRPr="005D407C">
        <w:rPr>
          <w:rFonts w:ascii="Arial" w:hAnsi="Arial" w:cs="Arial"/>
        </w:rPr>
        <w:t>This theme explores the lack of knowledge and misconceptions regarding antibiotics and antimicrobial resistance that are associated with inappropriate antibiotic use. In the studies described, there was a general lack of knowledge of the use of antibiotics, although there was some awareness in many participants. This brought uncertainty with respect to bacterial and viral infections, completion of antibiotic courses and risks associated with inappropriate use.</w:t>
      </w:r>
    </w:p>
    <w:p w14:paraId="66FE1981" w14:textId="77777777" w:rsidR="005D407C" w:rsidRPr="005D407C" w:rsidRDefault="005D407C" w:rsidP="005D407C">
      <w:pPr>
        <w:spacing w:line="360" w:lineRule="auto"/>
        <w:jc w:val="both"/>
        <w:rPr>
          <w:rFonts w:ascii="Arial" w:hAnsi="Arial" w:cs="Arial"/>
        </w:rPr>
      </w:pPr>
      <w:r w:rsidRPr="005D407C">
        <w:rPr>
          <w:rFonts w:ascii="Arial" w:hAnsi="Arial" w:cs="Arial"/>
        </w:rPr>
        <w:t>The results indicate that while the use of antibiotics as a medicine was a common knowledge, their functions and appropriate utilization were misconceptions. This lack of knowledge led to use errors such as self-medication, premature withdrawal, and use of medications for minor illnesses.</w:t>
      </w:r>
    </w:p>
    <w:p w14:paraId="72868958" w14:textId="77777777" w:rsidR="00C72CB8" w:rsidRPr="00C42899" w:rsidRDefault="00C72CB8" w:rsidP="003B6AB3">
      <w:pPr>
        <w:spacing w:line="360" w:lineRule="auto"/>
        <w:jc w:val="both"/>
        <w:rPr>
          <w:rFonts w:ascii="Arial" w:hAnsi="Arial" w:cs="Arial"/>
        </w:rPr>
      </w:pPr>
    </w:p>
    <w:p w14:paraId="2E4FE3B7" w14:textId="09D86F72" w:rsidR="00C72CB8" w:rsidRPr="00067053" w:rsidRDefault="00DF0ADF"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5.5.3.1 </w:t>
      </w:r>
      <w:r w:rsidR="00C72CB8" w:rsidRPr="00067053">
        <w:rPr>
          <w:rFonts w:ascii="Arial" w:hAnsi="Arial" w:cs="Arial"/>
          <w:b/>
          <w:bCs/>
          <w:color w:val="auto"/>
        </w:rPr>
        <w:t>Sub-theme 1</w:t>
      </w:r>
      <w:r w:rsidR="005C4A09" w:rsidRPr="00067053">
        <w:rPr>
          <w:rFonts w:ascii="Arial" w:hAnsi="Arial" w:cs="Arial"/>
          <w:b/>
          <w:bCs/>
          <w:color w:val="auto"/>
        </w:rPr>
        <w:t xml:space="preserve"> -</w:t>
      </w:r>
      <w:r w:rsidR="00C72CB8" w:rsidRPr="00067053">
        <w:rPr>
          <w:rFonts w:ascii="Arial" w:hAnsi="Arial" w:cs="Arial"/>
          <w:b/>
          <w:bCs/>
          <w:color w:val="auto"/>
        </w:rPr>
        <w:t xml:space="preserve"> Misunderstanding</w:t>
      </w:r>
    </w:p>
    <w:p w14:paraId="5299F134" w14:textId="1C083AEB" w:rsidR="005D2599" w:rsidRPr="005D2599" w:rsidRDefault="005D2599" w:rsidP="005D2599">
      <w:pPr>
        <w:spacing w:line="360" w:lineRule="auto"/>
        <w:jc w:val="both"/>
        <w:rPr>
          <w:rFonts w:ascii="Arial" w:hAnsi="Arial" w:cs="Arial"/>
        </w:rPr>
      </w:pPr>
      <w:r w:rsidRPr="005D2599">
        <w:rPr>
          <w:rFonts w:ascii="Arial" w:hAnsi="Arial" w:cs="Arial"/>
        </w:rPr>
        <w:t xml:space="preserve">A major issue that arose in the studies was a lack of understanding about the proper use of antibiotics. Participants often felt that antibiotics were able to cure many illnesses, such as colds and flu, which were caused by viruses. Students and teachers also had misconceptions </w:t>
      </w:r>
      <w:r w:rsidRPr="005D2599">
        <w:rPr>
          <w:rFonts w:ascii="Arial" w:hAnsi="Arial" w:cs="Arial"/>
        </w:rPr>
        <w:lastRenderedPageBreak/>
        <w:t>regarding the use of antibiotics for common symptoms like cough, cold and fever (</w:t>
      </w:r>
      <w:proofErr w:type="spellStart"/>
      <w:r w:rsidRPr="005D2599">
        <w:rPr>
          <w:rFonts w:ascii="Arial" w:hAnsi="Arial" w:cs="Arial"/>
        </w:rPr>
        <w:t>Kotwani</w:t>
      </w:r>
      <w:proofErr w:type="spellEnd"/>
      <w:r w:rsidRPr="005D2599">
        <w:rPr>
          <w:rFonts w:ascii="Arial" w:hAnsi="Arial" w:cs="Arial"/>
        </w:rPr>
        <w:t xml:space="preserve"> et al., 2016).</w:t>
      </w:r>
    </w:p>
    <w:p w14:paraId="56385D29" w14:textId="02C9174D" w:rsidR="005D2599" w:rsidRPr="005D2599" w:rsidRDefault="005D2599" w:rsidP="005D2599">
      <w:pPr>
        <w:spacing w:line="360" w:lineRule="auto"/>
        <w:jc w:val="both"/>
        <w:rPr>
          <w:rFonts w:ascii="Arial" w:hAnsi="Arial" w:cs="Arial"/>
        </w:rPr>
      </w:pPr>
      <w:r w:rsidRPr="005D2599">
        <w:rPr>
          <w:rFonts w:ascii="Arial" w:hAnsi="Arial" w:cs="Arial"/>
        </w:rPr>
        <w:t>For instance, one participant said:</w:t>
      </w:r>
    </w:p>
    <w:p w14:paraId="75FAB9F7" w14:textId="34531BBD" w:rsidR="005D2599" w:rsidRPr="005D2599" w:rsidRDefault="00901BE0" w:rsidP="005D2599">
      <w:pPr>
        <w:spacing w:line="360" w:lineRule="auto"/>
        <w:jc w:val="both"/>
        <w:rPr>
          <w:rFonts w:ascii="Arial" w:hAnsi="Arial" w:cs="Arial"/>
        </w:rPr>
      </w:pPr>
      <w:r w:rsidRPr="00901BE0">
        <w:rPr>
          <w:rFonts w:ascii="Arial" w:hAnsi="Arial" w:cs="Arial"/>
          <w:i/>
          <w:iCs/>
        </w:rPr>
        <w:t>“Antibiotic is a sure-shot drug. It can cure any disease.”</w:t>
      </w:r>
      <w:r w:rsidRPr="00901BE0">
        <w:rPr>
          <w:rFonts w:ascii="Arial" w:hAnsi="Arial" w:cs="Arial"/>
        </w:rPr>
        <w:t xml:space="preserve"> </w:t>
      </w:r>
      <w:r w:rsidR="005D2599" w:rsidRPr="005D2599">
        <w:rPr>
          <w:rFonts w:ascii="Arial" w:hAnsi="Arial" w:cs="Arial"/>
        </w:rPr>
        <w:t>(</w:t>
      </w:r>
      <w:proofErr w:type="spellStart"/>
      <w:r w:rsidR="005D2599" w:rsidRPr="005D2599">
        <w:rPr>
          <w:rFonts w:ascii="Arial" w:hAnsi="Arial" w:cs="Arial"/>
        </w:rPr>
        <w:t>Khare</w:t>
      </w:r>
      <w:proofErr w:type="spellEnd"/>
      <w:r w:rsidR="005D2599" w:rsidRPr="005D2599">
        <w:rPr>
          <w:rFonts w:ascii="Arial" w:hAnsi="Arial" w:cs="Arial"/>
        </w:rPr>
        <w:t xml:space="preserve"> et al., 2022)</w:t>
      </w:r>
    </w:p>
    <w:p w14:paraId="298659DF" w14:textId="735BF7D3" w:rsidR="005D2599" w:rsidRPr="005D2599" w:rsidRDefault="005D2599" w:rsidP="005D2599">
      <w:pPr>
        <w:spacing w:line="360" w:lineRule="auto"/>
        <w:jc w:val="both"/>
        <w:rPr>
          <w:rFonts w:ascii="Arial" w:hAnsi="Arial" w:cs="Arial"/>
        </w:rPr>
      </w:pPr>
      <w:r w:rsidRPr="005D2599">
        <w:rPr>
          <w:rFonts w:ascii="Arial" w:hAnsi="Arial" w:cs="Arial"/>
        </w:rPr>
        <w:t>This is a case in point of the belief that antibiotics are all-encompassing, strong drugs for many diseases. Antibiotics might be used when there is a chance that they will be clinically beneficial, but people cannot tell the difference between a bacterial and a viral infection. This means that unnecessary antibiotics are being used and inappropriate use of them is reinforced.</w:t>
      </w:r>
    </w:p>
    <w:p w14:paraId="223279DC" w14:textId="77777777" w:rsidR="005D2599" w:rsidRPr="005D2599" w:rsidRDefault="005D2599" w:rsidP="005D2599">
      <w:pPr>
        <w:spacing w:line="360" w:lineRule="auto"/>
        <w:jc w:val="both"/>
        <w:rPr>
          <w:rFonts w:ascii="Arial" w:hAnsi="Arial" w:cs="Arial"/>
        </w:rPr>
      </w:pPr>
      <w:r w:rsidRPr="005D2599">
        <w:rPr>
          <w:rFonts w:ascii="Arial" w:hAnsi="Arial" w:cs="Arial"/>
        </w:rPr>
        <w:t>Most important of all, the results indicate that a knowledge of antibiotics does not necessarily lead to an understanding. Individuals might be aware that antibiotics are crucial drugs but may not be familiar with their appropriate use or restrictions. The know-do gap is a key feature in the misuse of antibiotics. Misconceptions are not just prevalent among the public; misunderstandings were also found in the environmental and system level of knowledge and understanding for some participants involved in healthcare (Sahoo et al., 2010).</w:t>
      </w:r>
    </w:p>
    <w:p w14:paraId="6B305C0C" w14:textId="77777777" w:rsidR="00C72CB8" w:rsidRPr="00C42899" w:rsidRDefault="00C72CB8" w:rsidP="003B6AB3">
      <w:pPr>
        <w:spacing w:line="360" w:lineRule="auto"/>
        <w:jc w:val="both"/>
        <w:rPr>
          <w:rFonts w:ascii="Arial" w:hAnsi="Arial" w:cs="Arial"/>
        </w:rPr>
      </w:pPr>
    </w:p>
    <w:p w14:paraId="39483005" w14:textId="5CB3A7AB" w:rsidR="00C72CB8" w:rsidRPr="00067053" w:rsidRDefault="00DF0ADF"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5.5.3.2 </w:t>
      </w:r>
      <w:r w:rsidR="00C72CB8" w:rsidRPr="00067053">
        <w:rPr>
          <w:rFonts w:ascii="Arial" w:hAnsi="Arial" w:cs="Arial"/>
          <w:b/>
          <w:bCs/>
          <w:color w:val="auto"/>
        </w:rPr>
        <w:t>Sub-theme 2</w:t>
      </w:r>
      <w:r w:rsidR="005C4A09" w:rsidRPr="00067053">
        <w:rPr>
          <w:rFonts w:ascii="Arial" w:hAnsi="Arial" w:cs="Arial"/>
          <w:b/>
          <w:bCs/>
          <w:color w:val="auto"/>
        </w:rPr>
        <w:t xml:space="preserve"> -</w:t>
      </w:r>
      <w:r w:rsidR="00C72CB8" w:rsidRPr="00067053">
        <w:rPr>
          <w:rFonts w:ascii="Arial" w:hAnsi="Arial" w:cs="Arial"/>
          <w:b/>
          <w:bCs/>
          <w:color w:val="auto"/>
        </w:rPr>
        <w:t xml:space="preserve"> Incorrect Practices</w:t>
      </w:r>
    </w:p>
    <w:p w14:paraId="54093CB3" w14:textId="2A3F5583" w:rsidR="005D2599" w:rsidRPr="005D2599" w:rsidRDefault="005D2599" w:rsidP="005D2599">
      <w:pPr>
        <w:spacing w:line="360" w:lineRule="auto"/>
        <w:jc w:val="both"/>
        <w:rPr>
          <w:rFonts w:ascii="Arial" w:hAnsi="Arial" w:cs="Arial"/>
        </w:rPr>
      </w:pPr>
      <w:r w:rsidRPr="005D2599">
        <w:rPr>
          <w:rFonts w:ascii="Arial" w:hAnsi="Arial" w:cs="Arial"/>
        </w:rPr>
        <w:t>In addition to misconceptions, the studies identified inappropriate practices of antibiotics. These were early discontinuations of antibiotics, wrong doses, sharing and reusing medicines. So, such behaviours represent poor compliance with the recommended use of antibiotics and can contribute to the development of resistance.</w:t>
      </w:r>
    </w:p>
    <w:p w14:paraId="6E5ADAEB" w14:textId="5AC03FCE" w:rsidR="005D2599" w:rsidRPr="005D2599" w:rsidRDefault="005D2599" w:rsidP="005D2599">
      <w:pPr>
        <w:spacing w:line="360" w:lineRule="auto"/>
        <w:jc w:val="both"/>
        <w:rPr>
          <w:rFonts w:ascii="Arial" w:hAnsi="Arial" w:cs="Arial"/>
        </w:rPr>
      </w:pPr>
      <w:r w:rsidRPr="005D2599">
        <w:rPr>
          <w:rFonts w:ascii="Arial" w:hAnsi="Arial" w:cs="Arial"/>
        </w:rPr>
        <w:t>For instance, one subject reported that -</w:t>
      </w:r>
    </w:p>
    <w:p w14:paraId="016011F8" w14:textId="0BE72B67" w:rsidR="005D2599" w:rsidRPr="005D2599" w:rsidRDefault="00901BE0" w:rsidP="005D2599">
      <w:pPr>
        <w:spacing w:line="360" w:lineRule="auto"/>
        <w:jc w:val="both"/>
        <w:rPr>
          <w:rFonts w:ascii="Arial" w:hAnsi="Arial" w:cs="Arial"/>
        </w:rPr>
      </w:pPr>
      <w:r w:rsidRPr="00901BE0">
        <w:rPr>
          <w:rFonts w:ascii="Arial" w:hAnsi="Arial" w:cs="Arial"/>
          <w:i/>
          <w:iCs/>
        </w:rPr>
        <w:t xml:space="preserve">“They don’t complete.” </w:t>
      </w:r>
      <w:r w:rsidR="005D2599" w:rsidRPr="005D2599">
        <w:rPr>
          <w:rFonts w:ascii="Arial" w:hAnsi="Arial" w:cs="Arial"/>
        </w:rPr>
        <w:t>(Nair et al., 2019)</w:t>
      </w:r>
    </w:p>
    <w:p w14:paraId="1322338D" w14:textId="3E78C5DE" w:rsidR="005D2599" w:rsidRPr="005D2599" w:rsidRDefault="005D2599" w:rsidP="005D2599">
      <w:pPr>
        <w:spacing w:line="360" w:lineRule="auto"/>
        <w:jc w:val="both"/>
        <w:rPr>
          <w:rFonts w:ascii="Arial" w:hAnsi="Arial" w:cs="Arial"/>
        </w:rPr>
      </w:pPr>
      <w:r w:rsidRPr="005D2599">
        <w:rPr>
          <w:rFonts w:ascii="Arial" w:hAnsi="Arial" w:cs="Arial"/>
        </w:rPr>
        <w:t>This participant statement illustrates how antibiotic courses can be prematurely terminated or not finished. The feeling of recovery can be more significant than a full treatment. Likewise, re-use and sharing indicate that antibiotics can be used as medicines for everyday use instead of as prescribed medicines.</w:t>
      </w:r>
    </w:p>
    <w:p w14:paraId="222067FD" w14:textId="77777777" w:rsidR="005D2599" w:rsidRPr="005D2599" w:rsidRDefault="005D2599" w:rsidP="005D2599">
      <w:pPr>
        <w:spacing w:line="360" w:lineRule="auto"/>
        <w:jc w:val="both"/>
        <w:rPr>
          <w:rFonts w:ascii="Arial" w:hAnsi="Arial" w:cs="Arial"/>
        </w:rPr>
      </w:pPr>
      <w:r w:rsidRPr="005D2599">
        <w:rPr>
          <w:rFonts w:ascii="Arial" w:hAnsi="Arial" w:cs="Arial"/>
        </w:rPr>
        <w:t xml:space="preserve">Such undesirable practices have dire consequences for antimicrobial resistance. Appropriate treatment and use may be avoiding the conditions that allow resistant bacteria to form. Importantly, this implies that there might be a need for educational programmes to be complemented by other measures. Habits and convenience and social norms are very influential in shaping practices. Hence, knowledge gaps and misconceptions play a pivotal </w:t>
      </w:r>
      <w:r w:rsidRPr="005D2599">
        <w:rPr>
          <w:rFonts w:ascii="Arial" w:hAnsi="Arial" w:cs="Arial"/>
        </w:rPr>
        <w:lastRenderedPageBreak/>
        <w:t>role in promoting antibiotic misuse; however, they need to be taken into account along with the behavioural and structural factors (Chandy et al., 2013; Sahoo et al., 2010).</w:t>
      </w:r>
    </w:p>
    <w:p w14:paraId="50421E7D" w14:textId="77777777" w:rsidR="005D2599" w:rsidRDefault="005D2599" w:rsidP="005D2599"/>
    <w:p w14:paraId="253CD885" w14:textId="012161AB" w:rsidR="005D6988" w:rsidRPr="00067053" w:rsidRDefault="00DF0ADF" w:rsidP="00BB13A3">
      <w:pPr>
        <w:pStyle w:val="Heading3"/>
        <w:spacing w:line="360" w:lineRule="auto"/>
        <w:jc w:val="both"/>
        <w:rPr>
          <w:rFonts w:ascii="Arial" w:hAnsi="Arial" w:cs="Arial"/>
          <w:b/>
          <w:bCs/>
          <w:color w:val="auto"/>
          <w:sz w:val="22"/>
          <w:szCs w:val="22"/>
        </w:rPr>
      </w:pPr>
      <w:bookmarkStart w:id="70" w:name="_Toc229468056"/>
      <w:r w:rsidRPr="00067053">
        <w:rPr>
          <w:rFonts w:ascii="Arial" w:hAnsi="Arial" w:cs="Arial"/>
          <w:b/>
          <w:bCs/>
          <w:color w:val="auto"/>
          <w:sz w:val="22"/>
          <w:szCs w:val="22"/>
        </w:rPr>
        <w:t xml:space="preserve">5.5.4 </w:t>
      </w:r>
      <w:r w:rsidR="00117379" w:rsidRPr="00067053">
        <w:rPr>
          <w:rFonts w:ascii="Arial" w:hAnsi="Arial" w:cs="Arial"/>
          <w:b/>
          <w:bCs/>
          <w:color w:val="auto"/>
          <w:sz w:val="22"/>
          <w:szCs w:val="22"/>
        </w:rPr>
        <w:t>Theme 4</w:t>
      </w:r>
      <w:r w:rsidR="005D6988" w:rsidRPr="00067053">
        <w:rPr>
          <w:rFonts w:ascii="Arial" w:hAnsi="Arial" w:cs="Arial"/>
          <w:b/>
          <w:bCs/>
          <w:color w:val="auto"/>
          <w:sz w:val="22"/>
          <w:szCs w:val="22"/>
        </w:rPr>
        <w:t xml:space="preserve"> -</w:t>
      </w:r>
      <w:r w:rsidR="00117379" w:rsidRPr="00067053">
        <w:rPr>
          <w:rFonts w:ascii="Arial" w:hAnsi="Arial" w:cs="Arial"/>
          <w:b/>
          <w:bCs/>
          <w:color w:val="auto"/>
          <w:sz w:val="22"/>
          <w:szCs w:val="22"/>
        </w:rPr>
        <w:t xml:space="preserve"> </w:t>
      </w:r>
      <w:r w:rsidR="005D6988" w:rsidRPr="00067053">
        <w:rPr>
          <w:rFonts w:ascii="Arial" w:hAnsi="Arial" w:cs="Arial"/>
          <w:b/>
          <w:bCs/>
          <w:color w:val="auto"/>
          <w:sz w:val="22"/>
          <w:szCs w:val="22"/>
        </w:rPr>
        <w:t>Social and Structural Determinants Influencing Antibiotic Misuse among Young Adults in India</w:t>
      </w:r>
      <w:bookmarkEnd w:id="70"/>
      <w:r w:rsidR="005D6988" w:rsidRPr="00067053">
        <w:rPr>
          <w:rFonts w:ascii="Arial" w:hAnsi="Arial" w:cs="Arial"/>
          <w:b/>
          <w:bCs/>
          <w:color w:val="auto"/>
          <w:sz w:val="22"/>
          <w:szCs w:val="22"/>
        </w:rPr>
        <w:t xml:space="preserve"> </w:t>
      </w:r>
    </w:p>
    <w:p w14:paraId="393D5749" w14:textId="77777777" w:rsidR="005D407C" w:rsidRPr="005D407C" w:rsidRDefault="005D407C" w:rsidP="005D407C">
      <w:pPr>
        <w:spacing w:line="360" w:lineRule="auto"/>
        <w:jc w:val="both"/>
        <w:rPr>
          <w:rFonts w:ascii="Arial" w:hAnsi="Arial" w:cs="Arial"/>
        </w:rPr>
      </w:pPr>
      <w:r w:rsidRPr="005D407C">
        <w:rPr>
          <w:rFonts w:ascii="Arial" w:hAnsi="Arial" w:cs="Arial"/>
        </w:rPr>
        <w:t xml:space="preserve">This theme examines broader social, economic and health-care system determinants of antibiotic-use </w:t>
      </w:r>
      <w:proofErr w:type="spellStart"/>
      <w:r w:rsidRPr="005D407C">
        <w:rPr>
          <w:rFonts w:ascii="Arial" w:hAnsi="Arial" w:cs="Arial"/>
        </w:rPr>
        <w:t>behaviors</w:t>
      </w:r>
      <w:proofErr w:type="spellEnd"/>
      <w:r w:rsidRPr="005D407C">
        <w:rPr>
          <w:rFonts w:ascii="Arial" w:hAnsi="Arial" w:cs="Arial"/>
        </w:rPr>
        <w:t>. The results of the studies included show that the use of antibiotics is not a one-off occurrence, and that structural factors such as healthcare access, treatment costs, the availability of pharmacies, informal healthcare providers and weak regulation play a major role in this use.</w:t>
      </w:r>
    </w:p>
    <w:p w14:paraId="014A65E3" w14:textId="77777777" w:rsidR="005D407C" w:rsidRPr="005D407C" w:rsidRDefault="005D407C" w:rsidP="005D407C">
      <w:pPr>
        <w:spacing w:line="360" w:lineRule="auto"/>
        <w:jc w:val="both"/>
        <w:rPr>
          <w:rFonts w:ascii="Arial" w:hAnsi="Arial" w:cs="Arial"/>
        </w:rPr>
      </w:pPr>
      <w:r w:rsidRPr="005D407C">
        <w:rPr>
          <w:rFonts w:ascii="Arial" w:hAnsi="Arial" w:cs="Arial"/>
        </w:rPr>
        <w:t>There is evidence that individuals often make pragmatic decisions in limited healthcare settings, such that alternative treatment options (e.g., self-medication) may be a viable option due to limited access to healthcare, affordability, and/or time spent. This suggests that the problem of inappropriate antibiotic use is not just a knowledge deficit problem, but is entrenched in the health care and socioeconomic environment.</w:t>
      </w:r>
    </w:p>
    <w:p w14:paraId="7BAC33BD" w14:textId="77777777" w:rsidR="00117379" w:rsidRPr="00C42899" w:rsidRDefault="00117379" w:rsidP="00BB13A3">
      <w:pPr>
        <w:spacing w:line="360" w:lineRule="auto"/>
        <w:jc w:val="both"/>
        <w:rPr>
          <w:rFonts w:ascii="Arial" w:hAnsi="Arial" w:cs="Arial"/>
        </w:rPr>
      </w:pPr>
    </w:p>
    <w:p w14:paraId="1849C363" w14:textId="4C7F854C" w:rsidR="00117379" w:rsidRPr="00067053" w:rsidRDefault="00DF0ADF"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5.5.4.1 </w:t>
      </w:r>
      <w:r w:rsidR="00117379" w:rsidRPr="00067053">
        <w:rPr>
          <w:rFonts w:ascii="Arial" w:hAnsi="Arial" w:cs="Arial"/>
          <w:b/>
          <w:bCs/>
          <w:color w:val="auto"/>
        </w:rPr>
        <w:t>Sub-theme 1</w:t>
      </w:r>
      <w:r w:rsidR="005C4A09" w:rsidRPr="00067053">
        <w:rPr>
          <w:rFonts w:ascii="Arial" w:hAnsi="Arial" w:cs="Arial"/>
          <w:b/>
          <w:bCs/>
          <w:color w:val="auto"/>
        </w:rPr>
        <w:t xml:space="preserve"> -</w:t>
      </w:r>
      <w:r w:rsidR="00117379" w:rsidRPr="00067053">
        <w:rPr>
          <w:rFonts w:ascii="Arial" w:hAnsi="Arial" w:cs="Arial"/>
          <w:b/>
          <w:bCs/>
          <w:color w:val="auto"/>
        </w:rPr>
        <w:t xml:space="preserve"> Access Barriers</w:t>
      </w:r>
    </w:p>
    <w:p w14:paraId="70C3389C" w14:textId="3A4B9902" w:rsidR="005D2599" w:rsidRPr="005D2599" w:rsidRDefault="005D2599" w:rsidP="005D2599">
      <w:pPr>
        <w:spacing w:line="360" w:lineRule="auto"/>
        <w:jc w:val="both"/>
        <w:rPr>
          <w:rFonts w:ascii="Arial" w:hAnsi="Arial" w:cs="Arial"/>
        </w:rPr>
      </w:pPr>
      <w:r w:rsidRPr="005D2599">
        <w:rPr>
          <w:rFonts w:ascii="Arial" w:hAnsi="Arial" w:cs="Arial"/>
        </w:rPr>
        <w:t>A shortage of formal health care and financial constraints were found to be significant factors that cause antibiotic misuse. Formal health care was perceived as expensive, lengthy or inaccessible, and this helped to reinforce the use of the pharmacy and informal providers, as well as self-medication. The barriers involved rendered antibiotic self-medication a "real solution" to disease, and not just an irresponsible personal decision.</w:t>
      </w:r>
    </w:p>
    <w:p w14:paraId="4D9ACE43" w14:textId="0139C6E2" w:rsidR="005D2599" w:rsidRPr="005D2599" w:rsidRDefault="005D2599" w:rsidP="005D2599">
      <w:pPr>
        <w:spacing w:line="360" w:lineRule="auto"/>
        <w:jc w:val="both"/>
        <w:rPr>
          <w:rFonts w:ascii="Arial" w:hAnsi="Arial" w:cs="Arial"/>
        </w:rPr>
      </w:pPr>
      <w:r w:rsidRPr="005D2599">
        <w:rPr>
          <w:rFonts w:ascii="Arial" w:hAnsi="Arial" w:cs="Arial"/>
        </w:rPr>
        <w:t>For instance, one participant said -</w:t>
      </w:r>
    </w:p>
    <w:p w14:paraId="4342E3DB" w14:textId="5D6C7D78" w:rsidR="005D2599" w:rsidRPr="005D2599" w:rsidRDefault="00901BE0" w:rsidP="005D2599">
      <w:pPr>
        <w:spacing w:line="360" w:lineRule="auto"/>
        <w:jc w:val="both"/>
        <w:rPr>
          <w:rFonts w:ascii="Arial" w:hAnsi="Arial" w:cs="Arial"/>
        </w:rPr>
      </w:pPr>
      <w:r w:rsidRPr="00901BE0">
        <w:rPr>
          <w:rFonts w:ascii="Arial" w:hAnsi="Arial" w:cs="Arial"/>
          <w:i/>
          <w:iCs/>
        </w:rPr>
        <w:t xml:space="preserve">“The patient does not have any patience.” </w:t>
      </w:r>
      <w:r w:rsidR="005D2599" w:rsidRPr="00901BE0">
        <w:rPr>
          <w:rFonts w:ascii="Arial" w:hAnsi="Arial" w:cs="Arial"/>
          <w:i/>
          <w:iCs/>
        </w:rPr>
        <w:t>(</w:t>
      </w:r>
      <w:r w:rsidR="005D2599" w:rsidRPr="005D2599">
        <w:rPr>
          <w:rFonts w:ascii="Arial" w:hAnsi="Arial" w:cs="Arial"/>
        </w:rPr>
        <w:t>Nair et al., 2019)</w:t>
      </w:r>
    </w:p>
    <w:p w14:paraId="5180C598" w14:textId="63574F74" w:rsidR="005D2599" w:rsidRPr="005D2599" w:rsidRDefault="005D2599" w:rsidP="005D2599">
      <w:pPr>
        <w:spacing w:line="360" w:lineRule="auto"/>
        <w:jc w:val="both"/>
        <w:rPr>
          <w:rFonts w:ascii="Arial" w:hAnsi="Arial" w:cs="Arial"/>
        </w:rPr>
      </w:pPr>
      <w:r w:rsidRPr="005D2599">
        <w:rPr>
          <w:rFonts w:ascii="Arial" w:hAnsi="Arial" w:cs="Arial"/>
        </w:rPr>
        <w:t>The participant statement illustrates the impact of expectations of speed of treatment and recovery on antibiotics. Providers and pharmacies might be forced to put the patient on antibiotics when they think they should be getting immediate relief. This illustrates the relationship between access barriers, treatment expectations and the pressure for rapid recovery, and how each of these factors can facilitate the improper use of antibiotics.</w:t>
      </w:r>
    </w:p>
    <w:p w14:paraId="5429423E" w14:textId="3F2A063B" w:rsidR="005D2599" w:rsidRDefault="005D2599" w:rsidP="005D2599">
      <w:pPr>
        <w:spacing w:line="360" w:lineRule="auto"/>
        <w:jc w:val="both"/>
        <w:rPr>
          <w:rFonts w:ascii="Arial" w:hAnsi="Arial" w:cs="Arial"/>
        </w:rPr>
      </w:pPr>
      <w:r w:rsidRPr="005D2599">
        <w:rPr>
          <w:rFonts w:ascii="Arial" w:hAnsi="Arial" w:cs="Arial"/>
        </w:rPr>
        <w:t xml:space="preserve">The results indicate that self-medication might be a realistic and available remedy to health care access, as well as to the health care barriers. Antibiotics are easily purchased from drug stores as it is faster, less costly and more convenient than going to the doctor. Pharmacies offer an alternative resource for health care delivery, particularly for minor illnesses and </w:t>
      </w:r>
      <w:r w:rsidRPr="005D2599">
        <w:rPr>
          <w:rFonts w:ascii="Arial" w:hAnsi="Arial" w:cs="Arial"/>
        </w:rPr>
        <w:lastRenderedPageBreak/>
        <w:t xml:space="preserve">common symptoms (Barker et al., 2017; </w:t>
      </w:r>
      <w:proofErr w:type="spellStart"/>
      <w:r w:rsidRPr="005D2599">
        <w:rPr>
          <w:rFonts w:ascii="Arial" w:hAnsi="Arial" w:cs="Arial"/>
        </w:rPr>
        <w:t>Kotwani</w:t>
      </w:r>
      <w:proofErr w:type="spellEnd"/>
      <w:r w:rsidRPr="005D2599">
        <w:rPr>
          <w:rFonts w:ascii="Arial" w:hAnsi="Arial" w:cs="Arial"/>
        </w:rPr>
        <w:t xml:space="preserve"> et al., 2021b). Hence, awareness campaigns alone are not sufficient to reduce the likelihood of misuse, they also must improve access to affordable and timely health care.</w:t>
      </w:r>
    </w:p>
    <w:p w14:paraId="4A3DEA70" w14:textId="77777777" w:rsidR="00911F66" w:rsidRPr="005D2599" w:rsidRDefault="00911F66" w:rsidP="005D2599">
      <w:pPr>
        <w:spacing w:line="360" w:lineRule="auto"/>
        <w:jc w:val="both"/>
        <w:rPr>
          <w:rFonts w:ascii="Arial" w:hAnsi="Arial" w:cs="Arial"/>
        </w:rPr>
      </w:pPr>
    </w:p>
    <w:p w14:paraId="26BA77A4" w14:textId="2DB365E8" w:rsidR="00117379" w:rsidRPr="00067053" w:rsidRDefault="00DF0ADF" w:rsidP="00BB13A3">
      <w:pPr>
        <w:pStyle w:val="Heading4"/>
        <w:spacing w:line="360" w:lineRule="auto"/>
        <w:jc w:val="both"/>
        <w:rPr>
          <w:rFonts w:ascii="Arial" w:hAnsi="Arial" w:cs="Arial"/>
          <w:b/>
          <w:bCs/>
          <w:color w:val="auto"/>
        </w:rPr>
      </w:pPr>
      <w:r w:rsidRPr="00067053">
        <w:rPr>
          <w:rFonts w:ascii="Arial" w:hAnsi="Arial" w:cs="Arial"/>
          <w:b/>
          <w:bCs/>
          <w:color w:val="auto"/>
        </w:rPr>
        <w:t xml:space="preserve">5.5.4.2 </w:t>
      </w:r>
      <w:r w:rsidR="00117379" w:rsidRPr="00067053">
        <w:rPr>
          <w:rFonts w:ascii="Arial" w:hAnsi="Arial" w:cs="Arial"/>
          <w:b/>
          <w:bCs/>
          <w:color w:val="auto"/>
        </w:rPr>
        <w:t>Sub-theme 2</w:t>
      </w:r>
      <w:r w:rsidR="005C4A09" w:rsidRPr="00067053">
        <w:rPr>
          <w:rFonts w:ascii="Arial" w:hAnsi="Arial" w:cs="Arial"/>
          <w:b/>
          <w:bCs/>
          <w:color w:val="auto"/>
        </w:rPr>
        <w:t xml:space="preserve"> -</w:t>
      </w:r>
      <w:r w:rsidR="00117379" w:rsidRPr="00067053">
        <w:rPr>
          <w:rFonts w:ascii="Arial" w:hAnsi="Arial" w:cs="Arial"/>
          <w:b/>
          <w:bCs/>
          <w:color w:val="auto"/>
        </w:rPr>
        <w:t xml:space="preserve"> System Gaps</w:t>
      </w:r>
    </w:p>
    <w:p w14:paraId="73EF6F78" w14:textId="27900144" w:rsidR="005D2599" w:rsidRPr="005D2599" w:rsidRDefault="005D2599" w:rsidP="005D2599">
      <w:pPr>
        <w:spacing w:line="360" w:lineRule="auto"/>
        <w:jc w:val="both"/>
        <w:rPr>
          <w:rFonts w:ascii="Arial" w:hAnsi="Arial" w:cs="Arial"/>
        </w:rPr>
      </w:pPr>
      <w:r w:rsidRPr="005D2599">
        <w:rPr>
          <w:rFonts w:ascii="Arial" w:hAnsi="Arial" w:cs="Arial"/>
        </w:rPr>
        <w:t xml:space="preserve">Weak regulation in the healthcare system, along with the power of informal healthcare providers, played significant role in the promotion of antibiotic misuse. Informal providers may become a common source of treatment in rural and underserved areas, where they are accessible, trusted and affordable. Pharmacy providers can also sell antibiotics without prescription, as a result of the demand for them by patients, competition, and weak enforcement (Gautham et al., 2021; </w:t>
      </w:r>
      <w:proofErr w:type="spellStart"/>
      <w:r w:rsidRPr="005D2599">
        <w:rPr>
          <w:rFonts w:ascii="Arial" w:hAnsi="Arial" w:cs="Arial"/>
        </w:rPr>
        <w:t>Kotwani</w:t>
      </w:r>
      <w:proofErr w:type="spellEnd"/>
      <w:r w:rsidRPr="005D2599">
        <w:rPr>
          <w:rFonts w:ascii="Arial" w:hAnsi="Arial" w:cs="Arial"/>
        </w:rPr>
        <w:t xml:space="preserve"> et al., 2021b).</w:t>
      </w:r>
    </w:p>
    <w:p w14:paraId="297D926E" w14:textId="5A8D454C" w:rsidR="005D2599" w:rsidRPr="005D2599" w:rsidRDefault="005D2599" w:rsidP="005D2599">
      <w:pPr>
        <w:spacing w:line="360" w:lineRule="auto"/>
        <w:jc w:val="both"/>
        <w:rPr>
          <w:rFonts w:ascii="Arial" w:hAnsi="Arial" w:cs="Arial"/>
        </w:rPr>
      </w:pPr>
      <w:r w:rsidRPr="005D2599">
        <w:rPr>
          <w:rFonts w:ascii="Arial" w:hAnsi="Arial" w:cs="Arial"/>
        </w:rPr>
        <w:t>For instance, one participant noted that providers compete with each other and said that –</w:t>
      </w:r>
    </w:p>
    <w:p w14:paraId="036908F4" w14:textId="08235E75" w:rsidR="005D2599" w:rsidRPr="005D2599" w:rsidRDefault="00901BE0" w:rsidP="005D2599">
      <w:pPr>
        <w:spacing w:line="360" w:lineRule="auto"/>
        <w:jc w:val="both"/>
        <w:rPr>
          <w:rFonts w:ascii="Arial" w:hAnsi="Arial" w:cs="Arial"/>
        </w:rPr>
      </w:pPr>
      <w:r w:rsidRPr="00901BE0">
        <w:rPr>
          <w:rFonts w:ascii="Arial" w:hAnsi="Arial" w:cs="Arial"/>
          <w:i/>
          <w:iCs/>
        </w:rPr>
        <w:t xml:space="preserve">“...they prescribe more than one antibiotic.” </w:t>
      </w:r>
      <w:r w:rsidR="005D2599" w:rsidRPr="005D2599">
        <w:rPr>
          <w:rFonts w:ascii="Arial" w:hAnsi="Arial" w:cs="Arial"/>
        </w:rPr>
        <w:t>(</w:t>
      </w:r>
      <w:proofErr w:type="spellStart"/>
      <w:r w:rsidR="005D2599" w:rsidRPr="005D2599">
        <w:rPr>
          <w:rFonts w:ascii="Arial" w:hAnsi="Arial" w:cs="Arial"/>
        </w:rPr>
        <w:t>Khare</w:t>
      </w:r>
      <w:proofErr w:type="spellEnd"/>
      <w:r w:rsidR="005D2599" w:rsidRPr="005D2599">
        <w:rPr>
          <w:rFonts w:ascii="Arial" w:hAnsi="Arial" w:cs="Arial"/>
        </w:rPr>
        <w:t xml:space="preserve"> et al., 2022)</w:t>
      </w:r>
    </w:p>
    <w:p w14:paraId="7CE9E702" w14:textId="0AF0A93F" w:rsidR="005D2599" w:rsidRPr="005D2599" w:rsidRDefault="005D2599" w:rsidP="005D2599">
      <w:pPr>
        <w:spacing w:line="360" w:lineRule="auto"/>
        <w:jc w:val="both"/>
        <w:rPr>
          <w:rFonts w:ascii="Arial" w:hAnsi="Arial" w:cs="Arial"/>
        </w:rPr>
      </w:pPr>
      <w:r w:rsidRPr="005D2599">
        <w:rPr>
          <w:rFonts w:ascii="Arial" w:hAnsi="Arial" w:cs="Arial"/>
        </w:rPr>
        <w:t>This participant document illustrates how supply-side pressures can reinforce the use of antibiotics in ways that are not appropriate. Patients might think that antibiotics are potent medications and request them, and providers might prescribe or dispense them as a result of competition, pressure or expectation of satisfaction. Thus, a "bootstrap effect" is achieved whereby the demand for and supply of antibiotics reinforce one another.</w:t>
      </w:r>
    </w:p>
    <w:p w14:paraId="1A27640E" w14:textId="4D999EDE" w:rsidR="005D407C" w:rsidRPr="005D407C" w:rsidRDefault="005D2599" w:rsidP="005D407C">
      <w:pPr>
        <w:spacing w:line="360" w:lineRule="auto"/>
        <w:jc w:val="both"/>
        <w:rPr>
          <w:rFonts w:ascii="Arial" w:hAnsi="Arial" w:cs="Arial"/>
        </w:rPr>
      </w:pPr>
      <w:r w:rsidRPr="005D2599">
        <w:rPr>
          <w:rFonts w:ascii="Arial" w:hAnsi="Arial" w:cs="Arial"/>
        </w:rPr>
        <w:t>Poor control of pharmaceuticals enables for example antibiotics to be sold without prescription, further encouraging their use inappropriately. What is important in this example is that individual-level interventions will not be effective without system-level changes (like regulations, healthcare access and provider practices, etc.). In general, this theme demonstrates that antibiotic misuse is a multi-faceted phenomenon that needs multi-level solutions such as education, improved regulations, better access to health care and local antibiotic stewarding.</w:t>
      </w:r>
    </w:p>
    <w:p w14:paraId="2C33E6A4" w14:textId="77777777" w:rsidR="00390DFD" w:rsidRPr="00C42899" w:rsidRDefault="00390DFD" w:rsidP="003B6AB3">
      <w:pPr>
        <w:pStyle w:val="Heading2"/>
        <w:jc w:val="both"/>
      </w:pPr>
    </w:p>
    <w:p w14:paraId="7965A0C5" w14:textId="5E23F1D3" w:rsidR="00117379" w:rsidRPr="00067053" w:rsidRDefault="00117379" w:rsidP="00BB13A3">
      <w:pPr>
        <w:pStyle w:val="Heading2"/>
        <w:spacing w:line="360" w:lineRule="auto"/>
        <w:jc w:val="both"/>
        <w:rPr>
          <w:rFonts w:ascii="Arial" w:hAnsi="Arial" w:cs="Arial"/>
          <w:b/>
          <w:bCs/>
          <w:color w:val="auto"/>
          <w:sz w:val="22"/>
          <w:szCs w:val="22"/>
        </w:rPr>
      </w:pPr>
      <w:bookmarkStart w:id="71" w:name="_Toc229468057"/>
      <w:r w:rsidRPr="00067053">
        <w:rPr>
          <w:rFonts w:ascii="Arial" w:hAnsi="Arial" w:cs="Arial"/>
          <w:b/>
          <w:bCs/>
          <w:color w:val="auto"/>
          <w:sz w:val="22"/>
          <w:szCs w:val="22"/>
        </w:rPr>
        <w:t>5.6 Chapter Summary</w:t>
      </w:r>
      <w:bookmarkEnd w:id="71"/>
    </w:p>
    <w:p w14:paraId="12F4F931" w14:textId="01691F05" w:rsidR="00A60BA4" w:rsidRDefault="005D407C" w:rsidP="003B6AB3">
      <w:pPr>
        <w:spacing w:line="360" w:lineRule="auto"/>
        <w:jc w:val="both"/>
        <w:rPr>
          <w:rFonts w:ascii="Arial" w:hAnsi="Arial" w:cs="Arial"/>
        </w:rPr>
      </w:pPr>
      <w:r w:rsidRPr="005D407C">
        <w:rPr>
          <w:rFonts w:ascii="Arial" w:hAnsi="Arial" w:cs="Arial"/>
        </w:rPr>
        <w:t xml:space="preserve">Thematic analysis was used to synthesize the qualitative results regarding antibiotic use and self-medication by young adults in India obtained from this chapter. Four major themes emerged: antibiotics as critical time-saving medicines, self-medication and self-use of antibiotics, gaps and misconceptions in knowledge, and social and structural factors that contribute to misuse. The results showed that the reasons for using antibiotics for convenience, previous experience, access to pharmacies, and high cost of health service and </w:t>
      </w:r>
      <w:r w:rsidRPr="005D407C">
        <w:rPr>
          <w:rFonts w:ascii="Arial" w:hAnsi="Arial" w:cs="Arial"/>
        </w:rPr>
        <w:lastRenderedPageBreak/>
        <w:t xml:space="preserve">the lack of proper regulation, in addition to lack of knowledge, are all contributing factors to irrational use of antibiotics. In general, the synthesis reveals that both </w:t>
      </w:r>
      <w:proofErr w:type="spellStart"/>
      <w:r w:rsidRPr="005D407C">
        <w:rPr>
          <w:rFonts w:ascii="Arial" w:hAnsi="Arial" w:cs="Arial"/>
        </w:rPr>
        <w:t>behavioral</w:t>
      </w:r>
      <w:proofErr w:type="spellEnd"/>
      <w:r w:rsidRPr="005D407C">
        <w:rPr>
          <w:rFonts w:ascii="Arial" w:hAnsi="Arial" w:cs="Arial"/>
        </w:rPr>
        <w:t xml:space="preserve"> and systemic factors contribute and interact to influence antibiotic self-medication practices. These findings are then explored in the context of the broader literature and implications for AMR and public health practice are discussed in the next chapter.</w:t>
      </w:r>
      <w:r w:rsidR="00A60BA4">
        <w:rPr>
          <w:rFonts w:ascii="Arial" w:hAnsi="Arial" w:cs="Arial"/>
        </w:rPr>
        <w:br w:type="page"/>
      </w:r>
    </w:p>
    <w:p w14:paraId="0CC4A951" w14:textId="1A142C52" w:rsidR="000D287F" w:rsidRPr="00067053" w:rsidRDefault="00530E14" w:rsidP="00DD5EB6">
      <w:pPr>
        <w:pStyle w:val="Heading1"/>
        <w:jc w:val="center"/>
        <w:rPr>
          <w:rFonts w:ascii="Arial" w:hAnsi="Arial" w:cs="Arial"/>
          <w:b/>
          <w:bCs/>
          <w:color w:val="auto"/>
          <w:sz w:val="22"/>
          <w:szCs w:val="22"/>
        </w:rPr>
      </w:pPr>
      <w:bookmarkStart w:id="72" w:name="_Toc229468058"/>
      <w:r w:rsidRPr="00067053">
        <w:rPr>
          <w:rFonts w:ascii="Arial" w:hAnsi="Arial" w:cs="Arial"/>
          <w:b/>
          <w:bCs/>
          <w:color w:val="auto"/>
          <w:sz w:val="22"/>
          <w:szCs w:val="22"/>
        </w:rPr>
        <w:lastRenderedPageBreak/>
        <w:t>CHAPTER 6 DISCUSSION</w:t>
      </w:r>
      <w:bookmarkEnd w:id="72"/>
    </w:p>
    <w:p w14:paraId="307E56CE" w14:textId="77777777" w:rsidR="0036050D" w:rsidRPr="00C42899" w:rsidRDefault="0036050D" w:rsidP="003B6AB3">
      <w:pPr>
        <w:spacing w:line="360" w:lineRule="auto"/>
        <w:jc w:val="both"/>
        <w:rPr>
          <w:rFonts w:ascii="Arial" w:hAnsi="Arial" w:cs="Arial"/>
          <w:b/>
          <w:bCs/>
        </w:rPr>
      </w:pPr>
    </w:p>
    <w:p w14:paraId="44C9CE14" w14:textId="7ADE8082" w:rsidR="0036050D" w:rsidRPr="00067053" w:rsidRDefault="0036050D" w:rsidP="00BB13A3">
      <w:pPr>
        <w:pStyle w:val="Heading2"/>
        <w:spacing w:line="360" w:lineRule="auto"/>
        <w:jc w:val="both"/>
        <w:rPr>
          <w:rFonts w:ascii="Arial" w:hAnsi="Arial" w:cs="Arial"/>
          <w:b/>
          <w:bCs/>
          <w:color w:val="auto"/>
          <w:sz w:val="22"/>
          <w:szCs w:val="22"/>
        </w:rPr>
      </w:pPr>
      <w:bookmarkStart w:id="73" w:name="_Toc229468059"/>
      <w:r w:rsidRPr="00067053">
        <w:rPr>
          <w:rFonts w:ascii="Arial" w:hAnsi="Arial" w:cs="Arial"/>
          <w:b/>
          <w:bCs/>
          <w:color w:val="auto"/>
          <w:sz w:val="22"/>
          <w:szCs w:val="22"/>
        </w:rPr>
        <w:t>6.1 Introduction</w:t>
      </w:r>
      <w:bookmarkEnd w:id="73"/>
    </w:p>
    <w:p w14:paraId="273833C2" w14:textId="72767435" w:rsidR="0036050D" w:rsidRDefault="00195C47" w:rsidP="00BB13A3">
      <w:pPr>
        <w:spacing w:line="360" w:lineRule="auto"/>
        <w:jc w:val="both"/>
        <w:rPr>
          <w:rFonts w:ascii="Arial" w:hAnsi="Arial" w:cs="Arial"/>
        </w:rPr>
      </w:pPr>
      <w:r w:rsidRPr="00195C47">
        <w:rPr>
          <w:rFonts w:ascii="Arial" w:hAnsi="Arial" w:cs="Arial"/>
        </w:rPr>
        <w:t>This chapter critically discusses the key findings presented in Chapter 5 regarding antibiotic use, self-medication among young adults in India, and implications for antimicrobial resistance (AMR).</w:t>
      </w:r>
      <w:r>
        <w:rPr>
          <w:rFonts w:ascii="Arial" w:hAnsi="Arial" w:cs="Arial"/>
        </w:rPr>
        <w:t xml:space="preserve"> </w:t>
      </w:r>
      <w:r w:rsidR="00050B01" w:rsidRPr="00050B01">
        <w:rPr>
          <w:rFonts w:ascii="Arial" w:hAnsi="Arial" w:cs="Arial"/>
        </w:rPr>
        <w:t xml:space="preserve">It will discuss four major themes which include perceptions of antibiotics as essential medicines, self-medication behaviour, knowledge gaps and misconceptions, and social and structural determinants. The results are contrasted with the current literature to determine where there is consistency and where there is divergence, as well as give a critical understanding of the behavioural and systemic factors that drive the misuse of antibiotics. This method allows learning more about the interaction of individual, social, and healthcare system factors and the impact on the use of antibiotics in low- and middle-income environments (Laxminarayan et al., 2013; </w:t>
      </w:r>
      <w:proofErr w:type="spellStart"/>
      <w:r w:rsidR="00050B01" w:rsidRPr="00050B01">
        <w:rPr>
          <w:rFonts w:ascii="Arial" w:hAnsi="Arial" w:cs="Arial"/>
        </w:rPr>
        <w:t>Kotwani</w:t>
      </w:r>
      <w:proofErr w:type="spellEnd"/>
      <w:r w:rsidR="00050B01" w:rsidRPr="00050B01">
        <w:rPr>
          <w:rFonts w:ascii="Arial" w:hAnsi="Arial" w:cs="Arial"/>
        </w:rPr>
        <w:t xml:space="preserve"> et al., 2016).</w:t>
      </w:r>
    </w:p>
    <w:p w14:paraId="45551A8D" w14:textId="77777777" w:rsidR="003D1CD3" w:rsidRPr="00C42899" w:rsidRDefault="003D1CD3" w:rsidP="00BB13A3">
      <w:pPr>
        <w:spacing w:line="360" w:lineRule="auto"/>
        <w:jc w:val="both"/>
        <w:rPr>
          <w:rFonts w:ascii="Arial" w:hAnsi="Arial" w:cs="Arial"/>
        </w:rPr>
      </w:pPr>
    </w:p>
    <w:p w14:paraId="5EA51ABB" w14:textId="7CCA29EB" w:rsidR="00050B01" w:rsidRPr="00BB13A3" w:rsidRDefault="0036050D" w:rsidP="00BB13A3">
      <w:pPr>
        <w:pStyle w:val="Heading2"/>
        <w:spacing w:line="360" w:lineRule="auto"/>
        <w:jc w:val="both"/>
        <w:rPr>
          <w:rFonts w:ascii="Arial" w:hAnsi="Arial" w:cs="Arial"/>
          <w:b/>
          <w:bCs/>
          <w:color w:val="auto"/>
          <w:sz w:val="22"/>
          <w:szCs w:val="22"/>
        </w:rPr>
      </w:pPr>
      <w:bookmarkStart w:id="74" w:name="_Toc229468060"/>
      <w:r w:rsidRPr="00067053">
        <w:rPr>
          <w:rFonts w:ascii="Arial" w:hAnsi="Arial" w:cs="Arial"/>
          <w:b/>
          <w:bCs/>
          <w:color w:val="auto"/>
          <w:sz w:val="22"/>
          <w:szCs w:val="22"/>
        </w:rPr>
        <w:t>6.2 Key Findings Discussion</w:t>
      </w:r>
      <w:bookmarkEnd w:id="74"/>
    </w:p>
    <w:p w14:paraId="3C48B783" w14:textId="59EDF62E" w:rsidR="00050B01" w:rsidRDefault="00195C47" w:rsidP="00BB13A3">
      <w:pPr>
        <w:spacing w:line="360" w:lineRule="auto"/>
        <w:jc w:val="both"/>
        <w:rPr>
          <w:rFonts w:ascii="Arial" w:hAnsi="Arial" w:cs="Arial"/>
        </w:rPr>
      </w:pPr>
      <w:r w:rsidRPr="00195C47">
        <w:rPr>
          <w:rFonts w:ascii="Arial" w:hAnsi="Arial" w:cs="Arial"/>
        </w:rPr>
        <w:t>This section critically analyses the key findings from Chapter 5 in relation to the existing literature.</w:t>
      </w:r>
      <w:r>
        <w:rPr>
          <w:rFonts w:ascii="Arial" w:hAnsi="Arial" w:cs="Arial"/>
        </w:rPr>
        <w:t xml:space="preserve"> </w:t>
      </w:r>
      <w:r w:rsidR="00050B01" w:rsidRPr="00050B01">
        <w:rPr>
          <w:rFonts w:ascii="Arial" w:hAnsi="Arial" w:cs="Arial"/>
        </w:rPr>
        <w:t>There are four themes in the discussion: perceptions of antibiotics as vital medicines, self-medication practices, knowledge gaps and misconceptions, and social and structural determinants. The themes are analysed by comparing them with the previous studies in order to find out areas where they agree and disagree. The use of a critical lens is used to consider the impact of behavioural, cultural, and systemic factors on antibiotic misuse (Laxminarayan et al., 2013; Green and Thorogood, 2018).</w:t>
      </w:r>
    </w:p>
    <w:p w14:paraId="190A1AE7" w14:textId="77777777" w:rsidR="00911F66" w:rsidRPr="00BB13A3" w:rsidRDefault="00911F66" w:rsidP="00BB13A3">
      <w:pPr>
        <w:spacing w:line="360" w:lineRule="auto"/>
        <w:jc w:val="both"/>
        <w:rPr>
          <w:rFonts w:ascii="Arial" w:hAnsi="Arial" w:cs="Arial"/>
        </w:rPr>
      </w:pPr>
    </w:p>
    <w:p w14:paraId="7E053209" w14:textId="77777777" w:rsidR="00093CE0" w:rsidRPr="00BB13A3" w:rsidRDefault="00093CE0" w:rsidP="00093CE0">
      <w:pPr>
        <w:pStyle w:val="Heading3"/>
        <w:spacing w:line="360" w:lineRule="auto"/>
        <w:jc w:val="both"/>
        <w:rPr>
          <w:rFonts w:ascii="Arial" w:hAnsi="Arial" w:cs="Arial"/>
          <w:b/>
          <w:bCs/>
          <w:color w:val="auto"/>
          <w:sz w:val="22"/>
          <w:szCs w:val="22"/>
        </w:rPr>
      </w:pPr>
      <w:bookmarkStart w:id="75" w:name="_Toc229468061"/>
      <w:r w:rsidRPr="00067053">
        <w:rPr>
          <w:rFonts w:ascii="Arial" w:hAnsi="Arial" w:cs="Arial"/>
          <w:b/>
          <w:bCs/>
          <w:color w:val="auto"/>
          <w:sz w:val="22"/>
          <w:szCs w:val="22"/>
        </w:rPr>
        <w:t xml:space="preserve">6.2.1 </w:t>
      </w:r>
      <w:r w:rsidRPr="001E428F">
        <w:rPr>
          <w:rFonts w:ascii="Arial" w:hAnsi="Arial" w:cs="Arial"/>
          <w:b/>
          <w:bCs/>
          <w:color w:val="auto"/>
          <w:sz w:val="22"/>
          <w:szCs w:val="22"/>
        </w:rPr>
        <w:t>Perceptions of Antibiotics as Essential and Highly Effective Medicines Influencing Patterns of Misuse among Young Adults in India</w:t>
      </w:r>
      <w:bookmarkEnd w:id="75"/>
    </w:p>
    <w:p w14:paraId="52F2AE9D" w14:textId="33B6E1BE" w:rsidR="0036050D" w:rsidRDefault="00050B01" w:rsidP="00BB13A3">
      <w:pPr>
        <w:spacing w:line="360" w:lineRule="auto"/>
        <w:jc w:val="both"/>
        <w:rPr>
          <w:rFonts w:ascii="Arial" w:hAnsi="Arial" w:cs="Arial"/>
        </w:rPr>
      </w:pPr>
      <w:r w:rsidRPr="00050B01">
        <w:rPr>
          <w:rFonts w:ascii="Arial" w:hAnsi="Arial" w:cs="Arial"/>
        </w:rPr>
        <w:t xml:space="preserve">Based on the results of this review, the perception of antibiotics as a necessity and a highly effective drug with a quick symptom relief and recovery is common. </w:t>
      </w:r>
      <w:r w:rsidR="00195C47" w:rsidRPr="00195C47">
        <w:rPr>
          <w:rFonts w:ascii="Arial" w:hAnsi="Arial" w:cs="Arial"/>
        </w:rPr>
        <w:t>Among young adults, antibiotics may be regarded as a first response to illness, even for minor and self-limiting conditions.</w:t>
      </w:r>
      <w:r w:rsidR="00195C47">
        <w:rPr>
          <w:rFonts w:ascii="Arial" w:hAnsi="Arial" w:cs="Arial"/>
        </w:rPr>
        <w:t xml:space="preserve"> </w:t>
      </w:r>
      <w:r w:rsidRPr="00050B01">
        <w:rPr>
          <w:rFonts w:ascii="Arial" w:hAnsi="Arial" w:cs="Arial"/>
        </w:rPr>
        <w:t xml:space="preserve">This understanding is a part of the misuse trends, where </w:t>
      </w:r>
      <w:r w:rsidR="00372470" w:rsidRPr="00372470">
        <w:rPr>
          <w:rFonts w:ascii="Arial" w:hAnsi="Arial" w:cs="Arial"/>
        </w:rPr>
        <w:t>antibiotics may be used regardless of whether they are clinically required.</w:t>
      </w:r>
      <w:r w:rsidRPr="00050B01">
        <w:rPr>
          <w:rFonts w:ascii="Arial" w:hAnsi="Arial" w:cs="Arial"/>
        </w:rPr>
        <w:t xml:space="preserve"> Such results align with the literature that points to the fact that antibiotics are widely thought of as very potent and quick-fix methods of treatment in low- and middle-income nations (Laxminarayan et al., 2013).</w:t>
      </w:r>
      <w:r w:rsidR="00195C47">
        <w:rPr>
          <w:rFonts w:ascii="Arial" w:hAnsi="Arial" w:cs="Arial"/>
        </w:rPr>
        <w:t xml:space="preserve"> </w:t>
      </w:r>
      <w:r w:rsidRPr="00050B01">
        <w:rPr>
          <w:rFonts w:ascii="Arial" w:hAnsi="Arial" w:cs="Arial"/>
        </w:rPr>
        <w:t xml:space="preserve">Likewise, the studies conducted in the Indian context indicate that people tend to correlate the use of antibiotics with the quicker recovery and better health outcomes, which supports the use of antibiotics in </w:t>
      </w:r>
      <w:r w:rsidRPr="00050B01">
        <w:rPr>
          <w:rFonts w:ascii="Arial" w:hAnsi="Arial" w:cs="Arial"/>
        </w:rPr>
        <w:lastRenderedPageBreak/>
        <w:t xml:space="preserve">routine and sometimes inappropriate situations </w:t>
      </w:r>
      <w:r w:rsidR="00195C47" w:rsidRPr="00195C47">
        <w:rPr>
          <w:rFonts w:ascii="Arial" w:hAnsi="Arial" w:cs="Arial"/>
        </w:rPr>
        <w:t>(</w:t>
      </w:r>
      <w:proofErr w:type="spellStart"/>
      <w:r w:rsidR="00195C47" w:rsidRPr="00195C47">
        <w:rPr>
          <w:rFonts w:ascii="Arial" w:hAnsi="Arial" w:cs="Arial"/>
        </w:rPr>
        <w:t>Kotwani</w:t>
      </w:r>
      <w:proofErr w:type="spellEnd"/>
      <w:r w:rsidR="00195C47" w:rsidRPr="00195C47">
        <w:rPr>
          <w:rFonts w:ascii="Arial" w:hAnsi="Arial" w:cs="Arial"/>
        </w:rPr>
        <w:t xml:space="preserve"> et al., 2016; Gautham et al., 2024)</w:t>
      </w:r>
      <w:r w:rsidR="00195C47">
        <w:rPr>
          <w:rFonts w:ascii="Arial" w:hAnsi="Arial" w:cs="Arial"/>
        </w:rPr>
        <w:t xml:space="preserve">. </w:t>
      </w:r>
      <w:r w:rsidRPr="00050B01">
        <w:rPr>
          <w:rFonts w:ascii="Arial" w:hAnsi="Arial" w:cs="Arial"/>
        </w:rPr>
        <w:t>Nevertheless, the sole attribution of antibiotic misuse to perceptions of effectiveness is a simplistic solution to the problem. This definition puts too much emphasis on knowledge and awareness and not on the effects of behavioural and socio-cultural factors. The results indicate that, although people may have certain level of awareness about the proper use of antibiotics, the behaviour is usually influenced by the anticipation of immediate alleviation and previous positive thoughts. This questions the belief that more knowledge will lead to a substantial decreased misuse. Experiential learning and social influence can be used to explain this behaviour. When making healthcare decisions, people are more likely to consider past positive results, which contributes to the continued use of antibiotics in similar cases. Furthermore, family members, peers and informal healthcare providers advice are also associated with normalisation of antibiotic use at the community level. These influences are the expression of the wider social norms that impact health behaviours in ways beyond what individuals know (Green and Thorogood, 2018).</w:t>
      </w:r>
      <w:r w:rsidR="00195C47">
        <w:rPr>
          <w:rFonts w:ascii="Arial" w:hAnsi="Arial" w:cs="Arial"/>
        </w:rPr>
        <w:t xml:space="preserve"> </w:t>
      </w:r>
      <w:r w:rsidRPr="00050B01">
        <w:rPr>
          <w:rFonts w:ascii="Arial" w:hAnsi="Arial" w:cs="Arial"/>
        </w:rPr>
        <w:t>These findings have some important implications. They propose that awareness-based interventions will not be effective enough on their own in the decrease of antibiotic misuse. Rather, the approaches have to take into consideration the underlying behavioural motivators and social rules that support inappropriate use. Lack of attention to these aspects could lead to further unnecessary exposure to antibiotics, thus contributing to the rise of antimicrobial resistance (AMR) and eroding the intention to encourage responsible use of antibiotics.</w:t>
      </w:r>
    </w:p>
    <w:p w14:paraId="09FEF6FD" w14:textId="77777777" w:rsidR="00911F66" w:rsidRPr="00C42899" w:rsidRDefault="00911F66" w:rsidP="00BB13A3">
      <w:pPr>
        <w:spacing w:line="360" w:lineRule="auto"/>
        <w:jc w:val="both"/>
        <w:rPr>
          <w:rFonts w:ascii="Arial" w:hAnsi="Arial" w:cs="Arial"/>
        </w:rPr>
      </w:pPr>
    </w:p>
    <w:p w14:paraId="6B29871D" w14:textId="22F2F92F" w:rsidR="00050B01" w:rsidRPr="00050B01" w:rsidRDefault="0036050D" w:rsidP="00372470">
      <w:pPr>
        <w:pStyle w:val="Heading3"/>
        <w:jc w:val="both"/>
      </w:pPr>
      <w:bookmarkStart w:id="76" w:name="_Toc229468062"/>
      <w:r w:rsidRPr="00067053">
        <w:rPr>
          <w:rFonts w:ascii="Arial" w:hAnsi="Arial" w:cs="Arial"/>
          <w:b/>
          <w:bCs/>
          <w:color w:val="auto"/>
          <w:sz w:val="22"/>
          <w:szCs w:val="22"/>
        </w:rPr>
        <w:t xml:space="preserve">6.2.2 </w:t>
      </w:r>
      <w:r w:rsidR="001E428F" w:rsidRPr="001E428F">
        <w:rPr>
          <w:rFonts w:ascii="Arial" w:hAnsi="Arial" w:cs="Arial"/>
          <w:b/>
          <w:bCs/>
          <w:color w:val="auto"/>
          <w:sz w:val="22"/>
          <w:szCs w:val="22"/>
        </w:rPr>
        <w:t>Self-Medication Practices and Behavioural Patterns Driving Non-Prescription Antibiotic Use among Young Adults in India</w:t>
      </w:r>
      <w:bookmarkEnd w:id="76"/>
    </w:p>
    <w:p w14:paraId="2DB72689" w14:textId="74BC2F98" w:rsidR="0036050D" w:rsidRDefault="00372470" w:rsidP="003B6AB3">
      <w:pPr>
        <w:spacing w:line="360" w:lineRule="auto"/>
        <w:jc w:val="both"/>
        <w:rPr>
          <w:rFonts w:ascii="Arial" w:hAnsi="Arial" w:cs="Arial"/>
        </w:rPr>
      </w:pPr>
      <w:r w:rsidRPr="00372470">
        <w:rPr>
          <w:rFonts w:ascii="Arial" w:hAnsi="Arial" w:cs="Arial"/>
        </w:rPr>
        <w:t>This review shows that antibiotic self-medication is a common and normalised behaviour in the Indian context.</w:t>
      </w:r>
      <w:r>
        <w:rPr>
          <w:rFonts w:ascii="Arial" w:hAnsi="Arial" w:cs="Arial"/>
        </w:rPr>
        <w:t xml:space="preserve"> </w:t>
      </w:r>
      <w:r w:rsidR="00050B01" w:rsidRPr="00050B01">
        <w:rPr>
          <w:rFonts w:ascii="Arial" w:hAnsi="Arial" w:cs="Arial"/>
        </w:rPr>
        <w:t>Pharmacies often dispense antibiotics without a prescription and reuse those already used in treatment, indicating a change in treatment that was conducted by a doctor to self-care. This practice has a role to play in the misuse of antibiotics, especially in situations where the patient does not seek medical advice. The results are in line with the literature, which also refers to self-medication as a general practice within low- and middle-income nations, and pharmacies make self-medication easy (Laxminarayan et al., 2013).</w:t>
      </w:r>
      <w:r w:rsidR="00195C47">
        <w:rPr>
          <w:rFonts w:ascii="Arial" w:hAnsi="Arial" w:cs="Arial"/>
        </w:rPr>
        <w:t xml:space="preserve"> </w:t>
      </w:r>
      <w:r w:rsidR="00050B01" w:rsidRPr="00050B01">
        <w:rPr>
          <w:rFonts w:ascii="Arial" w:hAnsi="Arial" w:cs="Arial"/>
        </w:rPr>
        <w:t xml:space="preserve">Within the Indian setting, research shows that pharmacies tend to be the primary source of care, both prescribing antibiotics without prescriptions in accordance with the needs of the consumers and being under the pressure of the commercial requirements </w:t>
      </w:r>
      <w:r w:rsidR="00195C47" w:rsidRPr="00195C47">
        <w:rPr>
          <w:rFonts w:ascii="Arial" w:hAnsi="Arial" w:cs="Arial"/>
        </w:rPr>
        <w:t>(</w:t>
      </w:r>
      <w:proofErr w:type="spellStart"/>
      <w:r w:rsidR="00195C47" w:rsidRPr="00195C47">
        <w:rPr>
          <w:rFonts w:ascii="Arial" w:hAnsi="Arial" w:cs="Arial"/>
        </w:rPr>
        <w:t>Kotwani</w:t>
      </w:r>
      <w:proofErr w:type="spellEnd"/>
      <w:r w:rsidR="00195C47" w:rsidRPr="00195C47">
        <w:rPr>
          <w:rFonts w:ascii="Arial" w:hAnsi="Arial" w:cs="Arial"/>
        </w:rPr>
        <w:t xml:space="preserve"> et al., 2021a; </w:t>
      </w:r>
      <w:proofErr w:type="spellStart"/>
      <w:r w:rsidR="00195C47" w:rsidRPr="00195C47">
        <w:rPr>
          <w:rFonts w:ascii="Arial" w:hAnsi="Arial" w:cs="Arial"/>
        </w:rPr>
        <w:t>Kotwani</w:t>
      </w:r>
      <w:proofErr w:type="spellEnd"/>
      <w:r w:rsidR="00195C47" w:rsidRPr="00195C47">
        <w:rPr>
          <w:rFonts w:ascii="Arial" w:hAnsi="Arial" w:cs="Arial"/>
        </w:rPr>
        <w:t xml:space="preserve"> et al., 2021b)</w:t>
      </w:r>
      <w:r w:rsidR="00195C47">
        <w:rPr>
          <w:rFonts w:ascii="Arial" w:hAnsi="Arial" w:cs="Arial"/>
        </w:rPr>
        <w:t xml:space="preserve">. </w:t>
      </w:r>
      <w:r w:rsidR="00050B01" w:rsidRPr="00050B01">
        <w:rPr>
          <w:rFonts w:ascii="Arial" w:hAnsi="Arial" w:cs="Arial"/>
        </w:rPr>
        <w:t xml:space="preserve">Nevertheless, the concept of framing self-medication as a mere case of irresponsible individual behaviour is oversimplification of the problem. These interpretations do not take into account the structural factors that determine these practices </w:t>
      </w:r>
      <w:r w:rsidR="00050B01" w:rsidRPr="00050B01">
        <w:rPr>
          <w:rFonts w:ascii="Arial" w:hAnsi="Arial" w:cs="Arial"/>
        </w:rPr>
        <w:lastRenderedPageBreak/>
        <w:t xml:space="preserve">such as inaccessibility to formal healthcare services. The results indicate that self-medication can be quite rational and adaptive to the systemic barriers and not necessarily inappropriate behaviour. This is in opposition to the mainstream view that poor decision making at the individual level is the main cause of antibiotic misuse. The combination of both economic and healthcare system factors explains this behaviour. The lack of money, queues and scarcity of medical services attract people to find quicker and cheaper solutions, like buying antibiotics in the pharmacies. Also, previous experiences with the symptoms are often used in decision-making and contribute to people repeating methods that proved to be effective previously without consulting a doctor (Barker et al., 2017; </w:t>
      </w:r>
      <w:proofErr w:type="spellStart"/>
      <w:r w:rsidR="00050B01" w:rsidRPr="00050B01">
        <w:rPr>
          <w:rFonts w:ascii="Arial" w:hAnsi="Arial" w:cs="Arial"/>
        </w:rPr>
        <w:t>Kotwani</w:t>
      </w:r>
      <w:proofErr w:type="spellEnd"/>
      <w:r w:rsidR="00050B01" w:rsidRPr="00050B01">
        <w:rPr>
          <w:rFonts w:ascii="Arial" w:hAnsi="Arial" w:cs="Arial"/>
        </w:rPr>
        <w:t xml:space="preserve"> et al., 2021). All these factors contribute to the normalisation of the self-medication practices. These findings have significant implications. They show that interventions that are solely based on individual behaviour change are unlikely to be effective, unless structural barriers are dealt with. Self-medication practices will probably continue without better access to healthcare and increased regulation of the distribution of antibiotics. This unchecked antibiotic use enhances the chances of antimicrobial resistance (AMR), which is why multi-level interventions are necessary to tackle behavioural and systemic factors that drive the misuses.</w:t>
      </w:r>
    </w:p>
    <w:p w14:paraId="727ADE9D" w14:textId="77777777" w:rsidR="00911F66" w:rsidRDefault="00911F66" w:rsidP="003B6AB3">
      <w:pPr>
        <w:spacing w:line="360" w:lineRule="auto"/>
        <w:jc w:val="both"/>
        <w:rPr>
          <w:rFonts w:ascii="Arial" w:hAnsi="Arial" w:cs="Arial"/>
        </w:rPr>
      </w:pPr>
    </w:p>
    <w:p w14:paraId="54829CB6" w14:textId="5C3D062D" w:rsidR="001E428F" w:rsidRDefault="0036050D" w:rsidP="001E428F">
      <w:pPr>
        <w:pStyle w:val="Heading3"/>
        <w:jc w:val="both"/>
        <w:rPr>
          <w:rFonts w:ascii="Arial" w:hAnsi="Arial" w:cs="Arial"/>
        </w:rPr>
      </w:pPr>
      <w:bookmarkStart w:id="77" w:name="_Toc229468063"/>
      <w:r w:rsidRPr="00067053">
        <w:rPr>
          <w:rFonts w:ascii="Arial" w:hAnsi="Arial" w:cs="Arial"/>
          <w:b/>
          <w:bCs/>
          <w:color w:val="auto"/>
          <w:sz w:val="22"/>
          <w:szCs w:val="22"/>
        </w:rPr>
        <w:t xml:space="preserve">6.2.3 </w:t>
      </w:r>
      <w:r w:rsidR="001E428F" w:rsidRPr="001E428F">
        <w:rPr>
          <w:rFonts w:ascii="Arial" w:hAnsi="Arial" w:cs="Arial"/>
          <w:b/>
          <w:bCs/>
          <w:color w:val="auto"/>
          <w:sz w:val="22"/>
          <w:szCs w:val="22"/>
        </w:rPr>
        <w:t>Knowledge Gaps and Misconceptions Regarding Antibiotic Use and Antimicrobial Resistance among Young Adults in India</w:t>
      </w:r>
      <w:bookmarkEnd w:id="77"/>
    </w:p>
    <w:p w14:paraId="143157A0" w14:textId="31C2CFDB" w:rsidR="0036050D" w:rsidRDefault="00050B01" w:rsidP="003B6AB3">
      <w:pPr>
        <w:spacing w:line="360" w:lineRule="auto"/>
        <w:jc w:val="both"/>
        <w:rPr>
          <w:rFonts w:ascii="Arial" w:hAnsi="Arial" w:cs="Arial"/>
        </w:rPr>
      </w:pPr>
      <w:r w:rsidRPr="00050B01">
        <w:rPr>
          <w:rFonts w:ascii="Arial" w:hAnsi="Arial" w:cs="Arial"/>
        </w:rPr>
        <w:t>This review shows that the lack of knowledge and misconceptions about antibiotic use continue to be one of the major factors contributing to antibiotic misuse in young adults in India. Though there is a certain degree of awareness on the topics of antibiotics and antimicrobial resistance (AMR), it is either incomplete or misused. One of the most prevalent myths that has been seen is that antibiotics are useful in treating many diseases including viral infections like cold and flu. This adds to the improper pattern of usage especially when there is no clinical benefit of using antibiotics. This is in line with evidence across the world, which reveals that there are significant misconceptions about the efficacy of antibiotics, particularly in low- and middle-income environments (World Health Organization, 2020).</w:t>
      </w:r>
      <w:r w:rsidR="00195C47">
        <w:rPr>
          <w:rFonts w:ascii="Arial" w:hAnsi="Arial" w:cs="Arial"/>
        </w:rPr>
        <w:t xml:space="preserve"> </w:t>
      </w:r>
      <w:r w:rsidRPr="00050B01">
        <w:rPr>
          <w:rFonts w:ascii="Arial" w:hAnsi="Arial" w:cs="Arial"/>
        </w:rPr>
        <w:t>Likewise, the research in India has shown the mix up of bacterial and viral infections and the subsequent use of antibiotics when it is not necessary (</w:t>
      </w:r>
      <w:proofErr w:type="spellStart"/>
      <w:r w:rsidRPr="00050B01">
        <w:rPr>
          <w:rFonts w:ascii="Arial" w:hAnsi="Arial" w:cs="Arial"/>
        </w:rPr>
        <w:t>Kotwani</w:t>
      </w:r>
      <w:proofErr w:type="spellEnd"/>
      <w:r w:rsidRPr="00050B01">
        <w:rPr>
          <w:rFonts w:ascii="Arial" w:hAnsi="Arial" w:cs="Arial"/>
        </w:rPr>
        <w:t xml:space="preserve"> et al., 2016; Sahoo et al., 2010).</w:t>
      </w:r>
      <w:r w:rsidR="00195C47">
        <w:rPr>
          <w:rFonts w:ascii="Arial" w:hAnsi="Arial" w:cs="Arial"/>
        </w:rPr>
        <w:t xml:space="preserve"> </w:t>
      </w:r>
      <w:r w:rsidRPr="00050B01">
        <w:rPr>
          <w:rFonts w:ascii="Arial" w:hAnsi="Arial" w:cs="Arial"/>
        </w:rPr>
        <w:t xml:space="preserve">Yet, these results undermine the belief that better antibiotic use will be promoted by the mere increase in knowledge. </w:t>
      </w:r>
      <w:r w:rsidR="00372470" w:rsidRPr="00372470">
        <w:rPr>
          <w:rFonts w:ascii="Arial" w:hAnsi="Arial" w:cs="Arial"/>
        </w:rPr>
        <w:t>Knowledge and behaviour do not have a simple linear relationship; although knowledge gaps contribute to misuse, awareness alone does not always lead to appropriate antibiotic use.</w:t>
      </w:r>
      <w:r w:rsidR="00372470">
        <w:rPr>
          <w:rFonts w:ascii="Arial" w:hAnsi="Arial" w:cs="Arial"/>
        </w:rPr>
        <w:t xml:space="preserve"> </w:t>
      </w:r>
      <w:r w:rsidRPr="00050B01">
        <w:rPr>
          <w:rFonts w:ascii="Arial" w:hAnsi="Arial" w:cs="Arial"/>
        </w:rPr>
        <w:t xml:space="preserve">The evidence is that, although people may know how to use antibiotics or about its risks, this may not translate into behavioural change. It means that knowledge-based explanations are not sufficient to explain patterns of misuse completely. </w:t>
      </w:r>
      <w:r w:rsidR="00195C47" w:rsidRPr="00050B01">
        <w:rPr>
          <w:rFonts w:ascii="Arial" w:hAnsi="Arial" w:cs="Arial"/>
        </w:rPr>
        <w:t>The</w:t>
      </w:r>
      <w:r w:rsidR="00195C47">
        <w:rPr>
          <w:rFonts w:ascii="Arial" w:hAnsi="Arial" w:cs="Arial"/>
        </w:rPr>
        <w:t xml:space="preserve"> </w:t>
      </w:r>
      <w:r w:rsidR="00195C47" w:rsidRPr="00050B01">
        <w:rPr>
          <w:rFonts w:ascii="Arial" w:hAnsi="Arial" w:cs="Arial"/>
        </w:rPr>
        <w:t>effect</w:t>
      </w:r>
      <w:r w:rsidRPr="00050B01">
        <w:rPr>
          <w:rFonts w:ascii="Arial" w:hAnsi="Arial" w:cs="Arial"/>
        </w:rPr>
        <w:t xml:space="preserve"> of </w:t>
      </w:r>
      <w:r w:rsidRPr="00050B01">
        <w:rPr>
          <w:rFonts w:ascii="Arial" w:hAnsi="Arial" w:cs="Arial"/>
        </w:rPr>
        <w:lastRenderedPageBreak/>
        <w:t>behavioural and contextual factors can be attributed to this disconnect. Convenience, perceived effectiveness, and past experiences tend to influence decisions on the use of antibiotics instead of formal knowledge. People can focus on the quick alleviation of the symptom or follow the customary behaviour even being aware of the correct rules. Moreover, the economic stress and inaccessibility to healthcare reinforce these behaviours further to decrease the usefulness of knowledge in decision-making (Green and Thorogood, 2018).</w:t>
      </w:r>
      <w:r w:rsidR="00195C47">
        <w:rPr>
          <w:rFonts w:ascii="Arial" w:hAnsi="Arial" w:cs="Arial"/>
        </w:rPr>
        <w:t xml:space="preserve"> </w:t>
      </w:r>
      <w:r w:rsidRPr="00050B01">
        <w:rPr>
          <w:rFonts w:ascii="Arial" w:hAnsi="Arial" w:cs="Arial"/>
        </w:rPr>
        <w:t>The results of these findings are important. They indicate that educational interventions will not have any impact in effectively decreasing antibiotic misuse without other strategies that will focus on behavioural habits and contextual constraints. The continued misunderstanding and misuse of these drugs including failure to complete a course of treatment and sharing of the antibiotics are some of the misconceptions and poor usage practices that lead to unnecessary exposure, thus increasing the rate of development of antimicrobial resistance. Thus, a more holistic intervention is needed, which combines education with behavioural and system-level interventions.</w:t>
      </w:r>
    </w:p>
    <w:p w14:paraId="0CC6CB80" w14:textId="77777777" w:rsidR="00911F66" w:rsidRPr="00C42899" w:rsidRDefault="00911F66" w:rsidP="003B6AB3">
      <w:pPr>
        <w:spacing w:line="360" w:lineRule="auto"/>
        <w:jc w:val="both"/>
        <w:rPr>
          <w:rFonts w:ascii="Arial" w:hAnsi="Arial" w:cs="Arial"/>
        </w:rPr>
      </w:pPr>
    </w:p>
    <w:p w14:paraId="5DB5EB91" w14:textId="05B42A8F" w:rsidR="001E428F" w:rsidRDefault="0036050D" w:rsidP="001E428F">
      <w:pPr>
        <w:pStyle w:val="Heading3"/>
        <w:jc w:val="both"/>
        <w:rPr>
          <w:rFonts w:ascii="Arial" w:hAnsi="Arial" w:cs="Arial"/>
        </w:rPr>
      </w:pPr>
      <w:bookmarkStart w:id="78" w:name="_Toc229468064"/>
      <w:r w:rsidRPr="00067053">
        <w:rPr>
          <w:rFonts w:ascii="Arial" w:hAnsi="Arial" w:cs="Arial"/>
          <w:b/>
          <w:bCs/>
          <w:color w:val="auto"/>
          <w:sz w:val="22"/>
          <w:szCs w:val="22"/>
        </w:rPr>
        <w:t xml:space="preserve">6.2.4 </w:t>
      </w:r>
      <w:r w:rsidR="001E428F" w:rsidRPr="001E428F">
        <w:rPr>
          <w:rFonts w:ascii="Arial" w:hAnsi="Arial" w:cs="Arial"/>
          <w:b/>
          <w:bCs/>
          <w:color w:val="auto"/>
          <w:sz w:val="22"/>
          <w:szCs w:val="22"/>
        </w:rPr>
        <w:t>Social and Structural Determinants Influencing Antibiotic Misuse among Young Adults in India</w:t>
      </w:r>
      <w:bookmarkEnd w:id="78"/>
    </w:p>
    <w:p w14:paraId="78AFEEC1" w14:textId="5D27DF7F" w:rsidR="0036050D" w:rsidRDefault="00050B01" w:rsidP="003B6AB3">
      <w:pPr>
        <w:spacing w:line="360" w:lineRule="auto"/>
        <w:jc w:val="both"/>
        <w:rPr>
          <w:rFonts w:ascii="Arial" w:hAnsi="Arial" w:cs="Arial"/>
        </w:rPr>
      </w:pPr>
      <w:r w:rsidRPr="00050B01">
        <w:rPr>
          <w:rFonts w:ascii="Arial" w:hAnsi="Arial" w:cs="Arial"/>
        </w:rPr>
        <w:t>The results of this review suggest that the broader social and structural determinants of antibiotic misuse are highly important in influencing the behaviour of young adults in India, and not individual behaviour only. The major ones are the lack of access to formal healthcare services, economic factors, the prevalence of informal providers of healthcare services, and the laxity in the application of regulations that control the distribution of antibiotics. This situation makes the environment where self-medication and the use of antibiotics inappropriately are accessible and acceptable by society. These data are compatible with the current literature that emphasizes that access to healthcare largely determines treatment-seeking behaviour in low- and middle-income countries (Barker et al., 2017).</w:t>
      </w:r>
      <w:r w:rsidR="00195C47">
        <w:rPr>
          <w:rFonts w:ascii="Arial" w:hAnsi="Arial" w:cs="Arial"/>
        </w:rPr>
        <w:t xml:space="preserve"> </w:t>
      </w:r>
      <w:r w:rsidRPr="00050B01">
        <w:rPr>
          <w:rFonts w:ascii="Arial" w:hAnsi="Arial" w:cs="Arial"/>
        </w:rPr>
        <w:t xml:space="preserve">Pharmacies and informal providers are also likely to become the initial providers of care in the Indian context wherein they are prone to supply antibiotics without any prescription </w:t>
      </w:r>
      <w:r w:rsidR="00195C47" w:rsidRPr="00195C47">
        <w:rPr>
          <w:rFonts w:ascii="Arial" w:hAnsi="Arial" w:cs="Arial"/>
        </w:rPr>
        <w:t xml:space="preserve">(Nair et al., 2019; </w:t>
      </w:r>
      <w:proofErr w:type="spellStart"/>
      <w:r w:rsidR="00195C47" w:rsidRPr="00195C47">
        <w:rPr>
          <w:rFonts w:ascii="Arial" w:hAnsi="Arial" w:cs="Arial"/>
        </w:rPr>
        <w:t>Kotwani</w:t>
      </w:r>
      <w:proofErr w:type="spellEnd"/>
      <w:r w:rsidR="00195C47" w:rsidRPr="00195C47">
        <w:rPr>
          <w:rFonts w:ascii="Arial" w:hAnsi="Arial" w:cs="Arial"/>
        </w:rPr>
        <w:t xml:space="preserve"> et al., 2021b)</w:t>
      </w:r>
      <w:r w:rsidR="00195C47">
        <w:rPr>
          <w:rFonts w:ascii="Arial" w:hAnsi="Arial" w:cs="Arial"/>
        </w:rPr>
        <w:t xml:space="preserve">. </w:t>
      </w:r>
      <w:r w:rsidRPr="00050B01">
        <w:rPr>
          <w:rFonts w:ascii="Arial" w:hAnsi="Arial" w:cs="Arial"/>
        </w:rPr>
        <w:t xml:space="preserve">Nonetheless, these results contradict the prevailing view that individual behaviour or lack of awareness is the main cause of antibiotic misuse. These interpretations do not take into account how much systemic healthcare constraints influence the practice of antibiotic use. The data indicates that the misuse is inbuilt into the framework of the healthcare system itself, with regulatory loopholes and access concerns, which legitimise inappropriate use of antibiotics. This implies that the blame should not be placed on individuals but also on bigger institutional and policy failures. The interplay between economic forces and limits to the healthcare system can explain these patterns. Expensive cost of consultation, waiting list, and </w:t>
      </w:r>
      <w:r w:rsidRPr="00050B01">
        <w:rPr>
          <w:rFonts w:ascii="Arial" w:hAnsi="Arial" w:cs="Arial"/>
        </w:rPr>
        <w:lastRenderedPageBreak/>
        <w:t>inadequate access to healthcare services motivate people to find quicker and cheaper options. Moreover, lax regulations also enable pharmacies to sell antibiotics without prescription, which is usually financially motivated by business interests and rivalry (</w:t>
      </w:r>
      <w:proofErr w:type="spellStart"/>
      <w:r w:rsidR="00195C47" w:rsidRPr="00195C47">
        <w:rPr>
          <w:rFonts w:ascii="Arial" w:hAnsi="Arial" w:cs="Arial"/>
        </w:rPr>
        <w:t>Kotwani</w:t>
      </w:r>
      <w:proofErr w:type="spellEnd"/>
      <w:r w:rsidR="00195C47" w:rsidRPr="00195C47">
        <w:rPr>
          <w:rFonts w:ascii="Arial" w:hAnsi="Arial" w:cs="Arial"/>
        </w:rPr>
        <w:t xml:space="preserve"> et al., 2021b)</w:t>
      </w:r>
      <w:r w:rsidRPr="00050B01">
        <w:rPr>
          <w:rFonts w:ascii="Arial" w:hAnsi="Arial" w:cs="Arial"/>
        </w:rPr>
        <w:t>.</w:t>
      </w:r>
      <w:r w:rsidR="00195C47">
        <w:rPr>
          <w:rFonts w:ascii="Arial" w:hAnsi="Arial" w:cs="Arial"/>
        </w:rPr>
        <w:t xml:space="preserve"> </w:t>
      </w:r>
      <w:r w:rsidRPr="00050B01">
        <w:rPr>
          <w:rFonts w:ascii="Arial" w:hAnsi="Arial" w:cs="Arial"/>
        </w:rPr>
        <w:t>These practices are reinforced by social factors such as recommendations by family members and other community members who make them normal to respond to illness with antibiotics (</w:t>
      </w:r>
      <w:proofErr w:type="spellStart"/>
      <w:r w:rsidRPr="00050B01">
        <w:rPr>
          <w:rFonts w:ascii="Arial" w:hAnsi="Arial" w:cs="Arial"/>
        </w:rPr>
        <w:t>Kotwani</w:t>
      </w:r>
      <w:proofErr w:type="spellEnd"/>
      <w:r w:rsidRPr="00050B01">
        <w:rPr>
          <w:rFonts w:ascii="Arial" w:hAnsi="Arial" w:cs="Arial"/>
        </w:rPr>
        <w:t xml:space="preserve"> et al., 2016).</w:t>
      </w:r>
      <w:r w:rsidR="00195C47">
        <w:rPr>
          <w:rFonts w:ascii="Arial" w:hAnsi="Arial" w:cs="Arial"/>
        </w:rPr>
        <w:t xml:space="preserve"> </w:t>
      </w:r>
      <w:r w:rsidRPr="00050B01">
        <w:rPr>
          <w:rFonts w:ascii="Arial" w:hAnsi="Arial" w:cs="Arial"/>
        </w:rPr>
        <w:t>These findings have important implications. Their recommendations are that individual behaviour change interventions will hardly be effective without structural issues. To minimize misuse, it is necessary to enhance access to healthcare, enhance regulatory compliance, and enhance accountability in pharmacy practices. It will continue to promote the emergence of antibiotic misuse without dealing with these systemic drivers, which is one of the reasons why antimicrobial resistance (AMR) continues to increase.</w:t>
      </w:r>
    </w:p>
    <w:p w14:paraId="1D475CD9" w14:textId="77777777" w:rsidR="00050B01" w:rsidRPr="00C42899" w:rsidRDefault="00050B01" w:rsidP="003B6AB3">
      <w:pPr>
        <w:spacing w:line="360" w:lineRule="auto"/>
        <w:jc w:val="both"/>
        <w:rPr>
          <w:rFonts w:ascii="Arial" w:hAnsi="Arial" w:cs="Arial"/>
          <w:b/>
          <w:bCs/>
        </w:rPr>
      </w:pPr>
    </w:p>
    <w:p w14:paraId="10676145" w14:textId="687F6111" w:rsidR="0036050D" w:rsidRPr="00067053" w:rsidRDefault="0036050D" w:rsidP="00BB13A3">
      <w:pPr>
        <w:pStyle w:val="Heading2"/>
        <w:spacing w:line="360" w:lineRule="auto"/>
        <w:jc w:val="both"/>
        <w:rPr>
          <w:rFonts w:ascii="Arial" w:hAnsi="Arial" w:cs="Arial"/>
          <w:b/>
          <w:bCs/>
          <w:color w:val="auto"/>
          <w:sz w:val="22"/>
          <w:szCs w:val="22"/>
        </w:rPr>
      </w:pPr>
      <w:bookmarkStart w:id="79" w:name="_Toc229468065"/>
      <w:r w:rsidRPr="00067053">
        <w:rPr>
          <w:rFonts w:ascii="Arial" w:hAnsi="Arial" w:cs="Arial"/>
          <w:b/>
          <w:bCs/>
          <w:color w:val="auto"/>
          <w:sz w:val="22"/>
          <w:szCs w:val="22"/>
        </w:rPr>
        <w:t>6.3 Strengths and Limitations</w:t>
      </w:r>
      <w:bookmarkEnd w:id="79"/>
      <w:r w:rsidRPr="00067053">
        <w:rPr>
          <w:rFonts w:ascii="Arial" w:hAnsi="Arial" w:cs="Arial"/>
          <w:b/>
          <w:bCs/>
          <w:color w:val="auto"/>
          <w:sz w:val="22"/>
          <w:szCs w:val="22"/>
        </w:rPr>
        <w:t xml:space="preserve"> </w:t>
      </w:r>
    </w:p>
    <w:p w14:paraId="01DE763D" w14:textId="498C96B7" w:rsidR="0036050D" w:rsidRDefault="00372470" w:rsidP="00BB13A3">
      <w:pPr>
        <w:spacing w:line="360" w:lineRule="auto"/>
        <w:jc w:val="both"/>
        <w:rPr>
          <w:rFonts w:ascii="Arial" w:hAnsi="Arial" w:cs="Arial"/>
        </w:rPr>
      </w:pPr>
      <w:r w:rsidRPr="00372470">
        <w:rPr>
          <w:rFonts w:ascii="Arial" w:hAnsi="Arial" w:cs="Arial"/>
        </w:rPr>
        <w:t>This systematic literature review has several strengths.</w:t>
      </w:r>
      <w:r w:rsidR="00050B01" w:rsidRPr="00050B01">
        <w:rPr>
          <w:rFonts w:ascii="Arial" w:hAnsi="Arial" w:cs="Arial"/>
        </w:rPr>
        <w:t xml:space="preserve"> A qualitative method allowed exploring behavioural, social, and contextual influences on antibiotic use in depth, which are frequently not well-represented by quantitative methods (Green and Thorogood, 2018).</w:t>
      </w:r>
      <w:r w:rsidR="00195C47">
        <w:rPr>
          <w:rFonts w:ascii="Arial" w:hAnsi="Arial" w:cs="Arial"/>
        </w:rPr>
        <w:t xml:space="preserve"> </w:t>
      </w:r>
      <w:r w:rsidR="00050B01" w:rsidRPr="00050B01">
        <w:rPr>
          <w:rFonts w:ascii="Arial" w:hAnsi="Arial" w:cs="Arial"/>
        </w:rPr>
        <w:t>A structured search strategy, inclusion criteria, and use of the Critical Appraisal Skills Programme (CASP) tool increased the transparency, rigour and credibility of the review process (Higgins et al., 2022).</w:t>
      </w:r>
      <w:r w:rsidR="00195C47">
        <w:rPr>
          <w:rFonts w:ascii="Arial" w:hAnsi="Arial" w:cs="Arial"/>
        </w:rPr>
        <w:t xml:space="preserve"> </w:t>
      </w:r>
      <w:r w:rsidR="00050B01" w:rsidRPr="00050B01">
        <w:rPr>
          <w:rFonts w:ascii="Arial" w:hAnsi="Arial" w:cs="Arial"/>
        </w:rPr>
        <w:t xml:space="preserve">Moreover, the incorporation of the studies in various geographical and socio-economic environments in India enhanced the scope of the perspectives obtained. Nonetheless, a number of limitations should be considered. </w:t>
      </w:r>
      <w:r w:rsidRPr="00372470">
        <w:rPr>
          <w:rFonts w:ascii="Arial" w:hAnsi="Arial" w:cs="Arial"/>
        </w:rPr>
        <w:t>A key limitation is that several included studies focused on wider community members, consumers, pharmacy staff or healthcare professionals rather than young adults specifically, limiting direct age-specific interpretation.</w:t>
      </w:r>
      <w:r w:rsidR="00050B01" w:rsidRPr="00050B01">
        <w:rPr>
          <w:rFonts w:ascii="Arial" w:hAnsi="Arial" w:cs="Arial"/>
        </w:rPr>
        <w:t xml:space="preserve"> It may impact the transferability of findings because of the use of qualitative studies with comparatively limited sample sizes (Creswell, 2014).</w:t>
      </w:r>
      <w:r w:rsidR="00195C47">
        <w:rPr>
          <w:rFonts w:ascii="Arial" w:hAnsi="Arial" w:cs="Arial"/>
        </w:rPr>
        <w:t xml:space="preserve"> </w:t>
      </w:r>
      <w:r w:rsidR="00050B01" w:rsidRPr="00050B01">
        <w:rPr>
          <w:rFonts w:ascii="Arial" w:hAnsi="Arial" w:cs="Arial"/>
        </w:rPr>
        <w:t>Also, there are risks of social desirability bias and recall bias due to the use of self-reported data. The inconsistency in the methodological reporting of studies also influences consistency in appraisal.</w:t>
      </w:r>
    </w:p>
    <w:p w14:paraId="317EC9F1" w14:textId="77777777" w:rsidR="00552D51" w:rsidRPr="00C42899" w:rsidRDefault="00552D51" w:rsidP="00BB13A3">
      <w:pPr>
        <w:spacing w:line="360" w:lineRule="auto"/>
        <w:jc w:val="both"/>
        <w:rPr>
          <w:rFonts w:ascii="Arial" w:hAnsi="Arial" w:cs="Arial"/>
          <w:b/>
          <w:bCs/>
        </w:rPr>
      </w:pPr>
    </w:p>
    <w:p w14:paraId="4E6AB2F0" w14:textId="79BBCA80" w:rsidR="0036050D" w:rsidRPr="00067053" w:rsidRDefault="0036050D" w:rsidP="00BB13A3">
      <w:pPr>
        <w:pStyle w:val="Heading2"/>
        <w:spacing w:line="360" w:lineRule="auto"/>
        <w:jc w:val="both"/>
        <w:rPr>
          <w:rFonts w:ascii="Arial" w:hAnsi="Arial" w:cs="Arial"/>
          <w:b/>
          <w:bCs/>
          <w:color w:val="auto"/>
          <w:sz w:val="22"/>
          <w:szCs w:val="22"/>
        </w:rPr>
      </w:pPr>
      <w:bookmarkStart w:id="80" w:name="_Toc229468066"/>
      <w:r w:rsidRPr="00067053">
        <w:rPr>
          <w:rFonts w:ascii="Arial" w:hAnsi="Arial" w:cs="Arial"/>
          <w:b/>
          <w:bCs/>
          <w:color w:val="auto"/>
          <w:sz w:val="22"/>
          <w:szCs w:val="22"/>
        </w:rPr>
        <w:t>6.4 Chapter Summary</w:t>
      </w:r>
      <w:bookmarkEnd w:id="80"/>
      <w:r w:rsidRPr="00067053">
        <w:rPr>
          <w:rFonts w:ascii="Arial" w:hAnsi="Arial" w:cs="Arial"/>
          <w:b/>
          <w:bCs/>
          <w:color w:val="auto"/>
          <w:sz w:val="22"/>
          <w:szCs w:val="22"/>
        </w:rPr>
        <w:t xml:space="preserve"> </w:t>
      </w:r>
    </w:p>
    <w:p w14:paraId="20394B6B" w14:textId="5C547EA5" w:rsidR="0036050D" w:rsidRPr="00C42899" w:rsidRDefault="00050B01" w:rsidP="00BB13A3">
      <w:pPr>
        <w:spacing w:line="360" w:lineRule="auto"/>
        <w:jc w:val="both"/>
        <w:rPr>
          <w:rFonts w:ascii="Arial" w:hAnsi="Arial" w:cs="Arial"/>
        </w:rPr>
      </w:pPr>
      <w:r w:rsidRPr="00050B01">
        <w:rPr>
          <w:rFonts w:ascii="Arial" w:hAnsi="Arial" w:cs="Arial"/>
        </w:rPr>
        <w:t xml:space="preserve">The main findings of the review were critically discussed in this chapter and it was revealed that behavioural beliefs, knowledge gaps and structural factors are collectively responsible to affect the problem of antibiotic misuse in young adults in India. The analysis revealed that the absence of awareness is not the only factor that promotes misuse but rather a complex interplay between socio-cultural norms and limitations of the healthcare system. Although the </w:t>
      </w:r>
      <w:r w:rsidRPr="00050B01">
        <w:rPr>
          <w:rFonts w:ascii="Arial" w:hAnsi="Arial" w:cs="Arial"/>
        </w:rPr>
        <w:lastRenderedPageBreak/>
        <w:t>results were mostly congruent with the current literature, the critical analysis showed that knowledge-based explanations have certain limitations, and multi-level interventions are essential</w:t>
      </w:r>
      <w:r w:rsidR="007430B4">
        <w:rPr>
          <w:rFonts w:ascii="Arial" w:hAnsi="Arial" w:cs="Arial"/>
        </w:rPr>
        <w:t xml:space="preserve">. </w:t>
      </w:r>
      <w:r w:rsidR="00372470" w:rsidRPr="00372470">
        <w:rPr>
          <w:rFonts w:ascii="Arial" w:hAnsi="Arial" w:cs="Arial"/>
        </w:rPr>
        <w:t>The strengths and limitations of the review were also considered.</w:t>
      </w:r>
      <w:r w:rsidRPr="00050B01">
        <w:rPr>
          <w:rFonts w:ascii="Arial" w:hAnsi="Arial" w:cs="Arial"/>
        </w:rPr>
        <w:t xml:space="preserve"> The following chapter will offer suggestions on how to enhance antibiotic stewardship and decrease antimicrobial resistance.</w:t>
      </w:r>
    </w:p>
    <w:p w14:paraId="0CF2C196" w14:textId="57F948B8" w:rsidR="00372470" w:rsidRPr="00DD5EB6" w:rsidRDefault="00DD5EB6" w:rsidP="00DD5EB6">
      <w:pPr>
        <w:rPr>
          <w:rFonts w:ascii="Arial" w:eastAsiaTheme="majorEastAsia" w:hAnsi="Arial" w:cs="Arial"/>
          <w:b/>
          <w:bCs/>
        </w:rPr>
      </w:pPr>
      <w:r>
        <w:rPr>
          <w:rFonts w:ascii="Arial" w:hAnsi="Arial" w:cs="Arial"/>
          <w:b/>
          <w:bCs/>
        </w:rPr>
        <w:br w:type="page"/>
      </w:r>
    </w:p>
    <w:p w14:paraId="471813A4" w14:textId="1167A1A6" w:rsidR="0036050D" w:rsidRDefault="0036050D" w:rsidP="00DD5EB6">
      <w:pPr>
        <w:pStyle w:val="Heading1"/>
        <w:spacing w:line="360" w:lineRule="auto"/>
        <w:jc w:val="center"/>
        <w:rPr>
          <w:rFonts w:ascii="Arial" w:hAnsi="Arial" w:cs="Arial"/>
          <w:b/>
          <w:bCs/>
          <w:color w:val="auto"/>
          <w:sz w:val="22"/>
          <w:szCs w:val="22"/>
        </w:rPr>
      </w:pPr>
      <w:bookmarkStart w:id="81" w:name="_Toc229468067"/>
      <w:r w:rsidRPr="00067053">
        <w:rPr>
          <w:rFonts w:ascii="Arial" w:hAnsi="Arial" w:cs="Arial"/>
          <w:b/>
          <w:bCs/>
          <w:color w:val="auto"/>
          <w:sz w:val="22"/>
          <w:szCs w:val="22"/>
        </w:rPr>
        <w:lastRenderedPageBreak/>
        <w:t>CHAPTER 7</w:t>
      </w:r>
      <w:r w:rsidR="00BB13A3">
        <w:rPr>
          <w:rFonts w:ascii="Arial" w:hAnsi="Arial" w:cs="Arial"/>
          <w:b/>
          <w:bCs/>
          <w:color w:val="auto"/>
          <w:sz w:val="22"/>
          <w:szCs w:val="22"/>
        </w:rPr>
        <w:t xml:space="preserve"> </w:t>
      </w:r>
      <w:r w:rsidRPr="00067053">
        <w:rPr>
          <w:rFonts w:ascii="Arial" w:hAnsi="Arial" w:cs="Arial"/>
          <w:b/>
          <w:bCs/>
          <w:color w:val="auto"/>
          <w:sz w:val="22"/>
          <w:szCs w:val="22"/>
        </w:rPr>
        <w:t>RECOMMENDATIONS AND CONCLUSION</w:t>
      </w:r>
      <w:bookmarkEnd w:id="81"/>
    </w:p>
    <w:p w14:paraId="4FB118DF" w14:textId="77777777" w:rsidR="00DD5EB6" w:rsidRPr="00DD5EB6" w:rsidRDefault="00DD5EB6" w:rsidP="00DD5EB6"/>
    <w:p w14:paraId="3D520359" w14:textId="58140C5C" w:rsidR="00F34815" w:rsidRPr="00DD5EB6" w:rsidRDefault="0036050D" w:rsidP="00DD5EB6">
      <w:pPr>
        <w:pStyle w:val="Heading2"/>
        <w:spacing w:line="360" w:lineRule="auto"/>
        <w:jc w:val="both"/>
        <w:rPr>
          <w:rFonts w:ascii="Arial" w:hAnsi="Arial" w:cs="Arial"/>
          <w:b/>
          <w:bCs/>
          <w:color w:val="auto"/>
          <w:sz w:val="22"/>
          <w:szCs w:val="22"/>
        </w:rPr>
      </w:pPr>
      <w:bookmarkStart w:id="82" w:name="_Toc229468068"/>
      <w:r w:rsidRPr="00067053">
        <w:rPr>
          <w:rFonts w:ascii="Arial" w:hAnsi="Arial" w:cs="Arial"/>
          <w:b/>
          <w:bCs/>
          <w:color w:val="auto"/>
          <w:sz w:val="22"/>
          <w:szCs w:val="22"/>
        </w:rPr>
        <w:t>7.1 Introduction to Chapter</w:t>
      </w:r>
      <w:bookmarkEnd w:id="82"/>
    </w:p>
    <w:p w14:paraId="6E4C2DE7" w14:textId="2EEDACBA" w:rsidR="00B835A3" w:rsidRDefault="003B6AB3" w:rsidP="00C50311">
      <w:pPr>
        <w:spacing w:line="360" w:lineRule="auto"/>
        <w:jc w:val="both"/>
        <w:rPr>
          <w:rFonts w:ascii="Arial" w:hAnsi="Arial" w:cs="Arial"/>
        </w:rPr>
      </w:pPr>
      <w:r w:rsidRPr="003B6AB3">
        <w:rPr>
          <w:rFonts w:ascii="Arial" w:hAnsi="Arial" w:cs="Arial"/>
        </w:rPr>
        <w:t xml:space="preserve">This chapter gives the implications, recommendations and conclusion of the study. The review investigated the use of antibiotics, self-medication, and antimicrobial resistance (AMR) in young adults in India. The results indicated that behavioural beliefs, knowledge gaps, self-medication practices and structural barriers to healthcare have a role in antibiotic misuse. Table </w:t>
      </w:r>
      <w:r w:rsidR="00093CE0">
        <w:rPr>
          <w:rFonts w:ascii="Arial" w:hAnsi="Arial" w:cs="Arial"/>
        </w:rPr>
        <w:t>6</w:t>
      </w:r>
      <w:r w:rsidRPr="003B6AB3">
        <w:rPr>
          <w:rFonts w:ascii="Arial" w:hAnsi="Arial" w:cs="Arial"/>
        </w:rPr>
        <w:t xml:space="preserve"> is a summary of the connection between the research objectives, themes and the key findings. </w:t>
      </w:r>
      <w:r w:rsidR="00C50311" w:rsidRPr="00C50311">
        <w:rPr>
          <w:rFonts w:ascii="Arial" w:hAnsi="Arial" w:cs="Arial"/>
        </w:rPr>
        <w:t>The chapter then discusses the implications of these findings, presents practice recommendations, identifies future research needs and concludes the study.</w:t>
      </w:r>
    </w:p>
    <w:p w14:paraId="7BA7386C" w14:textId="77777777" w:rsidR="00F76126" w:rsidRPr="007D3D87" w:rsidRDefault="00F76126" w:rsidP="00C50311">
      <w:pPr>
        <w:spacing w:line="360" w:lineRule="auto"/>
        <w:jc w:val="both"/>
        <w:rPr>
          <w:rFonts w:ascii="Arial" w:hAnsi="Arial" w:cs="Arial"/>
        </w:rPr>
      </w:pPr>
    </w:p>
    <w:p w14:paraId="7616BACD" w14:textId="02EAA30C" w:rsidR="00B835A3" w:rsidRPr="007D3D87" w:rsidRDefault="00B835A3" w:rsidP="00B835A3">
      <w:pPr>
        <w:pStyle w:val="Caption"/>
        <w:spacing w:line="360" w:lineRule="auto"/>
        <w:rPr>
          <w:rFonts w:ascii="Arial" w:hAnsi="Arial" w:cs="Arial"/>
          <w:b/>
          <w:bCs/>
          <w:color w:val="auto"/>
          <w:sz w:val="22"/>
          <w:szCs w:val="22"/>
        </w:rPr>
      </w:pPr>
      <w:bookmarkStart w:id="83" w:name="_Toc229299502"/>
      <w:r w:rsidRPr="007D3D87">
        <w:rPr>
          <w:rFonts w:ascii="Arial" w:hAnsi="Arial" w:cs="Arial"/>
          <w:b/>
          <w:bCs/>
          <w:color w:val="auto"/>
          <w:sz w:val="22"/>
          <w:szCs w:val="22"/>
        </w:rPr>
        <w:t xml:space="preserve">Table </w:t>
      </w:r>
      <w:r w:rsidRPr="007D3D87">
        <w:rPr>
          <w:rFonts w:ascii="Arial" w:hAnsi="Arial" w:cs="Arial"/>
          <w:b/>
          <w:bCs/>
          <w:color w:val="auto"/>
          <w:sz w:val="22"/>
          <w:szCs w:val="22"/>
        </w:rPr>
        <w:fldChar w:fldCharType="begin"/>
      </w:r>
      <w:r w:rsidRPr="007D3D87">
        <w:rPr>
          <w:rFonts w:ascii="Arial" w:hAnsi="Arial" w:cs="Arial"/>
          <w:b/>
          <w:bCs/>
          <w:color w:val="auto"/>
          <w:sz w:val="22"/>
          <w:szCs w:val="22"/>
        </w:rPr>
        <w:instrText xml:space="preserve"> SEQ Table \* ARABIC </w:instrText>
      </w:r>
      <w:r w:rsidRPr="007D3D87">
        <w:rPr>
          <w:rFonts w:ascii="Arial" w:hAnsi="Arial" w:cs="Arial"/>
          <w:b/>
          <w:bCs/>
          <w:color w:val="auto"/>
          <w:sz w:val="22"/>
          <w:szCs w:val="22"/>
        </w:rPr>
        <w:fldChar w:fldCharType="separate"/>
      </w:r>
      <w:r w:rsidR="00A83D54" w:rsidRPr="007D3D87">
        <w:rPr>
          <w:rFonts w:ascii="Arial" w:hAnsi="Arial" w:cs="Arial"/>
          <w:b/>
          <w:bCs/>
          <w:noProof/>
          <w:color w:val="auto"/>
          <w:sz w:val="22"/>
          <w:szCs w:val="22"/>
        </w:rPr>
        <w:t>6</w:t>
      </w:r>
      <w:r w:rsidRPr="007D3D87">
        <w:rPr>
          <w:rFonts w:ascii="Arial" w:hAnsi="Arial" w:cs="Arial"/>
          <w:b/>
          <w:bCs/>
          <w:color w:val="auto"/>
          <w:sz w:val="22"/>
          <w:szCs w:val="22"/>
        </w:rPr>
        <w:fldChar w:fldCharType="end"/>
      </w:r>
      <w:r w:rsidRPr="007D3D87">
        <w:rPr>
          <w:rFonts w:ascii="Arial" w:hAnsi="Arial" w:cs="Arial"/>
          <w:b/>
          <w:bCs/>
          <w:color w:val="auto"/>
          <w:sz w:val="22"/>
          <w:szCs w:val="22"/>
        </w:rPr>
        <w:t xml:space="preserve"> - Summary of Research Objectives, Key Findings, and evidence source</w:t>
      </w:r>
      <w:bookmarkEnd w:id="83"/>
    </w:p>
    <w:tbl>
      <w:tblPr>
        <w:tblStyle w:val="PlainTable1"/>
        <w:tblW w:w="0" w:type="auto"/>
        <w:tblLook w:val="04A0" w:firstRow="1" w:lastRow="0" w:firstColumn="1" w:lastColumn="0" w:noHBand="0" w:noVBand="1"/>
      </w:tblPr>
      <w:tblGrid>
        <w:gridCol w:w="2236"/>
        <w:gridCol w:w="2242"/>
        <w:gridCol w:w="2703"/>
        <w:gridCol w:w="1835"/>
      </w:tblGrid>
      <w:tr w:rsidR="006E1380" w:rsidRPr="006E1380" w14:paraId="19761D99" w14:textId="77777777" w:rsidTr="006E13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6EC36" w14:textId="77777777" w:rsidR="006E1380" w:rsidRPr="006E1380" w:rsidRDefault="006E1380" w:rsidP="006E1380">
            <w:pPr>
              <w:spacing w:after="160" w:line="360" w:lineRule="auto"/>
              <w:jc w:val="both"/>
              <w:rPr>
                <w:rFonts w:ascii="Arial" w:eastAsia="Times New Roman" w:hAnsi="Arial" w:cs="Arial"/>
                <w:lang w:eastAsia="en-IN"/>
              </w:rPr>
            </w:pPr>
            <w:r w:rsidRPr="006E1380">
              <w:rPr>
                <w:rFonts w:ascii="Arial" w:eastAsia="Times New Roman" w:hAnsi="Arial" w:cs="Arial"/>
                <w:lang w:eastAsia="en-IN"/>
              </w:rPr>
              <w:t>Research Objective</w:t>
            </w:r>
          </w:p>
        </w:tc>
        <w:tc>
          <w:tcPr>
            <w:tcW w:w="0" w:type="auto"/>
            <w:hideMark/>
          </w:tcPr>
          <w:p w14:paraId="5E30B5D9" w14:textId="77777777" w:rsidR="006E1380" w:rsidRPr="006E1380" w:rsidRDefault="006E1380" w:rsidP="006E138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Theme</w:t>
            </w:r>
          </w:p>
        </w:tc>
        <w:tc>
          <w:tcPr>
            <w:tcW w:w="0" w:type="auto"/>
            <w:hideMark/>
          </w:tcPr>
          <w:p w14:paraId="0DBD24B2" w14:textId="77777777" w:rsidR="006E1380" w:rsidRPr="006E1380" w:rsidRDefault="006E1380" w:rsidP="006E138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Key Finding</w:t>
            </w:r>
          </w:p>
        </w:tc>
        <w:tc>
          <w:tcPr>
            <w:tcW w:w="0" w:type="auto"/>
            <w:hideMark/>
          </w:tcPr>
          <w:p w14:paraId="2C35727E" w14:textId="77777777" w:rsidR="006E1380" w:rsidRPr="006E1380" w:rsidRDefault="006E1380" w:rsidP="006E138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Evidence Source</w:t>
            </w:r>
          </w:p>
        </w:tc>
      </w:tr>
      <w:tr w:rsidR="006E1380" w:rsidRPr="006E1380" w14:paraId="5E541C5D" w14:textId="77777777" w:rsidTr="006E1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5A378B" w14:textId="77777777" w:rsidR="006E1380" w:rsidRPr="006E1380" w:rsidRDefault="006E1380" w:rsidP="006E1380">
            <w:pPr>
              <w:spacing w:after="160" w:line="360" w:lineRule="auto"/>
              <w:jc w:val="both"/>
              <w:rPr>
                <w:rFonts w:ascii="Arial" w:eastAsia="Times New Roman" w:hAnsi="Arial" w:cs="Arial"/>
                <w:lang w:eastAsia="en-IN"/>
              </w:rPr>
            </w:pPr>
            <w:r w:rsidRPr="006E1380">
              <w:rPr>
                <w:rFonts w:ascii="Arial" w:eastAsia="Times New Roman" w:hAnsi="Arial" w:cs="Arial"/>
                <w:lang w:eastAsia="en-IN"/>
              </w:rPr>
              <w:t>To identify patterns of antibiotic use and self-medication among young adults in India</w:t>
            </w:r>
          </w:p>
        </w:tc>
        <w:tc>
          <w:tcPr>
            <w:tcW w:w="0" w:type="auto"/>
            <w:hideMark/>
          </w:tcPr>
          <w:p w14:paraId="1711BBD8"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Self-medication practices and non-prescription antibiotic use</w:t>
            </w:r>
          </w:p>
        </w:tc>
        <w:tc>
          <w:tcPr>
            <w:tcW w:w="0" w:type="auto"/>
            <w:hideMark/>
          </w:tcPr>
          <w:p w14:paraId="1E6019F9"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Antibiotics are commonly obtained without prescription, reused from previous treatment, or used for minor symptoms such as fever, cough and cold.</w:t>
            </w:r>
          </w:p>
        </w:tc>
        <w:tc>
          <w:tcPr>
            <w:tcW w:w="0" w:type="auto"/>
            <w:hideMark/>
          </w:tcPr>
          <w:p w14:paraId="67D12A64"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w:t>
            </w:r>
            <w:proofErr w:type="spellStart"/>
            <w:r w:rsidRPr="006E1380">
              <w:rPr>
                <w:rFonts w:ascii="Arial" w:eastAsia="Times New Roman" w:hAnsi="Arial" w:cs="Arial"/>
                <w:lang w:eastAsia="en-IN"/>
              </w:rPr>
              <w:t>Kotwani</w:t>
            </w:r>
            <w:proofErr w:type="spellEnd"/>
            <w:r w:rsidRPr="006E1380">
              <w:rPr>
                <w:rFonts w:ascii="Arial" w:eastAsia="Times New Roman" w:hAnsi="Arial" w:cs="Arial"/>
                <w:lang w:eastAsia="en-IN"/>
              </w:rPr>
              <w:t xml:space="preserve"> et al., 2021a; </w:t>
            </w:r>
            <w:proofErr w:type="spellStart"/>
            <w:r w:rsidRPr="006E1380">
              <w:rPr>
                <w:rFonts w:ascii="Arial" w:eastAsia="Times New Roman" w:hAnsi="Arial" w:cs="Arial"/>
                <w:lang w:eastAsia="en-IN"/>
              </w:rPr>
              <w:t>Kotwani</w:t>
            </w:r>
            <w:proofErr w:type="spellEnd"/>
            <w:r w:rsidRPr="006E1380">
              <w:rPr>
                <w:rFonts w:ascii="Arial" w:eastAsia="Times New Roman" w:hAnsi="Arial" w:cs="Arial"/>
                <w:lang w:eastAsia="en-IN"/>
              </w:rPr>
              <w:t xml:space="preserve"> et al., 2021b; Nair et al., 2019; Chandy et al., 2013)</w:t>
            </w:r>
          </w:p>
        </w:tc>
      </w:tr>
      <w:tr w:rsidR="006E1380" w:rsidRPr="006E1380" w14:paraId="218E8B93" w14:textId="77777777" w:rsidTr="006E1380">
        <w:tc>
          <w:tcPr>
            <w:cnfStyle w:val="001000000000" w:firstRow="0" w:lastRow="0" w:firstColumn="1" w:lastColumn="0" w:oddVBand="0" w:evenVBand="0" w:oddHBand="0" w:evenHBand="0" w:firstRowFirstColumn="0" w:firstRowLastColumn="0" w:lastRowFirstColumn="0" w:lastRowLastColumn="0"/>
            <w:tcW w:w="0" w:type="auto"/>
            <w:hideMark/>
          </w:tcPr>
          <w:p w14:paraId="5BD0F40D" w14:textId="77777777" w:rsidR="006E1380" w:rsidRPr="006E1380" w:rsidRDefault="006E1380" w:rsidP="006E1380">
            <w:pPr>
              <w:spacing w:after="160" w:line="360" w:lineRule="auto"/>
              <w:jc w:val="both"/>
              <w:rPr>
                <w:rFonts w:ascii="Arial" w:eastAsia="Times New Roman" w:hAnsi="Arial" w:cs="Arial"/>
                <w:lang w:eastAsia="en-IN"/>
              </w:rPr>
            </w:pPr>
            <w:r w:rsidRPr="006E1380">
              <w:rPr>
                <w:rFonts w:ascii="Arial" w:eastAsia="Times New Roman" w:hAnsi="Arial" w:cs="Arial"/>
                <w:lang w:eastAsia="en-IN"/>
              </w:rPr>
              <w:t>To explore beliefs, perceptions, and knowledge regarding antibiotics and antimicrobial resistance</w:t>
            </w:r>
          </w:p>
        </w:tc>
        <w:tc>
          <w:tcPr>
            <w:tcW w:w="0" w:type="auto"/>
            <w:hideMark/>
          </w:tcPr>
          <w:p w14:paraId="7A2F6F82" w14:textId="77777777" w:rsidR="006E1380" w:rsidRPr="006E1380" w:rsidRDefault="006E1380" w:rsidP="006E138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Perceptions of antibiotics as essential medicines; knowledge gaps and misconceptions</w:t>
            </w:r>
          </w:p>
        </w:tc>
        <w:tc>
          <w:tcPr>
            <w:tcW w:w="0" w:type="auto"/>
            <w:hideMark/>
          </w:tcPr>
          <w:p w14:paraId="08D5D7CC" w14:textId="77777777" w:rsidR="006E1380" w:rsidRPr="006E1380" w:rsidRDefault="006E1380" w:rsidP="006E138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Antibiotics are viewed as quick and effective medicines, while misconceptions about viral infections, incomplete courses and AMR contribute to misuse.</w:t>
            </w:r>
          </w:p>
        </w:tc>
        <w:tc>
          <w:tcPr>
            <w:tcW w:w="0" w:type="auto"/>
            <w:hideMark/>
          </w:tcPr>
          <w:p w14:paraId="0EC47378" w14:textId="77777777" w:rsidR="006E1380" w:rsidRPr="006E1380" w:rsidRDefault="006E1380" w:rsidP="006E138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 xml:space="preserve">(Nair et al., 2019; Gautham et al., 2024; </w:t>
            </w:r>
            <w:proofErr w:type="spellStart"/>
            <w:r w:rsidRPr="006E1380">
              <w:rPr>
                <w:rFonts w:ascii="Arial" w:eastAsia="Times New Roman" w:hAnsi="Arial" w:cs="Arial"/>
                <w:lang w:eastAsia="en-IN"/>
              </w:rPr>
              <w:t>Kotwani</w:t>
            </w:r>
            <w:proofErr w:type="spellEnd"/>
            <w:r w:rsidRPr="006E1380">
              <w:rPr>
                <w:rFonts w:ascii="Arial" w:eastAsia="Times New Roman" w:hAnsi="Arial" w:cs="Arial"/>
                <w:lang w:eastAsia="en-IN"/>
              </w:rPr>
              <w:t xml:space="preserve"> et al., 2016; Sahoo et al., 2010)</w:t>
            </w:r>
          </w:p>
        </w:tc>
      </w:tr>
      <w:tr w:rsidR="006E1380" w:rsidRPr="006E1380" w14:paraId="09D85DB1" w14:textId="77777777" w:rsidTr="006E1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D5D17" w14:textId="77777777" w:rsidR="006E1380" w:rsidRPr="006E1380" w:rsidRDefault="006E1380" w:rsidP="006E1380">
            <w:pPr>
              <w:spacing w:after="160" w:line="360" w:lineRule="auto"/>
              <w:jc w:val="both"/>
              <w:rPr>
                <w:rFonts w:ascii="Arial" w:eastAsia="Times New Roman" w:hAnsi="Arial" w:cs="Arial"/>
                <w:lang w:eastAsia="en-IN"/>
              </w:rPr>
            </w:pPr>
            <w:r w:rsidRPr="006E1380">
              <w:rPr>
                <w:rFonts w:ascii="Arial" w:eastAsia="Times New Roman" w:hAnsi="Arial" w:cs="Arial"/>
                <w:lang w:eastAsia="en-IN"/>
              </w:rPr>
              <w:t>To examine social, cultural, and structural factors influencing self-</w:t>
            </w:r>
            <w:r w:rsidRPr="006E1380">
              <w:rPr>
                <w:rFonts w:ascii="Arial" w:eastAsia="Times New Roman" w:hAnsi="Arial" w:cs="Arial"/>
                <w:lang w:eastAsia="en-IN"/>
              </w:rPr>
              <w:lastRenderedPageBreak/>
              <w:t>medication behaviours</w:t>
            </w:r>
          </w:p>
        </w:tc>
        <w:tc>
          <w:tcPr>
            <w:tcW w:w="0" w:type="auto"/>
            <w:hideMark/>
          </w:tcPr>
          <w:p w14:paraId="6E3941A0"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lastRenderedPageBreak/>
              <w:t>Social, cultural and structural determinants</w:t>
            </w:r>
          </w:p>
        </w:tc>
        <w:tc>
          <w:tcPr>
            <w:tcW w:w="0" w:type="auto"/>
            <w:hideMark/>
          </w:tcPr>
          <w:p w14:paraId="25978426"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t xml:space="preserve">Healthcare cost, limited access to formal services, informal providers, pharmacy access and </w:t>
            </w:r>
            <w:r w:rsidRPr="006E1380">
              <w:rPr>
                <w:rFonts w:ascii="Arial" w:eastAsia="Times New Roman" w:hAnsi="Arial" w:cs="Arial"/>
                <w:lang w:eastAsia="en-IN"/>
              </w:rPr>
              <w:lastRenderedPageBreak/>
              <w:t>weak regulation encourage antibiotic self-medication.</w:t>
            </w:r>
          </w:p>
        </w:tc>
        <w:tc>
          <w:tcPr>
            <w:tcW w:w="0" w:type="auto"/>
            <w:hideMark/>
          </w:tcPr>
          <w:p w14:paraId="40B5645F"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6E1380">
              <w:rPr>
                <w:rFonts w:ascii="Arial" w:eastAsia="Times New Roman" w:hAnsi="Arial" w:cs="Arial"/>
                <w:lang w:eastAsia="en-IN"/>
              </w:rPr>
              <w:lastRenderedPageBreak/>
              <w:t xml:space="preserve">(Barker et al., 2017; Nair et al., 2019; </w:t>
            </w:r>
            <w:proofErr w:type="spellStart"/>
            <w:r w:rsidRPr="006E1380">
              <w:rPr>
                <w:rFonts w:ascii="Arial" w:eastAsia="Times New Roman" w:hAnsi="Arial" w:cs="Arial"/>
                <w:lang w:eastAsia="en-IN"/>
              </w:rPr>
              <w:t>Kotwani</w:t>
            </w:r>
            <w:proofErr w:type="spellEnd"/>
            <w:r w:rsidRPr="006E1380">
              <w:rPr>
                <w:rFonts w:ascii="Arial" w:eastAsia="Times New Roman" w:hAnsi="Arial" w:cs="Arial"/>
                <w:lang w:eastAsia="en-IN"/>
              </w:rPr>
              <w:t xml:space="preserve"> et al., 2021b; </w:t>
            </w:r>
            <w:proofErr w:type="spellStart"/>
            <w:r w:rsidRPr="006E1380">
              <w:rPr>
                <w:rFonts w:ascii="Arial" w:eastAsia="Times New Roman" w:hAnsi="Arial" w:cs="Arial"/>
                <w:lang w:eastAsia="en-IN"/>
              </w:rPr>
              <w:lastRenderedPageBreak/>
              <w:t>Khare</w:t>
            </w:r>
            <w:proofErr w:type="spellEnd"/>
            <w:r w:rsidRPr="006E1380">
              <w:rPr>
                <w:rFonts w:ascii="Arial" w:eastAsia="Times New Roman" w:hAnsi="Arial" w:cs="Arial"/>
                <w:lang w:eastAsia="en-IN"/>
              </w:rPr>
              <w:t xml:space="preserve"> et al., 2022; Gautham et al., 2021)</w:t>
            </w:r>
          </w:p>
        </w:tc>
      </w:tr>
    </w:tbl>
    <w:p w14:paraId="252076A4" w14:textId="77777777" w:rsidR="003B6AB3" w:rsidRPr="00C42899" w:rsidRDefault="003B6AB3" w:rsidP="003B6AB3">
      <w:pPr>
        <w:spacing w:line="360" w:lineRule="auto"/>
        <w:jc w:val="both"/>
        <w:rPr>
          <w:rFonts w:ascii="Arial" w:hAnsi="Arial" w:cs="Arial"/>
        </w:rPr>
      </w:pPr>
    </w:p>
    <w:p w14:paraId="1BF72A89" w14:textId="7FB57415" w:rsidR="0036050D" w:rsidRDefault="0036050D" w:rsidP="003B6AB3">
      <w:pPr>
        <w:pStyle w:val="Heading2"/>
        <w:jc w:val="both"/>
        <w:rPr>
          <w:rFonts w:ascii="Arial" w:hAnsi="Arial" w:cs="Arial"/>
          <w:b/>
          <w:bCs/>
          <w:color w:val="auto"/>
          <w:sz w:val="22"/>
          <w:szCs w:val="22"/>
        </w:rPr>
      </w:pPr>
      <w:bookmarkStart w:id="84" w:name="_Toc229468069"/>
      <w:r w:rsidRPr="00067053">
        <w:rPr>
          <w:rFonts w:ascii="Arial" w:hAnsi="Arial" w:cs="Arial"/>
          <w:b/>
          <w:bCs/>
          <w:color w:val="auto"/>
          <w:sz w:val="22"/>
          <w:szCs w:val="22"/>
        </w:rPr>
        <w:t>7.2 Implications of Findings</w:t>
      </w:r>
      <w:bookmarkEnd w:id="84"/>
      <w:r w:rsidRPr="00067053">
        <w:rPr>
          <w:rFonts w:ascii="Arial" w:hAnsi="Arial" w:cs="Arial"/>
          <w:b/>
          <w:bCs/>
          <w:color w:val="auto"/>
          <w:sz w:val="22"/>
          <w:szCs w:val="22"/>
        </w:rPr>
        <w:t xml:space="preserve"> </w:t>
      </w:r>
    </w:p>
    <w:p w14:paraId="6F3338AC" w14:textId="77777777" w:rsidR="001D19B3" w:rsidRPr="001D19B3" w:rsidRDefault="001D19B3" w:rsidP="001D19B3"/>
    <w:p w14:paraId="3FDA5D06" w14:textId="5A0E6201" w:rsidR="003B6AB3" w:rsidRPr="003B6AB3" w:rsidRDefault="00C50311" w:rsidP="00F34815">
      <w:pPr>
        <w:spacing w:line="360" w:lineRule="auto"/>
        <w:jc w:val="both"/>
        <w:rPr>
          <w:rFonts w:ascii="Arial" w:hAnsi="Arial" w:cs="Arial"/>
        </w:rPr>
      </w:pPr>
      <w:r w:rsidRPr="00C50311">
        <w:rPr>
          <w:rFonts w:ascii="Arial" w:hAnsi="Arial" w:cs="Arial"/>
        </w:rPr>
        <w:t>The findings have significant implications for public health, policy and practice.</w:t>
      </w:r>
      <w:r w:rsidR="003B6AB3" w:rsidRPr="003B6AB3">
        <w:rPr>
          <w:rFonts w:ascii="Arial" w:hAnsi="Arial" w:cs="Arial"/>
        </w:rPr>
        <w:t xml:space="preserve"> The interaction between perceptions, self-medication, knowledge gaps, and structural barriers causes the antibiotic misuse among young adults in India, as presented in Table </w:t>
      </w:r>
      <w:r w:rsidR="00093CE0">
        <w:rPr>
          <w:rFonts w:ascii="Arial" w:hAnsi="Arial" w:cs="Arial"/>
        </w:rPr>
        <w:t>6.</w:t>
      </w:r>
    </w:p>
    <w:p w14:paraId="372F9469" w14:textId="0BCEB50C" w:rsidR="003B6AB3" w:rsidRPr="003B6AB3" w:rsidRDefault="003B6AB3" w:rsidP="003B6AB3">
      <w:pPr>
        <w:spacing w:line="360" w:lineRule="auto"/>
        <w:jc w:val="both"/>
        <w:rPr>
          <w:rFonts w:ascii="Arial" w:hAnsi="Arial" w:cs="Arial"/>
        </w:rPr>
      </w:pPr>
      <w:r w:rsidRPr="003B6AB3">
        <w:rPr>
          <w:rFonts w:ascii="Arial" w:hAnsi="Arial" w:cs="Arial"/>
        </w:rPr>
        <w:t xml:space="preserve">To begin with, the perception that antibiotics are fast and necessary medication implies that awareness might not be sufficient. Not only the lack of knowledge influences the misuse, but also beliefs, past experiences, and hopes of a quick recovery </w:t>
      </w:r>
      <w:r w:rsidR="00C50311" w:rsidRPr="00C50311">
        <w:rPr>
          <w:rFonts w:ascii="Arial" w:hAnsi="Arial" w:cs="Arial"/>
        </w:rPr>
        <w:t>(Laxminarayan et al., 2013; Gautham et al., 2024)</w:t>
      </w:r>
      <w:r w:rsidR="00C50311">
        <w:rPr>
          <w:rFonts w:ascii="Arial" w:hAnsi="Arial" w:cs="Arial"/>
        </w:rPr>
        <w:t>.</w:t>
      </w:r>
      <w:r w:rsidRPr="003B6AB3">
        <w:rPr>
          <w:rFonts w:ascii="Arial" w:hAnsi="Arial" w:cs="Arial"/>
        </w:rPr>
        <w:t xml:space="preserve"> Thus, public health interventions that focus on behaviour are required.</w:t>
      </w:r>
    </w:p>
    <w:p w14:paraId="375D42D5" w14:textId="3998A691" w:rsidR="003B6AB3" w:rsidRPr="003B6AB3" w:rsidRDefault="003B6AB3" w:rsidP="003B6AB3">
      <w:pPr>
        <w:spacing w:line="360" w:lineRule="auto"/>
        <w:jc w:val="both"/>
        <w:rPr>
          <w:rFonts w:ascii="Arial" w:hAnsi="Arial" w:cs="Arial"/>
        </w:rPr>
      </w:pPr>
      <w:r w:rsidRPr="003B6AB3">
        <w:rPr>
          <w:rFonts w:ascii="Arial" w:hAnsi="Arial" w:cs="Arial"/>
        </w:rPr>
        <w:t xml:space="preserve">Second, the ready access to over-the-counter antibiotics is a sign of laxity in regulation and pharmacy practice. Pharmacies are the first line of care, and this aspect simplifies the use of non-prescription antibiotics </w:t>
      </w:r>
      <w:r w:rsidR="00C50311" w:rsidRPr="00C50311">
        <w:rPr>
          <w:rFonts w:ascii="Arial" w:hAnsi="Arial" w:cs="Arial"/>
        </w:rPr>
        <w:t>(</w:t>
      </w:r>
      <w:proofErr w:type="spellStart"/>
      <w:r w:rsidR="00C50311" w:rsidRPr="00C50311">
        <w:rPr>
          <w:rFonts w:ascii="Arial" w:hAnsi="Arial" w:cs="Arial"/>
        </w:rPr>
        <w:t>Kotwani</w:t>
      </w:r>
      <w:proofErr w:type="spellEnd"/>
      <w:r w:rsidR="00C50311" w:rsidRPr="00C50311">
        <w:rPr>
          <w:rFonts w:ascii="Arial" w:hAnsi="Arial" w:cs="Arial"/>
        </w:rPr>
        <w:t xml:space="preserve"> et al., 2021a; </w:t>
      </w:r>
      <w:proofErr w:type="spellStart"/>
      <w:r w:rsidR="00C50311" w:rsidRPr="00C50311">
        <w:rPr>
          <w:rFonts w:ascii="Arial" w:hAnsi="Arial" w:cs="Arial"/>
        </w:rPr>
        <w:t>Kotwani</w:t>
      </w:r>
      <w:proofErr w:type="spellEnd"/>
      <w:r w:rsidR="00C50311" w:rsidRPr="00C50311">
        <w:rPr>
          <w:rFonts w:ascii="Arial" w:hAnsi="Arial" w:cs="Arial"/>
        </w:rPr>
        <w:t xml:space="preserve"> et al., 2021b)</w:t>
      </w:r>
      <w:r w:rsidR="00C50311">
        <w:rPr>
          <w:rFonts w:ascii="Arial" w:hAnsi="Arial" w:cs="Arial"/>
        </w:rPr>
        <w:t>.</w:t>
      </w:r>
      <w:r w:rsidRPr="003B6AB3">
        <w:rPr>
          <w:rFonts w:ascii="Arial" w:hAnsi="Arial" w:cs="Arial"/>
        </w:rPr>
        <w:t xml:space="preserve"> This implies that the problem of antibiotic misuse is partially a system-level problem, and not just an individual behaviour.</w:t>
      </w:r>
    </w:p>
    <w:p w14:paraId="0FD9B22F" w14:textId="77777777" w:rsidR="003B6AB3" w:rsidRPr="003B6AB3" w:rsidRDefault="003B6AB3" w:rsidP="003B6AB3">
      <w:pPr>
        <w:spacing w:line="360" w:lineRule="auto"/>
        <w:jc w:val="both"/>
        <w:rPr>
          <w:rFonts w:ascii="Arial" w:hAnsi="Arial" w:cs="Arial"/>
        </w:rPr>
      </w:pPr>
      <w:r w:rsidRPr="003B6AB3">
        <w:rPr>
          <w:rFonts w:ascii="Arial" w:hAnsi="Arial" w:cs="Arial"/>
        </w:rPr>
        <w:t>Third, the gaps in knowledge regarding the use of antibiotics and AMR are still significant. Inappropriate use may increase as a result of misconception about the effectiveness of antibiotics in case of viral infections (World Health Organization, 2020). Nevertheless, knowledge cannot always transform behaviour and education should be accompanied by the practical and structural support.</w:t>
      </w:r>
    </w:p>
    <w:p w14:paraId="0E8E436F" w14:textId="087D041B" w:rsidR="0036050D" w:rsidRDefault="003B6AB3" w:rsidP="003B6AB3">
      <w:pPr>
        <w:spacing w:line="360" w:lineRule="auto"/>
        <w:jc w:val="both"/>
        <w:rPr>
          <w:rFonts w:ascii="Arial" w:hAnsi="Arial" w:cs="Arial"/>
        </w:rPr>
      </w:pPr>
      <w:r w:rsidRPr="003B6AB3">
        <w:rPr>
          <w:rFonts w:ascii="Arial" w:hAnsi="Arial" w:cs="Arial"/>
        </w:rPr>
        <w:t xml:space="preserve">Lastly, self-medication is heightened by cost, lack of healthcare access, and use of informal providers </w:t>
      </w:r>
      <w:r w:rsidR="00C50311" w:rsidRPr="00C50311">
        <w:rPr>
          <w:rFonts w:ascii="Arial" w:hAnsi="Arial" w:cs="Arial"/>
        </w:rPr>
        <w:t xml:space="preserve">(Barker et al., 2017; Nair et al., 2019; </w:t>
      </w:r>
      <w:proofErr w:type="spellStart"/>
      <w:r w:rsidR="00C50311" w:rsidRPr="00C50311">
        <w:rPr>
          <w:rFonts w:ascii="Arial" w:hAnsi="Arial" w:cs="Arial"/>
        </w:rPr>
        <w:t>Khare</w:t>
      </w:r>
      <w:proofErr w:type="spellEnd"/>
      <w:r w:rsidR="00C50311" w:rsidRPr="00C50311">
        <w:rPr>
          <w:rFonts w:ascii="Arial" w:hAnsi="Arial" w:cs="Arial"/>
        </w:rPr>
        <w:t xml:space="preserve"> et al., 2022)</w:t>
      </w:r>
      <w:r w:rsidR="00C50311">
        <w:rPr>
          <w:rFonts w:ascii="Arial" w:hAnsi="Arial" w:cs="Arial"/>
        </w:rPr>
        <w:t xml:space="preserve">. </w:t>
      </w:r>
      <w:r w:rsidRPr="003B6AB3">
        <w:rPr>
          <w:rFonts w:ascii="Arial" w:hAnsi="Arial" w:cs="Arial"/>
        </w:rPr>
        <w:t>These results indicate that the issue of antibiotic misuse can only be curbed through a multi-level intervention which involves educating the masses, tighter regulation and improved healthcare access.</w:t>
      </w:r>
    </w:p>
    <w:p w14:paraId="49ACE709" w14:textId="77777777" w:rsidR="001D19B3" w:rsidRPr="00C42899" w:rsidRDefault="001D19B3" w:rsidP="003B6AB3">
      <w:pPr>
        <w:spacing w:line="360" w:lineRule="auto"/>
        <w:jc w:val="both"/>
        <w:rPr>
          <w:rFonts w:ascii="Arial" w:hAnsi="Arial" w:cs="Arial"/>
          <w:b/>
          <w:bCs/>
        </w:rPr>
      </w:pPr>
    </w:p>
    <w:p w14:paraId="653A1145" w14:textId="592C7C6C" w:rsidR="001D19B3" w:rsidRPr="00F76126" w:rsidRDefault="0036050D" w:rsidP="00F76126">
      <w:pPr>
        <w:pStyle w:val="Heading2"/>
        <w:spacing w:line="360" w:lineRule="auto"/>
        <w:jc w:val="both"/>
        <w:rPr>
          <w:rFonts w:ascii="Arial" w:hAnsi="Arial" w:cs="Arial"/>
          <w:b/>
          <w:bCs/>
          <w:color w:val="auto"/>
          <w:sz w:val="22"/>
          <w:szCs w:val="22"/>
        </w:rPr>
      </w:pPr>
      <w:bookmarkStart w:id="85" w:name="_Toc229468070"/>
      <w:r w:rsidRPr="00067053">
        <w:rPr>
          <w:rFonts w:ascii="Arial" w:hAnsi="Arial" w:cs="Arial"/>
          <w:b/>
          <w:bCs/>
          <w:color w:val="auto"/>
          <w:sz w:val="22"/>
          <w:szCs w:val="22"/>
        </w:rPr>
        <w:t>7.3 Practice Recommendations</w:t>
      </w:r>
      <w:bookmarkEnd w:id="85"/>
    </w:p>
    <w:p w14:paraId="7459E0E2" w14:textId="323D16DF" w:rsidR="003B6AB3" w:rsidRPr="003B6AB3" w:rsidRDefault="003B6AB3" w:rsidP="00F76126">
      <w:pPr>
        <w:spacing w:line="360" w:lineRule="auto"/>
        <w:jc w:val="both"/>
        <w:rPr>
          <w:rFonts w:ascii="Arial" w:hAnsi="Arial" w:cs="Arial"/>
        </w:rPr>
      </w:pPr>
      <w:r w:rsidRPr="003B6AB3">
        <w:rPr>
          <w:rFonts w:ascii="Arial" w:hAnsi="Arial" w:cs="Arial"/>
        </w:rPr>
        <w:t xml:space="preserve">The findings in Table </w:t>
      </w:r>
      <w:r w:rsidR="00E6175F">
        <w:rPr>
          <w:rFonts w:ascii="Arial" w:hAnsi="Arial" w:cs="Arial"/>
        </w:rPr>
        <w:t>6</w:t>
      </w:r>
      <w:r w:rsidR="008D6F7C">
        <w:rPr>
          <w:rFonts w:ascii="Arial" w:hAnsi="Arial" w:cs="Arial"/>
        </w:rPr>
        <w:t>,</w:t>
      </w:r>
      <w:r w:rsidRPr="003B6AB3">
        <w:rPr>
          <w:rFonts w:ascii="Arial" w:hAnsi="Arial" w:cs="Arial"/>
        </w:rPr>
        <w:t xml:space="preserve"> are directly related to the recommendations. To begin with</w:t>
      </w:r>
      <w:r w:rsidR="00C50311" w:rsidRPr="00C50311">
        <w:t xml:space="preserve"> </w:t>
      </w:r>
      <w:r w:rsidR="00C50311" w:rsidRPr="00C50311">
        <w:rPr>
          <w:rFonts w:ascii="Arial" w:hAnsi="Arial" w:cs="Arial"/>
        </w:rPr>
        <w:t>public health programmes should move beyond awareness campaigns and focus on behaviour change.</w:t>
      </w:r>
      <w:r w:rsidRPr="003B6AB3">
        <w:rPr>
          <w:rFonts w:ascii="Arial" w:hAnsi="Arial" w:cs="Arial"/>
        </w:rPr>
        <w:t xml:space="preserve"> It should also question the beliefs that antibiotics are needed at all times and discuss the expectation of a fast recovery (Laxminarayan et al., 2013).</w:t>
      </w:r>
    </w:p>
    <w:p w14:paraId="37152235" w14:textId="56E2E286" w:rsidR="003B6AB3" w:rsidRPr="003B6AB3" w:rsidRDefault="003B6AB3" w:rsidP="003B6AB3">
      <w:pPr>
        <w:spacing w:line="360" w:lineRule="auto"/>
        <w:jc w:val="both"/>
        <w:rPr>
          <w:rFonts w:ascii="Arial" w:hAnsi="Arial" w:cs="Arial"/>
        </w:rPr>
      </w:pPr>
      <w:r w:rsidRPr="003B6AB3">
        <w:rPr>
          <w:rFonts w:ascii="Arial" w:hAnsi="Arial" w:cs="Arial"/>
        </w:rPr>
        <w:lastRenderedPageBreak/>
        <w:t xml:space="preserve">Second, there should be a more vigorous enforcement of prescription-only regulations of antibiotics in community pharmacies. Frequent control and responsibility are required to decrease non-prescription </w:t>
      </w:r>
      <w:r w:rsidR="00C50311" w:rsidRPr="00C50311">
        <w:rPr>
          <w:rFonts w:ascii="Arial" w:hAnsi="Arial" w:cs="Arial"/>
        </w:rPr>
        <w:t>(</w:t>
      </w:r>
      <w:proofErr w:type="spellStart"/>
      <w:r w:rsidR="00C50311" w:rsidRPr="00C50311">
        <w:rPr>
          <w:rFonts w:ascii="Arial" w:hAnsi="Arial" w:cs="Arial"/>
        </w:rPr>
        <w:t>Kotwani</w:t>
      </w:r>
      <w:proofErr w:type="spellEnd"/>
      <w:r w:rsidR="00C50311" w:rsidRPr="00C50311">
        <w:rPr>
          <w:rFonts w:ascii="Arial" w:hAnsi="Arial" w:cs="Arial"/>
        </w:rPr>
        <w:t xml:space="preserve"> et al., 2021a; </w:t>
      </w:r>
      <w:proofErr w:type="spellStart"/>
      <w:r w:rsidR="00C50311" w:rsidRPr="00C50311">
        <w:rPr>
          <w:rFonts w:ascii="Arial" w:hAnsi="Arial" w:cs="Arial"/>
        </w:rPr>
        <w:t>Kotwani</w:t>
      </w:r>
      <w:proofErr w:type="spellEnd"/>
      <w:r w:rsidR="00C50311" w:rsidRPr="00C50311">
        <w:rPr>
          <w:rFonts w:ascii="Arial" w:hAnsi="Arial" w:cs="Arial"/>
        </w:rPr>
        <w:t xml:space="preserve"> et al., 2021b)</w:t>
      </w:r>
      <w:r w:rsidR="00C50311">
        <w:rPr>
          <w:rFonts w:ascii="Arial" w:hAnsi="Arial" w:cs="Arial"/>
        </w:rPr>
        <w:t>.</w:t>
      </w:r>
    </w:p>
    <w:p w14:paraId="40CE2F95" w14:textId="3410FAE4" w:rsidR="003B6AB3" w:rsidRPr="003B6AB3" w:rsidRDefault="003B6AB3" w:rsidP="003B6AB3">
      <w:pPr>
        <w:spacing w:line="360" w:lineRule="auto"/>
        <w:jc w:val="both"/>
        <w:rPr>
          <w:rFonts w:ascii="Arial" w:hAnsi="Arial" w:cs="Arial"/>
        </w:rPr>
      </w:pPr>
      <w:r w:rsidRPr="003B6AB3">
        <w:rPr>
          <w:rFonts w:ascii="Arial" w:hAnsi="Arial" w:cs="Arial"/>
        </w:rPr>
        <w:t xml:space="preserve">Third, education must be aimed at practical knowledge, in particular, the distinction between bacterial and viral infections and </w:t>
      </w:r>
      <w:r w:rsidR="00C50311" w:rsidRPr="00C50311">
        <w:rPr>
          <w:rFonts w:ascii="Arial" w:hAnsi="Arial" w:cs="Arial"/>
        </w:rPr>
        <w:t xml:space="preserve">the risks of not completing prescribed antibiotic courses </w:t>
      </w:r>
      <w:r w:rsidRPr="003B6AB3">
        <w:rPr>
          <w:rFonts w:ascii="Arial" w:hAnsi="Arial" w:cs="Arial"/>
        </w:rPr>
        <w:t>(World Health Organization, 2020).</w:t>
      </w:r>
    </w:p>
    <w:p w14:paraId="1A5F98CA" w14:textId="719F7B3D" w:rsidR="006E1380" w:rsidRPr="006E1380" w:rsidRDefault="003B6AB3" w:rsidP="009930D2">
      <w:pPr>
        <w:pStyle w:val="Caption"/>
        <w:spacing w:line="360" w:lineRule="auto"/>
        <w:jc w:val="both"/>
        <w:rPr>
          <w:rFonts w:ascii="Arial" w:hAnsi="Arial" w:cs="Arial"/>
        </w:rPr>
      </w:pPr>
      <w:bookmarkStart w:id="86" w:name="_Toc229299503"/>
      <w:r w:rsidRPr="0017659C">
        <w:rPr>
          <w:rFonts w:ascii="Arial" w:hAnsi="Arial" w:cs="Arial"/>
          <w:i w:val="0"/>
          <w:iCs w:val="0"/>
          <w:color w:val="auto"/>
          <w:sz w:val="22"/>
          <w:szCs w:val="22"/>
        </w:rPr>
        <w:t>Lastly, the availability of primary healthcare at reasonable costs should be enhanced to ensure that young adults are not over reliant on pharmacies and informal providers. Enhancing the antibiotic stewardship at the community level can help to promote more responsible usage of antibiotics.</w:t>
      </w:r>
      <w:r w:rsidR="006E1380" w:rsidRPr="0017659C">
        <w:rPr>
          <w:rFonts w:ascii="Arial" w:hAnsi="Arial" w:cs="Arial"/>
          <w:i w:val="0"/>
          <w:iCs w:val="0"/>
          <w:color w:val="auto"/>
          <w:sz w:val="22"/>
          <w:szCs w:val="22"/>
        </w:rPr>
        <w:t xml:space="preserve"> As shown in Table 7</w:t>
      </w:r>
      <w:r w:rsidR="00E6175F">
        <w:rPr>
          <w:rFonts w:ascii="Arial" w:hAnsi="Arial" w:cs="Arial"/>
          <w:i w:val="0"/>
          <w:iCs w:val="0"/>
          <w:color w:val="auto"/>
          <w:sz w:val="22"/>
          <w:szCs w:val="22"/>
        </w:rPr>
        <w:t xml:space="preserve">, </w:t>
      </w:r>
      <w:r w:rsidR="006E1380" w:rsidRPr="0017659C">
        <w:rPr>
          <w:rFonts w:ascii="Arial" w:hAnsi="Arial" w:cs="Arial"/>
          <w:i w:val="0"/>
          <w:iCs w:val="0"/>
          <w:color w:val="auto"/>
          <w:sz w:val="22"/>
          <w:szCs w:val="22"/>
        </w:rPr>
        <w:t>each recommendation responds to a specific finding and is intended to address the behavioural, educational, social and structural factors contributing to antibiotic misuse among young adults in India.</w:t>
      </w:r>
      <w:r w:rsidR="006E1380" w:rsidRPr="0017659C">
        <w:rPr>
          <w:rFonts w:ascii="Arial" w:hAnsi="Arial" w:cs="Arial"/>
          <w:i w:val="0"/>
          <w:iCs w:val="0"/>
          <w:color w:val="auto"/>
          <w:sz w:val="22"/>
          <w:szCs w:val="22"/>
        </w:rPr>
        <w:br/>
      </w:r>
      <w:r w:rsidR="006E1380">
        <w:rPr>
          <w:rFonts w:ascii="Arial" w:hAnsi="Arial" w:cs="Arial"/>
        </w:rPr>
        <w:br/>
      </w:r>
      <w:r w:rsidR="00A83D54" w:rsidRPr="00A83D54">
        <w:rPr>
          <w:rFonts w:ascii="Arial" w:hAnsi="Arial" w:cs="Arial"/>
          <w:b/>
          <w:bCs/>
          <w:color w:val="auto"/>
          <w:sz w:val="22"/>
          <w:szCs w:val="22"/>
        </w:rPr>
        <w:t xml:space="preserve">Table </w:t>
      </w:r>
      <w:r w:rsidR="00A83D54" w:rsidRPr="00A83D54">
        <w:rPr>
          <w:rFonts w:ascii="Arial" w:hAnsi="Arial" w:cs="Arial"/>
          <w:b/>
          <w:bCs/>
          <w:color w:val="auto"/>
          <w:sz w:val="22"/>
          <w:szCs w:val="22"/>
        </w:rPr>
        <w:fldChar w:fldCharType="begin"/>
      </w:r>
      <w:r w:rsidR="00A83D54" w:rsidRPr="00A83D54">
        <w:rPr>
          <w:rFonts w:ascii="Arial" w:hAnsi="Arial" w:cs="Arial"/>
          <w:b/>
          <w:bCs/>
          <w:color w:val="auto"/>
          <w:sz w:val="22"/>
          <w:szCs w:val="22"/>
        </w:rPr>
        <w:instrText xml:space="preserve"> SEQ Table \* ARABIC </w:instrText>
      </w:r>
      <w:r w:rsidR="00A83D54" w:rsidRPr="00A83D54">
        <w:rPr>
          <w:rFonts w:ascii="Arial" w:hAnsi="Arial" w:cs="Arial"/>
          <w:b/>
          <w:bCs/>
          <w:color w:val="auto"/>
          <w:sz w:val="22"/>
          <w:szCs w:val="22"/>
        </w:rPr>
        <w:fldChar w:fldCharType="separate"/>
      </w:r>
      <w:r w:rsidR="00A83D54" w:rsidRPr="00A83D54">
        <w:rPr>
          <w:rFonts w:ascii="Arial" w:hAnsi="Arial" w:cs="Arial"/>
          <w:b/>
          <w:bCs/>
          <w:noProof/>
          <w:color w:val="auto"/>
          <w:sz w:val="22"/>
          <w:szCs w:val="22"/>
        </w:rPr>
        <w:t>7</w:t>
      </w:r>
      <w:r w:rsidR="00A83D54" w:rsidRPr="00A83D54">
        <w:rPr>
          <w:rFonts w:ascii="Arial" w:hAnsi="Arial" w:cs="Arial"/>
          <w:b/>
          <w:bCs/>
          <w:color w:val="auto"/>
          <w:sz w:val="22"/>
          <w:szCs w:val="22"/>
        </w:rPr>
        <w:fldChar w:fldCharType="end"/>
      </w:r>
      <w:r w:rsidR="00A83D54" w:rsidRPr="00A83D54">
        <w:rPr>
          <w:rFonts w:ascii="Arial" w:hAnsi="Arial" w:cs="Arial"/>
          <w:b/>
          <w:bCs/>
          <w:color w:val="auto"/>
          <w:sz w:val="22"/>
          <w:szCs w:val="22"/>
        </w:rPr>
        <w:t xml:space="preserve"> - Practice Recommendations Linked to Research Objectives and Key Findings</w:t>
      </w:r>
      <w:bookmarkEnd w:id="86"/>
    </w:p>
    <w:tbl>
      <w:tblPr>
        <w:tblStyle w:val="PlainTable1"/>
        <w:tblW w:w="0" w:type="auto"/>
        <w:tblLook w:val="04A0" w:firstRow="1" w:lastRow="0" w:firstColumn="1" w:lastColumn="0" w:noHBand="0" w:noVBand="1"/>
      </w:tblPr>
      <w:tblGrid>
        <w:gridCol w:w="2445"/>
        <w:gridCol w:w="2953"/>
        <w:gridCol w:w="3618"/>
      </w:tblGrid>
      <w:tr w:rsidR="006E1380" w:rsidRPr="006E1380" w14:paraId="1DED53F4" w14:textId="77777777" w:rsidTr="006E13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75325B" w14:textId="77777777" w:rsidR="006E1380" w:rsidRPr="006E1380" w:rsidRDefault="006E1380" w:rsidP="006E1380">
            <w:pPr>
              <w:spacing w:after="160" w:line="360" w:lineRule="auto"/>
              <w:jc w:val="center"/>
              <w:rPr>
                <w:rFonts w:ascii="Arial" w:hAnsi="Arial" w:cs="Arial"/>
              </w:rPr>
            </w:pPr>
            <w:r w:rsidRPr="006E1380">
              <w:rPr>
                <w:rFonts w:ascii="Arial" w:hAnsi="Arial" w:cs="Arial"/>
              </w:rPr>
              <w:t>Research Objective</w:t>
            </w:r>
          </w:p>
        </w:tc>
        <w:tc>
          <w:tcPr>
            <w:tcW w:w="0" w:type="auto"/>
            <w:hideMark/>
          </w:tcPr>
          <w:p w14:paraId="0B19B703" w14:textId="77777777" w:rsidR="006E1380" w:rsidRPr="006E1380" w:rsidRDefault="006E1380" w:rsidP="006E1380">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6E1380">
              <w:rPr>
                <w:rFonts w:ascii="Arial" w:hAnsi="Arial" w:cs="Arial"/>
              </w:rPr>
              <w:t>Key Finding</w:t>
            </w:r>
          </w:p>
        </w:tc>
        <w:tc>
          <w:tcPr>
            <w:tcW w:w="0" w:type="auto"/>
            <w:hideMark/>
          </w:tcPr>
          <w:p w14:paraId="748E9B6B" w14:textId="77777777" w:rsidR="006E1380" w:rsidRPr="006E1380" w:rsidRDefault="006E1380" w:rsidP="006E1380">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6E1380">
              <w:rPr>
                <w:rFonts w:ascii="Arial" w:hAnsi="Arial" w:cs="Arial"/>
              </w:rPr>
              <w:t>Recommendation</w:t>
            </w:r>
          </w:p>
        </w:tc>
      </w:tr>
      <w:tr w:rsidR="006E1380" w:rsidRPr="006E1380" w14:paraId="74DA95FD" w14:textId="77777777" w:rsidTr="006E1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BA89B0" w14:textId="77777777" w:rsidR="006E1380" w:rsidRPr="006E1380" w:rsidRDefault="006E1380" w:rsidP="006E1380">
            <w:pPr>
              <w:spacing w:after="160" w:line="360" w:lineRule="auto"/>
              <w:jc w:val="both"/>
              <w:rPr>
                <w:rFonts w:ascii="Arial" w:hAnsi="Arial" w:cs="Arial"/>
              </w:rPr>
            </w:pPr>
            <w:r w:rsidRPr="006E1380">
              <w:rPr>
                <w:rFonts w:ascii="Arial" w:hAnsi="Arial" w:cs="Arial"/>
              </w:rPr>
              <w:t>To identify patterns of antibiotic use and self-medication among young adults in India</w:t>
            </w:r>
          </w:p>
        </w:tc>
        <w:tc>
          <w:tcPr>
            <w:tcW w:w="0" w:type="auto"/>
            <w:hideMark/>
          </w:tcPr>
          <w:p w14:paraId="7340FACD"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E1380">
              <w:rPr>
                <w:rFonts w:ascii="Arial" w:hAnsi="Arial" w:cs="Arial"/>
              </w:rPr>
              <w:t>Antibiotics are commonly obtained without prescription, reused from previous treatment, or used for minor symptoms.</w:t>
            </w:r>
          </w:p>
        </w:tc>
        <w:tc>
          <w:tcPr>
            <w:tcW w:w="0" w:type="auto"/>
            <w:hideMark/>
          </w:tcPr>
          <w:p w14:paraId="1EE290D2"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E1380">
              <w:rPr>
                <w:rFonts w:ascii="Arial" w:hAnsi="Arial" w:cs="Arial"/>
              </w:rPr>
              <w:t>Prescription-only antibiotic rules should be enforced in community pharmacies through regular monitoring, pharmacist training and accountability.</w:t>
            </w:r>
          </w:p>
        </w:tc>
      </w:tr>
      <w:tr w:rsidR="006E1380" w:rsidRPr="006E1380" w14:paraId="38E5B454" w14:textId="77777777" w:rsidTr="006E1380">
        <w:tc>
          <w:tcPr>
            <w:cnfStyle w:val="001000000000" w:firstRow="0" w:lastRow="0" w:firstColumn="1" w:lastColumn="0" w:oddVBand="0" w:evenVBand="0" w:oddHBand="0" w:evenHBand="0" w:firstRowFirstColumn="0" w:firstRowLastColumn="0" w:lastRowFirstColumn="0" w:lastRowLastColumn="0"/>
            <w:tcW w:w="0" w:type="auto"/>
            <w:hideMark/>
          </w:tcPr>
          <w:p w14:paraId="00B8F29D" w14:textId="77777777" w:rsidR="006E1380" w:rsidRPr="006E1380" w:rsidRDefault="006E1380" w:rsidP="006E1380">
            <w:pPr>
              <w:spacing w:after="160" w:line="360" w:lineRule="auto"/>
              <w:jc w:val="both"/>
              <w:rPr>
                <w:rFonts w:ascii="Arial" w:hAnsi="Arial" w:cs="Arial"/>
              </w:rPr>
            </w:pPr>
            <w:r w:rsidRPr="006E1380">
              <w:rPr>
                <w:rFonts w:ascii="Arial" w:hAnsi="Arial" w:cs="Arial"/>
              </w:rPr>
              <w:t>To explore beliefs, perceptions, and knowledge regarding antibiotics and antimicrobial resistance</w:t>
            </w:r>
          </w:p>
        </w:tc>
        <w:tc>
          <w:tcPr>
            <w:tcW w:w="0" w:type="auto"/>
            <w:hideMark/>
          </w:tcPr>
          <w:p w14:paraId="5240337F" w14:textId="77777777" w:rsidR="006E1380" w:rsidRPr="006E1380" w:rsidRDefault="006E1380" w:rsidP="006E138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E1380">
              <w:rPr>
                <w:rFonts w:ascii="Arial" w:hAnsi="Arial" w:cs="Arial"/>
              </w:rPr>
              <w:t>Antibiotics are viewed as quick and effective medicines, while misconceptions about viral infections and incomplete courses contribute to misuse.</w:t>
            </w:r>
          </w:p>
        </w:tc>
        <w:tc>
          <w:tcPr>
            <w:tcW w:w="0" w:type="auto"/>
            <w:hideMark/>
          </w:tcPr>
          <w:p w14:paraId="04046D67" w14:textId="77777777" w:rsidR="006E1380" w:rsidRPr="006E1380" w:rsidRDefault="006E1380" w:rsidP="006E138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E1380">
              <w:rPr>
                <w:rFonts w:ascii="Arial" w:hAnsi="Arial" w:cs="Arial"/>
              </w:rPr>
              <w:t>Public health education should focus on behaviour change, the difference between bacterial and viral infections, the risks of incomplete courses, and the link between misuse and AMR.</w:t>
            </w:r>
          </w:p>
        </w:tc>
      </w:tr>
      <w:tr w:rsidR="006E1380" w:rsidRPr="006E1380" w14:paraId="4C26DF63" w14:textId="77777777" w:rsidTr="006E1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43BEEC" w14:textId="77777777" w:rsidR="006E1380" w:rsidRPr="006E1380" w:rsidRDefault="006E1380" w:rsidP="006E1380">
            <w:pPr>
              <w:spacing w:after="160" w:line="360" w:lineRule="auto"/>
              <w:jc w:val="both"/>
              <w:rPr>
                <w:rFonts w:ascii="Arial" w:hAnsi="Arial" w:cs="Arial"/>
              </w:rPr>
            </w:pPr>
            <w:r w:rsidRPr="006E1380">
              <w:rPr>
                <w:rFonts w:ascii="Arial" w:hAnsi="Arial" w:cs="Arial"/>
              </w:rPr>
              <w:t>To examine social, cultural, and structural factors influencing self-medication behaviours</w:t>
            </w:r>
          </w:p>
        </w:tc>
        <w:tc>
          <w:tcPr>
            <w:tcW w:w="0" w:type="auto"/>
            <w:hideMark/>
          </w:tcPr>
          <w:p w14:paraId="45005DB8"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E1380">
              <w:rPr>
                <w:rFonts w:ascii="Arial" w:hAnsi="Arial" w:cs="Arial"/>
              </w:rPr>
              <w:t>Healthcare cost, poor access to formal services, informal providers, pharmacy access and weak regulation encourage self-medication.</w:t>
            </w:r>
          </w:p>
        </w:tc>
        <w:tc>
          <w:tcPr>
            <w:tcW w:w="0" w:type="auto"/>
            <w:hideMark/>
          </w:tcPr>
          <w:p w14:paraId="3A182A98" w14:textId="77777777" w:rsidR="006E1380" w:rsidRPr="006E1380" w:rsidRDefault="006E1380" w:rsidP="006E138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E1380">
              <w:rPr>
                <w:rFonts w:ascii="Arial" w:hAnsi="Arial" w:cs="Arial"/>
              </w:rPr>
              <w:t>Affordable primary healthcare should be improved, and community-based antibiotic stewardship should involve pharmacists, informal providers and local health workers.</w:t>
            </w:r>
          </w:p>
        </w:tc>
      </w:tr>
    </w:tbl>
    <w:p w14:paraId="5C299BA3" w14:textId="190BCFCF" w:rsidR="0036050D" w:rsidRDefault="0036050D" w:rsidP="003B6AB3">
      <w:pPr>
        <w:spacing w:line="360" w:lineRule="auto"/>
        <w:jc w:val="both"/>
        <w:rPr>
          <w:rFonts w:ascii="Arial" w:hAnsi="Arial" w:cs="Arial"/>
        </w:rPr>
      </w:pPr>
    </w:p>
    <w:p w14:paraId="75300838" w14:textId="5A7B26F9" w:rsidR="006E1380" w:rsidRDefault="007D7121" w:rsidP="003B6AB3">
      <w:pPr>
        <w:spacing w:line="360" w:lineRule="auto"/>
        <w:jc w:val="both"/>
        <w:rPr>
          <w:rFonts w:ascii="Arial" w:hAnsi="Arial" w:cs="Arial"/>
        </w:rPr>
      </w:pPr>
      <w:r>
        <w:rPr>
          <w:rFonts w:ascii="Arial" w:hAnsi="Arial" w:cs="Arial"/>
          <w:noProof/>
        </w:rPr>
        <w:drawing>
          <wp:anchor distT="0" distB="0" distL="114300" distR="114300" simplePos="0" relativeHeight="251681792" behindDoc="0" locked="0" layoutInCell="1" allowOverlap="1" wp14:anchorId="4DF4F74D" wp14:editId="0E0F36F6">
            <wp:simplePos x="0" y="0"/>
            <wp:positionH relativeFrom="column">
              <wp:posOffset>844061</wp:posOffset>
            </wp:positionH>
            <wp:positionV relativeFrom="paragraph">
              <wp:posOffset>904142</wp:posOffset>
            </wp:positionV>
            <wp:extent cx="3954277" cy="3241971"/>
            <wp:effectExtent l="0" t="0" r="825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a:extLst>
                        <a:ext uri="{28A0092B-C50C-407E-A947-70E740481C1C}">
                          <a14:useLocalDpi xmlns:a14="http://schemas.microsoft.com/office/drawing/2010/main" val="0"/>
                        </a:ext>
                      </a:extLst>
                    </a:blip>
                    <a:stretch>
                      <a:fillRect/>
                    </a:stretch>
                  </pic:blipFill>
                  <pic:spPr>
                    <a:xfrm>
                      <a:off x="0" y="0"/>
                      <a:ext cx="3954277" cy="3241971"/>
                    </a:xfrm>
                    <a:prstGeom prst="rect">
                      <a:avLst/>
                    </a:prstGeom>
                  </pic:spPr>
                </pic:pic>
              </a:graphicData>
            </a:graphic>
          </wp:anchor>
        </w:drawing>
      </w:r>
      <w:r w:rsidR="006E1380" w:rsidRPr="006E1380">
        <w:rPr>
          <w:rFonts w:ascii="Arial" w:hAnsi="Arial" w:cs="Arial"/>
        </w:rPr>
        <w:t>The recommendations demonstrate that a multi-level strategy is needed for reducing antibiotic misuse, with a focus on behaviour change education, better supervision of pharmacies, more access to healthcare and community-based stewardship of antibiotics.</w:t>
      </w:r>
    </w:p>
    <w:p w14:paraId="4192FA65" w14:textId="3E9CC9A9" w:rsidR="000549A7" w:rsidRDefault="000549A7" w:rsidP="003B6AB3">
      <w:pPr>
        <w:spacing w:line="360" w:lineRule="auto"/>
        <w:jc w:val="both"/>
        <w:rPr>
          <w:rFonts w:ascii="Arial" w:hAnsi="Arial" w:cs="Arial"/>
        </w:rPr>
      </w:pPr>
    </w:p>
    <w:p w14:paraId="1FF1317D" w14:textId="34A59E28" w:rsidR="000549A7" w:rsidRPr="000549A7" w:rsidRDefault="000549A7" w:rsidP="000549A7">
      <w:pPr>
        <w:pStyle w:val="Caption"/>
        <w:spacing w:line="360" w:lineRule="auto"/>
        <w:rPr>
          <w:rFonts w:ascii="Arial" w:hAnsi="Arial" w:cs="Arial"/>
          <w:b/>
          <w:bCs/>
          <w:color w:val="auto"/>
          <w:sz w:val="22"/>
          <w:szCs w:val="22"/>
        </w:rPr>
      </w:pPr>
      <w:bookmarkStart w:id="87" w:name="_Toc229300254"/>
      <w:r w:rsidRPr="000549A7">
        <w:rPr>
          <w:rFonts w:ascii="Arial" w:hAnsi="Arial" w:cs="Arial"/>
          <w:b/>
          <w:bCs/>
          <w:color w:val="auto"/>
          <w:sz w:val="22"/>
          <w:szCs w:val="22"/>
        </w:rPr>
        <w:t xml:space="preserve">Figure </w:t>
      </w:r>
      <w:r w:rsidRPr="000549A7">
        <w:rPr>
          <w:rFonts w:ascii="Arial" w:hAnsi="Arial" w:cs="Arial"/>
          <w:b/>
          <w:bCs/>
          <w:color w:val="auto"/>
          <w:sz w:val="22"/>
          <w:szCs w:val="22"/>
        </w:rPr>
        <w:fldChar w:fldCharType="begin"/>
      </w:r>
      <w:r w:rsidRPr="000549A7">
        <w:rPr>
          <w:rFonts w:ascii="Arial" w:hAnsi="Arial" w:cs="Arial"/>
          <w:b/>
          <w:bCs/>
          <w:color w:val="auto"/>
          <w:sz w:val="22"/>
          <w:szCs w:val="22"/>
        </w:rPr>
        <w:instrText xml:space="preserve"> SEQ Figure \* ARABIC </w:instrText>
      </w:r>
      <w:r w:rsidRPr="000549A7">
        <w:rPr>
          <w:rFonts w:ascii="Arial" w:hAnsi="Arial" w:cs="Arial"/>
          <w:b/>
          <w:bCs/>
          <w:color w:val="auto"/>
          <w:sz w:val="22"/>
          <w:szCs w:val="22"/>
        </w:rPr>
        <w:fldChar w:fldCharType="separate"/>
      </w:r>
      <w:r w:rsidRPr="000549A7">
        <w:rPr>
          <w:rFonts w:ascii="Arial" w:hAnsi="Arial" w:cs="Arial"/>
          <w:b/>
          <w:bCs/>
          <w:noProof/>
          <w:color w:val="auto"/>
          <w:sz w:val="22"/>
          <w:szCs w:val="22"/>
        </w:rPr>
        <w:t>7</w:t>
      </w:r>
      <w:r w:rsidRPr="000549A7">
        <w:rPr>
          <w:rFonts w:ascii="Arial" w:hAnsi="Arial" w:cs="Arial"/>
          <w:b/>
          <w:bCs/>
          <w:color w:val="auto"/>
          <w:sz w:val="22"/>
          <w:szCs w:val="22"/>
        </w:rPr>
        <w:fldChar w:fldCharType="end"/>
      </w:r>
      <w:r w:rsidRPr="000549A7">
        <w:rPr>
          <w:rFonts w:ascii="Arial" w:hAnsi="Arial" w:cs="Arial"/>
          <w:b/>
          <w:bCs/>
          <w:color w:val="auto"/>
          <w:sz w:val="22"/>
          <w:szCs w:val="22"/>
        </w:rPr>
        <w:t xml:space="preserve"> - Approaches to Contain Antimicrobial Resistance (AMR)</w:t>
      </w:r>
      <w:bookmarkEnd w:id="87"/>
    </w:p>
    <w:p w14:paraId="059554C5" w14:textId="6F276369" w:rsidR="000549A7" w:rsidRDefault="000549A7" w:rsidP="003B6AB3">
      <w:pPr>
        <w:spacing w:line="360" w:lineRule="auto"/>
        <w:jc w:val="both"/>
        <w:rPr>
          <w:rFonts w:ascii="Arial" w:hAnsi="Arial" w:cs="Arial"/>
        </w:rPr>
      </w:pPr>
      <w:r w:rsidRPr="00442943">
        <w:rPr>
          <w:rStyle w:val="Strong"/>
          <w:rFonts w:ascii="Arial" w:hAnsi="Arial" w:cs="Arial"/>
        </w:rPr>
        <w:t xml:space="preserve">Source - </w:t>
      </w:r>
      <w:r w:rsidRPr="00442943">
        <w:rPr>
          <w:rFonts w:ascii="Arial" w:hAnsi="Arial" w:cs="Arial"/>
        </w:rPr>
        <w:t>Adapted from World Health Organization (2020) antimicrobial resistance framework</w:t>
      </w:r>
    </w:p>
    <w:p w14:paraId="551D9DB1" w14:textId="3ADDCBA3" w:rsidR="00AB3FDE" w:rsidRDefault="00AB3FDE" w:rsidP="003B6AB3">
      <w:pPr>
        <w:spacing w:line="360" w:lineRule="auto"/>
        <w:jc w:val="both"/>
        <w:rPr>
          <w:rFonts w:ascii="Arial" w:hAnsi="Arial" w:cs="Arial"/>
        </w:rPr>
      </w:pPr>
      <w:r w:rsidRPr="00AB3FDE">
        <w:rPr>
          <w:rFonts w:ascii="Arial" w:hAnsi="Arial" w:cs="Arial"/>
        </w:rPr>
        <w:t xml:space="preserve">Figure </w:t>
      </w:r>
      <w:r>
        <w:rPr>
          <w:rFonts w:ascii="Arial" w:hAnsi="Arial" w:cs="Arial"/>
        </w:rPr>
        <w:t>7</w:t>
      </w:r>
      <w:r w:rsidRPr="00AB3FDE">
        <w:rPr>
          <w:rFonts w:ascii="Arial" w:hAnsi="Arial" w:cs="Arial"/>
        </w:rPr>
        <w:t xml:space="preserve"> illustrates the major public health approaches used to contain antimicrobial resistance, including awareness, infection prevention, surveillance, responsible antibiotic use, and healthcare investment.</w:t>
      </w:r>
    </w:p>
    <w:p w14:paraId="69DA0AEC" w14:textId="77777777" w:rsidR="00956281" w:rsidRPr="00442943" w:rsidRDefault="00956281" w:rsidP="003B6AB3">
      <w:pPr>
        <w:spacing w:line="360" w:lineRule="auto"/>
        <w:jc w:val="both"/>
        <w:rPr>
          <w:rFonts w:ascii="Arial" w:hAnsi="Arial" w:cs="Arial"/>
        </w:rPr>
      </w:pPr>
    </w:p>
    <w:p w14:paraId="4344B380" w14:textId="1765C479" w:rsidR="0036050D" w:rsidRPr="00067053" w:rsidRDefault="0036050D" w:rsidP="00BB13A3">
      <w:pPr>
        <w:pStyle w:val="Heading2"/>
        <w:spacing w:line="360" w:lineRule="auto"/>
        <w:jc w:val="both"/>
        <w:rPr>
          <w:rFonts w:ascii="Arial" w:hAnsi="Arial" w:cs="Arial"/>
          <w:b/>
          <w:bCs/>
          <w:color w:val="auto"/>
          <w:sz w:val="22"/>
          <w:szCs w:val="22"/>
        </w:rPr>
      </w:pPr>
      <w:bookmarkStart w:id="88" w:name="_Toc229468071"/>
      <w:r w:rsidRPr="00067053">
        <w:rPr>
          <w:rFonts w:ascii="Arial" w:hAnsi="Arial" w:cs="Arial"/>
          <w:b/>
          <w:bCs/>
          <w:color w:val="auto"/>
          <w:sz w:val="22"/>
          <w:szCs w:val="22"/>
        </w:rPr>
        <w:t>7.4 Future Research Suggestions</w:t>
      </w:r>
      <w:bookmarkEnd w:id="88"/>
      <w:r w:rsidRPr="00067053">
        <w:rPr>
          <w:rFonts w:ascii="Arial" w:hAnsi="Arial" w:cs="Arial"/>
          <w:b/>
          <w:bCs/>
          <w:color w:val="auto"/>
          <w:sz w:val="22"/>
          <w:szCs w:val="22"/>
        </w:rPr>
        <w:t xml:space="preserve"> </w:t>
      </w:r>
    </w:p>
    <w:p w14:paraId="16F1BF8E" w14:textId="77777777" w:rsidR="003B6AB3" w:rsidRPr="00DF225B" w:rsidRDefault="003B6AB3" w:rsidP="00BB13A3">
      <w:pPr>
        <w:spacing w:line="360" w:lineRule="auto"/>
        <w:jc w:val="both"/>
        <w:rPr>
          <w:rFonts w:ascii="Arial" w:hAnsi="Arial" w:cs="Arial"/>
        </w:rPr>
      </w:pPr>
      <w:r w:rsidRPr="00DF225B">
        <w:rPr>
          <w:rFonts w:ascii="Arial" w:hAnsi="Arial" w:cs="Arial"/>
        </w:rPr>
        <w:t>Future studies need to concentrate on young adults in India in particular since most of the available studies rely on a general community sample. This would give more insightful age-specific knowledge on antibiotic self-medication behaviours.</w:t>
      </w:r>
    </w:p>
    <w:p w14:paraId="534E5D50" w14:textId="77777777" w:rsidR="003B6AB3" w:rsidRPr="00DF225B" w:rsidRDefault="003B6AB3" w:rsidP="00BB13A3">
      <w:pPr>
        <w:spacing w:line="360" w:lineRule="auto"/>
        <w:jc w:val="both"/>
        <w:rPr>
          <w:rFonts w:ascii="Arial" w:hAnsi="Arial" w:cs="Arial"/>
        </w:rPr>
      </w:pPr>
      <w:r w:rsidRPr="00DF225B">
        <w:rPr>
          <w:rFonts w:ascii="Arial" w:hAnsi="Arial" w:cs="Arial"/>
        </w:rPr>
        <w:t>Additional mixed-method research is also advisable, with a combination of qualitative and quantitative data providing a better depth and generalisability (Creswell, 2014). Rural and urban settings should also be compared in research where access to healthcare and cost and use of pharmacies may vary depending on the context.</w:t>
      </w:r>
    </w:p>
    <w:p w14:paraId="56666FE3" w14:textId="73A7190E" w:rsidR="003B6AB3" w:rsidRDefault="003B6AB3" w:rsidP="00BB13A3">
      <w:pPr>
        <w:spacing w:line="360" w:lineRule="auto"/>
        <w:jc w:val="both"/>
        <w:rPr>
          <w:rFonts w:ascii="Arial" w:hAnsi="Arial" w:cs="Arial"/>
        </w:rPr>
      </w:pPr>
      <w:r w:rsidRPr="00DF225B">
        <w:rPr>
          <w:rFonts w:ascii="Arial" w:hAnsi="Arial" w:cs="Arial"/>
        </w:rPr>
        <w:lastRenderedPageBreak/>
        <w:t>Lastly, studies with interventions should be conducted to evaluate the impact of public health campaigns, pharmacy regulation and antibiotic stewardship programmes in decreasing misuse and AMR risk.</w:t>
      </w:r>
    </w:p>
    <w:p w14:paraId="6C792106" w14:textId="77777777" w:rsidR="00145EF6" w:rsidRPr="00BB13A3" w:rsidRDefault="00145EF6" w:rsidP="00BB13A3">
      <w:pPr>
        <w:spacing w:line="360" w:lineRule="auto"/>
        <w:jc w:val="both"/>
        <w:rPr>
          <w:rFonts w:ascii="Arial" w:hAnsi="Arial" w:cs="Arial"/>
        </w:rPr>
      </w:pPr>
    </w:p>
    <w:p w14:paraId="4B40B108" w14:textId="5545D91D" w:rsidR="003B6AB3" w:rsidRPr="00145EF6" w:rsidRDefault="0036050D" w:rsidP="00145EF6">
      <w:pPr>
        <w:pStyle w:val="Heading2"/>
        <w:spacing w:line="360" w:lineRule="auto"/>
        <w:jc w:val="both"/>
        <w:rPr>
          <w:rFonts w:ascii="Arial" w:hAnsi="Arial" w:cs="Arial"/>
          <w:b/>
          <w:bCs/>
          <w:color w:val="auto"/>
          <w:sz w:val="22"/>
          <w:szCs w:val="22"/>
        </w:rPr>
      </w:pPr>
      <w:bookmarkStart w:id="89" w:name="_Toc229468072"/>
      <w:r w:rsidRPr="00067053">
        <w:rPr>
          <w:rFonts w:ascii="Arial" w:hAnsi="Arial" w:cs="Arial"/>
          <w:b/>
          <w:bCs/>
          <w:color w:val="auto"/>
          <w:sz w:val="22"/>
          <w:szCs w:val="22"/>
        </w:rPr>
        <w:t>7.5 Conclusion</w:t>
      </w:r>
      <w:bookmarkEnd w:id="89"/>
      <w:r w:rsidRPr="00067053">
        <w:rPr>
          <w:rFonts w:ascii="Arial" w:hAnsi="Arial" w:cs="Arial"/>
          <w:b/>
          <w:bCs/>
          <w:color w:val="auto"/>
          <w:sz w:val="22"/>
          <w:szCs w:val="22"/>
        </w:rPr>
        <w:t xml:space="preserve"> </w:t>
      </w:r>
    </w:p>
    <w:p w14:paraId="369C1F36" w14:textId="05453F83" w:rsidR="00C50311" w:rsidRPr="00C50311" w:rsidRDefault="00C50311" w:rsidP="00C50311">
      <w:pPr>
        <w:spacing w:line="360" w:lineRule="auto"/>
        <w:jc w:val="both"/>
        <w:rPr>
          <w:rFonts w:ascii="Arial" w:hAnsi="Arial" w:cs="Arial"/>
        </w:rPr>
      </w:pPr>
      <w:r w:rsidRPr="00C50311">
        <w:rPr>
          <w:rFonts w:ascii="Arial" w:hAnsi="Arial" w:cs="Arial"/>
        </w:rPr>
        <w:t>The dissertation has studied the use of antibiotics and self-medication among young adults in India and its impact on antimicrobial resistance. The review revealed that there are multiple mutually reinforcing contributors to antibiotic misuse. These barriers include the belief that antibiotics are necessary and quick fixes, the normalisation of self-treating with antibiotics using a pharmacy, and misunderstandings regarding the use of antibiotics. The misuse is also influenced by more structural issues like healthcare costs, the lack of formal providers, informal providers, and the lack of enforcement.</w:t>
      </w:r>
    </w:p>
    <w:p w14:paraId="099F3E24" w14:textId="24755649" w:rsidR="00E7021D" w:rsidRDefault="00C50311" w:rsidP="00C50311">
      <w:pPr>
        <w:spacing w:line="360" w:lineRule="auto"/>
        <w:jc w:val="both"/>
        <w:rPr>
          <w:rFonts w:ascii="Arial" w:hAnsi="Arial" w:cs="Arial"/>
        </w:rPr>
      </w:pPr>
      <w:r w:rsidRPr="00C50311">
        <w:rPr>
          <w:rFonts w:ascii="Arial" w:hAnsi="Arial" w:cs="Arial"/>
        </w:rPr>
        <w:t xml:space="preserve">The overall results suggest that the issue of antibiotic use is not only a knowledge problem. It is affected by user behaviour, socio-cultural factors and health care system. Thus, moving from the use to the prevention of misuse must be a multi-level approach: education on behaviour, more robust regulation of the pharmacy industry, better access to health care and access to antibiotic stewardship programmes in the community. It is crucial to address these elements to minimise inappropriate antibiotic usage and contribute to the </w:t>
      </w:r>
      <w:r w:rsidR="00BA316E" w:rsidRPr="00C50311">
        <w:rPr>
          <w:rFonts w:ascii="Arial" w:hAnsi="Arial" w:cs="Arial"/>
        </w:rPr>
        <w:t>ever</w:t>
      </w:r>
      <w:r w:rsidR="00BA316E">
        <w:rPr>
          <w:rFonts w:ascii="Arial" w:hAnsi="Arial" w:cs="Arial"/>
        </w:rPr>
        <w:t>-increasing</w:t>
      </w:r>
      <w:r w:rsidRPr="00C50311">
        <w:rPr>
          <w:rFonts w:ascii="Arial" w:hAnsi="Arial" w:cs="Arial"/>
        </w:rPr>
        <w:t xml:space="preserve"> problem of antimicrobial resistance.</w:t>
      </w:r>
    </w:p>
    <w:p w14:paraId="00F5C08E" w14:textId="6EE8BD75" w:rsidR="00E7021D" w:rsidRDefault="00E7021D" w:rsidP="003B6AB3">
      <w:pPr>
        <w:spacing w:line="360" w:lineRule="auto"/>
        <w:jc w:val="both"/>
        <w:rPr>
          <w:rFonts w:ascii="Arial" w:hAnsi="Arial" w:cs="Arial"/>
        </w:rPr>
      </w:pPr>
    </w:p>
    <w:p w14:paraId="71B92258" w14:textId="66678479" w:rsidR="00E7021D" w:rsidRDefault="00E7021D" w:rsidP="003B6AB3">
      <w:pPr>
        <w:spacing w:line="360" w:lineRule="auto"/>
        <w:jc w:val="both"/>
        <w:rPr>
          <w:rFonts w:ascii="Arial" w:hAnsi="Arial" w:cs="Arial"/>
        </w:rPr>
      </w:pPr>
    </w:p>
    <w:p w14:paraId="2C521590" w14:textId="6411F599" w:rsidR="00E7021D" w:rsidRDefault="00E7021D" w:rsidP="003B6AB3">
      <w:pPr>
        <w:spacing w:line="360" w:lineRule="auto"/>
        <w:jc w:val="both"/>
        <w:rPr>
          <w:rFonts w:ascii="Arial" w:hAnsi="Arial" w:cs="Arial"/>
        </w:rPr>
      </w:pPr>
    </w:p>
    <w:p w14:paraId="2007E8F1" w14:textId="6A8030C7" w:rsidR="00E7021D" w:rsidRDefault="00E7021D" w:rsidP="003B6AB3">
      <w:pPr>
        <w:spacing w:line="360" w:lineRule="auto"/>
        <w:jc w:val="both"/>
        <w:rPr>
          <w:rFonts w:ascii="Arial" w:hAnsi="Arial" w:cs="Arial"/>
        </w:rPr>
      </w:pPr>
    </w:p>
    <w:p w14:paraId="20C626AD" w14:textId="6CC687B9" w:rsidR="00E7021D" w:rsidRDefault="00E7021D" w:rsidP="003B6AB3">
      <w:pPr>
        <w:jc w:val="both"/>
        <w:rPr>
          <w:rFonts w:ascii="Arial" w:hAnsi="Arial" w:cs="Arial"/>
        </w:rPr>
      </w:pPr>
      <w:r>
        <w:rPr>
          <w:rFonts w:ascii="Arial" w:hAnsi="Arial" w:cs="Arial"/>
        </w:rPr>
        <w:br w:type="page"/>
      </w:r>
    </w:p>
    <w:p w14:paraId="3E3E8597" w14:textId="77777777" w:rsidR="00394B44" w:rsidRDefault="00394B44"/>
    <w:p w14:paraId="4A553691" w14:textId="4EA9D810" w:rsidR="00A60BA4" w:rsidRPr="00A60BA4" w:rsidRDefault="00A60BA4" w:rsidP="003B6AB3">
      <w:pPr>
        <w:pStyle w:val="Heading1"/>
        <w:jc w:val="both"/>
        <w:rPr>
          <w:rFonts w:ascii="Arial" w:hAnsi="Arial" w:cs="Arial"/>
          <w:b/>
          <w:bCs/>
          <w:color w:val="auto"/>
          <w:sz w:val="22"/>
          <w:szCs w:val="22"/>
        </w:rPr>
      </w:pPr>
      <w:bookmarkStart w:id="90" w:name="_Toc229468074"/>
      <w:r w:rsidRPr="00A60BA4">
        <w:rPr>
          <w:rFonts w:ascii="Arial" w:hAnsi="Arial" w:cs="Arial"/>
          <w:b/>
          <w:bCs/>
          <w:color w:val="auto"/>
          <w:sz w:val="22"/>
          <w:szCs w:val="22"/>
        </w:rPr>
        <w:t>APPENDIX</w:t>
      </w:r>
      <w:bookmarkEnd w:id="90"/>
    </w:p>
    <w:p w14:paraId="54F1DED9" w14:textId="77777777" w:rsidR="00A60BA4" w:rsidRDefault="00A60BA4" w:rsidP="003B6AB3">
      <w:pPr>
        <w:jc w:val="both"/>
        <w:rPr>
          <w:rFonts w:ascii="Arial" w:hAnsi="Arial" w:cs="Arial"/>
          <w:b/>
          <w:bCs/>
        </w:rPr>
      </w:pPr>
    </w:p>
    <w:p w14:paraId="5715BCBE" w14:textId="646C4B7F" w:rsidR="000C4F11" w:rsidRPr="000C4F11" w:rsidRDefault="00CD42ED" w:rsidP="003B6AB3">
      <w:pPr>
        <w:jc w:val="both"/>
        <w:rPr>
          <w:rFonts w:ascii="Arial" w:hAnsi="Arial" w:cs="Arial"/>
          <w:b/>
          <w:bCs/>
        </w:rPr>
      </w:pPr>
      <w:r w:rsidRPr="00CD42ED">
        <w:rPr>
          <w:rFonts w:ascii="Arial" w:hAnsi="Arial" w:cs="Arial"/>
          <w:b/>
          <w:bCs/>
        </w:rPr>
        <w:t>APPENDIX A</w:t>
      </w:r>
      <w:r w:rsidR="00E346BB">
        <w:rPr>
          <w:rFonts w:ascii="Arial" w:hAnsi="Arial" w:cs="Arial"/>
          <w:b/>
          <w:bCs/>
        </w:rPr>
        <w:t xml:space="preserve"> -</w:t>
      </w:r>
      <w:r w:rsidRPr="00CD42ED">
        <w:rPr>
          <w:rFonts w:ascii="Arial" w:hAnsi="Arial" w:cs="Arial"/>
          <w:b/>
          <w:bCs/>
        </w:rPr>
        <w:t xml:space="preserve"> DATA EXTRACTION TABLE</w:t>
      </w:r>
    </w:p>
    <w:p w14:paraId="07F1EA70" w14:textId="4A37E4E9" w:rsidR="000C4F11" w:rsidRPr="000C4F11" w:rsidRDefault="000C4F11" w:rsidP="003B6AB3">
      <w:pPr>
        <w:pStyle w:val="TOCHeading"/>
        <w:jc w:val="both"/>
        <w:rPr>
          <w:rFonts w:ascii="Arial" w:hAnsi="Arial" w:cs="Arial"/>
          <w:sz w:val="22"/>
          <w:szCs w:val="22"/>
        </w:rPr>
      </w:pPr>
    </w:p>
    <w:tbl>
      <w:tblPr>
        <w:tblStyle w:val="PlainTable1"/>
        <w:tblW w:w="0" w:type="auto"/>
        <w:tblLook w:val="04A0" w:firstRow="1" w:lastRow="0" w:firstColumn="1" w:lastColumn="0" w:noHBand="0" w:noVBand="1"/>
      </w:tblPr>
      <w:tblGrid>
        <w:gridCol w:w="909"/>
        <w:gridCol w:w="1086"/>
        <w:gridCol w:w="970"/>
        <w:gridCol w:w="1157"/>
        <w:gridCol w:w="1041"/>
        <w:gridCol w:w="1219"/>
        <w:gridCol w:w="1317"/>
        <w:gridCol w:w="1317"/>
      </w:tblGrid>
      <w:tr w:rsidR="009B7CB2" w:rsidRPr="009B7CB2" w14:paraId="6B9CA4DE" w14:textId="77777777" w:rsidTr="009B7C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65DA4" w14:textId="77777777" w:rsidR="009B7CB2" w:rsidRPr="009B7CB2" w:rsidRDefault="009B7CB2" w:rsidP="009B7CB2">
            <w:pPr>
              <w:jc w:val="center"/>
              <w:rPr>
                <w:rFonts w:ascii="Arial" w:eastAsia="Times New Roman" w:hAnsi="Arial" w:cs="Arial"/>
                <w:sz w:val="24"/>
                <w:szCs w:val="24"/>
                <w:lang w:eastAsia="en-IN"/>
              </w:rPr>
            </w:pPr>
            <w:r w:rsidRPr="009B7CB2">
              <w:rPr>
                <w:rFonts w:ascii="Arial" w:eastAsia="Times New Roman" w:hAnsi="Arial" w:cs="Arial"/>
                <w:sz w:val="24"/>
                <w:szCs w:val="24"/>
                <w:lang w:eastAsia="en-IN"/>
              </w:rPr>
              <w:t>Author &amp; Year</w:t>
            </w:r>
          </w:p>
        </w:tc>
        <w:tc>
          <w:tcPr>
            <w:tcW w:w="0" w:type="auto"/>
            <w:hideMark/>
          </w:tcPr>
          <w:p w14:paraId="4093281B"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Study Location</w:t>
            </w:r>
          </w:p>
        </w:tc>
        <w:tc>
          <w:tcPr>
            <w:tcW w:w="0" w:type="auto"/>
            <w:hideMark/>
          </w:tcPr>
          <w:p w14:paraId="6876713E"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Study Design</w:t>
            </w:r>
          </w:p>
        </w:tc>
        <w:tc>
          <w:tcPr>
            <w:tcW w:w="0" w:type="auto"/>
            <w:hideMark/>
          </w:tcPr>
          <w:p w14:paraId="22E344C5"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Participants</w:t>
            </w:r>
          </w:p>
        </w:tc>
        <w:tc>
          <w:tcPr>
            <w:tcW w:w="0" w:type="auto"/>
            <w:hideMark/>
          </w:tcPr>
          <w:p w14:paraId="03D20CF7"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Data Collection Method</w:t>
            </w:r>
          </w:p>
        </w:tc>
        <w:tc>
          <w:tcPr>
            <w:tcW w:w="0" w:type="auto"/>
            <w:hideMark/>
          </w:tcPr>
          <w:p w14:paraId="2C481994"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Aim of Study</w:t>
            </w:r>
          </w:p>
        </w:tc>
        <w:tc>
          <w:tcPr>
            <w:tcW w:w="0" w:type="auto"/>
            <w:hideMark/>
          </w:tcPr>
          <w:p w14:paraId="6509FEEE"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Key Findings</w:t>
            </w:r>
          </w:p>
        </w:tc>
        <w:tc>
          <w:tcPr>
            <w:tcW w:w="0" w:type="auto"/>
            <w:hideMark/>
          </w:tcPr>
          <w:p w14:paraId="4B85EB31" w14:textId="77777777" w:rsidR="009B7CB2" w:rsidRPr="009B7CB2" w:rsidRDefault="009B7CB2" w:rsidP="009B7CB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Relevance to Review</w:t>
            </w:r>
          </w:p>
        </w:tc>
      </w:tr>
      <w:tr w:rsidR="009B7CB2" w:rsidRPr="009B7CB2" w14:paraId="3264BD45" w14:textId="77777777" w:rsidTr="009B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6DD254"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t>Nair et al. (2019)</w:t>
            </w:r>
          </w:p>
        </w:tc>
        <w:tc>
          <w:tcPr>
            <w:tcW w:w="0" w:type="auto"/>
            <w:hideMark/>
          </w:tcPr>
          <w:p w14:paraId="572AE01E"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 xml:space="preserve">Paschim </w:t>
            </w:r>
            <w:proofErr w:type="spellStart"/>
            <w:r w:rsidRPr="009B7CB2">
              <w:rPr>
                <w:rFonts w:ascii="Arial" w:eastAsia="Times New Roman" w:hAnsi="Arial" w:cs="Arial"/>
                <w:sz w:val="24"/>
                <w:szCs w:val="24"/>
                <w:lang w:eastAsia="en-IN"/>
              </w:rPr>
              <w:t>Bardhaman</w:t>
            </w:r>
            <w:proofErr w:type="spellEnd"/>
            <w:r w:rsidRPr="009B7CB2">
              <w:rPr>
                <w:rFonts w:ascii="Arial" w:eastAsia="Times New Roman" w:hAnsi="Arial" w:cs="Arial"/>
                <w:sz w:val="24"/>
                <w:szCs w:val="24"/>
                <w:lang w:eastAsia="en-IN"/>
              </w:rPr>
              <w:t>, West Bengal, India</w:t>
            </w:r>
          </w:p>
        </w:tc>
        <w:tc>
          <w:tcPr>
            <w:tcW w:w="0" w:type="auto"/>
            <w:hideMark/>
          </w:tcPr>
          <w:p w14:paraId="22E4C5A1"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3D7E6617"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Community members / healthcare-related participants</w:t>
            </w:r>
          </w:p>
        </w:tc>
        <w:tc>
          <w:tcPr>
            <w:tcW w:w="0" w:type="auto"/>
            <w:hideMark/>
          </w:tcPr>
          <w:p w14:paraId="351F4777"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Semi-structured interviews</w:t>
            </w:r>
          </w:p>
        </w:tc>
        <w:tc>
          <w:tcPr>
            <w:tcW w:w="0" w:type="auto"/>
            <w:hideMark/>
          </w:tcPr>
          <w:p w14:paraId="0C05622C"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explore perceptions and practices of antibiotic use</w:t>
            </w:r>
          </w:p>
        </w:tc>
        <w:tc>
          <w:tcPr>
            <w:tcW w:w="0" w:type="auto"/>
            <w:hideMark/>
          </w:tcPr>
          <w:p w14:paraId="4593DF77"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Antibiotics were perceived as necessary for quick recovery; previous experience and community beliefs influenced antibiotic use; self-medication and inappropriate use were common.</w:t>
            </w:r>
          </w:p>
        </w:tc>
        <w:tc>
          <w:tcPr>
            <w:tcW w:w="0" w:type="auto"/>
            <w:hideMark/>
          </w:tcPr>
          <w:p w14:paraId="54F0BBE2"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Provides insight into community-level antibiotic use, self-medication behaviours and perceptions of antibiotics as essential medicines.</w:t>
            </w:r>
          </w:p>
        </w:tc>
      </w:tr>
      <w:tr w:rsidR="009B7CB2" w:rsidRPr="009B7CB2" w14:paraId="545FB5D7" w14:textId="77777777" w:rsidTr="009B7CB2">
        <w:tc>
          <w:tcPr>
            <w:cnfStyle w:val="001000000000" w:firstRow="0" w:lastRow="0" w:firstColumn="1" w:lastColumn="0" w:oddVBand="0" w:evenVBand="0" w:oddHBand="0" w:evenHBand="0" w:firstRowFirstColumn="0" w:firstRowLastColumn="0" w:lastRowFirstColumn="0" w:lastRowLastColumn="0"/>
            <w:tcW w:w="0" w:type="auto"/>
            <w:hideMark/>
          </w:tcPr>
          <w:p w14:paraId="5DBDD6AF" w14:textId="77777777" w:rsidR="009B7CB2" w:rsidRPr="009B7CB2" w:rsidRDefault="009B7CB2" w:rsidP="009B7CB2">
            <w:pPr>
              <w:rPr>
                <w:rFonts w:ascii="Arial" w:eastAsia="Times New Roman" w:hAnsi="Arial" w:cs="Arial"/>
                <w:sz w:val="24"/>
                <w:szCs w:val="24"/>
                <w:lang w:eastAsia="en-IN"/>
              </w:rPr>
            </w:pPr>
            <w:proofErr w:type="spellStart"/>
            <w:r w:rsidRPr="009B7CB2">
              <w:rPr>
                <w:rFonts w:ascii="Arial" w:eastAsia="Times New Roman" w:hAnsi="Arial" w:cs="Arial"/>
                <w:sz w:val="24"/>
                <w:szCs w:val="24"/>
                <w:lang w:eastAsia="en-IN"/>
              </w:rPr>
              <w:t>Kotwani</w:t>
            </w:r>
            <w:proofErr w:type="spellEnd"/>
            <w:r w:rsidRPr="009B7CB2">
              <w:rPr>
                <w:rFonts w:ascii="Arial" w:eastAsia="Times New Roman" w:hAnsi="Arial" w:cs="Arial"/>
                <w:sz w:val="24"/>
                <w:szCs w:val="24"/>
                <w:lang w:eastAsia="en-IN"/>
              </w:rPr>
              <w:t xml:space="preserve"> et al. (2021a)</w:t>
            </w:r>
          </w:p>
        </w:tc>
        <w:tc>
          <w:tcPr>
            <w:tcW w:w="0" w:type="auto"/>
            <w:hideMark/>
          </w:tcPr>
          <w:p w14:paraId="56E1D083"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New Delhi, India</w:t>
            </w:r>
          </w:p>
        </w:tc>
        <w:tc>
          <w:tcPr>
            <w:tcW w:w="0" w:type="auto"/>
            <w:hideMark/>
          </w:tcPr>
          <w:p w14:paraId="300922BC"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69864469"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Urban consumers</w:t>
            </w:r>
          </w:p>
        </w:tc>
        <w:tc>
          <w:tcPr>
            <w:tcW w:w="0" w:type="auto"/>
            <w:hideMark/>
          </w:tcPr>
          <w:p w14:paraId="5EFB603C"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In-depth interviews</w:t>
            </w:r>
          </w:p>
        </w:tc>
        <w:tc>
          <w:tcPr>
            <w:tcW w:w="0" w:type="auto"/>
            <w:hideMark/>
          </w:tcPr>
          <w:p w14:paraId="6CA7D3CE"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examine knowledge and behaviour regarding non-prescription antibiotic purchase</w:t>
            </w:r>
          </w:p>
        </w:tc>
        <w:tc>
          <w:tcPr>
            <w:tcW w:w="0" w:type="auto"/>
            <w:hideMark/>
          </w:tcPr>
          <w:p w14:paraId="7D758942"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 xml:space="preserve">Consumers obtained antibiotics without prescription; pharmacy advice and previous experience influenced treatment decisions; </w:t>
            </w:r>
            <w:r w:rsidRPr="009B7CB2">
              <w:rPr>
                <w:rFonts w:ascii="Arial" w:eastAsia="Times New Roman" w:hAnsi="Arial" w:cs="Arial"/>
                <w:sz w:val="24"/>
                <w:szCs w:val="24"/>
                <w:lang w:eastAsia="en-IN"/>
              </w:rPr>
              <w:lastRenderedPageBreak/>
              <w:t>awareness of AMR was limited.</w:t>
            </w:r>
          </w:p>
        </w:tc>
        <w:tc>
          <w:tcPr>
            <w:tcW w:w="0" w:type="auto"/>
            <w:hideMark/>
          </w:tcPr>
          <w:p w14:paraId="211F99E5"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Directly relevant to self-medication, OTC antibiotic access and consumer decision-making.</w:t>
            </w:r>
          </w:p>
        </w:tc>
      </w:tr>
      <w:tr w:rsidR="009B7CB2" w:rsidRPr="009B7CB2" w14:paraId="378ED7F4" w14:textId="77777777" w:rsidTr="009B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CFD62A" w14:textId="77777777" w:rsidR="009B7CB2" w:rsidRPr="009B7CB2" w:rsidRDefault="009B7CB2" w:rsidP="009B7CB2">
            <w:pPr>
              <w:rPr>
                <w:rFonts w:ascii="Arial" w:eastAsia="Times New Roman" w:hAnsi="Arial" w:cs="Arial"/>
                <w:sz w:val="24"/>
                <w:szCs w:val="24"/>
                <w:lang w:eastAsia="en-IN"/>
              </w:rPr>
            </w:pPr>
            <w:proofErr w:type="spellStart"/>
            <w:r w:rsidRPr="009B7CB2">
              <w:rPr>
                <w:rFonts w:ascii="Arial" w:eastAsia="Times New Roman" w:hAnsi="Arial" w:cs="Arial"/>
                <w:sz w:val="24"/>
                <w:szCs w:val="24"/>
                <w:lang w:eastAsia="en-IN"/>
              </w:rPr>
              <w:t>Kotwani</w:t>
            </w:r>
            <w:proofErr w:type="spellEnd"/>
            <w:r w:rsidRPr="009B7CB2">
              <w:rPr>
                <w:rFonts w:ascii="Arial" w:eastAsia="Times New Roman" w:hAnsi="Arial" w:cs="Arial"/>
                <w:sz w:val="24"/>
                <w:szCs w:val="24"/>
                <w:lang w:eastAsia="en-IN"/>
              </w:rPr>
              <w:t xml:space="preserve"> et al. (2021b)</w:t>
            </w:r>
          </w:p>
        </w:tc>
        <w:tc>
          <w:tcPr>
            <w:tcW w:w="0" w:type="auto"/>
            <w:hideMark/>
          </w:tcPr>
          <w:p w14:paraId="1E57FA07"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India</w:t>
            </w:r>
          </w:p>
        </w:tc>
        <w:tc>
          <w:tcPr>
            <w:tcW w:w="0" w:type="auto"/>
            <w:hideMark/>
          </w:tcPr>
          <w:p w14:paraId="301FA042"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4853C2EB"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Pharmacy staff / pharmacy providers</w:t>
            </w:r>
          </w:p>
        </w:tc>
        <w:tc>
          <w:tcPr>
            <w:tcW w:w="0" w:type="auto"/>
            <w:hideMark/>
          </w:tcPr>
          <w:p w14:paraId="50697B06"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w:t>
            </w:r>
          </w:p>
        </w:tc>
        <w:tc>
          <w:tcPr>
            <w:tcW w:w="0" w:type="auto"/>
            <w:hideMark/>
          </w:tcPr>
          <w:p w14:paraId="79A18438"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explore over-the-counter antibiotic sale and pharmacy perspectives</w:t>
            </w:r>
          </w:p>
        </w:tc>
        <w:tc>
          <w:tcPr>
            <w:tcW w:w="0" w:type="auto"/>
            <w:hideMark/>
          </w:tcPr>
          <w:p w14:paraId="445A5FE4"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Antibiotics were frequently supplied without prescription; patient demand, business pressure and weak enforcement influenced dispensing practices.</w:t>
            </w:r>
          </w:p>
        </w:tc>
        <w:tc>
          <w:tcPr>
            <w:tcW w:w="0" w:type="auto"/>
            <w:hideMark/>
          </w:tcPr>
          <w:p w14:paraId="5A1D77EE"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Explains pharmacy-level and structural drivers of non-prescription antibiotic access.</w:t>
            </w:r>
          </w:p>
        </w:tc>
      </w:tr>
      <w:tr w:rsidR="009B7CB2" w:rsidRPr="009B7CB2" w14:paraId="005B6CBC" w14:textId="77777777" w:rsidTr="009B7CB2">
        <w:tc>
          <w:tcPr>
            <w:cnfStyle w:val="001000000000" w:firstRow="0" w:lastRow="0" w:firstColumn="1" w:lastColumn="0" w:oddVBand="0" w:evenVBand="0" w:oddHBand="0" w:evenHBand="0" w:firstRowFirstColumn="0" w:firstRowLastColumn="0" w:lastRowFirstColumn="0" w:lastRowLastColumn="0"/>
            <w:tcW w:w="0" w:type="auto"/>
            <w:hideMark/>
          </w:tcPr>
          <w:p w14:paraId="7DFF7418"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t>Nair et al. (2023)</w:t>
            </w:r>
          </w:p>
        </w:tc>
        <w:tc>
          <w:tcPr>
            <w:tcW w:w="0" w:type="auto"/>
            <w:hideMark/>
          </w:tcPr>
          <w:p w14:paraId="4C15AF5C"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India</w:t>
            </w:r>
          </w:p>
        </w:tc>
        <w:tc>
          <w:tcPr>
            <w:tcW w:w="0" w:type="auto"/>
            <w:hideMark/>
          </w:tcPr>
          <w:p w14:paraId="76F532F6"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37B0FFB4"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Policy stakeholders / primary healthcare stakeholders</w:t>
            </w:r>
          </w:p>
        </w:tc>
        <w:tc>
          <w:tcPr>
            <w:tcW w:w="0" w:type="auto"/>
            <w:hideMark/>
          </w:tcPr>
          <w:p w14:paraId="1C4E6B71"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w:t>
            </w:r>
          </w:p>
        </w:tc>
        <w:tc>
          <w:tcPr>
            <w:tcW w:w="0" w:type="auto"/>
            <w:hideMark/>
          </w:tcPr>
          <w:p w14:paraId="077C99BB"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assess perceptions of policy interventions and strategies to reduce antibiotic misuse</w:t>
            </w:r>
          </w:p>
        </w:tc>
        <w:tc>
          <w:tcPr>
            <w:tcW w:w="0" w:type="auto"/>
            <w:hideMark/>
          </w:tcPr>
          <w:p w14:paraId="52225FF1"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Weak regulation, limited stewardship and healthcare-system gaps reduced the effectiveness of interventions against antibiotic misuse.</w:t>
            </w:r>
          </w:p>
        </w:tc>
        <w:tc>
          <w:tcPr>
            <w:tcW w:w="0" w:type="auto"/>
            <w:hideMark/>
          </w:tcPr>
          <w:p w14:paraId="0BC7858F"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Links individual antibiotic-use behaviour with policy, regulation and stewardship implications.</w:t>
            </w:r>
          </w:p>
        </w:tc>
      </w:tr>
      <w:tr w:rsidR="009B7CB2" w:rsidRPr="009B7CB2" w14:paraId="590CF5E7" w14:textId="77777777" w:rsidTr="009B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671B19" w14:textId="77777777" w:rsidR="009B7CB2" w:rsidRPr="009B7CB2" w:rsidRDefault="009B7CB2" w:rsidP="009B7CB2">
            <w:pPr>
              <w:rPr>
                <w:rFonts w:ascii="Arial" w:eastAsia="Times New Roman" w:hAnsi="Arial" w:cs="Arial"/>
                <w:sz w:val="24"/>
                <w:szCs w:val="24"/>
                <w:lang w:eastAsia="en-IN"/>
              </w:rPr>
            </w:pPr>
            <w:proofErr w:type="spellStart"/>
            <w:r w:rsidRPr="009B7CB2">
              <w:rPr>
                <w:rFonts w:ascii="Arial" w:eastAsia="Times New Roman" w:hAnsi="Arial" w:cs="Arial"/>
                <w:sz w:val="24"/>
                <w:szCs w:val="24"/>
                <w:lang w:eastAsia="en-IN"/>
              </w:rPr>
              <w:t>Kotwani</w:t>
            </w:r>
            <w:proofErr w:type="spellEnd"/>
            <w:r w:rsidRPr="009B7CB2">
              <w:rPr>
                <w:rFonts w:ascii="Arial" w:eastAsia="Times New Roman" w:hAnsi="Arial" w:cs="Arial"/>
                <w:sz w:val="24"/>
                <w:szCs w:val="24"/>
                <w:lang w:eastAsia="en-IN"/>
              </w:rPr>
              <w:t xml:space="preserve"> et al. (2016)</w:t>
            </w:r>
          </w:p>
        </w:tc>
        <w:tc>
          <w:tcPr>
            <w:tcW w:w="0" w:type="auto"/>
            <w:hideMark/>
          </w:tcPr>
          <w:p w14:paraId="64876DC4"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New Delhi, India</w:t>
            </w:r>
          </w:p>
        </w:tc>
        <w:tc>
          <w:tcPr>
            <w:tcW w:w="0" w:type="auto"/>
            <w:hideMark/>
          </w:tcPr>
          <w:p w14:paraId="3A8ADEB5"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7C8E8BCF"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High school students and teachers</w:t>
            </w:r>
          </w:p>
        </w:tc>
        <w:tc>
          <w:tcPr>
            <w:tcW w:w="0" w:type="auto"/>
            <w:hideMark/>
          </w:tcPr>
          <w:p w14:paraId="03967E09"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Focus group discussions</w:t>
            </w:r>
          </w:p>
        </w:tc>
        <w:tc>
          <w:tcPr>
            <w:tcW w:w="0" w:type="auto"/>
            <w:hideMark/>
          </w:tcPr>
          <w:p w14:paraId="3F6DE03C"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explore knowledge and perceptions of antibiotic use and resistance</w:t>
            </w:r>
          </w:p>
        </w:tc>
        <w:tc>
          <w:tcPr>
            <w:tcW w:w="0" w:type="auto"/>
            <w:hideMark/>
          </w:tcPr>
          <w:p w14:paraId="754023C7"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 xml:space="preserve">Misconceptions existed about antibiotics and AMR; antibiotics were associated with </w:t>
            </w:r>
            <w:r w:rsidRPr="009B7CB2">
              <w:rPr>
                <w:rFonts w:ascii="Arial" w:eastAsia="Times New Roman" w:hAnsi="Arial" w:cs="Arial"/>
                <w:sz w:val="24"/>
                <w:szCs w:val="24"/>
                <w:lang w:eastAsia="en-IN"/>
              </w:rPr>
              <w:lastRenderedPageBreak/>
              <w:t>common illnesses; awareness of appropriate use was limited.</w:t>
            </w:r>
          </w:p>
        </w:tc>
        <w:tc>
          <w:tcPr>
            <w:tcW w:w="0" w:type="auto"/>
            <w:hideMark/>
          </w:tcPr>
          <w:p w14:paraId="38A97C29"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 xml:space="preserve">Supports the knowledge gaps and misconceptions theme, especially among </w:t>
            </w:r>
            <w:r w:rsidRPr="009B7CB2">
              <w:rPr>
                <w:rFonts w:ascii="Arial" w:eastAsia="Times New Roman" w:hAnsi="Arial" w:cs="Arial"/>
                <w:sz w:val="24"/>
                <w:szCs w:val="24"/>
                <w:lang w:eastAsia="en-IN"/>
              </w:rPr>
              <w:lastRenderedPageBreak/>
              <w:t>younger populations.</w:t>
            </w:r>
          </w:p>
        </w:tc>
      </w:tr>
      <w:tr w:rsidR="009B7CB2" w:rsidRPr="009B7CB2" w14:paraId="5640264F" w14:textId="77777777" w:rsidTr="009B7CB2">
        <w:tc>
          <w:tcPr>
            <w:cnfStyle w:val="001000000000" w:firstRow="0" w:lastRow="0" w:firstColumn="1" w:lastColumn="0" w:oddVBand="0" w:evenVBand="0" w:oddHBand="0" w:evenHBand="0" w:firstRowFirstColumn="0" w:firstRowLastColumn="0" w:lastRowFirstColumn="0" w:lastRowLastColumn="0"/>
            <w:tcW w:w="0" w:type="auto"/>
            <w:hideMark/>
          </w:tcPr>
          <w:p w14:paraId="614283EB"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Barker et al. (2017)</w:t>
            </w:r>
          </w:p>
        </w:tc>
        <w:tc>
          <w:tcPr>
            <w:tcW w:w="0" w:type="auto"/>
            <w:hideMark/>
          </w:tcPr>
          <w:p w14:paraId="4FCBC8E1"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Haryana, India</w:t>
            </w:r>
          </w:p>
        </w:tc>
        <w:tc>
          <w:tcPr>
            <w:tcW w:w="0" w:type="auto"/>
            <w:hideMark/>
          </w:tcPr>
          <w:p w14:paraId="57E638E7"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3621D59A"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Community members</w:t>
            </w:r>
          </w:p>
        </w:tc>
        <w:tc>
          <w:tcPr>
            <w:tcW w:w="0" w:type="auto"/>
            <w:hideMark/>
          </w:tcPr>
          <w:p w14:paraId="4B0C4D10"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w:t>
            </w:r>
          </w:p>
        </w:tc>
        <w:tc>
          <w:tcPr>
            <w:tcW w:w="0" w:type="auto"/>
            <w:hideMark/>
          </w:tcPr>
          <w:p w14:paraId="31F529AB"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examine social determinants of antibiotic misuse</w:t>
            </w:r>
          </w:p>
        </w:tc>
        <w:tc>
          <w:tcPr>
            <w:tcW w:w="0" w:type="auto"/>
            <w:hideMark/>
          </w:tcPr>
          <w:p w14:paraId="254C4A35"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Socioeconomic barriers, healthcare access problems, affordability and cultural norms influenced antibiotic use and self-medication.</w:t>
            </w:r>
          </w:p>
        </w:tc>
        <w:tc>
          <w:tcPr>
            <w:tcW w:w="0" w:type="auto"/>
            <w:hideMark/>
          </w:tcPr>
          <w:p w14:paraId="7AC798DC"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Highlights social, cultural and structural drivers of antibiotic misuse.</w:t>
            </w:r>
          </w:p>
        </w:tc>
      </w:tr>
      <w:tr w:rsidR="009B7CB2" w:rsidRPr="009B7CB2" w14:paraId="5023DACB" w14:textId="77777777" w:rsidTr="009B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0A7E3C"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t>Gautham et al. (2024)</w:t>
            </w:r>
          </w:p>
        </w:tc>
        <w:tc>
          <w:tcPr>
            <w:tcW w:w="0" w:type="auto"/>
            <w:hideMark/>
          </w:tcPr>
          <w:p w14:paraId="0B99C653"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Rural West Bengal, India</w:t>
            </w:r>
          </w:p>
        </w:tc>
        <w:tc>
          <w:tcPr>
            <w:tcW w:w="0" w:type="auto"/>
            <w:hideMark/>
          </w:tcPr>
          <w:p w14:paraId="255A21D1"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0DD0033B"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Community participants / rural community members</w:t>
            </w:r>
          </w:p>
        </w:tc>
        <w:tc>
          <w:tcPr>
            <w:tcW w:w="0" w:type="auto"/>
            <w:hideMark/>
          </w:tcPr>
          <w:p w14:paraId="001899AC"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 interviews</w:t>
            </w:r>
          </w:p>
        </w:tc>
        <w:tc>
          <w:tcPr>
            <w:tcW w:w="0" w:type="auto"/>
            <w:hideMark/>
          </w:tcPr>
          <w:p w14:paraId="4ACC078B"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explore community beliefs and practices around antibiotic use for fever and common illness</w:t>
            </w:r>
          </w:p>
        </w:tc>
        <w:tc>
          <w:tcPr>
            <w:tcW w:w="0" w:type="auto"/>
            <w:hideMark/>
          </w:tcPr>
          <w:p w14:paraId="104A31D9"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Antibiotics were perceived as essential for treating fever; community beliefs and habitual practices normalised antibiotic use.</w:t>
            </w:r>
          </w:p>
        </w:tc>
        <w:tc>
          <w:tcPr>
            <w:tcW w:w="0" w:type="auto"/>
            <w:hideMark/>
          </w:tcPr>
          <w:p w14:paraId="0967047D"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Explains cultural normalisation of antibiotics and perceptions of antibiotics as quick and necessary treatment.</w:t>
            </w:r>
          </w:p>
        </w:tc>
      </w:tr>
      <w:tr w:rsidR="009B7CB2" w:rsidRPr="009B7CB2" w14:paraId="72A1A22B" w14:textId="77777777" w:rsidTr="009B7CB2">
        <w:tc>
          <w:tcPr>
            <w:cnfStyle w:val="001000000000" w:firstRow="0" w:lastRow="0" w:firstColumn="1" w:lastColumn="0" w:oddVBand="0" w:evenVBand="0" w:oddHBand="0" w:evenHBand="0" w:firstRowFirstColumn="0" w:firstRowLastColumn="0" w:lastRowFirstColumn="0" w:lastRowLastColumn="0"/>
            <w:tcW w:w="0" w:type="auto"/>
            <w:hideMark/>
          </w:tcPr>
          <w:p w14:paraId="0A8D7E1C"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t>Gautham et al. (2021)</w:t>
            </w:r>
          </w:p>
        </w:tc>
        <w:tc>
          <w:tcPr>
            <w:tcW w:w="0" w:type="auto"/>
            <w:hideMark/>
          </w:tcPr>
          <w:p w14:paraId="712B9BE9"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Rural India</w:t>
            </w:r>
          </w:p>
        </w:tc>
        <w:tc>
          <w:tcPr>
            <w:tcW w:w="0" w:type="auto"/>
            <w:hideMark/>
          </w:tcPr>
          <w:p w14:paraId="31092C23"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47EF032C"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Informal healthcare providers</w:t>
            </w:r>
          </w:p>
        </w:tc>
        <w:tc>
          <w:tcPr>
            <w:tcW w:w="0" w:type="auto"/>
            <w:hideMark/>
          </w:tcPr>
          <w:p w14:paraId="37597B43"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w:t>
            </w:r>
          </w:p>
        </w:tc>
        <w:tc>
          <w:tcPr>
            <w:tcW w:w="0" w:type="auto"/>
            <w:hideMark/>
          </w:tcPr>
          <w:p w14:paraId="7EDA8FBB"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 xml:space="preserve">To understand drivers influencing antibiotic provision by </w:t>
            </w:r>
            <w:r w:rsidRPr="009B7CB2">
              <w:rPr>
                <w:rFonts w:ascii="Arial" w:eastAsia="Times New Roman" w:hAnsi="Arial" w:cs="Arial"/>
                <w:sz w:val="24"/>
                <w:szCs w:val="24"/>
                <w:lang w:eastAsia="en-IN"/>
              </w:rPr>
              <w:lastRenderedPageBreak/>
              <w:t>informal healthcare providers</w:t>
            </w:r>
          </w:p>
        </w:tc>
        <w:tc>
          <w:tcPr>
            <w:tcW w:w="0" w:type="auto"/>
            <w:hideMark/>
          </w:tcPr>
          <w:p w14:paraId="21C8E355"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 xml:space="preserve">Informal providers supplied antibiotics due to patient expectations, limited formal </w:t>
            </w:r>
            <w:r w:rsidRPr="009B7CB2">
              <w:rPr>
                <w:rFonts w:ascii="Arial" w:eastAsia="Times New Roman" w:hAnsi="Arial" w:cs="Arial"/>
                <w:sz w:val="24"/>
                <w:szCs w:val="24"/>
                <w:lang w:eastAsia="en-IN"/>
              </w:rPr>
              <w:lastRenderedPageBreak/>
              <w:t>healthcare access and community-level treatment demands.</w:t>
            </w:r>
          </w:p>
        </w:tc>
        <w:tc>
          <w:tcPr>
            <w:tcW w:w="0" w:type="auto"/>
            <w:hideMark/>
          </w:tcPr>
          <w:p w14:paraId="32C60B06"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Provides evidence on informal healthcare pathways and system-</w:t>
            </w:r>
            <w:r w:rsidRPr="009B7CB2">
              <w:rPr>
                <w:rFonts w:ascii="Arial" w:eastAsia="Times New Roman" w:hAnsi="Arial" w:cs="Arial"/>
                <w:sz w:val="24"/>
                <w:szCs w:val="24"/>
                <w:lang w:eastAsia="en-IN"/>
              </w:rPr>
              <w:lastRenderedPageBreak/>
              <w:t>level influences on antibiotic access.</w:t>
            </w:r>
          </w:p>
        </w:tc>
      </w:tr>
      <w:tr w:rsidR="009B7CB2" w:rsidRPr="009B7CB2" w14:paraId="25B66818" w14:textId="77777777" w:rsidTr="009B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74647" w14:textId="77777777" w:rsidR="009B7CB2" w:rsidRPr="009B7CB2" w:rsidRDefault="009B7CB2" w:rsidP="009B7CB2">
            <w:pPr>
              <w:rPr>
                <w:rFonts w:ascii="Arial" w:eastAsia="Times New Roman" w:hAnsi="Arial" w:cs="Arial"/>
                <w:sz w:val="24"/>
                <w:szCs w:val="24"/>
                <w:lang w:eastAsia="en-IN"/>
              </w:rPr>
            </w:pPr>
            <w:proofErr w:type="spellStart"/>
            <w:r w:rsidRPr="009B7CB2">
              <w:rPr>
                <w:rFonts w:ascii="Arial" w:eastAsia="Times New Roman" w:hAnsi="Arial" w:cs="Arial"/>
                <w:sz w:val="24"/>
                <w:szCs w:val="24"/>
                <w:lang w:eastAsia="en-IN"/>
              </w:rPr>
              <w:lastRenderedPageBreak/>
              <w:t>Khare</w:t>
            </w:r>
            <w:proofErr w:type="spellEnd"/>
            <w:r w:rsidRPr="009B7CB2">
              <w:rPr>
                <w:rFonts w:ascii="Arial" w:eastAsia="Times New Roman" w:hAnsi="Arial" w:cs="Arial"/>
                <w:sz w:val="24"/>
                <w:szCs w:val="24"/>
                <w:lang w:eastAsia="en-IN"/>
              </w:rPr>
              <w:t xml:space="preserve"> et al. (2022)</w:t>
            </w:r>
          </w:p>
        </w:tc>
        <w:tc>
          <w:tcPr>
            <w:tcW w:w="0" w:type="auto"/>
            <w:hideMark/>
          </w:tcPr>
          <w:p w14:paraId="06AFF8F9"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Rural India</w:t>
            </w:r>
          </w:p>
        </w:tc>
        <w:tc>
          <w:tcPr>
            <w:tcW w:w="0" w:type="auto"/>
            <w:hideMark/>
          </w:tcPr>
          <w:p w14:paraId="27EF2081"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1BBEC99C"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Informal healthcare providers</w:t>
            </w:r>
          </w:p>
        </w:tc>
        <w:tc>
          <w:tcPr>
            <w:tcW w:w="0" w:type="auto"/>
            <w:hideMark/>
          </w:tcPr>
          <w:p w14:paraId="014929DC"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w:t>
            </w:r>
          </w:p>
        </w:tc>
        <w:tc>
          <w:tcPr>
            <w:tcW w:w="0" w:type="auto"/>
            <w:hideMark/>
          </w:tcPr>
          <w:p w14:paraId="6ED79BA2"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examine internal and external drivers influencing prescribing behaviour, with emphasis on antibiotics</w:t>
            </w:r>
          </w:p>
        </w:tc>
        <w:tc>
          <w:tcPr>
            <w:tcW w:w="0" w:type="auto"/>
            <w:hideMark/>
          </w:tcPr>
          <w:p w14:paraId="607A9754"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Prescribing behaviour was influenced by patient demand, competition, provider confidence, financial incentives and weak regulation.</w:t>
            </w:r>
          </w:p>
        </w:tc>
        <w:tc>
          <w:tcPr>
            <w:tcW w:w="0" w:type="auto"/>
            <w:hideMark/>
          </w:tcPr>
          <w:p w14:paraId="5A0C5219"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Explains provider-level and structural factors contributing to antibiotic misuse.</w:t>
            </w:r>
          </w:p>
        </w:tc>
      </w:tr>
      <w:tr w:rsidR="009B7CB2" w:rsidRPr="009B7CB2" w14:paraId="0A4ADEB8" w14:textId="77777777" w:rsidTr="009B7CB2">
        <w:tc>
          <w:tcPr>
            <w:cnfStyle w:val="001000000000" w:firstRow="0" w:lastRow="0" w:firstColumn="1" w:lastColumn="0" w:oddVBand="0" w:evenVBand="0" w:oddHBand="0" w:evenHBand="0" w:firstRowFirstColumn="0" w:firstRowLastColumn="0" w:lastRowFirstColumn="0" w:lastRowLastColumn="0"/>
            <w:tcW w:w="0" w:type="auto"/>
            <w:hideMark/>
          </w:tcPr>
          <w:p w14:paraId="61C4207B"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t>Chandy et al. (2013)</w:t>
            </w:r>
          </w:p>
        </w:tc>
        <w:tc>
          <w:tcPr>
            <w:tcW w:w="0" w:type="auto"/>
            <w:hideMark/>
          </w:tcPr>
          <w:p w14:paraId="3C1EFEA1"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South India</w:t>
            </w:r>
          </w:p>
        </w:tc>
        <w:tc>
          <w:tcPr>
            <w:tcW w:w="0" w:type="auto"/>
            <w:hideMark/>
          </w:tcPr>
          <w:p w14:paraId="0C1B2834"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08E211D6"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Doctors, pharmacists and public participants</w:t>
            </w:r>
          </w:p>
        </w:tc>
        <w:tc>
          <w:tcPr>
            <w:tcW w:w="0" w:type="auto"/>
            <w:hideMark/>
          </w:tcPr>
          <w:p w14:paraId="63D2E208"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 / qualitative methods</w:t>
            </w:r>
          </w:p>
        </w:tc>
        <w:tc>
          <w:tcPr>
            <w:tcW w:w="0" w:type="auto"/>
            <w:hideMark/>
          </w:tcPr>
          <w:p w14:paraId="2C363BF4"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To explore perceptions and ethical challenges related to antibiotic use and resistance</w:t>
            </w:r>
          </w:p>
        </w:tc>
        <w:tc>
          <w:tcPr>
            <w:tcW w:w="0" w:type="auto"/>
            <w:hideMark/>
          </w:tcPr>
          <w:p w14:paraId="37A6BA76"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Public expectations, professional practice and dispensing behaviours influenced antibiotic use; AMR awareness and stewardship challenges were identified.</w:t>
            </w:r>
          </w:p>
        </w:tc>
        <w:tc>
          <w:tcPr>
            <w:tcW w:w="0" w:type="auto"/>
            <w:hideMark/>
          </w:tcPr>
          <w:p w14:paraId="124C0AE6" w14:textId="77777777" w:rsidR="009B7CB2" w:rsidRPr="009B7CB2" w:rsidRDefault="009B7CB2" w:rsidP="009B7CB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Strengthens multi-stakeholder understanding of antibiotic use, dispensing and AMR awareness.</w:t>
            </w:r>
          </w:p>
        </w:tc>
      </w:tr>
      <w:tr w:rsidR="009B7CB2" w:rsidRPr="009B7CB2" w14:paraId="4DD4B4D7" w14:textId="77777777" w:rsidTr="009B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EDF0E" w14:textId="77777777" w:rsidR="009B7CB2" w:rsidRPr="009B7CB2" w:rsidRDefault="009B7CB2" w:rsidP="009B7CB2">
            <w:pPr>
              <w:rPr>
                <w:rFonts w:ascii="Arial" w:eastAsia="Times New Roman" w:hAnsi="Arial" w:cs="Arial"/>
                <w:sz w:val="24"/>
                <w:szCs w:val="24"/>
                <w:lang w:eastAsia="en-IN"/>
              </w:rPr>
            </w:pPr>
            <w:r w:rsidRPr="009B7CB2">
              <w:rPr>
                <w:rFonts w:ascii="Arial" w:eastAsia="Times New Roman" w:hAnsi="Arial" w:cs="Arial"/>
                <w:sz w:val="24"/>
                <w:szCs w:val="24"/>
                <w:lang w:eastAsia="en-IN"/>
              </w:rPr>
              <w:t xml:space="preserve">Sahoo et al. </w:t>
            </w:r>
            <w:r w:rsidRPr="009B7CB2">
              <w:rPr>
                <w:rFonts w:ascii="Arial" w:eastAsia="Times New Roman" w:hAnsi="Arial" w:cs="Arial"/>
                <w:sz w:val="24"/>
                <w:szCs w:val="24"/>
                <w:lang w:eastAsia="en-IN"/>
              </w:rPr>
              <w:lastRenderedPageBreak/>
              <w:t>(2010)</w:t>
            </w:r>
          </w:p>
        </w:tc>
        <w:tc>
          <w:tcPr>
            <w:tcW w:w="0" w:type="auto"/>
            <w:hideMark/>
          </w:tcPr>
          <w:p w14:paraId="6DD00E59"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Orissa, India</w:t>
            </w:r>
          </w:p>
        </w:tc>
        <w:tc>
          <w:tcPr>
            <w:tcW w:w="0" w:type="auto"/>
            <w:hideMark/>
          </w:tcPr>
          <w:p w14:paraId="61C36CAF"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Qualitative</w:t>
            </w:r>
          </w:p>
        </w:tc>
        <w:tc>
          <w:tcPr>
            <w:tcW w:w="0" w:type="auto"/>
            <w:hideMark/>
          </w:tcPr>
          <w:p w14:paraId="212D5543"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Healthcare professionals</w:t>
            </w:r>
          </w:p>
        </w:tc>
        <w:tc>
          <w:tcPr>
            <w:tcW w:w="0" w:type="auto"/>
            <w:hideMark/>
          </w:tcPr>
          <w:p w14:paraId="632C9D17"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Interviews</w:t>
            </w:r>
          </w:p>
        </w:tc>
        <w:tc>
          <w:tcPr>
            <w:tcW w:w="0" w:type="auto"/>
            <w:hideMark/>
          </w:tcPr>
          <w:p w14:paraId="41936C93"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t xml:space="preserve">To explore antibiotic use, </w:t>
            </w:r>
            <w:r w:rsidRPr="009B7CB2">
              <w:rPr>
                <w:rFonts w:ascii="Arial" w:eastAsia="Times New Roman" w:hAnsi="Arial" w:cs="Arial"/>
                <w:sz w:val="24"/>
                <w:szCs w:val="24"/>
                <w:lang w:eastAsia="en-IN"/>
              </w:rPr>
              <w:lastRenderedPageBreak/>
              <w:t>resistance development and environmental factors</w:t>
            </w:r>
          </w:p>
        </w:tc>
        <w:tc>
          <w:tcPr>
            <w:tcW w:w="0" w:type="auto"/>
            <w:hideMark/>
          </w:tcPr>
          <w:p w14:paraId="4FB9087C"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Systemic, environmental and prescribin</w:t>
            </w:r>
            <w:r w:rsidRPr="009B7CB2">
              <w:rPr>
                <w:rFonts w:ascii="Arial" w:eastAsia="Times New Roman" w:hAnsi="Arial" w:cs="Arial"/>
                <w:sz w:val="24"/>
                <w:szCs w:val="24"/>
                <w:lang w:eastAsia="en-IN"/>
              </w:rPr>
              <w:lastRenderedPageBreak/>
              <w:t>g factors contributed to resistance development; awareness and regulation were identified as important issues.</w:t>
            </w:r>
          </w:p>
        </w:tc>
        <w:tc>
          <w:tcPr>
            <w:tcW w:w="0" w:type="auto"/>
            <w:hideMark/>
          </w:tcPr>
          <w:p w14:paraId="08876906" w14:textId="77777777" w:rsidR="009B7CB2" w:rsidRPr="009B7CB2" w:rsidRDefault="009B7CB2" w:rsidP="009B7CB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9B7CB2">
              <w:rPr>
                <w:rFonts w:ascii="Arial" w:eastAsia="Times New Roman" w:hAnsi="Arial" w:cs="Arial"/>
                <w:sz w:val="24"/>
                <w:szCs w:val="24"/>
                <w:lang w:eastAsia="en-IN"/>
              </w:rPr>
              <w:lastRenderedPageBreak/>
              <w:t xml:space="preserve">Provides contextual evidence on AMR </w:t>
            </w:r>
            <w:r w:rsidRPr="009B7CB2">
              <w:rPr>
                <w:rFonts w:ascii="Arial" w:eastAsia="Times New Roman" w:hAnsi="Arial" w:cs="Arial"/>
                <w:sz w:val="24"/>
                <w:szCs w:val="24"/>
                <w:lang w:eastAsia="en-IN"/>
              </w:rPr>
              <w:lastRenderedPageBreak/>
              <w:t>development, prescribing practices and healthcare-system factors.</w:t>
            </w:r>
          </w:p>
        </w:tc>
      </w:tr>
    </w:tbl>
    <w:p w14:paraId="4B2147D7" w14:textId="209DA2EF" w:rsidR="00E7021D" w:rsidRDefault="00E7021D" w:rsidP="003B6AB3">
      <w:pPr>
        <w:spacing w:line="360" w:lineRule="auto"/>
        <w:jc w:val="both"/>
        <w:rPr>
          <w:rFonts w:ascii="Arial" w:hAnsi="Arial" w:cs="Arial"/>
        </w:rPr>
      </w:pPr>
    </w:p>
    <w:p w14:paraId="1A20C6AA" w14:textId="78773F00" w:rsidR="00CD42ED" w:rsidRPr="00CA12C3" w:rsidRDefault="00CD42ED" w:rsidP="00CD42ED">
      <w:pPr>
        <w:pStyle w:val="NormalWeb"/>
        <w:rPr>
          <w:rFonts w:ascii="Arial" w:hAnsi="Arial" w:cs="Arial"/>
        </w:rPr>
      </w:pPr>
      <w:r w:rsidRPr="00CA12C3">
        <w:rPr>
          <w:rStyle w:val="Strong"/>
          <w:rFonts w:ascii="Arial" w:hAnsi="Arial" w:cs="Arial"/>
        </w:rPr>
        <w:t>Appendix B</w:t>
      </w:r>
      <w:r w:rsidR="00E346BB" w:rsidRPr="00CA12C3">
        <w:rPr>
          <w:rStyle w:val="Strong"/>
          <w:rFonts w:ascii="Arial" w:hAnsi="Arial" w:cs="Arial"/>
        </w:rPr>
        <w:t xml:space="preserve"> -</w:t>
      </w:r>
      <w:r w:rsidRPr="00CA12C3">
        <w:rPr>
          <w:rStyle w:val="Strong"/>
          <w:rFonts w:ascii="Arial" w:hAnsi="Arial" w:cs="Arial"/>
        </w:rPr>
        <w:t xml:space="preserve"> CASP Quality Appraisal Table</w:t>
      </w:r>
    </w:p>
    <w:tbl>
      <w:tblPr>
        <w:tblStyle w:val="PlainTable1"/>
        <w:tblW w:w="0" w:type="auto"/>
        <w:tblLook w:val="04A0" w:firstRow="1" w:lastRow="0" w:firstColumn="1" w:lastColumn="0" w:noHBand="0" w:noVBand="1"/>
      </w:tblPr>
      <w:tblGrid>
        <w:gridCol w:w="1017"/>
        <w:gridCol w:w="691"/>
        <w:gridCol w:w="712"/>
        <w:gridCol w:w="712"/>
        <w:gridCol w:w="692"/>
        <w:gridCol w:w="756"/>
        <w:gridCol w:w="692"/>
        <w:gridCol w:w="770"/>
        <w:gridCol w:w="770"/>
        <w:gridCol w:w="692"/>
        <w:gridCol w:w="756"/>
        <w:gridCol w:w="756"/>
      </w:tblGrid>
      <w:tr w:rsidR="00063B9D" w:rsidRPr="00063B9D" w14:paraId="175A38B9" w14:textId="77777777" w:rsidTr="00063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9F6A1" w14:textId="77777777" w:rsidR="00063B9D" w:rsidRPr="00063B9D" w:rsidRDefault="00063B9D" w:rsidP="00063B9D">
            <w:pPr>
              <w:spacing w:after="160" w:line="360" w:lineRule="auto"/>
              <w:jc w:val="both"/>
              <w:rPr>
                <w:rFonts w:ascii="Arial" w:hAnsi="Arial" w:cs="Arial"/>
              </w:rPr>
            </w:pPr>
            <w:r w:rsidRPr="00063B9D">
              <w:rPr>
                <w:rFonts w:ascii="Arial" w:hAnsi="Arial" w:cs="Arial"/>
              </w:rPr>
              <w:t>CASP Questions</w:t>
            </w:r>
          </w:p>
        </w:tc>
        <w:tc>
          <w:tcPr>
            <w:tcW w:w="0" w:type="auto"/>
            <w:hideMark/>
          </w:tcPr>
          <w:p w14:paraId="436782BD"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Nair et al. (2019)</w:t>
            </w:r>
          </w:p>
        </w:tc>
        <w:tc>
          <w:tcPr>
            <w:tcW w:w="0" w:type="auto"/>
            <w:hideMark/>
          </w:tcPr>
          <w:p w14:paraId="750F5710"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roofErr w:type="spellStart"/>
            <w:r w:rsidRPr="00063B9D">
              <w:rPr>
                <w:rFonts w:ascii="Arial" w:hAnsi="Arial" w:cs="Arial"/>
              </w:rPr>
              <w:t>Kotwani</w:t>
            </w:r>
            <w:proofErr w:type="spellEnd"/>
            <w:r w:rsidRPr="00063B9D">
              <w:rPr>
                <w:rFonts w:ascii="Arial" w:hAnsi="Arial" w:cs="Arial"/>
              </w:rPr>
              <w:t xml:space="preserve"> et al. (2021a)</w:t>
            </w:r>
          </w:p>
        </w:tc>
        <w:tc>
          <w:tcPr>
            <w:tcW w:w="0" w:type="auto"/>
            <w:hideMark/>
          </w:tcPr>
          <w:p w14:paraId="688BE8D0"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roofErr w:type="spellStart"/>
            <w:r w:rsidRPr="00063B9D">
              <w:rPr>
                <w:rFonts w:ascii="Arial" w:hAnsi="Arial" w:cs="Arial"/>
              </w:rPr>
              <w:t>Kotwani</w:t>
            </w:r>
            <w:proofErr w:type="spellEnd"/>
            <w:r w:rsidRPr="00063B9D">
              <w:rPr>
                <w:rFonts w:ascii="Arial" w:hAnsi="Arial" w:cs="Arial"/>
              </w:rPr>
              <w:t xml:space="preserve"> et al. (2021b)</w:t>
            </w:r>
          </w:p>
        </w:tc>
        <w:tc>
          <w:tcPr>
            <w:tcW w:w="0" w:type="auto"/>
            <w:hideMark/>
          </w:tcPr>
          <w:p w14:paraId="5A6F51E5"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Nair et al. (2023)</w:t>
            </w:r>
          </w:p>
        </w:tc>
        <w:tc>
          <w:tcPr>
            <w:tcW w:w="0" w:type="auto"/>
            <w:hideMark/>
          </w:tcPr>
          <w:p w14:paraId="7BA5B254"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roofErr w:type="spellStart"/>
            <w:r w:rsidRPr="00063B9D">
              <w:rPr>
                <w:rFonts w:ascii="Arial" w:hAnsi="Arial" w:cs="Arial"/>
              </w:rPr>
              <w:t>Kotwani</w:t>
            </w:r>
            <w:proofErr w:type="spellEnd"/>
            <w:r w:rsidRPr="00063B9D">
              <w:rPr>
                <w:rFonts w:ascii="Arial" w:hAnsi="Arial" w:cs="Arial"/>
              </w:rPr>
              <w:t xml:space="preserve"> et al. (2016)</w:t>
            </w:r>
          </w:p>
        </w:tc>
        <w:tc>
          <w:tcPr>
            <w:tcW w:w="0" w:type="auto"/>
            <w:hideMark/>
          </w:tcPr>
          <w:p w14:paraId="1EB72F30"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Barker et al. (2017)</w:t>
            </w:r>
          </w:p>
        </w:tc>
        <w:tc>
          <w:tcPr>
            <w:tcW w:w="0" w:type="auto"/>
            <w:hideMark/>
          </w:tcPr>
          <w:p w14:paraId="749A02DA"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Gautham et al. (2024)</w:t>
            </w:r>
          </w:p>
        </w:tc>
        <w:tc>
          <w:tcPr>
            <w:tcW w:w="0" w:type="auto"/>
            <w:hideMark/>
          </w:tcPr>
          <w:p w14:paraId="536C4ACC"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Gautham et al. (2021)</w:t>
            </w:r>
          </w:p>
        </w:tc>
        <w:tc>
          <w:tcPr>
            <w:tcW w:w="0" w:type="auto"/>
            <w:hideMark/>
          </w:tcPr>
          <w:p w14:paraId="7C7E59A2"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roofErr w:type="spellStart"/>
            <w:r w:rsidRPr="00063B9D">
              <w:rPr>
                <w:rFonts w:ascii="Arial" w:hAnsi="Arial" w:cs="Arial"/>
              </w:rPr>
              <w:t>Khare</w:t>
            </w:r>
            <w:proofErr w:type="spellEnd"/>
            <w:r w:rsidRPr="00063B9D">
              <w:rPr>
                <w:rFonts w:ascii="Arial" w:hAnsi="Arial" w:cs="Arial"/>
              </w:rPr>
              <w:t xml:space="preserve"> et al. (2022)</w:t>
            </w:r>
          </w:p>
        </w:tc>
        <w:tc>
          <w:tcPr>
            <w:tcW w:w="0" w:type="auto"/>
            <w:hideMark/>
          </w:tcPr>
          <w:p w14:paraId="1641A0C7"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Chandy et al. (2013)</w:t>
            </w:r>
          </w:p>
        </w:tc>
        <w:tc>
          <w:tcPr>
            <w:tcW w:w="0" w:type="auto"/>
            <w:hideMark/>
          </w:tcPr>
          <w:p w14:paraId="6EC1AEC2" w14:textId="77777777" w:rsidR="00063B9D" w:rsidRPr="00063B9D" w:rsidRDefault="00063B9D" w:rsidP="00063B9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Sahoo et al. (2010)</w:t>
            </w:r>
          </w:p>
        </w:tc>
      </w:tr>
      <w:tr w:rsidR="00063B9D" w:rsidRPr="00063B9D" w14:paraId="6E0A3E28" w14:textId="77777777" w:rsidTr="00063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3EC893" w14:textId="77777777" w:rsidR="00063B9D" w:rsidRPr="00063B9D" w:rsidRDefault="00063B9D" w:rsidP="00063B9D">
            <w:pPr>
              <w:spacing w:after="160" w:line="360" w:lineRule="auto"/>
              <w:jc w:val="both"/>
              <w:rPr>
                <w:rFonts w:ascii="Arial" w:hAnsi="Arial" w:cs="Arial"/>
              </w:rPr>
            </w:pPr>
            <w:r w:rsidRPr="00063B9D">
              <w:rPr>
                <w:rFonts w:ascii="Arial" w:hAnsi="Arial" w:cs="Arial"/>
              </w:rPr>
              <w:t>1. Clear aims?</w:t>
            </w:r>
          </w:p>
        </w:tc>
        <w:tc>
          <w:tcPr>
            <w:tcW w:w="0" w:type="auto"/>
            <w:hideMark/>
          </w:tcPr>
          <w:p w14:paraId="32A1B886"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130AFBF"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3D2D54E"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A4DDD8B"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838D20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6DDF051"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B593FD8"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9F33B4D"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336E04C"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B47AFF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8361682"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r>
      <w:tr w:rsidR="00063B9D" w:rsidRPr="00063B9D" w14:paraId="5D1E89F9" w14:textId="77777777" w:rsidTr="00063B9D">
        <w:tc>
          <w:tcPr>
            <w:cnfStyle w:val="001000000000" w:firstRow="0" w:lastRow="0" w:firstColumn="1" w:lastColumn="0" w:oddVBand="0" w:evenVBand="0" w:oddHBand="0" w:evenHBand="0" w:firstRowFirstColumn="0" w:firstRowLastColumn="0" w:lastRowFirstColumn="0" w:lastRowLastColumn="0"/>
            <w:tcW w:w="0" w:type="auto"/>
            <w:hideMark/>
          </w:tcPr>
          <w:p w14:paraId="19FF88EF" w14:textId="77777777" w:rsidR="00063B9D" w:rsidRPr="00063B9D" w:rsidRDefault="00063B9D" w:rsidP="00063B9D">
            <w:pPr>
              <w:spacing w:after="160" w:line="360" w:lineRule="auto"/>
              <w:jc w:val="both"/>
              <w:rPr>
                <w:rFonts w:ascii="Arial" w:hAnsi="Arial" w:cs="Arial"/>
              </w:rPr>
            </w:pPr>
            <w:r w:rsidRPr="00063B9D">
              <w:rPr>
                <w:rFonts w:ascii="Arial" w:hAnsi="Arial" w:cs="Arial"/>
              </w:rPr>
              <w:t>2. Qualitative methodology appropriate?</w:t>
            </w:r>
          </w:p>
        </w:tc>
        <w:tc>
          <w:tcPr>
            <w:tcW w:w="0" w:type="auto"/>
            <w:hideMark/>
          </w:tcPr>
          <w:p w14:paraId="7B34EACC"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38209A3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5C9A8A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34587CC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1B834F6"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2D4AA91"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3A0576A"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79465612"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A60E534"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245CEB1"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B1704C4"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Yes</w:t>
            </w:r>
          </w:p>
        </w:tc>
      </w:tr>
      <w:tr w:rsidR="00063B9D" w:rsidRPr="00063B9D" w14:paraId="719CE65A" w14:textId="77777777" w:rsidTr="00063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A00D30" w14:textId="77777777" w:rsidR="00063B9D" w:rsidRPr="00063B9D" w:rsidRDefault="00063B9D" w:rsidP="00063B9D">
            <w:pPr>
              <w:spacing w:after="160" w:line="360" w:lineRule="auto"/>
              <w:jc w:val="both"/>
              <w:rPr>
                <w:rFonts w:ascii="Arial" w:hAnsi="Arial" w:cs="Arial"/>
              </w:rPr>
            </w:pPr>
            <w:r w:rsidRPr="00063B9D">
              <w:rPr>
                <w:rFonts w:ascii="Arial" w:hAnsi="Arial" w:cs="Arial"/>
              </w:rPr>
              <w:t>3. Research design appropriate?</w:t>
            </w:r>
          </w:p>
        </w:tc>
        <w:tc>
          <w:tcPr>
            <w:tcW w:w="0" w:type="auto"/>
            <w:hideMark/>
          </w:tcPr>
          <w:p w14:paraId="5226F4AE"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3B8595FF"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ED828DD"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5A455DE"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C7EE63C"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B537BAB"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CBC09DE"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74D34CB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932AB6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7E63468"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3575572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r>
      <w:tr w:rsidR="00063B9D" w:rsidRPr="00063B9D" w14:paraId="556F0FC1" w14:textId="77777777" w:rsidTr="00063B9D">
        <w:tc>
          <w:tcPr>
            <w:cnfStyle w:val="001000000000" w:firstRow="0" w:lastRow="0" w:firstColumn="1" w:lastColumn="0" w:oddVBand="0" w:evenVBand="0" w:oddHBand="0" w:evenHBand="0" w:firstRowFirstColumn="0" w:firstRowLastColumn="0" w:lastRowFirstColumn="0" w:lastRowLastColumn="0"/>
            <w:tcW w:w="0" w:type="auto"/>
            <w:hideMark/>
          </w:tcPr>
          <w:p w14:paraId="2B3E0894" w14:textId="77777777" w:rsidR="00063B9D" w:rsidRPr="00063B9D" w:rsidRDefault="00063B9D" w:rsidP="00063B9D">
            <w:pPr>
              <w:spacing w:after="160" w:line="360" w:lineRule="auto"/>
              <w:jc w:val="both"/>
              <w:rPr>
                <w:rFonts w:ascii="Arial" w:hAnsi="Arial" w:cs="Arial"/>
              </w:rPr>
            </w:pPr>
            <w:r w:rsidRPr="00063B9D">
              <w:rPr>
                <w:rFonts w:ascii="Arial" w:hAnsi="Arial" w:cs="Arial"/>
              </w:rPr>
              <w:lastRenderedPageBreak/>
              <w:t>4. Recruitment strategy appropriate?</w:t>
            </w:r>
          </w:p>
        </w:tc>
        <w:tc>
          <w:tcPr>
            <w:tcW w:w="0" w:type="auto"/>
            <w:hideMark/>
          </w:tcPr>
          <w:p w14:paraId="05DBCF3D"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5CAA16D9"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043B6BCF"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76A3AA08"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7FBED9D5"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57B7B3FE"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3D80FB9A"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1841251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16392E57"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2AB3758E"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41B19A09"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r>
      <w:tr w:rsidR="00063B9D" w:rsidRPr="00063B9D" w14:paraId="660CC5F2" w14:textId="77777777" w:rsidTr="00063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C39B4" w14:textId="77777777" w:rsidR="00063B9D" w:rsidRPr="00063B9D" w:rsidRDefault="00063B9D" w:rsidP="00063B9D">
            <w:pPr>
              <w:spacing w:after="160" w:line="360" w:lineRule="auto"/>
              <w:jc w:val="both"/>
              <w:rPr>
                <w:rFonts w:ascii="Arial" w:hAnsi="Arial" w:cs="Arial"/>
              </w:rPr>
            </w:pPr>
            <w:r w:rsidRPr="00063B9D">
              <w:rPr>
                <w:rFonts w:ascii="Arial" w:hAnsi="Arial" w:cs="Arial"/>
              </w:rPr>
              <w:t>5. Data collection appropriate?</w:t>
            </w:r>
          </w:p>
        </w:tc>
        <w:tc>
          <w:tcPr>
            <w:tcW w:w="0" w:type="auto"/>
            <w:hideMark/>
          </w:tcPr>
          <w:p w14:paraId="6FFE7904"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0758B5D"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8701A79"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FB44376"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18CE5D9"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255AA9D3"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2231BE06"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953B2C3"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AFDC0BA"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3D769E7"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7A067D9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r>
      <w:tr w:rsidR="00063B9D" w:rsidRPr="00063B9D" w14:paraId="371570A5" w14:textId="77777777" w:rsidTr="00063B9D">
        <w:tc>
          <w:tcPr>
            <w:cnfStyle w:val="001000000000" w:firstRow="0" w:lastRow="0" w:firstColumn="1" w:lastColumn="0" w:oddVBand="0" w:evenVBand="0" w:oddHBand="0" w:evenHBand="0" w:firstRowFirstColumn="0" w:firstRowLastColumn="0" w:lastRowFirstColumn="0" w:lastRowLastColumn="0"/>
            <w:tcW w:w="0" w:type="auto"/>
            <w:hideMark/>
          </w:tcPr>
          <w:p w14:paraId="1312C8D5" w14:textId="77777777" w:rsidR="00063B9D" w:rsidRPr="00063B9D" w:rsidRDefault="00063B9D" w:rsidP="00063B9D">
            <w:pPr>
              <w:spacing w:after="160" w:line="360" w:lineRule="auto"/>
              <w:jc w:val="both"/>
              <w:rPr>
                <w:rFonts w:ascii="Arial" w:hAnsi="Arial" w:cs="Arial"/>
              </w:rPr>
            </w:pPr>
            <w:r w:rsidRPr="00063B9D">
              <w:rPr>
                <w:rFonts w:ascii="Arial" w:hAnsi="Arial" w:cs="Arial"/>
              </w:rPr>
              <w:t>6. Researcher–participant relationship considered?</w:t>
            </w:r>
          </w:p>
        </w:tc>
        <w:tc>
          <w:tcPr>
            <w:tcW w:w="0" w:type="auto"/>
            <w:hideMark/>
          </w:tcPr>
          <w:p w14:paraId="52AF46C7"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293B315D"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5EE173EE"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0A2965AE"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712E6D1E"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1D1D1ED9"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0135238F"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6EA1C551"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4F1BA040"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71DF84F3"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c>
          <w:tcPr>
            <w:tcW w:w="0" w:type="auto"/>
            <w:hideMark/>
          </w:tcPr>
          <w:p w14:paraId="26FC45F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Not clearly reported</w:t>
            </w:r>
          </w:p>
        </w:tc>
      </w:tr>
      <w:tr w:rsidR="00063B9D" w:rsidRPr="00063B9D" w14:paraId="07C8B8DE" w14:textId="77777777" w:rsidTr="00063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8F4833" w14:textId="77777777" w:rsidR="00063B9D" w:rsidRPr="00063B9D" w:rsidRDefault="00063B9D" w:rsidP="00063B9D">
            <w:pPr>
              <w:spacing w:after="160" w:line="360" w:lineRule="auto"/>
              <w:jc w:val="both"/>
              <w:rPr>
                <w:rFonts w:ascii="Arial" w:hAnsi="Arial" w:cs="Arial"/>
              </w:rPr>
            </w:pPr>
            <w:r w:rsidRPr="00063B9D">
              <w:rPr>
                <w:rFonts w:ascii="Arial" w:hAnsi="Arial" w:cs="Arial"/>
              </w:rPr>
              <w:t>7. Ethical issues considered?</w:t>
            </w:r>
          </w:p>
        </w:tc>
        <w:tc>
          <w:tcPr>
            <w:tcW w:w="0" w:type="auto"/>
            <w:hideMark/>
          </w:tcPr>
          <w:p w14:paraId="2FD1B9B3"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BCDD47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25C4A78"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9A1BFBF"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7D4600A3"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1936FE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0384F47"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B461B47"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2B9158E2"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20BAF6C"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15556321"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r>
      <w:tr w:rsidR="00063B9D" w:rsidRPr="00063B9D" w14:paraId="5BCA7D2C" w14:textId="77777777" w:rsidTr="00063B9D">
        <w:tc>
          <w:tcPr>
            <w:cnfStyle w:val="001000000000" w:firstRow="0" w:lastRow="0" w:firstColumn="1" w:lastColumn="0" w:oddVBand="0" w:evenVBand="0" w:oddHBand="0" w:evenHBand="0" w:firstRowFirstColumn="0" w:firstRowLastColumn="0" w:lastRowFirstColumn="0" w:lastRowLastColumn="0"/>
            <w:tcW w:w="0" w:type="auto"/>
            <w:hideMark/>
          </w:tcPr>
          <w:p w14:paraId="3A68D8E4" w14:textId="77777777" w:rsidR="00063B9D" w:rsidRPr="00063B9D" w:rsidRDefault="00063B9D" w:rsidP="00063B9D">
            <w:pPr>
              <w:spacing w:after="160" w:line="360" w:lineRule="auto"/>
              <w:jc w:val="both"/>
              <w:rPr>
                <w:rFonts w:ascii="Arial" w:hAnsi="Arial" w:cs="Arial"/>
              </w:rPr>
            </w:pPr>
            <w:r w:rsidRPr="00063B9D">
              <w:rPr>
                <w:rFonts w:ascii="Arial" w:hAnsi="Arial" w:cs="Arial"/>
              </w:rPr>
              <w:t>8. Data analysis rigorous?</w:t>
            </w:r>
          </w:p>
        </w:tc>
        <w:tc>
          <w:tcPr>
            <w:tcW w:w="0" w:type="auto"/>
            <w:hideMark/>
          </w:tcPr>
          <w:p w14:paraId="63557E2A"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61D5FB34"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6912F3F2"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17258700"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15B8B6B0"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6A452D71"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7AED2808"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7725AEE4"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7BB367EC"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2CA6B5C2"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c>
          <w:tcPr>
            <w:tcW w:w="0" w:type="auto"/>
            <w:hideMark/>
          </w:tcPr>
          <w:p w14:paraId="1297920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Partially reported</w:t>
            </w:r>
          </w:p>
        </w:tc>
      </w:tr>
      <w:tr w:rsidR="00063B9D" w:rsidRPr="00063B9D" w14:paraId="032B185E" w14:textId="77777777" w:rsidTr="00063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0DE46" w14:textId="77777777" w:rsidR="00063B9D" w:rsidRPr="00063B9D" w:rsidRDefault="00063B9D" w:rsidP="00063B9D">
            <w:pPr>
              <w:spacing w:after="160" w:line="360" w:lineRule="auto"/>
              <w:jc w:val="both"/>
              <w:rPr>
                <w:rFonts w:ascii="Arial" w:hAnsi="Arial" w:cs="Arial"/>
              </w:rPr>
            </w:pPr>
            <w:r w:rsidRPr="00063B9D">
              <w:rPr>
                <w:rFonts w:ascii="Arial" w:hAnsi="Arial" w:cs="Arial"/>
              </w:rPr>
              <w:t xml:space="preserve">9. Clear statement of </w:t>
            </w:r>
            <w:r w:rsidRPr="00063B9D">
              <w:rPr>
                <w:rFonts w:ascii="Arial" w:hAnsi="Arial" w:cs="Arial"/>
              </w:rPr>
              <w:lastRenderedPageBreak/>
              <w:t>findings?</w:t>
            </w:r>
          </w:p>
        </w:tc>
        <w:tc>
          <w:tcPr>
            <w:tcW w:w="0" w:type="auto"/>
            <w:hideMark/>
          </w:tcPr>
          <w:p w14:paraId="27CBDC61"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lastRenderedPageBreak/>
              <w:t>Yes</w:t>
            </w:r>
          </w:p>
        </w:tc>
        <w:tc>
          <w:tcPr>
            <w:tcW w:w="0" w:type="auto"/>
            <w:hideMark/>
          </w:tcPr>
          <w:p w14:paraId="52D22A84"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3B5DA0D"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27B053B"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4848079"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7A418C34"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3FAC9676"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5B14F22D"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4D9B82DC"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61F81BF2"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c>
          <w:tcPr>
            <w:tcW w:w="0" w:type="auto"/>
            <w:hideMark/>
          </w:tcPr>
          <w:p w14:paraId="0654ED95" w14:textId="77777777" w:rsidR="00063B9D" w:rsidRPr="00063B9D" w:rsidRDefault="00063B9D" w:rsidP="00063B9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63B9D">
              <w:rPr>
                <w:rFonts w:ascii="Arial" w:hAnsi="Arial" w:cs="Arial"/>
              </w:rPr>
              <w:t>Yes</w:t>
            </w:r>
          </w:p>
        </w:tc>
      </w:tr>
      <w:tr w:rsidR="00063B9D" w:rsidRPr="00063B9D" w14:paraId="6B3328D9" w14:textId="77777777" w:rsidTr="00063B9D">
        <w:tc>
          <w:tcPr>
            <w:cnfStyle w:val="001000000000" w:firstRow="0" w:lastRow="0" w:firstColumn="1" w:lastColumn="0" w:oddVBand="0" w:evenVBand="0" w:oddHBand="0" w:evenHBand="0" w:firstRowFirstColumn="0" w:firstRowLastColumn="0" w:lastRowFirstColumn="0" w:lastRowLastColumn="0"/>
            <w:tcW w:w="0" w:type="auto"/>
            <w:hideMark/>
          </w:tcPr>
          <w:p w14:paraId="27527A35" w14:textId="77777777" w:rsidR="00063B9D" w:rsidRPr="00063B9D" w:rsidRDefault="00063B9D" w:rsidP="00063B9D">
            <w:pPr>
              <w:spacing w:after="160" w:line="360" w:lineRule="auto"/>
              <w:jc w:val="both"/>
              <w:rPr>
                <w:rFonts w:ascii="Arial" w:hAnsi="Arial" w:cs="Arial"/>
              </w:rPr>
            </w:pPr>
            <w:r w:rsidRPr="00063B9D">
              <w:rPr>
                <w:rFonts w:ascii="Arial" w:hAnsi="Arial" w:cs="Arial"/>
              </w:rPr>
              <w:t>10. Value of research?</w:t>
            </w:r>
          </w:p>
        </w:tc>
        <w:tc>
          <w:tcPr>
            <w:tcW w:w="0" w:type="auto"/>
            <w:hideMark/>
          </w:tcPr>
          <w:p w14:paraId="2227159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50749753"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23DE37F3"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1F15353A"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0BA7C4A5"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Moderate</w:t>
            </w:r>
          </w:p>
        </w:tc>
        <w:tc>
          <w:tcPr>
            <w:tcW w:w="0" w:type="auto"/>
            <w:hideMark/>
          </w:tcPr>
          <w:p w14:paraId="3E2FA7DD"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45478C6C"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64E2DB7B"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6E0AEC20"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High</w:t>
            </w:r>
          </w:p>
        </w:tc>
        <w:tc>
          <w:tcPr>
            <w:tcW w:w="0" w:type="auto"/>
            <w:hideMark/>
          </w:tcPr>
          <w:p w14:paraId="34117DCA"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Moderate</w:t>
            </w:r>
          </w:p>
        </w:tc>
        <w:tc>
          <w:tcPr>
            <w:tcW w:w="0" w:type="auto"/>
            <w:hideMark/>
          </w:tcPr>
          <w:p w14:paraId="1E137318" w14:textId="77777777" w:rsidR="00063B9D" w:rsidRPr="00063B9D" w:rsidRDefault="00063B9D" w:rsidP="00063B9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63B9D">
              <w:rPr>
                <w:rFonts w:ascii="Arial" w:hAnsi="Arial" w:cs="Arial"/>
              </w:rPr>
              <w:t>Moderate</w:t>
            </w:r>
          </w:p>
        </w:tc>
      </w:tr>
    </w:tbl>
    <w:p w14:paraId="5A80783A" w14:textId="0D912BE7" w:rsidR="00CD42ED" w:rsidRDefault="00CD42ED" w:rsidP="003B6AB3">
      <w:pPr>
        <w:spacing w:line="360" w:lineRule="auto"/>
        <w:jc w:val="both"/>
        <w:rPr>
          <w:rFonts w:ascii="Arial" w:hAnsi="Arial" w:cs="Arial"/>
        </w:rPr>
      </w:pPr>
    </w:p>
    <w:sectPr w:rsidR="00CD42ED" w:rsidSect="0040470A">
      <w:footerReference w:type="default" r:id="rId2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6C0AE" w14:textId="77777777" w:rsidR="003513F4" w:rsidRDefault="003513F4" w:rsidP="00DE1DF2">
      <w:pPr>
        <w:spacing w:after="0" w:line="240" w:lineRule="auto"/>
      </w:pPr>
      <w:r>
        <w:separator/>
      </w:r>
    </w:p>
  </w:endnote>
  <w:endnote w:type="continuationSeparator" w:id="0">
    <w:p w14:paraId="63CD060F" w14:textId="77777777" w:rsidR="003513F4" w:rsidRDefault="003513F4" w:rsidP="00DE1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59173"/>
      <w:docPartObj>
        <w:docPartGallery w:val="Page Numbers (Bottom of Page)"/>
        <w:docPartUnique/>
      </w:docPartObj>
    </w:sdtPr>
    <w:sdtEndPr>
      <w:rPr>
        <w:noProof/>
      </w:rPr>
    </w:sdtEndPr>
    <w:sdtContent>
      <w:p w14:paraId="237D43BA" w14:textId="57AA4F46" w:rsidR="00DE1DF2" w:rsidRDefault="00DE1DF2">
        <w:pPr>
          <w:jc w:val="center"/>
        </w:pPr>
        <w:r>
          <w:fldChar w:fldCharType="begin"/>
        </w:r>
        <w:r>
          <w:instrText xml:space="preserve"> PAGE   \* MERGEFORMAT </w:instrText>
        </w:r>
        <w:r>
          <w:fldChar w:fldCharType="separate"/>
        </w:r>
        <w:r>
          <w:rPr>
            <w:noProof/>
          </w:rPr>
          <w:t>2</w:t>
        </w:r>
        <w:r>
          <w:rPr>
            <w:noProof/>
          </w:rPr>
          <w:fldChar w:fldCharType="end"/>
        </w:r>
      </w:p>
    </w:sdtContent>
  </w:sdt>
  <w:p w14:paraId="5FA06696" w14:textId="77777777" w:rsidR="00DE1DF2" w:rsidRDefault="00DE1D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4FFC2" w14:textId="77777777" w:rsidR="003513F4" w:rsidRDefault="003513F4" w:rsidP="00DE1DF2">
      <w:pPr>
        <w:spacing w:after="0" w:line="240" w:lineRule="auto"/>
      </w:pPr>
      <w:r>
        <w:separator/>
      </w:r>
    </w:p>
  </w:footnote>
  <w:footnote w:type="continuationSeparator" w:id="0">
    <w:p w14:paraId="4AC10503" w14:textId="77777777" w:rsidR="003513F4" w:rsidRDefault="003513F4" w:rsidP="00DE1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644C"/>
    <w:multiLevelType w:val="hybridMultilevel"/>
    <w:tmpl w:val="0774338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64E436C"/>
    <w:multiLevelType w:val="hybridMultilevel"/>
    <w:tmpl w:val="92344EF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C62EFE"/>
    <w:multiLevelType w:val="multilevel"/>
    <w:tmpl w:val="0462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3C0910"/>
    <w:multiLevelType w:val="hybridMultilevel"/>
    <w:tmpl w:val="A6B608C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71F36F3"/>
    <w:multiLevelType w:val="multilevel"/>
    <w:tmpl w:val="6A2EE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720B9A"/>
    <w:multiLevelType w:val="multilevel"/>
    <w:tmpl w:val="6554CA42"/>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09B"/>
    <w:rsid w:val="00000A5E"/>
    <w:rsid w:val="00015DDC"/>
    <w:rsid w:val="0001637F"/>
    <w:rsid w:val="00024109"/>
    <w:rsid w:val="0003144E"/>
    <w:rsid w:val="000463FE"/>
    <w:rsid w:val="00050B01"/>
    <w:rsid w:val="00051223"/>
    <w:rsid w:val="000549A7"/>
    <w:rsid w:val="0006044F"/>
    <w:rsid w:val="00063B9D"/>
    <w:rsid w:val="00065FC5"/>
    <w:rsid w:val="00066F09"/>
    <w:rsid w:val="00066F36"/>
    <w:rsid w:val="00067053"/>
    <w:rsid w:val="00085250"/>
    <w:rsid w:val="00090A99"/>
    <w:rsid w:val="00090EBE"/>
    <w:rsid w:val="00093CE0"/>
    <w:rsid w:val="00097AE3"/>
    <w:rsid w:val="000B1475"/>
    <w:rsid w:val="000B4A48"/>
    <w:rsid w:val="000B4B54"/>
    <w:rsid w:val="000B6621"/>
    <w:rsid w:val="000B74C8"/>
    <w:rsid w:val="000C448B"/>
    <w:rsid w:val="000C4F11"/>
    <w:rsid w:val="000C73A6"/>
    <w:rsid w:val="000D287F"/>
    <w:rsid w:val="000D6506"/>
    <w:rsid w:val="000D772A"/>
    <w:rsid w:val="000E4543"/>
    <w:rsid w:val="000E7DF7"/>
    <w:rsid w:val="000F5D76"/>
    <w:rsid w:val="00101872"/>
    <w:rsid w:val="00117379"/>
    <w:rsid w:val="001205B0"/>
    <w:rsid w:val="0012381A"/>
    <w:rsid w:val="001369C0"/>
    <w:rsid w:val="00145EF6"/>
    <w:rsid w:val="00167802"/>
    <w:rsid w:val="00172F1A"/>
    <w:rsid w:val="0017659C"/>
    <w:rsid w:val="00182EFA"/>
    <w:rsid w:val="00195C47"/>
    <w:rsid w:val="00197724"/>
    <w:rsid w:val="001A1BC2"/>
    <w:rsid w:val="001B7E33"/>
    <w:rsid w:val="001C1A6A"/>
    <w:rsid w:val="001D0F76"/>
    <w:rsid w:val="001D19B3"/>
    <w:rsid w:val="001D2C6D"/>
    <w:rsid w:val="001E0D43"/>
    <w:rsid w:val="001E428F"/>
    <w:rsid w:val="001F406D"/>
    <w:rsid w:val="001F4EDE"/>
    <w:rsid w:val="001F7426"/>
    <w:rsid w:val="001F788D"/>
    <w:rsid w:val="00206C96"/>
    <w:rsid w:val="00207D9B"/>
    <w:rsid w:val="00216242"/>
    <w:rsid w:val="00217B7F"/>
    <w:rsid w:val="002365BD"/>
    <w:rsid w:val="0025112B"/>
    <w:rsid w:val="00260652"/>
    <w:rsid w:val="0026090A"/>
    <w:rsid w:val="0026353F"/>
    <w:rsid w:val="0026415A"/>
    <w:rsid w:val="0026557E"/>
    <w:rsid w:val="00292035"/>
    <w:rsid w:val="00295B66"/>
    <w:rsid w:val="002974DF"/>
    <w:rsid w:val="002A0A75"/>
    <w:rsid w:val="002B6276"/>
    <w:rsid w:val="002C411D"/>
    <w:rsid w:val="002C7847"/>
    <w:rsid w:val="002D3868"/>
    <w:rsid w:val="002D7A5F"/>
    <w:rsid w:val="002E05E8"/>
    <w:rsid w:val="002E7AE4"/>
    <w:rsid w:val="002F1714"/>
    <w:rsid w:val="002F19DA"/>
    <w:rsid w:val="00300199"/>
    <w:rsid w:val="00301BE6"/>
    <w:rsid w:val="00310C61"/>
    <w:rsid w:val="00311583"/>
    <w:rsid w:val="00313428"/>
    <w:rsid w:val="00330C26"/>
    <w:rsid w:val="00335C4E"/>
    <w:rsid w:val="00336336"/>
    <w:rsid w:val="00336FE6"/>
    <w:rsid w:val="00344294"/>
    <w:rsid w:val="0035079D"/>
    <w:rsid w:val="003513F4"/>
    <w:rsid w:val="00353B27"/>
    <w:rsid w:val="003555B3"/>
    <w:rsid w:val="00357486"/>
    <w:rsid w:val="0036050D"/>
    <w:rsid w:val="00364251"/>
    <w:rsid w:val="00372470"/>
    <w:rsid w:val="00373868"/>
    <w:rsid w:val="00375D95"/>
    <w:rsid w:val="00387B0E"/>
    <w:rsid w:val="00390DFD"/>
    <w:rsid w:val="00394B44"/>
    <w:rsid w:val="00397ED9"/>
    <w:rsid w:val="003A110E"/>
    <w:rsid w:val="003B0326"/>
    <w:rsid w:val="003B6AB3"/>
    <w:rsid w:val="003B7500"/>
    <w:rsid w:val="003D1CD3"/>
    <w:rsid w:val="003E0811"/>
    <w:rsid w:val="003F0FD7"/>
    <w:rsid w:val="003F3FA3"/>
    <w:rsid w:val="004015B5"/>
    <w:rsid w:val="0040281A"/>
    <w:rsid w:val="0040470A"/>
    <w:rsid w:val="00407474"/>
    <w:rsid w:val="004114AC"/>
    <w:rsid w:val="00417E96"/>
    <w:rsid w:val="00436836"/>
    <w:rsid w:val="00442943"/>
    <w:rsid w:val="00445623"/>
    <w:rsid w:val="00454B45"/>
    <w:rsid w:val="00465553"/>
    <w:rsid w:val="004707DD"/>
    <w:rsid w:val="00481A5A"/>
    <w:rsid w:val="004831B9"/>
    <w:rsid w:val="00483B39"/>
    <w:rsid w:val="004841FE"/>
    <w:rsid w:val="0048582A"/>
    <w:rsid w:val="00493CCC"/>
    <w:rsid w:val="004946AE"/>
    <w:rsid w:val="004A4AC7"/>
    <w:rsid w:val="004B3C19"/>
    <w:rsid w:val="004B3D9D"/>
    <w:rsid w:val="004B4AF1"/>
    <w:rsid w:val="004E11BF"/>
    <w:rsid w:val="004F0229"/>
    <w:rsid w:val="004F32C1"/>
    <w:rsid w:val="0051588F"/>
    <w:rsid w:val="00530E14"/>
    <w:rsid w:val="005346ED"/>
    <w:rsid w:val="00550C93"/>
    <w:rsid w:val="00552D51"/>
    <w:rsid w:val="00553CB4"/>
    <w:rsid w:val="0055455F"/>
    <w:rsid w:val="005577D8"/>
    <w:rsid w:val="00564871"/>
    <w:rsid w:val="005663C7"/>
    <w:rsid w:val="00566FB4"/>
    <w:rsid w:val="00576275"/>
    <w:rsid w:val="00585146"/>
    <w:rsid w:val="00586CA1"/>
    <w:rsid w:val="00597604"/>
    <w:rsid w:val="005977E5"/>
    <w:rsid w:val="005A0C78"/>
    <w:rsid w:val="005C2FD5"/>
    <w:rsid w:val="005C4A09"/>
    <w:rsid w:val="005C4C8E"/>
    <w:rsid w:val="005C7273"/>
    <w:rsid w:val="005D2599"/>
    <w:rsid w:val="005D28DD"/>
    <w:rsid w:val="005D407C"/>
    <w:rsid w:val="005D6988"/>
    <w:rsid w:val="005D770C"/>
    <w:rsid w:val="005E4EB8"/>
    <w:rsid w:val="005F0914"/>
    <w:rsid w:val="005F6857"/>
    <w:rsid w:val="00605EA9"/>
    <w:rsid w:val="00612264"/>
    <w:rsid w:val="00623B7E"/>
    <w:rsid w:val="0064114B"/>
    <w:rsid w:val="006468BA"/>
    <w:rsid w:val="00655DB8"/>
    <w:rsid w:val="0066427A"/>
    <w:rsid w:val="00665034"/>
    <w:rsid w:val="00682A93"/>
    <w:rsid w:val="006A2E46"/>
    <w:rsid w:val="006A7379"/>
    <w:rsid w:val="006A7C80"/>
    <w:rsid w:val="006B0264"/>
    <w:rsid w:val="006B0AF3"/>
    <w:rsid w:val="006B486E"/>
    <w:rsid w:val="006C0154"/>
    <w:rsid w:val="006C1F17"/>
    <w:rsid w:val="006C4C9C"/>
    <w:rsid w:val="006D5E35"/>
    <w:rsid w:val="006D6095"/>
    <w:rsid w:val="006D7516"/>
    <w:rsid w:val="006E1380"/>
    <w:rsid w:val="006F36EF"/>
    <w:rsid w:val="006F4929"/>
    <w:rsid w:val="00706A42"/>
    <w:rsid w:val="007430B4"/>
    <w:rsid w:val="00743274"/>
    <w:rsid w:val="0075122D"/>
    <w:rsid w:val="00754D93"/>
    <w:rsid w:val="00784C0D"/>
    <w:rsid w:val="00784D91"/>
    <w:rsid w:val="007947F6"/>
    <w:rsid w:val="007B47F9"/>
    <w:rsid w:val="007C23EC"/>
    <w:rsid w:val="007C2B23"/>
    <w:rsid w:val="007C6E82"/>
    <w:rsid w:val="007D38F0"/>
    <w:rsid w:val="007D3D87"/>
    <w:rsid w:val="007D6E92"/>
    <w:rsid w:val="007D7121"/>
    <w:rsid w:val="007F64BA"/>
    <w:rsid w:val="00822DF3"/>
    <w:rsid w:val="00831648"/>
    <w:rsid w:val="00840CD7"/>
    <w:rsid w:val="0084119D"/>
    <w:rsid w:val="00842FC0"/>
    <w:rsid w:val="00847006"/>
    <w:rsid w:val="00847D1B"/>
    <w:rsid w:val="00860D12"/>
    <w:rsid w:val="0088349C"/>
    <w:rsid w:val="008A007A"/>
    <w:rsid w:val="008A2E6B"/>
    <w:rsid w:val="008D058F"/>
    <w:rsid w:val="008D2CBB"/>
    <w:rsid w:val="008D43FD"/>
    <w:rsid w:val="008D6F7C"/>
    <w:rsid w:val="008E25E1"/>
    <w:rsid w:val="00900A1B"/>
    <w:rsid w:val="00901BE0"/>
    <w:rsid w:val="0090283F"/>
    <w:rsid w:val="00911F66"/>
    <w:rsid w:val="00926AFE"/>
    <w:rsid w:val="00937FA5"/>
    <w:rsid w:val="00945C58"/>
    <w:rsid w:val="00956281"/>
    <w:rsid w:val="009810AD"/>
    <w:rsid w:val="009930D2"/>
    <w:rsid w:val="009A4964"/>
    <w:rsid w:val="009B7CB2"/>
    <w:rsid w:val="009E105D"/>
    <w:rsid w:val="009F2593"/>
    <w:rsid w:val="009F553F"/>
    <w:rsid w:val="00A03147"/>
    <w:rsid w:val="00A153E6"/>
    <w:rsid w:val="00A1576E"/>
    <w:rsid w:val="00A3794C"/>
    <w:rsid w:val="00A44AE6"/>
    <w:rsid w:val="00A555DB"/>
    <w:rsid w:val="00A60BA4"/>
    <w:rsid w:val="00A73069"/>
    <w:rsid w:val="00A7570C"/>
    <w:rsid w:val="00A76146"/>
    <w:rsid w:val="00A83D54"/>
    <w:rsid w:val="00A87D20"/>
    <w:rsid w:val="00A926F8"/>
    <w:rsid w:val="00AA0B1E"/>
    <w:rsid w:val="00AA2C9B"/>
    <w:rsid w:val="00AB309B"/>
    <w:rsid w:val="00AB3FDE"/>
    <w:rsid w:val="00AC056C"/>
    <w:rsid w:val="00AC2CB1"/>
    <w:rsid w:val="00AC60CD"/>
    <w:rsid w:val="00AD6CCA"/>
    <w:rsid w:val="00AE38C5"/>
    <w:rsid w:val="00AE7CDD"/>
    <w:rsid w:val="00B31D7E"/>
    <w:rsid w:val="00B365C3"/>
    <w:rsid w:val="00B3675C"/>
    <w:rsid w:val="00B37B14"/>
    <w:rsid w:val="00B519FA"/>
    <w:rsid w:val="00B65B47"/>
    <w:rsid w:val="00B7643A"/>
    <w:rsid w:val="00B82059"/>
    <w:rsid w:val="00B835A3"/>
    <w:rsid w:val="00B86E0A"/>
    <w:rsid w:val="00B9184A"/>
    <w:rsid w:val="00B94BE4"/>
    <w:rsid w:val="00BA316E"/>
    <w:rsid w:val="00BB13A3"/>
    <w:rsid w:val="00BC3569"/>
    <w:rsid w:val="00BC7475"/>
    <w:rsid w:val="00BD14B4"/>
    <w:rsid w:val="00BD5BEA"/>
    <w:rsid w:val="00BF6614"/>
    <w:rsid w:val="00BF7704"/>
    <w:rsid w:val="00C03DD3"/>
    <w:rsid w:val="00C1044E"/>
    <w:rsid w:val="00C246DA"/>
    <w:rsid w:val="00C37A32"/>
    <w:rsid w:val="00C42899"/>
    <w:rsid w:val="00C50311"/>
    <w:rsid w:val="00C532F5"/>
    <w:rsid w:val="00C54F0F"/>
    <w:rsid w:val="00C70CEF"/>
    <w:rsid w:val="00C72CB8"/>
    <w:rsid w:val="00C74A31"/>
    <w:rsid w:val="00C86577"/>
    <w:rsid w:val="00C87076"/>
    <w:rsid w:val="00CA12C3"/>
    <w:rsid w:val="00CB1CDC"/>
    <w:rsid w:val="00CB288B"/>
    <w:rsid w:val="00CD42ED"/>
    <w:rsid w:val="00CD60A6"/>
    <w:rsid w:val="00CE24AB"/>
    <w:rsid w:val="00CE475B"/>
    <w:rsid w:val="00CE5E90"/>
    <w:rsid w:val="00CF2B66"/>
    <w:rsid w:val="00CF5324"/>
    <w:rsid w:val="00D1258B"/>
    <w:rsid w:val="00D137F4"/>
    <w:rsid w:val="00D24B3F"/>
    <w:rsid w:val="00D3163A"/>
    <w:rsid w:val="00D31DEF"/>
    <w:rsid w:val="00D357A0"/>
    <w:rsid w:val="00D36D9D"/>
    <w:rsid w:val="00D43514"/>
    <w:rsid w:val="00D500F7"/>
    <w:rsid w:val="00D53C0B"/>
    <w:rsid w:val="00D63754"/>
    <w:rsid w:val="00D669D0"/>
    <w:rsid w:val="00D679F4"/>
    <w:rsid w:val="00D77EE9"/>
    <w:rsid w:val="00D96791"/>
    <w:rsid w:val="00D97E60"/>
    <w:rsid w:val="00DA5BD1"/>
    <w:rsid w:val="00DC1F43"/>
    <w:rsid w:val="00DC5E7B"/>
    <w:rsid w:val="00DD5EB6"/>
    <w:rsid w:val="00DE1DF2"/>
    <w:rsid w:val="00DE722D"/>
    <w:rsid w:val="00DE773D"/>
    <w:rsid w:val="00DF0ADF"/>
    <w:rsid w:val="00DF1E9D"/>
    <w:rsid w:val="00DF225B"/>
    <w:rsid w:val="00DF2D4A"/>
    <w:rsid w:val="00E028DD"/>
    <w:rsid w:val="00E346BB"/>
    <w:rsid w:val="00E34E55"/>
    <w:rsid w:val="00E406D1"/>
    <w:rsid w:val="00E41E11"/>
    <w:rsid w:val="00E56094"/>
    <w:rsid w:val="00E6013F"/>
    <w:rsid w:val="00E6175F"/>
    <w:rsid w:val="00E7021D"/>
    <w:rsid w:val="00E70F7E"/>
    <w:rsid w:val="00E735D5"/>
    <w:rsid w:val="00E849C4"/>
    <w:rsid w:val="00E918EB"/>
    <w:rsid w:val="00E9605E"/>
    <w:rsid w:val="00EA101E"/>
    <w:rsid w:val="00EA3E94"/>
    <w:rsid w:val="00EB0D5C"/>
    <w:rsid w:val="00EB2DCE"/>
    <w:rsid w:val="00ED3DD0"/>
    <w:rsid w:val="00ED6112"/>
    <w:rsid w:val="00EF6B05"/>
    <w:rsid w:val="00F20220"/>
    <w:rsid w:val="00F32CBE"/>
    <w:rsid w:val="00F34815"/>
    <w:rsid w:val="00F40A1C"/>
    <w:rsid w:val="00F41DCD"/>
    <w:rsid w:val="00F45D82"/>
    <w:rsid w:val="00F471A2"/>
    <w:rsid w:val="00F47236"/>
    <w:rsid w:val="00F509F1"/>
    <w:rsid w:val="00F51A7E"/>
    <w:rsid w:val="00F53164"/>
    <w:rsid w:val="00F76126"/>
    <w:rsid w:val="00F854A9"/>
    <w:rsid w:val="00F93CD3"/>
    <w:rsid w:val="00F971CB"/>
    <w:rsid w:val="00FA1993"/>
    <w:rsid w:val="00FA337E"/>
    <w:rsid w:val="00FA6C85"/>
    <w:rsid w:val="00FC374E"/>
    <w:rsid w:val="00FC398A"/>
    <w:rsid w:val="00FC7D8A"/>
    <w:rsid w:val="00FD0D2A"/>
    <w:rsid w:val="00FD7382"/>
    <w:rsid w:val="00FF11EE"/>
    <w:rsid w:val="00FF21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9607"/>
  <w15:chartTrackingRefBased/>
  <w15:docId w15:val="{9219E64F-C960-4921-A243-347D5079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1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55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55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F0A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1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55D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55D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F0ADF"/>
    <w:rPr>
      <w:rFonts w:asciiTheme="majorHAnsi" w:eastAsiaTheme="majorEastAsia" w:hAnsiTheme="majorHAnsi" w:cstheme="majorBidi"/>
      <w:i/>
      <w:iCs/>
      <w:color w:val="2F5496" w:themeColor="accent1" w:themeShade="BF"/>
    </w:rPr>
  </w:style>
  <w:style w:type="table" w:styleId="GridTable4-Accent1">
    <w:name w:val="Grid Table 4 Accent 1"/>
    <w:basedOn w:val="TableNormal"/>
    <w:uiPriority w:val="49"/>
    <w:rsid w:val="00E918E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DE1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DF2"/>
  </w:style>
  <w:style w:type="paragraph" w:styleId="Footer">
    <w:name w:val="footer"/>
    <w:basedOn w:val="Normal"/>
    <w:link w:val="FooterChar"/>
    <w:uiPriority w:val="99"/>
    <w:unhideWhenUsed/>
    <w:rsid w:val="00DE1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DF2"/>
  </w:style>
  <w:style w:type="character" w:styleId="Strong">
    <w:name w:val="Strong"/>
    <w:basedOn w:val="DefaultParagraphFont"/>
    <w:uiPriority w:val="22"/>
    <w:qFormat/>
    <w:rsid w:val="00335C4E"/>
    <w:rPr>
      <w:b/>
      <w:bCs/>
    </w:rPr>
  </w:style>
  <w:style w:type="paragraph" w:styleId="CommentText">
    <w:name w:val="annotation text"/>
    <w:basedOn w:val="Normal"/>
    <w:link w:val="CommentTextChar"/>
    <w:uiPriority w:val="99"/>
    <w:unhideWhenUsed/>
    <w:rsid w:val="008E25E1"/>
    <w:pPr>
      <w:spacing w:line="240" w:lineRule="auto"/>
    </w:pPr>
    <w:rPr>
      <w:rFonts w:eastAsiaTheme="minorEastAsia"/>
      <w:sz w:val="20"/>
      <w:szCs w:val="20"/>
      <w:lang w:val="en-AU" w:eastAsia="zh-CN"/>
    </w:rPr>
  </w:style>
  <w:style w:type="character" w:customStyle="1" w:styleId="CommentTextChar">
    <w:name w:val="Comment Text Char"/>
    <w:basedOn w:val="DefaultParagraphFont"/>
    <w:link w:val="CommentText"/>
    <w:uiPriority w:val="99"/>
    <w:rsid w:val="008E25E1"/>
    <w:rPr>
      <w:rFonts w:eastAsiaTheme="minorEastAsia"/>
      <w:sz w:val="20"/>
      <w:szCs w:val="20"/>
      <w:lang w:val="en-AU" w:eastAsia="zh-CN"/>
    </w:rPr>
  </w:style>
  <w:style w:type="table" w:styleId="PlainTable1">
    <w:name w:val="Plain Table 1"/>
    <w:basedOn w:val="TableNormal"/>
    <w:uiPriority w:val="41"/>
    <w:rsid w:val="00C72C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F32CBE"/>
    <w:pPr>
      <w:ind w:left="720"/>
      <w:contextualSpacing/>
    </w:pPr>
  </w:style>
  <w:style w:type="table" w:styleId="GridTable6Colorful-Accent6">
    <w:name w:val="Grid Table 6 Colorful Accent 6"/>
    <w:basedOn w:val="TableNormal"/>
    <w:uiPriority w:val="51"/>
    <w:rsid w:val="00F32CB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
    <w:name w:val="Grid Table 6 Colorful"/>
    <w:basedOn w:val="TableNormal"/>
    <w:uiPriority w:val="51"/>
    <w:rsid w:val="00F32C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597604"/>
    <w:pPr>
      <w:outlineLvl w:val="9"/>
    </w:pPr>
    <w:rPr>
      <w:lang w:val="en-US"/>
    </w:rPr>
  </w:style>
  <w:style w:type="paragraph" w:styleId="TOC1">
    <w:name w:val="toc 1"/>
    <w:basedOn w:val="Normal"/>
    <w:next w:val="Normal"/>
    <w:autoRedefine/>
    <w:uiPriority w:val="39"/>
    <w:unhideWhenUsed/>
    <w:rsid w:val="00597604"/>
    <w:pPr>
      <w:spacing w:after="100"/>
    </w:pPr>
  </w:style>
  <w:style w:type="character" w:styleId="Hyperlink">
    <w:name w:val="Hyperlink"/>
    <w:basedOn w:val="DefaultParagraphFont"/>
    <w:uiPriority w:val="99"/>
    <w:unhideWhenUsed/>
    <w:rsid w:val="00597604"/>
    <w:rPr>
      <w:color w:val="0563C1" w:themeColor="hyperlink"/>
      <w:u w:val="single"/>
    </w:rPr>
  </w:style>
  <w:style w:type="paragraph" w:styleId="NormalWeb">
    <w:name w:val="Normal (Web)"/>
    <w:basedOn w:val="Normal"/>
    <w:uiPriority w:val="99"/>
    <w:unhideWhenUsed/>
    <w:rsid w:val="00E7021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E7021D"/>
    <w:rPr>
      <w:i/>
      <w:iCs/>
    </w:rPr>
  </w:style>
  <w:style w:type="paragraph" w:styleId="TOC2">
    <w:name w:val="toc 2"/>
    <w:basedOn w:val="Normal"/>
    <w:next w:val="Normal"/>
    <w:autoRedefine/>
    <w:uiPriority w:val="39"/>
    <w:unhideWhenUsed/>
    <w:rsid w:val="00655DB8"/>
    <w:pPr>
      <w:spacing w:after="100"/>
      <w:ind w:left="220"/>
    </w:pPr>
  </w:style>
  <w:style w:type="paragraph" w:styleId="TOC3">
    <w:name w:val="toc 3"/>
    <w:basedOn w:val="Normal"/>
    <w:next w:val="Normal"/>
    <w:autoRedefine/>
    <w:uiPriority w:val="39"/>
    <w:unhideWhenUsed/>
    <w:rsid w:val="00655DB8"/>
    <w:pPr>
      <w:spacing w:after="100"/>
      <w:ind w:left="440"/>
    </w:pPr>
  </w:style>
  <w:style w:type="paragraph" w:styleId="Caption">
    <w:name w:val="caption"/>
    <w:basedOn w:val="Normal"/>
    <w:next w:val="Normal"/>
    <w:uiPriority w:val="35"/>
    <w:unhideWhenUsed/>
    <w:qFormat/>
    <w:rsid w:val="00090A9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015B5"/>
    <w:pPr>
      <w:spacing w:after="0"/>
    </w:pPr>
  </w:style>
  <w:style w:type="character" w:styleId="CommentReference">
    <w:name w:val="annotation reference"/>
    <w:basedOn w:val="DefaultParagraphFont"/>
    <w:uiPriority w:val="99"/>
    <w:semiHidden/>
    <w:unhideWhenUsed/>
    <w:rsid w:val="00FC398A"/>
    <w:rPr>
      <w:sz w:val="16"/>
      <w:szCs w:val="16"/>
    </w:rPr>
  </w:style>
  <w:style w:type="paragraph" w:styleId="CommentSubject">
    <w:name w:val="annotation subject"/>
    <w:basedOn w:val="CommentText"/>
    <w:next w:val="CommentText"/>
    <w:link w:val="CommentSubjectChar"/>
    <w:uiPriority w:val="99"/>
    <w:semiHidden/>
    <w:unhideWhenUsed/>
    <w:rsid w:val="00FC398A"/>
    <w:rPr>
      <w:rFonts w:eastAsiaTheme="minorHAnsi"/>
      <w:b/>
      <w:bCs/>
      <w:lang w:val="en-IN" w:eastAsia="en-US"/>
    </w:rPr>
  </w:style>
  <w:style w:type="character" w:customStyle="1" w:styleId="CommentSubjectChar">
    <w:name w:val="Comment Subject Char"/>
    <w:basedOn w:val="CommentTextChar"/>
    <w:link w:val="CommentSubject"/>
    <w:uiPriority w:val="99"/>
    <w:semiHidden/>
    <w:rsid w:val="00FC398A"/>
    <w:rPr>
      <w:rFonts w:eastAsiaTheme="minorEastAsia"/>
      <w:b/>
      <w:bCs/>
      <w:sz w:val="20"/>
      <w:szCs w:val="20"/>
      <w:lang w:val="en-AU" w:eastAsia="zh-CN"/>
    </w:rPr>
  </w:style>
  <w:style w:type="table" w:styleId="TableGridLight">
    <w:name w:val="Grid Table Light"/>
    <w:basedOn w:val="TableNormal"/>
    <w:uiPriority w:val="40"/>
    <w:rsid w:val="004841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9F2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7495">
      <w:bodyDiv w:val="1"/>
      <w:marLeft w:val="0"/>
      <w:marRight w:val="0"/>
      <w:marTop w:val="0"/>
      <w:marBottom w:val="0"/>
      <w:divBdr>
        <w:top w:val="none" w:sz="0" w:space="0" w:color="auto"/>
        <w:left w:val="none" w:sz="0" w:space="0" w:color="auto"/>
        <w:bottom w:val="none" w:sz="0" w:space="0" w:color="auto"/>
        <w:right w:val="none" w:sz="0" w:space="0" w:color="auto"/>
      </w:divBdr>
    </w:div>
    <w:div w:id="245460859">
      <w:bodyDiv w:val="1"/>
      <w:marLeft w:val="0"/>
      <w:marRight w:val="0"/>
      <w:marTop w:val="0"/>
      <w:marBottom w:val="0"/>
      <w:divBdr>
        <w:top w:val="none" w:sz="0" w:space="0" w:color="auto"/>
        <w:left w:val="none" w:sz="0" w:space="0" w:color="auto"/>
        <w:bottom w:val="none" w:sz="0" w:space="0" w:color="auto"/>
        <w:right w:val="none" w:sz="0" w:space="0" w:color="auto"/>
      </w:divBdr>
    </w:div>
    <w:div w:id="288555756">
      <w:bodyDiv w:val="1"/>
      <w:marLeft w:val="0"/>
      <w:marRight w:val="0"/>
      <w:marTop w:val="0"/>
      <w:marBottom w:val="0"/>
      <w:divBdr>
        <w:top w:val="none" w:sz="0" w:space="0" w:color="auto"/>
        <w:left w:val="none" w:sz="0" w:space="0" w:color="auto"/>
        <w:bottom w:val="none" w:sz="0" w:space="0" w:color="auto"/>
        <w:right w:val="none" w:sz="0" w:space="0" w:color="auto"/>
      </w:divBdr>
      <w:divsChild>
        <w:div w:id="603998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3165954">
      <w:bodyDiv w:val="1"/>
      <w:marLeft w:val="0"/>
      <w:marRight w:val="0"/>
      <w:marTop w:val="0"/>
      <w:marBottom w:val="0"/>
      <w:divBdr>
        <w:top w:val="none" w:sz="0" w:space="0" w:color="auto"/>
        <w:left w:val="none" w:sz="0" w:space="0" w:color="auto"/>
        <w:bottom w:val="none" w:sz="0" w:space="0" w:color="auto"/>
        <w:right w:val="none" w:sz="0" w:space="0" w:color="auto"/>
      </w:divBdr>
      <w:divsChild>
        <w:div w:id="2070499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3982642">
      <w:bodyDiv w:val="1"/>
      <w:marLeft w:val="0"/>
      <w:marRight w:val="0"/>
      <w:marTop w:val="0"/>
      <w:marBottom w:val="0"/>
      <w:divBdr>
        <w:top w:val="none" w:sz="0" w:space="0" w:color="auto"/>
        <w:left w:val="none" w:sz="0" w:space="0" w:color="auto"/>
        <w:bottom w:val="none" w:sz="0" w:space="0" w:color="auto"/>
        <w:right w:val="none" w:sz="0" w:space="0" w:color="auto"/>
      </w:divBdr>
    </w:div>
    <w:div w:id="472335768">
      <w:bodyDiv w:val="1"/>
      <w:marLeft w:val="0"/>
      <w:marRight w:val="0"/>
      <w:marTop w:val="0"/>
      <w:marBottom w:val="0"/>
      <w:divBdr>
        <w:top w:val="none" w:sz="0" w:space="0" w:color="auto"/>
        <w:left w:val="none" w:sz="0" w:space="0" w:color="auto"/>
        <w:bottom w:val="none" w:sz="0" w:space="0" w:color="auto"/>
        <w:right w:val="none" w:sz="0" w:space="0" w:color="auto"/>
      </w:divBdr>
    </w:div>
    <w:div w:id="488057515">
      <w:bodyDiv w:val="1"/>
      <w:marLeft w:val="0"/>
      <w:marRight w:val="0"/>
      <w:marTop w:val="0"/>
      <w:marBottom w:val="0"/>
      <w:divBdr>
        <w:top w:val="none" w:sz="0" w:space="0" w:color="auto"/>
        <w:left w:val="none" w:sz="0" w:space="0" w:color="auto"/>
        <w:bottom w:val="none" w:sz="0" w:space="0" w:color="auto"/>
        <w:right w:val="none" w:sz="0" w:space="0" w:color="auto"/>
      </w:divBdr>
    </w:div>
    <w:div w:id="490415945">
      <w:bodyDiv w:val="1"/>
      <w:marLeft w:val="0"/>
      <w:marRight w:val="0"/>
      <w:marTop w:val="0"/>
      <w:marBottom w:val="0"/>
      <w:divBdr>
        <w:top w:val="none" w:sz="0" w:space="0" w:color="auto"/>
        <w:left w:val="none" w:sz="0" w:space="0" w:color="auto"/>
        <w:bottom w:val="none" w:sz="0" w:space="0" w:color="auto"/>
        <w:right w:val="none" w:sz="0" w:space="0" w:color="auto"/>
      </w:divBdr>
    </w:div>
    <w:div w:id="507522846">
      <w:bodyDiv w:val="1"/>
      <w:marLeft w:val="0"/>
      <w:marRight w:val="0"/>
      <w:marTop w:val="0"/>
      <w:marBottom w:val="0"/>
      <w:divBdr>
        <w:top w:val="none" w:sz="0" w:space="0" w:color="auto"/>
        <w:left w:val="none" w:sz="0" w:space="0" w:color="auto"/>
        <w:bottom w:val="none" w:sz="0" w:space="0" w:color="auto"/>
        <w:right w:val="none" w:sz="0" w:space="0" w:color="auto"/>
      </w:divBdr>
      <w:divsChild>
        <w:div w:id="2048674078">
          <w:marLeft w:val="0"/>
          <w:marRight w:val="0"/>
          <w:marTop w:val="0"/>
          <w:marBottom w:val="0"/>
          <w:divBdr>
            <w:top w:val="none" w:sz="0" w:space="0" w:color="auto"/>
            <w:left w:val="none" w:sz="0" w:space="0" w:color="auto"/>
            <w:bottom w:val="none" w:sz="0" w:space="0" w:color="auto"/>
            <w:right w:val="none" w:sz="0" w:space="0" w:color="auto"/>
          </w:divBdr>
          <w:divsChild>
            <w:div w:id="81148685">
              <w:marLeft w:val="0"/>
              <w:marRight w:val="0"/>
              <w:marTop w:val="0"/>
              <w:marBottom w:val="0"/>
              <w:divBdr>
                <w:top w:val="none" w:sz="0" w:space="0" w:color="auto"/>
                <w:left w:val="none" w:sz="0" w:space="0" w:color="auto"/>
                <w:bottom w:val="none" w:sz="0" w:space="0" w:color="auto"/>
                <w:right w:val="none" w:sz="0" w:space="0" w:color="auto"/>
              </w:divBdr>
              <w:divsChild>
                <w:div w:id="1338195212">
                  <w:marLeft w:val="0"/>
                  <w:marRight w:val="0"/>
                  <w:marTop w:val="0"/>
                  <w:marBottom w:val="0"/>
                  <w:divBdr>
                    <w:top w:val="none" w:sz="0" w:space="0" w:color="auto"/>
                    <w:left w:val="none" w:sz="0" w:space="0" w:color="auto"/>
                    <w:bottom w:val="none" w:sz="0" w:space="0" w:color="auto"/>
                    <w:right w:val="none" w:sz="0" w:space="0" w:color="auto"/>
                  </w:divBdr>
                  <w:divsChild>
                    <w:div w:id="1732997620">
                      <w:marLeft w:val="0"/>
                      <w:marRight w:val="0"/>
                      <w:marTop w:val="0"/>
                      <w:marBottom w:val="0"/>
                      <w:divBdr>
                        <w:top w:val="none" w:sz="0" w:space="0" w:color="auto"/>
                        <w:left w:val="none" w:sz="0" w:space="0" w:color="auto"/>
                        <w:bottom w:val="none" w:sz="0" w:space="0" w:color="auto"/>
                        <w:right w:val="none" w:sz="0" w:space="0" w:color="auto"/>
                      </w:divBdr>
                      <w:divsChild>
                        <w:div w:id="2051219914">
                          <w:marLeft w:val="0"/>
                          <w:marRight w:val="0"/>
                          <w:marTop w:val="0"/>
                          <w:marBottom w:val="0"/>
                          <w:divBdr>
                            <w:top w:val="none" w:sz="0" w:space="0" w:color="auto"/>
                            <w:left w:val="none" w:sz="0" w:space="0" w:color="auto"/>
                            <w:bottom w:val="none" w:sz="0" w:space="0" w:color="auto"/>
                            <w:right w:val="none" w:sz="0" w:space="0" w:color="auto"/>
                          </w:divBdr>
                          <w:divsChild>
                            <w:div w:id="7276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703854">
      <w:bodyDiv w:val="1"/>
      <w:marLeft w:val="0"/>
      <w:marRight w:val="0"/>
      <w:marTop w:val="0"/>
      <w:marBottom w:val="0"/>
      <w:divBdr>
        <w:top w:val="none" w:sz="0" w:space="0" w:color="auto"/>
        <w:left w:val="none" w:sz="0" w:space="0" w:color="auto"/>
        <w:bottom w:val="none" w:sz="0" w:space="0" w:color="auto"/>
        <w:right w:val="none" w:sz="0" w:space="0" w:color="auto"/>
      </w:divBdr>
      <w:divsChild>
        <w:div w:id="2000645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1452436">
      <w:bodyDiv w:val="1"/>
      <w:marLeft w:val="0"/>
      <w:marRight w:val="0"/>
      <w:marTop w:val="0"/>
      <w:marBottom w:val="0"/>
      <w:divBdr>
        <w:top w:val="none" w:sz="0" w:space="0" w:color="auto"/>
        <w:left w:val="none" w:sz="0" w:space="0" w:color="auto"/>
        <w:bottom w:val="none" w:sz="0" w:space="0" w:color="auto"/>
        <w:right w:val="none" w:sz="0" w:space="0" w:color="auto"/>
      </w:divBdr>
    </w:div>
    <w:div w:id="613560185">
      <w:bodyDiv w:val="1"/>
      <w:marLeft w:val="0"/>
      <w:marRight w:val="0"/>
      <w:marTop w:val="0"/>
      <w:marBottom w:val="0"/>
      <w:divBdr>
        <w:top w:val="none" w:sz="0" w:space="0" w:color="auto"/>
        <w:left w:val="none" w:sz="0" w:space="0" w:color="auto"/>
        <w:bottom w:val="none" w:sz="0" w:space="0" w:color="auto"/>
        <w:right w:val="none" w:sz="0" w:space="0" w:color="auto"/>
      </w:divBdr>
    </w:div>
    <w:div w:id="636953061">
      <w:bodyDiv w:val="1"/>
      <w:marLeft w:val="0"/>
      <w:marRight w:val="0"/>
      <w:marTop w:val="0"/>
      <w:marBottom w:val="0"/>
      <w:divBdr>
        <w:top w:val="none" w:sz="0" w:space="0" w:color="auto"/>
        <w:left w:val="none" w:sz="0" w:space="0" w:color="auto"/>
        <w:bottom w:val="none" w:sz="0" w:space="0" w:color="auto"/>
        <w:right w:val="none" w:sz="0" w:space="0" w:color="auto"/>
      </w:divBdr>
    </w:div>
    <w:div w:id="638387973">
      <w:bodyDiv w:val="1"/>
      <w:marLeft w:val="0"/>
      <w:marRight w:val="0"/>
      <w:marTop w:val="0"/>
      <w:marBottom w:val="0"/>
      <w:divBdr>
        <w:top w:val="none" w:sz="0" w:space="0" w:color="auto"/>
        <w:left w:val="none" w:sz="0" w:space="0" w:color="auto"/>
        <w:bottom w:val="none" w:sz="0" w:space="0" w:color="auto"/>
        <w:right w:val="none" w:sz="0" w:space="0" w:color="auto"/>
      </w:divBdr>
    </w:div>
    <w:div w:id="645475534">
      <w:bodyDiv w:val="1"/>
      <w:marLeft w:val="0"/>
      <w:marRight w:val="0"/>
      <w:marTop w:val="0"/>
      <w:marBottom w:val="0"/>
      <w:divBdr>
        <w:top w:val="none" w:sz="0" w:space="0" w:color="auto"/>
        <w:left w:val="none" w:sz="0" w:space="0" w:color="auto"/>
        <w:bottom w:val="none" w:sz="0" w:space="0" w:color="auto"/>
        <w:right w:val="none" w:sz="0" w:space="0" w:color="auto"/>
      </w:divBdr>
    </w:div>
    <w:div w:id="684669031">
      <w:bodyDiv w:val="1"/>
      <w:marLeft w:val="0"/>
      <w:marRight w:val="0"/>
      <w:marTop w:val="0"/>
      <w:marBottom w:val="0"/>
      <w:divBdr>
        <w:top w:val="none" w:sz="0" w:space="0" w:color="auto"/>
        <w:left w:val="none" w:sz="0" w:space="0" w:color="auto"/>
        <w:bottom w:val="none" w:sz="0" w:space="0" w:color="auto"/>
        <w:right w:val="none" w:sz="0" w:space="0" w:color="auto"/>
      </w:divBdr>
    </w:div>
    <w:div w:id="699354157">
      <w:bodyDiv w:val="1"/>
      <w:marLeft w:val="0"/>
      <w:marRight w:val="0"/>
      <w:marTop w:val="0"/>
      <w:marBottom w:val="0"/>
      <w:divBdr>
        <w:top w:val="none" w:sz="0" w:space="0" w:color="auto"/>
        <w:left w:val="none" w:sz="0" w:space="0" w:color="auto"/>
        <w:bottom w:val="none" w:sz="0" w:space="0" w:color="auto"/>
        <w:right w:val="none" w:sz="0" w:space="0" w:color="auto"/>
      </w:divBdr>
    </w:div>
    <w:div w:id="807939397">
      <w:bodyDiv w:val="1"/>
      <w:marLeft w:val="0"/>
      <w:marRight w:val="0"/>
      <w:marTop w:val="0"/>
      <w:marBottom w:val="0"/>
      <w:divBdr>
        <w:top w:val="none" w:sz="0" w:space="0" w:color="auto"/>
        <w:left w:val="none" w:sz="0" w:space="0" w:color="auto"/>
        <w:bottom w:val="none" w:sz="0" w:space="0" w:color="auto"/>
        <w:right w:val="none" w:sz="0" w:space="0" w:color="auto"/>
      </w:divBdr>
    </w:div>
    <w:div w:id="809326549">
      <w:bodyDiv w:val="1"/>
      <w:marLeft w:val="0"/>
      <w:marRight w:val="0"/>
      <w:marTop w:val="0"/>
      <w:marBottom w:val="0"/>
      <w:divBdr>
        <w:top w:val="none" w:sz="0" w:space="0" w:color="auto"/>
        <w:left w:val="none" w:sz="0" w:space="0" w:color="auto"/>
        <w:bottom w:val="none" w:sz="0" w:space="0" w:color="auto"/>
        <w:right w:val="none" w:sz="0" w:space="0" w:color="auto"/>
      </w:divBdr>
    </w:div>
    <w:div w:id="835150299">
      <w:bodyDiv w:val="1"/>
      <w:marLeft w:val="0"/>
      <w:marRight w:val="0"/>
      <w:marTop w:val="0"/>
      <w:marBottom w:val="0"/>
      <w:divBdr>
        <w:top w:val="none" w:sz="0" w:space="0" w:color="auto"/>
        <w:left w:val="none" w:sz="0" w:space="0" w:color="auto"/>
        <w:bottom w:val="none" w:sz="0" w:space="0" w:color="auto"/>
        <w:right w:val="none" w:sz="0" w:space="0" w:color="auto"/>
      </w:divBdr>
      <w:divsChild>
        <w:div w:id="103156945">
          <w:marLeft w:val="0"/>
          <w:marRight w:val="0"/>
          <w:marTop w:val="0"/>
          <w:marBottom w:val="0"/>
          <w:divBdr>
            <w:top w:val="none" w:sz="0" w:space="0" w:color="auto"/>
            <w:left w:val="none" w:sz="0" w:space="0" w:color="auto"/>
            <w:bottom w:val="none" w:sz="0" w:space="0" w:color="auto"/>
            <w:right w:val="none" w:sz="0" w:space="0" w:color="auto"/>
          </w:divBdr>
          <w:divsChild>
            <w:div w:id="1538159834">
              <w:marLeft w:val="0"/>
              <w:marRight w:val="0"/>
              <w:marTop w:val="0"/>
              <w:marBottom w:val="0"/>
              <w:divBdr>
                <w:top w:val="none" w:sz="0" w:space="0" w:color="auto"/>
                <w:left w:val="none" w:sz="0" w:space="0" w:color="auto"/>
                <w:bottom w:val="none" w:sz="0" w:space="0" w:color="auto"/>
                <w:right w:val="none" w:sz="0" w:space="0" w:color="auto"/>
              </w:divBdr>
              <w:divsChild>
                <w:div w:id="1462456435">
                  <w:marLeft w:val="0"/>
                  <w:marRight w:val="0"/>
                  <w:marTop w:val="0"/>
                  <w:marBottom w:val="0"/>
                  <w:divBdr>
                    <w:top w:val="none" w:sz="0" w:space="0" w:color="auto"/>
                    <w:left w:val="none" w:sz="0" w:space="0" w:color="auto"/>
                    <w:bottom w:val="none" w:sz="0" w:space="0" w:color="auto"/>
                    <w:right w:val="none" w:sz="0" w:space="0" w:color="auto"/>
                  </w:divBdr>
                  <w:divsChild>
                    <w:div w:id="332688387">
                      <w:marLeft w:val="0"/>
                      <w:marRight w:val="0"/>
                      <w:marTop w:val="0"/>
                      <w:marBottom w:val="0"/>
                      <w:divBdr>
                        <w:top w:val="none" w:sz="0" w:space="0" w:color="auto"/>
                        <w:left w:val="none" w:sz="0" w:space="0" w:color="auto"/>
                        <w:bottom w:val="none" w:sz="0" w:space="0" w:color="auto"/>
                        <w:right w:val="none" w:sz="0" w:space="0" w:color="auto"/>
                      </w:divBdr>
                      <w:divsChild>
                        <w:div w:id="538785416">
                          <w:marLeft w:val="0"/>
                          <w:marRight w:val="0"/>
                          <w:marTop w:val="0"/>
                          <w:marBottom w:val="0"/>
                          <w:divBdr>
                            <w:top w:val="none" w:sz="0" w:space="0" w:color="auto"/>
                            <w:left w:val="none" w:sz="0" w:space="0" w:color="auto"/>
                            <w:bottom w:val="none" w:sz="0" w:space="0" w:color="auto"/>
                            <w:right w:val="none" w:sz="0" w:space="0" w:color="auto"/>
                          </w:divBdr>
                          <w:divsChild>
                            <w:div w:id="981467217">
                              <w:marLeft w:val="0"/>
                              <w:marRight w:val="0"/>
                              <w:marTop w:val="0"/>
                              <w:marBottom w:val="0"/>
                              <w:divBdr>
                                <w:top w:val="none" w:sz="0" w:space="0" w:color="auto"/>
                                <w:left w:val="none" w:sz="0" w:space="0" w:color="auto"/>
                                <w:bottom w:val="none" w:sz="0" w:space="0" w:color="auto"/>
                                <w:right w:val="none" w:sz="0" w:space="0" w:color="auto"/>
                              </w:divBdr>
                              <w:divsChild>
                                <w:div w:id="1113094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47711">
      <w:bodyDiv w:val="1"/>
      <w:marLeft w:val="0"/>
      <w:marRight w:val="0"/>
      <w:marTop w:val="0"/>
      <w:marBottom w:val="0"/>
      <w:divBdr>
        <w:top w:val="none" w:sz="0" w:space="0" w:color="auto"/>
        <w:left w:val="none" w:sz="0" w:space="0" w:color="auto"/>
        <w:bottom w:val="none" w:sz="0" w:space="0" w:color="auto"/>
        <w:right w:val="none" w:sz="0" w:space="0" w:color="auto"/>
      </w:divBdr>
    </w:div>
    <w:div w:id="909728564">
      <w:bodyDiv w:val="1"/>
      <w:marLeft w:val="0"/>
      <w:marRight w:val="0"/>
      <w:marTop w:val="0"/>
      <w:marBottom w:val="0"/>
      <w:divBdr>
        <w:top w:val="none" w:sz="0" w:space="0" w:color="auto"/>
        <w:left w:val="none" w:sz="0" w:space="0" w:color="auto"/>
        <w:bottom w:val="none" w:sz="0" w:space="0" w:color="auto"/>
        <w:right w:val="none" w:sz="0" w:space="0" w:color="auto"/>
      </w:divBdr>
    </w:div>
    <w:div w:id="978413412">
      <w:bodyDiv w:val="1"/>
      <w:marLeft w:val="0"/>
      <w:marRight w:val="0"/>
      <w:marTop w:val="0"/>
      <w:marBottom w:val="0"/>
      <w:divBdr>
        <w:top w:val="none" w:sz="0" w:space="0" w:color="auto"/>
        <w:left w:val="none" w:sz="0" w:space="0" w:color="auto"/>
        <w:bottom w:val="none" w:sz="0" w:space="0" w:color="auto"/>
        <w:right w:val="none" w:sz="0" w:space="0" w:color="auto"/>
      </w:divBdr>
    </w:div>
    <w:div w:id="979387579">
      <w:bodyDiv w:val="1"/>
      <w:marLeft w:val="0"/>
      <w:marRight w:val="0"/>
      <w:marTop w:val="0"/>
      <w:marBottom w:val="0"/>
      <w:divBdr>
        <w:top w:val="none" w:sz="0" w:space="0" w:color="auto"/>
        <w:left w:val="none" w:sz="0" w:space="0" w:color="auto"/>
        <w:bottom w:val="none" w:sz="0" w:space="0" w:color="auto"/>
        <w:right w:val="none" w:sz="0" w:space="0" w:color="auto"/>
      </w:divBdr>
      <w:divsChild>
        <w:div w:id="1371419703">
          <w:marLeft w:val="0"/>
          <w:marRight w:val="0"/>
          <w:marTop w:val="0"/>
          <w:marBottom w:val="0"/>
          <w:divBdr>
            <w:top w:val="none" w:sz="0" w:space="0" w:color="auto"/>
            <w:left w:val="none" w:sz="0" w:space="0" w:color="auto"/>
            <w:bottom w:val="none" w:sz="0" w:space="0" w:color="auto"/>
            <w:right w:val="none" w:sz="0" w:space="0" w:color="auto"/>
          </w:divBdr>
          <w:divsChild>
            <w:div w:id="1669745942">
              <w:marLeft w:val="0"/>
              <w:marRight w:val="0"/>
              <w:marTop w:val="0"/>
              <w:marBottom w:val="0"/>
              <w:divBdr>
                <w:top w:val="none" w:sz="0" w:space="0" w:color="auto"/>
                <w:left w:val="none" w:sz="0" w:space="0" w:color="auto"/>
                <w:bottom w:val="none" w:sz="0" w:space="0" w:color="auto"/>
                <w:right w:val="none" w:sz="0" w:space="0" w:color="auto"/>
              </w:divBdr>
              <w:divsChild>
                <w:div w:id="246618650">
                  <w:marLeft w:val="0"/>
                  <w:marRight w:val="0"/>
                  <w:marTop w:val="0"/>
                  <w:marBottom w:val="0"/>
                  <w:divBdr>
                    <w:top w:val="none" w:sz="0" w:space="0" w:color="auto"/>
                    <w:left w:val="none" w:sz="0" w:space="0" w:color="auto"/>
                    <w:bottom w:val="none" w:sz="0" w:space="0" w:color="auto"/>
                    <w:right w:val="none" w:sz="0" w:space="0" w:color="auto"/>
                  </w:divBdr>
                  <w:divsChild>
                    <w:div w:id="1326012512">
                      <w:marLeft w:val="0"/>
                      <w:marRight w:val="0"/>
                      <w:marTop w:val="0"/>
                      <w:marBottom w:val="0"/>
                      <w:divBdr>
                        <w:top w:val="none" w:sz="0" w:space="0" w:color="auto"/>
                        <w:left w:val="none" w:sz="0" w:space="0" w:color="auto"/>
                        <w:bottom w:val="none" w:sz="0" w:space="0" w:color="auto"/>
                        <w:right w:val="none" w:sz="0" w:space="0" w:color="auto"/>
                      </w:divBdr>
                      <w:divsChild>
                        <w:div w:id="1895848001">
                          <w:marLeft w:val="0"/>
                          <w:marRight w:val="0"/>
                          <w:marTop w:val="0"/>
                          <w:marBottom w:val="0"/>
                          <w:divBdr>
                            <w:top w:val="none" w:sz="0" w:space="0" w:color="auto"/>
                            <w:left w:val="none" w:sz="0" w:space="0" w:color="auto"/>
                            <w:bottom w:val="none" w:sz="0" w:space="0" w:color="auto"/>
                            <w:right w:val="none" w:sz="0" w:space="0" w:color="auto"/>
                          </w:divBdr>
                          <w:divsChild>
                            <w:div w:id="89015253">
                              <w:marLeft w:val="0"/>
                              <w:marRight w:val="0"/>
                              <w:marTop w:val="0"/>
                              <w:marBottom w:val="0"/>
                              <w:divBdr>
                                <w:top w:val="none" w:sz="0" w:space="0" w:color="auto"/>
                                <w:left w:val="none" w:sz="0" w:space="0" w:color="auto"/>
                                <w:bottom w:val="none" w:sz="0" w:space="0" w:color="auto"/>
                                <w:right w:val="none" w:sz="0" w:space="0" w:color="auto"/>
                              </w:divBdr>
                              <w:divsChild>
                                <w:div w:id="1996953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790034">
      <w:bodyDiv w:val="1"/>
      <w:marLeft w:val="0"/>
      <w:marRight w:val="0"/>
      <w:marTop w:val="0"/>
      <w:marBottom w:val="0"/>
      <w:divBdr>
        <w:top w:val="none" w:sz="0" w:space="0" w:color="auto"/>
        <w:left w:val="none" w:sz="0" w:space="0" w:color="auto"/>
        <w:bottom w:val="none" w:sz="0" w:space="0" w:color="auto"/>
        <w:right w:val="none" w:sz="0" w:space="0" w:color="auto"/>
      </w:divBdr>
      <w:divsChild>
        <w:div w:id="241959300">
          <w:marLeft w:val="0"/>
          <w:marRight w:val="0"/>
          <w:marTop w:val="0"/>
          <w:marBottom w:val="0"/>
          <w:divBdr>
            <w:top w:val="none" w:sz="0" w:space="0" w:color="auto"/>
            <w:left w:val="none" w:sz="0" w:space="0" w:color="auto"/>
            <w:bottom w:val="none" w:sz="0" w:space="0" w:color="auto"/>
            <w:right w:val="none" w:sz="0" w:space="0" w:color="auto"/>
          </w:divBdr>
          <w:divsChild>
            <w:div w:id="332147952">
              <w:marLeft w:val="0"/>
              <w:marRight w:val="0"/>
              <w:marTop w:val="0"/>
              <w:marBottom w:val="0"/>
              <w:divBdr>
                <w:top w:val="none" w:sz="0" w:space="0" w:color="auto"/>
                <w:left w:val="none" w:sz="0" w:space="0" w:color="auto"/>
                <w:bottom w:val="none" w:sz="0" w:space="0" w:color="auto"/>
                <w:right w:val="none" w:sz="0" w:space="0" w:color="auto"/>
              </w:divBdr>
              <w:divsChild>
                <w:div w:id="576092005">
                  <w:marLeft w:val="0"/>
                  <w:marRight w:val="0"/>
                  <w:marTop w:val="0"/>
                  <w:marBottom w:val="0"/>
                  <w:divBdr>
                    <w:top w:val="none" w:sz="0" w:space="0" w:color="auto"/>
                    <w:left w:val="none" w:sz="0" w:space="0" w:color="auto"/>
                    <w:bottom w:val="none" w:sz="0" w:space="0" w:color="auto"/>
                    <w:right w:val="none" w:sz="0" w:space="0" w:color="auto"/>
                  </w:divBdr>
                  <w:divsChild>
                    <w:div w:id="1172918732">
                      <w:marLeft w:val="0"/>
                      <w:marRight w:val="0"/>
                      <w:marTop w:val="0"/>
                      <w:marBottom w:val="0"/>
                      <w:divBdr>
                        <w:top w:val="none" w:sz="0" w:space="0" w:color="auto"/>
                        <w:left w:val="none" w:sz="0" w:space="0" w:color="auto"/>
                        <w:bottom w:val="none" w:sz="0" w:space="0" w:color="auto"/>
                        <w:right w:val="none" w:sz="0" w:space="0" w:color="auto"/>
                      </w:divBdr>
                      <w:divsChild>
                        <w:div w:id="1001926357">
                          <w:marLeft w:val="0"/>
                          <w:marRight w:val="0"/>
                          <w:marTop w:val="0"/>
                          <w:marBottom w:val="0"/>
                          <w:divBdr>
                            <w:top w:val="none" w:sz="0" w:space="0" w:color="auto"/>
                            <w:left w:val="none" w:sz="0" w:space="0" w:color="auto"/>
                            <w:bottom w:val="none" w:sz="0" w:space="0" w:color="auto"/>
                            <w:right w:val="none" w:sz="0" w:space="0" w:color="auto"/>
                          </w:divBdr>
                          <w:divsChild>
                            <w:div w:id="1922056942">
                              <w:marLeft w:val="0"/>
                              <w:marRight w:val="0"/>
                              <w:marTop w:val="0"/>
                              <w:marBottom w:val="0"/>
                              <w:divBdr>
                                <w:top w:val="none" w:sz="0" w:space="0" w:color="auto"/>
                                <w:left w:val="none" w:sz="0" w:space="0" w:color="auto"/>
                                <w:bottom w:val="none" w:sz="0" w:space="0" w:color="auto"/>
                                <w:right w:val="none" w:sz="0" w:space="0" w:color="auto"/>
                              </w:divBdr>
                              <w:divsChild>
                                <w:div w:id="15183034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572180">
      <w:bodyDiv w:val="1"/>
      <w:marLeft w:val="0"/>
      <w:marRight w:val="0"/>
      <w:marTop w:val="0"/>
      <w:marBottom w:val="0"/>
      <w:divBdr>
        <w:top w:val="none" w:sz="0" w:space="0" w:color="auto"/>
        <w:left w:val="none" w:sz="0" w:space="0" w:color="auto"/>
        <w:bottom w:val="none" w:sz="0" w:space="0" w:color="auto"/>
        <w:right w:val="none" w:sz="0" w:space="0" w:color="auto"/>
      </w:divBdr>
    </w:div>
    <w:div w:id="1000041719">
      <w:bodyDiv w:val="1"/>
      <w:marLeft w:val="0"/>
      <w:marRight w:val="0"/>
      <w:marTop w:val="0"/>
      <w:marBottom w:val="0"/>
      <w:divBdr>
        <w:top w:val="none" w:sz="0" w:space="0" w:color="auto"/>
        <w:left w:val="none" w:sz="0" w:space="0" w:color="auto"/>
        <w:bottom w:val="none" w:sz="0" w:space="0" w:color="auto"/>
        <w:right w:val="none" w:sz="0" w:space="0" w:color="auto"/>
      </w:divBdr>
      <w:divsChild>
        <w:div w:id="415565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962358">
      <w:bodyDiv w:val="1"/>
      <w:marLeft w:val="0"/>
      <w:marRight w:val="0"/>
      <w:marTop w:val="0"/>
      <w:marBottom w:val="0"/>
      <w:divBdr>
        <w:top w:val="none" w:sz="0" w:space="0" w:color="auto"/>
        <w:left w:val="none" w:sz="0" w:space="0" w:color="auto"/>
        <w:bottom w:val="none" w:sz="0" w:space="0" w:color="auto"/>
        <w:right w:val="none" w:sz="0" w:space="0" w:color="auto"/>
      </w:divBdr>
    </w:div>
    <w:div w:id="1056970856">
      <w:bodyDiv w:val="1"/>
      <w:marLeft w:val="0"/>
      <w:marRight w:val="0"/>
      <w:marTop w:val="0"/>
      <w:marBottom w:val="0"/>
      <w:divBdr>
        <w:top w:val="none" w:sz="0" w:space="0" w:color="auto"/>
        <w:left w:val="none" w:sz="0" w:space="0" w:color="auto"/>
        <w:bottom w:val="none" w:sz="0" w:space="0" w:color="auto"/>
        <w:right w:val="none" w:sz="0" w:space="0" w:color="auto"/>
      </w:divBdr>
    </w:div>
    <w:div w:id="1079903803">
      <w:bodyDiv w:val="1"/>
      <w:marLeft w:val="0"/>
      <w:marRight w:val="0"/>
      <w:marTop w:val="0"/>
      <w:marBottom w:val="0"/>
      <w:divBdr>
        <w:top w:val="none" w:sz="0" w:space="0" w:color="auto"/>
        <w:left w:val="none" w:sz="0" w:space="0" w:color="auto"/>
        <w:bottom w:val="none" w:sz="0" w:space="0" w:color="auto"/>
        <w:right w:val="none" w:sz="0" w:space="0" w:color="auto"/>
      </w:divBdr>
    </w:div>
    <w:div w:id="1131627883">
      <w:bodyDiv w:val="1"/>
      <w:marLeft w:val="0"/>
      <w:marRight w:val="0"/>
      <w:marTop w:val="0"/>
      <w:marBottom w:val="0"/>
      <w:divBdr>
        <w:top w:val="none" w:sz="0" w:space="0" w:color="auto"/>
        <w:left w:val="none" w:sz="0" w:space="0" w:color="auto"/>
        <w:bottom w:val="none" w:sz="0" w:space="0" w:color="auto"/>
        <w:right w:val="none" w:sz="0" w:space="0" w:color="auto"/>
      </w:divBdr>
      <w:divsChild>
        <w:div w:id="27489363">
          <w:marLeft w:val="0"/>
          <w:marRight w:val="0"/>
          <w:marTop w:val="0"/>
          <w:marBottom w:val="0"/>
          <w:divBdr>
            <w:top w:val="none" w:sz="0" w:space="0" w:color="auto"/>
            <w:left w:val="none" w:sz="0" w:space="0" w:color="auto"/>
            <w:bottom w:val="none" w:sz="0" w:space="0" w:color="auto"/>
            <w:right w:val="none" w:sz="0" w:space="0" w:color="auto"/>
          </w:divBdr>
          <w:divsChild>
            <w:div w:id="1411200184">
              <w:marLeft w:val="0"/>
              <w:marRight w:val="0"/>
              <w:marTop w:val="0"/>
              <w:marBottom w:val="0"/>
              <w:divBdr>
                <w:top w:val="none" w:sz="0" w:space="0" w:color="auto"/>
                <w:left w:val="none" w:sz="0" w:space="0" w:color="auto"/>
                <w:bottom w:val="none" w:sz="0" w:space="0" w:color="auto"/>
                <w:right w:val="none" w:sz="0" w:space="0" w:color="auto"/>
              </w:divBdr>
              <w:divsChild>
                <w:div w:id="535702616">
                  <w:marLeft w:val="0"/>
                  <w:marRight w:val="0"/>
                  <w:marTop w:val="0"/>
                  <w:marBottom w:val="0"/>
                  <w:divBdr>
                    <w:top w:val="none" w:sz="0" w:space="0" w:color="auto"/>
                    <w:left w:val="none" w:sz="0" w:space="0" w:color="auto"/>
                    <w:bottom w:val="none" w:sz="0" w:space="0" w:color="auto"/>
                    <w:right w:val="none" w:sz="0" w:space="0" w:color="auto"/>
                  </w:divBdr>
                  <w:divsChild>
                    <w:div w:id="1414667907">
                      <w:marLeft w:val="0"/>
                      <w:marRight w:val="0"/>
                      <w:marTop w:val="0"/>
                      <w:marBottom w:val="0"/>
                      <w:divBdr>
                        <w:top w:val="none" w:sz="0" w:space="0" w:color="auto"/>
                        <w:left w:val="none" w:sz="0" w:space="0" w:color="auto"/>
                        <w:bottom w:val="none" w:sz="0" w:space="0" w:color="auto"/>
                        <w:right w:val="none" w:sz="0" w:space="0" w:color="auto"/>
                      </w:divBdr>
                      <w:divsChild>
                        <w:div w:id="656418367">
                          <w:marLeft w:val="0"/>
                          <w:marRight w:val="0"/>
                          <w:marTop w:val="0"/>
                          <w:marBottom w:val="0"/>
                          <w:divBdr>
                            <w:top w:val="none" w:sz="0" w:space="0" w:color="auto"/>
                            <w:left w:val="none" w:sz="0" w:space="0" w:color="auto"/>
                            <w:bottom w:val="none" w:sz="0" w:space="0" w:color="auto"/>
                            <w:right w:val="none" w:sz="0" w:space="0" w:color="auto"/>
                          </w:divBdr>
                          <w:divsChild>
                            <w:div w:id="20470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052181">
      <w:bodyDiv w:val="1"/>
      <w:marLeft w:val="0"/>
      <w:marRight w:val="0"/>
      <w:marTop w:val="0"/>
      <w:marBottom w:val="0"/>
      <w:divBdr>
        <w:top w:val="none" w:sz="0" w:space="0" w:color="auto"/>
        <w:left w:val="none" w:sz="0" w:space="0" w:color="auto"/>
        <w:bottom w:val="none" w:sz="0" w:space="0" w:color="auto"/>
        <w:right w:val="none" w:sz="0" w:space="0" w:color="auto"/>
      </w:divBdr>
    </w:div>
    <w:div w:id="1287396623">
      <w:bodyDiv w:val="1"/>
      <w:marLeft w:val="0"/>
      <w:marRight w:val="0"/>
      <w:marTop w:val="0"/>
      <w:marBottom w:val="0"/>
      <w:divBdr>
        <w:top w:val="none" w:sz="0" w:space="0" w:color="auto"/>
        <w:left w:val="none" w:sz="0" w:space="0" w:color="auto"/>
        <w:bottom w:val="none" w:sz="0" w:space="0" w:color="auto"/>
        <w:right w:val="none" w:sz="0" w:space="0" w:color="auto"/>
      </w:divBdr>
    </w:div>
    <w:div w:id="1305626721">
      <w:bodyDiv w:val="1"/>
      <w:marLeft w:val="0"/>
      <w:marRight w:val="0"/>
      <w:marTop w:val="0"/>
      <w:marBottom w:val="0"/>
      <w:divBdr>
        <w:top w:val="none" w:sz="0" w:space="0" w:color="auto"/>
        <w:left w:val="none" w:sz="0" w:space="0" w:color="auto"/>
        <w:bottom w:val="none" w:sz="0" w:space="0" w:color="auto"/>
        <w:right w:val="none" w:sz="0" w:space="0" w:color="auto"/>
      </w:divBdr>
      <w:divsChild>
        <w:div w:id="1330936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207172">
      <w:bodyDiv w:val="1"/>
      <w:marLeft w:val="0"/>
      <w:marRight w:val="0"/>
      <w:marTop w:val="0"/>
      <w:marBottom w:val="0"/>
      <w:divBdr>
        <w:top w:val="none" w:sz="0" w:space="0" w:color="auto"/>
        <w:left w:val="none" w:sz="0" w:space="0" w:color="auto"/>
        <w:bottom w:val="none" w:sz="0" w:space="0" w:color="auto"/>
        <w:right w:val="none" w:sz="0" w:space="0" w:color="auto"/>
      </w:divBdr>
    </w:div>
    <w:div w:id="1340767983">
      <w:bodyDiv w:val="1"/>
      <w:marLeft w:val="0"/>
      <w:marRight w:val="0"/>
      <w:marTop w:val="0"/>
      <w:marBottom w:val="0"/>
      <w:divBdr>
        <w:top w:val="none" w:sz="0" w:space="0" w:color="auto"/>
        <w:left w:val="none" w:sz="0" w:space="0" w:color="auto"/>
        <w:bottom w:val="none" w:sz="0" w:space="0" w:color="auto"/>
        <w:right w:val="none" w:sz="0" w:space="0" w:color="auto"/>
      </w:divBdr>
      <w:divsChild>
        <w:div w:id="1891459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48606">
      <w:bodyDiv w:val="1"/>
      <w:marLeft w:val="0"/>
      <w:marRight w:val="0"/>
      <w:marTop w:val="0"/>
      <w:marBottom w:val="0"/>
      <w:divBdr>
        <w:top w:val="none" w:sz="0" w:space="0" w:color="auto"/>
        <w:left w:val="none" w:sz="0" w:space="0" w:color="auto"/>
        <w:bottom w:val="none" w:sz="0" w:space="0" w:color="auto"/>
        <w:right w:val="none" w:sz="0" w:space="0" w:color="auto"/>
      </w:divBdr>
      <w:divsChild>
        <w:div w:id="1089085901">
          <w:marLeft w:val="0"/>
          <w:marRight w:val="0"/>
          <w:marTop w:val="0"/>
          <w:marBottom w:val="0"/>
          <w:divBdr>
            <w:top w:val="none" w:sz="0" w:space="0" w:color="auto"/>
            <w:left w:val="none" w:sz="0" w:space="0" w:color="auto"/>
            <w:bottom w:val="none" w:sz="0" w:space="0" w:color="auto"/>
            <w:right w:val="none" w:sz="0" w:space="0" w:color="auto"/>
          </w:divBdr>
          <w:divsChild>
            <w:div w:id="516847009">
              <w:marLeft w:val="0"/>
              <w:marRight w:val="0"/>
              <w:marTop w:val="0"/>
              <w:marBottom w:val="0"/>
              <w:divBdr>
                <w:top w:val="none" w:sz="0" w:space="0" w:color="auto"/>
                <w:left w:val="none" w:sz="0" w:space="0" w:color="auto"/>
                <w:bottom w:val="none" w:sz="0" w:space="0" w:color="auto"/>
                <w:right w:val="none" w:sz="0" w:space="0" w:color="auto"/>
              </w:divBdr>
              <w:divsChild>
                <w:div w:id="1073163648">
                  <w:marLeft w:val="0"/>
                  <w:marRight w:val="0"/>
                  <w:marTop w:val="0"/>
                  <w:marBottom w:val="0"/>
                  <w:divBdr>
                    <w:top w:val="none" w:sz="0" w:space="0" w:color="auto"/>
                    <w:left w:val="none" w:sz="0" w:space="0" w:color="auto"/>
                    <w:bottom w:val="none" w:sz="0" w:space="0" w:color="auto"/>
                    <w:right w:val="none" w:sz="0" w:space="0" w:color="auto"/>
                  </w:divBdr>
                  <w:divsChild>
                    <w:div w:id="1441031854">
                      <w:marLeft w:val="0"/>
                      <w:marRight w:val="0"/>
                      <w:marTop w:val="0"/>
                      <w:marBottom w:val="0"/>
                      <w:divBdr>
                        <w:top w:val="none" w:sz="0" w:space="0" w:color="auto"/>
                        <w:left w:val="none" w:sz="0" w:space="0" w:color="auto"/>
                        <w:bottom w:val="none" w:sz="0" w:space="0" w:color="auto"/>
                        <w:right w:val="none" w:sz="0" w:space="0" w:color="auto"/>
                      </w:divBdr>
                      <w:divsChild>
                        <w:div w:id="1112944562">
                          <w:marLeft w:val="0"/>
                          <w:marRight w:val="0"/>
                          <w:marTop w:val="0"/>
                          <w:marBottom w:val="0"/>
                          <w:divBdr>
                            <w:top w:val="none" w:sz="0" w:space="0" w:color="auto"/>
                            <w:left w:val="none" w:sz="0" w:space="0" w:color="auto"/>
                            <w:bottom w:val="none" w:sz="0" w:space="0" w:color="auto"/>
                            <w:right w:val="none" w:sz="0" w:space="0" w:color="auto"/>
                          </w:divBdr>
                          <w:divsChild>
                            <w:div w:id="1219324100">
                              <w:marLeft w:val="0"/>
                              <w:marRight w:val="0"/>
                              <w:marTop w:val="0"/>
                              <w:marBottom w:val="0"/>
                              <w:divBdr>
                                <w:top w:val="none" w:sz="0" w:space="0" w:color="auto"/>
                                <w:left w:val="none" w:sz="0" w:space="0" w:color="auto"/>
                                <w:bottom w:val="none" w:sz="0" w:space="0" w:color="auto"/>
                                <w:right w:val="none" w:sz="0" w:space="0" w:color="auto"/>
                              </w:divBdr>
                              <w:divsChild>
                                <w:div w:id="889850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205846">
      <w:bodyDiv w:val="1"/>
      <w:marLeft w:val="0"/>
      <w:marRight w:val="0"/>
      <w:marTop w:val="0"/>
      <w:marBottom w:val="0"/>
      <w:divBdr>
        <w:top w:val="none" w:sz="0" w:space="0" w:color="auto"/>
        <w:left w:val="none" w:sz="0" w:space="0" w:color="auto"/>
        <w:bottom w:val="none" w:sz="0" w:space="0" w:color="auto"/>
        <w:right w:val="none" w:sz="0" w:space="0" w:color="auto"/>
      </w:divBdr>
      <w:divsChild>
        <w:div w:id="1778598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432636">
      <w:bodyDiv w:val="1"/>
      <w:marLeft w:val="0"/>
      <w:marRight w:val="0"/>
      <w:marTop w:val="0"/>
      <w:marBottom w:val="0"/>
      <w:divBdr>
        <w:top w:val="none" w:sz="0" w:space="0" w:color="auto"/>
        <w:left w:val="none" w:sz="0" w:space="0" w:color="auto"/>
        <w:bottom w:val="none" w:sz="0" w:space="0" w:color="auto"/>
        <w:right w:val="none" w:sz="0" w:space="0" w:color="auto"/>
      </w:divBdr>
      <w:divsChild>
        <w:div w:id="1549150593">
          <w:marLeft w:val="0"/>
          <w:marRight w:val="0"/>
          <w:marTop w:val="0"/>
          <w:marBottom w:val="0"/>
          <w:divBdr>
            <w:top w:val="none" w:sz="0" w:space="0" w:color="auto"/>
            <w:left w:val="none" w:sz="0" w:space="0" w:color="auto"/>
            <w:bottom w:val="none" w:sz="0" w:space="0" w:color="auto"/>
            <w:right w:val="none" w:sz="0" w:space="0" w:color="auto"/>
          </w:divBdr>
          <w:divsChild>
            <w:div w:id="1939410727">
              <w:marLeft w:val="0"/>
              <w:marRight w:val="0"/>
              <w:marTop w:val="0"/>
              <w:marBottom w:val="0"/>
              <w:divBdr>
                <w:top w:val="none" w:sz="0" w:space="0" w:color="auto"/>
                <w:left w:val="none" w:sz="0" w:space="0" w:color="auto"/>
                <w:bottom w:val="none" w:sz="0" w:space="0" w:color="auto"/>
                <w:right w:val="none" w:sz="0" w:space="0" w:color="auto"/>
              </w:divBdr>
              <w:divsChild>
                <w:div w:id="9991282">
                  <w:marLeft w:val="0"/>
                  <w:marRight w:val="0"/>
                  <w:marTop w:val="0"/>
                  <w:marBottom w:val="0"/>
                  <w:divBdr>
                    <w:top w:val="none" w:sz="0" w:space="0" w:color="auto"/>
                    <w:left w:val="none" w:sz="0" w:space="0" w:color="auto"/>
                    <w:bottom w:val="none" w:sz="0" w:space="0" w:color="auto"/>
                    <w:right w:val="none" w:sz="0" w:space="0" w:color="auto"/>
                  </w:divBdr>
                  <w:divsChild>
                    <w:div w:id="544291077">
                      <w:marLeft w:val="0"/>
                      <w:marRight w:val="0"/>
                      <w:marTop w:val="0"/>
                      <w:marBottom w:val="0"/>
                      <w:divBdr>
                        <w:top w:val="none" w:sz="0" w:space="0" w:color="auto"/>
                        <w:left w:val="none" w:sz="0" w:space="0" w:color="auto"/>
                        <w:bottom w:val="none" w:sz="0" w:space="0" w:color="auto"/>
                        <w:right w:val="none" w:sz="0" w:space="0" w:color="auto"/>
                      </w:divBdr>
                      <w:divsChild>
                        <w:div w:id="240530837">
                          <w:marLeft w:val="0"/>
                          <w:marRight w:val="0"/>
                          <w:marTop w:val="0"/>
                          <w:marBottom w:val="0"/>
                          <w:divBdr>
                            <w:top w:val="none" w:sz="0" w:space="0" w:color="auto"/>
                            <w:left w:val="none" w:sz="0" w:space="0" w:color="auto"/>
                            <w:bottom w:val="none" w:sz="0" w:space="0" w:color="auto"/>
                            <w:right w:val="none" w:sz="0" w:space="0" w:color="auto"/>
                          </w:divBdr>
                          <w:divsChild>
                            <w:div w:id="625088691">
                              <w:marLeft w:val="0"/>
                              <w:marRight w:val="0"/>
                              <w:marTop w:val="0"/>
                              <w:marBottom w:val="0"/>
                              <w:divBdr>
                                <w:top w:val="none" w:sz="0" w:space="0" w:color="auto"/>
                                <w:left w:val="none" w:sz="0" w:space="0" w:color="auto"/>
                                <w:bottom w:val="none" w:sz="0" w:space="0" w:color="auto"/>
                                <w:right w:val="none" w:sz="0" w:space="0" w:color="auto"/>
                              </w:divBdr>
                              <w:divsChild>
                                <w:div w:id="469834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528221">
      <w:bodyDiv w:val="1"/>
      <w:marLeft w:val="0"/>
      <w:marRight w:val="0"/>
      <w:marTop w:val="0"/>
      <w:marBottom w:val="0"/>
      <w:divBdr>
        <w:top w:val="none" w:sz="0" w:space="0" w:color="auto"/>
        <w:left w:val="none" w:sz="0" w:space="0" w:color="auto"/>
        <w:bottom w:val="none" w:sz="0" w:space="0" w:color="auto"/>
        <w:right w:val="none" w:sz="0" w:space="0" w:color="auto"/>
      </w:divBdr>
      <w:divsChild>
        <w:div w:id="1983658180">
          <w:marLeft w:val="0"/>
          <w:marRight w:val="0"/>
          <w:marTop w:val="0"/>
          <w:marBottom w:val="0"/>
          <w:divBdr>
            <w:top w:val="none" w:sz="0" w:space="0" w:color="auto"/>
            <w:left w:val="none" w:sz="0" w:space="0" w:color="auto"/>
            <w:bottom w:val="none" w:sz="0" w:space="0" w:color="auto"/>
            <w:right w:val="none" w:sz="0" w:space="0" w:color="auto"/>
          </w:divBdr>
          <w:divsChild>
            <w:div w:id="216282782">
              <w:marLeft w:val="0"/>
              <w:marRight w:val="0"/>
              <w:marTop w:val="0"/>
              <w:marBottom w:val="0"/>
              <w:divBdr>
                <w:top w:val="none" w:sz="0" w:space="0" w:color="auto"/>
                <w:left w:val="none" w:sz="0" w:space="0" w:color="auto"/>
                <w:bottom w:val="none" w:sz="0" w:space="0" w:color="auto"/>
                <w:right w:val="none" w:sz="0" w:space="0" w:color="auto"/>
              </w:divBdr>
              <w:divsChild>
                <w:div w:id="1468665644">
                  <w:marLeft w:val="0"/>
                  <w:marRight w:val="0"/>
                  <w:marTop w:val="0"/>
                  <w:marBottom w:val="0"/>
                  <w:divBdr>
                    <w:top w:val="none" w:sz="0" w:space="0" w:color="auto"/>
                    <w:left w:val="none" w:sz="0" w:space="0" w:color="auto"/>
                    <w:bottom w:val="none" w:sz="0" w:space="0" w:color="auto"/>
                    <w:right w:val="none" w:sz="0" w:space="0" w:color="auto"/>
                  </w:divBdr>
                  <w:divsChild>
                    <w:div w:id="569116107">
                      <w:marLeft w:val="0"/>
                      <w:marRight w:val="0"/>
                      <w:marTop w:val="0"/>
                      <w:marBottom w:val="0"/>
                      <w:divBdr>
                        <w:top w:val="none" w:sz="0" w:space="0" w:color="auto"/>
                        <w:left w:val="none" w:sz="0" w:space="0" w:color="auto"/>
                        <w:bottom w:val="none" w:sz="0" w:space="0" w:color="auto"/>
                        <w:right w:val="none" w:sz="0" w:space="0" w:color="auto"/>
                      </w:divBdr>
                      <w:divsChild>
                        <w:div w:id="128790482">
                          <w:marLeft w:val="0"/>
                          <w:marRight w:val="0"/>
                          <w:marTop w:val="0"/>
                          <w:marBottom w:val="0"/>
                          <w:divBdr>
                            <w:top w:val="none" w:sz="0" w:space="0" w:color="auto"/>
                            <w:left w:val="none" w:sz="0" w:space="0" w:color="auto"/>
                            <w:bottom w:val="none" w:sz="0" w:space="0" w:color="auto"/>
                            <w:right w:val="none" w:sz="0" w:space="0" w:color="auto"/>
                          </w:divBdr>
                          <w:divsChild>
                            <w:div w:id="1775899403">
                              <w:marLeft w:val="0"/>
                              <w:marRight w:val="0"/>
                              <w:marTop w:val="0"/>
                              <w:marBottom w:val="0"/>
                              <w:divBdr>
                                <w:top w:val="none" w:sz="0" w:space="0" w:color="auto"/>
                                <w:left w:val="none" w:sz="0" w:space="0" w:color="auto"/>
                                <w:bottom w:val="none" w:sz="0" w:space="0" w:color="auto"/>
                                <w:right w:val="none" w:sz="0" w:space="0" w:color="auto"/>
                              </w:divBdr>
                              <w:divsChild>
                                <w:div w:id="1174682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7084151">
      <w:bodyDiv w:val="1"/>
      <w:marLeft w:val="0"/>
      <w:marRight w:val="0"/>
      <w:marTop w:val="0"/>
      <w:marBottom w:val="0"/>
      <w:divBdr>
        <w:top w:val="none" w:sz="0" w:space="0" w:color="auto"/>
        <w:left w:val="none" w:sz="0" w:space="0" w:color="auto"/>
        <w:bottom w:val="none" w:sz="0" w:space="0" w:color="auto"/>
        <w:right w:val="none" w:sz="0" w:space="0" w:color="auto"/>
      </w:divBdr>
      <w:divsChild>
        <w:div w:id="1318263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141992">
      <w:bodyDiv w:val="1"/>
      <w:marLeft w:val="0"/>
      <w:marRight w:val="0"/>
      <w:marTop w:val="0"/>
      <w:marBottom w:val="0"/>
      <w:divBdr>
        <w:top w:val="none" w:sz="0" w:space="0" w:color="auto"/>
        <w:left w:val="none" w:sz="0" w:space="0" w:color="auto"/>
        <w:bottom w:val="none" w:sz="0" w:space="0" w:color="auto"/>
        <w:right w:val="none" w:sz="0" w:space="0" w:color="auto"/>
      </w:divBdr>
    </w:div>
    <w:div w:id="1595361510">
      <w:bodyDiv w:val="1"/>
      <w:marLeft w:val="0"/>
      <w:marRight w:val="0"/>
      <w:marTop w:val="0"/>
      <w:marBottom w:val="0"/>
      <w:divBdr>
        <w:top w:val="none" w:sz="0" w:space="0" w:color="auto"/>
        <w:left w:val="none" w:sz="0" w:space="0" w:color="auto"/>
        <w:bottom w:val="none" w:sz="0" w:space="0" w:color="auto"/>
        <w:right w:val="none" w:sz="0" w:space="0" w:color="auto"/>
      </w:divBdr>
      <w:divsChild>
        <w:div w:id="791946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238054">
      <w:bodyDiv w:val="1"/>
      <w:marLeft w:val="0"/>
      <w:marRight w:val="0"/>
      <w:marTop w:val="0"/>
      <w:marBottom w:val="0"/>
      <w:divBdr>
        <w:top w:val="none" w:sz="0" w:space="0" w:color="auto"/>
        <w:left w:val="none" w:sz="0" w:space="0" w:color="auto"/>
        <w:bottom w:val="none" w:sz="0" w:space="0" w:color="auto"/>
        <w:right w:val="none" w:sz="0" w:space="0" w:color="auto"/>
      </w:divBdr>
    </w:div>
    <w:div w:id="1658917222">
      <w:bodyDiv w:val="1"/>
      <w:marLeft w:val="0"/>
      <w:marRight w:val="0"/>
      <w:marTop w:val="0"/>
      <w:marBottom w:val="0"/>
      <w:divBdr>
        <w:top w:val="none" w:sz="0" w:space="0" w:color="auto"/>
        <w:left w:val="none" w:sz="0" w:space="0" w:color="auto"/>
        <w:bottom w:val="none" w:sz="0" w:space="0" w:color="auto"/>
        <w:right w:val="none" w:sz="0" w:space="0" w:color="auto"/>
      </w:divBdr>
      <w:divsChild>
        <w:div w:id="784350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56060">
      <w:bodyDiv w:val="1"/>
      <w:marLeft w:val="0"/>
      <w:marRight w:val="0"/>
      <w:marTop w:val="0"/>
      <w:marBottom w:val="0"/>
      <w:divBdr>
        <w:top w:val="none" w:sz="0" w:space="0" w:color="auto"/>
        <w:left w:val="none" w:sz="0" w:space="0" w:color="auto"/>
        <w:bottom w:val="none" w:sz="0" w:space="0" w:color="auto"/>
        <w:right w:val="none" w:sz="0" w:space="0" w:color="auto"/>
      </w:divBdr>
    </w:div>
    <w:div w:id="1670668155">
      <w:bodyDiv w:val="1"/>
      <w:marLeft w:val="0"/>
      <w:marRight w:val="0"/>
      <w:marTop w:val="0"/>
      <w:marBottom w:val="0"/>
      <w:divBdr>
        <w:top w:val="none" w:sz="0" w:space="0" w:color="auto"/>
        <w:left w:val="none" w:sz="0" w:space="0" w:color="auto"/>
        <w:bottom w:val="none" w:sz="0" w:space="0" w:color="auto"/>
        <w:right w:val="none" w:sz="0" w:space="0" w:color="auto"/>
      </w:divBdr>
      <w:divsChild>
        <w:div w:id="656540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131856">
      <w:bodyDiv w:val="1"/>
      <w:marLeft w:val="0"/>
      <w:marRight w:val="0"/>
      <w:marTop w:val="0"/>
      <w:marBottom w:val="0"/>
      <w:divBdr>
        <w:top w:val="none" w:sz="0" w:space="0" w:color="auto"/>
        <w:left w:val="none" w:sz="0" w:space="0" w:color="auto"/>
        <w:bottom w:val="none" w:sz="0" w:space="0" w:color="auto"/>
        <w:right w:val="none" w:sz="0" w:space="0" w:color="auto"/>
      </w:divBdr>
      <w:divsChild>
        <w:div w:id="594822932">
          <w:marLeft w:val="0"/>
          <w:marRight w:val="0"/>
          <w:marTop w:val="0"/>
          <w:marBottom w:val="0"/>
          <w:divBdr>
            <w:top w:val="none" w:sz="0" w:space="0" w:color="auto"/>
            <w:left w:val="none" w:sz="0" w:space="0" w:color="auto"/>
            <w:bottom w:val="none" w:sz="0" w:space="0" w:color="auto"/>
            <w:right w:val="none" w:sz="0" w:space="0" w:color="auto"/>
          </w:divBdr>
          <w:divsChild>
            <w:div w:id="154759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3658">
      <w:bodyDiv w:val="1"/>
      <w:marLeft w:val="0"/>
      <w:marRight w:val="0"/>
      <w:marTop w:val="0"/>
      <w:marBottom w:val="0"/>
      <w:divBdr>
        <w:top w:val="none" w:sz="0" w:space="0" w:color="auto"/>
        <w:left w:val="none" w:sz="0" w:space="0" w:color="auto"/>
        <w:bottom w:val="none" w:sz="0" w:space="0" w:color="auto"/>
        <w:right w:val="none" w:sz="0" w:space="0" w:color="auto"/>
      </w:divBdr>
    </w:div>
    <w:div w:id="1750611512">
      <w:bodyDiv w:val="1"/>
      <w:marLeft w:val="0"/>
      <w:marRight w:val="0"/>
      <w:marTop w:val="0"/>
      <w:marBottom w:val="0"/>
      <w:divBdr>
        <w:top w:val="none" w:sz="0" w:space="0" w:color="auto"/>
        <w:left w:val="none" w:sz="0" w:space="0" w:color="auto"/>
        <w:bottom w:val="none" w:sz="0" w:space="0" w:color="auto"/>
        <w:right w:val="none" w:sz="0" w:space="0" w:color="auto"/>
      </w:divBdr>
      <w:divsChild>
        <w:div w:id="1730570737">
          <w:marLeft w:val="0"/>
          <w:marRight w:val="0"/>
          <w:marTop w:val="0"/>
          <w:marBottom w:val="0"/>
          <w:divBdr>
            <w:top w:val="none" w:sz="0" w:space="0" w:color="auto"/>
            <w:left w:val="none" w:sz="0" w:space="0" w:color="auto"/>
            <w:bottom w:val="none" w:sz="0" w:space="0" w:color="auto"/>
            <w:right w:val="none" w:sz="0" w:space="0" w:color="auto"/>
          </w:divBdr>
          <w:divsChild>
            <w:div w:id="22344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066976">
      <w:bodyDiv w:val="1"/>
      <w:marLeft w:val="0"/>
      <w:marRight w:val="0"/>
      <w:marTop w:val="0"/>
      <w:marBottom w:val="0"/>
      <w:divBdr>
        <w:top w:val="none" w:sz="0" w:space="0" w:color="auto"/>
        <w:left w:val="none" w:sz="0" w:space="0" w:color="auto"/>
        <w:bottom w:val="none" w:sz="0" w:space="0" w:color="auto"/>
        <w:right w:val="none" w:sz="0" w:space="0" w:color="auto"/>
      </w:divBdr>
      <w:divsChild>
        <w:div w:id="1828747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694306">
      <w:bodyDiv w:val="1"/>
      <w:marLeft w:val="0"/>
      <w:marRight w:val="0"/>
      <w:marTop w:val="0"/>
      <w:marBottom w:val="0"/>
      <w:divBdr>
        <w:top w:val="none" w:sz="0" w:space="0" w:color="auto"/>
        <w:left w:val="none" w:sz="0" w:space="0" w:color="auto"/>
        <w:bottom w:val="none" w:sz="0" w:space="0" w:color="auto"/>
        <w:right w:val="none" w:sz="0" w:space="0" w:color="auto"/>
      </w:divBdr>
      <w:divsChild>
        <w:div w:id="461462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9060489">
      <w:bodyDiv w:val="1"/>
      <w:marLeft w:val="0"/>
      <w:marRight w:val="0"/>
      <w:marTop w:val="0"/>
      <w:marBottom w:val="0"/>
      <w:divBdr>
        <w:top w:val="none" w:sz="0" w:space="0" w:color="auto"/>
        <w:left w:val="none" w:sz="0" w:space="0" w:color="auto"/>
        <w:bottom w:val="none" w:sz="0" w:space="0" w:color="auto"/>
        <w:right w:val="none" w:sz="0" w:space="0" w:color="auto"/>
      </w:divBdr>
    </w:div>
    <w:div w:id="1884830802">
      <w:bodyDiv w:val="1"/>
      <w:marLeft w:val="0"/>
      <w:marRight w:val="0"/>
      <w:marTop w:val="0"/>
      <w:marBottom w:val="0"/>
      <w:divBdr>
        <w:top w:val="none" w:sz="0" w:space="0" w:color="auto"/>
        <w:left w:val="none" w:sz="0" w:space="0" w:color="auto"/>
        <w:bottom w:val="none" w:sz="0" w:space="0" w:color="auto"/>
        <w:right w:val="none" w:sz="0" w:space="0" w:color="auto"/>
      </w:divBdr>
    </w:div>
    <w:div w:id="1958216952">
      <w:bodyDiv w:val="1"/>
      <w:marLeft w:val="0"/>
      <w:marRight w:val="0"/>
      <w:marTop w:val="0"/>
      <w:marBottom w:val="0"/>
      <w:divBdr>
        <w:top w:val="none" w:sz="0" w:space="0" w:color="auto"/>
        <w:left w:val="none" w:sz="0" w:space="0" w:color="auto"/>
        <w:bottom w:val="none" w:sz="0" w:space="0" w:color="auto"/>
        <w:right w:val="none" w:sz="0" w:space="0" w:color="auto"/>
      </w:divBdr>
    </w:div>
    <w:div w:id="1959337967">
      <w:bodyDiv w:val="1"/>
      <w:marLeft w:val="0"/>
      <w:marRight w:val="0"/>
      <w:marTop w:val="0"/>
      <w:marBottom w:val="0"/>
      <w:divBdr>
        <w:top w:val="none" w:sz="0" w:space="0" w:color="auto"/>
        <w:left w:val="none" w:sz="0" w:space="0" w:color="auto"/>
        <w:bottom w:val="none" w:sz="0" w:space="0" w:color="auto"/>
        <w:right w:val="none" w:sz="0" w:space="0" w:color="auto"/>
      </w:divBdr>
    </w:div>
    <w:div w:id="1997218091">
      <w:bodyDiv w:val="1"/>
      <w:marLeft w:val="0"/>
      <w:marRight w:val="0"/>
      <w:marTop w:val="0"/>
      <w:marBottom w:val="0"/>
      <w:divBdr>
        <w:top w:val="none" w:sz="0" w:space="0" w:color="auto"/>
        <w:left w:val="none" w:sz="0" w:space="0" w:color="auto"/>
        <w:bottom w:val="none" w:sz="0" w:space="0" w:color="auto"/>
        <w:right w:val="none" w:sz="0" w:space="0" w:color="auto"/>
      </w:divBdr>
      <w:divsChild>
        <w:div w:id="1642924850">
          <w:marLeft w:val="0"/>
          <w:marRight w:val="0"/>
          <w:marTop w:val="0"/>
          <w:marBottom w:val="0"/>
          <w:divBdr>
            <w:top w:val="none" w:sz="0" w:space="0" w:color="auto"/>
            <w:left w:val="none" w:sz="0" w:space="0" w:color="auto"/>
            <w:bottom w:val="none" w:sz="0" w:space="0" w:color="auto"/>
            <w:right w:val="none" w:sz="0" w:space="0" w:color="auto"/>
          </w:divBdr>
          <w:divsChild>
            <w:div w:id="147510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38621">
      <w:bodyDiv w:val="1"/>
      <w:marLeft w:val="0"/>
      <w:marRight w:val="0"/>
      <w:marTop w:val="0"/>
      <w:marBottom w:val="0"/>
      <w:divBdr>
        <w:top w:val="none" w:sz="0" w:space="0" w:color="auto"/>
        <w:left w:val="none" w:sz="0" w:space="0" w:color="auto"/>
        <w:bottom w:val="none" w:sz="0" w:space="0" w:color="auto"/>
        <w:right w:val="none" w:sz="0" w:space="0" w:color="auto"/>
      </w:divBdr>
    </w:div>
    <w:div w:id="2070611394">
      <w:bodyDiv w:val="1"/>
      <w:marLeft w:val="0"/>
      <w:marRight w:val="0"/>
      <w:marTop w:val="0"/>
      <w:marBottom w:val="0"/>
      <w:divBdr>
        <w:top w:val="none" w:sz="0" w:space="0" w:color="auto"/>
        <w:left w:val="none" w:sz="0" w:space="0" w:color="auto"/>
        <w:bottom w:val="none" w:sz="0" w:space="0" w:color="auto"/>
        <w:right w:val="none" w:sz="0" w:space="0" w:color="auto"/>
      </w:divBdr>
    </w:div>
    <w:div w:id="2098936241">
      <w:bodyDiv w:val="1"/>
      <w:marLeft w:val="0"/>
      <w:marRight w:val="0"/>
      <w:marTop w:val="0"/>
      <w:marBottom w:val="0"/>
      <w:divBdr>
        <w:top w:val="none" w:sz="0" w:space="0" w:color="auto"/>
        <w:left w:val="none" w:sz="0" w:space="0" w:color="auto"/>
        <w:bottom w:val="none" w:sz="0" w:space="0" w:color="auto"/>
        <w:right w:val="none" w:sz="0" w:space="0" w:color="auto"/>
      </w:divBdr>
    </w:div>
    <w:div w:id="2110081818">
      <w:bodyDiv w:val="1"/>
      <w:marLeft w:val="0"/>
      <w:marRight w:val="0"/>
      <w:marTop w:val="0"/>
      <w:marBottom w:val="0"/>
      <w:divBdr>
        <w:top w:val="none" w:sz="0" w:space="0" w:color="auto"/>
        <w:left w:val="none" w:sz="0" w:space="0" w:color="auto"/>
        <w:bottom w:val="none" w:sz="0" w:space="0" w:color="auto"/>
        <w:right w:val="none" w:sz="0" w:space="0" w:color="auto"/>
      </w:divBdr>
    </w:div>
    <w:div w:id="2114278130">
      <w:bodyDiv w:val="1"/>
      <w:marLeft w:val="0"/>
      <w:marRight w:val="0"/>
      <w:marTop w:val="0"/>
      <w:marBottom w:val="0"/>
      <w:divBdr>
        <w:top w:val="none" w:sz="0" w:space="0" w:color="auto"/>
        <w:left w:val="none" w:sz="0" w:space="0" w:color="auto"/>
        <w:bottom w:val="none" w:sz="0" w:space="0" w:color="auto"/>
        <w:right w:val="none" w:sz="0" w:space="0" w:color="auto"/>
      </w:divBdr>
      <w:divsChild>
        <w:div w:id="511338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 Id="rId22"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a:t>Global Burden of Antimicrobial Resistance (AMR)</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Sheet1!$H$13</c:f>
              <c:strCache>
                <c:ptCount val="1"/>
                <c:pt idx="0">
                  <c:v>Deaths (Millions)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Sheet1!$F$14:$G$16</c:f>
              <c:strCache>
                <c:ptCount val="3"/>
                <c:pt idx="0">
                  <c:v>2019 (Direct)</c:v>
                </c:pt>
                <c:pt idx="1">
                  <c:v>2019 (Associated)</c:v>
                </c:pt>
                <c:pt idx="2">
                  <c:v>2050 (Projected)</c:v>
                </c:pt>
              </c:strCache>
            </c:strRef>
          </c:cat>
          <c:val>
            <c:numRef>
              <c:f>Sheet1!$H$14:$H$16</c:f>
              <c:numCache>
                <c:formatCode>General</c:formatCode>
                <c:ptCount val="3"/>
                <c:pt idx="0">
                  <c:v>1.27</c:v>
                </c:pt>
                <c:pt idx="1">
                  <c:v>4.95</c:v>
                </c:pt>
                <c:pt idx="2">
                  <c:v>10</c:v>
                </c:pt>
              </c:numCache>
            </c:numRef>
          </c:val>
          <c:extLst>
            <c:ext xmlns:c16="http://schemas.microsoft.com/office/drawing/2014/chart" uri="{C3380CC4-5D6E-409C-BE32-E72D297353CC}">
              <c16:uniqueId val="{00000000-2AB2-4658-B88E-73A21FC84215}"/>
            </c:ext>
          </c:extLst>
        </c:ser>
        <c:dLbls>
          <c:showLegendKey val="0"/>
          <c:showVal val="0"/>
          <c:showCatName val="0"/>
          <c:showSerName val="0"/>
          <c:showPercent val="0"/>
          <c:showBubbleSize val="0"/>
        </c:dLbls>
        <c:gapWidth val="100"/>
        <c:axId val="665841744"/>
        <c:axId val="665840496"/>
        <c:extLst>
          <c:ext xmlns:c15="http://schemas.microsoft.com/office/drawing/2012/chart" uri="{02D57815-91ED-43cb-92C2-25804820EDAC}">
            <c15:filteredBarSeries>
              <c15:ser>
                <c:idx val="1"/>
                <c:order val="1"/>
                <c:tx>
                  <c:strRef>
                    <c:extLst>
                      <c:ext uri="{02D57815-91ED-43cb-92C2-25804820EDAC}">
                        <c15:formulaRef>
                          <c15:sqref>Sheet1!$I$13</c15:sqref>
                        </c15:formulaRef>
                      </c:ext>
                    </c:extLst>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extLst>
                      <c:ext uri="{02D57815-91ED-43cb-92C2-25804820EDAC}">
                        <c15:formulaRef>
                          <c15:sqref>Sheet1!$F$14:$G$16</c15:sqref>
                        </c15:formulaRef>
                      </c:ext>
                    </c:extLst>
                    <c:strCache>
                      <c:ptCount val="3"/>
                      <c:pt idx="0">
                        <c:v>2019 (Direct)</c:v>
                      </c:pt>
                      <c:pt idx="1">
                        <c:v>2019 (Associated)</c:v>
                      </c:pt>
                      <c:pt idx="2">
                        <c:v>2050 (Projected)</c:v>
                      </c:pt>
                    </c:strCache>
                  </c:strRef>
                </c:cat>
                <c:val>
                  <c:numRef>
                    <c:extLst>
                      <c:ext uri="{02D57815-91ED-43cb-92C2-25804820EDAC}">
                        <c15:formulaRef>
                          <c15:sqref>Sheet1!$I$14:$I$16</c15:sqref>
                        </c15:formulaRef>
                      </c:ext>
                    </c:extLst>
                    <c:numCache>
                      <c:formatCode>General</c:formatCode>
                      <c:ptCount val="3"/>
                    </c:numCache>
                  </c:numRef>
                </c:val>
                <c:extLst>
                  <c:ext xmlns:c16="http://schemas.microsoft.com/office/drawing/2014/chart" uri="{C3380CC4-5D6E-409C-BE32-E72D297353CC}">
                    <c16:uniqueId val="{00000001-2AB2-4658-B88E-73A21FC84215}"/>
                  </c:ext>
                </c:extLst>
              </c15:ser>
            </c15:filteredBarSeries>
          </c:ext>
        </c:extLst>
      </c:barChart>
      <c:catAx>
        <c:axId val="665841744"/>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840496"/>
        <c:crosses val="autoZero"/>
        <c:auto val="1"/>
        <c:lblAlgn val="ctr"/>
        <c:lblOffset val="100"/>
        <c:noMultiLvlLbl val="0"/>
      </c:catAx>
      <c:valAx>
        <c:axId val="665840496"/>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a:t>Number of Deaths (Millions)</a:t>
                </a:r>
              </a:p>
            </c:rich>
          </c:tx>
          <c:layout>
            <c:manualLayout>
              <c:xMode val="edge"/>
              <c:yMode val="edge"/>
              <c:x val="0.37759623797025371"/>
              <c:y val="0.90284703995333915"/>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841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Antibiotic Consumption in Selected Countries Between 2000 and 2015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Sheet1!$H$7:$H$10</c:f>
              <c:strCache>
                <c:ptCount val="4"/>
                <c:pt idx="3">
                  <c:v>2000</c:v>
                </c:pt>
              </c:strCache>
            </c:strRef>
          </c:tx>
          <c:spPr>
            <a:solidFill>
              <a:schemeClr val="accent1"/>
            </a:solidFill>
            <a:ln>
              <a:noFill/>
            </a:ln>
            <a:effectLst/>
          </c:spPr>
          <c:invertIfNegative val="0"/>
          <c:cat>
            <c:strRef>
              <c:f>Sheet1!$F$11:$G$18</c:f>
              <c:strCache>
                <c:ptCount val="4"/>
                <c:pt idx="0">
                  <c:v>Global</c:v>
                </c:pt>
                <c:pt idx="1">
                  <c:v>India</c:v>
                </c:pt>
                <c:pt idx="2">
                  <c:v>China</c:v>
                </c:pt>
                <c:pt idx="3">
                  <c:v>Pakistan</c:v>
                </c:pt>
              </c:strCache>
            </c:strRef>
          </c:cat>
          <c:val>
            <c:numRef>
              <c:f>Sheet1!$H$11:$H$18</c:f>
              <c:numCache>
                <c:formatCode>General</c:formatCode>
                <c:ptCount val="8"/>
                <c:pt idx="0">
                  <c:v>21.1</c:v>
                </c:pt>
                <c:pt idx="1">
                  <c:v>3.2</c:v>
                </c:pt>
                <c:pt idx="2">
                  <c:v>2.2999999999999998</c:v>
                </c:pt>
                <c:pt idx="3">
                  <c:v>0.8</c:v>
                </c:pt>
              </c:numCache>
            </c:numRef>
          </c:val>
          <c:extLst>
            <c:ext xmlns:c16="http://schemas.microsoft.com/office/drawing/2014/chart" uri="{C3380CC4-5D6E-409C-BE32-E72D297353CC}">
              <c16:uniqueId val="{00000000-398E-4751-BCBC-66F0F0F5953B}"/>
            </c:ext>
          </c:extLst>
        </c:ser>
        <c:ser>
          <c:idx val="1"/>
          <c:order val="1"/>
          <c:tx>
            <c:strRef>
              <c:f>Sheet1!$I$7:$I$10</c:f>
              <c:strCache>
                <c:ptCount val="4"/>
                <c:pt idx="3">
                  <c:v>2015</c:v>
                </c:pt>
              </c:strCache>
            </c:strRef>
          </c:tx>
          <c:spPr>
            <a:solidFill>
              <a:schemeClr val="accent2"/>
            </a:solidFill>
            <a:ln>
              <a:noFill/>
            </a:ln>
            <a:effectLst/>
          </c:spPr>
          <c:invertIfNegative val="0"/>
          <c:cat>
            <c:strRef>
              <c:f>Sheet1!$F$11:$G$18</c:f>
              <c:strCache>
                <c:ptCount val="4"/>
                <c:pt idx="0">
                  <c:v>Global</c:v>
                </c:pt>
                <c:pt idx="1">
                  <c:v>India</c:v>
                </c:pt>
                <c:pt idx="2">
                  <c:v>China</c:v>
                </c:pt>
                <c:pt idx="3">
                  <c:v>Pakistan</c:v>
                </c:pt>
              </c:strCache>
            </c:strRef>
          </c:cat>
          <c:val>
            <c:numRef>
              <c:f>Sheet1!$I$11:$I$18</c:f>
              <c:numCache>
                <c:formatCode>General</c:formatCode>
                <c:ptCount val="8"/>
                <c:pt idx="0">
                  <c:v>34.799999999999997</c:v>
                </c:pt>
                <c:pt idx="1">
                  <c:v>6.5</c:v>
                </c:pt>
                <c:pt idx="2">
                  <c:v>4.2</c:v>
                </c:pt>
                <c:pt idx="3">
                  <c:v>1.3</c:v>
                </c:pt>
              </c:numCache>
            </c:numRef>
          </c:val>
          <c:extLst>
            <c:ext xmlns:c16="http://schemas.microsoft.com/office/drawing/2014/chart" uri="{C3380CC4-5D6E-409C-BE32-E72D297353CC}">
              <c16:uniqueId val="{00000001-398E-4751-BCBC-66F0F0F5953B}"/>
            </c:ext>
          </c:extLst>
        </c:ser>
        <c:dLbls>
          <c:showLegendKey val="0"/>
          <c:showVal val="0"/>
          <c:showCatName val="0"/>
          <c:showSerName val="0"/>
          <c:showPercent val="0"/>
          <c:showBubbleSize val="0"/>
        </c:dLbls>
        <c:gapWidth val="219"/>
        <c:overlap val="-27"/>
        <c:axId val="1569681471"/>
        <c:axId val="1569678143"/>
        <c:extLst>
          <c:ext xmlns:c15="http://schemas.microsoft.com/office/drawing/2012/chart" uri="{02D57815-91ED-43cb-92C2-25804820EDAC}">
            <c15:filteredBarSeries>
              <c15:ser>
                <c:idx val="2"/>
                <c:order val="2"/>
                <c:tx>
                  <c:strRef>
                    <c:extLst>
                      <c:ext uri="{02D57815-91ED-43cb-92C2-25804820EDAC}">
                        <c15:formulaRef>
                          <c15:sqref>Sheet1!$J$7:$J$10</c15:sqref>
                        </c15:formulaRef>
                      </c:ext>
                    </c:extLst>
                    <c:strCache>
                      <c:ptCount val="4"/>
                      <c:pt idx="3">
                        <c:v>2015</c:v>
                      </c:pt>
                    </c:strCache>
                  </c:strRef>
                </c:tx>
                <c:spPr>
                  <a:solidFill>
                    <a:schemeClr val="accent3"/>
                  </a:solidFill>
                  <a:ln>
                    <a:noFill/>
                  </a:ln>
                  <a:effectLst/>
                </c:spPr>
                <c:invertIfNegative val="0"/>
                <c:cat>
                  <c:strRef>
                    <c:extLst>
                      <c:ext uri="{02D57815-91ED-43cb-92C2-25804820EDAC}">
                        <c15:formulaRef>
                          <c15:sqref>Sheet1!$F$11:$G$18</c15:sqref>
                        </c15:formulaRef>
                      </c:ext>
                    </c:extLst>
                    <c:strCache>
                      <c:ptCount val="4"/>
                      <c:pt idx="0">
                        <c:v>Global</c:v>
                      </c:pt>
                      <c:pt idx="1">
                        <c:v>India</c:v>
                      </c:pt>
                      <c:pt idx="2">
                        <c:v>China</c:v>
                      </c:pt>
                      <c:pt idx="3">
                        <c:v>Pakistan</c:v>
                      </c:pt>
                    </c:strCache>
                  </c:strRef>
                </c:cat>
                <c:val>
                  <c:numRef>
                    <c:extLst>
                      <c:ext uri="{02D57815-91ED-43cb-92C2-25804820EDAC}">
                        <c15:formulaRef>
                          <c15:sqref>Sheet1!$J$11:$J$18</c15:sqref>
                        </c15:formulaRef>
                      </c:ext>
                    </c:extLst>
                    <c:numCache>
                      <c:formatCode>General</c:formatCode>
                      <c:ptCount val="8"/>
                    </c:numCache>
                  </c:numRef>
                </c:val>
                <c:extLst>
                  <c:ext xmlns:c16="http://schemas.microsoft.com/office/drawing/2014/chart" uri="{C3380CC4-5D6E-409C-BE32-E72D297353CC}">
                    <c16:uniqueId val="{00000002-398E-4751-BCBC-66F0F0F5953B}"/>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Sheet1!$K$7:$K$10</c15:sqref>
                        </c15:formulaRef>
                      </c:ext>
                    </c:extLst>
                    <c:strCache>
                      <c:ptCount val="4"/>
                      <c:pt idx="3">
                        <c:v>2015</c:v>
                      </c:pt>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Sheet1!$F$11:$G$18</c15:sqref>
                        </c15:formulaRef>
                      </c:ext>
                    </c:extLst>
                    <c:strCache>
                      <c:ptCount val="4"/>
                      <c:pt idx="0">
                        <c:v>Global</c:v>
                      </c:pt>
                      <c:pt idx="1">
                        <c:v>India</c:v>
                      </c:pt>
                      <c:pt idx="2">
                        <c:v>China</c:v>
                      </c:pt>
                      <c:pt idx="3">
                        <c:v>Pakistan</c:v>
                      </c:pt>
                    </c:strCache>
                  </c:strRef>
                </c:cat>
                <c:val>
                  <c:numRef>
                    <c:extLst xmlns:c15="http://schemas.microsoft.com/office/drawing/2012/chart">
                      <c:ext xmlns:c15="http://schemas.microsoft.com/office/drawing/2012/chart" uri="{02D57815-91ED-43cb-92C2-25804820EDAC}">
                        <c15:formulaRef>
                          <c15:sqref>Sheet1!$K$11:$K$18</c15:sqref>
                        </c15:formulaRef>
                      </c:ext>
                    </c:extLst>
                    <c:numCache>
                      <c:formatCode>General</c:formatCode>
                      <c:ptCount val="8"/>
                    </c:numCache>
                  </c:numRef>
                </c:val>
                <c:extLst xmlns:c15="http://schemas.microsoft.com/office/drawing/2012/chart">
                  <c:ext xmlns:c16="http://schemas.microsoft.com/office/drawing/2014/chart" uri="{C3380CC4-5D6E-409C-BE32-E72D297353CC}">
                    <c16:uniqueId val="{00000003-398E-4751-BCBC-66F0F0F5953B}"/>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Sheet1!$L$7:$L$10</c15:sqref>
                        </c15:formulaRef>
                      </c:ext>
                    </c:extLst>
                    <c:strCache>
                      <c:ptCount val="4"/>
                      <c:pt idx="3">
                        <c:v>2015</c:v>
                      </c:pt>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Sheet1!$F$11:$G$18</c15:sqref>
                        </c15:formulaRef>
                      </c:ext>
                    </c:extLst>
                    <c:strCache>
                      <c:ptCount val="4"/>
                      <c:pt idx="0">
                        <c:v>Global</c:v>
                      </c:pt>
                      <c:pt idx="1">
                        <c:v>India</c:v>
                      </c:pt>
                      <c:pt idx="2">
                        <c:v>China</c:v>
                      </c:pt>
                      <c:pt idx="3">
                        <c:v>Pakistan</c:v>
                      </c:pt>
                    </c:strCache>
                  </c:strRef>
                </c:cat>
                <c:val>
                  <c:numRef>
                    <c:extLst xmlns:c15="http://schemas.microsoft.com/office/drawing/2012/chart">
                      <c:ext xmlns:c15="http://schemas.microsoft.com/office/drawing/2012/chart" uri="{02D57815-91ED-43cb-92C2-25804820EDAC}">
                        <c15:formulaRef>
                          <c15:sqref>Sheet1!$L$11:$L$18</c15:sqref>
                        </c15:formulaRef>
                      </c:ext>
                    </c:extLst>
                    <c:numCache>
                      <c:formatCode>General</c:formatCode>
                      <c:ptCount val="8"/>
                    </c:numCache>
                  </c:numRef>
                </c:val>
                <c:extLst xmlns:c15="http://schemas.microsoft.com/office/drawing/2012/chart">
                  <c:ext xmlns:c16="http://schemas.microsoft.com/office/drawing/2014/chart" uri="{C3380CC4-5D6E-409C-BE32-E72D297353CC}">
                    <c16:uniqueId val="{00000004-398E-4751-BCBC-66F0F0F5953B}"/>
                  </c:ext>
                </c:extLst>
              </c15:ser>
            </c15:filteredBarSeries>
          </c:ext>
        </c:extLst>
      </c:barChart>
      <c:catAx>
        <c:axId val="15696814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Country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9678143"/>
        <c:crosses val="autoZero"/>
        <c:auto val="1"/>
        <c:lblAlgn val="ctr"/>
        <c:lblOffset val="100"/>
        <c:noMultiLvlLbl val="0"/>
      </c:catAx>
      <c:valAx>
        <c:axId val="15696781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Antibiotic consumption (billion DDDs)</a:t>
                </a:r>
              </a:p>
            </c:rich>
          </c:tx>
          <c:layout>
            <c:manualLayout>
              <c:xMode val="edge"/>
              <c:yMode val="edge"/>
              <c:x val="2.2222222222222223E-2"/>
              <c:y val="0.150972222222222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9681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1514D7-E515-40EC-A5A5-A66C8B35A7B6}" type="doc">
      <dgm:prSet loTypeId="urn:microsoft.com/office/officeart/2005/8/layout/bProcess3" loCatId="process" qsTypeId="urn:microsoft.com/office/officeart/2005/8/quickstyle/simple5" qsCatId="simple" csTypeId="urn:microsoft.com/office/officeart/2005/8/colors/accent1_5" csCatId="accent1" phldr="1"/>
      <dgm:spPr/>
      <dgm:t>
        <a:bodyPr/>
        <a:lstStyle/>
        <a:p>
          <a:endParaRPr lang="en-IN"/>
        </a:p>
      </dgm:t>
    </dgm:pt>
    <dgm:pt modelId="{207207EA-0437-4D73-9FD5-E5CF39717932}">
      <dgm:prSet/>
      <dgm:spPr/>
      <dgm:t>
        <a:bodyPr/>
        <a:lstStyle/>
        <a:p>
          <a:r>
            <a:rPr lang="en-IN" b="1"/>
            <a:t>Antibiotic Misuse</a:t>
          </a:r>
        </a:p>
      </dgm:t>
    </dgm:pt>
    <dgm:pt modelId="{1076B9A7-2E9B-4001-A254-DE3DB6B25703}" type="parTrans" cxnId="{0D7D302C-EF61-420E-A940-27305D43E17E}">
      <dgm:prSet/>
      <dgm:spPr/>
      <dgm:t>
        <a:bodyPr/>
        <a:lstStyle/>
        <a:p>
          <a:endParaRPr lang="en-IN"/>
        </a:p>
      </dgm:t>
    </dgm:pt>
    <dgm:pt modelId="{3C1A3488-2D82-4104-94FD-541D8A3445F7}" type="sibTrans" cxnId="{0D7D302C-EF61-420E-A940-27305D43E17E}">
      <dgm:prSet/>
      <dgm:spPr/>
      <dgm:t>
        <a:bodyPr/>
        <a:lstStyle/>
        <a:p>
          <a:endParaRPr lang="en-IN" b="1"/>
        </a:p>
      </dgm:t>
    </dgm:pt>
    <dgm:pt modelId="{5CB994D0-3AF9-4922-B228-FDCA280B9AB3}">
      <dgm:prSet/>
      <dgm:spPr/>
      <dgm:t>
        <a:bodyPr/>
        <a:lstStyle/>
        <a:p>
          <a:r>
            <a:rPr lang="en-IN" b="1" dirty="0"/>
            <a:t> Self-medication</a:t>
          </a:r>
        </a:p>
      </dgm:t>
    </dgm:pt>
    <dgm:pt modelId="{32ACA17C-3F3D-4880-86FC-87A94F28466A}" type="parTrans" cxnId="{0E18FA3E-1A94-4CB0-A54E-54AE381F8A38}">
      <dgm:prSet/>
      <dgm:spPr/>
      <dgm:t>
        <a:bodyPr/>
        <a:lstStyle/>
        <a:p>
          <a:endParaRPr lang="en-IN"/>
        </a:p>
      </dgm:t>
    </dgm:pt>
    <dgm:pt modelId="{F4D0A802-2CCF-4E4F-9A31-315C29DC672D}" type="sibTrans" cxnId="{0E18FA3E-1A94-4CB0-A54E-54AE381F8A38}">
      <dgm:prSet/>
      <dgm:spPr/>
      <dgm:t>
        <a:bodyPr/>
        <a:lstStyle/>
        <a:p>
          <a:endParaRPr lang="en-IN" b="1"/>
        </a:p>
      </dgm:t>
    </dgm:pt>
    <dgm:pt modelId="{ACB2FE46-7873-4182-A7BF-744E901488D7}">
      <dgm:prSet/>
      <dgm:spPr/>
      <dgm:t>
        <a:bodyPr/>
        <a:lstStyle/>
        <a:p>
          <a:r>
            <a:rPr lang="en-IN" b="1" dirty="0"/>
            <a:t>Wrong Dosage</a:t>
          </a:r>
        </a:p>
      </dgm:t>
    </dgm:pt>
    <dgm:pt modelId="{1D8E0A1C-9129-4887-A93D-A8FDDA0D563C}" type="parTrans" cxnId="{07DB5662-1BB9-43A5-9C43-291E8FAE60F3}">
      <dgm:prSet/>
      <dgm:spPr/>
      <dgm:t>
        <a:bodyPr/>
        <a:lstStyle/>
        <a:p>
          <a:endParaRPr lang="en-IN"/>
        </a:p>
      </dgm:t>
    </dgm:pt>
    <dgm:pt modelId="{B9F879A6-B611-4A0A-890A-DF1FC254824B}" type="sibTrans" cxnId="{07DB5662-1BB9-43A5-9C43-291E8FAE60F3}">
      <dgm:prSet/>
      <dgm:spPr/>
      <dgm:t>
        <a:bodyPr/>
        <a:lstStyle/>
        <a:p>
          <a:endParaRPr lang="en-IN" b="1"/>
        </a:p>
      </dgm:t>
    </dgm:pt>
    <dgm:pt modelId="{ECC61327-9B70-4FCE-840C-653EF9C4CB34}">
      <dgm:prSet/>
      <dgm:spPr/>
      <dgm:t>
        <a:bodyPr/>
        <a:lstStyle/>
        <a:p>
          <a:r>
            <a:rPr lang="en-IN" b="1"/>
            <a:t>Survival of Resistant Bacteria</a:t>
          </a:r>
        </a:p>
      </dgm:t>
    </dgm:pt>
    <dgm:pt modelId="{9590960D-2EF9-47CB-8E5B-75B036193312}" type="parTrans" cxnId="{A96EB6E6-0F29-4601-8827-6463E2255058}">
      <dgm:prSet/>
      <dgm:spPr/>
      <dgm:t>
        <a:bodyPr/>
        <a:lstStyle/>
        <a:p>
          <a:endParaRPr lang="en-IN"/>
        </a:p>
      </dgm:t>
    </dgm:pt>
    <dgm:pt modelId="{7C913DB7-6967-4DEA-B9EA-22824EEEF0BC}" type="sibTrans" cxnId="{A96EB6E6-0F29-4601-8827-6463E2255058}">
      <dgm:prSet/>
      <dgm:spPr/>
      <dgm:t>
        <a:bodyPr/>
        <a:lstStyle/>
        <a:p>
          <a:endParaRPr lang="en-IN" b="1"/>
        </a:p>
      </dgm:t>
    </dgm:pt>
    <dgm:pt modelId="{6693F536-3EFF-48B9-8825-174FF2EF3EDD}">
      <dgm:prSet/>
      <dgm:spPr/>
      <dgm:t>
        <a:bodyPr/>
        <a:lstStyle/>
        <a:p>
          <a:r>
            <a:rPr lang="en-IN" b="1"/>
            <a:t>Spread of Resistant Strains</a:t>
          </a:r>
        </a:p>
      </dgm:t>
    </dgm:pt>
    <dgm:pt modelId="{AFF6A79B-77C4-4BF6-85A4-A5274156930A}" type="parTrans" cxnId="{7BD9B5F5-E4C1-48B5-AAB7-8EDC379A7BF4}">
      <dgm:prSet/>
      <dgm:spPr/>
      <dgm:t>
        <a:bodyPr/>
        <a:lstStyle/>
        <a:p>
          <a:endParaRPr lang="en-IN"/>
        </a:p>
      </dgm:t>
    </dgm:pt>
    <dgm:pt modelId="{6A6641D4-264F-4E52-BB36-081280C1E03A}" type="sibTrans" cxnId="{7BD9B5F5-E4C1-48B5-AAB7-8EDC379A7BF4}">
      <dgm:prSet/>
      <dgm:spPr/>
      <dgm:t>
        <a:bodyPr/>
        <a:lstStyle/>
        <a:p>
          <a:endParaRPr lang="en-IN" b="1"/>
        </a:p>
      </dgm:t>
    </dgm:pt>
    <dgm:pt modelId="{A3AEB6A2-D782-4F87-A815-01552D64A7E9}">
      <dgm:prSet/>
      <dgm:spPr/>
      <dgm:t>
        <a:bodyPr/>
        <a:lstStyle/>
        <a:p>
          <a:r>
            <a:rPr lang="en-IN" b="1"/>
            <a:t>Reduced Effectiveness of Antibiotics</a:t>
          </a:r>
        </a:p>
      </dgm:t>
    </dgm:pt>
    <dgm:pt modelId="{7EC74DB6-1F33-4883-A946-95CEDA199980}" type="parTrans" cxnId="{BAC7140E-BCB8-4696-B804-EDB143C9844C}">
      <dgm:prSet/>
      <dgm:spPr/>
      <dgm:t>
        <a:bodyPr/>
        <a:lstStyle/>
        <a:p>
          <a:endParaRPr lang="en-IN"/>
        </a:p>
      </dgm:t>
    </dgm:pt>
    <dgm:pt modelId="{FE140FC6-7E52-400C-BBAC-BD331C38BC8C}" type="sibTrans" cxnId="{BAC7140E-BCB8-4696-B804-EDB143C9844C}">
      <dgm:prSet/>
      <dgm:spPr/>
      <dgm:t>
        <a:bodyPr/>
        <a:lstStyle/>
        <a:p>
          <a:endParaRPr lang="en-IN" b="1"/>
        </a:p>
      </dgm:t>
    </dgm:pt>
    <dgm:pt modelId="{7FEB20C6-A33D-4F89-BFD5-DE609D8C96BF}">
      <dgm:prSet/>
      <dgm:spPr/>
      <dgm:t>
        <a:bodyPr/>
        <a:lstStyle/>
        <a:p>
          <a:r>
            <a:rPr lang="en-IN" b="1" dirty="0"/>
            <a:t>Antimicrobial Resistance (AMR)</a:t>
          </a:r>
        </a:p>
      </dgm:t>
    </dgm:pt>
    <dgm:pt modelId="{EBDD5C4B-D3D0-4309-B5D8-E1E94BB23047}" type="parTrans" cxnId="{78701270-D0BF-4262-BE21-F67E2705AA8A}">
      <dgm:prSet/>
      <dgm:spPr/>
      <dgm:t>
        <a:bodyPr/>
        <a:lstStyle/>
        <a:p>
          <a:endParaRPr lang="en-IN"/>
        </a:p>
      </dgm:t>
    </dgm:pt>
    <dgm:pt modelId="{4A9FED92-F509-43BC-9447-011C1E3F5552}" type="sibTrans" cxnId="{78701270-D0BF-4262-BE21-F67E2705AA8A}">
      <dgm:prSet/>
      <dgm:spPr/>
      <dgm:t>
        <a:bodyPr/>
        <a:lstStyle/>
        <a:p>
          <a:endParaRPr lang="en-IN"/>
        </a:p>
      </dgm:t>
    </dgm:pt>
    <dgm:pt modelId="{ABB5146E-ED1B-460C-8C9E-D35231E57CAF}" type="pres">
      <dgm:prSet presAssocID="{2A1514D7-E515-40EC-A5A5-A66C8B35A7B6}" presName="Name0" presStyleCnt="0">
        <dgm:presLayoutVars>
          <dgm:dir/>
          <dgm:resizeHandles val="exact"/>
        </dgm:presLayoutVars>
      </dgm:prSet>
      <dgm:spPr/>
    </dgm:pt>
    <dgm:pt modelId="{B42A254C-F58C-4DEA-B342-BAEA60AE2B55}" type="pres">
      <dgm:prSet presAssocID="{207207EA-0437-4D73-9FD5-E5CF39717932}" presName="node" presStyleLbl="node1" presStyleIdx="0" presStyleCnt="7">
        <dgm:presLayoutVars>
          <dgm:bulletEnabled val="1"/>
        </dgm:presLayoutVars>
      </dgm:prSet>
      <dgm:spPr/>
    </dgm:pt>
    <dgm:pt modelId="{73586648-ACCB-4EE6-B43A-73F955C130D2}" type="pres">
      <dgm:prSet presAssocID="{3C1A3488-2D82-4104-94FD-541D8A3445F7}" presName="sibTrans" presStyleLbl="sibTrans1D1" presStyleIdx="0" presStyleCnt="6"/>
      <dgm:spPr/>
    </dgm:pt>
    <dgm:pt modelId="{65996494-9DFC-4CF3-9DC4-04E34BB1F3C9}" type="pres">
      <dgm:prSet presAssocID="{3C1A3488-2D82-4104-94FD-541D8A3445F7}" presName="connectorText" presStyleLbl="sibTrans1D1" presStyleIdx="0" presStyleCnt="6"/>
      <dgm:spPr/>
    </dgm:pt>
    <dgm:pt modelId="{97FE29FE-820B-4F8B-AC30-012C0E4C81F2}" type="pres">
      <dgm:prSet presAssocID="{5CB994D0-3AF9-4922-B228-FDCA280B9AB3}" presName="node" presStyleLbl="node1" presStyleIdx="1" presStyleCnt="7">
        <dgm:presLayoutVars>
          <dgm:bulletEnabled val="1"/>
        </dgm:presLayoutVars>
      </dgm:prSet>
      <dgm:spPr/>
    </dgm:pt>
    <dgm:pt modelId="{74D1B475-387C-4701-844A-513CC828D5C2}" type="pres">
      <dgm:prSet presAssocID="{F4D0A802-2CCF-4E4F-9A31-315C29DC672D}" presName="sibTrans" presStyleLbl="sibTrans1D1" presStyleIdx="1" presStyleCnt="6"/>
      <dgm:spPr/>
    </dgm:pt>
    <dgm:pt modelId="{368D7403-94C7-44DE-A69A-D3CCD20A6514}" type="pres">
      <dgm:prSet presAssocID="{F4D0A802-2CCF-4E4F-9A31-315C29DC672D}" presName="connectorText" presStyleLbl="sibTrans1D1" presStyleIdx="1" presStyleCnt="6"/>
      <dgm:spPr/>
    </dgm:pt>
    <dgm:pt modelId="{FCFB0566-DDFD-4F96-85BF-ACBEB79251D6}" type="pres">
      <dgm:prSet presAssocID="{ACB2FE46-7873-4182-A7BF-744E901488D7}" presName="node" presStyleLbl="node1" presStyleIdx="2" presStyleCnt="7">
        <dgm:presLayoutVars>
          <dgm:bulletEnabled val="1"/>
        </dgm:presLayoutVars>
      </dgm:prSet>
      <dgm:spPr/>
    </dgm:pt>
    <dgm:pt modelId="{07A2A6E5-FC23-4EC4-9F6A-C76B497CB982}" type="pres">
      <dgm:prSet presAssocID="{B9F879A6-B611-4A0A-890A-DF1FC254824B}" presName="sibTrans" presStyleLbl="sibTrans1D1" presStyleIdx="2" presStyleCnt="6"/>
      <dgm:spPr/>
    </dgm:pt>
    <dgm:pt modelId="{68962613-9BFF-4D78-9E7D-573C7C939F71}" type="pres">
      <dgm:prSet presAssocID="{B9F879A6-B611-4A0A-890A-DF1FC254824B}" presName="connectorText" presStyleLbl="sibTrans1D1" presStyleIdx="2" presStyleCnt="6"/>
      <dgm:spPr/>
    </dgm:pt>
    <dgm:pt modelId="{F69DF0F6-337B-4F4A-870A-9A5AA2CA8407}" type="pres">
      <dgm:prSet presAssocID="{ECC61327-9B70-4FCE-840C-653EF9C4CB34}" presName="node" presStyleLbl="node1" presStyleIdx="3" presStyleCnt="7">
        <dgm:presLayoutVars>
          <dgm:bulletEnabled val="1"/>
        </dgm:presLayoutVars>
      </dgm:prSet>
      <dgm:spPr/>
    </dgm:pt>
    <dgm:pt modelId="{0AA6154A-888A-40D4-BC01-611167B3BC11}" type="pres">
      <dgm:prSet presAssocID="{7C913DB7-6967-4DEA-B9EA-22824EEEF0BC}" presName="sibTrans" presStyleLbl="sibTrans1D1" presStyleIdx="3" presStyleCnt="6"/>
      <dgm:spPr/>
    </dgm:pt>
    <dgm:pt modelId="{8BB45EB8-4E53-4857-9501-E71CF06F9E67}" type="pres">
      <dgm:prSet presAssocID="{7C913DB7-6967-4DEA-B9EA-22824EEEF0BC}" presName="connectorText" presStyleLbl="sibTrans1D1" presStyleIdx="3" presStyleCnt="6"/>
      <dgm:spPr/>
    </dgm:pt>
    <dgm:pt modelId="{C8728DB8-8CB0-45F2-8F0C-B6E45B9D3896}" type="pres">
      <dgm:prSet presAssocID="{6693F536-3EFF-48B9-8825-174FF2EF3EDD}" presName="node" presStyleLbl="node1" presStyleIdx="4" presStyleCnt="7">
        <dgm:presLayoutVars>
          <dgm:bulletEnabled val="1"/>
        </dgm:presLayoutVars>
      </dgm:prSet>
      <dgm:spPr/>
    </dgm:pt>
    <dgm:pt modelId="{6184C610-C433-4DDF-80A4-236AA860AE33}" type="pres">
      <dgm:prSet presAssocID="{6A6641D4-264F-4E52-BB36-081280C1E03A}" presName="sibTrans" presStyleLbl="sibTrans1D1" presStyleIdx="4" presStyleCnt="6"/>
      <dgm:spPr/>
    </dgm:pt>
    <dgm:pt modelId="{FD518015-3BB4-414F-B256-5D31D81C77FE}" type="pres">
      <dgm:prSet presAssocID="{6A6641D4-264F-4E52-BB36-081280C1E03A}" presName="connectorText" presStyleLbl="sibTrans1D1" presStyleIdx="4" presStyleCnt="6"/>
      <dgm:spPr/>
    </dgm:pt>
    <dgm:pt modelId="{45D307BD-9339-4AC6-981B-978E051A310C}" type="pres">
      <dgm:prSet presAssocID="{A3AEB6A2-D782-4F87-A815-01552D64A7E9}" presName="node" presStyleLbl="node1" presStyleIdx="5" presStyleCnt="7">
        <dgm:presLayoutVars>
          <dgm:bulletEnabled val="1"/>
        </dgm:presLayoutVars>
      </dgm:prSet>
      <dgm:spPr/>
    </dgm:pt>
    <dgm:pt modelId="{27A4DADA-368A-42F5-9AEE-F13C39AB4246}" type="pres">
      <dgm:prSet presAssocID="{FE140FC6-7E52-400C-BBAC-BD331C38BC8C}" presName="sibTrans" presStyleLbl="sibTrans1D1" presStyleIdx="5" presStyleCnt="6"/>
      <dgm:spPr/>
    </dgm:pt>
    <dgm:pt modelId="{BA6D38A7-948B-4A33-B738-CA89438D7127}" type="pres">
      <dgm:prSet presAssocID="{FE140FC6-7E52-400C-BBAC-BD331C38BC8C}" presName="connectorText" presStyleLbl="sibTrans1D1" presStyleIdx="5" presStyleCnt="6"/>
      <dgm:spPr/>
    </dgm:pt>
    <dgm:pt modelId="{7E097A72-FFCC-4A20-AE4F-60D359A5C850}" type="pres">
      <dgm:prSet presAssocID="{7FEB20C6-A33D-4F89-BFD5-DE609D8C96BF}" presName="node" presStyleLbl="node1" presStyleIdx="6" presStyleCnt="7">
        <dgm:presLayoutVars>
          <dgm:bulletEnabled val="1"/>
        </dgm:presLayoutVars>
      </dgm:prSet>
      <dgm:spPr/>
    </dgm:pt>
  </dgm:ptLst>
  <dgm:cxnLst>
    <dgm:cxn modelId="{11DFEB06-2BFE-420F-AE6B-3153D85532B0}" type="presOf" srcId="{FE140FC6-7E52-400C-BBAC-BD331C38BC8C}" destId="{BA6D38A7-948B-4A33-B738-CA89438D7127}" srcOrd="1" destOrd="0" presId="urn:microsoft.com/office/officeart/2005/8/layout/bProcess3"/>
    <dgm:cxn modelId="{BAC7140E-BCB8-4696-B804-EDB143C9844C}" srcId="{2A1514D7-E515-40EC-A5A5-A66C8B35A7B6}" destId="{A3AEB6A2-D782-4F87-A815-01552D64A7E9}" srcOrd="5" destOrd="0" parTransId="{7EC74DB6-1F33-4883-A946-95CEDA199980}" sibTransId="{FE140FC6-7E52-400C-BBAC-BD331C38BC8C}"/>
    <dgm:cxn modelId="{0D7D302C-EF61-420E-A940-27305D43E17E}" srcId="{2A1514D7-E515-40EC-A5A5-A66C8B35A7B6}" destId="{207207EA-0437-4D73-9FD5-E5CF39717932}" srcOrd="0" destOrd="0" parTransId="{1076B9A7-2E9B-4001-A254-DE3DB6B25703}" sibTransId="{3C1A3488-2D82-4104-94FD-541D8A3445F7}"/>
    <dgm:cxn modelId="{2A04DB2D-4970-4A7D-A7D0-4D917C425E76}" type="presOf" srcId="{3C1A3488-2D82-4104-94FD-541D8A3445F7}" destId="{73586648-ACCB-4EE6-B43A-73F955C130D2}" srcOrd="0" destOrd="0" presId="urn:microsoft.com/office/officeart/2005/8/layout/bProcess3"/>
    <dgm:cxn modelId="{6E9C5F2E-2AF9-40A4-AC68-3AEC15F5DB96}" type="presOf" srcId="{2A1514D7-E515-40EC-A5A5-A66C8B35A7B6}" destId="{ABB5146E-ED1B-460C-8C9E-D35231E57CAF}" srcOrd="0" destOrd="0" presId="urn:microsoft.com/office/officeart/2005/8/layout/bProcess3"/>
    <dgm:cxn modelId="{067F6A3D-A1CA-44D8-8F62-738C1F5E34DE}" type="presOf" srcId="{207207EA-0437-4D73-9FD5-E5CF39717932}" destId="{B42A254C-F58C-4DEA-B342-BAEA60AE2B55}" srcOrd="0" destOrd="0" presId="urn:microsoft.com/office/officeart/2005/8/layout/bProcess3"/>
    <dgm:cxn modelId="{0E18FA3E-1A94-4CB0-A54E-54AE381F8A38}" srcId="{2A1514D7-E515-40EC-A5A5-A66C8B35A7B6}" destId="{5CB994D0-3AF9-4922-B228-FDCA280B9AB3}" srcOrd="1" destOrd="0" parTransId="{32ACA17C-3F3D-4880-86FC-87A94F28466A}" sibTransId="{F4D0A802-2CCF-4E4F-9A31-315C29DC672D}"/>
    <dgm:cxn modelId="{07DB5662-1BB9-43A5-9C43-291E8FAE60F3}" srcId="{2A1514D7-E515-40EC-A5A5-A66C8B35A7B6}" destId="{ACB2FE46-7873-4182-A7BF-744E901488D7}" srcOrd="2" destOrd="0" parTransId="{1D8E0A1C-9129-4887-A93D-A8FDDA0D563C}" sibTransId="{B9F879A6-B611-4A0A-890A-DF1FC254824B}"/>
    <dgm:cxn modelId="{1B05B549-6F56-4F71-917F-ACA84D6A6E46}" type="presOf" srcId="{7FEB20C6-A33D-4F89-BFD5-DE609D8C96BF}" destId="{7E097A72-FFCC-4A20-AE4F-60D359A5C850}" srcOrd="0" destOrd="0" presId="urn:microsoft.com/office/officeart/2005/8/layout/bProcess3"/>
    <dgm:cxn modelId="{78701270-D0BF-4262-BE21-F67E2705AA8A}" srcId="{2A1514D7-E515-40EC-A5A5-A66C8B35A7B6}" destId="{7FEB20C6-A33D-4F89-BFD5-DE609D8C96BF}" srcOrd="6" destOrd="0" parTransId="{EBDD5C4B-D3D0-4309-B5D8-E1E94BB23047}" sibTransId="{4A9FED92-F509-43BC-9447-011C1E3F5552}"/>
    <dgm:cxn modelId="{77089A80-A8C6-4B93-B1CB-86667610ABCE}" type="presOf" srcId="{B9F879A6-B611-4A0A-890A-DF1FC254824B}" destId="{68962613-9BFF-4D78-9E7D-573C7C939F71}" srcOrd="1" destOrd="0" presId="urn:microsoft.com/office/officeart/2005/8/layout/bProcess3"/>
    <dgm:cxn modelId="{A1E56C90-96E2-4928-A73B-C77D228F751C}" type="presOf" srcId="{7C913DB7-6967-4DEA-B9EA-22824EEEF0BC}" destId="{0AA6154A-888A-40D4-BC01-611167B3BC11}" srcOrd="0" destOrd="0" presId="urn:microsoft.com/office/officeart/2005/8/layout/bProcess3"/>
    <dgm:cxn modelId="{473E7B9C-073B-4D25-8EED-357C35B7ABAE}" type="presOf" srcId="{F4D0A802-2CCF-4E4F-9A31-315C29DC672D}" destId="{74D1B475-387C-4701-844A-513CC828D5C2}" srcOrd="0" destOrd="0" presId="urn:microsoft.com/office/officeart/2005/8/layout/bProcess3"/>
    <dgm:cxn modelId="{E1F9DFA3-99EB-40DF-9A8E-59C7C7A53BE7}" type="presOf" srcId="{FE140FC6-7E52-400C-BBAC-BD331C38BC8C}" destId="{27A4DADA-368A-42F5-9AEE-F13C39AB4246}" srcOrd="0" destOrd="0" presId="urn:microsoft.com/office/officeart/2005/8/layout/bProcess3"/>
    <dgm:cxn modelId="{DD6AECA3-CE9A-4F47-B4C5-77CC2E544E5F}" type="presOf" srcId="{F4D0A802-2CCF-4E4F-9A31-315C29DC672D}" destId="{368D7403-94C7-44DE-A69A-D3CCD20A6514}" srcOrd="1" destOrd="0" presId="urn:microsoft.com/office/officeart/2005/8/layout/bProcess3"/>
    <dgm:cxn modelId="{ABB795AD-5437-4585-8BF0-FAF2D76031B1}" type="presOf" srcId="{6693F536-3EFF-48B9-8825-174FF2EF3EDD}" destId="{C8728DB8-8CB0-45F2-8F0C-B6E45B9D3896}" srcOrd="0" destOrd="0" presId="urn:microsoft.com/office/officeart/2005/8/layout/bProcess3"/>
    <dgm:cxn modelId="{1F734EB2-28AE-4255-9AA2-75B99E77CF52}" type="presOf" srcId="{3C1A3488-2D82-4104-94FD-541D8A3445F7}" destId="{65996494-9DFC-4CF3-9DC4-04E34BB1F3C9}" srcOrd="1" destOrd="0" presId="urn:microsoft.com/office/officeart/2005/8/layout/bProcess3"/>
    <dgm:cxn modelId="{42FD38B4-E1C3-4075-A5B8-D1E2944F9721}" type="presOf" srcId="{5CB994D0-3AF9-4922-B228-FDCA280B9AB3}" destId="{97FE29FE-820B-4F8B-AC30-012C0E4C81F2}" srcOrd="0" destOrd="0" presId="urn:microsoft.com/office/officeart/2005/8/layout/bProcess3"/>
    <dgm:cxn modelId="{6B80DFBC-3B66-4DC8-BC53-9E3DA9E40D3E}" type="presOf" srcId="{ACB2FE46-7873-4182-A7BF-744E901488D7}" destId="{FCFB0566-DDFD-4F96-85BF-ACBEB79251D6}" srcOrd="0" destOrd="0" presId="urn:microsoft.com/office/officeart/2005/8/layout/bProcess3"/>
    <dgm:cxn modelId="{C999F0C6-ABE8-4009-892F-85093AFC7FF6}" type="presOf" srcId="{A3AEB6A2-D782-4F87-A815-01552D64A7E9}" destId="{45D307BD-9339-4AC6-981B-978E051A310C}" srcOrd="0" destOrd="0" presId="urn:microsoft.com/office/officeart/2005/8/layout/bProcess3"/>
    <dgm:cxn modelId="{D63ED2D4-41D8-4883-A31A-63ACBBCC91AD}" type="presOf" srcId="{7C913DB7-6967-4DEA-B9EA-22824EEEF0BC}" destId="{8BB45EB8-4E53-4857-9501-E71CF06F9E67}" srcOrd="1" destOrd="0" presId="urn:microsoft.com/office/officeart/2005/8/layout/bProcess3"/>
    <dgm:cxn modelId="{D9B792D9-41DE-4A37-A04F-7B56DF0C3F7E}" type="presOf" srcId="{6A6641D4-264F-4E52-BB36-081280C1E03A}" destId="{FD518015-3BB4-414F-B256-5D31D81C77FE}" srcOrd="1" destOrd="0" presId="urn:microsoft.com/office/officeart/2005/8/layout/bProcess3"/>
    <dgm:cxn modelId="{A96EB6E6-0F29-4601-8827-6463E2255058}" srcId="{2A1514D7-E515-40EC-A5A5-A66C8B35A7B6}" destId="{ECC61327-9B70-4FCE-840C-653EF9C4CB34}" srcOrd="3" destOrd="0" parTransId="{9590960D-2EF9-47CB-8E5B-75B036193312}" sibTransId="{7C913DB7-6967-4DEA-B9EA-22824EEEF0BC}"/>
    <dgm:cxn modelId="{972832E8-3F71-4242-82F8-1150A421562A}" type="presOf" srcId="{B9F879A6-B611-4A0A-890A-DF1FC254824B}" destId="{07A2A6E5-FC23-4EC4-9F6A-C76B497CB982}" srcOrd="0" destOrd="0" presId="urn:microsoft.com/office/officeart/2005/8/layout/bProcess3"/>
    <dgm:cxn modelId="{9C34CFEF-E0AD-47DB-971C-5BA6780D1FA8}" type="presOf" srcId="{6A6641D4-264F-4E52-BB36-081280C1E03A}" destId="{6184C610-C433-4DDF-80A4-236AA860AE33}" srcOrd="0" destOrd="0" presId="urn:microsoft.com/office/officeart/2005/8/layout/bProcess3"/>
    <dgm:cxn modelId="{A7222AF3-E847-4C88-9DBC-8445A786B200}" type="presOf" srcId="{ECC61327-9B70-4FCE-840C-653EF9C4CB34}" destId="{F69DF0F6-337B-4F4A-870A-9A5AA2CA8407}" srcOrd="0" destOrd="0" presId="urn:microsoft.com/office/officeart/2005/8/layout/bProcess3"/>
    <dgm:cxn modelId="{7BD9B5F5-E4C1-48B5-AAB7-8EDC379A7BF4}" srcId="{2A1514D7-E515-40EC-A5A5-A66C8B35A7B6}" destId="{6693F536-3EFF-48B9-8825-174FF2EF3EDD}" srcOrd="4" destOrd="0" parTransId="{AFF6A79B-77C4-4BF6-85A4-A5274156930A}" sibTransId="{6A6641D4-264F-4E52-BB36-081280C1E03A}"/>
    <dgm:cxn modelId="{1E79374B-3BEF-4A6D-8219-D1B9987C8CFF}" type="presParOf" srcId="{ABB5146E-ED1B-460C-8C9E-D35231E57CAF}" destId="{B42A254C-F58C-4DEA-B342-BAEA60AE2B55}" srcOrd="0" destOrd="0" presId="urn:microsoft.com/office/officeart/2005/8/layout/bProcess3"/>
    <dgm:cxn modelId="{93F63286-CB70-4020-8E6D-004F7F8DEFDE}" type="presParOf" srcId="{ABB5146E-ED1B-460C-8C9E-D35231E57CAF}" destId="{73586648-ACCB-4EE6-B43A-73F955C130D2}" srcOrd="1" destOrd="0" presId="urn:microsoft.com/office/officeart/2005/8/layout/bProcess3"/>
    <dgm:cxn modelId="{43239FDA-EB91-4169-B5C4-04EA397ECBB1}" type="presParOf" srcId="{73586648-ACCB-4EE6-B43A-73F955C130D2}" destId="{65996494-9DFC-4CF3-9DC4-04E34BB1F3C9}" srcOrd="0" destOrd="0" presId="urn:microsoft.com/office/officeart/2005/8/layout/bProcess3"/>
    <dgm:cxn modelId="{1E7B2E73-CB55-4644-9A98-72D6E80EF91B}" type="presParOf" srcId="{ABB5146E-ED1B-460C-8C9E-D35231E57CAF}" destId="{97FE29FE-820B-4F8B-AC30-012C0E4C81F2}" srcOrd="2" destOrd="0" presId="urn:microsoft.com/office/officeart/2005/8/layout/bProcess3"/>
    <dgm:cxn modelId="{92C3B52C-739A-4312-B3FD-A1613A949B06}" type="presParOf" srcId="{ABB5146E-ED1B-460C-8C9E-D35231E57CAF}" destId="{74D1B475-387C-4701-844A-513CC828D5C2}" srcOrd="3" destOrd="0" presId="urn:microsoft.com/office/officeart/2005/8/layout/bProcess3"/>
    <dgm:cxn modelId="{889C8D9A-BFC2-4297-B13C-1BB6AEB9C5B0}" type="presParOf" srcId="{74D1B475-387C-4701-844A-513CC828D5C2}" destId="{368D7403-94C7-44DE-A69A-D3CCD20A6514}" srcOrd="0" destOrd="0" presId="urn:microsoft.com/office/officeart/2005/8/layout/bProcess3"/>
    <dgm:cxn modelId="{2B7C7602-C3A4-4EBA-9850-7AE8C81D2D8E}" type="presParOf" srcId="{ABB5146E-ED1B-460C-8C9E-D35231E57CAF}" destId="{FCFB0566-DDFD-4F96-85BF-ACBEB79251D6}" srcOrd="4" destOrd="0" presId="urn:microsoft.com/office/officeart/2005/8/layout/bProcess3"/>
    <dgm:cxn modelId="{2670C559-F410-4D78-9327-8555E58BCDDE}" type="presParOf" srcId="{ABB5146E-ED1B-460C-8C9E-D35231E57CAF}" destId="{07A2A6E5-FC23-4EC4-9F6A-C76B497CB982}" srcOrd="5" destOrd="0" presId="urn:microsoft.com/office/officeart/2005/8/layout/bProcess3"/>
    <dgm:cxn modelId="{4F317123-218A-4DC6-8D96-FAA1A831E36F}" type="presParOf" srcId="{07A2A6E5-FC23-4EC4-9F6A-C76B497CB982}" destId="{68962613-9BFF-4D78-9E7D-573C7C939F71}" srcOrd="0" destOrd="0" presId="urn:microsoft.com/office/officeart/2005/8/layout/bProcess3"/>
    <dgm:cxn modelId="{3555DBE4-4C05-4E38-90F6-179C4B43D06C}" type="presParOf" srcId="{ABB5146E-ED1B-460C-8C9E-D35231E57CAF}" destId="{F69DF0F6-337B-4F4A-870A-9A5AA2CA8407}" srcOrd="6" destOrd="0" presId="urn:microsoft.com/office/officeart/2005/8/layout/bProcess3"/>
    <dgm:cxn modelId="{91544431-FF5B-4ED4-95C0-EC911F7300DA}" type="presParOf" srcId="{ABB5146E-ED1B-460C-8C9E-D35231E57CAF}" destId="{0AA6154A-888A-40D4-BC01-611167B3BC11}" srcOrd="7" destOrd="0" presId="urn:microsoft.com/office/officeart/2005/8/layout/bProcess3"/>
    <dgm:cxn modelId="{4CF31FFC-BDAE-4E96-A5AB-4DA7D9702A04}" type="presParOf" srcId="{0AA6154A-888A-40D4-BC01-611167B3BC11}" destId="{8BB45EB8-4E53-4857-9501-E71CF06F9E67}" srcOrd="0" destOrd="0" presId="urn:microsoft.com/office/officeart/2005/8/layout/bProcess3"/>
    <dgm:cxn modelId="{5A153E45-89D4-4199-AB89-A4CC69D13EE1}" type="presParOf" srcId="{ABB5146E-ED1B-460C-8C9E-D35231E57CAF}" destId="{C8728DB8-8CB0-45F2-8F0C-B6E45B9D3896}" srcOrd="8" destOrd="0" presId="urn:microsoft.com/office/officeart/2005/8/layout/bProcess3"/>
    <dgm:cxn modelId="{3638DC67-0FB5-444B-9E6B-012BB940EAA6}" type="presParOf" srcId="{ABB5146E-ED1B-460C-8C9E-D35231E57CAF}" destId="{6184C610-C433-4DDF-80A4-236AA860AE33}" srcOrd="9" destOrd="0" presId="urn:microsoft.com/office/officeart/2005/8/layout/bProcess3"/>
    <dgm:cxn modelId="{EBA0E839-43CB-49E0-A50C-B82C6996F340}" type="presParOf" srcId="{6184C610-C433-4DDF-80A4-236AA860AE33}" destId="{FD518015-3BB4-414F-B256-5D31D81C77FE}" srcOrd="0" destOrd="0" presId="urn:microsoft.com/office/officeart/2005/8/layout/bProcess3"/>
    <dgm:cxn modelId="{66AC8282-B6E4-45A3-B630-EC92C2D45B30}" type="presParOf" srcId="{ABB5146E-ED1B-460C-8C9E-D35231E57CAF}" destId="{45D307BD-9339-4AC6-981B-978E051A310C}" srcOrd="10" destOrd="0" presId="urn:microsoft.com/office/officeart/2005/8/layout/bProcess3"/>
    <dgm:cxn modelId="{8738D6F8-40BB-4B10-AD90-A22507146529}" type="presParOf" srcId="{ABB5146E-ED1B-460C-8C9E-D35231E57CAF}" destId="{27A4DADA-368A-42F5-9AEE-F13C39AB4246}" srcOrd="11" destOrd="0" presId="urn:microsoft.com/office/officeart/2005/8/layout/bProcess3"/>
    <dgm:cxn modelId="{8259BF1B-5A9C-403E-AA0C-7F7B559B5118}" type="presParOf" srcId="{27A4DADA-368A-42F5-9AEE-F13C39AB4246}" destId="{BA6D38A7-948B-4A33-B738-CA89438D7127}" srcOrd="0" destOrd="0" presId="urn:microsoft.com/office/officeart/2005/8/layout/bProcess3"/>
    <dgm:cxn modelId="{5F63E690-AAE5-4BB8-9070-84609B38065F}" type="presParOf" srcId="{ABB5146E-ED1B-460C-8C9E-D35231E57CAF}" destId="{7E097A72-FFCC-4A20-AE4F-60D359A5C850}" srcOrd="12"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647BCBF-9D37-4277-BDA2-00F7E7C7790F}" type="doc">
      <dgm:prSet loTypeId="urn:microsoft.com/office/officeart/2005/8/layout/radial6" loCatId="cycle" qsTypeId="urn:microsoft.com/office/officeart/2005/8/quickstyle/simple5" qsCatId="simple" csTypeId="urn:microsoft.com/office/officeart/2005/8/colors/accent1_2" csCatId="accent1" phldr="1"/>
      <dgm:spPr/>
      <dgm:t>
        <a:bodyPr/>
        <a:lstStyle/>
        <a:p>
          <a:endParaRPr lang="en-IN"/>
        </a:p>
      </dgm:t>
    </dgm:pt>
    <dgm:pt modelId="{B2CF1D7A-BE4B-483A-B1D2-8DE40386C639}">
      <dgm:prSet phldrT="[Text]" custT="1"/>
      <dgm:spPr/>
      <dgm:t>
        <a:bodyPr/>
        <a:lstStyle/>
        <a:p>
          <a:r>
            <a:rPr lang="en-IN" sz="1600" b="1" dirty="0"/>
            <a:t>Antibiotic Misuse</a:t>
          </a:r>
        </a:p>
      </dgm:t>
    </dgm:pt>
    <dgm:pt modelId="{FA5F5A03-F87F-451E-97DA-360FDEA9923D}" type="parTrans" cxnId="{925A806C-FE51-4D65-903B-2DE09FFCF25E}">
      <dgm:prSet/>
      <dgm:spPr/>
      <dgm:t>
        <a:bodyPr/>
        <a:lstStyle/>
        <a:p>
          <a:endParaRPr lang="en-IN"/>
        </a:p>
      </dgm:t>
    </dgm:pt>
    <dgm:pt modelId="{6DDB84E4-BAD7-450D-95E8-4430B7FBCF38}" type="sibTrans" cxnId="{925A806C-FE51-4D65-903B-2DE09FFCF25E}">
      <dgm:prSet/>
      <dgm:spPr/>
      <dgm:t>
        <a:bodyPr/>
        <a:lstStyle/>
        <a:p>
          <a:endParaRPr lang="en-IN"/>
        </a:p>
      </dgm:t>
    </dgm:pt>
    <dgm:pt modelId="{885E49BA-6717-4944-8455-3ADF2C33A260}">
      <dgm:prSet phldrT="[Text]" custT="1"/>
      <dgm:spPr/>
      <dgm:t>
        <a:bodyPr/>
        <a:lstStyle/>
        <a:p>
          <a:pPr>
            <a:buFont typeface="Arial" panose="020B0604020202020204" pitchFamily="34" charset="0"/>
            <a:buChar char="•"/>
          </a:pPr>
          <a:r>
            <a:rPr lang="en-US" sz="1000" b="1" dirty="0"/>
            <a:t>Theme 1 Perception of Antibiotics</a:t>
          </a:r>
          <a:endParaRPr lang="en-US" sz="1000" dirty="0"/>
        </a:p>
        <a:p>
          <a:pPr>
            <a:buFont typeface="Arial" panose="020B0604020202020204" pitchFamily="34" charset="0"/>
            <a:buChar char="•"/>
          </a:pPr>
          <a:r>
            <a:rPr lang="en-US" sz="1000" dirty="0"/>
            <a:t>Quick cure </a:t>
          </a:r>
        </a:p>
        <a:p>
          <a:pPr>
            <a:buFont typeface="Arial" panose="020B0604020202020204" pitchFamily="34" charset="0"/>
            <a:buChar char="•"/>
          </a:pPr>
          <a:r>
            <a:rPr lang="en-US" sz="1000" dirty="0"/>
            <a:t>Essential medicine</a:t>
          </a:r>
          <a:endParaRPr lang="en-IN" sz="1000" dirty="0"/>
        </a:p>
      </dgm:t>
    </dgm:pt>
    <dgm:pt modelId="{FE6A077F-E440-4078-B7B6-A1A2ADD68199}" type="parTrans" cxnId="{0C7721A7-2D4D-49AF-B4FC-4AC3D0695B96}">
      <dgm:prSet/>
      <dgm:spPr/>
      <dgm:t>
        <a:bodyPr/>
        <a:lstStyle/>
        <a:p>
          <a:endParaRPr lang="en-IN"/>
        </a:p>
      </dgm:t>
    </dgm:pt>
    <dgm:pt modelId="{53895E2C-2FA5-4FBC-99EC-0105ADE58267}" type="sibTrans" cxnId="{0C7721A7-2D4D-49AF-B4FC-4AC3D0695B96}">
      <dgm:prSet/>
      <dgm:spPr/>
      <dgm:t>
        <a:bodyPr/>
        <a:lstStyle/>
        <a:p>
          <a:endParaRPr lang="en-IN"/>
        </a:p>
      </dgm:t>
    </dgm:pt>
    <dgm:pt modelId="{FB79B469-F9FC-4712-B97B-A1FAC67AB9DE}">
      <dgm:prSet phldrT="[Text]" custT="1"/>
      <dgm:spPr/>
      <dgm:t>
        <a:bodyPr/>
        <a:lstStyle/>
        <a:p>
          <a:pPr>
            <a:buFont typeface="Arial" panose="020B0604020202020204" pitchFamily="34" charset="0"/>
            <a:buChar char="•"/>
          </a:pPr>
          <a:r>
            <a:rPr lang="en-IN" sz="1000" b="1" dirty="0"/>
            <a:t>Theme 3 Knowledge Gaps</a:t>
          </a:r>
          <a:endParaRPr lang="en-IN" sz="1000" dirty="0"/>
        </a:p>
        <a:p>
          <a:pPr>
            <a:buFont typeface="Arial" panose="020B0604020202020204" pitchFamily="34" charset="0"/>
            <a:buChar char="•"/>
          </a:pPr>
          <a:r>
            <a:rPr lang="en-IN" sz="1000" dirty="0"/>
            <a:t>Misunderstanding </a:t>
          </a:r>
        </a:p>
        <a:p>
          <a:pPr>
            <a:buFont typeface="Arial" panose="020B0604020202020204" pitchFamily="34" charset="0"/>
            <a:buChar char="•"/>
          </a:pPr>
          <a:r>
            <a:rPr lang="en-IN" sz="1000" dirty="0"/>
            <a:t>Incorrect practices</a:t>
          </a:r>
        </a:p>
      </dgm:t>
    </dgm:pt>
    <dgm:pt modelId="{00FC92DD-496F-4742-B731-423E31115B47}" type="parTrans" cxnId="{2CF584CB-23CC-49B7-95C9-F8BEF82BC3E0}">
      <dgm:prSet/>
      <dgm:spPr/>
      <dgm:t>
        <a:bodyPr/>
        <a:lstStyle/>
        <a:p>
          <a:endParaRPr lang="en-IN"/>
        </a:p>
      </dgm:t>
    </dgm:pt>
    <dgm:pt modelId="{C685B91A-F1D7-4082-B068-27EE9806DF36}" type="sibTrans" cxnId="{2CF584CB-23CC-49B7-95C9-F8BEF82BC3E0}">
      <dgm:prSet/>
      <dgm:spPr/>
      <dgm:t>
        <a:bodyPr/>
        <a:lstStyle/>
        <a:p>
          <a:endParaRPr lang="en-IN"/>
        </a:p>
      </dgm:t>
    </dgm:pt>
    <dgm:pt modelId="{D565B8D8-5D7A-44B0-914F-FB60A1818EDA}">
      <dgm:prSet phldrT="[Text]" custT="1"/>
      <dgm:spPr/>
      <dgm:t>
        <a:bodyPr/>
        <a:lstStyle/>
        <a:p>
          <a:pPr>
            <a:buFont typeface="Arial" panose="020B0604020202020204" pitchFamily="34" charset="0"/>
            <a:buChar char="•"/>
          </a:pPr>
          <a:r>
            <a:rPr lang="en-US" sz="1000" b="1" dirty="0"/>
            <a:t>Theme 4  Social &amp; Structural Factors</a:t>
          </a:r>
          <a:endParaRPr lang="en-US" sz="1000" dirty="0"/>
        </a:p>
        <a:p>
          <a:pPr>
            <a:buFont typeface="Arial" panose="020B0604020202020204" pitchFamily="34" charset="0"/>
            <a:buChar char="•"/>
          </a:pPr>
          <a:r>
            <a:rPr lang="en-IN" sz="1000" dirty="0"/>
            <a:t>Access barriers </a:t>
          </a:r>
        </a:p>
        <a:p>
          <a:pPr>
            <a:buFont typeface="Arial" panose="020B0604020202020204" pitchFamily="34" charset="0"/>
            <a:buChar char="•"/>
          </a:pPr>
          <a:r>
            <a:rPr lang="en-IN" sz="1000" dirty="0"/>
            <a:t>System gaps</a:t>
          </a:r>
        </a:p>
      </dgm:t>
    </dgm:pt>
    <dgm:pt modelId="{D7BE28DF-29E2-4D2A-A0AD-F82104863DE9}" type="parTrans" cxnId="{AB49AB06-96A9-4176-A0EF-3E49DCA5A712}">
      <dgm:prSet/>
      <dgm:spPr/>
      <dgm:t>
        <a:bodyPr/>
        <a:lstStyle/>
        <a:p>
          <a:endParaRPr lang="en-IN"/>
        </a:p>
      </dgm:t>
    </dgm:pt>
    <dgm:pt modelId="{984DFEFD-F3DF-475E-A2B2-E225D97A159E}" type="sibTrans" cxnId="{AB49AB06-96A9-4176-A0EF-3E49DCA5A712}">
      <dgm:prSet/>
      <dgm:spPr/>
      <dgm:t>
        <a:bodyPr/>
        <a:lstStyle/>
        <a:p>
          <a:endParaRPr lang="en-IN"/>
        </a:p>
      </dgm:t>
    </dgm:pt>
    <dgm:pt modelId="{496859E1-1ABE-498B-835F-906F8B5FA01A}">
      <dgm:prSet phldrT="[Text]" custT="1"/>
      <dgm:spPr/>
      <dgm:t>
        <a:bodyPr/>
        <a:lstStyle/>
        <a:p>
          <a:pPr>
            <a:buFont typeface="Arial" panose="020B0604020202020204" pitchFamily="34" charset="0"/>
            <a:buChar char="•"/>
          </a:pPr>
          <a:r>
            <a:rPr lang="en-IN" sz="1000" b="1" dirty="0"/>
            <a:t>Theme 2 Self-Medication</a:t>
          </a:r>
          <a:endParaRPr lang="en-IN" sz="1000" dirty="0"/>
        </a:p>
        <a:p>
          <a:pPr>
            <a:buFont typeface="Arial" panose="020B0604020202020204" pitchFamily="34" charset="0"/>
            <a:buChar char="•"/>
          </a:pPr>
          <a:r>
            <a:rPr lang="en-IN" sz="1000" dirty="0"/>
            <a:t>No prescription </a:t>
          </a:r>
        </a:p>
        <a:p>
          <a:pPr>
            <a:buFont typeface="Arial" panose="020B0604020202020204" pitchFamily="34" charset="0"/>
            <a:buChar char="•"/>
          </a:pPr>
          <a:r>
            <a:rPr lang="en-IN" sz="1000" dirty="0"/>
            <a:t>Reuse</a:t>
          </a:r>
        </a:p>
      </dgm:t>
    </dgm:pt>
    <dgm:pt modelId="{959BB9FA-1F60-421F-93D8-3527E141A0BA}" type="parTrans" cxnId="{2645AC5A-A220-4EDC-8D2A-E4A1DF439138}">
      <dgm:prSet/>
      <dgm:spPr/>
      <dgm:t>
        <a:bodyPr/>
        <a:lstStyle/>
        <a:p>
          <a:endParaRPr lang="en-IN"/>
        </a:p>
      </dgm:t>
    </dgm:pt>
    <dgm:pt modelId="{FB3B4F99-ADEB-4FAB-8422-C78DB85F8AA2}" type="sibTrans" cxnId="{2645AC5A-A220-4EDC-8D2A-E4A1DF439138}">
      <dgm:prSet/>
      <dgm:spPr/>
      <dgm:t>
        <a:bodyPr/>
        <a:lstStyle/>
        <a:p>
          <a:endParaRPr lang="en-IN"/>
        </a:p>
      </dgm:t>
    </dgm:pt>
    <dgm:pt modelId="{531A3F6B-7F05-404B-9A94-4337C9A98F49}" type="pres">
      <dgm:prSet presAssocID="{C647BCBF-9D37-4277-BDA2-00F7E7C7790F}" presName="Name0" presStyleCnt="0">
        <dgm:presLayoutVars>
          <dgm:chMax val="1"/>
          <dgm:dir/>
          <dgm:animLvl val="ctr"/>
          <dgm:resizeHandles val="exact"/>
        </dgm:presLayoutVars>
      </dgm:prSet>
      <dgm:spPr/>
    </dgm:pt>
    <dgm:pt modelId="{FA6F6C75-6B58-4437-863A-3FC6109FCC56}" type="pres">
      <dgm:prSet presAssocID="{B2CF1D7A-BE4B-483A-B1D2-8DE40386C639}" presName="centerShape" presStyleLbl="node0" presStyleIdx="0" presStyleCnt="1" custScaleX="113769" custScaleY="66014"/>
      <dgm:spPr/>
    </dgm:pt>
    <dgm:pt modelId="{794F67E1-F783-4FAA-B321-46113DF812D0}" type="pres">
      <dgm:prSet presAssocID="{885E49BA-6717-4944-8455-3ADF2C33A260}" presName="node" presStyleLbl="node1" presStyleIdx="0" presStyleCnt="4" custScaleX="239827">
        <dgm:presLayoutVars>
          <dgm:bulletEnabled val="1"/>
        </dgm:presLayoutVars>
      </dgm:prSet>
      <dgm:spPr/>
    </dgm:pt>
    <dgm:pt modelId="{6271695D-4F7D-4DC3-ACB5-8A8562EB8FEA}" type="pres">
      <dgm:prSet presAssocID="{885E49BA-6717-4944-8455-3ADF2C33A260}" presName="dummy" presStyleCnt="0"/>
      <dgm:spPr/>
    </dgm:pt>
    <dgm:pt modelId="{0B077FEE-8D41-4FDB-89E9-E4A7BBE613C2}" type="pres">
      <dgm:prSet presAssocID="{53895E2C-2FA5-4FBC-99EC-0105ADE58267}" presName="sibTrans" presStyleLbl="sibTrans2D1" presStyleIdx="0" presStyleCnt="4"/>
      <dgm:spPr/>
    </dgm:pt>
    <dgm:pt modelId="{1F7DF5B4-CD91-40F1-A3AB-46DA31F9D464}" type="pres">
      <dgm:prSet presAssocID="{FB79B469-F9FC-4712-B97B-A1FAC67AB9DE}" presName="node" presStyleLbl="node1" presStyleIdx="1" presStyleCnt="4" custScaleX="215885" custRadScaleRad="132681" custRadScaleInc="-1447">
        <dgm:presLayoutVars>
          <dgm:bulletEnabled val="1"/>
        </dgm:presLayoutVars>
      </dgm:prSet>
      <dgm:spPr/>
    </dgm:pt>
    <dgm:pt modelId="{C6E6584E-BBA1-4A97-9FAF-F2C12139FA45}" type="pres">
      <dgm:prSet presAssocID="{FB79B469-F9FC-4712-B97B-A1FAC67AB9DE}" presName="dummy" presStyleCnt="0"/>
      <dgm:spPr/>
    </dgm:pt>
    <dgm:pt modelId="{D0469104-CD9C-4242-A5AF-DB1FC35C676D}" type="pres">
      <dgm:prSet presAssocID="{C685B91A-F1D7-4082-B068-27EE9806DF36}" presName="sibTrans" presStyleLbl="sibTrans2D1" presStyleIdx="1" presStyleCnt="4"/>
      <dgm:spPr/>
    </dgm:pt>
    <dgm:pt modelId="{1D0CE7B4-ECF4-4FE5-8F7D-B56B93B7C9AC}" type="pres">
      <dgm:prSet presAssocID="{D565B8D8-5D7A-44B0-914F-FB60A1818EDA}" presName="node" presStyleLbl="node1" presStyleIdx="2" presStyleCnt="4" custScaleX="245013" custScaleY="102764">
        <dgm:presLayoutVars>
          <dgm:bulletEnabled val="1"/>
        </dgm:presLayoutVars>
      </dgm:prSet>
      <dgm:spPr/>
    </dgm:pt>
    <dgm:pt modelId="{95D8D64B-1F4F-41E5-B9A5-30914E9F04D7}" type="pres">
      <dgm:prSet presAssocID="{D565B8D8-5D7A-44B0-914F-FB60A1818EDA}" presName="dummy" presStyleCnt="0"/>
      <dgm:spPr/>
    </dgm:pt>
    <dgm:pt modelId="{96B7C1E3-F327-4503-9AC5-9DAB58F8A3F0}" type="pres">
      <dgm:prSet presAssocID="{984DFEFD-F3DF-475E-A2B2-E225D97A159E}" presName="sibTrans" presStyleLbl="sibTrans2D1" presStyleIdx="2" presStyleCnt="4"/>
      <dgm:spPr/>
    </dgm:pt>
    <dgm:pt modelId="{F0ECD40D-2FA0-4588-B2BD-3310D028986B}" type="pres">
      <dgm:prSet presAssocID="{496859E1-1ABE-498B-835F-906F8B5FA01A}" presName="node" presStyleLbl="node1" presStyleIdx="3" presStyleCnt="4" custScaleX="225969" custRadScaleRad="137203" custRadScaleInc="-700">
        <dgm:presLayoutVars>
          <dgm:bulletEnabled val="1"/>
        </dgm:presLayoutVars>
      </dgm:prSet>
      <dgm:spPr/>
    </dgm:pt>
    <dgm:pt modelId="{A6EC264E-355F-4815-8FC9-0CE04B98445B}" type="pres">
      <dgm:prSet presAssocID="{496859E1-1ABE-498B-835F-906F8B5FA01A}" presName="dummy" presStyleCnt="0"/>
      <dgm:spPr/>
    </dgm:pt>
    <dgm:pt modelId="{E7C8D25F-E238-41B7-9314-A73BA5A5A145}" type="pres">
      <dgm:prSet presAssocID="{FB3B4F99-ADEB-4FAB-8422-C78DB85F8AA2}" presName="sibTrans" presStyleLbl="sibTrans2D1" presStyleIdx="3" presStyleCnt="4"/>
      <dgm:spPr/>
    </dgm:pt>
  </dgm:ptLst>
  <dgm:cxnLst>
    <dgm:cxn modelId="{AB49AB06-96A9-4176-A0EF-3E49DCA5A712}" srcId="{B2CF1D7A-BE4B-483A-B1D2-8DE40386C639}" destId="{D565B8D8-5D7A-44B0-914F-FB60A1818EDA}" srcOrd="2" destOrd="0" parTransId="{D7BE28DF-29E2-4D2A-A0AD-F82104863DE9}" sibTransId="{984DFEFD-F3DF-475E-A2B2-E225D97A159E}"/>
    <dgm:cxn modelId="{83670C31-D8BA-4614-8640-8BB1324B6755}" type="presOf" srcId="{984DFEFD-F3DF-475E-A2B2-E225D97A159E}" destId="{96B7C1E3-F327-4503-9AC5-9DAB58F8A3F0}" srcOrd="0" destOrd="0" presId="urn:microsoft.com/office/officeart/2005/8/layout/radial6"/>
    <dgm:cxn modelId="{AEF47E37-7C77-48B4-B97B-F74FE7943C14}" type="presOf" srcId="{FB79B469-F9FC-4712-B97B-A1FAC67AB9DE}" destId="{1F7DF5B4-CD91-40F1-A3AB-46DA31F9D464}" srcOrd="0" destOrd="0" presId="urn:microsoft.com/office/officeart/2005/8/layout/radial6"/>
    <dgm:cxn modelId="{D858685B-DA80-40FF-9355-3BF4113E6BF4}" type="presOf" srcId="{B2CF1D7A-BE4B-483A-B1D2-8DE40386C639}" destId="{FA6F6C75-6B58-4437-863A-3FC6109FCC56}" srcOrd="0" destOrd="0" presId="urn:microsoft.com/office/officeart/2005/8/layout/radial6"/>
    <dgm:cxn modelId="{140C3265-A31B-4474-9914-CA6ED5EC3364}" type="presOf" srcId="{53895E2C-2FA5-4FBC-99EC-0105ADE58267}" destId="{0B077FEE-8D41-4FDB-89E9-E4A7BBE613C2}" srcOrd="0" destOrd="0" presId="urn:microsoft.com/office/officeart/2005/8/layout/radial6"/>
    <dgm:cxn modelId="{925A806C-FE51-4D65-903B-2DE09FFCF25E}" srcId="{C647BCBF-9D37-4277-BDA2-00F7E7C7790F}" destId="{B2CF1D7A-BE4B-483A-B1D2-8DE40386C639}" srcOrd="0" destOrd="0" parTransId="{FA5F5A03-F87F-451E-97DA-360FDEA9923D}" sibTransId="{6DDB84E4-BAD7-450D-95E8-4430B7FBCF38}"/>
    <dgm:cxn modelId="{2645AC5A-A220-4EDC-8D2A-E4A1DF439138}" srcId="{B2CF1D7A-BE4B-483A-B1D2-8DE40386C639}" destId="{496859E1-1ABE-498B-835F-906F8B5FA01A}" srcOrd="3" destOrd="0" parTransId="{959BB9FA-1F60-421F-93D8-3527E141A0BA}" sibTransId="{FB3B4F99-ADEB-4FAB-8422-C78DB85F8AA2}"/>
    <dgm:cxn modelId="{E13EAB8E-A103-4F95-B707-37B998DC4E62}" type="presOf" srcId="{D565B8D8-5D7A-44B0-914F-FB60A1818EDA}" destId="{1D0CE7B4-ECF4-4FE5-8F7D-B56B93B7C9AC}" srcOrd="0" destOrd="0" presId="urn:microsoft.com/office/officeart/2005/8/layout/radial6"/>
    <dgm:cxn modelId="{0C7721A7-2D4D-49AF-B4FC-4AC3D0695B96}" srcId="{B2CF1D7A-BE4B-483A-B1D2-8DE40386C639}" destId="{885E49BA-6717-4944-8455-3ADF2C33A260}" srcOrd="0" destOrd="0" parTransId="{FE6A077F-E440-4078-B7B6-A1A2ADD68199}" sibTransId="{53895E2C-2FA5-4FBC-99EC-0105ADE58267}"/>
    <dgm:cxn modelId="{A0F4FEAB-B6C5-46C0-8059-A67FDD46C3B1}" type="presOf" srcId="{C685B91A-F1D7-4082-B068-27EE9806DF36}" destId="{D0469104-CD9C-4242-A5AF-DB1FC35C676D}" srcOrd="0" destOrd="0" presId="urn:microsoft.com/office/officeart/2005/8/layout/radial6"/>
    <dgm:cxn modelId="{79BE26C4-577B-41DD-AB15-DE25BF21E698}" type="presOf" srcId="{C647BCBF-9D37-4277-BDA2-00F7E7C7790F}" destId="{531A3F6B-7F05-404B-9A94-4337C9A98F49}" srcOrd="0" destOrd="0" presId="urn:microsoft.com/office/officeart/2005/8/layout/radial6"/>
    <dgm:cxn modelId="{2CF584CB-23CC-49B7-95C9-F8BEF82BC3E0}" srcId="{B2CF1D7A-BE4B-483A-B1D2-8DE40386C639}" destId="{FB79B469-F9FC-4712-B97B-A1FAC67AB9DE}" srcOrd="1" destOrd="0" parTransId="{00FC92DD-496F-4742-B731-423E31115B47}" sibTransId="{C685B91A-F1D7-4082-B068-27EE9806DF36}"/>
    <dgm:cxn modelId="{AC1335D6-767A-4185-AD8A-7326D6863E43}" type="presOf" srcId="{885E49BA-6717-4944-8455-3ADF2C33A260}" destId="{794F67E1-F783-4FAA-B321-46113DF812D0}" srcOrd="0" destOrd="0" presId="urn:microsoft.com/office/officeart/2005/8/layout/radial6"/>
    <dgm:cxn modelId="{572610FC-9641-4E87-B38C-3DC87DB4F80E}" type="presOf" srcId="{496859E1-1ABE-498B-835F-906F8B5FA01A}" destId="{F0ECD40D-2FA0-4588-B2BD-3310D028986B}" srcOrd="0" destOrd="0" presId="urn:microsoft.com/office/officeart/2005/8/layout/radial6"/>
    <dgm:cxn modelId="{903A96FF-6E66-4B1C-8572-10C15689D4CB}" type="presOf" srcId="{FB3B4F99-ADEB-4FAB-8422-C78DB85F8AA2}" destId="{E7C8D25F-E238-41B7-9314-A73BA5A5A145}" srcOrd="0" destOrd="0" presId="urn:microsoft.com/office/officeart/2005/8/layout/radial6"/>
    <dgm:cxn modelId="{96193195-3E5E-4711-945A-6D4F376D3FCB}" type="presParOf" srcId="{531A3F6B-7F05-404B-9A94-4337C9A98F49}" destId="{FA6F6C75-6B58-4437-863A-3FC6109FCC56}" srcOrd="0" destOrd="0" presId="urn:microsoft.com/office/officeart/2005/8/layout/radial6"/>
    <dgm:cxn modelId="{FB33DF64-2C71-4517-8672-98FE7E81BB89}" type="presParOf" srcId="{531A3F6B-7F05-404B-9A94-4337C9A98F49}" destId="{794F67E1-F783-4FAA-B321-46113DF812D0}" srcOrd="1" destOrd="0" presId="urn:microsoft.com/office/officeart/2005/8/layout/radial6"/>
    <dgm:cxn modelId="{767E957A-8166-4B9B-AC8C-3F64AF1A7BCA}" type="presParOf" srcId="{531A3F6B-7F05-404B-9A94-4337C9A98F49}" destId="{6271695D-4F7D-4DC3-ACB5-8A8562EB8FEA}" srcOrd="2" destOrd="0" presId="urn:microsoft.com/office/officeart/2005/8/layout/radial6"/>
    <dgm:cxn modelId="{343BDDB2-CC13-4A2D-A775-72451B09D71B}" type="presParOf" srcId="{531A3F6B-7F05-404B-9A94-4337C9A98F49}" destId="{0B077FEE-8D41-4FDB-89E9-E4A7BBE613C2}" srcOrd="3" destOrd="0" presId="urn:microsoft.com/office/officeart/2005/8/layout/radial6"/>
    <dgm:cxn modelId="{41246502-B150-4D32-B176-192B8EDECA75}" type="presParOf" srcId="{531A3F6B-7F05-404B-9A94-4337C9A98F49}" destId="{1F7DF5B4-CD91-40F1-A3AB-46DA31F9D464}" srcOrd="4" destOrd="0" presId="urn:microsoft.com/office/officeart/2005/8/layout/radial6"/>
    <dgm:cxn modelId="{D6DD7E15-CED2-4347-8672-15DB72E1E19E}" type="presParOf" srcId="{531A3F6B-7F05-404B-9A94-4337C9A98F49}" destId="{C6E6584E-BBA1-4A97-9FAF-F2C12139FA45}" srcOrd="5" destOrd="0" presId="urn:microsoft.com/office/officeart/2005/8/layout/radial6"/>
    <dgm:cxn modelId="{8833F56B-B686-496B-A6C6-08C343E6BFFF}" type="presParOf" srcId="{531A3F6B-7F05-404B-9A94-4337C9A98F49}" destId="{D0469104-CD9C-4242-A5AF-DB1FC35C676D}" srcOrd="6" destOrd="0" presId="urn:microsoft.com/office/officeart/2005/8/layout/radial6"/>
    <dgm:cxn modelId="{F9883D84-3234-4FBF-8576-26232F4C4C70}" type="presParOf" srcId="{531A3F6B-7F05-404B-9A94-4337C9A98F49}" destId="{1D0CE7B4-ECF4-4FE5-8F7D-B56B93B7C9AC}" srcOrd="7" destOrd="0" presId="urn:microsoft.com/office/officeart/2005/8/layout/radial6"/>
    <dgm:cxn modelId="{15E1ECF5-473A-4FE0-A790-7247DB6353BA}" type="presParOf" srcId="{531A3F6B-7F05-404B-9A94-4337C9A98F49}" destId="{95D8D64B-1F4F-41E5-B9A5-30914E9F04D7}" srcOrd="8" destOrd="0" presId="urn:microsoft.com/office/officeart/2005/8/layout/radial6"/>
    <dgm:cxn modelId="{C9180CBA-C094-4D1D-9FD0-19134FE4ADA1}" type="presParOf" srcId="{531A3F6B-7F05-404B-9A94-4337C9A98F49}" destId="{96B7C1E3-F327-4503-9AC5-9DAB58F8A3F0}" srcOrd="9" destOrd="0" presId="urn:microsoft.com/office/officeart/2005/8/layout/radial6"/>
    <dgm:cxn modelId="{24122930-DD0B-4C63-A011-5D6728B8EADB}" type="presParOf" srcId="{531A3F6B-7F05-404B-9A94-4337C9A98F49}" destId="{F0ECD40D-2FA0-4588-B2BD-3310D028986B}" srcOrd="10" destOrd="0" presId="urn:microsoft.com/office/officeart/2005/8/layout/radial6"/>
    <dgm:cxn modelId="{335659A5-7CA8-4727-9904-7778DB127DAB}" type="presParOf" srcId="{531A3F6B-7F05-404B-9A94-4337C9A98F49}" destId="{A6EC264E-355F-4815-8FC9-0CE04B98445B}" srcOrd="11" destOrd="0" presId="urn:microsoft.com/office/officeart/2005/8/layout/radial6"/>
    <dgm:cxn modelId="{0553DE0E-598A-4723-A4A6-EDC9DC5DC6DE}" type="presParOf" srcId="{531A3F6B-7F05-404B-9A94-4337C9A98F49}" destId="{E7C8D25F-E238-41B7-9314-A73BA5A5A145}" srcOrd="12"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586648-ACCB-4EE6-B43A-73F955C130D2}">
      <dsp:nvSpPr>
        <dsp:cNvPr id="0" name=""/>
        <dsp:cNvSpPr/>
      </dsp:nvSpPr>
      <dsp:spPr>
        <a:xfrm>
          <a:off x="1220924" y="448400"/>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p>
      </dsp:txBody>
      <dsp:txXfrm>
        <a:off x="1339082" y="492715"/>
        <a:ext cx="14048" cy="2809"/>
      </dsp:txXfrm>
    </dsp:sp>
    <dsp:sp modelId="{B42A254C-F58C-4DEA-B342-BAEA60AE2B55}">
      <dsp:nvSpPr>
        <dsp:cNvPr id="0" name=""/>
        <dsp:cNvSpPr/>
      </dsp:nvSpPr>
      <dsp:spPr>
        <a:xfrm>
          <a:off x="1140" y="127644"/>
          <a:ext cx="1221584" cy="732950"/>
        </a:xfrm>
        <a:prstGeom prst="rect">
          <a:avLst/>
        </a:prstGeom>
        <a:gradFill rotWithShape="0">
          <a:gsLst>
            <a:gs pos="0">
              <a:schemeClr val="accent1">
                <a:alpha val="90000"/>
                <a:hueOff val="0"/>
                <a:satOff val="0"/>
                <a:lumOff val="0"/>
                <a:alphaOff val="0"/>
                <a:satMod val="103000"/>
                <a:lumMod val="102000"/>
                <a:tint val="94000"/>
              </a:schemeClr>
            </a:gs>
            <a:gs pos="50000">
              <a:schemeClr val="accent1">
                <a:alpha val="90000"/>
                <a:hueOff val="0"/>
                <a:satOff val="0"/>
                <a:lumOff val="0"/>
                <a:alphaOff val="0"/>
                <a:satMod val="110000"/>
                <a:lumMod val="100000"/>
                <a:shade val="100000"/>
              </a:schemeClr>
            </a:gs>
            <a:gs pos="100000">
              <a:schemeClr val="accent1">
                <a:alpha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a:t>Antibiotic Misuse</a:t>
          </a:r>
        </a:p>
      </dsp:txBody>
      <dsp:txXfrm>
        <a:off x="1140" y="127644"/>
        <a:ext cx="1221584" cy="732950"/>
      </dsp:txXfrm>
    </dsp:sp>
    <dsp:sp modelId="{74D1B475-387C-4701-844A-513CC828D5C2}">
      <dsp:nvSpPr>
        <dsp:cNvPr id="0" name=""/>
        <dsp:cNvSpPr/>
      </dsp:nvSpPr>
      <dsp:spPr>
        <a:xfrm>
          <a:off x="2723472" y="448400"/>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83085"/>
              <a:satOff val="-1774"/>
              <a:lumOff val="662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p>
      </dsp:txBody>
      <dsp:txXfrm>
        <a:off x="2841630" y="492715"/>
        <a:ext cx="14048" cy="2809"/>
      </dsp:txXfrm>
    </dsp:sp>
    <dsp:sp modelId="{97FE29FE-820B-4F8B-AC30-012C0E4C81F2}">
      <dsp:nvSpPr>
        <dsp:cNvPr id="0" name=""/>
        <dsp:cNvSpPr/>
      </dsp:nvSpPr>
      <dsp:spPr>
        <a:xfrm>
          <a:off x="1503688" y="127644"/>
          <a:ext cx="1221584" cy="732950"/>
        </a:xfrm>
        <a:prstGeom prst="rect">
          <a:avLst/>
        </a:prstGeom>
        <a:gradFill rotWithShape="0">
          <a:gsLst>
            <a:gs pos="0">
              <a:schemeClr val="accent1">
                <a:alpha val="90000"/>
                <a:hueOff val="0"/>
                <a:satOff val="0"/>
                <a:lumOff val="0"/>
                <a:alphaOff val="-6667"/>
                <a:satMod val="103000"/>
                <a:lumMod val="102000"/>
                <a:tint val="94000"/>
              </a:schemeClr>
            </a:gs>
            <a:gs pos="50000">
              <a:schemeClr val="accent1">
                <a:alpha val="90000"/>
                <a:hueOff val="0"/>
                <a:satOff val="0"/>
                <a:lumOff val="0"/>
                <a:alphaOff val="-6667"/>
                <a:satMod val="110000"/>
                <a:lumMod val="100000"/>
                <a:shade val="100000"/>
              </a:schemeClr>
            </a:gs>
            <a:gs pos="100000">
              <a:schemeClr val="accent1">
                <a:alpha val="90000"/>
                <a:hueOff val="0"/>
                <a:satOff val="0"/>
                <a:lumOff val="0"/>
                <a:alphaOff val="-6667"/>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dirty="0"/>
            <a:t> Self-medication</a:t>
          </a:r>
        </a:p>
      </dsp:txBody>
      <dsp:txXfrm>
        <a:off x="1503688" y="127644"/>
        <a:ext cx="1221584" cy="732950"/>
      </dsp:txXfrm>
    </dsp:sp>
    <dsp:sp modelId="{07A2A6E5-FC23-4EC4-9F6A-C76B497CB982}">
      <dsp:nvSpPr>
        <dsp:cNvPr id="0" name=""/>
        <dsp:cNvSpPr/>
      </dsp:nvSpPr>
      <dsp:spPr>
        <a:xfrm>
          <a:off x="4226021" y="448400"/>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166170"/>
              <a:satOff val="-3548"/>
              <a:lumOff val="1324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p>
      </dsp:txBody>
      <dsp:txXfrm>
        <a:off x="4344179" y="492715"/>
        <a:ext cx="14048" cy="2809"/>
      </dsp:txXfrm>
    </dsp:sp>
    <dsp:sp modelId="{FCFB0566-DDFD-4F96-85BF-ACBEB79251D6}">
      <dsp:nvSpPr>
        <dsp:cNvPr id="0" name=""/>
        <dsp:cNvSpPr/>
      </dsp:nvSpPr>
      <dsp:spPr>
        <a:xfrm>
          <a:off x="3006237" y="127644"/>
          <a:ext cx="1221584" cy="732950"/>
        </a:xfrm>
        <a:prstGeom prst="rect">
          <a:avLst/>
        </a:prstGeom>
        <a:gradFill rotWithShape="0">
          <a:gsLst>
            <a:gs pos="0">
              <a:schemeClr val="accent1">
                <a:alpha val="90000"/>
                <a:hueOff val="0"/>
                <a:satOff val="0"/>
                <a:lumOff val="0"/>
                <a:alphaOff val="-13333"/>
                <a:satMod val="103000"/>
                <a:lumMod val="102000"/>
                <a:tint val="94000"/>
              </a:schemeClr>
            </a:gs>
            <a:gs pos="50000">
              <a:schemeClr val="accent1">
                <a:alpha val="90000"/>
                <a:hueOff val="0"/>
                <a:satOff val="0"/>
                <a:lumOff val="0"/>
                <a:alphaOff val="-13333"/>
                <a:satMod val="110000"/>
                <a:lumMod val="100000"/>
                <a:shade val="100000"/>
              </a:schemeClr>
            </a:gs>
            <a:gs pos="100000">
              <a:schemeClr val="accent1">
                <a:alpha val="90000"/>
                <a:hueOff val="0"/>
                <a:satOff val="0"/>
                <a:lumOff val="0"/>
                <a:alphaOff val="-13333"/>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dirty="0"/>
            <a:t>Wrong Dosage</a:t>
          </a:r>
        </a:p>
      </dsp:txBody>
      <dsp:txXfrm>
        <a:off x="3006237" y="127644"/>
        <a:ext cx="1221584" cy="732950"/>
      </dsp:txXfrm>
    </dsp:sp>
    <dsp:sp modelId="{0AA6154A-888A-40D4-BC01-611167B3BC11}">
      <dsp:nvSpPr>
        <dsp:cNvPr id="0" name=""/>
        <dsp:cNvSpPr/>
      </dsp:nvSpPr>
      <dsp:spPr>
        <a:xfrm>
          <a:off x="611932" y="858795"/>
          <a:ext cx="4507645" cy="250364"/>
        </a:xfrm>
        <a:custGeom>
          <a:avLst/>
          <a:gdLst/>
          <a:ahLst/>
          <a:cxnLst/>
          <a:rect l="0" t="0" r="0" b="0"/>
          <a:pathLst>
            <a:path>
              <a:moveTo>
                <a:pt x="4507645" y="0"/>
              </a:moveTo>
              <a:lnTo>
                <a:pt x="4507645" y="142282"/>
              </a:lnTo>
              <a:lnTo>
                <a:pt x="0" y="142282"/>
              </a:lnTo>
              <a:lnTo>
                <a:pt x="0" y="250364"/>
              </a:lnTo>
            </a:path>
          </a:pathLst>
        </a:custGeom>
        <a:noFill/>
        <a:ln w="6350" cap="flat" cmpd="sng" algn="ctr">
          <a:solidFill>
            <a:schemeClr val="accent1">
              <a:shade val="90000"/>
              <a:hueOff val="249256"/>
              <a:satOff val="-5323"/>
              <a:lumOff val="198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p>
      </dsp:txBody>
      <dsp:txXfrm>
        <a:off x="2752845" y="982572"/>
        <a:ext cx="225819" cy="2809"/>
      </dsp:txXfrm>
    </dsp:sp>
    <dsp:sp modelId="{F69DF0F6-337B-4F4A-870A-9A5AA2CA8407}">
      <dsp:nvSpPr>
        <dsp:cNvPr id="0" name=""/>
        <dsp:cNvSpPr/>
      </dsp:nvSpPr>
      <dsp:spPr>
        <a:xfrm>
          <a:off x="4508785" y="127644"/>
          <a:ext cx="1221584" cy="732950"/>
        </a:xfrm>
        <a:prstGeom prst="rect">
          <a:avLst/>
        </a:prstGeom>
        <a:gradFill rotWithShape="0">
          <a:gsLst>
            <a:gs pos="0">
              <a:schemeClr val="accent1">
                <a:alpha val="90000"/>
                <a:hueOff val="0"/>
                <a:satOff val="0"/>
                <a:lumOff val="0"/>
                <a:alphaOff val="-20000"/>
                <a:satMod val="103000"/>
                <a:lumMod val="102000"/>
                <a:tint val="94000"/>
              </a:schemeClr>
            </a:gs>
            <a:gs pos="50000">
              <a:schemeClr val="accent1">
                <a:alpha val="90000"/>
                <a:hueOff val="0"/>
                <a:satOff val="0"/>
                <a:lumOff val="0"/>
                <a:alphaOff val="-20000"/>
                <a:satMod val="110000"/>
                <a:lumMod val="100000"/>
                <a:shade val="100000"/>
              </a:schemeClr>
            </a:gs>
            <a:gs pos="100000">
              <a:schemeClr val="accent1">
                <a:alpha val="90000"/>
                <a:hueOff val="0"/>
                <a:satOff val="0"/>
                <a:lumOff val="0"/>
                <a:alpha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a:t>Survival of Resistant Bacteria</a:t>
          </a:r>
        </a:p>
      </dsp:txBody>
      <dsp:txXfrm>
        <a:off x="4508785" y="127644"/>
        <a:ext cx="1221584" cy="732950"/>
      </dsp:txXfrm>
    </dsp:sp>
    <dsp:sp modelId="{6184C610-C433-4DDF-80A4-236AA860AE33}">
      <dsp:nvSpPr>
        <dsp:cNvPr id="0" name=""/>
        <dsp:cNvSpPr/>
      </dsp:nvSpPr>
      <dsp:spPr>
        <a:xfrm>
          <a:off x="1220924" y="1462314"/>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332341"/>
              <a:satOff val="-7097"/>
              <a:lumOff val="2648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p>
      </dsp:txBody>
      <dsp:txXfrm>
        <a:off x="1339082" y="1506630"/>
        <a:ext cx="14048" cy="2809"/>
      </dsp:txXfrm>
    </dsp:sp>
    <dsp:sp modelId="{C8728DB8-8CB0-45F2-8F0C-B6E45B9D3896}">
      <dsp:nvSpPr>
        <dsp:cNvPr id="0" name=""/>
        <dsp:cNvSpPr/>
      </dsp:nvSpPr>
      <dsp:spPr>
        <a:xfrm>
          <a:off x="1140" y="1141559"/>
          <a:ext cx="1221584" cy="732950"/>
        </a:xfrm>
        <a:prstGeom prst="rect">
          <a:avLst/>
        </a:prstGeom>
        <a:gradFill rotWithShape="0">
          <a:gsLst>
            <a:gs pos="0">
              <a:schemeClr val="accent1">
                <a:alpha val="90000"/>
                <a:hueOff val="0"/>
                <a:satOff val="0"/>
                <a:lumOff val="0"/>
                <a:alphaOff val="-26667"/>
                <a:satMod val="103000"/>
                <a:lumMod val="102000"/>
                <a:tint val="94000"/>
              </a:schemeClr>
            </a:gs>
            <a:gs pos="50000">
              <a:schemeClr val="accent1">
                <a:alpha val="90000"/>
                <a:hueOff val="0"/>
                <a:satOff val="0"/>
                <a:lumOff val="0"/>
                <a:alphaOff val="-26667"/>
                <a:satMod val="110000"/>
                <a:lumMod val="100000"/>
                <a:shade val="100000"/>
              </a:schemeClr>
            </a:gs>
            <a:gs pos="100000">
              <a:schemeClr val="accent1">
                <a:alpha val="90000"/>
                <a:hueOff val="0"/>
                <a:satOff val="0"/>
                <a:lumOff val="0"/>
                <a:alphaOff val="-26667"/>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a:t>Spread of Resistant Strains</a:t>
          </a:r>
        </a:p>
      </dsp:txBody>
      <dsp:txXfrm>
        <a:off x="1140" y="1141559"/>
        <a:ext cx="1221584" cy="732950"/>
      </dsp:txXfrm>
    </dsp:sp>
    <dsp:sp modelId="{27A4DADA-368A-42F5-9AEE-F13C39AB4246}">
      <dsp:nvSpPr>
        <dsp:cNvPr id="0" name=""/>
        <dsp:cNvSpPr/>
      </dsp:nvSpPr>
      <dsp:spPr>
        <a:xfrm>
          <a:off x="2723472" y="1462314"/>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415426"/>
              <a:satOff val="-8871"/>
              <a:lumOff val="3310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p>
      </dsp:txBody>
      <dsp:txXfrm>
        <a:off x="2841630" y="1506630"/>
        <a:ext cx="14048" cy="2809"/>
      </dsp:txXfrm>
    </dsp:sp>
    <dsp:sp modelId="{45D307BD-9339-4AC6-981B-978E051A310C}">
      <dsp:nvSpPr>
        <dsp:cNvPr id="0" name=""/>
        <dsp:cNvSpPr/>
      </dsp:nvSpPr>
      <dsp:spPr>
        <a:xfrm>
          <a:off x="1503688" y="1141559"/>
          <a:ext cx="1221584" cy="732950"/>
        </a:xfrm>
        <a:prstGeom prst="rect">
          <a:avLst/>
        </a:prstGeom>
        <a:gradFill rotWithShape="0">
          <a:gsLst>
            <a:gs pos="0">
              <a:schemeClr val="accent1">
                <a:alpha val="90000"/>
                <a:hueOff val="0"/>
                <a:satOff val="0"/>
                <a:lumOff val="0"/>
                <a:alphaOff val="-33333"/>
                <a:satMod val="103000"/>
                <a:lumMod val="102000"/>
                <a:tint val="94000"/>
              </a:schemeClr>
            </a:gs>
            <a:gs pos="50000">
              <a:schemeClr val="accent1">
                <a:alpha val="90000"/>
                <a:hueOff val="0"/>
                <a:satOff val="0"/>
                <a:lumOff val="0"/>
                <a:alphaOff val="-33333"/>
                <a:satMod val="110000"/>
                <a:lumMod val="100000"/>
                <a:shade val="100000"/>
              </a:schemeClr>
            </a:gs>
            <a:gs pos="100000">
              <a:schemeClr val="accent1">
                <a:alpha val="90000"/>
                <a:hueOff val="0"/>
                <a:satOff val="0"/>
                <a:lumOff val="0"/>
                <a:alphaOff val="-33333"/>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a:t>Reduced Effectiveness of Antibiotics</a:t>
          </a:r>
        </a:p>
      </dsp:txBody>
      <dsp:txXfrm>
        <a:off x="1503688" y="1141559"/>
        <a:ext cx="1221584" cy="732950"/>
      </dsp:txXfrm>
    </dsp:sp>
    <dsp:sp modelId="{7E097A72-FFCC-4A20-AE4F-60D359A5C850}">
      <dsp:nvSpPr>
        <dsp:cNvPr id="0" name=""/>
        <dsp:cNvSpPr/>
      </dsp:nvSpPr>
      <dsp:spPr>
        <a:xfrm>
          <a:off x="3006237" y="1141559"/>
          <a:ext cx="1221584" cy="732950"/>
        </a:xfrm>
        <a:prstGeom prst="rect">
          <a:avLst/>
        </a:prstGeom>
        <a:gradFill rotWithShape="0">
          <a:gsLst>
            <a:gs pos="0">
              <a:schemeClr val="accent1">
                <a:alpha val="90000"/>
                <a:hueOff val="0"/>
                <a:satOff val="0"/>
                <a:lumOff val="0"/>
                <a:alphaOff val="-40000"/>
                <a:satMod val="103000"/>
                <a:lumMod val="102000"/>
                <a:tint val="94000"/>
              </a:schemeClr>
            </a:gs>
            <a:gs pos="50000">
              <a:schemeClr val="accent1">
                <a:alpha val="90000"/>
                <a:hueOff val="0"/>
                <a:satOff val="0"/>
                <a:lumOff val="0"/>
                <a:alphaOff val="-40000"/>
                <a:satMod val="110000"/>
                <a:lumMod val="100000"/>
                <a:shade val="100000"/>
              </a:schemeClr>
            </a:gs>
            <a:gs pos="100000">
              <a:schemeClr val="accent1">
                <a:alpha val="90000"/>
                <a:hueOff val="0"/>
                <a:satOff val="0"/>
                <a:lumOff val="0"/>
                <a:alphaOff val="-4000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IN" sz="1300" b="1" kern="1200" dirty="0"/>
            <a:t>Antimicrobial Resistance (AMR)</a:t>
          </a:r>
        </a:p>
      </dsp:txBody>
      <dsp:txXfrm>
        <a:off x="3006237" y="1141559"/>
        <a:ext cx="1221584" cy="7329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C8D25F-E238-41B7-9314-A73BA5A5A145}">
      <dsp:nvSpPr>
        <dsp:cNvPr id="0" name=""/>
        <dsp:cNvSpPr/>
      </dsp:nvSpPr>
      <dsp:spPr>
        <a:xfrm>
          <a:off x="1152835" y="283330"/>
          <a:ext cx="2537390" cy="2537390"/>
        </a:xfrm>
        <a:prstGeom prst="blockArc">
          <a:avLst>
            <a:gd name="adj1" fmla="val 10531472"/>
            <a:gd name="adj2" fmla="val 17521718"/>
            <a:gd name="adj3" fmla="val 4636"/>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6B7C1E3-F327-4503-9AC5-9DAB58F8A3F0}">
      <dsp:nvSpPr>
        <dsp:cNvPr id="0" name=""/>
        <dsp:cNvSpPr/>
      </dsp:nvSpPr>
      <dsp:spPr>
        <a:xfrm>
          <a:off x="1153773" y="463895"/>
          <a:ext cx="2537390" cy="2537390"/>
        </a:xfrm>
        <a:prstGeom prst="blockArc">
          <a:avLst>
            <a:gd name="adj1" fmla="val 4081089"/>
            <a:gd name="adj2" fmla="val 11032806"/>
            <a:gd name="adj3" fmla="val 4636"/>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0469104-CD9C-4242-A5AF-DB1FC35C676D}">
      <dsp:nvSpPr>
        <dsp:cNvPr id="0" name=""/>
        <dsp:cNvSpPr/>
      </dsp:nvSpPr>
      <dsp:spPr>
        <a:xfrm>
          <a:off x="2025295" y="442764"/>
          <a:ext cx="2537390" cy="2537390"/>
        </a:xfrm>
        <a:prstGeom prst="blockArc">
          <a:avLst>
            <a:gd name="adj1" fmla="val 21373981"/>
            <a:gd name="adj2" fmla="val 6552239"/>
            <a:gd name="adj3" fmla="val 4636"/>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B077FEE-8D41-4FDB-89E9-E4A7BBE613C2}">
      <dsp:nvSpPr>
        <dsp:cNvPr id="0" name=""/>
        <dsp:cNvSpPr/>
      </dsp:nvSpPr>
      <dsp:spPr>
        <a:xfrm>
          <a:off x="2023884" y="305331"/>
          <a:ext cx="2537390" cy="2537390"/>
        </a:xfrm>
        <a:prstGeom prst="blockArc">
          <a:avLst>
            <a:gd name="adj1" fmla="val 15051904"/>
            <a:gd name="adj2" fmla="val 155433"/>
            <a:gd name="adj3" fmla="val 4636"/>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6F6C75-6B58-4437-863A-3FC6109FCC56}">
      <dsp:nvSpPr>
        <dsp:cNvPr id="0" name=""/>
        <dsp:cNvSpPr/>
      </dsp:nvSpPr>
      <dsp:spPr>
        <a:xfrm>
          <a:off x="2222500" y="1257302"/>
          <a:ext cx="1327697" cy="770391"/>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IN" sz="1600" b="1" kern="1200" dirty="0"/>
            <a:t>Antibiotic Misuse</a:t>
          </a:r>
        </a:p>
      </dsp:txBody>
      <dsp:txXfrm>
        <a:off x="2416937" y="1370123"/>
        <a:ext cx="938823" cy="544749"/>
      </dsp:txXfrm>
    </dsp:sp>
    <dsp:sp modelId="{794F67E1-F783-4FAA-B321-46113DF812D0}">
      <dsp:nvSpPr>
        <dsp:cNvPr id="0" name=""/>
        <dsp:cNvSpPr/>
      </dsp:nvSpPr>
      <dsp:spPr>
        <a:xfrm>
          <a:off x="1906766" y="-5242"/>
          <a:ext cx="1959166" cy="8169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US" sz="1000" b="1" kern="1200" dirty="0"/>
            <a:t>Theme 1 Perception of Antibiotics</a:t>
          </a:r>
          <a:endParaRPr lang="en-US" sz="1000" kern="1200" dirty="0"/>
        </a:p>
        <a:p>
          <a:pPr marL="0" lvl="0" indent="0" algn="ctr" defTabSz="444500">
            <a:lnSpc>
              <a:spcPct val="90000"/>
            </a:lnSpc>
            <a:spcBef>
              <a:spcPct val="0"/>
            </a:spcBef>
            <a:spcAft>
              <a:spcPct val="35000"/>
            </a:spcAft>
            <a:buFont typeface="Arial" panose="020B0604020202020204" pitchFamily="34" charset="0"/>
            <a:buNone/>
          </a:pPr>
          <a:r>
            <a:rPr lang="en-US" sz="1000" kern="1200" dirty="0"/>
            <a:t>Quick cure </a:t>
          </a:r>
        </a:p>
        <a:p>
          <a:pPr marL="0" lvl="0" indent="0" algn="ctr" defTabSz="444500">
            <a:lnSpc>
              <a:spcPct val="90000"/>
            </a:lnSpc>
            <a:spcBef>
              <a:spcPct val="0"/>
            </a:spcBef>
            <a:spcAft>
              <a:spcPct val="35000"/>
            </a:spcAft>
            <a:buFont typeface="Arial" panose="020B0604020202020204" pitchFamily="34" charset="0"/>
            <a:buNone/>
          </a:pPr>
          <a:r>
            <a:rPr lang="en-US" sz="1000" kern="1200" dirty="0"/>
            <a:t>Essential medicine</a:t>
          </a:r>
          <a:endParaRPr lang="en-IN" sz="1000" kern="1200" dirty="0"/>
        </a:p>
      </dsp:txBody>
      <dsp:txXfrm>
        <a:off x="2193679" y="114391"/>
        <a:ext cx="1385340" cy="577642"/>
      </dsp:txXfrm>
    </dsp:sp>
    <dsp:sp modelId="{1F7DF5B4-CD91-40F1-A3AB-46DA31F9D464}">
      <dsp:nvSpPr>
        <dsp:cNvPr id="0" name=""/>
        <dsp:cNvSpPr/>
      </dsp:nvSpPr>
      <dsp:spPr>
        <a:xfrm>
          <a:off x="3648808" y="1221585"/>
          <a:ext cx="1763582" cy="8169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IN" sz="1000" b="1" kern="1200" dirty="0"/>
            <a:t>Theme 3 Knowledge Gaps</a:t>
          </a:r>
          <a:endParaRPr lang="en-IN" sz="1000" kern="1200" dirty="0"/>
        </a:p>
        <a:p>
          <a:pPr marL="0" lvl="0" indent="0" algn="ctr" defTabSz="444500">
            <a:lnSpc>
              <a:spcPct val="90000"/>
            </a:lnSpc>
            <a:spcBef>
              <a:spcPct val="0"/>
            </a:spcBef>
            <a:spcAft>
              <a:spcPct val="35000"/>
            </a:spcAft>
            <a:buFont typeface="Arial" panose="020B0604020202020204" pitchFamily="34" charset="0"/>
            <a:buNone/>
          </a:pPr>
          <a:r>
            <a:rPr lang="en-IN" sz="1000" kern="1200" dirty="0"/>
            <a:t>Misunderstanding </a:t>
          </a:r>
        </a:p>
        <a:p>
          <a:pPr marL="0" lvl="0" indent="0" algn="ctr" defTabSz="444500">
            <a:lnSpc>
              <a:spcPct val="90000"/>
            </a:lnSpc>
            <a:spcBef>
              <a:spcPct val="0"/>
            </a:spcBef>
            <a:spcAft>
              <a:spcPct val="35000"/>
            </a:spcAft>
            <a:buFont typeface="Arial" panose="020B0604020202020204" pitchFamily="34" charset="0"/>
            <a:buNone/>
          </a:pPr>
          <a:r>
            <a:rPr lang="en-IN" sz="1000" kern="1200" dirty="0"/>
            <a:t>Incorrect practices</a:t>
          </a:r>
        </a:p>
      </dsp:txBody>
      <dsp:txXfrm>
        <a:off x="3907079" y="1341218"/>
        <a:ext cx="1247040" cy="577642"/>
      </dsp:txXfrm>
    </dsp:sp>
    <dsp:sp modelId="{1D0CE7B4-ECF4-4FE5-8F7D-B56B93B7C9AC}">
      <dsp:nvSpPr>
        <dsp:cNvPr id="0" name=""/>
        <dsp:cNvSpPr/>
      </dsp:nvSpPr>
      <dsp:spPr>
        <a:xfrm>
          <a:off x="1885583" y="2462040"/>
          <a:ext cx="2001531" cy="83948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US" sz="1000" b="1" kern="1200" dirty="0"/>
            <a:t>Theme 4  Social &amp; Structural Factors</a:t>
          </a:r>
          <a:endParaRPr lang="en-US" sz="1000" kern="1200" dirty="0"/>
        </a:p>
        <a:p>
          <a:pPr marL="0" lvl="0" indent="0" algn="ctr" defTabSz="444500">
            <a:lnSpc>
              <a:spcPct val="90000"/>
            </a:lnSpc>
            <a:spcBef>
              <a:spcPct val="0"/>
            </a:spcBef>
            <a:spcAft>
              <a:spcPct val="35000"/>
            </a:spcAft>
            <a:buFont typeface="Arial" panose="020B0604020202020204" pitchFamily="34" charset="0"/>
            <a:buNone/>
          </a:pPr>
          <a:r>
            <a:rPr lang="en-IN" sz="1000" kern="1200" dirty="0"/>
            <a:t>Access barriers </a:t>
          </a:r>
        </a:p>
        <a:p>
          <a:pPr marL="0" lvl="0" indent="0" algn="ctr" defTabSz="444500">
            <a:lnSpc>
              <a:spcPct val="90000"/>
            </a:lnSpc>
            <a:spcBef>
              <a:spcPct val="0"/>
            </a:spcBef>
            <a:spcAft>
              <a:spcPct val="35000"/>
            </a:spcAft>
            <a:buFont typeface="Arial" panose="020B0604020202020204" pitchFamily="34" charset="0"/>
            <a:buNone/>
          </a:pPr>
          <a:r>
            <a:rPr lang="en-IN" sz="1000" kern="1200" dirty="0"/>
            <a:t>System gaps</a:t>
          </a:r>
        </a:p>
      </dsp:txBody>
      <dsp:txXfrm>
        <a:off x="2178700" y="2584980"/>
        <a:ext cx="1415297" cy="593607"/>
      </dsp:txXfrm>
    </dsp:sp>
    <dsp:sp modelId="{F0ECD40D-2FA0-4588-B2BD-3310D028986B}">
      <dsp:nvSpPr>
        <dsp:cNvPr id="0" name=""/>
        <dsp:cNvSpPr/>
      </dsp:nvSpPr>
      <dsp:spPr>
        <a:xfrm>
          <a:off x="263043" y="1240275"/>
          <a:ext cx="1845959" cy="8169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IN" sz="1000" b="1" kern="1200" dirty="0"/>
            <a:t>Theme 2 Self-Medication</a:t>
          </a:r>
          <a:endParaRPr lang="en-IN" sz="1000" kern="1200" dirty="0"/>
        </a:p>
        <a:p>
          <a:pPr marL="0" lvl="0" indent="0" algn="ctr" defTabSz="444500">
            <a:lnSpc>
              <a:spcPct val="90000"/>
            </a:lnSpc>
            <a:spcBef>
              <a:spcPct val="0"/>
            </a:spcBef>
            <a:spcAft>
              <a:spcPct val="35000"/>
            </a:spcAft>
            <a:buFont typeface="Arial" panose="020B0604020202020204" pitchFamily="34" charset="0"/>
            <a:buNone/>
          </a:pPr>
          <a:r>
            <a:rPr lang="en-IN" sz="1000" kern="1200" dirty="0"/>
            <a:t>No prescription </a:t>
          </a:r>
        </a:p>
        <a:p>
          <a:pPr marL="0" lvl="0" indent="0" algn="ctr" defTabSz="444500">
            <a:lnSpc>
              <a:spcPct val="90000"/>
            </a:lnSpc>
            <a:spcBef>
              <a:spcPct val="0"/>
            </a:spcBef>
            <a:spcAft>
              <a:spcPct val="35000"/>
            </a:spcAft>
            <a:buFont typeface="Arial" panose="020B0604020202020204" pitchFamily="34" charset="0"/>
            <a:buNone/>
          </a:pPr>
          <a:r>
            <a:rPr lang="en-IN" sz="1000" kern="1200" dirty="0"/>
            <a:t>Reuse</a:t>
          </a:r>
        </a:p>
      </dsp:txBody>
      <dsp:txXfrm>
        <a:off x="533377" y="1359908"/>
        <a:ext cx="1305291" cy="577642"/>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b:Tag>
    <b:SourceType>Book</b:SourceType>
    <b:Guid>{CA2A8150-C6A8-4303-8F64-3D111E303847}</b:Guid>
    <b:Author>
      <b:Author>
        <b:NameList>
          <b:Person>
            <b:Last>(World Health Organization</b:Last>
            <b:First>2020)</b:First>
          </b:Person>
        </b:NameList>
      </b:Author>
    </b:Author>
    <b:RefOrder>2</b:RefOrder>
  </b:Source>
  <b:Source>
    <b:Tag>Wor1</b:Tag>
    <b:SourceType>Report</b:SourceType>
    <b:Guid>{FD0107B9-59B7-4FA9-83F9-C77682ADE86E}</b:Guid>
    <b:Author>
      <b:Author>
        <b:NameList>
          <b:Person>
            <b:Last>(World Health Organization</b:Last>
            <b:First>2020)</b:First>
          </b:Person>
        </b:NameList>
      </b:Author>
    </b:Author>
    <b:RefOrder>1</b:RefOrder>
  </b:Source>
</b:Sources>
</file>

<file path=customXml/itemProps1.xml><?xml version="1.0" encoding="utf-8"?>
<ds:datastoreItem xmlns:ds="http://schemas.openxmlformats.org/officeDocument/2006/customXml" ds:itemID="{52103FC4-DD72-465B-ACEC-09BB80667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20013</Words>
  <Characters>114078</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Jeet Navinbhai Patel (2430947)</dc:creator>
  <cp:keywords/>
  <dc:description/>
  <cp:lastModifiedBy>Jeet Navinbhai</cp:lastModifiedBy>
  <cp:revision>3</cp:revision>
  <dcterms:created xsi:type="dcterms:W3CDTF">2026-05-12T09:18:00Z</dcterms:created>
  <dcterms:modified xsi:type="dcterms:W3CDTF">2026-05-12T09:19:00Z</dcterms:modified>
</cp:coreProperties>
</file>