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1789276977"/>
        <w:docPartObj>
          <w:docPartGallery w:val="Cover Pages"/>
          <w:docPartUnique/>
        </w:docPartObj>
      </w:sdtPr>
      <w:sdtEndPr>
        <w:rPr>
          <w:b/>
        </w:rPr>
      </w:sdtEndPr>
      <w:sdtContent>
        <w:p w14:paraId="4169D7A4" w14:textId="1062325F" w:rsidR="007F1C3D" w:rsidRPr="00BA64D6" w:rsidRDefault="00BA64D6" w:rsidP="00BA64D6">
          <w:r>
            <w:rPr>
              <w:noProof/>
            </w:rPr>
            <mc:AlternateContent>
              <mc:Choice Requires="wpg">
                <w:drawing>
                  <wp:anchor distT="0" distB="0" distL="114300" distR="114300" simplePos="0" relativeHeight="251662336" behindDoc="0" locked="0" layoutInCell="1" allowOverlap="1" wp14:anchorId="36CF24F4" wp14:editId="4F630D01">
                    <wp:simplePos x="0" y="0"/>
                    <wp:positionH relativeFrom="page">
                      <wp:posOffset>133985</wp:posOffset>
                    </wp:positionH>
                    <wp:positionV relativeFrom="page">
                      <wp:posOffset>995045</wp:posOffset>
                    </wp:positionV>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C94D97" id="Group 8" o:spid="_x0000_s1026" style="position:absolute;margin-left:10.55pt;margin-top:78.3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OjNAP7iAAAAEAEAAA8AAABkcnMvZG93&#13;&#10;bnJldi54bWxMT01PwzAMvSPxHyIjcWNputFNXdOJgfgBDIR2zFrTVmucrkm3ll+Pd2IXS35+fh/Z&#13;&#10;ZrStOGPvG0ca1CwCgVS4sqFKw9fn+9MKhA+GStM6Qg0Tetjk93eZSUt3oQ8870IlWIR8ajTUIXSp&#13;&#10;lL6o0Ro/cx0S335cb03gta9k2ZsLi9tWxlGUSGsaYofadPhaY3HcDZZ99/F2UL/TRHL/fdx2U3Ia&#13;&#10;FietHx/GtzWPlzWIgGP4/4BrB84POQc7uIFKL1oNsVLMZPw5WYK4EtRyztBBw3yxUiDzTN4Wyf8A&#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8" o:title="" recolor="t" rotate="t" type="frame"/>
                    </v:rect>
                    <w10:wrap anchorx="page" anchory="page"/>
                  </v:group>
                </w:pict>
              </mc:Fallback>
            </mc:AlternateContent>
          </w:r>
        </w:p>
      </w:sdtContent>
    </w:sdt>
    <w:p w14:paraId="32AA4FFC" w14:textId="77777777" w:rsidR="00BA64D6" w:rsidRDefault="00BA64D6" w:rsidP="0031191E">
      <w:pPr>
        <w:pBdr>
          <w:bottom w:val="single" w:sz="4" w:space="1" w:color="auto"/>
        </w:pBdr>
        <w:rPr>
          <w:b/>
        </w:rPr>
      </w:pPr>
    </w:p>
    <w:p w14:paraId="74593D53" w14:textId="77777777" w:rsidR="00BA64D6" w:rsidRDefault="00BA64D6" w:rsidP="0031191E">
      <w:pPr>
        <w:pBdr>
          <w:bottom w:val="single" w:sz="4" w:space="1" w:color="auto"/>
        </w:pBdr>
        <w:rPr>
          <w:b/>
        </w:rPr>
      </w:pPr>
    </w:p>
    <w:p w14:paraId="776E5CAF" w14:textId="77777777" w:rsidR="00BA64D6" w:rsidRDefault="00BA64D6" w:rsidP="0031191E">
      <w:pPr>
        <w:pBdr>
          <w:bottom w:val="single" w:sz="4" w:space="1" w:color="auto"/>
        </w:pBdr>
        <w:rPr>
          <w:b/>
        </w:rPr>
      </w:pPr>
    </w:p>
    <w:p w14:paraId="2D9AFEAA" w14:textId="77777777" w:rsidR="00BA64D6" w:rsidRDefault="00BA64D6" w:rsidP="0031191E">
      <w:pPr>
        <w:pBdr>
          <w:bottom w:val="single" w:sz="4" w:space="1" w:color="auto"/>
        </w:pBdr>
        <w:rPr>
          <w:b/>
        </w:rPr>
      </w:pPr>
    </w:p>
    <w:p w14:paraId="66DB7147" w14:textId="77777777" w:rsidR="00BA64D6" w:rsidRDefault="00BA64D6" w:rsidP="0031191E">
      <w:pPr>
        <w:pBdr>
          <w:bottom w:val="single" w:sz="4" w:space="1" w:color="auto"/>
        </w:pBdr>
        <w:rPr>
          <w:b/>
        </w:rPr>
      </w:pPr>
    </w:p>
    <w:p w14:paraId="05EDF842" w14:textId="77777777" w:rsidR="00BA64D6" w:rsidRDefault="00BA64D6" w:rsidP="0031191E">
      <w:pPr>
        <w:pBdr>
          <w:bottom w:val="single" w:sz="4" w:space="1" w:color="auto"/>
        </w:pBdr>
        <w:rPr>
          <w:b/>
        </w:rPr>
      </w:pPr>
    </w:p>
    <w:p w14:paraId="29EC8680" w14:textId="2C189B9A" w:rsidR="00BA64D6" w:rsidRDefault="004A48A4" w:rsidP="0031191E">
      <w:pPr>
        <w:pBdr>
          <w:bottom w:val="single" w:sz="4" w:space="1" w:color="auto"/>
        </w:pBdr>
        <w:rPr>
          <w:b/>
        </w:rPr>
      </w:pPr>
      <w:r>
        <w:rPr>
          <w:noProof/>
        </w:rPr>
        <mc:AlternateContent>
          <mc:Choice Requires="wps">
            <w:drawing>
              <wp:anchor distT="0" distB="0" distL="114300" distR="114300" simplePos="0" relativeHeight="251659264" behindDoc="0" locked="0" layoutInCell="1" allowOverlap="1" wp14:anchorId="5A2B41C7" wp14:editId="6257AE47">
                <wp:simplePos x="0" y="0"/>
                <wp:positionH relativeFrom="page">
                  <wp:posOffset>711200</wp:posOffset>
                </wp:positionH>
                <wp:positionV relativeFrom="page">
                  <wp:posOffset>3187700</wp:posOffset>
                </wp:positionV>
                <wp:extent cx="6223000" cy="1028700"/>
                <wp:effectExtent l="0" t="0" r="0" b="0"/>
                <wp:wrapSquare wrapText="bothSides"/>
                <wp:docPr id="154" name="Text Box 11"/>
                <wp:cNvGraphicFramePr/>
                <a:graphic xmlns:a="http://schemas.openxmlformats.org/drawingml/2006/main">
                  <a:graphicData uri="http://schemas.microsoft.com/office/word/2010/wordprocessingShape">
                    <wps:wsp>
                      <wps:cNvSpPr txBox="1"/>
                      <wps:spPr>
                        <a:xfrm>
                          <a:off x="0" y="0"/>
                          <a:ext cx="6223000" cy="1028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000000" w:themeColor="tex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4B9F5D" w14:textId="687C2F71" w:rsidR="00BA64D6" w:rsidRPr="004A48A4" w:rsidRDefault="00BB3681">
                                <w:pPr>
                                  <w:jc w:val="right"/>
                                  <w:rPr>
                                    <w:b/>
                                    <w:bCs/>
                                    <w:smallCaps/>
                                    <w:color w:val="000000" w:themeColor="text1"/>
                                    <w:sz w:val="32"/>
                                    <w:szCs w:val="32"/>
                                  </w:rPr>
                                </w:pPr>
                                <w:r>
                                  <w:rPr>
                                    <w:b/>
                                    <w:bCs/>
                                    <w:color w:val="000000" w:themeColor="text1"/>
                                    <w:sz w:val="32"/>
                                    <w:szCs w:val="32"/>
                                  </w:rPr>
                                  <w:t>Business Report – Comparison of Mandarin Oriental Hotel Group and Premier Inn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A2B41C7" id="_x0000_t202" coordsize="21600,21600" o:spt="202" path="m,l,21600r21600,l21600,xe">
                <v:stroke joinstyle="miter"/>
                <v:path gradientshapeok="t" o:connecttype="rect"/>
              </v:shapetype>
              <v:shape id="Text Box 11" o:spid="_x0000_s1026" type="#_x0000_t202" style="position:absolute;left:0;text-align:left;margin-left:56pt;margin-top:251pt;width:490pt;height:8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" filled="f" stroked="f" strokeweight=".5pt">
                <v:textbox inset="126pt,0,54pt,0">
                  <w:txbxContent>
                    <w:sdt>
                      <w:sdtPr>
                        <w:rPr>
                          <w:b/>
                          <w:bCs/>
                          <w:color w:val="000000" w:themeColor="tex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4B9F5D" w14:textId="687C2F71" w:rsidR="00BA64D6" w:rsidRPr="004A48A4" w:rsidRDefault="00BB3681">
                          <w:pPr>
                            <w:jc w:val="right"/>
                            <w:rPr>
                              <w:b/>
                              <w:bCs/>
                              <w:smallCaps/>
                              <w:color w:val="000000" w:themeColor="text1"/>
                              <w:sz w:val="32"/>
                              <w:szCs w:val="32"/>
                            </w:rPr>
                          </w:pPr>
                          <w:r>
                            <w:rPr>
                              <w:b/>
                              <w:bCs/>
                              <w:color w:val="000000" w:themeColor="text1"/>
                              <w:sz w:val="32"/>
                              <w:szCs w:val="32"/>
                            </w:rPr>
                            <w:t>Business Report – Comparison of Mandarin Oriental Hotel Group and Premier Inn</w:t>
                          </w:r>
                        </w:p>
                      </w:sdtContent>
                    </w:sdt>
                  </w:txbxContent>
                </v:textbox>
                <w10:wrap type="square" anchorx="page" anchory="page"/>
              </v:shape>
            </w:pict>
          </mc:Fallback>
        </mc:AlternateContent>
      </w:r>
    </w:p>
    <w:p w14:paraId="36938730" w14:textId="45215DCF" w:rsidR="00BA64D6" w:rsidRDefault="00BA64D6" w:rsidP="0031191E">
      <w:pPr>
        <w:pBdr>
          <w:bottom w:val="single" w:sz="4" w:space="1" w:color="auto"/>
        </w:pBdr>
        <w:rPr>
          <w:b/>
        </w:rPr>
      </w:pPr>
    </w:p>
    <w:p w14:paraId="69396B30" w14:textId="77777777" w:rsidR="00BA64D6" w:rsidRDefault="00BA64D6" w:rsidP="0031191E">
      <w:pPr>
        <w:pBdr>
          <w:bottom w:val="single" w:sz="4" w:space="1" w:color="auto"/>
        </w:pBdr>
        <w:rPr>
          <w:b/>
        </w:rPr>
      </w:pPr>
    </w:p>
    <w:p w14:paraId="42BC2FF7" w14:textId="30E07436" w:rsidR="00BA64D6" w:rsidRDefault="004A48A4" w:rsidP="0031191E">
      <w:pPr>
        <w:pBdr>
          <w:bottom w:val="single" w:sz="4" w:space="1" w:color="auto"/>
        </w:pBdr>
        <w:rPr>
          <w:b/>
          <w:sz w:val="32"/>
          <w:szCs w:val="32"/>
        </w:rPr>
      </w:pPr>
      <w:r w:rsidRPr="004A48A4">
        <w:rPr>
          <w:b/>
          <w:sz w:val="32"/>
          <w:szCs w:val="32"/>
        </w:rPr>
        <w:t>Mod</w:t>
      </w:r>
      <w:r>
        <w:rPr>
          <w:b/>
          <w:sz w:val="32"/>
          <w:szCs w:val="32"/>
        </w:rPr>
        <w:t>ule Code: BMIH 5007</w:t>
      </w:r>
    </w:p>
    <w:p w14:paraId="2F8FD8FB" w14:textId="5AAC9708" w:rsidR="004A48A4" w:rsidRDefault="004A48A4" w:rsidP="0031191E">
      <w:pPr>
        <w:pBdr>
          <w:bottom w:val="single" w:sz="4" w:space="1" w:color="auto"/>
        </w:pBdr>
        <w:rPr>
          <w:b/>
          <w:sz w:val="32"/>
          <w:szCs w:val="32"/>
        </w:rPr>
      </w:pPr>
      <w:r>
        <w:rPr>
          <w:b/>
          <w:sz w:val="32"/>
          <w:szCs w:val="32"/>
        </w:rPr>
        <w:t>Student Number: 2127114</w:t>
      </w:r>
    </w:p>
    <w:p w14:paraId="4A99411A" w14:textId="0095885F" w:rsidR="004A48A4" w:rsidRDefault="004A48A4" w:rsidP="0031191E">
      <w:pPr>
        <w:pBdr>
          <w:bottom w:val="single" w:sz="4" w:space="1" w:color="auto"/>
        </w:pBdr>
        <w:rPr>
          <w:b/>
          <w:sz w:val="32"/>
          <w:szCs w:val="32"/>
        </w:rPr>
      </w:pPr>
      <w:r>
        <w:rPr>
          <w:b/>
          <w:sz w:val="32"/>
          <w:szCs w:val="32"/>
        </w:rPr>
        <w:t xml:space="preserve">Name: Christopher </w:t>
      </w:r>
      <w:proofErr w:type="spellStart"/>
      <w:r>
        <w:rPr>
          <w:b/>
          <w:sz w:val="32"/>
          <w:szCs w:val="32"/>
        </w:rPr>
        <w:t>Setalsingh</w:t>
      </w:r>
      <w:proofErr w:type="spellEnd"/>
    </w:p>
    <w:p w14:paraId="4844FF90" w14:textId="3365AD0B" w:rsidR="004A48A4" w:rsidRDefault="004A48A4" w:rsidP="0031191E">
      <w:pPr>
        <w:pBdr>
          <w:bottom w:val="single" w:sz="4" w:space="1" w:color="auto"/>
        </w:pBdr>
        <w:rPr>
          <w:b/>
          <w:sz w:val="32"/>
          <w:szCs w:val="32"/>
        </w:rPr>
      </w:pPr>
      <w:r>
        <w:rPr>
          <w:b/>
          <w:sz w:val="32"/>
          <w:szCs w:val="32"/>
        </w:rPr>
        <w:t>Lecture: Tristan Dawkins</w:t>
      </w:r>
    </w:p>
    <w:p w14:paraId="1060CEE4" w14:textId="08B0CA74" w:rsidR="004A48A4" w:rsidRPr="004A48A4" w:rsidRDefault="004A48A4" w:rsidP="0031191E">
      <w:pPr>
        <w:pBdr>
          <w:bottom w:val="single" w:sz="4" w:space="1" w:color="auto"/>
        </w:pBdr>
        <w:rPr>
          <w:b/>
          <w:sz w:val="32"/>
          <w:szCs w:val="32"/>
        </w:rPr>
      </w:pPr>
      <w:r>
        <w:rPr>
          <w:b/>
          <w:sz w:val="32"/>
          <w:szCs w:val="32"/>
        </w:rPr>
        <w:t>Word count:2250</w:t>
      </w:r>
    </w:p>
    <w:p w14:paraId="3A259753" w14:textId="77777777" w:rsidR="00BA64D6" w:rsidRDefault="00BA64D6" w:rsidP="0031191E">
      <w:pPr>
        <w:pBdr>
          <w:bottom w:val="single" w:sz="4" w:space="1" w:color="auto"/>
        </w:pBdr>
        <w:rPr>
          <w:b/>
        </w:rPr>
      </w:pPr>
    </w:p>
    <w:p w14:paraId="416B61A8" w14:textId="77777777" w:rsidR="00BA64D6" w:rsidRDefault="00BA64D6" w:rsidP="0031191E">
      <w:pPr>
        <w:pBdr>
          <w:bottom w:val="single" w:sz="4" w:space="1" w:color="auto"/>
        </w:pBdr>
        <w:rPr>
          <w:b/>
        </w:rPr>
      </w:pPr>
    </w:p>
    <w:p w14:paraId="0FE72667" w14:textId="77777777" w:rsidR="00BA64D6" w:rsidRDefault="00BA64D6" w:rsidP="0031191E">
      <w:pPr>
        <w:pBdr>
          <w:bottom w:val="single" w:sz="4" w:space="1" w:color="auto"/>
        </w:pBdr>
        <w:rPr>
          <w:b/>
        </w:rPr>
      </w:pPr>
    </w:p>
    <w:p w14:paraId="6F6BAD33" w14:textId="77777777" w:rsidR="00BA64D6" w:rsidRDefault="00BA64D6" w:rsidP="0031191E">
      <w:pPr>
        <w:pBdr>
          <w:bottom w:val="single" w:sz="4" w:space="1" w:color="auto"/>
        </w:pBdr>
        <w:rPr>
          <w:b/>
        </w:rPr>
      </w:pPr>
    </w:p>
    <w:p w14:paraId="21838007" w14:textId="77777777" w:rsidR="00BA64D6" w:rsidRDefault="00BA64D6" w:rsidP="0031191E">
      <w:pPr>
        <w:pBdr>
          <w:bottom w:val="single" w:sz="4" w:space="1" w:color="auto"/>
        </w:pBdr>
        <w:rPr>
          <w:b/>
        </w:rPr>
      </w:pPr>
    </w:p>
    <w:p w14:paraId="4AE3A089" w14:textId="77777777" w:rsidR="004A48A4" w:rsidRDefault="004A48A4" w:rsidP="0031191E">
      <w:pPr>
        <w:pBdr>
          <w:bottom w:val="single" w:sz="4" w:space="1" w:color="auto"/>
        </w:pBdr>
        <w:rPr>
          <w:b/>
        </w:rPr>
      </w:pPr>
    </w:p>
    <w:p w14:paraId="243E1273" w14:textId="77777777" w:rsidR="004A48A4" w:rsidRDefault="004A48A4" w:rsidP="0031191E">
      <w:pPr>
        <w:pBdr>
          <w:bottom w:val="single" w:sz="4" w:space="1" w:color="auto"/>
        </w:pBdr>
        <w:rPr>
          <w:b/>
        </w:rPr>
      </w:pPr>
    </w:p>
    <w:p w14:paraId="1FB81EC8" w14:textId="77777777" w:rsidR="004A48A4" w:rsidRDefault="004A48A4" w:rsidP="0031191E">
      <w:pPr>
        <w:pBdr>
          <w:bottom w:val="single" w:sz="4" w:space="1" w:color="auto"/>
        </w:pBdr>
        <w:rPr>
          <w:b/>
        </w:rPr>
      </w:pPr>
    </w:p>
    <w:p w14:paraId="03B45EE4" w14:textId="77777777" w:rsidR="004A48A4" w:rsidRDefault="004A48A4" w:rsidP="0031191E">
      <w:pPr>
        <w:pBdr>
          <w:bottom w:val="single" w:sz="4" w:space="1" w:color="auto"/>
        </w:pBdr>
        <w:rPr>
          <w:b/>
        </w:rPr>
      </w:pPr>
    </w:p>
    <w:p w14:paraId="2264E98A" w14:textId="77777777" w:rsidR="004A48A4" w:rsidRDefault="004A48A4" w:rsidP="0031191E">
      <w:pPr>
        <w:pBdr>
          <w:bottom w:val="single" w:sz="4" w:space="1" w:color="auto"/>
        </w:pBdr>
        <w:rPr>
          <w:b/>
        </w:rPr>
      </w:pPr>
    </w:p>
    <w:p w14:paraId="441DF282" w14:textId="77777777" w:rsidR="004A48A4" w:rsidRDefault="004A48A4" w:rsidP="0031191E">
      <w:pPr>
        <w:pBdr>
          <w:bottom w:val="single" w:sz="4" w:space="1" w:color="auto"/>
        </w:pBdr>
        <w:rPr>
          <w:b/>
        </w:rPr>
      </w:pPr>
    </w:p>
    <w:p w14:paraId="64B0C257" w14:textId="77777777" w:rsidR="004A48A4" w:rsidRDefault="004A48A4" w:rsidP="0031191E">
      <w:pPr>
        <w:pBdr>
          <w:bottom w:val="single" w:sz="4" w:space="1" w:color="auto"/>
        </w:pBdr>
        <w:rPr>
          <w:b/>
        </w:rPr>
      </w:pPr>
    </w:p>
    <w:p w14:paraId="0B9E3CAD" w14:textId="77777777" w:rsidR="004A48A4" w:rsidRDefault="004A48A4" w:rsidP="0031191E">
      <w:pPr>
        <w:pBdr>
          <w:bottom w:val="single" w:sz="4" w:space="1" w:color="auto"/>
        </w:pBdr>
        <w:rPr>
          <w:b/>
        </w:rPr>
      </w:pPr>
    </w:p>
    <w:p w14:paraId="69817CCA" w14:textId="77777777" w:rsidR="004A48A4" w:rsidRDefault="004A48A4" w:rsidP="0031191E">
      <w:pPr>
        <w:pBdr>
          <w:bottom w:val="single" w:sz="4" w:space="1" w:color="auto"/>
        </w:pBdr>
        <w:rPr>
          <w:b/>
        </w:rPr>
      </w:pPr>
    </w:p>
    <w:sdt>
      <w:sdtPr>
        <w:rPr>
          <w:rFonts w:ascii="Times New Roman" w:eastAsia="Times New Roman" w:hAnsi="Times New Roman" w:cs="Times New Roman"/>
          <w:color w:val="auto"/>
          <w:sz w:val="24"/>
          <w:szCs w:val="24"/>
          <w:lang w:val="en-GB" w:eastAsia="en-IN"/>
        </w:rPr>
        <w:id w:val="1187171372"/>
        <w:docPartObj>
          <w:docPartGallery w:val="Table of Contents"/>
          <w:docPartUnique/>
        </w:docPartObj>
      </w:sdtPr>
      <w:sdtEndPr>
        <w:rPr>
          <w:b/>
          <w:bCs/>
          <w:noProof/>
        </w:rPr>
      </w:sdtEndPr>
      <w:sdtContent>
        <w:p w14:paraId="14828BDE" w14:textId="77777777" w:rsidR="007F1C3D" w:rsidRPr="007F1C3D" w:rsidRDefault="007F1C3D" w:rsidP="007F1C3D">
          <w:pPr>
            <w:pStyle w:val="TOCHeading"/>
            <w:jc w:val="center"/>
            <w:rPr>
              <w:rFonts w:ascii="Times New Roman" w:hAnsi="Times New Roman" w:cs="Times New Roman"/>
              <w:b/>
              <w:color w:val="000000" w:themeColor="text1"/>
              <w:sz w:val="28"/>
            </w:rPr>
          </w:pPr>
          <w:r w:rsidRPr="007F1C3D">
            <w:rPr>
              <w:rFonts w:ascii="Times New Roman" w:hAnsi="Times New Roman" w:cs="Times New Roman"/>
              <w:b/>
              <w:color w:val="000000" w:themeColor="text1"/>
              <w:sz w:val="28"/>
            </w:rPr>
            <w:t>Table of Contents</w:t>
          </w:r>
        </w:p>
        <w:p w14:paraId="6F3C7C97" w14:textId="77777777" w:rsidR="007F1C3D" w:rsidRDefault="007F1C3D">
          <w:pPr>
            <w:pStyle w:val="TOC1"/>
            <w:tabs>
              <w:tab w:val="right" w:leader="dot" w:pos="9016"/>
            </w:tabs>
            <w:rPr>
              <w:noProof/>
            </w:rPr>
          </w:pPr>
          <w:r>
            <w:fldChar w:fldCharType="begin"/>
          </w:r>
          <w:r>
            <w:instrText xml:space="preserve"> TOC \o "1-3" \h \z \u </w:instrText>
          </w:r>
          <w:r>
            <w:fldChar w:fldCharType="separate"/>
          </w:r>
          <w:hyperlink w:anchor="_Toc147946782" w:history="1">
            <w:r w:rsidRPr="00957A3F">
              <w:rPr>
                <w:rStyle w:val="Hyperlink"/>
                <w:noProof/>
              </w:rPr>
              <w:t>Introduction</w:t>
            </w:r>
            <w:r>
              <w:rPr>
                <w:noProof/>
                <w:webHidden/>
              </w:rPr>
              <w:tab/>
            </w:r>
            <w:r>
              <w:rPr>
                <w:noProof/>
                <w:webHidden/>
              </w:rPr>
              <w:fldChar w:fldCharType="begin"/>
            </w:r>
            <w:r>
              <w:rPr>
                <w:noProof/>
                <w:webHidden/>
              </w:rPr>
              <w:instrText xml:space="preserve"> PAGEREF _Toc147946782 \h </w:instrText>
            </w:r>
            <w:r>
              <w:rPr>
                <w:noProof/>
                <w:webHidden/>
              </w:rPr>
            </w:r>
            <w:r>
              <w:rPr>
                <w:noProof/>
                <w:webHidden/>
              </w:rPr>
              <w:fldChar w:fldCharType="separate"/>
            </w:r>
            <w:r>
              <w:rPr>
                <w:noProof/>
                <w:webHidden/>
              </w:rPr>
              <w:t>3</w:t>
            </w:r>
            <w:r>
              <w:rPr>
                <w:noProof/>
                <w:webHidden/>
              </w:rPr>
              <w:fldChar w:fldCharType="end"/>
            </w:r>
          </w:hyperlink>
        </w:p>
        <w:p w14:paraId="7E84AEDA" w14:textId="77777777" w:rsidR="007F1C3D" w:rsidRDefault="00000000">
          <w:pPr>
            <w:pStyle w:val="TOC1"/>
            <w:tabs>
              <w:tab w:val="right" w:leader="dot" w:pos="9016"/>
            </w:tabs>
            <w:rPr>
              <w:noProof/>
            </w:rPr>
          </w:pPr>
          <w:hyperlink w:anchor="_Toc147946783" w:history="1">
            <w:r w:rsidR="007F1C3D" w:rsidRPr="00957A3F">
              <w:rPr>
                <w:rStyle w:val="Hyperlink"/>
                <w:noProof/>
              </w:rPr>
              <w:t>Discussions</w:t>
            </w:r>
            <w:r w:rsidR="007F1C3D">
              <w:rPr>
                <w:noProof/>
                <w:webHidden/>
              </w:rPr>
              <w:tab/>
            </w:r>
            <w:r w:rsidR="007F1C3D">
              <w:rPr>
                <w:noProof/>
                <w:webHidden/>
              </w:rPr>
              <w:fldChar w:fldCharType="begin"/>
            </w:r>
            <w:r w:rsidR="007F1C3D">
              <w:rPr>
                <w:noProof/>
                <w:webHidden/>
              </w:rPr>
              <w:instrText xml:space="preserve"> PAGEREF _Toc147946783 \h </w:instrText>
            </w:r>
            <w:r w:rsidR="007F1C3D">
              <w:rPr>
                <w:noProof/>
                <w:webHidden/>
              </w:rPr>
            </w:r>
            <w:r w:rsidR="007F1C3D">
              <w:rPr>
                <w:noProof/>
                <w:webHidden/>
              </w:rPr>
              <w:fldChar w:fldCharType="separate"/>
            </w:r>
            <w:r w:rsidR="007F1C3D">
              <w:rPr>
                <w:noProof/>
                <w:webHidden/>
              </w:rPr>
              <w:t>3</w:t>
            </w:r>
            <w:r w:rsidR="007F1C3D">
              <w:rPr>
                <w:noProof/>
                <w:webHidden/>
              </w:rPr>
              <w:fldChar w:fldCharType="end"/>
            </w:r>
          </w:hyperlink>
        </w:p>
        <w:p w14:paraId="4334E718" w14:textId="77777777" w:rsidR="007F1C3D" w:rsidRDefault="00000000">
          <w:pPr>
            <w:pStyle w:val="TOC2"/>
            <w:tabs>
              <w:tab w:val="right" w:leader="dot" w:pos="9016"/>
            </w:tabs>
            <w:rPr>
              <w:noProof/>
            </w:rPr>
          </w:pPr>
          <w:hyperlink w:anchor="_Toc147946784" w:history="1">
            <w:r w:rsidR="007F1C3D" w:rsidRPr="00957A3F">
              <w:rPr>
                <w:rStyle w:val="Hyperlink"/>
                <w:noProof/>
              </w:rPr>
              <w:t>“Comparative evaluation of revenue position of both businesses”</w:t>
            </w:r>
            <w:r w:rsidR="007F1C3D">
              <w:rPr>
                <w:noProof/>
                <w:webHidden/>
              </w:rPr>
              <w:tab/>
            </w:r>
            <w:r w:rsidR="007F1C3D">
              <w:rPr>
                <w:noProof/>
                <w:webHidden/>
              </w:rPr>
              <w:fldChar w:fldCharType="begin"/>
            </w:r>
            <w:r w:rsidR="007F1C3D">
              <w:rPr>
                <w:noProof/>
                <w:webHidden/>
              </w:rPr>
              <w:instrText xml:space="preserve"> PAGEREF _Toc147946784 \h </w:instrText>
            </w:r>
            <w:r w:rsidR="007F1C3D">
              <w:rPr>
                <w:noProof/>
                <w:webHidden/>
              </w:rPr>
            </w:r>
            <w:r w:rsidR="007F1C3D">
              <w:rPr>
                <w:noProof/>
                <w:webHidden/>
              </w:rPr>
              <w:fldChar w:fldCharType="separate"/>
            </w:r>
            <w:r w:rsidR="007F1C3D">
              <w:rPr>
                <w:noProof/>
                <w:webHidden/>
              </w:rPr>
              <w:t>3</w:t>
            </w:r>
            <w:r w:rsidR="007F1C3D">
              <w:rPr>
                <w:noProof/>
                <w:webHidden/>
              </w:rPr>
              <w:fldChar w:fldCharType="end"/>
            </w:r>
          </w:hyperlink>
        </w:p>
        <w:p w14:paraId="5F924DF9" w14:textId="77777777" w:rsidR="007F1C3D" w:rsidRDefault="00000000">
          <w:pPr>
            <w:pStyle w:val="TOC2"/>
            <w:tabs>
              <w:tab w:val="right" w:leader="dot" w:pos="9016"/>
            </w:tabs>
            <w:rPr>
              <w:noProof/>
            </w:rPr>
          </w:pPr>
          <w:hyperlink w:anchor="_Toc147946785" w:history="1">
            <w:r w:rsidR="007F1C3D" w:rsidRPr="00957A3F">
              <w:rPr>
                <w:rStyle w:val="Hyperlink"/>
                <w:noProof/>
              </w:rPr>
              <w:t>“Comparative evaluation of the market position of both businesses”</w:t>
            </w:r>
            <w:r w:rsidR="007F1C3D">
              <w:rPr>
                <w:noProof/>
                <w:webHidden/>
              </w:rPr>
              <w:tab/>
            </w:r>
            <w:r w:rsidR="007F1C3D">
              <w:rPr>
                <w:noProof/>
                <w:webHidden/>
              </w:rPr>
              <w:fldChar w:fldCharType="begin"/>
            </w:r>
            <w:r w:rsidR="007F1C3D">
              <w:rPr>
                <w:noProof/>
                <w:webHidden/>
              </w:rPr>
              <w:instrText xml:space="preserve"> PAGEREF _Toc147946785 \h </w:instrText>
            </w:r>
            <w:r w:rsidR="007F1C3D">
              <w:rPr>
                <w:noProof/>
                <w:webHidden/>
              </w:rPr>
            </w:r>
            <w:r w:rsidR="007F1C3D">
              <w:rPr>
                <w:noProof/>
                <w:webHidden/>
              </w:rPr>
              <w:fldChar w:fldCharType="separate"/>
            </w:r>
            <w:r w:rsidR="007F1C3D">
              <w:rPr>
                <w:noProof/>
                <w:webHidden/>
              </w:rPr>
              <w:t>5</w:t>
            </w:r>
            <w:r w:rsidR="007F1C3D">
              <w:rPr>
                <w:noProof/>
                <w:webHidden/>
              </w:rPr>
              <w:fldChar w:fldCharType="end"/>
            </w:r>
          </w:hyperlink>
        </w:p>
        <w:p w14:paraId="0AC62386" w14:textId="77777777" w:rsidR="007F1C3D" w:rsidRDefault="00000000">
          <w:pPr>
            <w:pStyle w:val="TOC2"/>
            <w:tabs>
              <w:tab w:val="right" w:leader="dot" w:pos="9016"/>
            </w:tabs>
            <w:rPr>
              <w:noProof/>
            </w:rPr>
          </w:pPr>
          <w:hyperlink w:anchor="_Toc147946786" w:history="1">
            <w:r w:rsidR="007F1C3D" w:rsidRPr="00957A3F">
              <w:rPr>
                <w:rStyle w:val="Hyperlink"/>
                <w:noProof/>
              </w:rPr>
              <w:t>“Comparative evaluation of growth potential of both businesses”</w:t>
            </w:r>
            <w:r w:rsidR="007F1C3D">
              <w:rPr>
                <w:noProof/>
                <w:webHidden/>
              </w:rPr>
              <w:tab/>
            </w:r>
            <w:r w:rsidR="007F1C3D">
              <w:rPr>
                <w:noProof/>
                <w:webHidden/>
              </w:rPr>
              <w:fldChar w:fldCharType="begin"/>
            </w:r>
            <w:r w:rsidR="007F1C3D">
              <w:rPr>
                <w:noProof/>
                <w:webHidden/>
              </w:rPr>
              <w:instrText xml:space="preserve"> PAGEREF _Toc147946786 \h </w:instrText>
            </w:r>
            <w:r w:rsidR="007F1C3D">
              <w:rPr>
                <w:noProof/>
                <w:webHidden/>
              </w:rPr>
            </w:r>
            <w:r w:rsidR="007F1C3D">
              <w:rPr>
                <w:noProof/>
                <w:webHidden/>
              </w:rPr>
              <w:fldChar w:fldCharType="separate"/>
            </w:r>
            <w:r w:rsidR="007F1C3D">
              <w:rPr>
                <w:noProof/>
                <w:webHidden/>
              </w:rPr>
              <w:t>7</w:t>
            </w:r>
            <w:r w:rsidR="007F1C3D">
              <w:rPr>
                <w:noProof/>
                <w:webHidden/>
              </w:rPr>
              <w:fldChar w:fldCharType="end"/>
            </w:r>
          </w:hyperlink>
        </w:p>
        <w:p w14:paraId="6E4D8BE4" w14:textId="77777777" w:rsidR="007F1C3D" w:rsidRDefault="00000000">
          <w:pPr>
            <w:pStyle w:val="TOC1"/>
            <w:tabs>
              <w:tab w:val="right" w:leader="dot" w:pos="9016"/>
            </w:tabs>
            <w:rPr>
              <w:noProof/>
            </w:rPr>
          </w:pPr>
          <w:hyperlink w:anchor="_Toc147946787" w:history="1">
            <w:r w:rsidR="007F1C3D" w:rsidRPr="00957A3F">
              <w:rPr>
                <w:rStyle w:val="Hyperlink"/>
                <w:noProof/>
              </w:rPr>
              <w:t>Recommendation</w:t>
            </w:r>
            <w:r w:rsidR="007F1C3D">
              <w:rPr>
                <w:noProof/>
                <w:webHidden/>
              </w:rPr>
              <w:tab/>
            </w:r>
            <w:r w:rsidR="007F1C3D">
              <w:rPr>
                <w:noProof/>
                <w:webHidden/>
              </w:rPr>
              <w:fldChar w:fldCharType="begin"/>
            </w:r>
            <w:r w:rsidR="007F1C3D">
              <w:rPr>
                <w:noProof/>
                <w:webHidden/>
              </w:rPr>
              <w:instrText xml:space="preserve"> PAGEREF _Toc147946787 \h </w:instrText>
            </w:r>
            <w:r w:rsidR="007F1C3D">
              <w:rPr>
                <w:noProof/>
                <w:webHidden/>
              </w:rPr>
            </w:r>
            <w:r w:rsidR="007F1C3D">
              <w:rPr>
                <w:noProof/>
                <w:webHidden/>
              </w:rPr>
              <w:fldChar w:fldCharType="separate"/>
            </w:r>
            <w:r w:rsidR="007F1C3D">
              <w:rPr>
                <w:noProof/>
                <w:webHidden/>
              </w:rPr>
              <w:t>8</w:t>
            </w:r>
            <w:r w:rsidR="007F1C3D">
              <w:rPr>
                <w:noProof/>
                <w:webHidden/>
              </w:rPr>
              <w:fldChar w:fldCharType="end"/>
            </w:r>
          </w:hyperlink>
        </w:p>
        <w:p w14:paraId="2FFC9D38" w14:textId="77777777" w:rsidR="007F1C3D" w:rsidRDefault="00000000">
          <w:pPr>
            <w:pStyle w:val="TOC1"/>
            <w:tabs>
              <w:tab w:val="right" w:leader="dot" w:pos="9016"/>
            </w:tabs>
            <w:rPr>
              <w:noProof/>
            </w:rPr>
          </w:pPr>
          <w:hyperlink w:anchor="_Toc147946788" w:history="1">
            <w:r w:rsidR="007F1C3D" w:rsidRPr="00957A3F">
              <w:rPr>
                <w:rStyle w:val="Hyperlink"/>
                <w:noProof/>
              </w:rPr>
              <w:t>Conclusions</w:t>
            </w:r>
            <w:r w:rsidR="007F1C3D">
              <w:rPr>
                <w:noProof/>
                <w:webHidden/>
              </w:rPr>
              <w:tab/>
            </w:r>
            <w:r w:rsidR="007F1C3D">
              <w:rPr>
                <w:noProof/>
                <w:webHidden/>
              </w:rPr>
              <w:fldChar w:fldCharType="begin"/>
            </w:r>
            <w:r w:rsidR="007F1C3D">
              <w:rPr>
                <w:noProof/>
                <w:webHidden/>
              </w:rPr>
              <w:instrText xml:space="preserve"> PAGEREF _Toc147946788 \h </w:instrText>
            </w:r>
            <w:r w:rsidR="007F1C3D">
              <w:rPr>
                <w:noProof/>
                <w:webHidden/>
              </w:rPr>
            </w:r>
            <w:r w:rsidR="007F1C3D">
              <w:rPr>
                <w:noProof/>
                <w:webHidden/>
              </w:rPr>
              <w:fldChar w:fldCharType="separate"/>
            </w:r>
            <w:r w:rsidR="007F1C3D">
              <w:rPr>
                <w:noProof/>
                <w:webHidden/>
              </w:rPr>
              <w:t>8</w:t>
            </w:r>
            <w:r w:rsidR="007F1C3D">
              <w:rPr>
                <w:noProof/>
                <w:webHidden/>
              </w:rPr>
              <w:fldChar w:fldCharType="end"/>
            </w:r>
          </w:hyperlink>
        </w:p>
        <w:p w14:paraId="09283CB2" w14:textId="77777777" w:rsidR="007F1C3D" w:rsidRDefault="00000000">
          <w:pPr>
            <w:pStyle w:val="TOC1"/>
            <w:tabs>
              <w:tab w:val="right" w:leader="dot" w:pos="9016"/>
            </w:tabs>
            <w:rPr>
              <w:noProof/>
            </w:rPr>
          </w:pPr>
          <w:hyperlink w:anchor="_Toc147946789" w:history="1">
            <w:r w:rsidR="007F1C3D" w:rsidRPr="00957A3F">
              <w:rPr>
                <w:rStyle w:val="Hyperlink"/>
                <w:noProof/>
              </w:rPr>
              <w:t>References</w:t>
            </w:r>
            <w:r w:rsidR="007F1C3D">
              <w:rPr>
                <w:noProof/>
                <w:webHidden/>
              </w:rPr>
              <w:tab/>
            </w:r>
            <w:r w:rsidR="007F1C3D">
              <w:rPr>
                <w:noProof/>
                <w:webHidden/>
              </w:rPr>
              <w:fldChar w:fldCharType="begin"/>
            </w:r>
            <w:r w:rsidR="007F1C3D">
              <w:rPr>
                <w:noProof/>
                <w:webHidden/>
              </w:rPr>
              <w:instrText xml:space="preserve"> PAGEREF _Toc147946789 \h </w:instrText>
            </w:r>
            <w:r w:rsidR="007F1C3D">
              <w:rPr>
                <w:noProof/>
                <w:webHidden/>
              </w:rPr>
            </w:r>
            <w:r w:rsidR="007F1C3D">
              <w:rPr>
                <w:noProof/>
                <w:webHidden/>
              </w:rPr>
              <w:fldChar w:fldCharType="separate"/>
            </w:r>
            <w:r w:rsidR="007F1C3D">
              <w:rPr>
                <w:noProof/>
                <w:webHidden/>
              </w:rPr>
              <w:t>9</w:t>
            </w:r>
            <w:r w:rsidR="007F1C3D">
              <w:rPr>
                <w:noProof/>
                <w:webHidden/>
              </w:rPr>
              <w:fldChar w:fldCharType="end"/>
            </w:r>
          </w:hyperlink>
        </w:p>
        <w:p w14:paraId="67AD39D9" w14:textId="77777777" w:rsidR="007F1C3D" w:rsidRDefault="007F1C3D">
          <w:r>
            <w:rPr>
              <w:b/>
              <w:bCs/>
              <w:noProof/>
            </w:rPr>
            <w:fldChar w:fldCharType="end"/>
          </w:r>
        </w:p>
      </w:sdtContent>
    </w:sdt>
    <w:p w14:paraId="7B913B14" w14:textId="77777777" w:rsidR="007F1C3D" w:rsidRDefault="007F1C3D">
      <w:pPr>
        <w:rPr>
          <w:b/>
        </w:rPr>
      </w:pPr>
      <w:r>
        <w:rPr>
          <w:b/>
        </w:rPr>
        <w:br w:type="page"/>
      </w:r>
    </w:p>
    <w:p w14:paraId="0D947B22" w14:textId="77777777" w:rsidR="0070530A" w:rsidRPr="007F1C3D" w:rsidRDefault="00B87880" w:rsidP="007F1C3D">
      <w:pPr>
        <w:pStyle w:val="Heading1"/>
      </w:pPr>
      <w:bookmarkStart w:id="0" w:name="_Toc147946782"/>
      <w:r w:rsidRPr="007F1C3D">
        <w:lastRenderedPageBreak/>
        <w:t>Introduction</w:t>
      </w:r>
      <w:bookmarkEnd w:id="0"/>
    </w:p>
    <w:p w14:paraId="14448D6A" w14:textId="77777777" w:rsidR="0070530A" w:rsidRPr="007F1C3D" w:rsidRDefault="00B87880">
      <w:r w:rsidRPr="007F1C3D">
        <w:t xml:space="preserve">An accounting concept as per the general financial identification is necessary for the processing support of accounting compatibility. With the general financial identification, the engagement support of managerial processing is initiated for the operating development including the optimised value development support that brings value development initiatives on a structural basis. The applicability of accounting or finance concepts with the managerial structure is mainly initiated under Financial management, with the analysis of a progressive operating development including the performance growth approach that is convenient for the performance growth and other development on a proper basis. The applicability of this analysis manages the operating development including the formulated growth evaluation purpose that formulates the value initiative position on a formulated basis. In this report, a general comparative analysis between the Mandarin Oriental Hotel Group and Premier Inn has been provided in the context of financial and non-financial measurements. </w:t>
      </w:r>
    </w:p>
    <w:p w14:paraId="24F1C89E" w14:textId="77777777" w:rsidR="0070530A" w:rsidRPr="007F1C3D" w:rsidRDefault="00B87880" w:rsidP="007F1C3D">
      <w:pPr>
        <w:pStyle w:val="Heading1"/>
      </w:pPr>
      <w:bookmarkStart w:id="1" w:name="_Toc147946783"/>
      <w:r w:rsidRPr="007F1C3D">
        <w:t>Discussions</w:t>
      </w:r>
      <w:bookmarkEnd w:id="1"/>
    </w:p>
    <w:p w14:paraId="6AAA1636" w14:textId="77777777" w:rsidR="0070530A" w:rsidRPr="007F1C3D" w:rsidRDefault="00B87880">
      <w:r w:rsidRPr="007F1C3D">
        <w:t xml:space="preserve">Identifying the general approach regarding financial analysis with the benchmarking support is structured for the formulated analysis of comparison through the engagement of which a proper value development and operating growth engagement is managed. The applicability of the benchmarking Concept is generally formulated as strategic management identification which has appeared for the reasons of managing a comparative formulation support. The Application of this type of attribute is also formulated for the reasons of business growth and some of the strategic measurement support that is conventional for business efficiency (Drury, 2021). With recognising this attribute a general comparative analysis concerning the positions between Mandarin Oriental Hotel Group and Premier Inn has been provided in the context of the following factors. </w:t>
      </w:r>
    </w:p>
    <w:p w14:paraId="1A22F408" w14:textId="77777777" w:rsidR="0070530A" w:rsidRPr="007F1C3D" w:rsidRDefault="00B87880" w:rsidP="007F1C3D">
      <w:pPr>
        <w:pStyle w:val="Heading2"/>
      </w:pPr>
      <w:bookmarkStart w:id="2" w:name="_Toc147946784"/>
      <w:r w:rsidRPr="007F1C3D">
        <w:t>“Comparative evaluation of revenue position of both businesses”</w:t>
      </w:r>
      <w:bookmarkEnd w:id="2"/>
    </w:p>
    <w:p w14:paraId="49F88549" w14:textId="77777777" w:rsidR="0070530A" w:rsidRPr="007F1C3D" w:rsidRDefault="00B87880">
      <w:r w:rsidRPr="007F1C3D">
        <w:t xml:space="preserve">The application of business revenue is recognised as an essential element for the evaluation and processing of financial analysis. It is one of the Systematic source engagements through the maintenance of which strategic operation development including the accountability positions are also managed properly (Seal, 2019). According to the basic recognitions, revenue engagement related to the business of </w:t>
      </w:r>
      <w:r w:rsidRPr="007F1C3D">
        <w:rPr>
          <w:b/>
        </w:rPr>
        <w:t>Mandarin Oriental Hotel</w:t>
      </w:r>
      <w:r w:rsidRPr="007F1C3D">
        <w:t xml:space="preserve"> mainly represents the generated volume of finance from different geographical areas that represents the available services which are provided by the organisations in different areas on a worldwide basis. Additionally, the involvement support of Hotel ownership revenue and the residence branding management income, with the inclusion of contracts with customers are also initiated which is </w:t>
      </w:r>
      <w:r w:rsidRPr="007F1C3D">
        <w:lastRenderedPageBreak/>
        <w:t xml:space="preserve">one of the primary factors for the determination of the revenue structure of this business. Associated with the general engagement the revenue structure for the business of </w:t>
      </w:r>
      <w:r w:rsidRPr="007F1C3D">
        <w:rPr>
          <w:b/>
        </w:rPr>
        <w:t>Premier Inn</w:t>
      </w:r>
      <w:r w:rsidRPr="007F1C3D">
        <w:t xml:space="preserve"> mainly represents the revenue positions through the accommodations and Food, beverage or restaurant service basis (Whitbread PLC, 2023). </w:t>
      </w:r>
    </w:p>
    <w:p w14:paraId="5E1E2C11" w14:textId="77777777" w:rsidR="0070530A" w:rsidRPr="007F1C3D" w:rsidRDefault="00B87880">
      <w:r w:rsidRPr="007F1C3D">
        <w:t xml:space="preserve">In associated with the present financial structure a general recognition regarding the financial analysis for both the business for the five different times has been provided that initiates the following; </w:t>
      </w:r>
    </w:p>
    <w:p w14:paraId="468D6D41" w14:textId="77777777" w:rsidR="0070530A" w:rsidRPr="007F1C3D" w:rsidRDefault="00B87880">
      <w:pPr>
        <w:rPr>
          <w:b/>
        </w:rPr>
      </w:pPr>
      <w:r w:rsidRPr="007F1C3D">
        <w:rPr>
          <w:b/>
        </w:rPr>
        <w:t xml:space="preserve">For Mandarin Oriental Hotel: </w:t>
      </w:r>
    </w:p>
    <w:tbl>
      <w:tblPr>
        <w:tblStyle w:val="GridTable5Dark-Accent2"/>
        <w:tblW w:w="8865" w:type="dxa"/>
        <w:jc w:val="center"/>
        <w:tblLayout w:type="fixed"/>
        <w:tblLook w:val="0600" w:firstRow="0" w:lastRow="0" w:firstColumn="0" w:lastColumn="0" w:noHBand="1" w:noVBand="1"/>
      </w:tblPr>
      <w:tblGrid>
        <w:gridCol w:w="2535"/>
        <w:gridCol w:w="1275"/>
        <w:gridCol w:w="1275"/>
        <w:gridCol w:w="1260"/>
        <w:gridCol w:w="1260"/>
        <w:gridCol w:w="1260"/>
      </w:tblGrid>
      <w:tr w:rsidR="0070530A" w:rsidRPr="007F1C3D" w14:paraId="6C90669A" w14:textId="77777777" w:rsidTr="007F1C3D">
        <w:trPr>
          <w:trHeight w:val="20"/>
          <w:jc w:val="center"/>
        </w:trPr>
        <w:tc>
          <w:tcPr>
            <w:tcW w:w="2535" w:type="dxa"/>
          </w:tcPr>
          <w:p w14:paraId="3AA531BA" w14:textId="77777777" w:rsidR="0070530A" w:rsidRPr="007F1C3D" w:rsidRDefault="00B87880" w:rsidP="007F1C3D">
            <w:pPr>
              <w:widowControl w:val="0"/>
              <w:spacing w:line="360" w:lineRule="auto"/>
              <w:jc w:val="left"/>
            </w:pPr>
            <w:r w:rsidRPr="007F1C3D">
              <w:t xml:space="preserve"> </w:t>
            </w:r>
          </w:p>
        </w:tc>
        <w:tc>
          <w:tcPr>
            <w:tcW w:w="1275" w:type="dxa"/>
          </w:tcPr>
          <w:p w14:paraId="6E71819D" w14:textId="77777777" w:rsidR="0070530A" w:rsidRPr="007F1C3D" w:rsidRDefault="00B87880" w:rsidP="007F1C3D">
            <w:pPr>
              <w:widowControl w:val="0"/>
              <w:spacing w:line="360" w:lineRule="auto"/>
              <w:jc w:val="left"/>
            </w:pPr>
            <w:r w:rsidRPr="007F1C3D">
              <w:t>2018</w:t>
            </w:r>
          </w:p>
        </w:tc>
        <w:tc>
          <w:tcPr>
            <w:tcW w:w="1275" w:type="dxa"/>
          </w:tcPr>
          <w:p w14:paraId="13864419" w14:textId="77777777" w:rsidR="0070530A" w:rsidRPr="007F1C3D" w:rsidRDefault="00B87880" w:rsidP="007F1C3D">
            <w:pPr>
              <w:widowControl w:val="0"/>
              <w:spacing w:line="360" w:lineRule="auto"/>
              <w:jc w:val="left"/>
            </w:pPr>
            <w:r w:rsidRPr="007F1C3D">
              <w:t>2019</w:t>
            </w:r>
          </w:p>
        </w:tc>
        <w:tc>
          <w:tcPr>
            <w:tcW w:w="1260" w:type="dxa"/>
          </w:tcPr>
          <w:p w14:paraId="20EF2177" w14:textId="77777777" w:rsidR="0070530A" w:rsidRPr="007F1C3D" w:rsidRDefault="00B87880" w:rsidP="007F1C3D">
            <w:pPr>
              <w:widowControl w:val="0"/>
              <w:spacing w:line="360" w:lineRule="auto"/>
              <w:jc w:val="left"/>
            </w:pPr>
            <w:r w:rsidRPr="007F1C3D">
              <w:t>2020</w:t>
            </w:r>
          </w:p>
        </w:tc>
        <w:tc>
          <w:tcPr>
            <w:tcW w:w="1260" w:type="dxa"/>
          </w:tcPr>
          <w:p w14:paraId="10E3966B" w14:textId="77777777" w:rsidR="0070530A" w:rsidRPr="007F1C3D" w:rsidRDefault="00B87880" w:rsidP="007F1C3D">
            <w:pPr>
              <w:widowControl w:val="0"/>
              <w:spacing w:line="360" w:lineRule="auto"/>
              <w:jc w:val="left"/>
            </w:pPr>
            <w:r w:rsidRPr="007F1C3D">
              <w:t>2021</w:t>
            </w:r>
          </w:p>
        </w:tc>
        <w:tc>
          <w:tcPr>
            <w:tcW w:w="1260" w:type="dxa"/>
          </w:tcPr>
          <w:p w14:paraId="060E4597" w14:textId="77777777" w:rsidR="0070530A" w:rsidRPr="007F1C3D" w:rsidRDefault="00B87880" w:rsidP="007F1C3D">
            <w:pPr>
              <w:widowControl w:val="0"/>
              <w:spacing w:line="360" w:lineRule="auto"/>
              <w:jc w:val="left"/>
            </w:pPr>
            <w:r w:rsidRPr="007F1C3D">
              <w:t>2022</w:t>
            </w:r>
          </w:p>
        </w:tc>
      </w:tr>
      <w:tr w:rsidR="0070530A" w:rsidRPr="007F1C3D" w14:paraId="402C2221" w14:textId="77777777" w:rsidTr="007F1C3D">
        <w:trPr>
          <w:trHeight w:val="20"/>
          <w:jc w:val="center"/>
        </w:trPr>
        <w:tc>
          <w:tcPr>
            <w:tcW w:w="2535" w:type="dxa"/>
          </w:tcPr>
          <w:p w14:paraId="7ABD1D59" w14:textId="77777777" w:rsidR="0070530A" w:rsidRPr="007F1C3D" w:rsidRDefault="00B87880" w:rsidP="007F1C3D">
            <w:pPr>
              <w:widowControl w:val="0"/>
              <w:spacing w:line="360" w:lineRule="auto"/>
              <w:jc w:val="left"/>
            </w:pPr>
            <w:r w:rsidRPr="007F1C3D">
              <w:t xml:space="preserve">Revenue </w:t>
            </w:r>
          </w:p>
        </w:tc>
        <w:tc>
          <w:tcPr>
            <w:tcW w:w="1275" w:type="dxa"/>
          </w:tcPr>
          <w:p w14:paraId="441BE5D4" w14:textId="77777777" w:rsidR="0070530A" w:rsidRPr="007F1C3D" w:rsidRDefault="00B87880" w:rsidP="007F1C3D">
            <w:pPr>
              <w:widowControl w:val="0"/>
              <w:spacing w:line="360" w:lineRule="auto"/>
              <w:jc w:val="left"/>
            </w:pPr>
            <w:r w:rsidRPr="007F1C3D">
              <w:t>613.7</w:t>
            </w:r>
          </w:p>
        </w:tc>
        <w:tc>
          <w:tcPr>
            <w:tcW w:w="1275" w:type="dxa"/>
          </w:tcPr>
          <w:p w14:paraId="7D4CD1A6" w14:textId="77777777" w:rsidR="0070530A" w:rsidRPr="007F1C3D" w:rsidRDefault="00B87880" w:rsidP="007F1C3D">
            <w:pPr>
              <w:widowControl w:val="0"/>
              <w:spacing w:line="360" w:lineRule="auto"/>
              <w:jc w:val="left"/>
            </w:pPr>
            <w:r w:rsidRPr="007F1C3D">
              <w:t>566.5</w:t>
            </w:r>
          </w:p>
        </w:tc>
        <w:tc>
          <w:tcPr>
            <w:tcW w:w="1260" w:type="dxa"/>
          </w:tcPr>
          <w:p w14:paraId="0713D321" w14:textId="77777777" w:rsidR="0070530A" w:rsidRPr="007F1C3D" w:rsidRDefault="00B87880" w:rsidP="007F1C3D">
            <w:pPr>
              <w:widowControl w:val="0"/>
              <w:spacing w:line="360" w:lineRule="auto"/>
              <w:jc w:val="left"/>
            </w:pPr>
            <w:r w:rsidRPr="007F1C3D">
              <w:t>183.7</w:t>
            </w:r>
          </w:p>
        </w:tc>
        <w:tc>
          <w:tcPr>
            <w:tcW w:w="1260" w:type="dxa"/>
          </w:tcPr>
          <w:p w14:paraId="1E975C5A" w14:textId="77777777" w:rsidR="0070530A" w:rsidRPr="007F1C3D" w:rsidRDefault="00B87880" w:rsidP="007F1C3D">
            <w:pPr>
              <w:widowControl w:val="0"/>
              <w:spacing w:line="360" w:lineRule="auto"/>
              <w:jc w:val="left"/>
            </w:pPr>
            <w:r w:rsidRPr="007F1C3D">
              <w:t>316.9</w:t>
            </w:r>
          </w:p>
        </w:tc>
        <w:tc>
          <w:tcPr>
            <w:tcW w:w="1260" w:type="dxa"/>
          </w:tcPr>
          <w:p w14:paraId="2FBEA77D" w14:textId="77777777" w:rsidR="0070530A" w:rsidRPr="007F1C3D" w:rsidRDefault="00B87880" w:rsidP="007F1C3D">
            <w:pPr>
              <w:widowControl w:val="0"/>
              <w:spacing w:line="360" w:lineRule="auto"/>
              <w:jc w:val="left"/>
            </w:pPr>
            <w:r w:rsidRPr="007F1C3D">
              <w:t>454.1</w:t>
            </w:r>
          </w:p>
        </w:tc>
      </w:tr>
      <w:tr w:rsidR="0070530A" w:rsidRPr="007F1C3D" w14:paraId="29F552DF" w14:textId="77777777" w:rsidTr="007F1C3D">
        <w:trPr>
          <w:trHeight w:val="20"/>
          <w:jc w:val="center"/>
        </w:trPr>
        <w:tc>
          <w:tcPr>
            <w:tcW w:w="2535" w:type="dxa"/>
          </w:tcPr>
          <w:p w14:paraId="78261CE8" w14:textId="77777777" w:rsidR="0070530A" w:rsidRPr="007F1C3D" w:rsidRDefault="00B87880" w:rsidP="007F1C3D">
            <w:pPr>
              <w:widowControl w:val="0"/>
              <w:spacing w:line="360" w:lineRule="auto"/>
              <w:jc w:val="left"/>
            </w:pPr>
            <w:r w:rsidRPr="007F1C3D">
              <w:t xml:space="preserve">Operating profit </w:t>
            </w:r>
          </w:p>
        </w:tc>
        <w:tc>
          <w:tcPr>
            <w:tcW w:w="1275" w:type="dxa"/>
          </w:tcPr>
          <w:p w14:paraId="692FF713" w14:textId="77777777" w:rsidR="0070530A" w:rsidRPr="007F1C3D" w:rsidRDefault="00B87880" w:rsidP="007F1C3D">
            <w:pPr>
              <w:widowControl w:val="0"/>
              <w:spacing w:line="360" w:lineRule="auto"/>
              <w:jc w:val="left"/>
            </w:pPr>
            <w:r w:rsidRPr="007F1C3D">
              <w:t>70.7</w:t>
            </w:r>
          </w:p>
        </w:tc>
        <w:tc>
          <w:tcPr>
            <w:tcW w:w="1275" w:type="dxa"/>
          </w:tcPr>
          <w:p w14:paraId="70268B69" w14:textId="77777777" w:rsidR="0070530A" w:rsidRPr="007F1C3D" w:rsidRDefault="00B87880" w:rsidP="007F1C3D">
            <w:pPr>
              <w:widowControl w:val="0"/>
              <w:spacing w:line="360" w:lineRule="auto"/>
              <w:jc w:val="left"/>
            </w:pPr>
            <w:r w:rsidRPr="007F1C3D">
              <w:t>-29</w:t>
            </w:r>
          </w:p>
        </w:tc>
        <w:tc>
          <w:tcPr>
            <w:tcW w:w="1260" w:type="dxa"/>
          </w:tcPr>
          <w:p w14:paraId="11BF307C" w14:textId="77777777" w:rsidR="0070530A" w:rsidRPr="007F1C3D" w:rsidRDefault="00B87880" w:rsidP="007F1C3D">
            <w:pPr>
              <w:widowControl w:val="0"/>
              <w:spacing w:line="360" w:lineRule="auto"/>
              <w:jc w:val="left"/>
            </w:pPr>
            <w:r w:rsidRPr="007F1C3D">
              <w:t>-660</w:t>
            </w:r>
          </w:p>
        </w:tc>
        <w:tc>
          <w:tcPr>
            <w:tcW w:w="1260" w:type="dxa"/>
          </w:tcPr>
          <w:p w14:paraId="6EB3C9E7" w14:textId="77777777" w:rsidR="0070530A" w:rsidRPr="007F1C3D" w:rsidRDefault="00B87880" w:rsidP="007F1C3D">
            <w:pPr>
              <w:widowControl w:val="0"/>
              <w:spacing w:line="360" w:lineRule="auto"/>
              <w:jc w:val="left"/>
            </w:pPr>
            <w:r w:rsidRPr="007F1C3D">
              <w:t>-99.3</w:t>
            </w:r>
          </w:p>
        </w:tc>
        <w:tc>
          <w:tcPr>
            <w:tcW w:w="1260" w:type="dxa"/>
          </w:tcPr>
          <w:p w14:paraId="0255A05A" w14:textId="77777777" w:rsidR="0070530A" w:rsidRPr="007F1C3D" w:rsidRDefault="00B87880" w:rsidP="007F1C3D">
            <w:pPr>
              <w:widowControl w:val="0"/>
              <w:spacing w:line="360" w:lineRule="auto"/>
              <w:jc w:val="left"/>
            </w:pPr>
            <w:r w:rsidRPr="007F1C3D">
              <w:t>-42.6</w:t>
            </w:r>
          </w:p>
        </w:tc>
      </w:tr>
      <w:tr w:rsidR="0070530A" w:rsidRPr="007F1C3D" w14:paraId="5E33962D" w14:textId="77777777" w:rsidTr="007F1C3D">
        <w:trPr>
          <w:trHeight w:val="20"/>
          <w:jc w:val="center"/>
        </w:trPr>
        <w:tc>
          <w:tcPr>
            <w:tcW w:w="2535" w:type="dxa"/>
          </w:tcPr>
          <w:p w14:paraId="4378F501" w14:textId="77777777" w:rsidR="0070530A" w:rsidRPr="007F1C3D" w:rsidRDefault="00B87880" w:rsidP="007F1C3D">
            <w:pPr>
              <w:widowControl w:val="0"/>
              <w:spacing w:line="360" w:lineRule="auto"/>
              <w:jc w:val="left"/>
            </w:pPr>
            <w:r w:rsidRPr="007F1C3D">
              <w:t xml:space="preserve">Net profit </w:t>
            </w:r>
          </w:p>
        </w:tc>
        <w:tc>
          <w:tcPr>
            <w:tcW w:w="1275" w:type="dxa"/>
          </w:tcPr>
          <w:p w14:paraId="125BF67E" w14:textId="77777777" w:rsidR="0070530A" w:rsidRPr="007F1C3D" w:rsidRDefault="00B87880" w:rsidP="007F1C3D">
            <w:pPr>
              <w:widowControl w:val="0"/>
              <w:spacing w:line="360" w:lineRule="auto"/>
              <w:jc w:val="left"/>
            </w:pPr>
            <w:r w:rsidRPr="007F1C3D">
              <w:t>43.2</w:t>
            </w:r>
          </w:p>
        </w:tc>
        <w:tc>
          <w:tcPr>
            <w:tcW w:w="1275" w:type="dxa"/>
          </w:tcPr>
          <w:p w14:paraId="6D0BEC0E" w14:textId="77777777" w:rsidR="0070530A" w:rsidRPr="007F1C3D" w:rsidRDefault="00B87880" w:rsidP="007F1C3D">
            <w:pPr>
              <w:widowControl w:val="0"/>
              <w:spacing w:line="360" w:lineRule="auto"/>
              <w:jc w:val="left"/>
            </w:pPr>
            <w:r w:rsidRPr="007F1C3D">
              <w:t>-55.6</w:t>
            </w:r>
          </w:p>
        </w:tc>
        <w:tc>
          <w:tcPr>
            <w:tcW w:w="1260" w:type="dxa"/>
          </w:tcPr>
          <w:p w14:paraId="7D6BBC55" w14:textId="77777777" w:rsidR="0070530A" w:rsidRPr="007F1C3D" w:rsidRDefault="00B87880" w:rsidP="007F1C3D">
            <w:pPr>
              <w:widowControl w:val="0"/>
              <w:spacing w:line="360" w:lineRule="auto"/>
              <w:jc w:val="left"/>
            </w:pPr>
            <w:r w:rsidRPr="007F1C3D">
              <w:t>-680</w:t>
            </w:r>
          </w:p>
        </w:tc>
        <w:tc>
          <w:tcPr>
            <w:tcW w:w="1260" w:type="dxa"/>
          </w:tcPr>
          <w:p w14:paraId="292514C6" w14:textId="77777777" w:rsidR="0070530A" w:rsidRPr="007F1C3D" w:rsidRDefault="00B87880" w:rsidP="007F1C3D">
            <w:pPr>
              <w:widowControl w:val="0"/>
              <w:spacing w:line="360" w:lineRule="auto"/>
              <w:jc w:val="left"/>
            </w:pPr>
            <w:r w:rsidRPr="007F1C3D">
              <w:t>-141.4</w:t>
            </w:r>
          </w:p>
        </w:tc>
        <w:tc>
          <w:tcPr>
            <w:tcW w:w="1260" w:type="dxa"/>
          </w:tcPr>
          <w:p w14:paraId="0E9AA834" w14:textId="77777777" w:rsidR="0070530A" w:rsidRPr="007F1C3D" w:rsidRDefault="00B87880" w:rsidP="007F1C3D">
            <w:pPr>
              <w:widowControl w:val="0"/>
              <w:spacing w:line="360" w:lineRule="auto"/>
              <w:jc w:val="left"/>
            </w:pPr>
            <w:r w:rsidRPr="007F1C3D">
              <w:t>-49.4</w:t>
            </w:r>
          </w:p>
        </w:tc>
      </w:tr>
      <w:tr w:rsidR="0070530A" w:rsidRPr="007F1C3D" w14:paraId="158CBBE5" w14:textId="77777777" w:rsidTr="007F1C3D">
        <w:trPr>
          <w:trHeight w:val="20"/>
          <w:jc w:val="center"/>
        </w:trPr>
        <w:tc>
          <w:tcPr>
            <w:tcW w:w="2535" w:type="dxa"/>
          </w:tcPr>
          <w:p w14:paraId="7C151A87" w14:textId="77777777" w:rsidR="0070530A" w:rsidRPr="007F1C3D" w:rsidRDefault="00B87880" w:rsidP="007F1C3D">
            <w:pPr>
              <w:widowControl w:val="0"/>
              <w:spacing w:line="360" w:lineRule="auto"/>
              <w:jc w:val="left"/>
            </w:pPr>
            <w:r w:rsidRPr="007F1C3D">
              <w:t>Operating profit ratio</w:t>
            </w:r>
          </w:p>
        </w:tc>
        <w:tc>
          <w:tcPr>
            <w:tcW w:w="1275" w:type="dxa"/>
          </w:tcPr>
          <w:p w14:paraId="50A7B99C" w14:textId="77777777" w:rsidR="0070530A" w:rsidRPr="007F1C3D" w:rsidRDefault="00B87880" w:rsidP="007F1C3D">
            <w:pPr>
              <w:widowControl w:val="0"/>
              <w:spacing w:line="360" w:lineRule="auto"/>
              <w:jc w:val="left"/>
            </w:pPr>
            <w:r w:rsidRPr="007F1C3D">
              <w:t>12%</w:t>
            </w:r>
          </w:p>
        </w:tc>
        <w:tc>
          <w:tcPr>
            <w:tcW w:w="1275" w:type="dxa"/>
          </w:tcPr>
          <w:p w14:paraId="4D886638" w14:textId="77777777" w:rsidR="0070530A" w:rsidRPr="007F1C3D" w:rsidRDefault="00B87880" w:rsidP="007F1C3D">
            <w:pPr>
              <w:widowControl w:val="0"/>
              <w:spacing w:line="360" w:lineRule="auto"/>
              <w:jc w:val="left"/>
            </w:pPr>
            <w:r w:rsidRPr="007F1C3D">
              <w:t>-5%</w:t>
            </w:r>
          </w:p>
        </w:tc>
        <w:tc>
          <w:tcPr>
            <w:tcW w:w="1260" w:type="dxa"/>
          </w:tcPr>
          <w:p w14:paraId="04C6564D" w14:textId="77777777" w:rsidR="0070530A" w:rsidRPr="007F1C3D" w:rsidRDefault="00B87880" w:rsidP="007F1C3D">
            <w:pPr>
              <w:widowControl w:val="0"/>
              <w:spacing w:line="360" w:lineRule="auto"/>
              <w:jc w:val="left"/>
            </w:pPr>
            <w:r w:rsidRPr="007F1C3D">
              <w:t>-359%</w:t>
            </w:r>
          </w:p>
        </w:tc>
        <w:tc>
          <w:tcPr>
            <w:tcW w:w="1260" w:type="dxa"/>
          </w:tcPr>
          <w:p w14:paraId="47E98749" w14:textId="77777777" w:rsidR="0070530A" w:rsidRPr="007F1C3D" w:rsidRDefault="00B87880" w:rsidP="007F1C3D">
            <w:pPr>
              <w:widowControl w:val="0"/>
              <w:spacing w:line="360" w:lineRule="auto"/>
              <w:jc w:val="left"/>
            </w:pPr>
            <w:r w:rsidRPr="007F1C3D">
              <w:t>-31%</w:t>
            </w:r>
          </w:p>
        </w:tc>
        <w:tc>
          <w:tcPr>
            <w:tcW w:w="1260" w:type="dxa"/>
          </w:tcPr>
          <w:p w14:paraId="64F7E804" w14:textId="77777777" w:rsidR="0070530A" w:rsidRPr="007F1C3D" w:rsidRDefault="00B87880" w:rsidP="007F1C3D">
            <w:pPr>
              <w:widowControl w:val="0"/>
              <w:spacing w:line="360" w:lineRule="auto"/>
              <w:jc w:val="left"/>
            </w:pPr>
            <w:r w:rsidRPr="007F1C3D">
              <w:t>-9%</w:t>
            </w:r>
          </w:p>
        </w:tc>
      </w:tr>
      <w:tr w:rsidR="0070530A" w:rsidRPr="007F1C3D" w14:paraId="0D4516F2" w14:textId="77777777" w:rsidTr="007F1C3D">
        <w:trPr>
          <w:trHeight w:val="20"/>
          <w:jc w:val="center"/>
        </w:trPr>
        <w:tc>
          <w:tcPr>
            <w:tcW w:w="2535" w:type="dxa"/>
          </w:tcPr>
          <w:p w14:paraId="5310FCE2" w14:textId="77777777" w:rsidR="0070530A" w:rsidRPr="007F1C3D" w:rsidRDefault="00B87880" w:rsidP="007F1C3D">
            <w:pPr>
              <w:widowControl w:val="0"/>
              <w:spacing w:line="360" w:lineRule="auto"/>
              <w:jc w:val="left"/>
            </w:pPr>
            <w:r w:rsidRPr="007F1C3D">
              <w:t>Net profit ratio</w:t>
            </w:r>
          </w:p>
        </w:tc>
        <w:tc>
          <w:tcPr>
            <w:tcW w:w="1275" w:type="dxa"/>
          </w:tcPr>
          <w:p w14:paraId="4DC248E3" w14:textId="77777777" w:rsidR="0070530A" w:rsidRPr="007F1C3D" w:rsidRDefault="00B87880" w:rsidP="007F1C3D">
            <w:pPr>
              <w:widowControl w:val="0"/>
              <w:spacing w:line="360" w:lineRule="auto"/>
              <w:jc w:val="left"/>
            </w:pPr>
            <w:r w:rsidRPr="007F1C3D">
              <w:t>7%</w:t>
            </w:r>
          </w:p>
        </w:tc>
        <w:tc>
          <w:tcPr>
            <w:tcW w:w="1275" w:type="dxa"/>
          </w:tcPr>
          <w:p w14:paraId="3172FDB0" w14:textId="77777777" w:rsidR="0070530A" w:rsidRPr="007F1C3D" w:rsidRDefault="00B87880" w:rsidP="007F1C3D">
            <w:pPr>
              <w:widowControl w:val="0"/>
              <w:spacing w:line="360" w:lineRule="auto"/>
              <w:jc w:val="left"/>
            </w:pPr>
            <w:r w:rsidRPr="007F1C3D">
              <w:t>-10%</w:t>
            </w:r>
          </w:p>
        </w:tc>
        <w:tc>
          <w:tcPr>
            <w:tcW w:w="1260" w:type="dxa"/>
          </w:tcPr>
          <w:p w14:paraId="237B1EE2" w14:textId="77777777" w:rsidR="0070530A" w:rsidRPr="007F1C3D" w:rsidRDefault="00B87880" w:rsidP="007F1C3D">
            <w:pPr>
              <w:widowControl w:val="0"/>
              <w:spacing w:line="360" w:lineRule="auto"/>
              <w:jc w:val="left"/>
            </w:pPr>
            <w:r w:rsidRPr="007F1C3D">
              <w:t>-370%</w:t>
            </w:r>
          </w:p>
        </w:tc>
        <w:tc>
          <w:tcPr>
            <w:tcW w:w="1260" w:type="dxa"/>
          </w:tcPr>
          <w:p w14:paraId="455C84B1" w14:textId="77777777" w:rsidR="0070530A" w:rsidRPr="007F1C3D" w:rsidRDefault="00B87880" w:rsidP="007F1C3D">
            <w:pPr>
              <w:widowControl w:val="0"/>
              <w:spacing w:line="360" w:lineRule="auto"/>
              <w:jc w:val="left"/>
            </w:pPr>
            <w:r w:rsidRPr="007F1C3D">
              <w:t>-45%</w:t>
            </w:r>
          </w:p>
        </w:tc>
        <w:tc>
          <w:tcPr>
            <w:tcW w:w="1260" w:type="dxa"/>
          </w:tcPr>
          <w:p w14:paraId="095B43CF" w14:textId="77777777" w:rsidR="0070530A" w:rsidRPr="007F1C3D" w:rsidRDefault="00B87880" w:rsidP="007F1C3D">
            <w:pPr>
              <w:widowControl w:val="0"/>
              <w:spacing w:line="360" w:lineRule="auto"/>
              <w:jc w:val="left"/>
            </w:pPr>
            <w:r w:rsidRPr="007F1C3D">
              <w:t>-11%</w:t>
            </w:r>
          </w:p>
        </w:tc>
      </w:tr>
    </w:tbl>
    <w:p w14:paraId="2E8E04FA" w14:textId="77777777" w:rsidR="0070530A" w:rsidRPr="007F1C3D" w:rsidRDefault="0070530A"/>
    <w:p w14:paraId="1961B41A" w14:textId="77777777" w:rsidR="0070530A" w:rsidRPr="007F1C3D" w:rsidRDefault="00B87880">
      <w:pPr>
        <w:rPr>
          <w:b/>
        </w:rPr>
      </w:pPr>
      <w:r w:rsidRPr="007F1C3D">
        <w:rPr>
          <w:b/>
        </w:rPr>
        <w:t xml:space="preserve">For Premier Inn: </w:t>
      </w:r>
    </w:p>
    <w:tbl>
      <w:tblPr>
        <w:tblStyle w:val="GridTable5Dark-Accent2"/>
        <w:tblW w:w="8850" w:type="dxa"/>
        <w:jc w:val="center"/>
        <w:tblLayout w:type="fixed"/>
        <w:tblLook w:val="0600" w:firstRow="0" w:lastRow="0" w:firstColumn="0" w:lastColumn="0" w:noHBand="1" w:noVBand="1"/>
      </w:tblPr>
      <w:tblGrid>
        <w:gridCol w:w="2535"/>
        <w:gridCol w:w="1275"/>
        <w:gridCol w:w="1260"/>
        <w:gridCol w:w="1260"/>
        <w:gridCol w:w="1260"/>
        <w:gridCol w:w="1260"/>
      </w:tblGrid>
      <w:tr w:rsidR="0070530A" w:rsidRPr="007F1C3D" w14:paraId="339D2E44" w14:textId="77777777" w:rsidTr="007F1C3D">
        <w:trPr>
          <w:trHeight w:val="57"/>
          <w:jc w:val="center"/>
        </w:trPr>
        <w:tc>
          <w:tcPr>
            <w:tcW w:w="2535" w:type="dxa"/>
          </w:tcPr>
          <w:p w14:paraId="544715A5" w14:textId="77777777" w:rsidR="0070530A" w:rsidRPr="007F1C3D" w:rsidRDefault="00B87880" w:rsidP="007F1C3D">
            <w:pPr>
              <w:widowControl w:val="0"/>
              <w:spacing w:line="360" w:lineRule="auto"/>
              <w:jc w:val="left"/>
            </w:pPr>
            <w:r w:rsidRPr="007F1C3D">
              <w:t xml:space="preserve"> </w:t>
            </w:r>
          </w:p>
        </w:tc>
        <w:tc>
          <w:tcPr>
            <w:tcW w:w="1275" w:type="dxa"/>
          </w:tcPr>
          <w:p w14:paraId="461650BB" w14:textId="77777777" w:rsidR="0070530A" w:rsidRPr="007F1C3D" w:rsidRDefault="00B87880" w:rsidP="007F1C3D">
            <w:pPr>
              <w:widowControl w:val="0"/>
              <w:spacing w:line="360" w:lineRule="auto"/>
              <w:jc w:val="left"/>
            </w:pPr>
            <w:r w:rsidRPr="007F1C3D">
              <w:t>2018</w:t>
            </w:r>
          </w:p>
        </w:tc>
        <w:tc>
          <w:tcPr>
            <w:tcW w:w="1260" w:type="dxa"/>
          </w:tcPr>
          <w:p w14:paraId="6123DE16" w14:textId="77777777" w:rsidR="0070530A" w:rsidRPr="007F1C3D" w:rsidRDefault="00B87880" w:rsidP="007F1C3D">
            <w:pPr>
              <w:widowControl w:val="0"/>
              <w:spacing w:line="360" w:lineRule="auto"/>
              <w:jc w:val="left"/>
            </w:pPr>
            <w:r w:rsidRPr="007F1C3D">
              <w:t>2019</w:t>
            </w:r>
          </w:p>
        </w:tc>
        <w:tc>
          <w:tcPr>
            <w:tcW w:w="1260" w:type="dxa"/>
          </w:tcPr>
          <w:p w14:paraId="380BEF20" w14:textId="77777777" w:rsidR="0070530A" w:rsidRPr="007F1C3D" w:rsidRDefault="00B87880" w:rsidP="007F1C3D">
            <w:pPr>
              <w:widowControl w:val="0"/>
              <w:spacing w:line="360" w:lineRule="auto"/>
              <w:jc w:val="left"/>
            </w:pPr>
            <w:r w:rsidRPr="007F1C3D">
              <w:t>2020</w:t>
            </w:r>
          </w:p>
        </w:tc>
        <w:tc>
          <w:tcPr>
            <w:tcW w:w="1260" w:type="dxa"/>
          </w:tcPr>
          <w:p w14:paraId="3CE15F24" w14:textId="77777777" w:rsidR="0070530A" w:rsidRPr="007F1C3D" w:rsidRDefault="00B87880" w:rsidP="007F1C3D">
            <w:pPr>
              <w:widowControl w:val="0"/>
              <w:spacing w:line="360" w:lineRule="auto"/>
              <w:jc w:val="left"/>
            </w:pPr>
            <w:r w:rsidRPr="007F1C3D">
              <w:t>2021</w:t>
            </w:r>
          </w:p>
        </w:tc>
        <w:tc>
          <w:tcPr>
            <w:tcW w:w="1260" w:type="dxa"/>
          </w:tcPr>
          <w:p w14:paraId="2D0BAA9E" w14:textId="77777777" w:rsidR="0070530A" w:rsidRPr="007F1C3D" w:rsidRDefault="00B87880" w:rsidP="007F1C3D">
            <w:pPr>
              <w:widowControl w:val="0"/>
              <w:spacing w:line="360" w:lineRule="auto"/>
              <w:jc w:val="left"/>
            </w:pPr>
            <w:r w:rsidRPr="007F1C3D">
              <w:t>2022</w:t>
            </w:r>
          </w:p>
        </w:tc>
      </w:tr>
      <w:tr w:rsidR="0070530A" w:rsidRPr="007F1C3D" w14:paraId="74E5D617" w14:textId="77777777" w:rsidTr="007F1C3D">
        <w:trPr>
          <w:trHeight w:val="57"/>
          <w:jc w:val="center"/>
        </w:trPr>
        <w:tc>
          <w:tcPr>
            <w:tcW w:w="2535" w:type="dxa"/>
          </w:tcPr>
          <w:p w14:paraId="3004A964" w14:textId="77777777" w:rsidR="0070530A" w:rsidRPr="007F1C3D" w:rsidRDefault="00B87880" w:rsidP="007F1C3D">
            <w:pPr>
              <w:widowControl w:val="0"/>
              <w:spacing w:line="360" w:lineRule="auto"/>
              <w:jc w:val="left"/>
            </w:pPr>
            <w:r w:rsidRPr="007F1C3D">
              <w:t xml:space="preserve">Revenue </w:t>
            </w:r>
          </w:p>
        </w:tc>
        <w:tc>
          <w:tcPr>
            <w:tcW w:w="1275" w:type="dxa"/>
          </w:tcPr>
          <w:p w14:paraId="3DE32E21" w14:textId="77777777" w:rsidR="0070530A" w:rsidRPr="007F1C3D" w:rsidRDefault="00B87880" w:rsidP="007F1C3D">
            <w:pPr>
              <w:widowControl w:val="0"/>
              <w:spacing w:line="360" w:lineRule="auto"/>
              <w:jc w:val="left"/>
            </w:pPr>
            <w:r w:rsidRPr="007F1C3D">
              <w:t>2007.4</w:t>
            </w:r>
          </w:p>
        </w:tc>
        <w:tc>
          <w:tcPr>
            <w:tcW w:w="1260" w:type="dxa"/>
          </w:tcPr>
          <w:p w14:paraId="4F6D88CC" w14:textId="77777777" w:rsidR="0070530A" w:rsidRPr="007F1C3D" w:rsidRDefault="00B87880" w:rsidP="007F1C3D">
            <w:pPr>
              <w:widowControl w:val="0"/>
              <w:spacing w:line="360" w:lineRule="auto"/>
              <w:jc w:val="left"/>
            </w:pPr>
            <w:r w:rsidRPr="007F1C3D">
              <w:t>2049.1</w:t>
            </w:r>
          </w:p>
        </w:tc>
        <w:tc>
          <w:tcPr>
            <w:tcW w:w="1260" w:type="dxa"/>
          </w:tcPr>
          <w:p w14:paraId="3825C7A9" w14:textId="77777777" w:rsidR="0070530A" w:rsidRPr="007F1C3D" w:rsidRDefault="00B87880" w:rsidP="007F1C3D">
            <w:pPr>
              <w:widowControl w:val="0"/>
              <w:spacing w:line="360" w:lineRule="auto"/>
              <w:jc w:val="left"/>
            </w:pPr>
            <w:r w:rsidRPr="007F1C3D">
              <w:t>2071.5</w:t>
            </w:r>
          </w:p>
        </w:tc>
        <w:tc>
          <w:tcPr>
            <w:tcW w:w="1260" w:type="dxa"/>
          </w:tcPr>
          <w:p w14:paraId="1C697829" w14:textId="77777777" w:rsidR="0070530A" w:rsidRPr="007F1C3D" w:rsidRDefault="00B87880" w:rsidP="007F1C3D">
            <w:pPr>
              <w:widowControl w:val="0"/>
              <w:spacing w:line="360" w:lineRule="auto"/>
              <w:jc w:val="left"/>
            </w:pPr>
            <w:r w:rsidRPr="007F1C3D">
              <w:t>589.4</w:t>
            </w:r>
          </w:p>
        </w:tc>
        <w:tc>
          <w:tcPr>
            <w:tcW w:w="1260" w:type="dxa"/>
          </w:tcPr>
          <w:p w14:paraId="1533879A" w14:textId="77777777" w:rsidR="0070530A" w:rsidRPr="007F1C3D" w:rsidRDefault="00B87880" w:rsidP="007F1C3D">
            <w:pPr>
              <w:widowControl w:val="0"/>
              <w:spacing w:line="360" w:lineRule="auto"/>
              <w:jc w:val="left"/>
            </w:pPr>
            <w:r w:rsidRPr="007F1C3D">
              <w:t>1703.4</w:t>
            </w:r>
          </w:p>
        </w:tc>
      </w:tr>
      <w:tr w:rsidR="0070530A" w:rsidRPr="007F1C3D" w14:paraId="6D3569AC" w14:textId="77777777" w:rsidTr="007F1C3D">
        <w:trPr>
          <w:trHeight w:val="57"/>
          <w:jc w:val="center"/>
        </w:trPr>
        <w:tc>
          <w:tcPr>
            <w:tcW w:w="2535" w:type="dxa"/>
          </w:tcPr>
          <w:p w14:paraId="30532492" w14:textId="77777777" w:rsidR="0070530A" w:rsidRPr="007F1C3D" w:rsidRDefault="00B87880" w:rsidP="007F1C3D">
            <w:pPr>
              <w:widowControl w:val="0"/>
              <w:spacing w:line="360" w:lineRule="auto"/>
              <w:jc w:val="left"/>
            </w:pPr>
            <w:r w:rsidRPr="007F1C3D">
              <w:t xml:space="preserve">Operating profit </w:t>
            </w:r>
          </w:p>
        </w:tc>
        <w:tc>
          <w:tcPr>
            <w:tcW w:w="1275" w:type="dxa"/>
          </w:tcPr>
          <w:p w14:paraId="00AEC464" w14:textId="77777777" w:rsidR="0070530A" w:rsidRPr="007F1C3D" w:rsidRDefault="00B87880" w:rsidP="007F1C3D">
            <w:pPr>
              <w:widowControl w:val="0"/>
              <w:spacing w:line="360" w:lineRule="auto"/>
              <w:jc w:val="left"/>
            </w:pPr>
            <w:r w:rsidRPr="007F1C3D">
              <w:t>467.2</w:t>
            </w:r>
          </w:p>
        </w:tc>
        <w:tc>
          <w:tcPr>
            <w:tcW w:w="1260" w:type="dxa"/>
          </w:tcPr>
          <w:p w14:paraId="4BB0F184" w14:textId="77777777" w:rsidR="0070530A" w:rsidRPr="007F1C3D" w:rsidRDefault="00B87880" w:rsidP="007F1C3D">
            <w:pPr>
              <w:widowControl w:val="0"/>
              <w:spacing w:line="360" w:lineRule="auto"/>
              <w:jc w:val="left"/>
            </w:pPr>
            <w:r w:rsidRPr="007F1C3D">
              <w:t>365.5</w:t>
            </w:r>
          </w:p>
        </w:tc>
        <w:tc>
          <w:tcPr>
            <w:tcW w:w="1260" w:type="dxa"/>
          </w:tcPr>
          <w:p w14:paraId="5E2E2FD7" w14:textId="77777777" w:rsidR="0070530A" w:rsidRPr="007F1C3D" w:rsidRDefault="00B87880" w:rsidP="007F1C3D">
            <w:pPr>
              <w:widowControl w:val="0"/>
              <w:spacing w:line="360" w:lineRule="auto"/>
              <w:jc w:val="left"/>
            </w:pPr>
            <w:r w:rsidRPr="007F1C3D">
              <w:t>408.5</w:t>
            </w:r>
          </w:p>
        </w:tc>
        <w:tc>
          <w:tcPr>
            <w:tcW w:w="1260" w:type="dxa"/>
          </w:tcPr>
          <w:p w14:paraId="2CEE3D13" w14:textId="77777777" w:rsidR="0070530A" w:rsidRPr="007F1C3D" w:rsidRDefault="00B87880" w:rsidP="007F1C3D">
            <w:pPr>
              <w:widowControl w:val="0"/>
              <w:spacing w:line="360" w:lineRule="auto"/>
              <w:jc w:val="left"/>
            </w:pPr>
            <w:r w:rsidRPr="007F1C3D">
              <w:t>-839.1</w:t>
            </w:r>
          </w:p>
        </w:tc>
        <w:tc>
          <w:tcPr>
            <w:tcW w:w="1260" w:type="dxa"/>
          </w:tcPr>
          <w:p w14:paraId="4AA9BFF1" w14:textId="77777777" w:rsidR="0070530A" w:rsidRPr="007F1C3D" w:rsidRDefault="00B87880" w:rsidP="007F1C3D">
            <w:pPr>
              <w:widowControl w:val="0"/>
              <w:spacing w:line="360" w:lineRule="auto"/>
              <w:jc w:val="left"/>
            </w:pPr>
            <w:r w:rsidRPr="007F1C3D">
              <w:t>227.3</w:t>
            </w:r>
          </w:p>
        </w:tc>
      </w:tr>
      <w:tr w:rsidR="0070530A" w:rsidRPr="007F1C3D" w14:paraId="4BC62FA0" w14:textId="77777777" w:rsidTr="007F1C3D">
        <w:trPr>
          <w:trHeight w:val="57"/>
          <w:jc w:val="center"/>
        </w:trPr>
        <w:tc>
          <w:tcPr>
            <w:tcW w:w="2535" w:type="dxa"/>
          </w:tcPr>
          <w:p w14:paraId="3523E59E" w14:textId="77777777" w:rsidR="0070530A" w:rsidRPr="007F1C3D" w:rsidRDefault="00B87880" w:rsidP="007F1C3D">
            <w:pPr>
              <w:widowControl w:val="0"/>
              <w:spacing w:line="360" w:lineRule="auto"/>
              <w:jc w:val="left"/>
            </w:pPr>
            <w:r w:rsidRPr="007F1C3D">
              <w:t xml:space="preserve">Net profit </w:t>
            </w:r>
          </w:p>
        </w:tc>
        <w:tc>
          <w:tcPr>
            <w:tcW w:w="1275" w:type="dxa"/>
          </w:tcPr>
          <w:p w14:paraId="3D2CBB3C" w14:textId="77777777" w:rsidR="0070530A" w:rsidRPr="007F1C3D" w:rsidRDefault="00B87880" w:rsidP="007F1C3D">
            <w:pPr>
              <w:widowControl w:val="0"/>
              <w:spacing w:line="360" w:lineRule="auto"/>
              <w:jc w:val="left"/>
            </w:pPr>
            <w:r w:rsidRPr="007F1C3D">
              <w:t>436.4</w:t>
            </w:r>
          </w:p>
        </w:tc>
        <w:tc>
          <w:tcPr>
            <w:tcW w:w="1260" w:type="dxa"/>
          </w:tcPr>
          <w:p w14:paraId="7817C8A8" w14:textId="77777777" w:rsidR="0070530A" w:rsidRPr="007F1C3D" w:rsidRDefault="00B87880" w:rsidP="007F1C3D">
            <w:pPr>
              <w:widowControl w:val="0"/>
              <w:spacing w:line="360" w:lineRule="auto"/>
              <w:jc w:val="left"/>
            </w:pPr>
            <w:r w:rsidRPr="007F1C3D">
              <w:t>3731.4</w:t>
            </w:r>
          </w:p>
        </w:tc>
        <w:tc>
          <w:tcPr>
            <w:tcW w:w="1260" w:type="dxa"/>
          </w:tcPr>
          <w:p w14:paraId="4379C965" w14:textId="77777777" w:rsidR="0070530A" w:rsidRPr="007F1C3D" w:rsidRDefault="00B87880" w:rsidP="007F1C3D">
            <w:pPr>
              <w:widowControl w:val="0"/>
              <w:spacing w:line="360" w:lineRule="auto"/>
              <w:jc w:val="left"/>
            </w:pPr>
            <w:r w:rsidRPr="007F1C3D">
              <w:t>217.9</w:t>
            </w:r>
          </w:p>
        </w:tc>
        <w:tc>
          <w:tcPr>
            <w:tcW w:w="1260" w:type="dxa"/>
          </w:tcPr>
          <w:p w14:paraId="323004FA" w14:textId="77777777" w:rsidR="0070530A" w:rsidRPr="007F1C3D" w:rsidRDefault="00B87880" w:rsidP="007F1C3D">
            <w:pPr>
              <w:widowControl w:val="0"/>
              <w:spacing w:line="360" w:lineRule="auto"/>
              <w:jc w:val="left"/>
            </w:pPr>
            <w:r w:rsidRPr="007F1C3D">
              <w:t>-906.5</w:t>
            </w:r>
          </w:p>
        </w:tc>
        <w:tc>
          <w:tcPr>
            <w:tcW w:w="1260" w:type="dxa"/>
          </w:tcPr>
          <w:p w14:paraId="773BCA20" w14:textId="77777777" w:rsidR="0070530A" w:rsidRPr="007F1C3D" w:rsidRDefault="00B87880" w:rsidP="007F1C3D">
            <w:pPr>
              <w:widowControl w:val="0"/>
              <w:spacing w:line="360" w:lineRule="auto"/>
              <w:jc w:val="left"/>
            </w:pPr>
            <w:r w:rsidRPr="007F1C3D">
              <w:t>42.5</w:t>
            </w:r>
          </w:p>
        </w:tc>
      </w:tr>
      <w:tr w:rsidR="0070530A" w:rsidRPr="007F1C3D" w14:paraId="1BE3521C" w14:textId="77777777" w:rsidTr="007F1C3D">
        <w:trPr>
          <w:trHeight w:val="57"/>
          <w:jc w:val="center"/>
        </w:trPr>
        <w:tc>
          <w:tcPr>
            <w:tcW w:w="2535" w:type="dxa"/>
          </w:tcPr>
          <w:p w14:paraId="0D1DECA9" w14:textId="77777777" w:rsidR="0070530A" w:rsidRPr="007F1C3D" w:rsidRDefault="00B87880" w:rsidP="007F1C3D">
            <w:pPr>
              <w:widowControl w:val="0"/>
              <w:spacing w:line="360" w:lineRule="auto"/>
              <w:jc w:val="left"/>
            </w:pPr>
            <w:r w:rsidRPr="007F1C3D">
              <w:t>Operating profit ratio</w:t>
            </w:r>
          </w:p>
        </w:tc>
        <w:tc>
          <w:tcPr>
            <w:tcW w:w="1275" w:type="dxa"/>
          </w:tcPr>
          <w:p w14:paraId="500CD993" w14:textId="77777777" w:rsidR="0070530A" w:rsidRPr="007F1C3D" w:rsidRDefault="00B87880" w:rsidP="007F1C3D">
            <w:pPr>
              <w:widowControl w:val="0"/>
              <w:spacing w:line="360" w:lineRule="auto"/>
              <w:jc w:val="left"/>
            </w:pPr>
            <w:r w:rsidRPr="007F1C3D">
              <w:t>23%</w:t>
            </w:r>
          </w:p>
        </w:tc>
        <w:tc>
          <w:tcPr>
            <w:tcW w:w="1260" w:type="dxa"/>
          </w:tcPr>
          <w:p w14:paraId="1803AF80" w14:textId="77777777" w:rsidR="0070530A" w:rsidRPr="007F1C3D" w:rsidRDefault="00B87880" w:rsidP="007F1C3D">
            <w:pPr>
              <w:widowControl w:val="0"/>
              <w:spacing w:line="360" w:lineRule="auto"/>
              <w:jc w:val="left"/>
            </w:pPr>
            <w:r w:rsidRPr="007F1C3D">
              <w:t>18%</w:t>
            </w:r>
          </w:p>
        </w:tc>
        <w:tc>
          <w:tcPr>
            <w:tcW w:w="1260" w:type="dxa"/>
          </w:tcPr>
          <w:p w14:paraId="607085D5" w14:textId="77777777" w:rsidR="0070530A" w:rsidRPr="007F1C3D" w:rsidRDefault="00B87880" w:rsidP="007F1C3D">
            <w:pPr>
              <w:widowControl w:val="0"/>
              <w:spacing w:line="360" w:lineRule="auto"/>
              <w:jc w:val="left"/>
            </w:pPr>
            <w:r w:rsidRPr="007F1C3D">
              <w:t>20%</w:t>
            </w:r>
          </w:p>
        </w:tc>
        <w:tc>
          <w:tcPr>
            <w:tcW w:w="1260" w:type="dxa"/>
          </w:tcPr>
          <w:p w14:paraId="57CB2F65" w14:textId="77777777" w:rsidR="0070530A" w:rsidRPr="007F1C3D" w:rsidRDefault="00B87880" w:rsidP="007F1C3D">
            <w:pPr>
              <w:widowControl w:val="0"/>
              <w:spacing w:line="360" w:lineRule="auto"/>
              <w:jc w:val="left"/>
            </w:pPr>
            <w:r w:rsidRPr="007F1C3D">
              <w:t>-142%</w:t>
            </w:r>
          </w:p>
        </w:tc>
        <w:tc>
          <w:tcPr>
            <w:tcW w:w="1260" w:type="dxa"/>
          </w:tcPr>
          <w:p w14:paraId="28E60890" w14:textId="77777777" w:rsidR="0070530A" w:rsidRPr="007F1C3D" w:rsidRDefault="00B87880" w:rsidP="007F1C3D">
            <w:pPr>
              <w:widowControl w:val="0"/>
              <w:spacing w:line="360" w:lineRule="auto"/>
              <w:jc w:val="left"/>
            </w:pPr>
            <w:r w:rsidRPr="007F1C3D">
              <w:t>13%</w:t>
            </w:r>
          </w:p>
        </w:tc>
      </w:tr>
      <w:tr w:rsidR="0070530A" w:rsidRPr="007F1C3D" w14:paraId="4F0184FF" w14:textId="77777777" w:rsidTr="007F1C3D">
        <w:trPr>
          <w:trHeight w:val="57"/>
          <w:jc w:val="center"/>
        </w:trPr>
        <w:tc>
          <w:tcPr>
            <w:tcW w:w="2535" w:type="dxa"/>
          </w:tcPr>
          <w:p w14:paraId="7AD1AED2" w14:textId="77777777" w:rsidR="0070530A" w:rsidRPr="007F1C3D" w:rsidRDefault="00B87880" w:rsidP="007F1C3D">
            <w:pPr>
              <w:widowControl w:val="0"/>
              <w:spacing w:line="360" w:lineRule="auto"/>
              <w:jc w:val="left"/>
            </w:pPr>
            <w:r w:rsidRPr="007F1C3D">
              <w:t>Net profit ratio</w:t>
            </w:r>
          </w:p>
        </w:tc>
        <w:tc>
          <w:tcPr>
            <w:tcW w:w="1275" w:type="dxa"/>
          </w:tcPr>
          <w:p w14:paraId="592CA666" w14:textId="77777777" w:rsidR="0070530A" w:rsidRPr="007F1C3D" w:rsidRDefault="00B87880" w:rsidP="007F1C3D">
            <w:pPr>
              <w:widowControl w:val="0"/>
              <w:spacing w:line="360" w:lineRule="auto"/>
              <w:jc w:val="left"/>
            </w:pPr>
            <w:r w:rsidRPr="007F1C3D">
              <w:t>22%</w:t>
            </w:r>
          </w:p>
        </w:tc>
        <w:tc>
          <w:tcPr>
            <w:tcW w:w="1260" w:type="dxa"/>
          </w:tcPr>
          <w:p w14:paraId="20F8777D" w14:textId="77777777" w:rsidR="0070530A" w:rsidRPr="007F1C3D" w:rsidRDefault="00B87880" w:rsidP="007F1C3D">
            <w:pPr>
              <w:widowControl w:val="0"/>
              <w:spacing w:line="360" w:lineRule="auto"/>
              <w:jc w:val="left"/>
            </w:pPr>
            <w:r w:rsidRPr="007F1C3D">
              <w:t>182%</w:t>
            </w:r>
          </w:p>
        </w:tc>
        <w:tc>
          <w:tcPr>
            <w:tcW w:w="1260" w:type="dxa"/>
          </w:tcPr>
          <w:p w14:paraId="770CC77B" w14:textId="77777777" w:rsidR="0070530A" w:rsidRPr="007F1C3D" w:rsidRDefault="00B87880" w:rsidP="007F1C3D">
            <w:pPr>
              <w:widowControl w:val="0"/>
              <w:spacing w:line="360" w:lineRule="auto"/>
              <w:jc w:val="left"/>
            </w:pPr>
            <w:r w:rsidRPr="007F1C3D">
              <w:t>11%</w:t>
            </w:r>
          </w:p>
        </w:tc>
        <w:tc>
          <w:tcPr>
            <w:tcW w:w="1260" w:type="dxa"/>
          </w:tcPr>
          <w:p w14:paraId="404DA80E" w14:textId="77777777" w:rsidR="0070530A" w:rsidRPr="007F1C3D" w:rsidRDefault="00B87880" w:rsidP="007F1C3D">
            <w:pPr>
              <w:widowControl w:val="0"/>
              <w:spacing w:line="360" w:lineRule="auto"/>
              <w:jc w:val="left"/>
            </w:pPr>
            <w:r w:rsidRPr="007F1C3D">
              <w:t>-154%</w:t>
            </w:r>
          </w:p>
        </w:tc>
        <w:tc>
          <w:tcPr>
            <w:tcW w:w="1260" w:type="dxa"/>
          </w:tcPr>
          <w:p w14:paraId="7E34E9FD" w14:textId="77777777" w:rsidR="0070530A" w:rsidRPr="007F1C3D" w:rsidRDefault="00B87880" w:rsidP="007F1C3D">
            <w:pPr>
              <w:widowControl w:val="0"/>
              <w:spacing w:line="360" w:lineRule="auto"/>
              <w:jc w:val="left"/>
            </w:pPr>
            <w:r w:rsidRPr="007F1C3D">
              <w:t>2%</w:t>
            </w:r>
          </w:p>
        </w:tc>
      </w:tr>
    </w:tbl>
    <w:p w14:paraId="08580EAB" w14:textId="77777777" w:rsidR="0070530A" w:rsidRPr="007F1C3D" w:rsidRDefault="0070530A"/>
    <w:p w14:paraId="35377C68" w14:textId="77777777" w:rsidR="0070530A" w:rsidRPr="007F1C3D" w:rsidRDefault="00B87880">
      <w:r w:rsidRPr="007F1C3D">
        <w:t xml:space="preserve">With the above analysis structure, it is fundamentally identifiable that the present financial position related to the business of Premier Inn indicates a comparatively developed and formulated approach compared with the Mandarin with a sustainable financial structure and operating profitability. </w:t>
      </w:r>
    </w:p>
    <w:p w14:paraId="2CAC63CB" w14:textId="77777777" w:rsidR="0070530A" w:rsidRPr="007F1C3D" w:rsidRDefault="00B87880">
      <w:r w:rsidRPr="007F1C3D">
        <w:t xml:space="preserve">With the recognition of the above analysis, it is considerable that during the period of the pandemic, the revenue volume for both businesses significantly declined, which again expanded after the withdrawal of the lockdown. Along with the revised trade policies, a significant volume of expansions related to customer demand initiates a positive opportunity for both businesses to initiate a proper volume of revenue-formulated growth support. </w:t>
      </w:r>
    </w:p>
    <w:p w14:paraId="6C7D3D8F" w14:textId="77777777" w:rsidR="0070530A" w:rsidRPr="007F1C3D" w:rsidRDefault="00B87880">
      <w:r w:rsidRPr="007F1C3D">
        <w:lastRenderedPageBreak/>
        <w:t xml:space="preserve">Even in the present positions, the management of Mandarin initiated the applicability support for data visualisation power along with BI strategy basis that maintained and formulated the revenue development positions and other optimised growth initiatives on a secured basis (Hospitality Net, 2023). Even in the present situation the managerial department of Premier Inn also formulated some revised approaches regarding the operation engagement by announcing the current expanded market demand for cheap hotel rooms driving expansions on sales at Whitbread by formulating £33.50 per share. The organisation also initiated the strategic approach of adding 348 new room engagements across the UK and Ireland for revenue development positions (Wild, 2023). </w:t>
      </w:r>
    </w:p>
    <w:p w14:paraId="1BAF767C" w14:textId="77777777" w:rsidR="0070530A" w:rsidRPr="007F1C3D" w:rsidRDefault="00B87880" w:rsidP="007F1C3D">
      <w:pPr>
        <w:pStyle w:val="Heading2"/>
      </w:pPr>
      <w:bookmarkStart w:id="3" w:name="_Toc147946785"/>
      <w:r w:rsidRPr="007F1C3D">
        <w:t>“Comparative evaluation of the market position of both businesses”</w:t>
      </w:r>
      <w:bookmarkEnd w:id="3"/>
    </w:p>
    <w:p w14:paraId="35613D4D" w14:textId="77777777" w:rsidR="0070530A" w:rsidRPr="007F1C3D" w:rsidRDefault="00B87880">
      <w:r w:rsidRPr="007F1C3D">
        <w:t xml:space="preserve">The identification of market positions related to every business is considered a structural engagement through the initiative of which the operating compatibility approach and the value of mint are mainly managed. A positive volume of marketing position is generally required and considered an essential approach for business through the maintenance of which an optimum value development concept is managed. The applicability of marketing in the context of capital on the other side represents the consistency and financial strength of the business in a competitive market position depending on which the investment initiatives are formulated. The present market capitalization for the business of Mandarin Oriental Hotel indicates a value of 2.073 billion and the same for Premier Inn is around 2.449 billion respectively. From that aspect, the marketing capitalisation position for the business Premier indicates a comparatively optimised development structure (Walker, 2021). </w:t>
      </w:r>
    </w:p>
    <w:p w14:paraId="6E798D09" w14:textId="77777777" w:rsidR="0070530A" w:rsidRPr="007F1C3D" w:rsidRDefault="00B87880">
      <w:r w:rsidRPr="007F1C3D">
        <w:t xml:space="preserve">The primary identifications related to the customer demographic are also considered a necessary approach through the engagement of which the operating positions and the financial structure for both hospitality businesses are initiated. Importance to the engagement of standard of living positions for individual customers is recognised as an essential attribute through the maintenance of which a positive volume of financial stability and operating consistency are managed. As per the primary analysis, the audience demographic related to Premier Inn indicates a volume of 52.85% male and 47.15% female existence while the same for the Mandarin Oriental around 55.20% male and 44.80% female existence. Associated with the same approach the involvement of Geographic position is also recognised as an essential factor for the determination of both the operating and financial compatibility of individual businesses. </w:t>
      </w:r>
    </w:p>
    <w:p w14:paraId="482478D9" w14:textId="77777777" w:rsidR="0070530A" w:rsidRPr="007F1C3D" w:rsidRDefault="00B87880">
      <w:r w:rsidRPr="007F1C3D">
        <w:t xml:space="preserve">In respect to the present analysis for the initiated support of a comparative evaluation, the applicability of </w:t>
      </w:r>
      <w:r w:rsidRPr="007F1C3D">
        <w:rPr>
          <w:b/>
        </w:rPr>
        <w:t xml:space="preserve">Bowman’s Strategy Clock </w:t>
      </w:r>
      <w:r w:rsidRPr="007F1C3D">
        <w:t xml:space="preserve">is mainly initiated with the formulation of which </w:t>
      </w:r>
      <w:r w:rsidRPr="007F1C3D">
        <w:lastRenderedPageBreak/>
        <w:t xml:space="preserve">a positive understanding regarding the marketing structure and position for both the business with the strategic approach is identified. </w:t>
      </w:r>
    </w:p>
    <w:p w14:paraId="3A3CE9EF" w14:textId="77777777" w:rsidR="0070530A" w:rsidRPr="007F1C3D" w:rsidRDefault="00B87880">
      <w:pPr>
        <w:jc w:val="center"/>
      </w:pPr>
      <w:r w:rsidRPr="007F1C3D">
        <w:rPr>
          <w:noProof/>
        </w:rPr>
        <w:drawing>
          <wp:inline distT="114300" distB="114300" distL="114300" distR="114300" wp14:anchorId="702141C7" wp14:editId="46E57531">
            <wp:extent cx="3971234" cy="30527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971234" cy="3052763"/>
                    </a:xfrm>
                    <a:prstGeom prst="rect">
                      <a:avLst/>
                    </a:prstGeom>
                    <a:ln/>
                  </pic:spPr>
                </pic:pic>
              </a:graphicData>
            </a:graphic>
          </wp:inline>
        </w:drawing>
      </w:r>
    </w:p>
    <w:p w14:paraId="4DE74C24" w14:textId="77777777" w:rsidR="0070530A" w:rsidRPr="007F1C3D" w:rsidRDefault="00B87880">
      <w:r w:rsidRPr="007F1C3D">
        <w:t>The primary engagement of this particular clock can identify the strategic positions for both the business to complete the organisation's objectives.</w:t>
      </w:r>
      <w:r w:rsidRPr="007F1C3D">
        <w:rPr>
          <w:color w:val="FFFFFF"/>
        </w:rPr>
        <w:t xml:space="preserve"> “</w:t>
      </w:r>
      <w:r w:rsidRPr="007F1C3D">
        <w:t xml:space="preserve">The organisation Mandarin mainly used the differentiation with price premium at 12 o'clock mainly initiated for the Formulation of increasing the market share pricing in a supportive order along with simultaneous importance to the differentiation with pricing premium at 1 o'clock position for-profit market increasing support (Villagrasa </w:t>
      </w:r>
      <w:r w:rsidRPr="007F1C3D">
        <w:rPr>
          <w:i/>
        </w:rPr>
        <w:t>et al.,</w:t>
      </w:r>
      <w:r w:rsidRPr="007F1C3D">
        <w:t xml:space="preserve"> 2022). On the other side, Premier Inn mainly focused on the differentiation related to the 2 o'clock position for providing a significant level of importance to the top quality customers with big premium support. Even the engagement of the 9 o'clock position is also structured for the reasons of managing the lower price position with a proper quality service structure for gaining sustainable development in business more appropriately.</w:t>
      </w:r>
      <w:r w:rsidRPr="007F1C3D">
        <w:rPr>
          <w:color w:val="FFFFFF"/>
        </w:rPr>
        <w:t>”</w:t>
      </w:r>
      <w:r w:rsidRPr="007F1C3D">
        <w:t xml:space="preserve"> </w:t>
      </w:r>
    </w:p>
    <w:p w14:paraId="3D60E482" w14:textId="69E6F031" w:rsidR="0070530A" w:rsidRPr="007F1C3D" w:rsidRDefault="00B87880">
      <w:r w:rsidRPr="007F1C3D">
        <w:t xml:space="preserve">Including the same </w:t>
      </w:r>
      <w:r w:rsidR="007F1C3D" w:rsidRPr="007F1C3D">
        <w:t>approach,</w:t>
      </w:r>
      <w:r w:rsidRPr="007F1C3D">
        <w:t xml:space="preserve"> the primary formulations related to branding engagement are also recognised as one of the essential factors in the process of which market formulation has been identified. In the presence situation, 68% growth of the branding position is noticed related to the business of Premier </w:t>
      </w:r>
      <w:r w:rsidR="008C18DB">
        <w:t>compared</w:t>
      </w:r>
      <w:r w:rsidRPr="007F1C3D">
        <w:t xml:space="preserve"> to the other one.  </w:t>
      </w:r>
    </w:p>
    <w:p w14:paraId="492B2A7D" w14:textId="77777777" w:rsidR="0070530A" w:rsidRPr="007F1C3D" w:rsidRDefault="00B87880">
      <w:pPr>
        <w:rPr>
          <w:b/>
        </w:rPr>
      </w:pPr>
      <w:r w:rsidRPr="007F1C3D">
        <w:br w:type="page"/>
      </w:r>
    </w:p>
    <w:p w14:paraId="1809E065" w14:textId="77777777" w:rsidR="0070530A" w:rsidRPr="007F1C3D" w:rsidRDefault="00B87880" w:rsidP="007F1C3D">
      <w:pPr>
        <w:pStyle w:val="Heading2"/>
      </w:pPr>
      <w:bookmarkStart w:id="4" w:name="_Toc147946786"/>
      <w:r w:rsidRPr="007F1C3D">
        <w:lastRenderedPageBreak/>
        <w:t>“Comparative evaluation of growth potential of both businesses”</w:t>
      </w:r>
      <w:bookmarkEnd w:id="4"/>
    </w:p>
    <w:p w14:paraId="4DF23425" w14:textId="5212743E" w:rsidR="0070530A" w:rsidRPr="007F1C3D" w:rsidRDefault="00B87880">
      <w:r w:rsidRPr="007F1C3D">
        <w:t xml:space="preserve">A positive volume of growth analysis is necessary for every individual business as it provides a positive opportunity for business expansions and development. At the present stage, the management of Premier Inn mainly focuses on the international expansion strategy along with the business growth in Germany. The business </w:t>
      </w:r>
      <w:r w:rsidR="008C18DB">
        <w:t>also intends to focus on expansion in the Middle East and</w:t>
      </w:r>
      <w:r w:rsidRPr="007F1C3D">
        <w:t xml:space="preserve"> initiating joint venture support. The business also provides importance to the long-term sustainability approach and provides importance to some of the basic strategic engagement that includes expansion of 83500 new rooms, 39000 team members, and Cash engagement of 1165 million presently (Whitbread, 2021). Even the present operating structure of the business provides a relevant level of importance to the core marketing engagement for the long-term formulation that manages the progressive position on a sustainable basis. </w:t>
      </w:r>
    </w:p>
    <w:p w14:paraId="5FC744C8" w14:textId="77777777" w:rsidR="0070530A" w:rsidRPr="007F1C3D" w:rsidRDefault="00B87880">
      <w:r w:rsidRPr="007F1C3D">
        <w:t xml:space="preserve">Concerning the present operating </w:t>
      </w:r>
      <w:r w:rsidR="007F1C3D" w:rsidRPr="007F1C3D">
        <w:t>positions,</w:t>
      </w:r>
      <w:r w:rsidRPr="007F1C3D">
        <w:t xml:space="preserve"> the managerial department of Mandarin Oriental mainly provides focus on the Exclusive homes portfolio engagement with the expansions of 150% additional performances within the first 12 months of operations and also provides focus on the portfolio maintenance of over 100 homes within the upcoming 5 years. </w:t>
      </w:r>
      <w:r w:rsidRPr="007F1C3D">
        <w:rPr>
          <w:color w:val="FFFFFF"/>
        </w:rPr>
        <w:t>“</w:t>
      </w:r>
      <w:r w:rsidRPr="007F1C3D">
        <w:t>Additionally, the business also provides a primary focus on the expansion of its footprint of luxury leisure destinations in Europe, for both winter and summer breaks, as well as broadening the portfolio in Asia. The Group has also identified the United States and the Caribbean as key regions for future expansion (Hospitality, 2023).</w:t>
      </w:r>
      <w:r w:rsidRPr="007F1C3D">
        <w:rPr>
          <w:color w:val="FFFFFF"/>
        </w:rPr>
        <w:t>”</w:t>
      </w:r>
      <w:r w:rsidRPr="007F1C3D">
        <w:t xml:space="preserve"> Associated with the same approach the owner of Premier Inn announced that the organisation had already spent £56.5 million buying the freehold of an office building in London’s financial district (Business travel news europe.com, 2023). Even the owner also expresses that the present volume of inflations related to the labour shortage is also providing a systematic growth opportunity for the business with an additional 50% development which is around £413 million in the forthcoming period (Barnes, 2023). On the other side the managerial department of Mandarin Initiate Apartment ship with IRIS with the primary intentions of developing the business operation and progress with digital ordering engagement in the Chinese Market as well (Editors, 2023). </w:t>
      </w:r>
    </w:p>
    <w:p w14:paraId="7AA6A896" w14:textId="77777777" w:rsidR="0070530A" w:rsidRPr="007F1C3D" w:rsidRDefault="0070530A">
      <w:pPr>
        <w:rPr>
          <w:b/>
        </w:rPr>
      </w:pPr>
    </w:p>
    <w:p w14:paraId="669E6CF7" w14:textId="77777777" w:rsidR="0070530A" w:rsidRPr="007F1C3D" w:rsidRDefault="0070530A">
      <w:pPr>
        <w:rPr>
          <w:b/>
        </w:rPr>
      </w:pPr>
    </w:p>
    <w:p w14:paraId="66C71DEA" w14:textId="77777777" w:rsidR="0070530A" w:rsidRPr="007F1C3D" w:rsidRDefault="00B87880">
      <w:pPr>
        <w:rPr>
          <w:b/>
        </w:rPr>
      </w:pPr>
      <w:r w:rsidRPr="007F1C3D">
        <w:br w:type="page"/>
      </w:r>
    </w:p>
    <w:p w14:paraId="7FD38035" w14:textId="77777777" w:rsidR="0070530A" w:rsidRPr="007F1C3D" w:rsidRDefault="00B87880" w:rsidP="007F1C3D">
      <w:pPr>
        <w:pStyle w:val="Heading1"/>
      </w:pPr>
      <w:bookmarkStart w:id="5" w:name="_Toc147946787"/>
      <w:r w:rsidRPr="007F1C3D">
        <w:lastRenderedPageBreak/>
        <w:t>Recommendation</w:t>
      </w:r>
      <w:bookmarkEnd w:id="5"/>
    </w:p>
    <w:p w14:paraId="6FEA682A" w14:textId="77777777" w:rsidR="0070530A" w:rsidRPr="007F1C3D" w:rsidRDefault="00B87880">
      <w:r w:rsidRPr="007F1C3D">
        <w:t xml:space="preserve">According to the basic identification it is fundamentally recommended to the management of Premier Inn that, a proper volume of Business expansion approach under the competitive market environment is necessary for global operating expansions. Even the management of the business is required to focus on the Marketing concept specification for the formulated growth and some of the branding initiatives in a structural manner so that consistency and competitive development can be expanded in future. Including the same processing under the current structure, the management needs to formulate the key performance indicators on a specific basis so that the consistent structure for the upcoming days can be managed. </w:t>
      </w:r>
    </w:p>
    <w:p w14:paraId="0EAAF74A" w14:textId="77777777" w:rsidR="0070530A" w:rsidRPr="007F1C3D" w:rsidRDefault="00B87880">
      <w:pPr>
        <w:rPr>
          <w:b/>
        </w:rPr>
      </w:pPr>
      <w:r w:rsidRPr="007F1C3D">
        <w:t xml:space="preserve">Including the same </w:t>
      </w:r>
      <w:r w:rsidR="007F1C3D" w:rsidRPr="007F1C3D">
        <w:t>approach,</w:t>
      </w:r>
      <w:r w:rsidRPr="007F1C3D">
        <w:t xml:space="preserve"> the management of the business at the present situation is also required to provide focus on the CSR activity in a supportive order through the maintenance of which the stable positions and environmental contributions can be formulated. Even the management needs to provide a proper volume of importance to the operating competition and some of the structural development more appropriate manner with the basis of which fundamental growth and stability formulation can be established in future. </w:t>
      </w:r>
    </w:p>
    <w:p w14:paraId="4FDD983D" w14:textId="77777777" w:rsidR="0070530A" w:rsidRPr="007F1C3D" w:rsidRDefault="00B87880" w:rsidP="007F1C3D">
      <w:pPr>
        <w:pStyle w:val="Heading1"/>
      </w:pPr>
      <w:bookmarkStart w:id="6" w:name="_Toc147946788"/>
      <w:r w:rsidRPr="007F1C3D">
        <w:t>Conclusions</w:t>
      </w:r>
      <w:bookmarkEnd w:id="6"/>
    </w:p>
    <w:p w14:paraId="03264B82" w14:textId="77777777" w:rsidR="0070530A" w:rsidRPr="007F1C3D" w:rsidRDefault="00B87880">
      <w:r w:rsidRPr="007F1C3D">
        <w:t xml:space="preserve">The engagement of financial management concepts for every individual business is necessary to maintain an accounting position including managerial structure in a sustainable order. The present identifications regarding the overall comparative analysis represent the operating positions and some of the financial structure related to the business of Premier Inn represents a comparatively formulated and developed approach compared to its competitor. It is also identified that in the current situation, the managerial department of the business is required to structure some of the progressive positions including strategic formulation support properly concerning which the feasibility value including the growth positions can be managed for the upcoming period. </w:t>
      </w:r>
    </w:p>
    <w:p w14:paraId="6F2B6A8E" w14:textId="77777777" w:rsidR="0070530A" w:rsidRPr="007F1C3D" w:rsidRDefault="0070530A">
      <w:pPr>
        <w:rPr>
          <w:b/>
        </w:rPr>
      </w:pPr>
    </w:p>
    <w:p w14:paraId="6FA3A97E" w14:textId="77777777" w:rsidR="0070530A" w:rsidRDefault="0070530A">
      <w:pPr>
        <w:rPr>
          <w:b/>
        </w:rPr>
      </w:pPr>
    </w:p>
    <w:p w14:paraId="74AA4ADE" w14:textId="77777777" w:rsidR="007F1C3D" w:rsidRDefault="007F1C3D">
      <w:pPr>
        <w:rPr>
          <w:b/>
        </w:rPr>
      </w:pPr>
      <w:r>
        <w:rPr>
          <w:b/>
        </w:rPr>
        <w:br w:type="page"/>
      </w:r>
    </w:p>
    <w:p w14:paraId="44072FD8" w14:textId="77777777" w:rsidR="007F1C3D" w:rsidRDefault="007F1C3D" w:rsidP="007F1C3D">
      <w:pPr>
        <w:pStyle w:val="Heading1"/>
      </w:pPr>
      <w:bookmarkStart w:id="7" w:name="_Toc147946789"/>
      <w:r>
        <w:lastRenderedPageBreak/>
        <w:t>References</w:t>
      </w:r>
      <w:bookmarkEnd w:id="7"/>
    </w:p>
    <w:p w14:paraId="62C33B6C" w14:textId="77777777" w:rsidR="007F1C3D" w:rsidRDefault="007F1C3D" w:rsidP="007F1C3D">
      <w:pPr>
        <w:pStyle w:val="NoSpacing"/>
        <w:spacing w:line="360" w:lineRule="auto"/>
      </w:pPr>
      <w:r>
        <w:t xml:space="preserve">Barnes, O. 2023. Premier Inn owner says inflation and labour shortages offer ‘growth opportunities’. </w:t>
      </w:r>
      <w:r>
        <w:rPr>
          <w:i/>
          <w:iCs/>
        </w:rPr>
        <w:t>Financial Times</w:t>
      </w:r>
      <w:r>
        <w:t>. [online] 25 Apr. Available at: https://www.ft.com/content/e4c6f668-cfeb-466a-8db9-3e68d49612f5 [Accessed 11 Oct. 2023].</w:t>
      </w:r>
    </w:p>
    <w:p w14:paraId="76CB82C9" w14:textId="77777777" w:rsidR="007F1C3D" w:rsidRDefault="007F1C3D" w:rsidP="007F1C3D">
      <w:pPr>
        <w:pStyle w:val="NoSpacing"/>
        <w:spacing w:line="360" w:lineRule="auto"/>
      </w:pPr>
      <w:r>
        <w:t xml:space="preserve">Businesstravelnewseurope.com. 2023. </w:t>
      </w:r>
      <w:r>
        <w:rPr>
          <w:i/>
          <w:iCs/>
        </w:rPr>
        <w:t>Premier Inn owner acquires London office building</w:t>
      </w:r>
      <w:r>
        <w:t>. [online] Available at: https://www.businesstravelnewseurope.com/Accommodation/Premier-Inn-owner-acquires-London-office-building [Accessed 11 Oct. 2023].</w:t>
      </w:r>
    </w:p>
    <w:p w14:paraId="78655014" w14:textId="77777777" w:rsidR="007F1C3D" w:rsidRDefault="007F1C3D" w:rsidP="007F1C3D">
      <w:pPr>
        <w:pStyle w:val="NoSpacing"/>
        <w:spacing w:line="360" w:lineRule="auto"/>
      </w:pPr>
      <w:r>
        <w:t>Drury, C .2021. (11th Ed) Management and Cost Accounting, London, Prentice Hall</w:t>
      </w:r>
    </w:p>
    <w:p w14:paraId="61BE013B" w14:textId="77777777" w:rsidR="007F1C3D" w:rsidRDefault="007F1C3D" w:rsidP="007F1C3D">
      <w:pPr>
        <w:pStyle w:val="NoSpacing"/>
        <w:spacing w:line="360" w:lineRule="auto"/>
      </w:pPr>
      <w:r>
        <w:t xml:space="preserve">Editors, H.T.N. 2023. </w:t>
      </w:r>
      <w:r>
        <w:rPr>
          <w:i/>
          <w:iCs/>
        </w:rPr>
        <w:t>IRIS Partners with MYM to Expand Market Presence of Its Digital Ordering and Hotel Guest Experience Platforms in China |</w:t>
      </w:r>
      <w:r>
        <w:t xml:space="preserve">. [online] Available at: https://hoteltechnologynews.com/2023/05/iris-partners-with-mym-to-expand-market-presence-of-its-digital-ordering-and-hotel-guest-experience-platforms-in-china/ [Accessed </w:t>
      </w:r>
      <w:proofErr w:type="gramStart"/>
      <w:r>
        <w:t>11  Oct.</w:t>
      </w:r>
      <w:proofErr w:type="gramEnd"/>
      <w:r>
        <w:t xml:space="preserve"> 2023].</w:t>
      </w:r>
    </w:p>
    <w:p w14:paraId="514218E9" w14:textId="77777777" w:rsidR="007F1C3D" w:rsidRDefault="007F1C3D" w:rsidP="007F1C3D">
      <w:pPr>
        <w:pStyle w:val="NoSpacing"/>
        <w:spacing w:line="360" w:lineRule="auto"/>
      </w:pPr>
      <w:r>
        <w:t xml:space="preserve">Hospitality Net. 2023. </w:t>
      </w:r>
      <w:r>
        <w:rPr>
          <w:i/>
          <w:iCs/>
        </w:rPr>
        <w:t>Data Visualization Powers Mandarin Oriental’s BI Strategy</w:t>
      </w:r>
      <w:r>
        <w:t>. [online] Available at: https://www.hospitalitynet.org/news/4114361.html [Accessed 11 Oct. 2023].</w:t>
      </w:r>
    </w:p>
    <w:p w14:paraId="6FC292BC" w14:textId="77777777" w:rsidR="007F1C3D" w:rsidRDefault="007F1C3D" w:rsidP="007F1C3D">
      <w:pPr>
        <w:pStyle w:val="NoSpacing"/>
        <w:spacing w:line="360" w:lineRule="auto"/>
      </w:pPr>
      <w:r>
        <w:t xml:space="preserve">Hospitality ON. 2023. </w:t>
      </w:r>
      <w:r>
        <w:rPr>
          <w:i/>
          <w:iCs/>
        </w:rPr>
        <w:t>Mandarin Oriental announces London expansion in 2028</w:t>
      </w:r>
      <w:r>
        <w:t>. [online] Available at: https://hospitality-on.com/en/opening/mandarin-oriental-announces-london-expansion-2028 [Accessed 11 Oct. 2023].</w:t>
      </w:r>
    </w:p>
    <w:p w14:paraId="16842C50" w14:textId="77777777" w:rsidR="007F1C3D" w:rsidRDefault="007F1C3D" w:rsidP="007F1C3D">
      <w:pPr>
        <w:pStyle w:val="NoSpacing"/>
        <w:spacing w:line="360" w:lineRule="auto"/>
      </w:pPr>
      <w:r>
        <w:t>Mandarin Oriental, 2023. Available at: https://photos.mandarinoriental.com/is/content/MandarinOriental/_Corporate/PDFs/mandarin-oriental-sustainability-report-2022.pdf [Accessed 11 Oct. 2023].</w:t>
      </w:r>
    </w:p>
    <w:p w14:paraId="67A4AFD5" w14:textId="5A8B0FF6" w:rsidR="007F1C3D" w:rsidRDefault="007E7EF6" w:rsidP="007F1C3D">
      <w:pPr>
        <w:pStyle w:val="NoSpacing"/>
        <w:spacing w:line="360" w:lineRule="auto"/>
      </w:pPr>
      <w:r>
        <w:t>Premier inn</w:t>
      </w:r>
      <w:r w:rsidR="007F1C3D">
        <w:t xml:space="preserve">, com 2023. </w:t>
      </w:r>
      <w:r w:rsidR="007F1C3D">
        <w:rPr>
          <w:i/>
          <w:iCs/>
        </w:rPr>
        <w:t>force-for-good</w:t>
      </w:r>
      <w:r w:rsidR="007F1C3D">
        <w:t>. [online] Available at: https://www.premierinn.com/gb/en/why/force-for-good.html#:~:text=We%20donated%20over%20half%20a,waste%20in%20half%20by%202030. [Accessed 11 Oct. 2023].</w:t>
      </w:r>
    </w:p>
    <w:p w14:paraId="33FA761E" w14:textId="77777777" w:rsidR="007F1C3D" w:rsidRDefault="007F1C3D" w:rsidP="007F1C3D">
      <w:pPr>
        <w:pStyle w:val="NoSpacing"/>
        <w:spacing w:line="360" w:lineRule="auto"/>
      </w:pPr>
      <w:r>
        <w:t>Seal, W .2019 (6th Ed) Management Accounting, London, McGraw Hill</w:t>
      </w:r>
    </w:p>
    <w:p w14:paraId="2A921A6B" w14:textId="77777777" w:rsidR="007F1C3D" w:rsidRDefault="007F1C3D" w:rsidP="007F1C3D">
      <w:pPr>
        <w:pStyle w:val="NoSpacing"/>
        <w:spacing w:line="360" w:lineRule="auto"/>
      </w:pPr>
      <w:r w:rsidRPr="00745133">
        <w:t>Villagrasa, J., Sánchez, F. and Donaldson, C., 2022. How to teach the strategic clock with a numerical methodology: make it real, make it happen. In </w:t>
      </w:r>
      <w:r w:rsidRPr="00745133">
        <w:rPr>
          <w:i/>
          <w:iCs/>
        </w:rPr>
        <w:t>INTED2022 Proceedings</w:t>
      </w:r>
      <w:r w:rsidRPr="00745133">
        <w:t> (pp. 35-44). IATED.</w:t>
      </w:r>
    </w:p>
    <w:p w14:paraId="420C3338" w14:textId="77777777" w:rsidR="007F1C3D" w:rsidRDefault="007F1C3D" w:rsidP="007F1C3D">
      <w:pPr>
        <w:pStyle w:val="NoSpacing"/>
        <w:spacing w:line="360" w:lineRule="auto"/>
      </w:pPr>
      <w:r>
        <w:t xml:space="preserve">Walker, J. 2021. </w:t>
      </w:r>
      <w:r w:rsidRPr="00510668">
        <w:t>Introduction to Hospitality, Harlow, Pearson</w:t>
      </w:r>
      <w:r>
        <w:t xml:space="preserve"> </w:t>
      </w:r>
    </w:p>
    <w:p w14:paraId="6915B598" w14:textId="77777777" w:rsidR="007F1C3D" w:rsidRDefault="007F1C3D" w:rsidP="007F1C3D">
      <w:pPr>
        <w:pStyle w:val="NoSpacing"/>
        <w:spacing w:line="360" w:lineRule="auto"/>
        <w:rPr>
          <w:lang w:val="en-IN"/>
        </w:rPr>
      </w:pPr>
      <w:r>
        <w:t xml:space="preserve">Whitbread PLC. 2023. </w:t>
      </w:r>
      <w:r>
        <w:rPr>
          <w:i/>
          <w:iCs/>
        </w:rPr>
        <w:t>Results, reports and presentations</w:t>
      </w:r>
      <w:r>
        <w:t>. [online] Available at: https://www.whitbread.co.uk/investors/results-reports-and-presentations/ [Accessed 11 Oct. 2023].</w:t>
      </w:r>
    </w:p>
    <w:p w14:paraId="00E488A6" w14:textId="77777777" w:rsidR="007F1C3D" w:rsidRDefault="007F1C3D" w:rsidP="007F1C3D">
      <w:pPr>
        <w:pStyle w:val="NoSpacing"/>
        <w:spacing w:line="360" w:lineRule="auto"/>
      </w:pPr>
      <w:r>
        <w:lastRenderedPageBreak/>
        <w:t xml:space="preserve">Whitbread, 2021. </w:t>
      </w:r>
      <w:r>
        <w:rPr>
          <w:i/>
          <w:iCs/>
        </w:rPr>
        <w:t>Our business model and strategy</w:t>
      </w:r>
      <w:r>
        <w:t>. [online] Whitbread PLC. Available at: https://www.whitbread.co.uk/about-us/our-business-model/ [Accessed 11 Oct. 2023].</w:t>
      </w:r>
    </w:p>
    <w:p w14:paraId="5A5B0884" w14:textId="77777777" w:rsidR="007F1C3D" w:rsidRDefault="007F1C3D" w:rsidP="007F1C3D">
      <w:pPr>
        <w:pStyle w:val="NoSpacing"/>
        <w:spacing w:line="360" w:lineRule="auto"/>
      </w:pPr>
      <w:r>
        <w:t xml:space="preserve">Wild, R. 2023. </w:t>
      </w:r>
      <w:r>
        <w:rPr>
          <w:i/>
          <w:iCs/>
        </w:rPr>
        <w:t xml:space="preserve">Whitbread Announces ‘Outstanding’ Trading </w:t>
      </w:r>
      <w:proofErr w:type="gramStart"/>
      <w:r>
        <w:rPr>
          <w:i/>
          <w:iCs/>
        </w:rPr>
        <w:t>At</w:t>
      </w:r>
      <w:proofErr w:type="gramEnd"/>
      <w:r>
        <w:rPr>
          <w:i/>
          <w:iCs/>
        </w:rPr>
        <w:t xml:space="preserve"> Premier Inn As Group Sales Rise 19%</w:t>
      </w:r>
      <w:r>
        <w:t>. [online] Forbes. Available at: https://www.forbes.com/sites/roystonwild/2023/06/22/whitbread-announces-outstanding-trading-at-premier-inn-as-group-sales-rise-19/?sh=2658200eea82 [Accessed 11 Oct. 2023].</w:t>
      </w:r>
    </w:p>
    <w:p w14:paraId="7162A357" w14:textId="77777777" w:rsidR="007F1C3D" w:rsidRPr="007F1C3D" w:rsidRDefault="007F1C3D">
      <w:pPr>
        <w:rPr>
          <w:b/>
        </w:rPr>
      </w:pPr>
    </w:p>
    <w:sectPr w:rsidR="007F1C3D" w:rsidRPr="007F1C3D" w:rsidSect="00BA64D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48E9B" w14:textId="77777777" w:rsidR="003777CB" w:rsidRDefault="003777CB">
      <w:pPr>
        <w:spacing w:line="240" w:lineRule="auto"/>
      </w:pPr>
      <w:r>
        <w:separator/>
      </w:r>
    </w:p>
  </w:endnote>
  <w:endnote w:type="continuationSeparator" w:id="0">
    <w:p w14:paraId="0A312C98" w14:textId="77777777" w:rsidR="003777CB" w:rsidRDefault="003777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DC7E7" w14:textId="77777777" w:rsidR="007E7EF6" w:rsidRDefault="007E7E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86547"/>
      <w:docPartObj>
        <w:docPartGallery w:val="Page Numbers (Bottom of Page)"/>
        <w:docPartUnique/>
      </w:docPartObj>
    </w:sdtPr>
    <w:sdtEndPr>
      <w:rPr>
        <w:noProof/>
      </w:rPr>
    </w:sdtEndPr>
    <w:sdtContent>
      <w:p w14:paraId="71A215AB" w14:textId="77777777" w:rsidR="007F1C3D" w:rsidRDefault="007F1C3D">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722628F8" w14:textId="77777777" w:rsidR="0070530A" w:rsidRDefault="0070530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5A7D5" w14:textId="77777777" w:rsidR="007E7EF6" w:rsidRDefault="007E7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2DBBD" w14:textId="77777777" w:rsidR="003777CB" w:rsidRDefault="003777CB">
      <w:pPr>
        <w:spacing w:line="240" w:lineRule="auto"/>
      </w:pPr>
      <w:r>
        <w:separator/>
      </w:r>
    </w:p>
  </w:footnote>
  <w:footnote w:type="continuationSeparator" w:id="0">
    <w:p w14:paraId="724086A3" w14:textId="77777777" w:rsidR="003777CB" w:rsidRDefault="003777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827CB" w14:textId="77777777" w:rsidR="007E7EF6" w:rsidRDefault="007E7E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106B2" w14:textId="77777777" w:rsidR="007E7EF6" w:rsidRDefault="007E7E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66F65" w14:textId="77777777" w:rsidR="007E7EF6" w:rsidRDefault="007E7E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530A"/>
    <w:rsid w:val="0031191E"/>
    <w:rsid w:val="003777CB"/>
    <w:rsid w:val="004A48A4"/>
    <w:rsid w:val="0070530A"/>
    <w:rsid w:val="007E7EF6"/>
    <w:rsid w:val="007F1C3D"/>
    <w:rsid w:val="008C18DB"/>
    <w:rsid w:val="00B87880"/>
    <w:rsid w:val="00BA64D6"/>
    <w:rsid w:val="00BB3681"/>
    <w:rsid w:val="00F67E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42051C"/>
  <w15:docId w15:val="{531C823B-487B-4AEF-9EB5-47C74A332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7F1C3D"/>
    <w:pPr>
      <w:outlineLvl w:val="0"/>
    </w:pPr>
    <w:rPr>
      <w:b/>
    </w:rPr>
  </w:style>
  <w:style w:type="paragraph" w:styleId="Heading2">
    <w:name w:val="heading 2"/>
    <w:basedOn w:val="Normal"/>
    <w:next w:val="Normal"/>
    <w:rsid w:val="007F1C3D"/>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7F1C3D"/>
    <w:pPr>
      <w:spacing w:line="240" w:lineRule="auto"/>
    </w:pPr>
    <w:rPr>
      <w:lang w:val="en-GB"/>
    </w:rPr>
  </w:style>
  <w:style w:type="table" w:styleId="GridTable5Dark-Accent2">
    <w:name w:val="Grid Table 5 Dark Accent 2"/>
    <w:basedOn w:val="TableNormal"/>
    <w:uiPriority w:val="50"/>
    <w:rsid w:val="007F1C3D"/>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styleId="TOCHeading">
    <w:name w:val="TOC Heading"/>
    <w:basedOn w:val="Heading1"/>
    <w:next w:val="Normal"/>
    <w:uiPriority w:val="39"/>
    <w:unhideWhenUsed/>
    <w:qFormat/>
    <w:rsid w:val="007F1C3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F1C3D"/>
    <w:pPr>
      <w:spacing w:after="100"/>
    </w:pPr>
  </w:style>
  <w:style w:type="paragraph" w:styleId="TOC2">
    <w:name w:val="toc 2"/>
    <w:basedOn w:val="Normal"/>
    <w:next w:val="Normal"/>
    <w:autoRedefine/>
    <w:uiPriority w:val="39"/>
    <w:unhideWhenUsed/>
    <w:rsid w:val="007F1C3D"/>
    <w:pPr>
      <w:spacing w:after="100"/>
      <w:ind w:left="240"/>
    </w:pPr>
  </w:style>
  <w:style w:type="character" w:styleId="Hyperlink">
    <w:name w:val="Hyperlink"/>
    <w:basedOn w:val="DefaultParagraphFont"/>
    <w:uiPriority w:val="99"/>
    <w:unhideWhenUsed/>
    <w:rsid w:val="007F1C3D"/>
    <w:rPr>
      <w:color w:val="0000FF" w:themeColor="hyperlink"/>
      <w:u w:val="single"/>
    </w:rPr>
  </w:style>
  <w:style w:type="paragraph" w:styleId="Header">
    <w:name w:val="header"/>
    <w:basedOn w:val="Normal"/>
    <w:link w:val="HeaderChar"/>
    <w:uiPriority w:val="99"/>
    <w:unhideWhenUsed/>
    <w:rsid w:val="007F1C3D"/>
    <w:pPr>
      <w:tabs>
        <w:tab w:val="center" w:pos="4513"/>
        <w:tab w:val="right" w:pos="9026"/>
      </w:tabs>
      <w:spacing w:line="240" w:lineRule="auto"/>
    </w:pPr>
  </w:style>
  <w:style w:type="character" w:customStyle="1" w:styleId="HeaderChar">
    <w:name w:val="Header Char"/>
    <w:basedOn w:val="DefaultParagraphFont"/>
    <w:link w:val="Header"/>
    <w:uiPriority w:val="99"/>
    <w:rsid w:val="007F1C3D"/>
    <w:rPr>
      <w:lang w:val="en-GB"/>
    </w:rPr>
  </w:style>
  <w:style w:type="paragraph" w:styleId="Footer">
    <w:name w:val="footer"/>
    <w:basedOn w:val="Normal"/>
    <w:link w:val="FooterChar"/>
    <w:uiPriority w:val="99"/>
    <w:unhideWhenUsed/>
    <w:rsid w:val="007F1C3D"/>
    <w:pPr>
      <w:tabs>
        <w:tab w:val="center" w:pos="4513"/>
        <w:tab w:val="right" w:pos="9026"/>
      </w:tabs>
      <w:spacing w:line="240" w:lineRule="auto"/>
    </w:pPr>
  </w:style>
  <w:style w:type="character" w:customStyle="1" w:styleId="FooterChar">
    <w:name w:val="Footer Char"/>
    <w:basedOn w:val="DefaultParagraphFont"/>
    <w:link w:val="Footer"/>
    <w:uiPriority w:val="99"/>
    <w:rsid w:val="007F1C3D"/>
    <w:rPr>
      <w:lang w:val="en-GB"/>
    </w:rPr>
  </w:style>
  <w:style w:type="table" w:styleId="TableGrid">
    <w:name w:val="Table Grid"/>
    <w:basedOn w:val="TableNormal"/>
    <w:uiPriority w:val="39"/>
    <w:rsid w:val="0031191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BA64D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0FD7C-CF23-4DF6-97EB-133946406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2549</Words>
  <Characters>14533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Business Report – Comparison of Mandarin Oriental Hotel Group and Premier Inn</dc:subject>
  <cp:lastModifiedBy>Christopher Setalsingh (2127114)</cp:lastModifiedBy>
  <cp:revision>2</cp:revision>
  <dcterms:created xsi:type="dcterms:W3CDTF">2023-10-17T18:55:00Z</dcterms:created>
  <dcterms:modified xsi:type="dcterms:W3CDTF">2023-10-17T18:55:00Z</dcterms:modified>
</cp:coreProperties>
</file>