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080587584"/>
        <w:docPartObj>
          <w:docPartGallery w:val="Cover Pages"/>
          <w:docPartUnique/>
        </w:docPartObj>
      </w:sdtPr>
      <w:sdtContent>
        <w:p w14:paraId="739FCD68" w14:textId="77777777" w:rsidR="006A4603" w:rsidRDefault="00031F98" w:rsidP="00AB2798">
          <w:r>
            <w:rPr>
              <w:noProof/>
            </w:rPr>
            <mc:AlternateContent>
              <mc:Choice Requires="wps">
                <w:drawing>
                  <wp:anchor distT="0" distB="0" distL="114300" distR="114300" simplePos="0" relativeHeight="251659264" behindDoc="0" locked="0" layoutInCell="1" allowOverlap="1" wp14:anchorId="3D7B4020" wp14:editId="3C57F3C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031F98" w14:paraId="682A4841" w14:textId="77777777">
                                  <w:trPr>
                                    <w:jc w:val="center"/>
                                  </w:trPr>
                                  <w:tc>
                                    <w:tcPr>
                                      <w:tcW w:w="2568" w:type="pct"/>
                                      <w:vAlign w:val="center"/>
                                    </w:tcPr>
                                    <w:p w14:paraId="17544440" w14:textId="77777777" w:rsidR="00031F98" w:rsidRDefault="00031F98">
                                      <w:pPr>
                                        <w:jc w:val="right"/>
                                      </w:pPr>
                                      <w:r>
                                        <w:rPr>
                                          <w:noProof/>
                                        </w:rPr>
                                        <w:drawing>
                                          <wp:inline distT="0" distB="0" distL="0" distR="0" wp14:anchorId="1A1D5906" wp14:editId="72ECFA1E">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16CAFEA7" w14:textId="77777777" w:rsidR="00031F98" w:rsidRDefault="00031F98">
                                          <w:pPr>
                                            <w:pStyle w:val="NoSpacing"/>
                                            <w:spacing w:line="312" w:lineRule="auto"/>
                                            <w:jc w:val="right"/>
                                            <w:rPr>
                                              <w:caps/>
                                              <w:color w:val="191919" w:themeColor="text1" w:themeTint="E6"/>
                                              <w:sz w:val="72"/>
                                              <w:szCs w:val="72"/>
                                            </w:rPr>
                                          </w:pPr>
                                          <w:r>
                                            <w:rPr>
                                              <w:caps/>
                                              <w:color w:val="191919" w:themeColor="text1" w:themeTint="E6"/>
                                              <w:sz w:val="72"/>
                                              <w:szCs w:val="72"/>
                                            </w:rPr>
                                            <w:t>[Document title]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4981760" w14:textId="77777777" w:rsidR="00031F98" w:rsidRDefault="00031F98">
                                          <w:pPr>
                                            <w:jc w:val="right"/>
                                            <w:rPr>
                                              <w:sz w:val="24"/>
                                              <w:szCs w:val="24"/>
                                            </w:rPr>
                                          </w:pPr>
                                          <w:r>
                                            <w:rPr>
                                              <w:color w:val="000000" w:themeColor="text1"/>
                                              <w:sz w:val="24"/>
                                              <w:szCs w:val="24"/>
                                            </w:rPr>
                                            <w:t>[Document subtitle]</w:t>
                                          </w:r>
                                        </w:p>
                                      </w:sdtContent>
                                    </w:sdt>
                                  </w:tc>
                                  <w:tc>
                                    <w:tcPr>
                                      <w:tcW w:w="2432" w:type="pct"/>
                                      <w:vAlign w:val="center"/>
                                    </w:tcPr>
                                    <w:p w14:paraId="59C57505" w14:textId="77777777" w:rsidR="00031F98" w:rsidRDefault="00031F98">
                                      <w:pPr>
                                        <w:pStyle w:val="NoSpacing"/>
                                        <w:rPr>
                                          <w:caps/>
                                          <w:color w:val="ED7D31" w:themeColor="accent2"/>
                                          <w:sz w:val="26"/>
                                          <w:szCs w:val="26"/>
                                        </w:rPr>
                                      </w:pPr>
                                      <w:proofErr w:type="gramStart"/>
                                      <w:r>
                                        <w:rPr>
                                          <w:caps/>
                                          <w:color w:val="ED7D31" w:themeColor="accent2"/>
                                          <w:sz w:val="26"/>
                                          <w:szCs w:val="26"/>
                                        </w:rPr>
                                        <w:t>Abstract</w:t>
                                      </w:r>
                                      <w:proofErr w:type="gramEnd"/>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7273509" w14:textId="77777777" w:rsidR="00031F98" w:rsidRDefault="00031F98">
                                          <w:pPr>
                                            <w:rPr>
                                              <w:color w:val="000000" w:themeColor="text1"/>
                                            </w:rPr>
                                          </w:pPr>
                                          <w:r>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62A432F" w14:textId="7D0941BA" w:rsidR="00031F98" w:rsidRDefault="00031F98">
                                          <w:pPr>
                                            <w:pStyle w:val="NoSpacing"/>
                                            <w:rPr>
                                              <w:color w:val="ED7D31" w:themeColor="accent2"/>
                                              <w:sz w:val="26"/>
                                              <w:szCs w:val="26"/>
                                            </w:rPr>
                                          </w:pPr>
                                          <w:r>
                                            <w:rPr>
                                              <w:color w:val="ED7D31" w:themeColor="accent2"/>
                                              <w:sz w:val="26"/>
                                              <w:szCs w:val="26"/>
                                            </w:rPr>
                                            <w:t>jason jenkins</w:t>
                                          </w:r>
                                        </w:p>
                                      </w:sdtContent>
                                    </w:sdt>
                                    <w:p w14:paraId="1E601C4C" w14:textId="77777777" w:rsidR="00031F98" w:rsidRDefault="00031F98">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[Course title]</w:t>
                                          </w:r>
                                        </w:sdtContent>
                                      </w:sdt>
                                    </w:p>
                                  </w:tc>
                                </w:tr>
                              </w:tbl>
                              <w:p w14:paraId="3922CBBE" w14:textId="77777777" w:rsidR="00031F98" w:rsidRDefault="00031F9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D7B402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031F98" w14:paraId="682A4841" w14:textId="77777777">
                            <w:trPr>
                              <w:jc w:val="center"/>
                            </w:trPr>
                            <w:tc>
                              <w:tcPr>
                                <w:tcW w:w="2568" w:type="pct"/>
                                <w:vAlign w:val="center"/>
                              </w:tcPr>
                              <w:p w14:paraId="17544440" w14:textId="77777777" w:rsidR="00031F98" w:rsidRDefault="00031F98">
                                <w:pPr>
                                  <w:jc w:val="right"/>
                                </w:pPr>
                                <w:r>
                                  <w:rPr>
                                    <w:noProof/>
                                  </w:rPr>
                                  <w:drawing>
                                    <wp:inline distT="0" distB="0" distL="0" distR="0" wp14:anchorId="1A1D5906" wp14:editId="72ECFA1E">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72"/>
                                    <w:szCs w:val="72"/>
                                  </w:rPr>
                                  <w:alias w:val="Title"/>
                                  <w:tag w:val=""/>
                                  <w:id w:val="-438379639"/>
                                  <w:showingPlcHdr/>
                                  <w:dataBinding w:prefixMappings="xmlns:ns0='http://purl.org/dc/elements/1.1/' xmlns:ns1='http://schemas.openxmlformats.org/package/2006/metadata/core-properties' " w:xpath="/ns1:coreProperties[1]/ns0:title[1]" w:storeItemID="{6C3C8BC8-F283-45AE-878A-BAB7291924A1}"/>
                                  <w:text/>
                                </w:sdtPr>
                                <w:sdtContent>
                                  <w:p w14:paraId="16CAFEA7" w14:textId="77777777" w:rsidR="00031F98" w:rsidRDefault="00031F98">
                                    <w:pPr>
                                      <w:pStyle w:val="NoSpacing"/>
                                      <w:spacing w:line="312" w:lineRule="auto"/>
                                      <w:jc w:val="right"/>
                                      <w:rPr>
                                        <w:caps/>
                                        <w:color w:val="191919" w:themeColor="text1" w:themeTint="E6"/>
                                        <w:sz w:val="72"/>
                                        <w:szCs w:val="72"/>
                                      </w:rPr>
                                    </w:pPr>
                                    <w:r>
                                      <w:rPr>
                                        <w:caps/>
                                        <w:color w:val="191919" w:themeColor="text1" w:themeTint="E6"/>
                                        <w:sz w:val="72"/>
                                        <w:szCs w:val="72"/>
                                      </w:rPr>
                                      <w:t>[Document title]</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04981760" w14:textId="77777777" w:rsidR="00031F98" w:rsidRDefault="00031F98">
                                    <w:pPr>
                                      <w:jc w:val="right"/>
                                      <w:rPr>
                                        <w:sz w:val="24"/>
                                        <w:szCs w:val="24"/>
                                      </w:rPr>
                                    </w:pPr>
                                    <w:r>
                                      <w:rPr>
                                        <w:color w:val="000000" w:themeColor="text1"/>
                                        <w:sz w:val="24"/>
                                        <w:szCs w:val="24"/>
                                      </w:rPr>
                                      <w:t>[Document subtitle]</w:t>
                                    </w:r>
                                  </w:p>
                                </w:sdtContent>
                              </w:sdt>
                            </w:tc>
                            <w:tc>
                              <w:tcPr>
                                <w:tcW w:w="2432" w:type="pct"/>
                                <w:vAlign w:val="center"/>
                              </w:tcPr>
                              <w:p w14:paraId="59C57505" w14:textId="77777777" w:rsidR="00031F98" w:rsidRDefault="00031F98">
                                <w:pPr>
                                  <w:pStyle w:val="NoSpacing"/>
                                  <w:rPr>
                                    <w:caps/>
                                    <w:color w:val="ED7D31" w:themeColor="accent2"/>
                                    <w:sz w:val="26"/>
                                    <w:szCs w:val="26"/>
                                  </w:rPr>
                                </w:pPr>
                                <w:proofErr w:type="gramStart"/>
                                <w:r>
                                  <w:rPr>
                                    <w:caps/>
                                    <w:color w:val="ED7D31" w:themeColor="accent2"/>
                                    <w:sz w:val="26"/>
                                    <w:szCs w:val="26"/>
                                  </w:rPr>
                                  <w:t>Abstract</w:t>
                                </w:r>
                                <w:proofErr w:type="gramEnd"/>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Content>
                                  <w:p w14:paraId="07273509" w14:textId="77777777" w:rsidR="00031F98" w:rsidRDefault="00031F98">
                                    <w:pPr>
                                      <w:rPr>
                                        <w:color w:val="000000" w:themeColor="text1"/>
                                      </w:rPr>
                                    </w:pPr>
                                    <w:r>
                                      <w:rPr>
                                        <w:color w:val="000000" w:themeColor="text1"/>
                                      </w:rPr>
                                      <w:t>[Draw your reader in with an engaging abstract. It is typically a short summary of the document. When you’re ready to add your content, just click here and start typing.]</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62A432F" w14:textId="7D0941BA" w:rsidR="00031F98" w:rsidRDefault="00031F98">
                                    <w:pPr>
                                      <w:pStyle w:val="NoSpacing"/>
                                      <w:rPr>
                                        <w:color w:val="ED7D31" w:themeColor="accent2"/>
                                        <w:sz w:val="26"/>
                                        <w:szCs w:val="26"/>
                                      </w:rPr>
                                    </w:pPr>
                                    <w:r>
                                      <w:rPr>
                                        <w:color w:val="ED7D31" w:themeColor="accent2"/>
                                        <w:sz w:val="26"/>
                                        <w:szCs w:val="26"/>
                                      </w:rPr>
                                      <w:t>jason jenkins</w:t>
                                    </w:r>
                                  </w:p>
                                </w:sdtContent>
                              </w:sdt>
                              <w:p w14:paraId="1E601C4C" w14:textId="77777777" w:rsidR="00031F98" w:rsidRDefault="00031F98">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[Course title]</w:t>
                                    </w:r>
                                  </w:sdtContent>
                                </w:sdt>
                              </w:p>
                            </w:tc>
                          </w:tr>
                        </w:tbl>
                        <w:p w14:paraId="3922CBBE" w14:textId="77777777" w:rsidR="00031F98" w:rsidRDefault="00031F98"/>
                      </w:txbxContent>
                    </v:textbox>
                    <w10:wrap anchorx="page" anchory="page"/>
                  </v:shape>
                </w:pict>
              </mc:Fallback>
            </mc:AlternateContent>
          </w:r>
          <w:r>
            <w:br w:type="page"/>
          </w:r>
        </w:p>
        <w:p w14:paraId="3586CA31" w14:textId="68B1448D" w:rsidR="00AB2798" w:rsidRDefault="00031F98" w:rsidP="00AB2798"/>
      </w:sdtContent>
    </w:sdt>
    <w:sdt>
      <w:sdtPr>
        <w:id w:val="-1176112400"/>
        <w:docPartObj>
          <w:docPartGallery w:val="Table of Contents"/>
          <w:docPartUnique/>
        </w:docPartObj>
      </w:sdtPr>
      <w:sdtEndPr>
        <w:rPr>
          <w:rFonts w:asciiTheme="minorHAnsi" w:eastAsiaTheme="minorEastAsia" w:hAnsiTheme="minorHAnsi" w:cstheme="minorBidi"/>
          <w:noProof/>
          <w:color w:val="auto"/>
          <w:sz w:val="21"/>
          <w:szCs w:val="21"/>
        </w:rPr>
      </w:sdtEndPr>
      <w:sdtContent>
        <w:p w14:paraId="69E6423A" w14:textId="77777777" w:rsidR="006A4603" w:rsidRPr="00CD4CAC" w:rsidRDefault="00031F98" w:rsidP="006A4603">
          <w:pPr>
            <w:pStyle w:val="TOCHeading"/>
            <w:rPr>
              <w:rFonts w:ascii="Arial" w:hAnsi="Arial" w:cs="Arial"/>
              <w:color w:val="4472C4" w:themeColor="accent1"/>
            </w:rPr>
          </w:pPr>
          <w:r w:rsidRPr="00CD4CAC">
            <w:rPr>
              <w:rFonts w:ascii="Arial" w:hAnsi="Arial" w:cs="Arial"/>
              <w:color w:val="4472C4" w:themeColor="accent1"/>
            </w:rPr>
            <w:t>Table of Content</w:t>
          </w:r>
        </w:p>
        <w:p w14:paraId="3F33F673" w14:textId="77777777" w:rsidR="006A4603" w:rsidRPr="00CD4CAC" w:rsidRDefault="006A4603" w:rsidP="006A4603">
          <w:pPr>
            <w:rPr>
              <w:rFonts w:ascii="Arial" w:hAnsi="Arial" w:cs="Arial"/>
              <w:color w:val="4472C4" w:themeColor="accent1"/>
              <w:sz w:val="24"/>
              <w:szCs w:val="24"/>
            </w:rPr>
          </w:pPr>
          <w:r w:rsidRPr="00CD4CAC">
            <w:rPr>
              <w:rFonts w:ascii="Arial" w:hAnsi="Arial" w:cs="Arial"/>
              <w:color w:val="4472C4" w:themeColor="accent1"/>
              <w:sz w:val="24"/>
              <w:szCs w:val="24"/>
            </w:rPr>
            <w:t xml:space="preserve"> </w:t>
          </w:r>
        </w:p>
        <w:p w14:paraId="0C12001A" w14:textId="77777777" w:rsidR="006A4603" w:rsidRPr="00CD4CAC" w:rsidRDefault="006A4603" w:rsidP="006A4603">
          <w:pPr>
            <w:rPr>
              <w:rFonts w:ascii="Arial" w:hAnsi="Arial" w:cs="Arial"/>
              <w:sz w:val="24"/>
              <w:szCs w:val="24"/>
            </w:rPr>
          </w:pPr>
          <w:r w:rsidRPr="00CD4CAC">
            <w:rPr>
              <w:rFonts w:ascii="Arial" w:hAnsi="Arial" w:cs="Arial"/>
              <w:sz w:val="24"/>
              <w:szCs w:val="24"/>
            </w:rPr>
            <w:t xml:space="preserve">Executive Summary </w:t>
          </w:r>
        </w:p>
        <w:p w14:paraId="1C5EDB35" w14:textId="77777777" w:rsidR="006A4603" w:rsidRPr="00CD4CAC" w:rsidRDefault="006A4603" w:rsidP="006A4603">
          <w:pPr>
            <w:rPr>
              <w:rFonts w:ascii="Arial" w:hAnsi="Arial" w:cs="Arial"/>
              <w:sz w:val="24"/>
              <w:szCs w:val="24"/>
            </w:rPr>
          </w:pPr>
        </w:p>
        <w:p w14:paraId="60E5635D" w14:textId="77777777" w:rsidR="006A4603" w:rsidRPr="00CD4CAC" w:rsidRDefault="006A4603" w:rsidP="006A4603">
          <w:pPr>
            <w:rPr>
              <w:rFonts w:ascii="Arial" w:hAnsi="Arial" w:cs="Arial"/>
              <w:sz w:val="24"/>
              <w:szCs w:val="24"/>
            </w:rPr>
          </w:pPr>
          <w:r w:rsidRPr="00CD4CAC">
            <w:rPr>
              <w:rFonts w:ascii="Arial" w:hAnsi="Arial" w:cs="Arial"/>
              <w:sz w:val="24"/>
              <w:szCs w:val="24"/>
            </w:rPr>
            <w:t>Introduction</w:t>
          </w:r>
        </w:p>
        <w:p w14:paraId="575679A8" w14:textId="77777777" w:rsidR="006A4603" w:rsidRPr="00CD4CAC" w:rsidRDefault="006A4603" w:rsidP="006A4603">
          <w:pPr>
            <w:rPr>
              <w:rFonts w:ascii="Arial" w:hAnsi="Arial" w:cs="Arial"/>
              <w:sz w:val="24"/>
              <w:szCs w:val="24"/>
            </w:rPr>
          </w:pPr>
        </w:p>
        <w:p w14:paraId="3C4E4181" w14:textId="314B745B" w:rsidR="006A4603" w:rsidRPr="00CD4CAC" w:rsidRDefault="006A4603" w:rsidP="006A4603">
          <w:pPr>
            <w:rPr>
              <w:rFonts w:ascii="Arial" w:hAnsi="Arial" w:cs="Arial"/>
              <w:sz w:val="24"/>
              <w:szCs w:val="24"/>
            </w:rPr>
          </w:pPr>
          <w:r w:rsidRPr="00CD4CAC">
            <w:rPr>
              <w:rFonts w:ascii="Arial" w:hAnsi="Arial" w:cs="Arial"/>
              <w:sz w:val="24"/>
              <w:szCs w:val="24"/>
            </w:rPr>
            <w:t xml:space="preserve">Methodology </w:t>
          </w:r>
        </w:p>
        <w:p w14:paraId="36BB8A32" w14:textId="14FFEC43" w:rsidR="006A4603" w:rsidRPr="00CD4CAC" w:rsidRDefault="006A4603" w:rsidP="006A4603">
          <w:pPr>
            <w:rPr>
              <w:rFonts w:ascii="Arial" w:hAnsi="Arial" w:cs="Arial"/>
              <w:sz w:val="24"/>
              <w:szCs w:val="24"/>
            </w:rPr>
          </w:pPr>
        </w:p>
        <w:p w14:paraId="39177D0A" w14:textId="1A319C92" w:rsidR="006A4603" w:rsidRPr="00CD4CAC" w:rsidRDefault="006A4603" w:rsidP="006A4603">
          <w:pPr>
            <w:rPr>
              <w:rFonts w:ascii="Arial" w:hAnsi="Arial" w:cs="Arial"/>
              <w:sz w:val="24"/>
              <w:szCs w:val="24"/>
            </w:rPr>
          </w:pPr>
          <w:r w:rsidRPr="00CD4CAC">
            <w:rPr>
              <w:rFonts w:ascii="Arial" w:hAnsi="Arial" w:cs="Arial"/>
              <w:sz w:val="24"/>
              <w:szCs w:val="24"/>
            </w:rPr>
            <w:t>Analysis – Economic</w:t>
          </w:r>
        </w:p>
        <w:p w14:paraId="7C50430F" w14:textId="36AC8328" w:rsidR="006A4603" w:rsidRPr="00CD4CAC" w:rsidRDefault="006A4603" w:rsidP="006A4603">
          <w:pPr>
            <w:rPr>
              <w:rFonts w:ascii="Arial" w:hAnsi="Arial" w:cs="Arial"/>
              <w:sz w:val="24"/>
              <w:szCs w:val="24"/>
            </w:rPr>
          </w:pPr>
        </w:p>
        <w:p w14:paraId="13305B71" w14:textId="02148A6D" w:rsidR="006A4603" w:rsidRPr="00CD4CAC" w:rsidRDefault="006A4603" w:rsidP="006A4603">
          <w:pPr>
            <w:rPr>
              <w:rFonts w:ascii="Arial" w:hAnsi="Arial" w:cs="Arial"/>
              <w:sz w:val="24"/>
              <w:szCs w:val="24"/>
            </w:rPr>
          </w:pPr>
          <w:proofErr w:type="spellStart"/>
          <w:r w:rsidRPr="00CD4CAC">
            <w:rPr>
              <w:rFonts w:ascii="Arial" w:hAnsi="Arial" w:cs="Arial"/>
              <w:sz w:val="24"/>
              <w:szCs w:val="24"/>
            </w:rPr>
            <w:t>Anlysis</w:t>
          </w:r>
          <w:proofErr w:type="spellEnd"/>
          <w:r w:rsidRPr="00CD4CAC">
            <w:rPr>
              <w:rFonts w:ascii="Arial" w:hAnsi="Arial" w:cs="Arial"/>
              <w:sz w:val="24"/>
              <w:szCs w:val="24"/>
            </w:rPr>
            <w:t xml:space="preserve"> – </w:t>
          </w:r>
          <w:proofErr w:type="spellStart"/>
          <w:r w:rsidRPr="00CD4CAC">
            <w:rPr>
              <w:rFonts w:ascii="Arial" w:hAnsi="Arial" w:cs="Arial"/>
              <w:sz w:val="24"/>
              <w:szCs w:val="24"/>
            </w:rPr>
            <w:t>Technolic</w:t>
          </w:r>
          <w:proofErr w:type="spellEnd"/>
          <w:r w:rsidRPr="00CD4CAC">
            <w:rPr>
              <w:rFonts w:ascii="Arial" w:hAnsi="Arial" w:cs="Arial"/>
              <w:sz w:val="24"/>
              <w:szCs w:val="24"/>
            </w:rPr>
            <w:t xml:space="preserve"> </w:t>
          </w:r>
        </w:p>
        <w:p w14:paraId="690F2587" w14:textId="79B32A9F" w:rsidR="006A4603" w:rsidRPr="00CD4CAC" w:rsidRDefault="006A4603" w:rsidP="006A4603">
          <w:pPr>
            <w:rPr>
              <w:rFonts w:ascii="Arial" w:hAnsi="Arial" w:cs="Arial"/>
              <w:sz w:val="24"/>
              <w:szCs w:val="24"/>
            </w:rPr>
          </w:pPr>
        </w:p>
        <w:p w14:paraId="69771D01" w14:textId="0751480E" w:rsidR="006A4603" w:rsidRPr="00CD4CAC" w:rsidRDefault="006A4603" w:rsidP="006A4603">
          <w:pPr>
            <w:rPr>
              <w:rFonts w:ascii="Arial" w:hAnsi="Arial" w:cs="Arial"/>
              <w:sz w:val="24"/>
              <w:szCs w:val="24"/>
            </w:rPr>
          </w:pPr>
          <w:r w:rsidRPr="00CD4CAC">
            <w:rPr>
              <w:rFonts w:ascii="Arial" w:hAnsi="Arial" w:cs="Arial"/>
              <w:sz w:val="24"/>
              <w:szCs w:val="24"/>
            </w:rPr>
            <w:t xml:space="preserve">Conclusion and Recommendations </w:t>
          </w:r>
        </w:p>
        <w:p w14:paraId="5445E739" w14:textId="7F2E1C2A" w:rsidR="00CD4CAC" w:rsidRPr="00CD4CAC" w:rsidRDefault="00CD4CAC" w:rsidP="006A4603">
          <w:pPr>
            <w:rPr>
              <w:rFonts w:ascii="Arial" w:hAnsi="Arial" w:cs="Arial"/>
              <w:sz w:val="24"/>
              <w:szCs w:val="24"/>
            </w:rPr>
          </w:pPr>
        </w:p>
        <w:p w14:paraId="049A1BCF" w14:textId="3DE32917" w:rsidR="00CD4CAC" w:rsidRPr="00CD4CAC" w:rsidRDefault="00CD4CAC" w:rsidP="006A4603">
          <w:pPr>
            <w:rPr>
              <w:rFonts w:ascii="Arial" w:hAnsi="Arial" w:cs="Arial"/>
              <w:sz w:val="24"/>
              <w:szCs w:val="24"/>
            </w:rPr>
          </w:pPr>
          <w:r w:rsidRPr="00CD4CAC">
            <w:rPr>
              <w:rFonts w:ascii="Arial" w:hAnsi="Arial" w:cs="Arial"/>
              <w:sz w:val="24"/>
              <w:szCs w:val="24"/>
            </w:rPr>
            <w:t xml:space="preserve">Reference List </w:t>
          </w:r>
        </w:p>
        <w:p w14:paraId="5DEF73CB" w14:textId="0CD91A51" w:rsidR="00CD4CAC" w:rsidRDefault="00CD4CAC" w:rsidP="006A4603"/>
        <w:p w14:paraId="7FD33B09" w14:textId="7AF01148" w:rsidR="00CD4CAC" w:rsidRPr="00CD4CAC" w:rsidRDefault="00CD4CAC" w:rsidP="006A4603">
          <w:pPr>
            <w:rPr>
              <w:rFonts w:ascii="Arial" w:hAnsi="Arial" w:cs="Arial"/>
              <w:color w:val="4472C4" w:themeColor="accent1"/>
              <w:sz w:val="37"/>
              <w:szCs w:val="37"/>
              <w:u w:val="single"/>
            </w:rPr>
          </w:pPr>
          <w:proofErr w:type="spellStart"/>
          <w:r w:rsidRPr="00CD4CAC">
            <w:rPr>
              <w:rFonts w:ascii="Arial" w:hAnsi="Arial" w:cs="Arial"/>
              <w:color w:val="4472C4" w:themeColor="accent1"/>
              <w:sz w:val="37"/>
              <w:szCs w:val="37"/>
              <w:u w:val="single"/>
            </w:rPr>
            <w:t>Apendices</w:t>
          </w:r>
          <w:proofErr w:type="spellEnd"/>
          <w:r>
            <w:rPr>
              <w:rFonts w:ascii="Arial" w:hAnsi="Arial" w:cs="Arial"/>
              <w:color w:val="4472C4" w:themeColor="accent1"/>
              <w:sz w:val="37"/>
              <w:szCs w:val="37"/>
              <w:u w:val="single"/>
            </w:rPr>
            <w:t>__________________________________</w:t>
          </w:r>
        </w:p>
        <w:p w14:paraId="18347296" w14:textId="39A161E6" w:rsidR="006A4603" w:rsidRPr="00CD4CAC" w:rsidRDefault="006A4603" w:rsidP="006A4603">
          <w:pPr>
            <w:rPr>
              <w:rFonts w:ascii="Arial" w:hAnsi="Arial" w:cs="Arial"/>
              <w:sz w:val="24"/>
              <w:szCs w:val="24"/>
            </w:rPr>
          </w:pPr>
        </w:p>
        <w:p w14:paraId="7F359090" w14:textId="28F3E5CC" w:rsidR="00CD4CAC" w:rsidRPr="00CD4CAC" w:rsidRDefault="00CD4CAC" w:rsidP="006A4603">
          <w:pPr>
            <w:rPr>
              <w:rFonts w:ascii="Arial" w:hAnsi="Arial" w:cs="Arial"/>
              <w:sz w:val="24"/>
              <w:szCs w:val="24"/>
            </w:rPr>
          </w:pPr>
          <w:r w:rsidRPr="00CD4CAC">
            <w:rPr>
              <w:rFonts w:ascii="Arial" w:hAnsi="Arial" w:cs="Arial"/>
              <w:sz w:val="24"/>
              <w:szCs w:val="24"/>
            </w:rPr>
            <w:t xml:space="preserve">Appendix </w:t>
          </w:r>
          <w:proofErr w:type="spellStart"/>
          <w:r w:rsidRPr="00CD4CAC">
            <w:rPr>
              <w:rFonts w:ascii="Arial" w:hAnsi="Arial" w:cs="Arial"/>
              <w:sz w:val="24"/>
              <w:szCs w:val="24"/>
            </w:rPr>
            <w:t>i</w:t>
          </w:r>
          <w:proofErr w:type="spellEnd"/>
          <w:r w:rsidRPr="00CD4CAC">
            <w:rPr>
              <w:rFonts w:ascii="Arial" w:hAnsi="Arial" w:cs="Arial"/>
              <w:sz w:val="24"/>
              <w:szCs w:val="24"/>
            </w:rPr>
            <w:t xml:space="preserve"> – PESTLE analysis</w:t>
          </w:r>
        </w:p>
        <w:p w14:paraId="4F04165B" w14:textId="1EA357D0" w:rsidR="00CD4CAC" w:rsidRPr="00CD4CAC" w:rsidRDefault="00CD4CAC" w:rsidP="006A4603">
          <w:pPr>
            <w:rPr>
              <w:rFonts w:ascii="Arial" w:hAnsi="Arial" w:cs="Arial"/>
              <w:sz w:val="24"/>
              <w:szCs w:val="24"/>
            </w:rPr>
          </w:pPr>
        </w:p>
        <w:p w14:paraId="7B6C9A8E" w14:textId="7DFE0798" w:rsidR="00CD4CAC" w:rsidRPr="00CD4CAC" w:rsidRDefault="00CD4CAC" w:rsidP="006A4603">
          <w:pPr>
            <w:rPr>
              <w:rFonts w:ascii="Arial" w:hAnsi="Arial" w:cs="Arial"/>
              <w:sz w:val="24"/>
              <w:szCs w:val="24"/>
            </w:rPr>
          </w:pPr>
          <w:r w:rsidRPr="00CD4CAC">
            <w:rPr>
              <w:rFonts w:ascii="Arial" w:hAnsi="Arial" w:cs="Arial"/>
              <w:sz w:val="24"/>
              <w:szCs w:val="24"/>
            </w:rPr>
            <w:t xml:space="preserve">Appendix ii – SWOT analysis </w:t>
          </w:r>
        </w:p>
        <w:p w14:paraId="15764E14" w14:textId="63BFC3F9" w:rsidR="00CD4CAC" w:rsidRPr="00CD4CAC" w:rsidRDefault="00CD4CAC" w:rsidP="006A4603">
          <w:pPr>
            <w:rPr>
              <w:rFonts w:ascii="Arial" w:hAnsi="Arial" w:cs="Arial"/>
              <w:sz w:val="24"/>
              <w:szCs w:val="24"/>
            </w:rPr>
          </w:pPr>
        </w:p>
        <w:p w14:paraId="6E1A72FC" w14:textId="75488A56" w:rsidR="00CD4CAC" w:rsidRPr="00CD4CAC" w:rsidRDefault="00CD4CAC" w:rsidP="00CD4CAC">
          <w:pPr>
            <w:rPr>
              <w:rFonts w:ascii="Arial" w:hAnsi="Arial" w:cs="Arial"/>
              <w:sz w:val="24"/>
              <w:szCs w:val="24"/>
            </w:rPr>
          </w:pPr>
          <w:r w:rsidRPr="00CD4CAC">
            <w:rPr>
              <w:rFonts w:ascii="Arial" w:hAnsi="Arial" w:cs="Arial"/>
              <w:sz w:val="24"/>
              <w:szCs w:val="24"/>
            </w:rPr>
            <w:t xml:space="preserve">Appendix iii - </w:t>
          </w:r>
          <w:r w:rsidRPr="00CD4CAC">
            <w:rPr>
              <w:rFonts w:ascii="Arial" w:hAnsi="Arial" w:cs="Arial"/>
              <w:sz w:val="24"/>
              <w:szCs w:val="24"/>
            </w:rPr>
            <w:t>12-month cash flow forecast – U</w:t>
          </w:r>
          <w:r w:rsidRPr="00CD4CAC">
            <w:rPr>
              <w:rFonts w:ascii="Arial" w:hAnsi="Arial" w:cs="Arial"/>
              <w:sz w:val="24"/>
              <w:szCs w:val="24"/>
            </w:rPr>
            <w:t>GW</w:t>
          </w:r>
          <w:r w:rsidRPr="00CD4CAC">
            <w:rPr>
              <w:rFonts w:ascii="Arial" w:hAnsi="Arial" w:cs="Arial"/>
              <w:sz w:val="24"/>
              <w:szCs w:val="24"/>
            </w:rPr>
            <w:t xml:space="preserve"> Charity Shop </w:t>
          </w:r>
        </w:p>
        <w:p w14:paraId="4ECE2124" w14:textId="2F2F0102" w:rsidR="00CD4CAC" w:rsidRDefault="00CD4CAC" w:rsidP="006A4603"/>
        <w:p w14:paraId="21856FB9" w14:textId="67F76040" w:rsidR="00031F98" w:rsidRPr="006A4603" w:rsidRDefault="00031F98" w:rsidP="006A4603"/>
      </w:sdtContent>
    </w:sdt>
    <w:p w14:paraId="0B5B7E4D" w14:textId="5008F895" w:rsidR="00031F98" w:rsidRDefault="00031F98" w:rsidP="00AB2798"/>
    <w:p w14:paraId="03355735" w14:textId="305F2F06" w:rsidR="00031F98" w:rsidRDefault="00031F98" w:rsidP="00AB2798"/>
    <w:p w14:paraId="4E9BB772" w14:textId="46D97F15" w:rsidR="00031F98" w:rsidRDefault="00031F98" w:rsidP="00AB2798"/>
    <w:p w14:paraId="20ED2D56" w14:textId="45F0F483" w:rsidR="00031F98" w:rsidRDefault="00031F98" w:rsidP="00AB2798"/>
    <w:p w14:paraId="47E12F3D" w14:textId="24DE1559" w:rsidR="00031F98" w:rsidRDefault="00031F98" w:rsidP="00AB2798"/>
    <w:p w14:paraId="4E15BC6F" w14:textId="518F18BF" w:rsidR="00031F98" w:rsidRDefault="00031F98" w:rsidP="00AB2798"/>
    <w:p w14:paraId="79B52A8E" w14:textId="3EB5ED19" w:rsidR="00CD4CAC" w:rsidRDefault="00CD4CAC" w:rsidP="00AB2798">
      <w:pPr>
        <w:rPr>
          <w:rFonts w:ascii="Arial" w:hAnsi="Arial" w:cs="Arial"/>
          <w:b/>
          <w:sz w:val="24"/>
          <w:szCs w:val="24"/>
          <w:u w:val="single"/>
        </w:rPr>
      </w:pPr>
      <w:r w:rsidRPr="00CD4CAC">
        <w:rPr>
          <w:rFonts w:ascii="Arial" w:hAnsi="Arial" w:cs="Arial"/>
          <w:b/>
          <w:sz w:val="24"/>
          <w:szCs w:val="24"/>
          <w:u w:val="single"/>
        </w:rPr>
        <w:lastRenderedPageBreak/>
        <w:t xml:space="preserve">Executive Summary </w:t>
      </w:r>
    </w:p>
    <w:p w14:paraId="6455A0FC" w14:textId="4E009A84" w:rsidR="00CD4CAC" w:rsidRDefault="00CD4CAC" w:rsidP="00AB2798">
      <w:pPr>
        <w:rPr>
          <w:rFonts w:ascii="Arial" w:hAnsi="Arial" w:cs="Arial"/>
          <w:b/>
          <w:sz w:val="24"/>
          <w:szCs w:val="24"/>
          <w:u w:val="single"/>
        </w:rPr>
      </w:pPr>
    </w:p>
    <w:p w14:paraId="08348F9A" w14:textId="7D6AE4A8" w:rsidR="00CD4CAC" w:rsidRPr="00CD4CAC" w:rsidRDefault="00CD4CAC" w:rsidP="00AB2798">
      <w:pPr>
        <w:rPr>
          <w:rFonts w:ascii="Arial" w:hAnsi="Arial" w:cs="Arial"/>
          <w:sz w:val="24"/>
          <w:szCs w:val="24"/>
        </w:rPr>
      </w:pPr>
      <w:r>
        <w:rPr>
          <w:rFonts w:ascii="Arial" w:hAnsi="Arial" w:cs="Arial"/>
          <w:sz w:val="24"/>
          <w:szCs w:val="24"/>
        </w:rPr>
        <w:t>The purpose of this report was to produce an analysis for the CEO of Unity Group Wales (UGW) to explore the internal and external environment that impact the charity. A PESTLE and SWOT analysis was used to conduct the analysis. Due to the word constraint of the report only the ‘economic’ and ‘technologic’ was explored in depth. However, a full PESTLE and SWOT analysis can be found in the appendices section. The main overriding theme that derived from the analysis was ‘funding’, thus the report explores this theme in more detail.</w:t>
      </w:r>
      <w:r w:rsidR="00FD7509">
        <w:rPr>
          <w:rFonts w:ascii="Arial" w:hAnsi="Arial" w:cs="Arial"/>
          <w:sz w:val="24"/>
          <w:szCs w:val="24"/>
        </w:rPr>
        <w:t xml:space="preserve"> Extensive research was carried out </w:t>
      </w:r>
      <w:proofErr w:type="gramStart"/>
      <w:r w:rsidR="00FD7509">
        <w:rPr>
          <w:rFonts w:ascii="Arial" w:hAnsi="Arial" w:cs="Arial"/>
          <w:sz w:val="24"/>
          <w:szCs w:val="24"/>
        </w:rPr>
        <w:t>in order to</w:t>
      </w:r>
      <w:proofErr w:type="gramEnd"/>
      <w:r w:rsidR="00FD7509">
        <w:rPr>
          <w:rFonts w:ascii="Arial" w:hAnsi="Arial" w:cs="Arial"/>
          <w:sz w:val="24"/>
          <w:szCs w:val="24"/>
        </w:rPr>
        <w:t xml:space="preserve"> explore each factor in detail. A general recommendation is to enhance the research and literature concerning smaller third sector </w:t>
      </w:r>
      <w:proofErr w:type="spellStart"/>
      <w:r w:rsidR="00FD7509">
        <w:rPr>
          <w:rFonts w:ascii="Arial" w:hAnsi="Arial" w:cs="Arial"/>
          <w:sz w:val="24"/>
          <w:szCs w:val="24"/>
        </w:rPr>
        <w:t>organsiations</w:t>
      </w:r>
      <w:proofErr w:type="spellEnd"/>
      <w:r w:rsidR="00FD7509">
        <w:rPr>
          <w:rFonts w:ascii="Arial" w:hAnsi="Arial" w:cs="Arial"/>
          <w:sz w:val="24"/>
          <w:szCs w:val="24"/>
        </w:rPr>
        <w:t xml:space="preserve"> and their operational concerns, as research around this matter is </w:t>
      </w:r>
      <w:proofErr w:type="spellStart"/>
      <w:r w:rsidR="00FD7509">
        <w:rPr>
          <w:rFonts w:ascii="Arial" w:hAnsi="Arial" w:cs="Arial"/>
          <w:sz w:val="24"/>
          <w:szCs w:val="24"/>
        </w:rPr>
        <w:t>particulary</w:t>
      </w:r>
      <w:proofErr w:type="spellEnd"/>
      <w:r w:rsidR="00FD7509">
        <w:rPr>
          <w:rFonts w:ascii="Arial" w:hAnsi="Arial" w:cs="Arial"/>
          <w:sz w:val="24"/>
          <w:szCs w:val="24"/>
        </w:rPr>
        <w:t xml:space="preserve"> </w:t>
      </w:r>
      <w:proofErr w:type="spellStart"/>
      <w:r w:rsidR="00FD7509">
        <w:rPr>
          <w:rFonts w:ascii="Arial" w:hAnsi="Arial" w:cs="Arial"/>
          <w:sz w:val="24"/>
          <w:szCs w:val="24"/>
        </w:rPr>
        <w:t>sparce</w:t>
      </w:r>
      <w:proofErr w:type="spellEnd"/>
      <w:r w:rsidR="00FD7509">
        <w:rPr>
          <w:rFonts w:ascii="Arial" w:hAnsi="Arial" w:cs="Arial"/>
          <w:sz w:val="24"/>
          <w:szCs w:val="24"/>
        </w:rPr>
        <w:t xml:space="preserve">.   </w:t>
      </w:r>
    </w:p>
    <w:p w14:paraId="76DF4477" w14:textId="6E528A68" w:rsidR="00031F98" w:rsidRDefault="00031F98" w:rsidP="00AB2798"/>
    <w:p w14:paraId="6F949750" w14:textId="327DC8AE" w:rsidR="00031F98" w:rsidRDefault="00031F98" w:rsidP="00AB2798"/>
    <w:p w14:paraId="1E88955A" w14:textId="78D664E0" w:rsidR="00031F98" w:rsidRDefault="00031F98" w:rsidP="00AB2798"/>
    <w:p w14:paraId="53E8D4A5" w14:textId="26328DBE" w:rsidR="00031F98" w:rsidRDefault="00031F98" w:rsidP="00AB2798"/>
    <w:p w14:paraId="7C7476A8" w14:textId="1AF8F38F" w:rsidR="00031F98" w:rsidRDefault="00031F98" w:rsidP="00AB2798"/>
    <w:p w14:paraId="5BA47769" w14:textId="4F85D567" w:rsidR="00031F98" w:rsidRDefault="00031F98" w:rsidP="00AB2798"/>
    <w:p w14:paraId="5C58BD96" w14:textId="536E1648" w:rsidR="00031F98" w:rsidRDefault="00031F98" w:rsidP="00AB2798"/>
    <w:p w14:paraId="4159AC7C" w14:textId="283AF334" w:rsidR="00031F98" w:rsidRDefault="00031F98" w:rsidP="00AB2798"/>
    <w:p w14:paraId="7890E9C7" w14:textId="6A6579F7" w:rsidR="00031F98" w:rsidRDefault="00031F98" w:rsidP="00AB2798"/>
    <w:p w14:paraId="5204F08A" w14:textId="228CC8FC" w:rsidR="00031F98" w:rsidRDefault="00031F98" w:rsidP="00AB2798"/>
    <w:p w14:paraId="0E071FC6" w14:textId="425AB98F" w:rsidR="00031F98" w:rsidRDefault="00031F98" w:rsidP="00AB2798"/>
    <w:p w14:paraId="2D8D797E" w14:textId="277AA8BF" w:rsidR="00031F98" w:rsidRDefault="00031F98" w:rsidP="00AB2798"/>
    <w:p w14:paraId="27A8764A" w14:textId="04CEB2A1" w:rsidR="00031F98" w:rsidRDefault="00031F98" w:rsidP="00AB2798"/>
    <w:p w14:paraId="08A77161" w14:textId="1AB55422" w:rsidR="00031F98" w:rsidRDefault="00031F98" w:rsidP="00AB2798"/>
    <w:p w14:paraId="3969512D" w14:textId="185C075D" w:rsidR="00031F98" w:rsidRDefault="00031F98" w:rsidP="00AB2798"/>
    <w:p w14:paraId="1D93305C" w14:textId="32B30E64" w:rsidR="00031F98" w:rsidRDefault="00031F98" w:rsidP="00AB2798"/>
    <w:p w14:paraId="1A3BEB6C" w14:textId="07C34097" w:rsidR="00031F98" w:rsidRDefault="00031F98" w:rsidP="00AB2798"/>
    <w:p w14:paraId="689196BA" w14:textId="34504E6A" w:rsidR="00031F98" w:rsidRDefault="00031F98" w:rsidP="00AB2798"/>
    <w:p w14:paraId="07DD011E" w14:textId="44808FC0" w:rsidR="00031F98" w:rsidRDefault="00031F98" w:rsidP="00AB2798"/>
    <w:p w14:paraId="131786E7" w14:textId="089F10B5" w:rsidR="00031F98" w:rsidRDefault="00031F98" w:rsidP="00AB2798"/>
    <w:p w14:paraId="5950997D" w14:textId="041D30EC" w:rsidR="00031F98" w:rsidRDefault="00031F98" w:rsidP="00AB2798"/>
    <w:p w14:paraId="6EEA7F69" w14:textId="2C6ED124" w:rsidR="00031F98" w:rsidRDefault="00031F98" w:rsidP="00AB2798"/>
    <w:p w14:paraId="325A17CD" w14:textId="77777777" w:rsidR="006A4603" w:rsidRDefault="006A4603" w:rsidP="00AB2798"/>
    <w:p w14:paraId="3311DCC0" w14:textId="7BA45803" w:rsidR="00031F98" w:rsidRDefault="00031F98" w:rsidP="00AB2798"/>
    <w:p w14:paraId="6AD15D0E" w14:textId="4052269F" w:rsidR="00CD4CAC" w:rsidRDefault="00CD4CAC" w:rsidP="00AB2798"/>
    <w:p w14:paraId="2AA08977" w14:textId="6543803E" w:rsidR="00CD4CAC" w:rsidRDefault="00CD4CAC" w:rsidP="00AB2798"/>
    <w:p w14:paraId="699BB3CC" w14:textId="77777777" w:rsidR="00CD4CAC" w:rsidRDefault="00CD4CAC" w:rsidP="00AB2798"/>
    <w:p w14:paraId="4F572979" w14:textId="6829F08F" w:rsidR="00AB2798" w:rsidRPr="0045517A" w:rsidRDefault="00AB2798" w:rsidP="00AB2798">
      <w:pPr>
        <w:pStyle w:val="ListParagraph"/>
        <w:numPr>
          <w:ilvl w:val="0"/>
          <w:numId w:val="2"/>
        </w:numPr>
        <w:rPr>
          <w:rFonts w:ascii="Arial" w:hAnsi="Arial" w:cs="Arial"/>
          <w:b/>
          <w:sz w:val="24"/>
          <w:szCs w:val="24"/>
          <w:u w:val="single"/>
        </w:rPr>
      </w:pPr>
      <w:r w:rsidRPr="0045517A">
        <w:rPr>
          <w:rFonts w:ascii="Arial" w:hAnsi="Arial" w:cs="Arial"/>
          <w:b/>
          <w:sz w:val="24"/>
          <w:szCs w:val="24"/>
          <w:u w:val="single"/>
        </w:rPr>
        <w:t xml:space="preserve">Introduction </w:t>
      </w:r>
    </w:p>
    <w:p w14:paraId="1490F8F6" w14:textId="77777777" w:rsidR="00924D15" w:rsidRDefault="00924D15" w:rsidP="00924D15">
      <w:pPr>
        <w:rPr>
          <w:rFonts w:ascii="Arial" w:hAnsi="Arial" w:cs="Arial"/>
          <w:sz w:val="24"/>
          <w:szCs w:val="24"/>
        </w:rPr>
      </w:pPr>
    </w:p>
    <w:p w14:paraId="31E12F65" w14:textId="65019E80" w:rsidR="00924D15" w:rsidRPr="00906347" w:rsidRDefault="00924D15" w:rsidP="00924D15">
      <w:pPr>
        <w:rPr>
          <w:rFonts w:ascii="Arial" w:hAnsi="Arial" w:cs="Arial"/>
          <w:sz w:val="24"/>
          <w:szCs w:val="24"/>
        </w:rPr>
      </w:pPr>
      <w:r>
        <w:rPr>
          <w:rFonts w:ascii="Arial" w:hAnsi="Arial" w:cs="Arial"/>
          <w:sz w:val="24"/>
          <w:szCs w:val="24"/>
        </w:rPr>
        <w:t xml:space="preserve">Established in January 2010 as a Lesbian, Gay, Bi-sexual and Transgender Charity, Unity Group Wales (UGW) has recently forgone a transformational rebrand of its services and outreach clientele. UGW now offers </w:t>
      </w:r>
      <w:r w:rsidR="0038075C">
        <w:rPr>
          <w:rFonts w:ascii="Arial" w:hAnsi="Arial" w:cs="Arial"/>
          <w:sz w:val="24"/>
          <w:szCs w:val="24"/>
        </w:rPr>
        <w:t>support for</w:t>
      </w:r>
      <w:r w:rsidR="001A316A">
        <w:rPr>
          <w:rFonts w:ascii="Arial" w:hAnsi="Arial" w:cs="Arial"/>
          <w:sz w:val="24"/>
          <w:szCs w:val="24"/>
        </w:rPr>
        <w:t xml:space="preserve"> homelessness and vulnerable people regardless of their sexual orientation or gender identity</w:t>
      </w:r>
      <w:r w:rsidR="0038075C">
        <w:rPr>
          <w:rFonts w:ascii="Arial" w:hAnsi="Arial" w:cs="Arial"/>
          <w:sz w:val="24"/>
          <w:szCs w:val="24"/>
        </w:rPr>
        <w:t xml:space="preserve"> -</w:t>
      </w:r>
      <w:r w:rsidR="001A316A">
        <w:rPr>
          <w:rFonts w:ascii="Arial" w:hAnsi="Arial" w:cs="Arial"/>
          <w:sz w:val="24"/>
          <w:szCs w:val="24"/>
        </w:rPr>
        <w:t xml:space="preserve"> whilst still offering a range of services for the LGBT+ community.</w:t>
      </w:r>
      <w:r>
        <w:rPr>
          <w:rFonts w:ascii="Arial" w:hAnsi="Arial" w:cs="Arial"/>
          <w:sz w:val="24"/>
          <w:szCs w:val="24"/>
        </w:rPr>
        <w:t xml:space="preserve"> As UGW </w:t>
      </w:r>
      <w:r w:rsidR="001A316A">
        <w:rPr>
          <w:rFonts w:ascii="Arial" w:hAnsi="Arial" w:cs="Arial"/>
          <w:sz w:val="24"/>
          <w:szCs w:val="24"/>
        </w:rPr>
        <w:t>operates as</w:t>
      </w:r>
      <w:r>
        <w:rPr>
          <w:rFonts w:ascii="Arial" w:hAnsi="Arial" w:cs="Arial"/>
          <w:sz w:val="24"/>
          <w:szCs w:val="24"/>
        </w:rPr>
        <w:t xml:space="preserve"> a non-profit </w:t>
      </w:r>
      <w:r w:rsidR="00DA6944">
        <w:rPr>
          <w:rFonts w:ascii="Arial" w:hAnsi="Arial" w:cs="Arial"/>
          <w:sz w:val="24"/>
          <w:szCs w:val="24"/>
        </w:rPr>
        <w:t>entity</w:t>
      </w:r>
      <w:r>
        <w:rPr>
          <w:rFonts w:ascii="Arial" w:hAnsi="Arial" w:cs="Arial"/>
          <w:sz w:val="24"/>
          <w:szCs w:val="24"/>
        </w:rPr>
        <w:t xml:space="preserve"> it is essential that funding streams are available to allow</w:t>
      </w:r>
      <w:r w:rsidR="001A316A">
        <w:rPr>
          <w:rFonts w:ascii="Arial" w:hAnsi="Arial" w:cs="Arial"/>
          <w:sz w:val="24"/>
          <w:szCs w:val="24"/>
        </w:rPr>
        <w:t xml:space="preserve"> </w:t>
      </w:r>
      <w:r>
        <w:rPr>
          <w:rFonts w:ascii="Arial" w:hAnsi="Arial" w:cs="Arial"/>
          <w:sz w:val="24"/>
          <w:szCs w:val="24"/>
        </w:rPr>
        <w:t xml:space="preserve">the continuation of </w:t>
      </w:r>
      <w:r w:rsidR="00DA6944">
        <w:rPr>
          <w:rFonts w:ascii="Arial" w:hAnsi="Arial" w:cs="Arial"/>
          <w:sz w:val="24"/>
          <w:szCs w:val="24"/>
        </w:rPr>
        <w:t>its purpose</w:t>
      </w:r>
      <w:r>
        <w:rPr>
          <w:rFonts w:ascii="Arial" w:hAnsi="Arial" w:cs="Arial"/>
          <w:sz w:val="24"/>
          <w:szCs w:val="24"/>
        </w:rPr>
        <w:t xml:space="preserve">. This report </w:t>
      </w:r>
      <w:r w:rsidR="00DA6944">
        <w:rPr>
          <w:rFonts w:ascii="Arial" w:hAnsi="Arial" w:cs="Arial"/>
          <w:sz w:val="24"/>
          <w:szCs w:val="24"/>
        </w:rPr>
        <w:t>will</w:t>
      </w:r>
      <w:r>
        <w:rPr>
          <w:rFonts w:ascii="Arial" w:hAnsi="Arial" w:cs="Arial"/>
          <w:sz w:val="24"/>
          <w:szCs w:val="24"/>
        </w:rPr>
        <w:t xml:space="preserve"> interrogate the external and internal factors that affect UGW and</w:t>
      </w:r>
      <w:r w:rsidR="001A316A">
        <w:rPr>
          <w:rFonts w:ascii="Arial" w:hAnsi="Arial" w:cs="Arial"/>
          <w:sz w:val="24"/>
          <w:szCs w:val="24"/>
        </w:rPr>
        <w:t xml:space="preserve"> </w:t>
      </w:r>
      <w:r w:rsidR="000A58F3">
        <w:rPr>
          <w:rFonts w:ascii="Arial" w:hAnsi="Arial" w:cs="Arial"/>
          <w:sz w:val="24"/>
          <w:szCs w:val="24"/>
        </w:rPr>
        <w:t>recommendations</w:t>
      </w:r>
      <w:r>
        <w:rPr>
          <w:rFonts w:ascii="Arial" w:hAnsi="Arial" w:cs="Arial"/>
          <w:sz w:val="24"/>
          <w:szCs w:val="24"/>
        </w:rPr>
        <w:t xml:space="preserve"> for HR </w:t>
      </w:r>
      <w:r w:rsidR="001A316A">
        <w:rPr>
          <w:rFonts w:ascii="Arial" w:hAnsi="Arial" w:cs="Arial"/>
          <w:sz w:val="24"/>
          <w:szCs w:val="24"/>
        </w:rPr>
        <w:t>strategy</w:t>
      </w:r>
      <w:r>
        <w:rPr>
          <w:rFonts w:ascii="Arial" w:hAnsi="Arial" w:cs="Arial"/>
          <w:sz w:val="24"/>
          <w:szCs w:val="24"/>
        </w:rPr>
        <w:t xml:space="preserve">. </w:t>
      </w:r>
    </w:p>
    <w:p w14:paraId="1F2A2A13" w14:textId="76CD571E" w:rsidR="00AB2798" w:rsidRDefault="00AB2798" w:rsidP="00AB2798">
      <w:pPr>
        <w:rPr>
          <w:rFonts w:ascii="Arial" w:hAnsi="Arial" w:cs="Arial"/>
          <w:b/>
          <w:sz w:val="24"/>
          <w:szCs w:val="24"/>
        </w:rPr>
      </w:pPr>
    </w:p>
    <w:p w14:paraId="3E941767" w14:textId="77777777" w:rsidR="006A4603" w:rsidRPr="00AB2798" w:rsidRDefault="006A4603" w:rsidP="00AB2798">
      <w:pPr>
        <w:rPr>
          <w:rFonts w:ascii="Arial" w:hAnsi="Arial" w:cs="Arial"/>
          <w:b/>
          <w:sz w:val="24"/>
          <w:szCs w:val="24"/>
        </w:rPr>
      </w:pPr>
    </w:p>
    <w:p w14:paraId="4D58B41C" w14:textId="19BB05D1" w:rsidR="006A4603" w:rsidRPr="006A4603" w:rsidRDefault="00906347" w:rsidP="006A4603">
      <w:pPr>
        <w:pStyle w:val="ListParagraph"/>
        <w:numPr>
          <w:ilvl w:val="1"/>
          <w:numId w:val="2"/>
        </w:numPr>
        <w:rPr>
          <w:rFonts w:ascii="Arial" w:hAnsi="Arial" w:cs="Arial"/>
          <w:b/>
          <w:sz w:val="24"/>
          <w:szCs w:val="24"/>
          <w:u w:val="single"/>
        </w:rPr>
      </w:pPr>
      <w:r w:rsidRPr="002A5B92">
        <w:rPr>
          <w:rFonts w:ascii="Arial" w:hAnsi="Arial" w:cs="Arial"/>
          <w:b/>
          <w:sz w:val="24"/>
          <w:szCs w:val="24"/>
          <w:u w:val="single"/>
        </w:rPr>
        <w:t xml:space="preserve"> </w:t>
      </w:r>
      <w:r w:rsidR="00DD6700" w:rsidRPr="002A5B92">
        <w:rPr>
          <w:rFonts w:ascii="Arial" w:hAnsi="Arial" w:cs="Arial"/>
          <w:b/>
          <w:sz w:val="24"/>
          <w:szCs w:val="24"/>
          <w:u w:val="single"/>
        </w:rPr>
        <w:t>Methodology</w:t>
      </w:r>
      <w:r w:rsidR="009B2CD7" w:rsidRPr="002A5B92">
        <w:rPr>
          <w:rFonts w:ascii="Arial" w:hAnsi="Arial" w:cs="Arial"/>
          <w:b/>
          <w:sz w:val="24"/>
          <w:szCs w:val="24"/>
          <w:u w:val="single"/>
        </w:rPr>
        <w:t xml:space="preserve"> </w:t>
      </w:r>
    </w:p>
    <w:p w14:paraId="07DA3BB9" w14:textId="77777777" w:rsidR="006A4603" w:rsidRDefault="006A4603" w:rsidP="0045517A">
      <w:pPr>
        <w:rPr>
          <w:rFonts w:ascii="Arial" w:hAnsi="Arial" w:cs="Arial"/>
          <w:sz w:val="24"/>
          <w:szCs w:val="24"/>
        </w:rPr>
      </w:pPr>
    </w:p>
    <w:p w14:paraId="645A938D" w14:textId="00D85FA7" w:rsidR="006625A5" w:rsidRDefault="000E5BB8" w:rsidP="0045517A">
      <w:pPr>
        <w:rPr>
          <w:rFonts w:ascii="Arial" w:hAnsi="Arial" w:cs="Arial"/>
          <w:sz w:val="24"/>
          <w:szCs w:val="24"/>
        </w:rPr>
      </w:pPr>
      <w:r>
        <w:rPr>
          <w:rFonts w:ascii="Arial" w:hAnsi="Arial" w:cs="Arial"/>
          <w:sz w:val="24"/>
          <w:szCs w:val="24"/>
        </w:rPr>
        <w:t>Every business has internal and external environmental factors</w:t>
      </w:r>
      <w:r w:rsidR="00FE55EF">
        <w:rPr>
          <w:rFonts w:ascii="Arial" w:hAnsi="Arial" w:cs="Arial"/>
          <w:sz w:val="24"/>
          <w:szCs w:val="24"/>
        </w:rPr>
        <w:t xml:space="preserve"> (). Exploring</w:t>
      </w:r>
      <w:r w:rsidR="00DA6944">
        <w:rPr>
          <w:rFonts w:ascii="Arial" w:hAnsi="Arial" w:cs="Arial"/>
          <w:sz w:val="24"/>
          <w:szCs w:val="24"/>
        </w:rPr>
        <w:t xml:space="preserve"> such</w:t>
      </w:r>
      <w:r w:rsidR="00FE55EF">
        <w:rPr>
          <w:rFonts w:ascii="Arial" w:hAnsi="Arial" w:cs="Arial"/>
          <w:sz w:val="24"/>
          <w:szCs w:val="24"/>
        </w:rPr>
        <w:t xml:space="preserve"> factors </w:t>
      </w:r>
      <w:r w:rsidR="00DA6944">
        <w:rPr>
          <w:rFonts w:ascii="Arial" w:hAnsi="Arial" w:cs="Arial"/>
          <w:sz w:val="24"/>
          <w:szCs w:val="24"/>
        </w:rPr>
        <w:t xml:space="preserve">will </w:t>
      </w:r>
      <w:r w:rsidR="00CB5F91">
        <w:rPr>
          <w:rFonts w:ascii="Arial" w:hAnsi="Arial" w:cs="Arial"/>
          <w:sz w:val="24"/>
          <w:szCs w:val="24"/>
        </w:rPr>
        <w:t xml:space="preserve">enable </w:t>
      </w:r>
      <w:r w:rsidR="00FE55EF">
        <w:rPr>
          <w:rFonts w:ascii="Arial" w:hAnsi="Arial" w:cs="Arial"/>
          <w:sz w:val="24"/>
          <w:szCs w:val="24"/>
        </w:rPr>
        <w:t>HR</w:t>
      </w:r>
      <w:r w:rsidR="00DA6944">
        <w:rPr>
          <w:rFonts w:ascii="Arial" w:hAnsi="Arial" w:cs="Arial"/>
          <w:sz w:val="24"/>
          <w:szCs w:val="24"/>
        </w:rPr>
        <w:t xml:space="preserve"> to develop</w:t>
      </w:r>
      <w:r w:rsidR="00FE55EF">
        <w:rPr>
          <w:rFonts w:ascii="Arial" w:hAnsi="Arial" w:cs="Arial"/>
          <w:sz w:val="24"/>
          <w:szCs w:val="24"/>
        </w:rPr>
        <w:t xml:space="preserve"> </w:t>
      </w:r>
      <w:r w:rsidR="00DA6944">
        <w:rPr>
          <w:rFonts w:ascii="Arial" w:hAnsi="Arial" w:cs="Arial"/>
          <w:sz w:val="24"/>
          <w:szCs w:val="24"/>
        </w:rPr>
        <w:t xml:space="preserve">an analysis of </w:t>
      </w:r>
      <w:r w:rsidR="00FE55EF">
        <w:rPr>
          <w:rFonts w:ascii="Arial" w:hAnsi="Arial" w:cs="Arial"/>
          <w:sz w:val="24"/>
          <w:szCs w:val="24"/>
        </w:rPr>
        <w:t xml:space="preserve">opportunities and threats that impact </w:t>
      </w:r>
      <w:r w:rsidR="00A97A8B">
        <w:rPr>
          <w:rFonts w:ascii="Arial" w:hAnsi="Arial" w:cs="Arial"/>
          <w:sz w:val="24"/>
          <w:szCs w:val="24"/>
        </w:rPr>
        <w:t>UGW</w:t>
      </w:r>
      <w:r w:rsidR="00FE55EF">
        <w:rPr>
          <w:rFonts w:ascii="Arial" w:hAnsi="Arial" w:cs="Arial"/>
          <w:sz w:val="24"/>
          <w:szCs w:val="24"/>
        </w:rPr>
        <w:t>. The analysis</w:t>
      </w:r>
      <w:r w:rsidR="00CB5F91">
        <w:rPr>
          <w:rFonts w:ascii="Arial" w:hAnsi="Arial" w:cs="Arial"/>
          <w:sz w:val="24"/>
          <w:szCs w:val="24"/>
        </w:rPr>
        <w:t xml:space="preserve"> aid improvement</w:t>
      </w:r>
      <w:r w:rsidR="00FE55EF">
        <w:rPr>
          <w:rFonts w:ascii="Arial" w:hAnsi="Arial" w:cs="Arial"/>
          <w:sz w:val="24"/>
          <w:szCs w:val="24"/>
        </w:rPr>
        <w:t xml:space="preserve"> of the environment in which the </w:t>
      </w:r>
      <w:r w:rsidR="0038075C">
        <w:rPr>
          <w:rFonts w:ascii="Arial" w:hAnsi="Arial" w:cs="Arial"/>
          <w:sz w:val="24"/>
          <w:szCs w:val="24"/>
        </w:rPr>
        <w:t>charity</w:t>
      </w:r>
      <w:r w:rsidR="00FE55EF">
        <w:rPr>
          <w:rFonts w:ascii="Arial" w:hAnsi="Arial" w:cs="Arial"/>
          <w:sz w:val="24"/>
          <w:szCs w:val="24"/>
        </w:rPr>
        <w:t xml:space="preserve"> exists and </w:t>
      </w:r>
      <w:r w:rsidR="00CB5F91">
        <w:rPr>
          <w:rFonts w:ascii="Arial" w:hAnsi="Arial" w:cs="Arial"/>
          <w:sz w:val="24"/>
          <w:szCs w:val="24"/>
        </w:rPr>
        <w:t>permits</w:t>
      </w:r>
      <w:r w:rsidR="00FE55EF">
        <w:rPr>
          <w:rFonts w:ascii="Arial" w:hAnsi="Arial" w:cs="Arial"/>
          <w:sz w:val="24"/>
          <w:szCs w:val="24"/>
        </w:rPr>
        <w:t xml:space="preserve"> decision making to stay within the hierarch</w:t>
      </w:r>
      <w:r w:rsidR="0038075C">
        <w:rPr>
          <w:rFonts w:ascii="Arial" w:hAnsi="Arial" w:cs="Arial"/>
          <w:sz w:val="24"/>
          <w:szCs w:val="24"/>
        </w:rPr>
        <w:t>y of UGW</w:t>
      </w:r>
      <w:r w:rsidR="00FE55EF">
        <w:rPr>
          <w:rFonts w:ascii="Arial" w:hAnsi="Arial" w:cs="Arial"/>
          <w:sz w:val="24"/>
          <w:szCs w:val="24"/>
        </w:rPr>
        <w:t xml:space="preserve">. </w:t>
      </w:r>
      <w:r w:rsidR="006D4F50">
        <w:rPr>
          <w:rFonts w:ascii="Arial" w:hAnsi="Arial" w:cs="Arial"/>
          <w:sz w:val="24"/>
          <w:szCs w:val="24"/>
        </w:rPr>
        <w:t xml:space="preserve">() elucidates that the success of a business lies in strategic risk taking. Environmental analysis can often make businesses too cautious, thus essential to take a strategic approach </w:t>
      </w:r>
      <w:r w:rsidR="00CB5F91">
        <w:rPr>
          <w:rFonts w:ascii="Arial" w:hAnsi="Arial" w:cs="Arial"/>
          <w:sz w:val="24"/>
          <w:szCs w:val="24"/>
        </w:rPr>
        <w:t>when creating</w:t>
      </w:r>
      <w:r w:rsidR="006D4F50">
        <w:rPr>
          <w:rFonts w:ascii="Arial" w:hAnsi="Arial" w:cs="Arial"/>
          <w:sz w:val="24"/>
          <w:szCs w:val="24"/>
        </w:rPr>
        <w:t xml:space="preserve"> the analysis.</w:t>
      </w:r>
    </w:p>
    <w:p w14:paraId="6ED339C7" w14:textId="3520C20F" w:rsidR="0045517A" w:rsidRDefault="00C743F3" w:rsidP="0045517A">
      <w:pPr>
        <w:rPr>
          <w:rFonts w:ascii="Arial" w:hAnsi="Arial" w:cs="Arial"/>
          <w:sz w:val="24"/>
          <w:szCs w:val="24"/>
        </w:rPr>
      </w:pPr>
      <w:r>
        <w:rPr>
          <w:rFonts w:ascii="Arial" w:hAnsi="Arial" w:cs="Arial"/>
          <w:sz w:val="24"/>
          <w:szCs w:val="24"/>
        </w:rPr>
        <w:t xml:space="preserve">The PESTLE </w:t>
      </w:r>
      <w:r w:rsidR="00222366">
        <w:rPr>
          <w:rFonts w:ascii="Arial" w:hAnsi="Arial" w:cs="Arial"/>
          <w:sz w:val="24"/>
          <w:szCs w:val="24"/>
        </w:rPr>
        <w:t>model has</w:t>
      </w:r>
      <w:r>
        <w:rPr>
          <w:rFonts w:ascii="Arial" w:hAnsi="Arial" w:cs="Arial"/>
          <w:sz w:val="24"/>
          <w:szCs w:val="24"/>
        </w:rPr>
        <w:t xml:space="preserve"> been used to create the analysis of th</w:t>
      </w:r>
      <w:r w:rsidR="00CB5F91">
        <w:rPr>
          <w:rFonts w:ascii="Arial" w:hAnsi="Arial" w:cs="Arial"/>
          <w:sz w:val="24"/>
          <w:szCs w:val="24"/>
        </w:rPr>
        <w:t>is</w:t>
      </w:r>
      <w:r>
        <w:rPr>
          <w:rFonts w:ascii="Arial" w:hAnsi="Arial" w:cs="Arial"/>
          <w:sz w:val="24"/>
          <w:szCs w:val="24"/>
        </w:rPr>
        <w:t xml:space="preserve"> report.</w:t>
      </w:r>
      <w:r w:rsidR="00222366">
        <w:rPr>
          <w:rFonts w:ascii="Arial" w:hAnsi="Arial" w:cs="Arial"/>
          <w:sz w:val="24"/>
          <w:szCs w:val="24"/>
        </w:rPr>
        <w:t xml:space="preserve"> PESTLE is an acronym for </w:t>
      </w:r>
      <w:r w:rsidR="00222366" w:rsidRPr="00222366">
        <w:rPr>
          <w:rFonts w:ascii="Arial" w:hAnsi="Arial" w:cs="Arial"/>
          <w:b/>
          <w:sz w:val="24"/>
          <w:szCs w:val="24"/>
        </w:rPr>
        <w:t>Political</w:t>
      </w:r>
      <w:r w:rsidR="00222366" w:rsidRPr="00222366">
        <w:rPr>
          <w:rFonts w:ascii="Arial" w:hAnsi="Arial" w:cs="Arial"/>
          <w:sz w:val="24"/>
          <w:szCs w:val="24"/>
        </w:rPr>
        <w:t>,</w:t>
      </w:r>
      <w:r w:rsidR="00222366" w:rsidRPr="00222366">
        <w:rPr>
          <w:rFonts w:ascii="Arial" w:hAnsi="Arial" w:cs="Arial"/>
          <w:b/>
          <w:sz w:val="24"/>
          <w:szCs w:val="24"/>
        </w:rPr>
        <w:t xml:space="preserve"> Economic</w:t>
      </w:r>
      <w:r w:rsidR="00222366" w:rsidRPr="00222366">
        <w:rPr>
          <w:rFonts w:ascii="Arial" w:hAnsi="Arial" w:cs="Arial"/>
          <w:sz w:val="24"/>
          <w:szCs w:val="24"/>
        </w:rPr>
        <w:t>,</w:t>
      </w:r>
      <w:r w:rsidR="00222366" w:rsidRPr="00222366">
        <w:rPr>
          <w:rFonts w:ascii="Arial" w:hAnsi="Arial" w:cs="Arial"/>
          <w:b/>
          <w:sz w:val="24"/>
          <w:szCs w:val="24"/>
        </w:rPr>
        <w:t xml:space="preserve"> Social</w:t>
      </w:r>
      <w:r w:rsidR="00222366" w:rsidRPr="00222366">
        <w:rPr>
          <w:rFonts w:ascii="Arial" w:hAnsi="Arial" w:cs="Arial"/>
          <w:sz w:val="24"/>
          <w:szCs w:val="24"/>
        </w:rPr>
        <w:t>,</w:t>
      </w:r>
      <w:r w:rsidR="00222366" w:rsidRPr="00222366">
        <w:rPr>
          <w:rFonts w:ascii="Arial" w:hAnsi="Arial" w:cs="Arial"/>
          <w:b/>
          <w:sz w:val="24"/>
          <w:szCs w:val="24"/>
        </w:rPr>
        <w:t xml:space="preserve"> Technology</w:t>
      </w:r>
      <w:r w:rsidR="00222366" w:rsidRPr="00222366">
        <w:rPr>
          <w:rFonts w:ascii="Arial" w:hAnsi="Arial" w:cs="Arial"/>
          <w:sz w:val="24"/>
          <w:szCs w:val="24"/>
        </w:rPr>
        <w:t>,</w:t>
      </w:r>
      <w:r w:rsidR="00222366" w:rsidRPr="00222366">
        <w:rPr>
          <w:rFonts w:ascii="Arial" w:hAnsi="Arial" w:cs="Arial"/>
          <w:b/>
          <w:sz w:val="24"/>
          <w:szCs w:val="24"/>
        </w:rPr>
        <w:t xml:space="preserve"> Legal </w:t>
      </w:r>
      <w:r w:rsidR="00222366" w:rsidRPr="00222366">
        <w:rPr>
          <w:rFonts w:ascii="Arial" w:hAnsi="Arial" w:cs="Arial"/>
          <w:sz w:val="24"/>
          <w:szCs w:val="24"/>
        </w:rPr>
        <w:t>and</w:t>
      </w:r>
      <w:r w:rsidR="00222366" w:rsidRPr="00222366">
        <w:rPr>
          <w:rFonts w:ascii="Arial" w:hAnsi="Arial" w:cs="Arial"/>
          <w:b/>
          <w:sz w:val="24"/>
          <w:szCs w:val="24"/>
        </w:rPr>
        <w:t xml:space="preserve"> Environment</w:t>
      </w:r>
      <w:r w:rsidR="00222366">
        <w:rPr>
          <w:rFonts w:ascii="Arial" w:hAnsi="Arial" w:cs="Arial"/>
          <w:b/>
          <w:sz w:val="24"/>
          <w:szCs w:val="24"/>
        </w:rPr>
        <w:t xml:space="preserve"> </w:t>
      </w:r>
      <w:sdt>
        <w:sdtPr>
          <w:rPr>
            <w:rFonts w:ascii="Arial" w:hAnsi="Arial" w:cs="Arial"/>
            <w:b/>
            <w:sz w:val="24"/>
            <w:szCs w:val="24"/>
          </w:rPr>
          <w:id w:val="702753318"/>
          <w:citation/>
        </w:sdtPr>
        <w:sdtEndPr/>
        <w:sdtContent>
          <w:r w:rsidR="00F311C2">
            <w:rPr>
              <w:rFonts w:ascii="Arial" w:hAnsi="Arial" w:cs="Arial"/>
              <w:b/>
              <w:sz w:val="24"/>
              <w:szCs w:val="24"/>
            </w:rPr>
            <w:fldChar w:fldCharType="begin"/>
          </w:r>
          <w:r w:rsidR="00F311C2">
            <w:rPr>
              <w:rFonts w:ascii="Arial" w:hAnsi="Arial" w:cs="Arial"/>
              <w:b/>
              <w:sz w:val="24"/>
              <w:szCs w:val="24"/>
            </w:rPr>
            <w:instrText xml:space="preserve"> CITATION CIP17 \l 2057 </w:instrText>
          </w:r>
          <w:r w:rsidR="00F311C2">
            <w:rPr>
              <w:rFonts w:ascii="Arial" w:hAnsi="Arial" w:cs="Arial"/>
              <w:b/>
              <w:sz w:val="24"/>
              <w:szCs w:val="24"/>
            </w:rPr>
            <w:fldChar w:fldCharType="separate"/>
          </w:r>
          <w:r w:rsidR="00F311C2" w:rsidRPr="00F311C2">
            <w:rPr>
              <w:rFonts w:ascii="Arial" w:hAnsi="Arial" w:cs="Arial"/>
              <w:noProof/>
              <w:sz w:val="24"/>
              <w:szCs w:val="24"/>
            </w:rPr>
            <w:t>(CIPD, 2017)</w:t>
          </w:r>
          <w:r w:rsidR="00F311C2">
            <w:rPr>
              <w:rFonts w:ascii="Arial" w:hAnsi="Arial" w:cs="Arial"/>
              <w:b/>
              <w:sz w:val="24"/>
              <w:szCs w:val="24"/>
            </w:rPr>
            <w:fldChar w:fldCharType="end"/>
          </w:r>
        </w:sdtContent>
      </w:sdt>
      <w:r w:rsidR="00541DE9">
        <w:rPr>
          <w:rFonts w:ascii="Arial" w:hAnsi="Arial" w:cs="Arial"/>
          <w:sz w:val="24"/>
          <w:szCs w:val="24"/>
        </w:rPr>
        <w:t>.</w:t>
      </w:r>
      <w:r w:rsidR="00A97A8B">
        <w:rPr>
          <w:rFonts w:ascii="Arial" w:hAnsi="Arial" w:cs="Arial"/>
          <w:b/>
          <w:sz w:val="24"/>
          <w:szCs w:val="24"/>
        </w:rPr>
        <w:t xml:space="preserve"> </w:t>
      </w:r>
      <w:r w:rsidR="00222366">
        <w:rPr>
          <w:rFonts w:ascii="Arial" w:hAnsi="Arial" w:cs="Arial"/>
          <w:sz w:val="24"/>
          <w:szCs w:val="24"/>
        </w:rPr>
        <w:t xml:space="preserve">Newton </w:t>
      </w:r>
      <w:r w:rsidR="00674400">
        <w:rPr>
          <w:rFonts w:ascii="Arial" w:hAnsi="Arial" w:cs="Arial"/>
          <w:sz w:val="24"/>
          <w:szCs w:val="24"/>
        </w:rPr>
        <w:t xml:space="preserve">(2014) </w:t>
      </w:r>
      <w:r w:rsidR="00A97A8B">
        <w:rPr>
          <w:rFonts w:ascii="Arial" w:hAnsi="Arial" w:cs="Arial"/>
          <w:sz w:val="24"/>
          <w:szCs w:val="24"/>
        </w:rPr>
        <w:t xml:space="preserve">describes </w:t>
      </w:r>
      <w:r w:rsidR="00674400">
        <w:rPr>
          <w:rFonts w:ascii="Arial" w:hAnsi="Arial" w:cs="Arial"/>
          <w:sz w:val="24"/>
          <w:szCs w:val="24"/>
        </w:rPr>
        <w:t xml:space="preserve">the PESTLE </w:t>
      </w:r>
      <w:r w:rsidR="00A97A8B">
        <w:rPr>
          <w:rFonts w:ascii="Arial" w:hAnsi="Arial" w:cs="Arial"/>
          <w:sz w:val="24"/>
          <w:szCs w:val="24"/>
        </w:rPr>
        <w:t>as a tool</w:t>
      </w:r>
      <w:r w:rsidR="00674400">
        <w:rPr>
          <w:rFonts w:ascii="Arial" w:hAnsi="Arial" w:cs="Arial"/>
          <w:sz w:val="24"/>
          <w:szCs w:val="24"/>
        </w:rPr>
        <w:t xml:space="preserve"> </w:t>
      </w:r>
      <w:r w:rsidR="00A97A8B">
        <w:rPr>
          <w:rFonts w:ascii="Arial" w:hAnsi="Arial" w:cs="Arial"/>
          <w:sz w:val="24"/>
          <w:szCs w:val="24"/>
        </w:rPr>
        <w:t>that allows</w:t>
      </w:r>
      <w:r w:rsidR="00674400">
        <w:rPr>
          <w:rFonts w:ascii="Arial" w:hAnsi="Arial" w:cs="Arial"/>
          <w:sz w:val="24"/>
          <w:szCs w:val="24"/>
        </w:rPr>
        <w:t xml:space="preserve"> </w:t>
      </w:r>
      <w:r w:rsidR="00A97A8B">
        <w:rPr>
          <w:rFonts w:ascii="Arial" w:hAnsi="Arial" w:cs="Arial"/>
          <w:sz w:val="24"/>
          <w:szCs w:val="24"/>
        </w:rPr>
        <w:t>insight of</w:t>
      </w:r>
      <w:r w:rsidR="00674400">
        <w:rPr>
          <w:rFonts w:ascii="Arial" w:hAnsi="Arial" w:cs="Arial"/>
          <w:sz w:val="24"/>
          <w:szCs w:val="24"/>
        </w:rPr>
        <w:t xml:space="preserve"> internal and external factors that </w:t>
      </w:r>
      <w:r w:rsidR="00A97A8B">
        <w:rPr>
          <w:rFonts w:ascii="Arial" w:hAnsi="Arial" w:cs="Arial"/>
          <w:sz w:val="24"/>
          <w:szCs w:val="24"/>
        </w:rPr>
        <w:t>affect businesses</w:t>
      </w:r>
      <w:r w:rsidR="00674400">
        <w:rPr>
          <w:rFonts w:ascii="Arial" w:hAnsi="Arial" w:cs="Arial"/>
          <w:sz w:val="24"/>
          <w:szCs w:val="24"/>
        </w:rPr>
        <w:t xml:space="preserve"> and to</w:t>
      </w:r>
      <w:r w:rsidR="00A97A8B">
        <w:rPr>
          <w:rFonts w:ascii="Arial" w:hAnsi="Arial" w:cs="Arial"/>
          <w:sz w:val="24"/>
          <w:szCs w:val="24"/>
        </w:rPr>
        <w:t xml:space="preserve"> inform strategic planning</w:t>
      </w:r>
      <w:r w:rsidR="00674400">
        <w:rPr>
          <w:rFonts w:ascii="Arial" w:hAnsi="Arial" w:cs="Arial"/>
          <w:sz w:val="24"/>
          <w:szCs w:val="24"/>
        </w:rPr>
        <w:t>.</w:t>
      </w:r>
      <w:r w:rsidR="00A75629">
        <w:rPr>
          <w:rFonts w:ascii="Arial" w:hAnsi="Arial" w:cs="Arial"/>
          <w:sz w:val="24"/>
          <w:szCs w:val="24"/>
        </w:rPr>
        <w:t xml:space="preserve"> </w:t>
      </w:r>
      <w:r w:rsidR="006053C7">
        <w:rPr>
          <w:rFonts w:ascii="Arial" w:hAnsi="Arial" w:cs="Arial"/>
          <w:sz w:val="24"/>
          <w:szCs w:val="24"/>
        </w:rPr>
        <w:t>Thomas (2013)</w:t>
      </w:r>
      <w:r w:rsidR="00A75629">
        <w:rPr>
          <w:rFonts w:ascii="Arial" w:hAnsi="Arial" w:cs="Arial"/>
          <w:sz w:val="24"/>
          <w:szCs w:val="24"/>
        </w:rPr>
        <w:t xml:space="preserve"> recognises that the PESTLE framework can be used to develop critical awareness of the external </w:t>
      </w:r>
      <w:r w:rsidR="00A97A8B">
        <w:rPr>
          <w:rFonts w:ascii="Arial" w:hAnsi="Arial" w:cs="Arial"/>
          <w:sz w:val="24"/>
          <w:szCs w:val="24"/>
        </w:rPr>
        <w:t xml:space="preserve">influences </w:t>
      </w:r>
      <w:r w:rsidR="00A75629">
        <w:rPr>
          <w:rFonts w:ascii="Arial" w:hAnsi="Arial" w:cs="Arial"/>
          <w:sz w:val="24"/>
          <w:szCs w:val="24"/>
        </w:rPr>
        <w:t>affect</w:t>
      </w:r>
      <w:r w:rsidR="00A97A8B">
        <w:rPr>
          <w:rFonts w:ascii="Arial" w:hAnsi="Arial" w:cs="Arial"/>
          <w:sz w:val="24"/>
          <w:szCs w:val="24"/>
        </w:rPr>
        <w:t>ing</w:t>
      </w:r>
      <w:r w:rsidR="00A75629">
        <w:rPr>
          <w:rFonts w:ascii="Arial" w:hAnsi="Arial" w:cs="Arial"/>
          <w:sz w:val="24"/>
          <w:szCs w:val="24"/>
        </w:rPr>
        <w:t xml:space="preserve"> </w:t>
      </w:r>
      <w:r w:rsidR="00E54BFB">
        <w:rPr>
          <w:rFonts w:ascii="Arial" w:hAnsi="Arial" w:cs="Arial"/>
          <w:sz w:val="24"/>
          <w:szCs w:val="24"/>
        </w:rPr>
        <w:t>charities</w:t>
      </w:r>
      <w:r w:rsidR="00A97A8B">
        <w:rPr>
          <w:rFonts w:ascii="Arial" w:hAnsi="Arial" w:cs="Arial"/>
          <w:sz w:val="24"/>
          <w:szCs w:val="24"/>
        </w:rPr>
        <w:t xml:space="preserve"> – thus applied </w:t>
      </w:r>
      <w:r w:rsidR="00674400">
        <w:rPr>
          <w:rFonts w:ascii="Arial" w:hAnsi="Arial" w:cs="Arial"/>
          <w:sz w:val="24"/>
          <w:szCs w:val="24"/>
        </w:rPr>
        <w:t>to</w:t>
      </w:r>
      <w:r w:rsidR="00A97A8B">
        <w:rPr>
          <w:rFonts w:ascii="Arial" w:hAnsi="Arial" w:cs="Arial"/>
          <w:sz w:val="24"/>
          <w:szCs w:val="24"/>
        </w:rPr>
        <w:t xml:space="preserve"> analysis</w:t>
      </w:r>
      <w:r w:rsidR="00674400">
        <w:rPr>
          <w:rFonts w:ascii="Arial" w:hAnsi="Arial" w:cs="Arial"/>
          <w:sz w:val="24"/>
          <w:szCs w:val="24"/>
        </w:rPr>
        <w:t xml:space="preserve"> UGW</w:t>
      </w:r>
      <w:r w:rsidR="00177F19">
        <w:rPr>
          <w:rFonts w:ascii="Arial" w:hAnsi="Arial" w:cs="Arial"/>
          <w:sz w:val="24"/>
          <w:szCs w:val="24"/>
        </w:rPr>
        <w:t xml:space="preserve">’s current </w:t>
      </w:r>
      <w:r w:rsidR="00A97A8B">
        <w:rPr>
          <w:rFonts w:ascii="Arial" w:hAnsi="Arial" w:cs="Arial"/>
          <w:sz w:val="24"/>
          <w:szCs w:val="24"/>
        </w:rPr>
        <w:t>environmental factors</w:t>
      </w:r>
      <w:r w:rsidR="00177F19">
        <w:rPr>
          <w:rFonts w:ascii="Arial" w:hAnsi="Arial" w:cs="Arial"/>
          <w:sz w:val="24"/>
          <w:szCs w:val="24"/>
        </w:rPr>
        <w:t>.</w:t>
      </w:r>
      <w:r w:rsidR="00F311C2">
        <w:rPr>
          <w:rFonts w:ascii="Arial" w:hAnsi="Arial" w:cs="Arial"/>
          <w:sz w:val="24"/>
          <w:szCs w:val="24"/>
        </w:rPr>
        <w:t xml:space="preserve"> However</w:t>
      </w:r>
      <w:r w:rsidR="00A75629">
        <w:rPr>
          <w:rFonts w:ascii="Arial" w:hAnsi="Arial" w:cs="Arial"/>
          <w:sz w:val="24"/>
          <w:szCs w:val="24"/>
        </w:rPr>
        <w:t>,</w:t>
      </w:r>
      <w:r w:rsidR="00F311C2">
        <w:rPr>
          <w:rFonts w:ascii="Arial" w:hAnsi="Arial" w:cs="Arial"/>
          <w:sz w:val="24"/>
          <w:szCs w:val="24"/>
        </w:rPr>
        <w:t xml:space="preserve"> </w:t>
      </w:r>
      <w:r w:rsidR="00A97A8B">
        <w:rPr>
          <w:rFonts w:ascii="Arial" w:hAnsi="Arial" w:cs="Arial"/>
          <w:sz w:val="24"/>
          <w:szCs w:val="24"/>
        </w:rPr>
        <w:t xml:space="preserve">the </w:t>
      </w:r>
      <w:r w:rsidR="00CC3645">
        <w:rPr>
          <w:rFonts w:ascii="Arial" w:hAnsi="Arial" w:cs="Arial"/>
          <w:sz w:val="24"/>
          <w:szCs w:val="24"/>
        </w:rPr>
        <w:t xml:space="preserve">CIPD (2017) </w:t>
      </w:r>
      <w:r w:rsidR="00541DE9">
        <w:rPr>
          <w:rFonts w:ascii="Arial" w:hAnsi="Arial" w:cs="Arial"/>
          <w:sz w:val="24"/>
          <w:szCs w:val="24"/>
        </w:rPr>
        <w:t xml:space="preserve">outline that the </w:t>
      </w:r>
      <w:r w:rsidR="00F311C2">
        <w:rPr>
          <w:rFonts w:ascii="Arial" w:hAnsi="Arial" w:cs="Arial"/>
          <w:sz w:val="24"/>
          <w:szCs w:val="24"/>
        </w:rPr>
        <w:t>PESTLE</w:t>
      </w:r>
      <w:r w:rsidR="00541DE9">
        <w:rPr>
          <w:rFonts w:ascii="Arial" w:hAnsi="Arial" w:cs="Arial"/>
          <w:sz w:val="24"/>
          <w:szCs w:val="24"/>
        </w:rPr>
        <w:t xml:space="preserve"> can often capture too much information leading to a ‘paralysis of the analysis’</w:t>
      </w:r>
      <w:r w:rsidR="0038075C">
        <w:rPr>
          <w:rFonts w:ascii="Arial" w:hAnsi="Arial" w:cs="Arial"/>
          <w:sz w:val="24"/>
          <w:szCs w:val="24"/>
        </w:rPr>
        <w:t xml:space="preserve"> and</w:t>
      </w:r>
      <w:r w:rsidR="00541DE9">
        <w:rPr>
          <w:rFonts w:ascii="Arial" w:hAnsi="Arial" w:cs="Arial"/>
          <w:sz w:val="24"/>
          <w:szCs w:val="24"/>
        </w:rPr>
        <w:t xml:space="preserve"> often based on assumption</w:t>
      </w:r>
      <w:r w:rsidR="0038075C">
        <w:rPr>
          <w:rFonts w:ascii="Arial" w:hAnsi="Arial" w:cs="Arial"/>
          <w:sz w:val="24"/>
          <w:szCs w:val="24"/>
        </w:rPr>
        <w:t>.</w:t>
      </w:r>
      <w:r w:rsidR="00541DE9">
        <w:rPr>
          <w:rFonts w:ascii="Arial" w:hAnsi="Arial" w:cs="Arial"/>
          <w:sz w:val="24"/>
          <w:szCs w:val="24"/>
        </w:rPr>
        <w:t xml:space="preserve"> </w:t>
      </w:r>
      <w:r w:rsidR="0038075C">
        <w:rPr>
          <w:rFonts w:ascii="Arial" w:hAnsi="Arial" w:cs="Arial"/>
          <w:sz w:val="24"/>
          <w:szCs w:val="24"/>
        </w:rPr>
        <w:t>T</w:t>
      </w:r>
      <w:r w:rsidR="00541DE9">
        <w:rPr>
          <w:rFonts w:ascii="Arial" w:hAnsi="Arial" w:cs="Arial"/>
          <w:sz w:val="24"/>
          <w:szCs w:val="24"/>
        </w:rPr>
        <w:t xml:space="preserve">he rapid pace of change, particularly within the third sector and reliance on funding, can make it difficult to implement the outcomes of the PESTLE analysis.  </w:t>
      </w:r>
      <w:r w:rsidR="00F311C2">
        <w:rPr>
          <w:rFonts w:ascii="Arial" w:hAnsi="Arial" w:cs="Arial"/>
          <w:sz w:val="24"/>
          <w:szCs w:val="24"/>
        </w:rPr>
        <w:t xml:space="preserve"> </w:t>
      </w:r>
    </w:p>
    <w:p w14:paraId="2CAF190D" w14:textId="33572371" w:rsidR="000A58F3" w:rsidRPr="0045517A" w:rsidRDefault="000A58F3" w:rsidP="0045517A">
      <w:pPr>
        <w:rPr>
          <w:rFonts w:ascii="Arial" w:hAnsi="Arial" w:cs="Arial"/>
          <w:sz w:val="24"/>
          <w:szCs w:val="24"/>
        </w:rPr>
      </w:pPr>
      <w:r>
        <w:rPr>
          <w:rFonts w:ascii="Arial" w:hAnsi="Arial" w:cs="Arial"/>
          <w:sz w:val="24"/>
          <w:szCs w:val="24"/>
        </w:rPr>
        <w:t xml:space="preserve">A </w:t>
      </w:r>
      <w:r w:rsidRPr="000A58F3">
        <w:rPr>
          <w:rFonts w:ascii="Arial" w:hAnsi="Arial" w:cs="Arial"/>
          <w:b/>
          <w:sz w:val="24"/>
          <w:szCs w:val="24"/>
        </w:rPr>
        <w:t>Strengths</w:t>
      </w:r>
      <w:r>
        <w:rPr>
          <w:rFonts w:ascii="Arial" w:hAnsi="Arial" w:cs="Arial"/>
          <w:sz w:val="24"/>
          <w:szCs w:val="24"/>
        </w:rPr>
        <w:t xml:space="preserve">, </w:t>
      </w:r>
      <w:r w:rsidRPr="000A58F3">
        <w:rPr>
          <w:rFonts w:ascii="Arial" w:hAnsi="Arial" w:cs="Arial"/>
          <w:b/>
          <w:sz w:val="24"/>
          <w:szCs w:val="24"/>
        </w:rPr>
        <w:t>Weaknesses</w:t>
      </w:r>
      <w:r>
        <w:rPr>
          <w:rFonts w:ascii="Arial" w:hAnsi="Arial" w:cs="Arial"/>
          <w:sz w:val="24"/>
          <w:szCs w:val="24"/>
        </w:rPr>
        <w:t xml:space="preserve">, </w:t>
      </w:r>
      <w:r w:rsidRPr="000A58F3">
        <w:rPr>
          <w:rFonts w:ascii="Arial" w:hAnsi="Arial" w:cs="Arial"/>
          <w:b/>
          <w:sz w:val="24"/>
          <w:szCs w:val="24"/>
        </w:rPr>
        <w:t>Opportunities</w:t>
      </w:r>
      <w:r>
        <w:rPr>
          <w:rFonts w:ascii="Arial" w:hAnsi="Arial" w:cs="Arial"/>
          <w:sz w:val="24"/>
          <w:szCs w:val="24"/>
        </w:rPr>
        <w:t xml:space="preserve"> and </w:t>
      </w:r>
      <w:r w:rsidRPr="000A58F3">
        <w:rPr>
          <w:rFonts w:ascii="Arial" w:hAnsi="Arial" w:cs="Arial"/>
          <w:b/>
          <w:sz w:val="24"/>
          <w:szCs w:val="24"/>
        </w:rPr>
        <w:t>Threats</w:t>
      </w:r>
      <w:r>
        <w:rPr>
          <w:rFonts w:ascii="Arial" w:hAnsi="Arial" w:cs="Arial"/>
          <w:sz w:val="24"/>
          <w:szCs w:val="24"/>
        </w:rPr>
        <w:t xml:space="preserve"> (SWOT) analysis will also be used to summarise UGW’s key points of each heading.   </w:t>
      </w:r>
    </w:p>
    <w:p w14:paraId="385C7750" w14:textId="26531987" w:rsidR="00AB2798" w:rsidRDefault="00AB2798" w:rsidP="00AB2798">
      <w:pPr>
        <w:rPr>
          <w:rFonts w:ascii="Arial" w:hAnsi="Arial" w:cs="Arial"/>
          <w:b/>
          <w:sz w:val="24"/>
          <w:szCs w:val="24"/>
        </w:rPr>
      </w:pPr>
    </w:p>
    <w:p w14:paraId="5D07114E" w14:textId="5EA3C0D2" w:rsidR="006A4603" w:rsidRDefault="006A4603" w:rsidP="00AB2798">
      <w:pPr>
        <w:rPr>
          <w:rFonts w:ascii="Arial" w:hAnsi="Arial" w:cs="Arial"/>
          <w:b/>
          <w:sz w:val="24"/>
          <w:szCs w:val="24"/>
        </w:rPr>
      </w:pPr>
    </w:p>
    <w:p w14:paraId="4B292755" w14:textId="18905F2B" w:rsidR="006A4603" w:rsidRDefault="006A4603" w:rsidP="00AB2798">
      <w:pPr>
        <w:rPr>
          <w:rFonts w:ascii="Arial" w:hAnsi="Arial" w:cs="Arial"/>
          <w:b/>
          <w:sz w:val="24"/>
          <w:szCs w:val="24"/>
        </w:rPr>
      </w:pPr>
    </w:p>
    <w:p w14:paraId="759FB881" w14:textId="77777777" w:rsidR="00FD7509" w:rsidRPr="00AB2798" w:rsidRDefault="00FD7509" w:rsidP="00AB2798">
      <w:pPr>
        <w:rPr>
          <w:rFonts w:ascii="Arial" w:hAnsi="Arial" w:cs="Arial"/>
          <w:b/>
          <w:sz w:val="24"/>
          <w:szCs w:val="24"/>
        </w:rPr>
      </w:pPr>
    </w:p>
    <w:p w14:paraId="4E5A00D1" w14:textId="5BD125D9" w:rsidR="00AB2798" w:rsidRPr="0045517A" w:rsidRDefault="00AB2798" w:rsidP="00AB2798">
      <w:pPr>
        <w:pStyle w:val="ListParagraph"/>
        <w:numPr>
          <w:ilvl w:val="0"/>
          <w:numId w:val="2"/>
        </w:numPr>
        <w:rPr>
          <w:rFonts w:ascii="Arial" w:hAnsi="Arial" w:cs="Arial"/>
          <w:b/>
          <w:sz w:val="24"/>
          <w:szCs w:val="24"/>
          <w:u w:val="single"/>
        </w:rPr>
      </w:pPr>
      <w:r w:rsidRPr="0045517A">
        <w:rPr>
          <w:rFonts w:ascii="Arial" w:hAnsi="Arial" w:cs="Arial"/>
          <w:b/>
          <w:sz w:val="24"/>
          <w:szCs w:val="24"/>
          <w:u w:val="single"/>
        </w:rPr>
        <w:lastRenderedPageBreak/>
        <w:t>Analysis</w:t>
      </w:r>
    </w:p>
    <w:p w14:paraId="61599EF4" w14:textId="4F740D6D" w:rsidR="00906347" w:rsidRDefault="00AB2798" w:rsidP="00924D15">
      <w:pPr>
        <w:pStyle w:val="ListParagraph"/>
        <w:rPr>
          <w:rFonts w:ascii="Arial" w:hAnsi="Arial" w:cs="Arial"/>
          <w:b/>
          <w:sz w:val="24"/>
          <w:szCs w:val="24"/>
        </w:rPr>
      </w:pPr>
      <w:r w:rsidRPr="00AB2798">
        <w:rPr>
          <w:rFonts w:ascii="Arial" w:hAnsi="Arial" w:cs="Arial"/>
          <w:b/>
          <w:sz w:val="24"/>
          <w:szCs w:val="24"/>
        </w:rPr>
        <w:t xml:space="preserve"> </w:t>
      </w:r>
    </w:p>
    <w:p w14:paraId="51190A8C" w14:textId="77777777" w:rsidR="00AB2798" w:rsidRPr="00AB2798" w:rsidRDefault="00AB2798" w:rsidP="00AB2798">
      <w:pPr>
        <w:pStyle w:val="ListParagraph"/>
        <w:rPr>
          <w:rFonts w:ascii="Arial" w:hAnsi="Arial" w:cs="Arial"/>
          <w:b/>
          <w:sz w:val="24"/>
          <w:szCs w:val="24"/>
        </w:rPr>
      </w:pPr>
    </w:p>
    <w:p w14:paraId="116B116C" w14:textId="5EB42C0E" w:rsidR="00A076D2" w:rsidRDefault="00906347" w:rsidP="00906347">
      <w:pPr>
        <w:pStyle w:val="ListParagraph"/>
        <w:numPr>
          <w:ilvl w:val="1"/>
          <w:numId w:val="2"/>
        </w:numPr>
        <w:rPr>
          <w:rFonts w:ascii="Arial" w:hAnsi="Arial" w:cs="Arial"/>
          <w:b/>
          <w:sz w:val="24"/>
          <w:szCs w:val="24"/>
        </w:rPr>
      </w:pPr>
      <w:r>
        <w:rPr>
          <w:rFonts w:ascii="Arial" w:hAnsi="Arial" w:cs="Arial"/>
          <w:b/>
          <w:sz w:val="24"/>
          <w:szCs w:val="24"/>
        </w:rPr>
        <w:t xml:space="preserve"> </w:t>
      </w:r>
      <w:r w:rsidR="00AB2798" w:rsidRPr="00AB2798">
        <w:rPr>
          <w:rFonts w:ascii="Arial" w:hAnsi="Arial" w:cs="Arial"/>
          <w:b/>
          <w:sz w:val="24"/>
          <w:szCs w:val="24"/>
        </w:rPr>
        <w:t>PESTLE Analysis</w:t>
      </w:r>
      <w:r w:rsidR="00E008DC">
        <w:rPr>
          <w:rFonts w:ascii="Arial" w:hAnsi="Arial" w:cs="Arial"/>
          <w:b/>
          <w:sz w:val="24"/>
          <w:szCs w:val="24"/>
        </w:rPr>
        <w:t xml:space="preserve"> and HR strategy</w:t>
      </w:r>
      <w:r w:rsidR="00AB2798" w:rsidRPr="00AB2798">
        <w:rPr>
          <w:rFonts w:ascii="Arial" w:hAnsi="Arial" w:cs="Arial"/>
          <w:b/>
          <w:sz w:val="24"/>
          <w:szCs w:val="24"/>
        </w:rPr>
        <w:t xml:space="preserve"> for Unity Group Wales</w:t>
      </w:r>
    </w:p>
    <w:p w14:paraId="1D1FCCFB" w14:textId="77777777" w:rsidR="006A4603" w:rsidRDefault="002A5B92" w:rsidP="00BE6260">
      <w:pPr>
        <w:rPr>
          <w:rFonts w:ascii="Arial" w:hAnsi="Arial" w:cs="Arial"/>
          <w:i/>
          <w:sz w:val="24"/>
          <w:szCs w:val="24"/>
        </w:rPr>
      </w:pPr>
      <w:r>
        <w:rPr>
          <w:rFonts w:ascii="Arial" w:hAnsi="Arial" w:cs="Arial"/>
          <w:i/>
          <w:sz w:val="24"/>
          <w:szCs w:val="24"/>
        </w:rPr>
        <w:t xml:space="preserve">(See appendix i for </w:t>
      </w:r>
      <w:r w:rsidR="00A076D2" w:rsidRPr="006053C7">
        <w:rPr>
          <w:rFonts w:ascii="Arial" w:hAnsi="Arial" w:cs="Arial"/>
          <w:i/>
          <w:sz w:val="24"/>
          <w:szCs w:val="24"/>
        </w:rPr>
        <w:t>Figure 1. PESTLE</w:t>
      </w:r>
      <w:r>
        <w:rPr>
          <w:rFonts w:ascii="Arial" w:hAnsi="Arial" w:cs="Arial"/>
          <w:i/>
          <w:sz w:val="24"/>
          <w:szCs w:val="24"/>
        </w:rPr>
        <w:t>)</w:t>
      </w:r>
    </w:p>
    <w:p w14:paraId="47E158FC" w14:textId="77777777" w:rsidR="006A4603" w:rsidRDefault="006A4603" w:rsidP="00BE6260">
      <w:pPr>
        <w:rPr>
          <w:rFonts w:ascii="Arial" w:hAnsi="Arial" w:cs="Arial"/>
          <w:b/>
          <w:sz w:val="24"/>
          <w:szCs w:val="24"/>
          <w:u w:val="single"/>
        </w:rPr>
      </w:pPr>
    </w:p>
    <w:p w14:paraId="278848A9" w14:textId="77777777" w:rsidR="006A4603" w:rsidRDefault="006A4603" w:rsidP="00BE6260">
      <w:pPr>
        <w:rPr>
          <w:rFonts w:ascii="Arial" w:hAnsi="Arial" w:cs="Arial"/>
          <w:b/>
          <w:sz w:val="24"/>
          <w:szCs w:val="24"/>
          <w:u w:val="single"/>
        </w:rPr>
      </w:pPr>
    </w:p>
    <w:p w14:paraId="69E8AFCB" w14:textId="0893C20E" w:rsidR="00BE6260" w:rsidRPr="006A4603" w:rsidRDefault="00031F98" w:rsidP="00BE6260">
      <w:pPr>
        <w:rPr>
          <w:rFonts w:ascii="Arial" w:hAnsi="Arial" w:cs="Arial"/>
          <w:i/>
          <w:sz w:val="24"/>
          <w:szCs w:val="24"/>
        </w:rPr>
      </w:pPr>
      <w:r>
        <w:rPr>
          <w:rFonts w:ascii="Arial" w:hAnsi="Arial" w:cs="Arial"/>
          <w:b/>
          <w:sz w:val="24"/>
          <w:szCs w:val="24"/>
          <w:u w:val="single"/>
        </w:rPr>
        <w:t>Economic</w:t>
      </w:r>
    </w:p>
    <w:p w14:paraId="1EACEBD8" w14:textId="77777777" w:rsidR="00BE6260" w:rsidRDefault="00BE6260" w:rsidP="00BE6260">
      <w:pPr>
        <w:rPr>
          <w:rFonts w:ascii="Arial" w:hAnsi="Arial" w:cs="Arial"/>
          <w:sz w:val="24"/>
          <w:szCs w:val="24"/>
        </w:rPr>
      </w:pPr>
    </w:p>
    <w:p w14:paraId="6AE082ED" w14:textId="77777777" w:rsidR="00BE6260" w:rsidRDefault="00BE6260" w:rsidP="00BE6260">
      <w:pPr>
        <w:rPr>
          <w:rFonts w:ascii="Arial" w:hAnsi="Arial" w:cs="Arial"/>
          <w:sz w:val="24"/>
          <w:szCs w:val="24"/>
        </w:rPr>
      </w:pPr>
      <w:r>
        <w:rPr>
          <w:rFonts w:ascii="Arial" w:hAnsi="Arial" w:cs="Arial"/>
          <w:sz w:val="24"/>
          <w:szCs w:val="24"/>
        </w:rPr>
        <w:t xml:space="preserve">In a new age of austerity, third sector organisations operate in environments to permit self-sufficiency, collaboration and competency. Morris and Barr (2013) explicated how cuts in local authority funding can have a direct impact to funding initiatives for the third sector. Although charities can gain assistance from transitional funding from governments and local authorities, they will have to survive on their modernisation and resilience </w:t>
      </w:r>
      <w:sdt>
        <w:sdtPr>
          <w:rPr>
            <w:rFonts w:ascii="Arial" w:hAnsi="Arial" w:cs="Arial"/>
            <w:sz w:val="24"/>
            <w:szCs w:val="24"/>
          </w:rPr>
          <w:id w:val="-1698851604"/>
          <w:citation/>
        </w:sdtPr>
        <w:sdtContent>
          <w:r>
            <w:rPr>
              <w:rFonts w:ascii="Arial" w:hAnsi="Arial" w:cs="Arial"/>
              <w:sz w:val="24"/>
              <w:szCs w:val="24"/>
            </w:rPr>
            <w:fldChar w:fldCharType="begin"/>
          </w:r>
          <w:r>
            <w:rPr>
              <w:rFonts w:ascii="Arial" w:hAnsi="Arial" w:cs="Arial"/>
              <w:sz w:val="24"/>
              <w:szCs w:val="24"/>
            </w:rPr>
            <w:instrText xml:space="preserve"> CITATION Bea14 \l 2057 </w:instrText>
          </w:r>
          <w:r>
            <w:rPr>
              <w:rFonts w:ascii="Arial" w:hAnsi="Arial" w:cs="Arial"/>
              <w:sz w:val="24"/>
              <w:szCs w:val="24"/>
            </w:rPr>
            <w:fldChar w:fldCharType="separate"/>
          </w:r>
          <w:r w:rsidRPr="0074684A">
            <w:rPr>
              <w:rFonts w:ascii="Arial" w:hAnsi="Arial" w:cs="Arial"/>
              <w:noProof/>
              <w:sz w:val="24"/>
              <w:szCs w:val="24"/>
            </w:rPr>
            <w:t>(Beathea, et al., 2014)</w:t>
          </w:r>
          <w:r>
            <w:rPr>
              <w:rFonts w:ascii="Arial" w:hAnsi="Arial" w:cs="Arial"/>
              <w:sz w:val="24"/>
              <w:szCs w:val="24"/>
            </w:rPr>
            <w:fldChar w:fldCharType="end"/>
          </w:r>
        </w:sdtContent>
      </w:sdt>
      <w:r>
        <w:rPr>
          <w:rFonts w:ascii="Arial" w:hAnsi="Arial" w:cs="Arial"/>
          <w:sz w:val="24"/>
          <w:szCs w:val="24"/>
        </w:rPr>
        <w:t xml:space="preserve">. Like private enterprises, charities must pay administrative and fixed costs which require revenue streams </w:t>
      </w:r>
      <w:sdt>
        <w:sdtPr>
          <w:rPr>
            <w:rFonts w:ascii="Arial" w:hAnsi="Arial" w:cs="Arial"/>
            <w:sz w:val="24"/>
            <w:szCs w:val="24"/>
          </w:rPr>
          <w:id w:val="267204756"/>
          <w:citation/>
        </w:sdtPr>
        <w:sdtContent>
          <w:r>
            <w:rPr>
              <w:rFonts w:ascii="Arial" w:hAnsi="Arial" w:cs="Arial"/>
              <w:sz w:val="24"/>
              <w:szCs w:val="24"/>
            </w:rPr>
            <w:fldChar w:fldCharType="begin"/>
          </w:r>
          <w:r>
            <w:rPr>
              <w:rFonts w:ascii="Arial" w:hAnsi="Arial" w:cs="Arial"/>
              <w:sz w:val="24"/>
              <w:szCs w:val="24"/>
            </w:rPr>
            <w:instrText xml:space="preserve"> CITATION Bis16 \l 2057 </w:instrText>
          </w:r>
          <w:r>
            <w:rPr>
              <w:rFonts w:ascii="Arial" w:hAnsi="Arial" w:cs="Arial"/>
              <w:sz w:val="24"/>
              <w:szCs w:val="24"/>
            </w:rPr>
            <w:fldChar w:fldCharType="separate"/>
          </w:r>
          <w:r w:rsidRPr="003F28FF">
            <w:rPr>
              <w:rFonts w:ascii="Arial" w:hAnsi="Arial" w:cs="Arial"/>
              <w:noProof/>
              <w:sz w:val="24"/>
              <w:szCs w:val="24"/>
            </w:rPr>
            <w:t>(Bishop, et al., 2016)</w:t>
          </w:r>
          <w:r>
            <w:rPr>
              <w:rFonts w:ascii="Arial" w:hAnsi="Arial" w:cs="Arial"/>
              <w:sz w:val="24"/>
              <w:szCs w:val="24"/>
            </w:rPr>
            <w:fldChar w:fldCharType="end"/>
          </w:r>
        </w:sdtContent>
      </w:sdt>
      <w:r>
        <w:rPr>
          <w:rFonts w:ascii="Arial" w:hAnsi="Arial" w:cs="Arial"/>
          <w:sz w:val="24"/>
          <w:szCs w:val="24"/>
        </w:rPr>
        <w:t xml:space="preserve">. As UGW is a non – profit organisation it solely relies on grants and donations. The Justice for All Survey (2012) found that nearly half of advice giving charities are funded by local authorities, whilst NCVO (2017) found that government spending accounted for £15.3bn (34%) of all third sector income. NVCO further explored the loom of Brexit and found that European funding was thought to be worth approximately £350-450m in </w:t>
      </w:r>
      <w:r w:rsidRPr="00282705">
        <w:rPr>
          <w:rFonts w:ascii="Arial" w:hAnsi="Arial" w:cs="Arial"/>
          <w:i/>
          <w:sz w:val="24"/>
          <w:szCs w:val="24"/>
        </w:rPr>
        <w:t>2014/15</w:t>
      </w:r>
      <w:r>
        <w:rPr>
          <w:rFonts w:ascii="Arial" w:hAnsi="Arial" w:cs="Arial"/>
          <w:i/>
          <w:sz w:val="24"/>
          <w:szCs w:val="24"/>
        </w:rPr>
        <w:t xml:space="preserve"> </w:t>
      </w:r>
      <w:r>
        <w:rPr>
          <w:rFonts w:ascii="Arial" w:hAnsi="Arial" w:cs="Arial"/>
          <w:sz w:val="24"/>
          <w:szCs w:val="24"/>
        </w:rPr>
        <w:t xml:space="preserve">to the economy. European funding has a direct impact on how the UK government distribute their funding to local councils - who aid charities </w:t>
      </w:r>
      <w:sdt>
        <w:sdtPr>
          <w:rPr>
            <w:rFonts w:ascii="Arial" w:hAnsi="Arial" w:cs="Arial"/>
            <w:sz w:val="24"/>
            <w:szCs w:val="24"/>
          </w:rPr>
          <w:id w:val="834814371"/>
          <w:citation/>
        </w:sdtPr>
        <w:sdtContent>
          <w:r>
            <w:rPr>
              <w:rFonts w:ascii="Arial" w:hAnsi="Arial" w:cs="Arial"/>
              <w:sz w:val="24"/>
              <w:szCs w:val="24"/>
            </w:rPr>
            <w:fldChar w:fldCharType="begin"/>
          </w:r>
          <w:r>
            <w:rPr>
              <w:rFonts w:ascii="Arial" w:hAnsi="Arial" w:cs="Arial"/>
              <w:sz w:val="24"/>
              <w:szCs w:val="24"/>
            </w:rPr>
            <w:instrText xml:space="preserve"> CITATION DiC17 \l 2057 </w:instrText>
          </w:r>
          <w:r>
            <w:rPr>
              <w:rFonts w:ascii="Arial" w:hAnsi="Arial" w:cs="Arial"/>
              <w:sz w:val="24"/>
              <w:szCs w:val="24"/>
            </w:rPr>
            <w:fldChar w:fldCharType="separate"/>
          </w:r>
          <w:r w:rsidRPr="00F0761A">
            <w:rPr>
              <w:rFonts w:ascii="Arial" w:hAnsi="Arial" w:cs="Arial"/>
              <w:noProof/>
              <w:sz w:val="24"/>
              <w:szCs w:val="24"/>
            </w:rPr>
            <w:t>(Di Cataldo, 2017)</w:t>
          </w:r>
          <w:r>
            <w:rPr>
              <w:rFonts w:ascii="Arial" w:hAnsi="Arial" w:cs="Arial"/>
              <w:sz w:val="24"/>
              <w:szCs w:val="24"/>
            </w:rPr>
            <w:fldChar w:fldCharType="end"/>
          </w:r>
        </w:sdtContent>
      </w:sdt>
      <w:r>
        <w:rPr>
          <w:rFonts w:ascii="Arial" w:hAnsi="Arial" w:cs="Arial"/>
          <w:sz w:val="24"/>
          <w:szCs w:val="24"/>
        </w:rPr>
        <w:t xml:space="preserve">. Swansea City Council (SCC), funded by the Welsh government, act as a source of support. SCC’s </w:t>
      </w:r>
      <w:r w:rsidRPr="00282705">
        <w:rPr>
          <w:rFonts w:ascii="Arial" w:hAnsi="Arial" w:cs="Arial"/>
          <w:i/>
          <w:sz w:val="24"/>
          <w:szCs w:val="24"/>
        </w:rPr>
        <w:t>2016/17</w:t>
      </w:r>
      <w:r>
        <w:rPr>
          <w:rFonts w:ascii="Arial" w:hAnsi="Arial" w:cs="Arial"/>
          <w:sz w:val="24"/>
          <w:szCs w:val="24"/>
        </w:rPr>
        <w:t xml:space="preserve"> </w:t>
      </w:r>
      <w:r w:rsidRPr="00A805BD">
        <w:rPr>
          <w:rFonts w:ascii="Arial" w:hAnsi="Arial" w:cs="Arial"/>
          <w:i/>
          <w:sz w:val="24"/>
          <w:szCs w:val="24"/>
        </w:rPr>
        <w:t>Revenue Budget Report</w:t>
      </w:r>
      <w:r>
        <w:rPr>
          <w:rFonts w:ascii="Arial" w:hAnsi="Arial" w:cs="Arial"/>
          <w:sz w:val="24"/>
          <w:szCs w:val="24"/>
        </w:rPr>
        <w:t xml:space="preserve"> highlighted funding gaps for third sector spending as a temporary measure to recoup their finances, whilst emphasising a restructure to their funding strategy </w:t>
      </w:r>
      <w:sdt>
        <w:sdtPr>
          <w:rPr>
            <w:rFonts w:ascii="Arial" w:hAnsi="Arial" w:cs="Arial"/>
            <w:sz w:val="24"/>
            <w:szCs w:val="24"/>
          </w:rPr>
          <w:id w:val="5415316"/>
          <w:citation/>
        </w:sdtPr>
        <w:sdtContent>
          <w:r>
            <w:rPr>
              <w:rFonts w:ascii="Arial" w:hAnsi="Arial" w:cs="Arial"/>
              <w:sz w:val="24"/>
              <w:szCs w:val="24"/>
            </w:rPr>
            <w:fldChar w:fldCharType="begin"/>
          </w:r>
          <w:r>
            <w:rPr>
              <w:rFonts w:ascii="Arial" w:hAnsi="Arial" w:cs="Arial"/>
              <w:sz w:val="24"/>
              <w:szCs w:val="24"/>
            </w:rPr>
            <w:instrText xml:space="preserve"> CITATION Haw16 \l 2057 </w:instrText>
          </w:r>
          <w:r>
            <w:rPr>
              <w:rFonts w:ascii="Arial" w:hAnsi="Arial" w:cs="Arial"/>
              <w:sz w:val="24"/>
              <w:szCs w:val="24"/>
            </w:rPr>
            <w:fldChar w:fldCharType="separate"/>
          </w:r>
          <w:r w:rsidRPr="0052654D">
            <w:rPr>
              <w:rFonts w:ascii="Arial" w:hAnsi="Arial" w:cs="Arial"/>
              <w:noProof/>
              <w:sz w:val="24"/>
              <w:szCs w:val="24"/>
            </w:rPr>
            <w:t>(Hawes, 2016)</w:t>
          </w:r>
          <w:r>
            <w:rPr>
              <w:rFonts w:ascii="Arial" w:hAnsi="Arial" w:cs="Arial"/>
              <w:sz w:val="24"/>
              <w:szCs w:val="24"/>
            </w:rPr>
            <w:fldChar w:fldCharType="end"/>
          </w:r>
        </w:sdtContent>
      </w:sdt>
      <w:r>
        <w:rPr>
          <w:rFonts w:ascii="Arial" w:hAnsi="Arial" w:cs="Arial"/>
          <w:sz w:val="24"/>
          <w:szCs w:val="24"/>
        </w:rPr>
        <w:t xml:space="preserve">. Their recent </w:t>
      </w:r>
      <w:r w:rsidRPr="00282705">
        <w:rPr>
          <w:rFonts w:ascii="Arial" w:hAnsi="Arial" w:cs="Arial"/>
          <w:i/>
          <w:sz w:val="24"/>
          <w:szCs w:val="24"/>
        </w:rPr>
        <w:t>2017/18</w:t>
      </w:r>
      <w:r>
        <w:rPr>
          <w:rFonts w:ascii="Arial" w:hAnsi="Arial" w:cs="Arial"/>
          <w:sz w:val="24"/>
          <w:szCs w:val="24"/>
        </w:rPr>
        <w:t xml:space="preserve"> report references third sector funding has been cut by a further 10% - contradicting the ‘temporary measure’ that was put in place back in </w:t>
      </w:r>
      <w:r w:rsidRPr="00282705">
        <w:rPr>
          <w:rFonts w:ascii="Arial" w:hAnsi="Arial" w:cs="Arial"/>
          <w:i/>
          <w:sz w:val="24"/>
          <w:szCs w:val="24"/>
        </w:rPr>
        <w:t>2016/17</w:t>
      </w:r>
      <w:r>
        <w:rPr>
          <w:rFonts w:ascii="Arial" w:hAnsi="Arial" w:cs="Arial"/>
          <w:sz w:val="24"/>
          <w:szCs w:val="24"/>
        </w:rPr>
        <w:t xml:space="preserve"> </w:t>
      </w:r>
      <w:sdt>
        <w:sdtPr>
          <w:rPr>
            <w:rFonts w:ascii="Arial" w:hAnsi="Arial" w:cs="Arial"/>
            <w:sz w:val="24"/>
            <w:szCs w:val="24"/>
          </w:rPr>
          <w:id w:val="-742798397"/>
          <w:citation/>
        </w:sdtPr>
        <w:sdtContent>
          <w:r>
            <w:rPr>
              <w:rFonts w:ascii="Arial" w:hAnsi="Arial" w:cs="Arial"/>
              <w:sz w:val="24"/>
              <w:szCs w:val="24"/>
            </w:rPr>
            <w:fldChar w:fldCharType="begin"/>
          </w:r>
          <w:r>
            <w:rPr>
              <w:rFonts w:ascii="Arial" w:hAnsi="Arial" w:cs="Arial"/>
              <w:sz w:val="24"/>
              <w:szCs w:val="24"/>
            </w:rPr>
            <w:instrText xml:space="preserve"> CITATION Swa17 \l 2057 </w:instrText>
          </w:r>
          <w:r>
            <w:rPr>
              <w:rFonts w:ascii="Arial" w:hAnsi="Arial" w:cs="Arial"/>
              <w:sz w:val="24"/>
              <w:szCs w:val="24"/>
            </w:rPr>
            <w:fldChar w:fldCharType="separate"/>
          </w:r>
          <w:r w:rsidRPr="0052654D">
            <w:rPr>
              <w:rFonts w:ascii="Arial" w:hAnsi="Arial" w:cs="Arial"/>
              <w:noProof/>
              <w:sz w:val="24"/>
              <w:szCs w:val="24"/>
            </w:rPr>
            <w:t>(Hawes, 2017)</w:t>
          </w:r>
          <w:r>
            <w:rPr>
              <w:rFonts w:ascii="Arial" w:hAnsi="Arial" w:cs="Arial"/>
              <w:sz w:val="24"/>
              <w:szCs w:val="24"/>
            </w:rPr>
            <w:fldChar w:fldCharType="end"/>
          </w:r>
        </w:sdtContent>
      </w:sdt>
      <w:r>
        <w:rPr>
          <w:rFonts w:ascii="Arial" w:hAnsi="Arial" w:cs="Arial"/>
          <w:sz w:val="24"/>
          <w:szCs w:val="24"/>
        </w:rPr>
        <w:t xml:space="preserve">. It is in the interest of the HR team to expand the self-sufficiency of UGW to ensure the longevity and continuation of its services.  </w:t>
      </w:r>
    </w:p>
    <w:p w14:paraId="420BA68C" w14:textId="77777777" w:rsidR="00BE6260" w:rsidRDefault="00BE6260" w:rsidP="00BE6260">
      <w:pPr>
        <w:rPr>
          <w:rFonts w:ascii="Arial" w:hAnsi="Arial" w:cs="Arial"/>
          <w:sz w:val="24"/>
          <w:szCs w:val="24"/>
        </w:rPr>
      </w:pPr>
      <w:r>
        <w:rPr>
          <w:rFonts w:ascii="Arial" w:hAnsi="Arial" w:cs="Arial"/>
          <w:sz w:val="24"/>
          <w:szCs w:val="24"/>
        </w:rPr>
        <w:tab/>
        <w:t xml:space="preserve">Capitalism has proliferated throughout the world by broader processes of globalization </w:t>
      </w:r>
      <w:sdt>
        <w:sdtPr>
          <w:rPr>
            <w:rFonts w:ascii="Arial" w:hAnsi="Arial" w:cs="Arial"/>
            <w:sz w:val="24"/>
            <w:szCs w:val="24"/>
          </w:rPr>
          <w:id w:val="-1808625202"/>
          <w:citation/>
        </w:sdtPr>
        <w:sdtContent>
          <w:r>
            <w:rPr>
              <w:rFonts w:ascii="Arial" w:hAnsi="Arial" w:cs="Arial"/>
              <w:sz w:val="24"/>
              <w:szCs w:val="24"/>
            </w:rPr>
            <w:fldChar w:fldCharType="begin"/>
          </w:r>
          <w:r>
            <w:rPr>
              <w:rFonts w:ascii="Arial" w:hAnsi="Arial" w:cs="Arial"/>
              <w:sz w:val="24"/>
              <w:szCs w:val="24"/>
            </w:rPr>
            <w:instrText xml:space="preserve"> CITATION Gly07 \l 2057 </w:instrText>
          </w:r>
          <w:r>
            <w:rPr>
              <w:rFonts w:ascii="Arial" w:hAnsi="Arial" w:cs="Arial"/>
              <w:sz w:val="24"/>
              <w:szCs w:val="24"/>
            </w:rPr>
            <w:fldChar w:fldCharType="separate"/>
          </w:r>
          <w:r w:rsidRPr="006625A5">
            <w:rPr>
              <w:rFonts w:ascii="Arial" w:hAnsi="Arial" w:cs="Arial"/>
              <w:noProof/>
              <w:sz w:val="24"/>
              <w:szCs w:val="24"/>
            </w:rPr>
            <w:t>(Glyn, 2007)</w:t>
          </w:r>
          <w:r>
            <w:rPr>
              <w:rFonts w:ascii="Arial" w:hAnsi="Arial" w:cs="Arial"/>
              <w:sz w:val="24"/>
              <w:szCs w:val="24"/>
            </w:rPr>
            <w:fldChar w:fldCharType="end"/>
          </w:r>
        </w:sdtContent>
      </w:sdt>
      <w:r>
        <w:rPr>
          <w:rFonts w:ascii="Arial" w:hAnsi="Arial" w:cs="Arial"/>
          <w:sz w:val="24"/>
          <w:szCs w:val="24"/>
        </w:rPr>
        <w:t xml:space="preserve">. Boldizzoni (2016) claimed that for capitalism to survive in the future, organisations must focus on profit making. Capitalism and charity seem like an unparadoxical combination. However, Germak (2014) highlighted that running charities against a profit-making business model may help with financial burdens they face. The demand for charities is increasing - the need for non-profits to feast on the tools of capitalism is growing </w:t>
      </w:r>
      <w:sdt>
        <w:sdtPr>
          <w:rPr>
            <w:rFonts w:ascii="Arial" w:hAnsi="Arial" w:cs="Arial"/>
            <w:sz w:val="24"/>
            <w:szCs w:val="24"/>
          </w:rPr>
          <w:id w:val="627749461"/>
          <w:citation/>
        </w:sdtPr>
        <w:sdtContent>
          <w:r>
            <w:rPr>
              <w:rFonts w:ascii="Arial" w:hAnsi="Arial" w:cs="Arial"/>
              <w:sz w:val="24"/>
              <w:szCs w:val="24"/>
            </w:rPr>
            <w:fldChar w:fldCharType="begin"/>
          </w:r>
          <w:r>
            <w:rPr>
              <w:rFonts w:ascii="Arial" w:hAnsi="Arial" w:cs="Arial"/>
              <w:sz w:val="24"/>
              <w:szCs w:val="24"/>
            </w:rPr>
            <w:instrText xml:space="preserve"> CITATION Sau13 \l 2057 </w:instrText>
          </w:r>
          <w:r>
            <w:rPr>
              <w:rFonts w:ascii="Arial" w:hAnsi="Arial" w:cs="Arial"/>
              <w:sz w:val="24"/>
              <w:szCs w:val="24"/>
            </w:rPr>
            <w:fldChar w:fldCharType="separate"/>
          </w:r>
          <w:r w:rsidRPr="00BB05C3">
            <w:rPr>
              <w:rFonts w:ascii="Arial" w:hAnsi="Arial" w:cs="Arial"/>
              <w:noProof/>
              <w:sz w:val="24"/>
              <w:szCs w:val="24"/>
            </w:rPr>
            <w:t>(Saunders, 2013)</w:t>
          </w:r>
          <w:r>
            <w:rPr>
              <w:rFonts w:ascii="Arial" w:hAnsi="Arial" w:cs="Arial"/>
              <w:sz w:val="24"/>
              <w:szCs w:val="24"/>
            </w:rPr>
            <w:fldChar w:fldCharType="end"/>
          </w:r>
        </w:sdtContent>
      </w:sdt>
      <w:r>
        <w:rPr>
          <w:rFonts w:ascii="Arial" w:hAnsi="Arial" w:cs="Arial"/>
          <w:sz w:val="24"/>
          <w:szCs w:val="24"/>
        </w:rPr>
        <w:t xml:space="preserve">. Kissel (2017) contends that altruistic capitalism should continue the form of socialism. Although the values of socialism best fit UGW’s ethos, capitalism could generate a form of independent income - inspiring the growth and survival of the charity. Many third sector organisations such as MIND, British Red Cross and Oxfam all have one common </w:t>
      </w:r>
      <w:r>
        <w:rPr>
          <w:rFonts w:ascii="Arial" w:hAnsi="Arial" w:cs="Arial"/>
          <w:sz w:val="24"/>
          <w:szCs w:val="24"/>
        </w:rPr>
        <w:lastRenderedPageBreak/>
        <w:t xml:space="preserve">denominator – they turn a profit by offering consumers the opportunity to purchase goods from their charitable shops. Charitable ‘profit’ should only benefit it’s ‘primary purpose’. The Charity Commission regulate what type of trading is allowed between primary purpose and ancillary trade </w:t>
      </w:r>
      <w:sdt>
        <w:sdtPr>
          <w:rPr>
            <w:rFonts w:ascii="Arial" w:hAnsi="Arial" w:cs="Arial"/>
            <w:sz w:val="24"/>
            <w:szCs w:val="24"/>
          </w:rPr>
          <w:id w:val="-330376515"/>
          <w:citation/>
        </w:sdtPr>
        <w:sdtContent>
          <w:r>
            <w:rPr>
              <w:rFonts w:ascii="Arial" w:hAnsi="Arial" w:cs="Arial"/>
              <w:sz w:val="24"/>
              <w:szCs w:val="24"/>
            </w:rPr>
            <w:fldChar w:fldCharType="begin"/>
          </w:r>
          <w:r>
            <w:rPr>
              <w:rFonts w:ascii="Arial" w:hAnsi="Arial" w:cs="Arial"/>
              <w:sz w:val="24"/>
              <w:szCs w:val="24"/>
            </w:rPr>
            <w:instrText xml:space="preserve"> CITATION Cli16 \l 2057 </w:instrText>
          </w:r>
          <w:r>
            <w:rPr>
              <w:rFonts w:ascii="Arial" w:hAnsi="Arial" w:cs="Arial"/>
              <w:sz w:val="24"/>
              <w:szCs w:val="24"/>
            </w:rPr>
            <w:fldChar w:fldCharType="separate"/>
          </w:r>
          <w:r w:rsidRPr="00BB05C3">
            <w:rPr>
              <w:rFonts w:ascii="Arial" w:hAnsi="Arial" w:cs="Arial"/>
              <w:noProof/>
              <w:sz w:val="24"/>
              <w:szCs w:val="24"/>
            </w:rPr>
            <w:t>(Clifford &amp; Mohan, 2016)</w:t>
          </w:r>
          <w:r>
            <w:rPr>
              <w:rFonts w:ascii="Arial" w:hAnsi="Arial" w:cs="Arial"/>
              <w:sz w:val="24"/>
              <w:szCs w:val="24"/>
            </w:rPr>
            <w:fldChar w:fldCharType="end"/>
          </w:r>
        </w:sdtContent>
      </w:sdt>
      <w:r>
        <w:rPr>
          <w:rFonts w:ascii="Arial" w:hAnsi="Arial" w:cs="Arial"/>
          <w:sz w:val="24"/>
          <w:szCs w:val="24"/>
        </w:rPr>
        <w:t xml:space="preserve">. Primary purpose trading (trading to help charities aims and objectives) allow charities to trade and make profits with tax exemption. Gebauer and Saul (2014) found that adopting a ‘member motivator’ funding strategy enables charities to raise money from their service users to contribute to the service provided. Local MIND charities demonstrate best practice by successfully raising money from its members.                       </w:t>
      </w:r>
    </w:p>
    <w:p w14:paraId="54012ACA" w14:textId="77777777" w:rsidR="00BE6260" w:rsidRPr="00944EAE" w:rsidRDefault="00BE6260" w:rsidP="00BE6260">
      <w:pPr>
        <w:rPr>
          <w:rFonts w:ascii="Arial" w:hAnsi="Arial" w:cs="Arial"/>
          <w:sz w:val="24"/>
          <w:szCs w:val="24"/>
        </w:rPr>
      </w:pPr>
      <w:r>
        <w:rPr>
          <w:rFonts w:ascii="Arial" w:hAnsi="Arial" w:cs="Arial"/>
          <w:sz w:val="24"/>
          <w:szCs w:val="24"/>
        </w:rPr>
        <w:tab/>
        <w:t xml:space="preserve">   </w:t>
      </w:r>
    </w:p>
    <w:p w14:paraId="4BD370BB" w14:textId="77777777" w:rsidR="00BE6260" w:rsidRDefault="00BE6260" w:rsidP="00BE6260">
      <w:pPr>
        <w:rPr>
          <w:rFonts w:ascii="Arial" w:hAnsi="Arial" w:cs="Arial"/>
          <w:b/>
          <w:sz w:val="24"/>
          <w:szCs w:val="24"/>
          <w:u w:val="single"/>
        </w:rPr>
      </w:pPr>
      <w:r w:rsidRPr="00AB2798">
        <w:rPr>
          <w:rFonts w:ascii="Arial" w:hAnsi="Arial" w:cs="Arial"/>
          <w:b/>
          <w:sz w:val="24"/>
          <w:szCs w:val="24"/>
          <w:u w:val="single"/>
        </w:rPr>
        <w:t xml:space="preserve">Technologic </w:t>
      </w:r>
    </w:p>
    <w:p w14:paraId="09989E9D" w14:textId="77777777" w:rsidR="00BE6260" w:rsidRDefault="00BE6260" w:rsidP="00BE6260">
      <w:pPr>
        <w:rPr>
          <w:rFonts w:ascii="Arial" w:hAnsi="Arial" w:cs="Arial"/>
          <w:sz w:val="24"/>
          <w:szCs w:val="24"/>
        </w:rPr>
      </w:pPr>
    </w:p>
    <w:p w14:paraId="3F0996FF" w14:textId="77777777" w:rsidR="00BE6260" w:rsidRPr="007F1557" w:rsidRDefault="00BE6260" w:rsidP="00BE6260">
      <w:pPr>
        <w:rPr>
          <w:rFonts w:ascii="Arial" w:hAnsi="Arial" w:cs="Arial"/>
          <w:sz w:val="24"/>
          <w:szCs w:val="24"/>
        </w:rPr>
      </w:pPr>
      <w:r>
        <w:rPr>
          <w:rFonts w:ascii="Arial" w:hAnsi="Arial" w:cs="Arial"/>
          <w:sz w:val="24"/>
          <w:szCs w:val="24"/>
        </w:rPr>
        <w:t xml:space="preserve">The internet provides a reality that integrates with the physical world </w:t>
      </w:r>
      <w:sdt>
        <w:sdtPr>
          <w:rPr>
            <w:rFonts w:ascii="Arial" w:hAnsi="Arial" w:cs="Arial"/>
            <w:sz w:val="24"/>
            <w:szCs w:val="24"/>
          </w:rPr>
          <w:id w:val="434630449"/>
          <w:citation/>
        </w:sdtPr>
        <w:sdtContent>
          <w:r>
            <w:rPr>
              <w:rFonts w:ascii="Arial" w:hAnsi="Arial" w:cs="Arial"/>
              <w:sz w:val="24"/>
              <w:szCs w:val="24"/>
            </w:rPr>
            <w:fldChar w:fldCharType="begin"/>
          </w:r>
          <w:r>
            <w:rPr>
              <w:rFonts w:ascii="Arial" w:hAnsi="Arial" w:cs="Arial"/>
              <w:sz w:val="24"/>
              <w:szCs w:val="24"/>
            </w:rPr>
            <w:instrText xml:space="preserve"> CITATION Wel09 \l 2057 </w:instrText>
          </w:r>
          <w:r>
            <w:rPr>
              <w:rFonts w:ascii="Arial" w:hAnsi="Arial" w:cs="Arial"/>
              <w:sz w:val="24"/>
              <w:szCs w:val="24"/>
            </w:rPr>
            <w:fldChar w:fldCharType="separate"/>
          </w:r>
          <w:r w:rsidRPr="007F1557">
            <w:rPr>
              <w:rFonts w:ascii="Arial" w:hAnsi="Arial" w:cs="Arial"/>
              <w:noProof/>
              <w:sz w:val="24"/>
              <w:szCs w:val="24"/>
            </w:rPr>
            <w:t>(Welbourne, et al., 2009)</w:t>
          </w:r>
          <w:r>
            <w:rPr>
              <w:rFonts w:ascii="Arial" w:hAnsi="Arial" w:cs="Arial"/>
              <w:sz w:val="24"/>
              <w:szCs w:val="24"/>
            </w:rPr>
            <w:fldChar w:fldCharType="end"/>
          </w:r>
        </w:sdtContent>
      </w:sdt>
      <w:r>
        <w:rPr>
          <w:rFonts w:ascii="Arial" w:hAnsi="Arial" w:cs="Arial"/>
          <w:sz w:val="24"/>
          <w:szCs w:val="24"/>
        </w:rPr>
        <w:t xml:space="preserve">. Facebook membership is a staggering 2.07bn active users in Q3 2017 </w:t>
      </w:r>
      <w:sdt>
        <w:sdtPr>
          <w:rPr>
            <w:rFonts w:ascii="Arial" w:hAnsi="Arial" w:cs="Arial"/>
            <w:sz w:val="24"/>
            <w:szCs w:val="24"/>
          </w:rPr>
          <w:id w:val="-138187154"/>
          <w:citation/>
        </w:sdtPr>
        <w:sdtContent>
          <w:r>
            <w:rPr>
              <w:rFonts w:ascii="Arial" w:hAnsi="Arial" w:cs="Arial"/>
              <w:sz w:val="24"/>
              <w:szCs w:val="24"/>
            </w:rPr>
            <w:fldChar w:fldCharType="begin"/>
          </w:r>
          <w:r>
            <w:rPr>
              <w:rFonts w:ascii="Arial" w:hAnsi="Arial" w:cs="Arial"/>
              <w:sz w:val="24"/>
              <w:szCs w:val="24"/>
            </w:rPr>
            <w:instrText xml:space="preserve"> CITATION Fac17 \l 2057 </w:instrText>
          </w:r>
          <w:r>
            <w:rPr>
              <w:rFonts w:ascii="Arial" w:hAnsi="Arial" w:cs="Arial"/>
              <w:sz w:val="24"/>
              <w:szCs w:val="24"/>
            </w:rPr>
            <w:fldChar w:fldCharType="separate"/>
          </w:r>
          <w:r w:rsidRPr="006E1D77">
            <w:rPr>
              <w:rFonts w:ascii="Arial" w:hAnsi="Arial" w:cs="Arial"/>
              <w:noProof/>
              <w:sz w:val="24"/>
              <w:szCs w:val="24"/>
            </w:rPr>
            <w:t>(Facebook, 2017)</w:t>
          </w:r>
          <w:r>
            <w:rPr>
              <w:rFonts w:ascii="Arial" w:hAnsi="Arial" w:cs="Arial"/>
              <w:sz w:val="24"/>
              <w:szCs w:val="24"/>
            </w:rPr>
            <w:fldChar w:fldCharType="end"/>
          </w:r>
        </w:sdtContent>
      </w:sdt>
      <w:r>
        <w:rPr>
          <w:rFonts w:ascii="Arial" w:hAnsi="Arial" w:cs="Arial"/>
          <w:sz w:val="24"/>
          <w:szCs w:val="24"/>
        </w:rPr>
        <w:t xml:space="preserve">. UGW uses Facebook along with a traditional website. Social media has become a progressive strategy, connecting charities with their supporters </w:t>
      </w:r>
      <w:sdt>
        <w:sdtPr>
          <w:rPr>
            <w:rFonts w:ascii="Arial" w:hAnsi="Arial" w:cs="Arial"/>
            <w:sz w:val="24"/>
            <w:szCs w:val="24"/>
          </w:rPr>
          <w:id w:val="-1746719435"/>
          <w:citation/>
        </w:sdtPr>
        <w:sdtContent>
          <w:r>
            <w:rPr>
              <w:rFonts w:ascii="Arial" w:hAnsi="Arial" w:cs="Arial"/>
              <w:sz w:val="24"/>
              <w:szCs w:val="24"/>
            </w:rPr>
            <w:fldChar w:fldCharType="begin"/>
          </w:r>
          <w:r>
            <w:rPr>
              <w:rFonts w:ascii="Arial" w:hAnsi="Arial" w:cs="Arial"/>
              <w:sz w:val="24"/>
              <w:szCs w:val="24"/>
            </w:rPr>
            <w:instrText xml:space="preserve"> CITATION Zhu15 \l 2057 </w:instrText>
          </w:r>
          <w:r>
            <w:rPr>
              <w:rFonts w:ascii="Arial" w:hAnsi="Arial" w:cs="Arial"/>
              <w:sz w:val="24"/>
              <w:szCs w:val="24"/>
            </w:rPr>
            <w:fldChar w:fldCharType="separate"/>
          </w:r>
          <w:r w:rsidRPr="000803B2">
            <w:rPr>
              <w:rFonts w:ascii="Arial" w:hAnsi="Arial" w:cs="Arial"/>
              <w:noProof/>
              <w:sz w:val="24"/>
              <w:szCs w:val="24"/>
            </w:rPr>
            <w:t>(Zhu &amp; Chen, 2015)</w:t>
          </w:r>
          <w:r>
            <w:rPr>
              <w:rFonts w:ascii="Arial" w:hAnsi="Arial" w:cs="Arial"/>
              <w:sz w:val="24"/>
              <w:szCs w:val="24"/>
            </w:rPr>
            <w:fldChar w:fldCharType="end"/>
          </w:r>
        </w:sdtContent>
      </w:sdt>
      <w:r>
        <w:rPr>
          <w:rFonts w:ascii="Arial" w:hAnsi="Arial" w:cs="Arial"/>
          <w:sz w:val="24"/>
          <w:szCs w:val="24"/>
        </w:rPr>
        <w:t xml:space="preserve">. Castillo et al., (2014) highlight the importance of such platforms to boost donations, share success stories, encourage campaigns and network with like-minded organisations. Social media builds two-way communications engaging supporters on a one-to-one basis. Emotional connections can also be made through videos, images and human reaction, giving supporters the scope of what the charity is about – offering a human angle of the story being told. This encourages involvement on a digital level by ‘re-tweeting’, ‘liking’, and uploading experiences. This level of endorsement from the wider community can prove powerful and valuable, as it demonstrates levels of support and appreciation that might not otherwise be conveyed in a physical reality.              </w:t>
      </w:r>
    </w:p>
    <w:p w14:paraId="6DF283AF" w14:textId="77777777" w:rsidR="00BE6260" w:rsidRDefault="00BE6260" w:rsidP="00BE6260">
      <w:pPr>
        <w:rPr>
          <w:rFonts w:ascii="Arial" w:hAnsi="Arial" w:cs="Arial"/>
          <w:sz w:val="24"/>
          <w:szCs w:val="24"/>
        </w:rPr>
      </w:pPr>
      <w:r>
        <w:rPr>
          <w:rFonts w:ascii="Arial" w:hAnsi="Arial" w:cs="Arial"/>
          <w:sz w:val="24"/>
          <w:szCs w:val="24"/>
        </w:rPr>
        <w:t xml:space="preserve">Technological advancements within the third sector can be seen </w:t>
      </w:r>
      <w:sdt>
        <w:sdtPr>
          <w:rPr>
            <w:rFonts w:ascii="Arial" w:hAnsi="Arial" w:cs="Arial"/>
            <w:sz w:val="24"/>
            <w:szCs w:val="24"/>
          </w:rPr>
          <w:id w:val="-52629430"/>
          <w:citation/>
        </w:sdtPr>
        <w:sdtContent>
          <w:r>
            <w:rPr>
              <w:rFonts w:ascii="Arial" w:hAnsi="Arial" w:cs="Arial"/>
              <w:sz w:val="24"/>
              <w:szCs w:val="24"/>
            </w:rPr>
            <w:fldChar w:fldCharType="begin"/>
          </w:r>
          <w:r>
            <w:rPr>
              <w:rFonts w:ascii="Arial" w:hAnsi="Arial" w:cs="Arial"/>
              <w:sz w:val="24"/>
              <w:szCs w:val="24"/>
            </w:rPr>
            <w:instrText xml:space="preserve"> CITATION Wan17 \l 2057 </w:instrText>
          </w:r>
          <w:r>
            <w:rPr>
              <w:rFonts w:ascii="Arial" w:hAnsi="Arial" w:cs="Arial"/>
              <w:sz w:val="24"/>
              <w:szCs w:val="24"/>
            </w:rPr>
            <w:fldChar w:fldCharType="separate"/>
          </w:r>
          <w:r w:rsidRPr="0081116B">
            <w:rPr>
              <w:rFonts w:ascii="Arial" w:hAnsi="Arial" w:cs="Arial"/>
              <w:noProof/>
              <w:sz w:val="24"/>
              <w:szCs w:val="24"/>
            </w:rPr>
            <w:t>(Wang, et al., 2017)</w:t>
          </w:r>
          <w:r>
            <w:rPr>
              <w:rFonts w:ascii="Arial" w:hAnsi="Arial" w:cs="Arial"/>
              <w:sz w:val="24"/>
              <w:szCs w:val="24"/>
            </w:rPr>
            <w:fldChar w:fldCharType="end"/>
          </w:r>
        </w:sdtContent>
      </w:sdt>
      <w:r>
        <w:rPr>
          <w:rFonts w:ascii="Arial" w:hAnsi="Arial" w:cs="Arial"/>
          <w:sz w:val="24"/>
          <w:szCs w:val="24"/>
        </w:rPr>
        <w:t xml:space="preserve">. Ainsworth (2011) emphasised that charities need to link HR strategies with current technology for greater levels of succession. Modern society determines monetary payments as secondary compared to contactless card transactions. Castella (2017) conducted research into the move away from ‘traditional cash buckets’. Charities such as Oxfam and UNICEF trialled the use of portable payment boxes that would facilitate the use of ‘chip and pin’ and ‘contactless’ payment methods – encouraging digital donations. However, charities were reluctant to roll out the technology due to problems with internet connections in certain within their territories. The cost for such a device is around £130 plus VAT a month. Although this cost can be high for small charities, traditional banking methods and security can also incur costs. Although UGW is a locally based charity, the rate of banking innovation is rapidly advancing – UGW will need to keep up with this technological advancement or risk losing out to the innovated idea of ‘contactless fundraising’. </w:t>
      </w:r>
    </w:p>
    <w:p w14:paraId="0BB2C29E" w14:textId="77777777" w:rsidR="00BE6260" w:rsidRDefault="00BE6260" w:rsidP="00BE6260">
      <w:pPr>
        <w:rPr>
          <w:rFonts w:ascii="Arial" w:hAnsi="Arial" w:cs="Arial"/>
          <w:sz w:val="24"/>
          <w:szCs w:val="24"/>
        </w:rPr>
      </w:pPr>
      <w:r>
        <w:rPr>
          <w:rFonts w:ascii="Arial" w:hAnsi="Arial" w:cs="Arial"/>
          <w:sz w:val="24"/>
          <w:szCs w:val="24"/>
        </w:rPr>
        <w:t xml:space="preserve">      </w:t>
      </w:r>
    </w:p>
    <w:p w14:paraId="63E0EC8E" w14:textId="77777777" w:rsidR="00BE6260" w:rsidRPr="00906347" w:rsidRDefault="00BE6260" w:rsidP="00BE6260">
      <w:pPr>
        <w:pStyle w:val="ListParagraph"/>
        <w:rPr>
          <w:rFonts w:ascii="Arial" w:hAnsi="Arial" w:cs="Arial"/>
          <w:b/>
          <w:sz w:val="24"/>
          <w:szCs w:val="24"/>
        </w:rPr>
      </w:pPr>
    </w:p>
    <w:p w14:paraId="46DFF687" w14:textId="77777777" w:rsidR="00BE6260" w:rsidRDefault="00BE6260" w:rsidP="00BE6260">
      <w:pPr>
        <w:pStyle w:val="ListParagraph"/>
        <w:numPr>
          <w:ilvl w:val="1"/>
          <w:numId w:val="2"/>
        </w:numPr>
        <w:rPr>
          <w:rFonts w:ascii="Arial" w:hAnsi="Arial" w:cs="Arial"/>
          <w:b/>
          <w:sz w:val="24"/>
          <w:szCs w:val="24"/>
        </w:rPr>
      </w:pPr>
      <w:r>
        <w:rPr>
          <w:rFonts w:ascii="Arial" w:hAnsi="Arial" w:cs="Arial"/>
          <w:b/>
          <w:sz w:val="24"/>
          <w:szCs w:val="24"/>
        </w:rPr>
        <w:t xml:space="preserve"> SWOT Analysis for Unity Group Wales</w:t>
      </w:r>
    </w:p>
    <w:p w14:paraId="1EED2C0F" w14:textId="6BEBDFE7" w:rsidR="006A4603" w:rsidRDefault="002A5B92" w:rsidP="00BE6260">
      <w:pPr>
        <w:rPr>
          <w:rFonts w:ascii="Arial" w:hAnsi="Arial" w:cs="Arial"/>
          <w:i/>
          <w:sz w:val="24"/>
          <w:szCs w:val="24"/>
        </w:rPr>
      </w:pPr>
      <w:r>
        <w:rPr>
          <w:rFonts w:ascii="Arial" w:hAnsi="Arial" w:cs="Arial"/>
          <w:i/>
          <w:sz w:val="24"/>
          <w:szCs w:val="24"/>
        </w:rPr>
        <w:lastRenderedPageBreak/>
        <w:t xml:space="preserve">(See Appendix ii for </w:t>
      </w:r>
      <w:r w:rsidR="00BE6260" w:rsidRPr="00F11882">
        <w:rPr>
          <w:rFonts w:ascii="Arial" w:hAnsi="Arial" w:cs="Arial"/>
          <w:i/>
          <w:sz w:val="24"/>
          <w:szCs w:val="24"/>
        </w:rPr>
        <w:t>Figure 2. SWOT</w:t>
      </w:r>
      <w:r>
        <w:rPr>
          <w:rFonts w:ascii="Arial" w:hAnsi="Arial" w:cs="Arial"/>
          <w:i/>
          <w:sz w:val="24"/>
          <w:szCs w:val="24"/>
        </w:rPr>
        <w:t>)</w:t>
      </w:r>
    </w:p>
    <w:p w14:paraId="52F98E63" w14:textId="77777777" w:rsidR="00FD7509" w:rsidRPr="00FD7509" w:rsidRDefault="00FD7509" w:rsidP="00BE6260">
      <w:pPr>
        <w:rPr>
          <w:rFonts w:ascii="Arial" w:hAnsi="Arial" w:cs="Arial"/>
          <w:i/>
          <w:sz w:val="24"/>
          <w:szCs w:val="24"/>
        </w:rPr>
      </w:pPr>
    </w:p>
    <w:p w14:paraId="6906AD22" w14:textId="77777777" w:rsidR="00BE6260" w:rsidRPr="00774ADC" w:rsidRDefault="00BE6260" w:rsidP="00BE6260">
      <w:pPr>
        <w:pStyle w:val="ListParagraph"/>
        <w:numPr>
          <w:ilvl w:val="0"/>
          <w:numId w:val="2"/>
        </w:numPr>
        <w:rPr>
          <w:rFonts w:ascii="Arial" w:hAnsi="Arial" w:cs="Arial"/>
          <w:b/>
          <w:sz w:val="24"/>
          <w:szCs w:val="24"/>
          <w:u w:val="single"/>
        </w:rPr>
      </w:pPr>
      <w:r w:rsidRPr="00774ADC">
        <w:rPr>
          <w:rFonts w:ascii="Arial" w:hAnsi="Arial" w:cs="Arial"/>
          <w:b/>
          <w:sz w:val="24"/>
          <w:szCs w:val="24"/>
          <w:u w:val="single"/>
        </w:rPr>
        <w:t>Conclusion and recommendations</w:t>
      </w:r>
    </w:p>
    <w:p w14:paraId="402CD814" w14:textId="77777777" w:rsidR="00BE6260" w:rsidRDefault="00BE6260" w:rsidP="00BE6260">
      <w:pPr>
        <w:rPr>
          <w:rFonts w:ascii="Arial" w:hAnsi="Arial" w:cs="Arial"/>
          <w:sz w:val="24"/>
          <w:szCs w:val="24"/>
        </w:rPr>
      </w:pPr>
    </w:p>
    <w:p w14:paraId="136A523B" w14:textId="77777777" w:rsidR="00BE6260" w:rsidRDefault="00BE6260" w:rsidP="00BE6260">
      <w:pPr>
        <w:rPr>
          <w:rFonts w:ascii="Arial" w:hAnsi="Arial" w:cs="Arial"/>
          <w:sz w:val="24"/>
          <w:szCs w:val="24"/>
        </w:rPr>
      </w:pPr>
      <w:r>
        <w:rPr>
          <w:rFonts w:ascii="Arial" w:hAnsi="Arial" w:cs="Arial"/>
          <w:sz w:val="24"/>
          <w:szCs w:val="24"/>
        </w:rPr>
        <w:t>The effect of funding cuts to local authorities’ impact on public services and third sector organisations. UGW heavily depend on funding from SSC and other grant initiatives to survive.</w:t>
      </w:r>
      <w:r w:rsidRPr="00C43D12">
        <w:rPr>
          <w:rFonts w:ascii="Arial" w:hAnsi="Arial" w:cs="Arial"/>
          <w:sz w:val="24"/>
          <w:szCs w:val="24"/>
        </w:rPr>
        <w:t xml:space="preserve"> </w:t>
      </w:r>
      <w:r>
        <w:rPr>
          <w:rFonts w:ascii="Arial" w:hAnsi="Arial" w:cs="Arial"/>
          <w:sz w:val="24"/>
          <w:szCs w:val="24"/>
        </w:rPr>
        <w:t xml:space="preserve">UGW total annual revenue is placed in the bottom 3% of all UK charities, raising funds between £0 - £100,000 </w:t>
      </w:r>
      <w:sdt>
        <w:sdtPr>
          <w:rPr>
            <w:rFonts w:ascii="Arial" w:hAnsi="Arial" w:cs="Arial"/>
            <w:sz w:val="24"/>
            <w:szCs w:val="24"/>
          </w:rPr>
          <w:id w:val="671381405"/>
          <w:citation/>
        </w:sdtPr>
        <w:sdtContent>
          <w:r>
            <w:rPr>
              <w:rFonts w:ascii="Arial" w:hAnsi="Arial" w:cs="Arial"/>
              <w:sz w:val="24"/>
              <w:szCs w:val="24"/>
            </w:rPr>
            <w:fldChar w:fldCharType="begin"/>
          </w:r>
          <w:r>
            <w:rPr>
              <w:rFonts w:ascii="Arial" w:hAnsi="Arial" w:cs="Arial"/>
              <w:sz w:val="24"/>
              <w:szCs w:val="24"/>
            </w:rPr>
            <w:instrText xml:space="preserve"> CITATION GOV17 \l 2057 </w:instrText>
          </w:r>
          <w:r>
            <w:rPr>
              <w:rFonts w:ascii="Arial" w:hAnsi="Arial" w:cs="Arial"/>
              <w:sz w:val="24"/>
              <w:szCs w:val="24"/>
            </w:rPr>
            <w:fldChar w:fldCharType="separate"/>
          </w:r>
          <w:r w:rsidRPr="00973F72">
            <w:rPr>
              <w:rFonts w:ascii="Arial" w:hAnsi="Arial" w:cs="Arial"/>
              <w:noProof/>
              <w:sz w:val="24"/>
              <w:szCs w:val="24"/>
            </w:rPr>
            <w:t>(.GOV, 2017)</w:t>
          </w:r>
          <w:r>
            <w:rPr>
              <w:rFonts w:ascii="Arial" w:hAnsi="Arial" w:cs="Arial"/>
              <w:sz w:val="24"/>
              <w:szCs w:val="24"/>
            </w:rPr>
            <w:fldChar w:fldCharType="end"/>
          </w:r>
        </w:sdtContent>
      </w:sdt>
      <w:r>
        <w:rPr>
          <w:rFonts w:ascii="Arial" w:hAnsi="Arial" w:cs="Arial"/>
          <w:sz w:val="24"/>
          <w:szCs w:val="24"/>
        </w:rPr>
        <w:t xml:space="preserve">. UGW needs to become self-sufficient and less reliant on funding from third party organisations </w:t>
      </w:r>
      <w:sdt>
        <w:sdtPr>
          <w:rPr>
            <w:rFonts w:ascii="Arial" w:hAnsi="Arial" w:cs="Arial"/>
            <w:sz w:val="24"/>
            <w:szCs w:val="24"/>
          </w:rPr>
          <w:id w:val="278453239"/>
          <w:citation/>
        </w:sdtPr>
        <w:sdtContent>
          <w:r>
            <w:rPr>
              <w:rFonts w:ascii="Arial" w:hAnsi="Arial" w:cs="Arial"/>
              <w:sz w:val="24"/>
              <w:szCs w:val="24"/>
            </w:rPr>
            <w:fldChar w:fldCharType="begin"/>
          </w:r>
          <w:r>
            <w:rPr>
              <w:rFonts w:ascii="Arial" w:hAnsi="Arial" w:cs="Arial"/>
              <w:sz w:val="24"/>
              <w:szCs w:val="24"/>
            </w:rPr>
            <w:instrText xml:space="preserve"> CITATION McK15 \l 2057 </w:instrText>
          </w:r>
          <w:r>
            <w:rPr>
              <w:rFonts w:ascii="Arial" w:hAnsi="Arial" w:cs="Arial"/>
              <w:sz w:val="24"/>
              <w:szCs w:val="24"/>
            </w:rPr>
            <w:fldChar w:fldCharType="separate"/>
          </w:r>
          <w:r w:rsidRPr="00F202F4">
            <w:rPr>
              <w:rFonts w:ascii="Arial" w:hAnsi="Arial" w:cs="Arial"/>
              <w:noProof/>
              <w:sz w:val="24"/>
              <w:szCs w:val="24"/>
            </w:rPr>
            <w:t>(McKay, et al., 2015)</w:t>
          </w:r>
          <w:r>
            <w:rPr>
              <w:rFonts w:ascii="Arial" w:hAnsi="Arial" w:cs="Arial"/>
              <w:sz w:val="24"/>
              <w:szCs w:val="24"/>
            </w:rPr>
            <w:fldChar w:fldCharType="end"/>
          </w:r>
        </w:sdtContent>
      </w:sdt>
      <w:r>
        <w:rPr>
          <w:rFonts w:ascii="Arial" w:hAnsi="Arial" w:cs="Arial"/>
          <w:sz w:val="24"/>
          <w:szCs w:val="24"/>
        </w:rPr>
        <w:t xml:space="preserve">. The recommendation is to market UGW’s training packages (LGBT+ issues in the workplace) extensively to a wider audience which can bring revenue of up to £2k per session. These have successfully been trialled with South Wales Police. Investing in a consultant who specialises in funding applications would increase the chance of winning substantial funding bids </w:t>
      </w:r>
      <w:sdt>
        <w:sdtPr>
          <w:rPr>
            <w:rFonts w:ascii="Arial" w:hAnsi="Arial" w:cs="Arial"/>
            <w:sz w:val="24"/>
            <w:szCs w:val="24"/>
          </w:rPr>
          <w:id w:val="-372007032"/>
          <w:citation/>
        </w:sdtPr>
        <w:sdtContent>
          <w:r>
            <w:rPr>
              <w:rFonts w:ascii="Arial" w:hAnsi="Arial" w:cs="Arial"/>
              <w:sz w:val="24"/>
              <w:szCs w:val="24"/>
            </w:rPr>
            <w:fldChar w:fldCharType="begin"/>
          </w:r>
          <w:r>
            <w:rPr>
              <w:rFonts w:ascii="Arial" w:hAnsi="Arial" w:cs="Arial"/>
              <w:sz w:val="24"/>
              <w:szCs w:val="24"/>
            </w:rPr>
            <w:instrText xml:space="preserve"> CITATION Dea17 \l 2057 </w:instrText>
          </w:r>
          <w:r>
            <w:rPr>
              <w:rFonts w:ascii="Arial" w:hAnsi="Arial" w:cs="Arial"/>
              <w:sz w:val="24"/>
              <w:szCs w:val="24"/>
            </w:rPr>
            <w:fldChar w:fldCharType="separate"/>
          </w:r>
          <w:r w:rsidRPr="005A4FDA">
            <w:rPr>
              <w:rFonts w:ascii="Arial" w:hAnsi="Arial" w:cs="Arial"/>
              <w:noProof/>
              <w:sz w:val="24"/>
              <w:szCs w:val="24"/>
            </w:rPr>
            <w:t>(Dean &amp; Wood, 2017)</w:t>
          </w:r>
          <w:r>
            <w:rPr>
              <w:rFonts w:ascii="Arial" w:hAnsi="Arial" w:cs="Arial"/>
              <w:sz w:val="24"/>
              <w:szCs w:val="24"/>
            </w:rPr>
            <w:fldChar w:fldCharType="end"/>
          </w:r>
        </w:sdtContent>
      </w:sdt>
      <w:r>
        <w:rPr>
          <w:rFonts w:ascii="Arial" w:hAnsi="Arial" w:cs="Arial"/>
          <w:sz w:val="24"/>
          <w:szCs w:val="24"/>
        </w:rPr>
        <w:t xml:space="preserve">. UGW often loses out on funding bids to National charities such as Stonewall and Shelter. Although primary research is conducted within the charity, further statistics into service user experience can enhance the quality of funding applications. UGW should also adopt the ‘member motivator’ fundraising model, targeted at the more niche LGBT+ services that UGW provide.        </w:t>
      </w:r>
    </w:p>
    <w:p w14:paraId="70E1688A" w14:textId="397577C4" w:rsidR="00BE6260" w:rsidRPr="00177F19" w:rsidRDefault="00BE6260" w:rsidP="00BE6260">
      <w:pPr>
        <w:rPr>
          <w:rFonts w:ascii="Arial" w:hAnsi="Arial" w:cs="Arial"/>
          <w:sz w:val="24"/>
          <w:szCs w:val="24"/>
        </w:rPr>
      </w:pPr>
      <w:r>
        <w:rPr>
          <w:rFonts w:ascii="Arial" w:hAnsi="Arial" w:cs="Arial"/>
          <w:sz w:val="24"/>
          <w:szCs w:val="24"/>
        </w:rPr>
        <w:t xml:space="preserve">The lure for charities to turn to capitalism is considerably large </w:t>
      </w:r>
      <w:sdt>
        <w:sdtPr>
          <w:rPr>
            <w:rFonts w:ascii="Arial" w:hAnsi="Arial" w:cs="Arial"/>
            <w:sz w:val="24"/>
            <w:szCs w:val="24"/>
          </w:rPr>
          <w:id w:val="-2119591215"/>
          <w:citation/>
        </w:sdtPr>
        <w:sdtContent>
          <w:r>
            <w:rPr>
              <w:rFonts w:ascii="Arial" w:hAnsi="Arial" w:cs="Arial"/>
              <w:sz w:val="24"/>
              <w:szCs w:val="24"/>
            </w:rPr>
            <w:fldChar w:fldCharType="begin"/>
          </w:r>
          <w:r>
            <w:rPr>
              <w:rFonts w:ascii="Arial" w:hAnsi="Arial" w:cs="Arial"/>
              <w:sz w:val="24"/>
              <w:szCs w:val="24"/>
            </w:rPr>
            <w:instrText xml:space="preserve"> CITATION Wol17 \l 2057 </w:instrText>
          </w:r>
          <w:r>
            <w:rPr>
              <w:rFonts w:ascii="Arial" w:hAnsi="Arial" w:cs="Arial"/>
              <w:sz w:val="24"/>
              <w:szCs w:val="24"/>
            </w:rPr>
            <w:fldChar w:fldCharType="separate"/>
          </w:r>
          <w:r w:rsidRPr="00786B67">
            <w:rPr>
              <w:rFonts w:ascii="Arial" w:hAnsi="Arial" w:cs="Arial"/>
              <w:noProof/>
              <w:sz w:val="24"/>
              <w:szCs w:val="24"/>
            </w:rPr>
            <w:t>(Wolinsky, 2017)</w:t>
          </w:r>
          <w:r>
            <w:rPr>
              <w:rFonts w:ascii="Arial" w:hAnsi="Arial" w:cs="Arial"/>
              <w:sz w:val="24"/>
              <w:szCs w:val="24"/>
            </w:rPr>
            <w:fldChar w:fldCharType="end"/>
          </w:r>
        </w:sdtContent>
      </w:sdt>
      <w:r>
        <w:rPr>
          <w:rFonts w:ascii="Arial" w:hAnsi="Arial" w:cs="Arial"/>
          <w:sz w:val="24"/>
          <w:szCs w:val="24"/>
        </w:rPr>
        <w:t xml:space="preserve">. Donation based charity shops can be profitable and aid UGW’s primary purpose </w:t>
      </w:r>
      <w:sdt>
        <w:sdtPr>
          <w:rPr>
            <w:rFonts w:ascii="Arial" w:hAnsi="Arial" w:cs="Arial"/>
            <w:sz w:val="24"/>
            <w:szCs w:val="24"/>
          </w:rPr>
          <w:id w:val="-1462110165"/>
          <w:citation/>
        </w:sdtPr>
        <w:sdtContent>
          <w:r>
            <w:rPr>
              <w:rFonts w:ascii="Arial" w:hAnsi="Arial" w:cs="Arial"/>
              <w:sz w:val="24"/>
              <w:szCs w:val="24"/>
            </w:rPr>
            <w:fldChar w:fldCharType="begin"/>
          </w:r>
          <w:r>
            <w:rPr>
              <w:rFonts w:ascii="Arial" w:hAnsi="Arial" w:cs="Arial"/>
              <w:sz w:val="24"/>
              <w:szCs w:val="24"/>
            </w:rPr>
            <w:instrText xml:space="preserve"> CITATION Liu14 \l 2057 </w:instrText>
          </w:r>
          <w:r>
            <w:rPr>
              <w:rFonts w:ascii="Arial" w:hAnsi="Arial" w:cs="Arial"/>
              <w:sz w:val="24"/>
              <w:szCs w:val="24"/>
            </w:rPr>
            <w:fldChar w:fldCharType="separate"/>
          </w:r>
          <w:r w:rsidRPr="00922FA9">
            <w:rPr>
              <w:rFonts w:ascii="Arial" w:hAnsi="Arial" w:cs="Arial"/>
              <w:noProof/>
              <w:sz w:val="24"/>
              <w:szCs w:val="24"/>
            </w:rPr>
            <w:t>(Liu &amp; Ko, 2014)</w:t>
          </w:r>
          <w:r>
            <w:rPr>
              <w:rFonts w:ascii="Arial" w:hAnsi="Arial" w:cs="Arial"/>
              <w:sz w:val="24"/>
              <w:szCs w:val="24"/>
            </w:rPr>
            <w:fldChar w:fldCharType="end"/>
          </w:r>
        </w:sdtContent>
      </w:sdt>
      <w:r>
        <w:rPr>
          <w:rFonts w:ascii="Arial" w:hAnsi="Arial" w:cs="Arial"/>
          <w:sz w:val="24"/>
          <w:szCs w:val="24"/>
        </w:rPr>
        <w:t xml:space="preserve">. The recommendation is for UGW to acquire a separate premise to trade donated clothes and furniture and ‘cash in’ on this lucrative market. UGW’s primary purpose is stated within the charities constitution. This will need to be amended to reflect a new purpose of trading to make a profit, allowing for tax relief exemption. Tax relief can also be achieved by having beneficiaries of UGW either work or volunteer at the shop, who benefit from UGW’s primary purpose. Breen (2015) questions the sanctioning of charitable trading, further explaining the unfairness of tax law when charitable businesses become profit-making. The shifting nature of boundary lines between non-profit and profit, along with the challenges integral to reforming the legal principles that allow tax exemptions, would be notoriously difficult to change - as profit made by charities must be used for its primary purpose, and not for private investors and shareholders </w:t>
      </w:r>
      <w:sdt>
        <w:sdtPr>
          <w:rPr>
            <w:rFonts w:ascii="Arial" w:hAnsi="Arial" w:cs="Arial"/>
            <w:sz w:val="24"/>
            <w:szCs w:val="24"/>
          </w:rPr>
          <w:id w:val="-80451827"/>
          <w:citation/>
        </w:sdtPr>
        <w:sdtContent>
          <w:r>
            <w:rPr>
              <w:rFonts w:ascii="Arial" w:hAnsi="Arial" w:cs="Arial"/>
              <w:sz w:val="24"/>
              <w:szCs w:val="24"/>
            </w:rPr>
            <w:fldChar w:fldCharType="begin"/>
          </w:r>
          <w:r>
            <w:rPr>
              <w:rFonts w:ascii="Arial" w:hAnsi="Arial" w:cs="Arial"/>
              <w:sz w:val="24"/>
              <w:szCs w:val="24"/>
            </w:rPr>
            <w:instrText xml:space="preserve"> CITATION Cav14 \l 2057 </w:instrText>
          </w:r>
          <w:r>
            <w:rPr>
              <w:rFonts w:ascii="Arial" w:hAnsi="Arial" w:cs="Arial"/>
              <w:sz w:val="24"/>
              <w:szCs w:val="24"/>
            </w:rPr>
            <w:fldChar w:fldCharType="separate"/>
          </w:r>
          <w:r w:rsidRPr="002411AA">
            <w:rPr>
              <w:rFonts w:ascii="Arial" w:hAnsi="Arial" w:cs="Arial"/>
              <w:noProof/>
              <w:sz w:val="24"/>
              <w:szCs w:val="24"/>
            </w:rPr>
            <w:t>(Caviola, et al., 2014)</w:t>
          </w:r>
          <w:r>
            <w:rPr>
              <w:rFonts w:ascii="Arial" w:hAnsi="Arial" w:cs="Arial"/>
              <w:sz w:val="24"/>
              <w:szCs w:val="24"/>
            </w:rPr>
            <w:fldChar w:fldCharType="end"/>
          </w:r>
        </w:sdtContent>
      </w:sdt>
      <w:r>
        <w:rPr>
          <w:rFonts w:ascii="Arial" w:hAnsi="Arial" w:cs="Arial"/>
          <w:sz w:val="24"/>
          <w:szCs w:val="24"/>
        </w:rPr>
        <w:t>. All monies raised by UGW through charitable shop profit will be spent in accordance to the mission statement. A projected cash-flow chart for 2018/19 has been drafted (</w:t>
      </w:r>
      <w:r w:rsidR="00031F98" w:rsidRPr="00031F98">
        <w:rPr>
          <w:rFonts w:ascii="Arial" w:hAnsi="Arial" w:cs="Arial"/>
          <w:i/>
          <w:sz w:val="24"/>
          <w:szCs w:val="24"/>
        </w:rPr>
        <w:t xml:space="preserve">see </w:t>
      </w:r>
      <w:r w:rsidRPr="00031F98">
        <w:rPr>
          <w:rFonts w:ascii="Arial" w:hAnsi="Arial" w:cs="Arial"/>
          <w:i/>
          <w:sz w:val="24"/>
          <w:szCs w:val="24"/>
        </w:rPr>
        <w:t>appendix iii</w:t>
      </w:r>
      <w:r>
        <w:rPr>
          <w:rFonts w:ascii="Arial" w:hAnsi="Arial" w:cs="Arial"/>
          <w:sz w:val="24"/>
          <w:szCs w:val="24"/>
        </w:rPr>
        <w:t xml:space="preserve">).             </w:t>
      </w:r>
    </w:p>
    <w:p w14:paraId="12745E70" w14:textId="77777777" w:rsidR="00BE6260" w:rsidRDefault="00BE6260" w:rsidP="00BE6260">
      <w:pPr>
        <w:rPr>
          <w:rFonts w:ascii="Arial" w:hAnsi="Arial" w:cs="Arial"/>
          <w:sz w:val="24"/>
          <w:szCs w:val="24"/>
        </w:rPr>
      </w:pPr>
    </w:p>
    <w:p w14:paraId="15579C2C" w14:textId="07F1D47C" w:rsidR="00BE6260" w:rsidRDefault="00BE6260" w:rsidP="00BE6260">
      <w:pPr>
        <w:rPr>
          <w:rFonts w:ascii="Arial" w:hAnsi="Arial" w:cs="Arial"/>
          <w:sz w:val="24"/>
          <w:szCs w:val="24"/>
        </w:rPr>
      </w:pPr>
      <w:r>
        <w:rPr>
          <w:rFonts w:ascii="Arial" w:hAnsi="Arial" w:cs="Arial"/>
          <w:sz w:val="24"/>
          <w:szCs w:val="24"/>
        </w:rPr>
        <w:t xml:space="preserve">Technology plays an instrumental role in the success of a charity. UGW needs to focus on implementing digital inclusion into its strategy - in line with rapid evolutions of digital technology. UGW need to adopt a ‘go to online destination’ by offering leaner and agile approaches within the digital world. Video archives can be stored via YouTube and picture galleries uploaded to Instagram. Discussions can be shared on LinkedIn and Twitter, as oppose to a traditional forum. Traditional formatted </w:t>
      </w:r>
      <w:r>
        <w:rPr>
          <w:rFonts w:ascii="Arial" w:hAnsi="Arial" w:cs="Arial"/>
          <w:sz w:val="24"/>
          <w:szCs w:val="24"/>
        </w:rPr>
        <w:lastRenderedPageBreak/>
        <w:t xml:space="preserve">webpages often get lost in a quagmire of irrelevant and broken sources, which is often an issue for UGW. Expansion onto current platforms will enhance the ease of access, whilst expanding its outreach. Wallace et al, (2017) investigated the younger generations Conspicuous Donation Behaviour (CDB) of their offline donation behaviour against their social media platforms. Results found that there was an increase in altruistic behaviours when transpired into their virtual form, which highlights the importance of UGW capturing the imaginations of millennials and the generation Z online. However, this can exclude the groups of society that categorise under traditionalists, baby boomers and generation X who can be digital avoidant. However, Yeo et al., (2017) found that ‘baby-boomers’ donated more online that millennials. Lucas (2017) found that online </w:t>
      </w:r>
      <w:r w:rsidR="00031F98">
        <w:rPr>
          <w:rFonts w:ascii="Arial" w:hAnsi="Arial" w:cs="Arial"/>
          <w:sz w:val="24"/>
          <w:szCs w:val="24"/>
        </w:rPr>
        <w:t>donations</w:t>
      </w:r>
      <w:r>
        <w:rPr>
          <w:rFonts w:ascii="Arial" w:hAnsi="Arial" w:cs="Arial"/>
          <w:sz w:val="24"/>
          <w:szCs w:val="24"/>
        </w:rPr>
        <w:t xml:space="preserve"> are facilitated by public recognition, as supporters want to show their donors they have done a good deed. UGW can engage in its supporters by asking them to do a physical challenge, and post it online - </w:t>
      </w:r>
      <w:r w:rsidR="00031F98">
        <w:rPr>
          <w:rFonts w:ascii="Arial" w:hAnsi="Arial" w:cs="Arial"/>
          <w:sz w:val="24"/>
          <w:szCs w:val="24"/>
        </w:rPr>
        <w:t>like</w:t>
      </w:r>
      <w:r>
        <w:rPr>
          <w:rFonts w:ascii="Arial" w:hAnsi="Arial" w:cs="Arial"/>
          <w:sz w:val="24"/>
          <w:szCs w:val="24"/>
        </w:rPr>
        <w:t xml:space="preserve"> the ‘No Make-up Selfie’ campaign that made a significant contribution to Cancer Research UK. A balance is needed to enable all generations to access UGW’s online platforms. A slick and simple approach will be user friendly to individual levels of digital competency. </w:t>
      </w:r>
    </w:p>
    <w:p w14:paraId="5D0F0146" w14:textId="4FF7C351" w:rsidR="00BE6260" w:rsidRDefault="00BE6260" w:rsidP="00BE6260">
      <w:pPr>
        <w:rPr>
          <w:rFonts w:ascii="Arial" w:hAnsi="Arial" w:cs="Arial"/>
          <w:sz w:val="24"/>
          <w:szCs w:val="24"/>
        </w:rPr>
      </w:pPr>
      <w:r>
        <w:rPr>
          <w:rFonts w:ascii="Arial" w:hAnsi="Arial" w:cs="Arial"/>
          <w:sz w:val="24"/>
          <w:szCs w:val="24"/>
        </w:rPr>
        <w:t>Innovations to how UGW collect donations will be paramount in the future. The introduction of contactless methods may wield higher donations as people carry more money in their ‘digital wallets’</w:t>
      </w:r>
      <w:r w:rsidR="00031F98">
        <w:rPr>
          <w:rFonts w:ascii="Arial" w:hAnsi="Arial" w:cs="Arial"/>
          <w:sz w:val="24"/>
          <w:szCs w:val="24"/>
        </w:rPr>
        <w:t xml:space="preserve"> </w:t>
      </w:r>
      <w:sdt>
        <w:sdtPr>
          <w:rPr>
            <w:rFonts w:ascii="Arial" w:hAnsi="Arial" w:cs="Arial"/>
            <w:sz w:val="24"/>
            <w:szCs w:val="24"/>
          </w:rPr>
          <w:id w:val="-2043272829"/>
          <w:citation/>
        </w:sdtPr>
        <w:sdtContent>
          <w:r w:rsidR="00031F98">
            <w:rPr>
              <w:rFonts w:ascii="Arial" w:hAnsi="Arial" w:cs="Arial"/>
              <w:sz w:val="24"/>
              <w:szCs w:val="24"/>
            </w:rPr>
            <w:fldChar w:fldCharType="begin"/>
          </w:r>
          <w:r w:rsidR="00031F98">
            <w:rPr>
              <w:rFonts w:ascii="Arial" w:hAnsi="Arial" w:cs="Arial"/>
              <w:sz w:val="24"/>
              <w:szCs w:val="24"/>
            </w:rPr>
            <w:instrText xml:space="preserve"> CITATION Fuj14 \l 2057 </w:instrText>
          </w:r>
          <w:r w:rsidR="00031F98">
            <w:rPr>
              <w:rFonts w:ascii="Arial" w:hAnsi="Arial" w:cs="Arial"/>
              <w:sz w:val="24"/>
              <w:szCs w:val="24"/>
            </w:rPr>
            <w:fldChar w:fldCharType="separate"/>
          </w:r>
          <w:r w:rsidR="00031F98" w:rsidRPr="00031F98">
            <w:rPr>
              <w:rFonts w:ascii="Arial" w:eastAsiaTheme="minorHAnsi" w:hAnsi="Arial" w:cs="Arial"/>
              <w:noProof/>
              <w:sz w:val="24"/>
              <w:szCs w:val="24"/>
            </w:rPr>
            <w:t>(Fujiki &amp; Tanaka, 2014)</w:t>
          </w:r>
          <w:r w:rsidR="00031F98">
            <w:rPr>
              <w:rFonts w:ascii="Arial" w:hAnsi="Arial" w:cs="Arial"/>
              <w:sz w:val="24"/>
              <w:szCs w:val="24"/>
            </w:rPr>
            <w:fldChar w:fldCharType="end"/>
          </w:r>
        </w:sdtContent>
      </w:sdt>
      <w:r>
        <w:rPr>
          <w:rFonts w:ascii="Arial" w:hAnsi="Arial" w:cs="Arial"/>
          <w:sz w:val="24"/>
          <w:szCs w:val="24"/>
        </w:rPr>
        <w:t xml:space="preserve">. However () found that the persuasiveness of contactless technologies takes away the human element of networking with donors and enhancing the human – computer interaction. Many people still have a lack of trust with the banking system today, thus they take a more traditional approach in terms of how they handle their finances – avoiding contactless methods with fear of potential fraud </w:t>
      </w:r>
      <w:sdt>
        <w:sdtPr>
          <w:rPr>
            <w:rFonts w:ascii="Arial" w:hAnsi="Arial" w:cs="Arial"/>
            <w:sz w:val="24"/>
            <w:szCs w:val="24"/>
          </w:rPr>
          <w:id w:val="-1159526249"/>
          <w:citation/>
        </w:sdtPr>
        <w:sdtContent>
          <w:r>
            <w:rPr>
              <w:rFonts w:ascii="Arial" w:hAnsi="Arial" w:cs="Arial"/>
              <w:sz w:val="24"/>
              <w:szCs w:val="24"/>
            </w:rPr>
            <w:fldChar w:fldCharType="begin"/>
          </w:r>
          <w:r>
            <w:rPr>
              <w:rFonts w:ascii="Arial" w:hAnsi="Arial" w:cs="Arial"/>
              <w:sz w:val="24"/>
              <w:szCs w:val="24"/>
            </w:rPr>
            <w:instrText xml:space="preserve"> CITATION Har16 \l 2057 </w:instrText>
          </w:r>
          <w:r>
            <w:rPr>
              <w:rFonts w:ascii="Arial" w:hAnsi="Arial" w:cs="Arial"/>
              <w:sz w:val="24"/>
              <w:szCs w:val="24"/>
            </w:rPr>
            <w:fldChar w:fldCharType="separate"/>
          </w:r>
          <w:r w:rsidRPr="00A14BB6">
            <w:rPr>
              <w:rFonts w:ascii="Arial" w:hAnsi="Arial" w:cs="Arial"/>
              <w:noProof/>
              <w:sz w:val="24"/>
              <w:szCs w:val="24"/>
            </w:rPr>
            <w:t>(Harasim, 2016)</w:t>
          </w:r>
          <w:r>
            <w:rPr>
              <w:rFonts w:ascii="Arial" w:hAnsi="Arial" w:cs="Arial"/>
              <w:sz w:val="24"/>
              <w:szCs w:val="24"/>
            </w:rPr>
            <w:fldChar w:fldCharType="end"/>
          </w:r>
        </w:sdtContent>
      </w:sdt>
      <w:r>
        <w:rPr>
          <w:rFonts w:ascii="Arial" w:hAnsi="Arial" w:cs="Arial"/>
          <w:sz w:val="24"/>
          <w:szCs w:val="24"/>
        </w:rPr>
        <w:t xml:space="preserve">. The recent introduction to virtual reality (VR), has become an exciting opportunity for people to experience a world that exists outside their own reality. </w:t>
      </w:r>
      <w:r w:rsidR="00031F98">
        <w:rPr>
          <w:rFonts w:ascii="Arial" w:hAnsi="Arial" w:cs="Arial"/>
          <w:sz w:val="24"/>
          <w:szCs w:val="24"/>
        </w:rPr>
        <w:t>Guerra</w:t>
      </w:r>
      <w:r w:rsidR="009B0F65">
        <w:rPr>
          <w:rFonts w:ascii="Arial" w:hAnsi="Arial" w:cs="Arial"/>
          <w:sz w:val="24"/>
          <w:szCs w:val="24"/>
        </w:rPr>
        <w:t xml:space="preserve"> and </w:t>
      </w:r>
      <w:r w:rsidR="00031F98">
        <w:rPr>
          <w:rFonts w:ascii="Arial" w:hAnsi="Arial" w:cs="Arial"/>
          <w:sz w:val="24"/>
          <w:szCs w:val="24"/>
        </w:rPr>
        <w:t>Kastle</w:t>
      </w:r>
      <w:r w:rsidR="009B0F65">
        <w:rPr>
          <w:rFonts w:ascii="Arial" w:hAnsi="Arial" w:cs="Arial"/>
          <w:sz w:val="24"/>
          <w:szCs w:val="24"/>
        </w:rPr>
        <w:t xml:space="preserve"> (2017)</w:t>
      </w:r>
      <w:r w:rsidR="00031F98">
        <w:rPr>
          <w:rFonts w:ascii="Arial" w:hAnsi="Arial" w:cs="Arial"/>
          <w:sz w:val="24"/>
          <w:szCs w:val="24"/>
        </w:rPr>
        <w:t xml:space="preserve"> </w:t>
      </w:r>
      <w:r>
        <w:rPr>
          <w:rFonts w:ascii="Arial" w:hAnsi="Arial" w:cs="Arial"/>
          <w:sz w:val="24"/>
          <w:szCs w:val="24"/>
        </w:rPr>
        <w:t>conducted a study to incorporate VR in their fundraising activities. They found that</w:t>
      </w:r>
      <w:r w:rsidR="009B0F65">
        <w:rPr>
          <w:rFonts w:ascii="Arial" w:hAnsi="Arial" w:cs="Arial"/>
          <w:sz w:val="24"/>
          <w:szCs w:val="24"/>
        </w:rPr>
        <w:t xml:space="preserve"> higher amounts of supporters were </w:t>
      </w:r>
      <w:r w:rsidR="00031F98">
        <w:rPr>
          <w:rFonts w:ascii="Arial" w:hAnsi="Arial" w:cs="Arial"/>
          <w:sz w:val="24"/>
          <w:szCs w:val="24"/>
        </w:rPr>
        <w:t>gain,</w:t>
      </w:r>
      <w:r w:rsidR="009B0F65">
        <w:rPr>
          <w:rFonts w:ascii="Arial" w:hAnsi="Arial" w:cs="Arial"/>
          <w:sz w:val="24"/>
          <w:szCs w:val="24"/>
        </w:rPr>
        <w:t xml:space="preserve"> and more donations received.</w:t>
      </w:r>
      <w:r>
        <w:rPr>
          <w:rFonts w:ascii="Arial" w:hAnsi="Arial" w:cs="Arial"/>
          <w:sz w:val="24"/>
          <w:szCs w:val="24"/>
        </w:rPr>
        <w:t xml:space="preserve"> UGW could use VR effectively to show potential donors the hardships the community experiences.</w:t>
      </w:r>
      <w:r w:rsidR="009B0F65">
        <w:rPr>
          <w:rFonts w:ascii="Arial" w:hAnsi="Arial" w:cs="Arial"/>
          <w:sz w:val="24"/>
          <w:szCs w:val="24"/>
        </w:rPr>
        <w:t xml:space="preserve"> VR devices can also create empathy and understanding.</w:t>
      </w:r>
      <w:r>
        <w:rPr>
          <w:rFonts w:ascii="Arial" w:hAnsi="Arial" w:cs="Arial"/>
          <w:sz w:val="24"/>
          <w:szCs w:val="24"/>
        </w:rPr>
        <w:t xml:space="preserve"> However,</w:t>
      </w:r>
      <w:r w:rsidR="00CA33EE">
        <w:rPr>
          <w:rFonts w:ascii="Arial" w:hAnsi="Arial" w:cs="Arial"/>
          <w:sz w:val="24"/>
          <w:szCs w:val="24"/>
        </w:rPr>
        <w:t xml:space="preserve"> Vranjes et al., </w:t>
      </w:r>
      <w:r>
        <w:rPr>
          <w:rFonts w:ascii="Arial" w:hAnsi="Arial" w:cs="Arial"/>
          <w:sz w:val="24"/>
          <w:szCs w:val="24"/>
        </w:rPr>
        <w:t>(</w:t>
      </w:r>
      <w:r w:rsidR="00CA33EE">
        <w:rPr>
          <w:rFonts w:ascii="Arial" w:hAnsi="Arial" w:cs="Arial"/>
          <w:sz w:val="24"/>
          <w:szCs w:val="24"/>
        </w:rPr>
        <w:t>2016</w:t>
      </w:r>
      <w:r>
        <w:rPr>
          <w:rFonts w:ascii="Arial" w:hAnsi="Arial" w:cs="Arial"/>
          <w:sz w:val="24"/>
          <w:szCs w:val="24"/>
        </w:rPr>
        <w:t>) found that</w:t>
      </w:r>
      <w:r w:rsidR="00CA33EE">
        <w:rPr>
          <w:rFonts w:ascii="Arial" w:hAnsi="Arial" w:cs="Arial"/>
          <w:sz w:val="24"/>
          <w:szCs w:val="24"/>
        </w:rPr>
        <w:t xml:space="preserve"> VR devices can negatively impact a persons’ emotions.</w:t>
      </w:r>
      <w:r>
        <w:rPr>
          <w:rFonts w:ascii="Arial" w:hAnsi="Arial" w:cs="Arial"/>
          <w:sz w:val="24"/>
          <w:szCs w:val="24"/>
        </w:rPr>
        <w:t xml:space="preserve"> This will need to be considered if</w:t>
      </w:r>
      <w:r w:rsidR="00CA33EE">
        <w:rPr>
          <w:rFonts w:ascii="Arial" w:hAnsi="Arial" w:cs="Arial"/>
          <w:sz w:val="24"/>
          <w:szCs w:val="24"/>
        </w:rPr>
        <w:t xml:space="preserve"> UGW implements VR devices in fundraising</w:t>
      </w:r>
      <w:r>
        <w:rPr>
          <w:rFonts w:ascii="Arial" w:hAnsi="Arial" w:cs="Arial"/>
          <w:sz w:val="24"/>
          <w:szCs w:val="24"/>
        </w:rPr>
        <w:t xml:space="preserve">.          </w:t>
      </w:r>
    </w:p>
    <w:p w14:paraId="23B0CA99" w14:textId="77777777" w:rsidR="00BE6260" w:rsidRDefault="00BE6260" w:rsidP="00BE6260">
      <w:pPr>
        <w:rPr>
          <w:rFonts w:ascii="Arial" w:hAnsi="Arial" w:cs="Arial"/>
          <w:sz w:val="24"/>
          <w:szCs w:val="24"/>
        </w:rPr>
      </w:pPr>
      <w:r>
        <w:rPr>
          <w:rFonts w:ascii="Arial" w:hAnsi="Arial" w:cs="Arial"/>
          <w:sz w:val="24"/>
          <w:szCs w:val="24"/>
        </w:rPr>
        <w:t xml:space="preserve">Oliveira et al, (2016) recommended that greater awareness of contactless technologies can be gained through social marketing campaigns and enhancing technological adaption studies. Digital grants are available to UGW to enhance their digital capabilities. NICVA offer a programme called the Charity Technology Exchange (CTE). The CTE would allow for UGW to purchase software, including such chip and pin terminals at a fraction of the retail price (around 92%-96%). Approaching the trust to source discounted digital technology will be extremely beneficial in advancing UGW onto a greater digital platform, whilst being cost effective.   </w:t>
      </w:r>
    </w:p>
    <w:p w14:paraId="33D4ECF7" w14:textId="6B92AEF3" w:rsidR="00BE6260" w:rsidRDefault="00BE6260" w:rsidP="00BE6260">
      <w:pPr>
        <w:rPr>
          <w:rFonts w:ascii="Arial" w:hAnsi="Arial" w:cs="Arial"/>
          <w:i/>
          <w:sz w:val="24"/>
          <w:szCs w:val="24"/>
        </w:rPr>
      </w:pPr>
    </w:p>
    <w:p w14:paraId="754E905E" w14:textId="62055C29" w:rsidR="00BE6260" w:rsidRDefault="00BE6260" w:rsidP="00BE6260">
      <w:pPr>
        <w:rPr>
          <w:rFonts w:ascii="Arial" w:hAnsi="Arial" w:cs="Arial"/>
          <w:i/>
          <w:sz w:val="24"/>
          <w:szCs w:val="24"/>
        </w:rPr>
      </w:pPr>
    </w:p>
    <w:p w14:paraId="02AD6E09" w14:textId="5262FA47" w:rsidR="00BE6260" w:rsidRDefault="00BE6260" w:rsidP="00BE6260">
      <w:pPr>
        <w:rPr>
          <w:rFonts w:ascii="Arial" w:hAnsi="Arial" w:cs="Arial"/>
          <w:i/>
          <w:sz w:val="24"/>
          <w:szCs w:val="24"/>
        </w:rPr>
      </w:pPr>
    </w:p>
    <w:p w14:paraId="3A2859AD" w14:textId="39051133" w:rsidR="00BE6260" w:rsidRDefault="00BE6260" w:rsidP="00BE6260">
      <w:pPr>
        <w:rPr>
          <w:rFonts w:ascii="Arial" w:hAnsi="Arial" w:cs="Arial"/>
          <w:i/>
          <w:sz w:val="24"/>
          <w:szCs w:val="24"/>
        </w:rPr>
      </w:pPr>
    </w:p>
    <w:p w14:paraId="127192B8" w14:textId="2A16515F" w:rsidR="00BE6260" w:rsidRDefault="00BE6260" w:rsidP="00BE6260">
      <w:pPr>
        <w:rPr>
          <w:rFonts w:ascii="Arial" w:hAnsi="Arial" w:cs="Arial"/>
          <w:i/>
          <w:sz w:val="24"/>
          <w:szCs w:val="24"/>
        </w:rPr>
      </w:pPr>
    </w:p>
    <w:p w14:paraId="353C69A7" w14:textId="69ADF1B9" w:rsidR="00BE6260" w:rsidRDefault="00BE6260" w:rsidP="00BE6260">
      <w:pPr>
        <w:rPr>
          <w:rFonts w:ascii="Arial" w:hAnsi="Arial" w:cs="Arial"/>
          <w:i/>
          <w:sz w:val="24"/>
          <w:szCs w:val="24"/>
        </w:rPr>
      </w:pPr>
    </w:p>
    <w:p w14:paraId="511F400A" w14:textId="36E8A6CF" w:rsidR="00BE6260" w:rsidRDefault="00BE6260" w:rsidP="00BE6260">
      <w:pPr>
        <w:rPr>
          <w:rFonts w:ascii="Arial" w:hAnsi="Arial" w:cs="Arial"/>
          <w:i/>
          <w:sz w:val="24"/>
          <w:szCs w:val="24"/>
        </w:rPr>
      </w:pPr>
    </w:p>
    <w:p w14:paraId="1654319D" w14:textId="3700026B" w:rsidR="00BE6260" w:rsidRDefault="00BE6260" w:rsidP="00BE6260">
      <w:pPr>
        <w:rPr>
          <w:rFonts w:ascii="Arial" w:hAnsi="Arial" w:cs="Arial"/>
          <w:i/>
          <w:sz w:val="24"/>
          <w:szCs w:val="24"/>
        </w:rPr>
      </w:pPr>
    </w:p>
    <w:p w14:paraId="1669870F" w14:textId="696F0929" w:rsidR="00BE6260" w:rsidRDefault="00BE6260" w:rsidP="00BE6260">
      <w:pPr>
        <w:rPr>
          <w:rFonts w:ascii="Arial" w:hAnsi="Arial" w:cs="Arial"/>
          <w:i/>
          <w:sz w:val="24"/>
          <w:szCs w:val="24"/>
        </w:rPr>
      </w:pPr>
    </w:p>
    <w:p w14:paraId="2B984975" w14:textId="0C46DB6F" w:rsidR="00BE6260" w:rsidRDefault="00BE6260" w:rsidP="00BE6260">
      <w:pPr>
        <w:rPr>
          <w:rFonts w:ascii="Arial" w:hAnsi="Arial" w:cs="Arial"/>
          <w:i/>
          <w:sz w:val="24"/>
          <w:szCs w:val="24"/>
        </w:rPr>
      </w:pPr>
    </w:p>
    <w:p w14:paraId="155CE135" w14:textId="2738645B" w:rsidR="00BE6260" w:rsidRDefault="00BE6260" w:rsidP="00BE6260">
      <w:pPr>
        <w:rPr>
          <w:rFonts w:ascii="Arial" w:hAnsi="Arial" w:cs="Arial"/>
          <w:i/>
          <w:sz w:val="24"/>
          <w:szCs w:val="24"/>
        </w:rPr>
      </w:pPr>
    </w:p>
    <w:p w14:paraId="396EB014" w14:textId="6665D1DF" w:rsidR="00BE6260" w:rsidRDefault="00BE6260" w:rsidP="00BE6260">
      <w:pPr>
        <w:rPr>
          <w:rFonts w:ascii="Arial" w:hAnsi="Arial" w:cs="Arial"/>
          <w:i/>
          <w:sz w:val="24"/>
          <w:szCs w:val="24"/>
        </w:rPr>
      </w:pPr>
    </w:p>
    <w:p w14:paraId="6B313359" w14:textId="598BC748" w:rsidR="00BE6260" w:rsidRDefault="00BE6260" w:rsidP="00BE6260">
      <w:pPr>
        <w:rPr>
          <w:rFonts w:ascii="Arial" w:hAnsi="Arial" w:cs="Arial"/>
          <w:i/>
          <w:sz w:val="24"/>
          <w:szCs w:val="24"/>
        </w:rPr>
      </w:pPr>
    </w:p>
    <w:p w14:paraId="6268E900" w14:textId="6DBF88A7" w:rsidR="00BE6260" w:rsidRDefault="00BE6260" w:rsidP="00BE6260">
      <w:pPr>
        <w:rPr>
          <w:rFonts w:ascii="Arial" w:hAnsi="Arial" w:cs="Arial"/>
          <w:i/>
          <w:sz w:val="24"/>
          <w:szCs w:val="24"/>
        </w:rPr>
      </w:pPr>
    </w:p>
    <w:p w14:paraId="67EA5ED5" w14:textId="25450E70" w:rsidR="00BE6260" w:rsidRDefault="00BE6260" w:rsidP="00BE6260">
      <w:pPr>
        <w:rPr>
          <w:rFonts w:ascii="Arial" w:hAnsi="Arial" w:cs="Arial"/>
          <w:i/>
          <w:sz w:val="24"/>
          <w:szCs w:val="24"/>
        </w:rPr>
      </w:pPr>
    </w:p>
    <w:p w14:paraId="6547983B" w14:textId="06A7FC75" w:rsidR="00BE6260" w:rsidRDefault="00BE6260" w:rsidP="00BE6260">
      <w:pPr>
        <w:rPr>
          <w:rFonts w:ascii="Arial" w:hAnsi="Arial" w:cs="Arial"/>
          <w:i/>
          <w:sz w:val="24"/>
          <w:szCs w:val="24"/>
        </w:rPr>
      </w:pPr>
    </w:p>
    <w:p w14:paraId="758CD2FE" w14:textId="368746D8" w:rsidR="00BE6260" w:rsidRDefault="00BE6260" w:rsidP="00BE6260">
      <w:pPr>
        <w:rPr>
          <w:rFonts w:ascii="Arial" w:hAnsi="Arial" w:cs="Arial"/>
          <w:i/>
          <w:sz w:val="24"/>
          <w:szCs w:val="24"/>
        </w:rPr>
      </w:pPr>
    </w:p>
    <w:p w14:paraId="7EB5ADF2" w14:textId="1ADF292F" w:rsidR="00BE6260" w:rsidRDefault="00BE6260" w:rsidP="00BE6260">
      <w:pPr>
        <w:rPr>
          <w:rFonts w:ascii="Arial" w:hAnsi="Arial" w:cs="Arial"/>
          <w:i/>
          <w:sz w:val="24"/>
          <w:szCs w:val="24"/>
        </w:rPr>
      </w:pPr>
    </w:p>
    <w:p w14:paraId="7E3BA4BF" w14:textId="512C27D3" w:rsidR="00BE6260" w:rsidRDefault="00BE6260" w:rsidP="00BE6260">
      <w:pPr>
        <w:rPr>
          <w:rFonts w:ascii="Arial" w:hAnsi="Arial" w:cs="Arial"/>
          <w:i/>
          <w:sz w:val="24"/>
          <w:szCs w:val="24"/>
        </w:rPr>
      </w:pPr>
    </w:p>
    <w:p w14:paraId="2600ADFC" w14:textId="031F5858" w:rsidR="00BE6260" w:rsidRDefault="00BE6260" w:rsidP="00BE6260">
      <w:pPr>
        <w:rPr>
          <w:rFonts w:ascii="Arial" w:hAnsi="Arial" w:cs="Arial"/>
          <w:i/>
          <w:sz w:val="24"/>
          <w:szCs w:val="24"/>
        </w:rPr>
      </w:pPr>
    </w:p>
    <w:p w14:paraId="648CD97F" w14:textId="0A80B974" w:rsidR="00BE6260" w:rsidRDefault="00BE6260" w:rsidP="00BE6260">
      <w:pPr>
        <w:rPr>
          <w:rFonts w:ascii="Arial" w:hAnsi="Arial" w:cs="Arial"/>
          <w:i/>
          <w:sz w:val="24"/>
          <w:szCs w:val="24"/>
        </w:rPr>
      </w:pPr>
    </w:p>
    <w:p w14:paraId="0757593B" w14:textId="3D06E7DA" w:rsidR="00BE6260" w:rsidRDefault="00BE6260" w:rsidP="00BE6260">
      <w:pPr>
        <w:rPr>
          <w:rFonts w:ascii="Arial" w:hAnsi="Arial" w:cs="Arial"/>
          <w:i/>
          <w:sz w:val="24"/>
          <w:szCs w:val="24"/>
        </w:rPr>
      </w:pPr>
    </w:p>
    <w:p w14:paraId="4CF9719B" w14:textId="1888383A" w:rsidR="00BE6260" w:rsidRDefault="00BE6260" w:rsidP="00BE6260">
      <w:pPr>
        <w:rPr>
          <w:rFonts w:ascii="Arial" w:hAnsi="Arial" w:cs="Arial"/>
          <w:i/>
          <w:sz w:val="24"/>
          <w:szCs w:val="24"/>
        </w:rPr>
      </w:pPr>
    </w:p>
    <w:p w14:paraId="3CE1D8A5" w14:textId="3F410809" w:rsidR="00BE6260" w:rsidRDefault="00BE6260" w:rsidP="00BE6260">
      <w:pPr>
        <w:rPr>
          <w:rFonts w:ascii="Arial" w:hAnsi="Arial" w:cs="Arial"/>
          <w:i/>
          <w:sz w:val="24"/>
          <w:szCs w:val="24"/>
        </w:rPr>
      </w:pPr>
    </w:p>
    <w:p w14:paraId="3CDE0FCB" w14:textId="2E10C660" w:rsidR="00BE6260" w:rsidRDefault="00BE6260" w:rsidP="00BE6260">
      <w:pPr>
        <w:rPr>
          <w:rFonts w:ascii="Arial" w:hAnsi="Arial" w:cs="Arial"/>
          <w:i/>
          <w:sz w:val="24"/>
          <w:szCs w:val="24"/>
        </w:rPr>
      </w:pPr>
    </w:p>
    <w:p w14:paraId="54970C5E" w14:textId="41C25488" w:rsidR="00BE6260" w:rsidRDefault="00BE6260" w:rsidP="00BE6260">
      <w:pPr>
        <w:rPr>
          <w:rFonts w:ascii="Arial" w:hAnsi="Arial" w:cs="Arial"/>
          <w:i/>
          <w:sz w:val="24"/>
          <w:szCs w:val="24"/>
        </w:rPr>
      </w:pPr>
    </w:p>
    <w:p w14:paraId="5731ABD6" w14:textId="279A270E" w:rsidR="00BE6260" w:rsidRDefault="00BE6260" w:rsidP="00BE6260">
      <w:pPr>
        <w:rPr>
          <w:rFonts w:ascii="Arial" w:hAnsi="Arial" w:cs="Arial"/>
          <w:i/>
          <w:sz w:val="24"/>
          <w:szCs w:val="24"/>
        </w:rPr>
      </w:pPr>
    </w:p>
    <w:p w14:paraId="5FD916A8" w14:textId="26470B51" w:rsidR="00BE6260" w:rsidRDefault="00BE6260" w:rsidP="00BE6260">
      <w:pPr>
        <w:rPr>
          <w:rFonts w:ascii="Arial" w:hAnsi="Arial" w:cs="Arial"/>
          <w:i/>
          <w:sz w:val="24"/>
          <w:szCs w:val="24"/>
        </w:rPr>
      </w:pPr>
    </w:p>
    <w:p w14:paraId="0E89E591" w14:textId="5B38958F" w:rsidR="00BE6260" w:rsidRDefault="00BE6260" w:rsidP="00BE6260">
      <w:pPr>
        <w:rPr>
          <w:rFonts w:ascii="Arial" w:hAnsi="Arial" w:cs="Arial"/>
          <w:i/>
          <w:sz w:val="24"/>
          <w:szCs w:val="24"/>
        </w:rPr>
      </w:pPr>
    </w:p>
    <w:p w14:paraId="24CE7D65" w14:textId="20AD5B7E" w:rsidR="00BE6260" w:rsidRDefault="00BE6260" w:rsidP="00BE6260">
      <w:pPr>
        <w:rPr>
          <w:rFonts w:ascii="Arial" w:hAnsi="Arial" w:cs="Arial"/>
          <w:i/>
          <w:sz w:val="24"/>
          <w:szCs w:val="24"/>
        </w:rPr>
      </w:pPr>
    </w:p>
    <w:p w14:paraId="359BB569" w14:textId="318B3F4F" w:rsidR="00BE6260" w:rsidRDefault="00BE6260" w:rsidP="00BE6260">
      <w:pPr>
        <w:rPr>
          <w:rFonts w:ascii="Arial" w:hAnsi="Arial" w:cs="Arial"/>
          <w:i/>
          <w:sz w:val="24"/>
          <w:szCs w:val="24"/>
        </w:rPr>
      </w:pPr>
    </w:p>
    <w:p w14:paraId="73E9A7E5" w14:textId="5178ACB1" w:rsidR="00BE6260" w:rsidRDefault="00BE6260" w:rsidP="00BE6260">
      <w:pPr>
        <w:rPr>
          <w:rFonts w:ascii="Arial" w:hAnsi="Arial" w:cs="Arial"/>
          <w:i/>
          <w:sz w:val="24"/>
          <w:szCs w:val="24"/>
        </w:rPr>
      </w:pPr>
    </w:p>
    <w:p w14:paraId="1D85E4D5" w14:textId="77777777" w:rsidR="00C75684" w:rsidRDefault="00C75684" w:rsidP="00BE6260">
      <w:pPr>
        <w:rPr>
          <w:rFonts w:ascii="Arial" w:hAnsi="Arial" w:cs="Arial"/>
          <w:i/>
          <w:sz w:val="24"/>
          <w:szCs w:val="24"/>
        </w:rPr>
      </w:pPr>
    </w:p>
    <w:p w14:paraId="75EAB920" w14:textId="77777777" w:rsidR="00BE6260" w:rsidRPr="00F11882" w:rsidRDefault="00BE6260" w:rsidP="00BE6260">
      <w:pPr>
        <w:rPr>
          <w:rFonts w:ascii="Arial" w:hAnsi="Arial" w:cs="Arial"/>
          <w:i/>
          <w:sz w:val="24"/>
          <w:szCs w:val="24"/>
        </w:rPr>
      </w:pPr>
    </w:p>
    <w:p w14:paraId="3C47D5E0" w14:textId="6AE71D73" w:rsidR="00BE6260" w:rsidRPr="00C75684" w:rsidRDefault="002A5B92" w:rsidP="00A076D2">
      <w:pPr>
        <w:rPr>
          <w:rFonts w:ascii="Arial" w:hAnsi="Arial" w:cs="Arial"/>
          <w:b/>
          <w:sz w:val="24"/>
          <w:szCs w:val="24"/>
          <w:u w:val="single"/>
        </w:rPr>
      </w:pPr>
      <w:r w:rsidRPr="00C75684">
        <w:rPr>
          <w:rFonts w:ascii="Arial" w:hAnsi="Arial" w:cs="Arial"/>
          <w:b/>
          <w:sz w:val="24"/>
          <w:szCs w:val="24"/>
          <w:u w:val="single"/>
        </w:rPr>
        <w:lastRenderedPageBreak/>
        <w:t>Appendix i</w:t>
      </w:r>
    </w:p>
    <w:p w14:paraId="3F61BF49" w14:textId="47BB4026" w:rsidR="002A5B92" w:rsidRPr="00C75684" w:rsidRDefault="002A5B92" w:rsidP="00A076D2">
      <w:pPr>
        <w:rPr>
          <w:rFonts w:ascii="Arial" w:hAnsi="Arial" w:cs="Arial"/>
          <w:i/>
          <w:sz w:val="24"/>
          <w:szCs w:val="24"/>
        </w:rPr>
      </w:pPr>
      <w:r w:rsidRPr="00C75684">
        <w:rPr>
          <w:rFonts w:ascii="Arial" w:hAnsi="Arial" w:cs="Arial"/>
          <w:i/>
          <w:sz w:val="24"/>
          <w:szCs w:val="24"/>
        </w:rPr>
        <w:t xml:space="preserve">Figure 1 – PESTLE analysis </w:t>
      </w:r>
    </w:p>
    <w:tbl>
      <w:tblPr>
        <w:tblStyle w:val="TableGrid"/>
        <w:tblW w:w="0" w:type="auto"/>
        <w:tblLook w:val="04A0" w:firstRow="1" w:lastRow="0" w:firstColumn="1" w:lastColumn="0" w:noHBand="0" w:noVBand="1"/>
      </w:tblPr>
      <w:tblGrid>
        <w:gridCol w:w="4508"/>
        <w:gridCol w:w="4508"/>
      </w:tblGrid>
      <w:tr w:rsidR="00A076D2" w14:paraId="4D1845C1" w14:textId="77777777" w:rsidTr="00A076D2">
        <w:tc>
          <w:tcPr>
            <w:tcW w:w="4508" w:type="dxa"/>
          </w:tcPr>
          <w:p w14:paraId="63E7E114" w14:textId="47F8D740" w:rsidR="00A076D2" w:rsidRDefault="00A076D2" w:rsidP="00A076D2">
            <w:pPr>
              <w:rPr>
                <w:rFonts w:ascii="Arial" w:hAnsi="Arial" w:cs="Arial"/>
                <w:b/>
                <w:sz w:val="24"/>
                <w:szCs w:val="24"/>
              </w:rPr>
            </w:pPr>
            <w:r>
              <w:rPr>
                <w:rFonts w:ascii="Arial" w:hAnsi="Arial" w:cs="Arial"/>
                <w:b/>
                <w:sz w:val="24"/>
                <w:szCs w:val="24"/>
              </w:rPr>
              <w:t>Political</w:t>
            </w:r>
          </w:p>
        </w:tc>
        <w:tc>
          <w:tcPr>
            <w:tcW w:w="4508" w:type="dxa"/>
          </w:tcPr>
          <w:p w14:paraId="0FC30FE1" w14:textId="77777777" w:rsidR="001A707D" w:rsidRDefault="001A707D" w:rsidP="001A707D">
            <w:pPr>
              <w:rPr>
                <w:rFonts w:ascii="Arial" w:hAnsi="Arial" w:cs="Arial"/>
                <w:sz w:val="24"/>
                <w:szCs w:val="24"/>
              </w:rPr>
            </w:pPr>
            <w:r>
              <w:rPr>
                <w:rFonts w:ascii="Arial" w:hAnsi="Arial" w:cs="Arial"/>
                <w:sz w:val="24"/>
                <w:szCs w:val="24"/>
              </w:rPr>
              <w:t xml:space="preserve">Changing governments can impact charitable organisations </w:t>
            </w:r>
            <w:sdt>
              <w:sdtPr>
                <w:rPr>
                  <w:rFonts w:ascii="Arial" w:hAnsi="Arial" w:cs="Arial"/>
                  <w:sz w:val="24"/>
                  <w:szCs w:val="24"/>
                </w:rPr>
                <w:id w:val="-594712147"/>
                <w:citation/>
              </w:sdtPr>
              <w:sdtEndPr/>
              <w:sdtContent>
                <w:r>
                  <w:rPr>
                    <w:rFonts w:ascii="Arial" w:hAnsi="Arial" w:cs="Arial"/>
                    <w:sz w:val="24"/>
                    <w:szCs w:val="24"/>
                  </w:rPr>
                  <w:fldChar w:fldCharType="begin"/>
                </w:r>
                <w:r>
                  <w:rPr>
                    <w:rFonts w:ascii="Arial" w:hAnsi="Arial" w:cs="Arial"/>
                    <w:sz w:val="24"/>
                    <w:szCs w:val="24"/>
                  </w:rPr>
                  <w:instrText xml:space="preserve"> CITATION Alc11 \l 2057 </w:instrText>
                </w:r>
                <w:r>
                  <w:rPr>
                    <w:rFonts w:ascii="Arial" w:hAnsi="Arial" w:cs="Arial"/>
                    <w:sz w:val="24"/>
                    <w:szCs w:val="24"/>
                  </w:rPr>
                  <w:fldChar w:fldCharType="separate"/>
                </w:r>
                <w:r w:rsidRPr="0039193A">
                  <w:rPr>
                    <w:rFonts w:ascii="Arial" w:hAnsi="Arial" w:cs="Arial"/>
                    <w:noProof/>
                    <w:sz w:val="24"/>
                    <w:szCs w:val="24"/>
                  </w:rPr>
                  <w:t>(Alcock &amp; Kendall, 2011)</w:t>
                </w:r>
                <w:r>
                  <w:rPr>
                    <w:rFonts w:ascii="Arial" w:hAnsi="Arial" w:cs="Arial"/>
                    <w:sz w:val="24"/>
                    <w:szCs w:val="24"/>
                  </w:rPr>
                  <w:fldChar w:fldCharType="end"/>
                </w:r>
              </w:sdtContent>
            </w:sdt>
            <w:r>
              <w:rPr>
                <w:rFonts w:ascii="Arial" w:hAnsi="Arial" w:cs="Arial"/>
                <w:sz w:val="24"/>
                <w:szCs w:val="24"/>
              </w:rPr>
              <w:t xml:space="preserve">. Grotz (2009) expanded on this by stating that political legacies usually have a vast amount of differing perspectives based upon a large extent of constraints, agendas and beliefs that drive the protagonists of a political party. The conservative – led coalition government in 2010 sought out to reduce the UK’s financial deficit, which had considerable impacts for government funded third sector institutes </w:t>
            </w:r>
            <w:sdt>
              <w:sdtPr>
                <w:rPr>
                  <w:rFonts w:ascii="Arial" w:hAnsi="Arial" w:cs="Arial"/>
                  <w:sz w:val="24"/>
                  <w:szCs w:val="24"/>
                </w:rPr>
                <w:id w:val="1723246158"/>
                <w:citation/>
              </w:sdtPr>
              <w:sdtEndPr/>
              <w:sdtContent>
                <w:r>
                  <w:rPr>
                    <w:rFonts w:ascii="Arial" w:hAnsi="Arial" w:cs="Arial"/>
                    <w:sz w:val="24"/>
                    <w:szCs w:val="24"/>
                  </w:rPr>
                  <w:fldChar w:fldCharType="begin"/>
                </w:r>
                <w:r>
                  <w:rPr>
                    <w:rFonts w:ascii="Arial" w:hAnsi="Arial" w:cs="Arial"/>
                    <w:sz w:val="24"/>
                    <w:szCs w:val="24"/>
                  </w:rPr>
                  <w:instrText xml:space="preserve"> CITATION Mac11 \l 2057 </w:instrText>
                </w:r>
                <w:r>
                  <w:rPr>
                    <w:rFonts w:ascii="Arial" w:hAnsi="Arial" w:cs="Arial"/>
                    <w:sz w:val="24"/>
                    <w:szCs w:val="24"/>
                  </w:rPr>
                  <w:fldChar w:fldCharType="separate"/>
                </w:r>
                <w:r w:rsidRPr="006314D4">
                  <w:rPr>
                    <w:rFonts w:ascii="Arial" w:hAnsi="Arial" w:cs="Arial"/>
                    <w:noProof/>
                    <w:sz w:val="24"/>
                    <w:szCs w:val="24"/>
                  </w:rPr>
                  <w:t>(Macmillan, 2011)</w:t>
                </w:r>
                <w:r>
                  <w:rPr>
                    <w:rFonts w:ascii="Arial" w:hAnsi="Arial" w:cs="Arial"/>
                    <w:sz w:val="24"/>
                    <w:szCs w:val="24"/>
                  </w:rPr>
                  <w:fldChar w:fldCharType="end"/>
                </w:r>
              </w:sdtContent>
            </w:sdt>
            <w:r>
              <w:rPr>
                <w:rFonts w:ascii="Arial" w:hAnsi="Arial" w:cs="Arial"/>
                <w:sz w:val="24"/>
                <w:szCs w:val="24"/>
              </w:rPr>
              <w:t xml:space="preserve">. </w:t>
            </w:r>
          </w:p>
          <w:p w14:paraId="51B2A2B1" w14:textId="20957620" w:rsidR="00DD6700" w:rsidRPr="00D5753D" w:rsidRDefault="005D26B7" w:rsidP="00A076D2">
            <w:pPr>
              <w:rPr>
                <w:rFonts w:ascii="Arial" w:hAnsi="Arial" w:cs="Arial"/>
                <w:sz w:val="24"/>
                <w:szCs w:val="24"/>
              </w:rPr>
            </w:pPr>
            <w:r>
              <w:rPr>
                <w:rFonts w:ascii="Arial" w:hAnsi="Arial" w:cs="Arial"/>
                <w:sz w:val="24"/>
                <w:szCs w:val="24"/>
              </w:rPr>
              <w:t xml:space="preserve">The charity </w:t>
            </w:r>
            <w:r w:rsidR="00031F98">
              <w:rPr>
                <w:rFonts w:ascii="Arial" w:hAnsi="Arial" w:cs="Arial"/>
                <w:sz w:val="24"/>
                <w:szCs w:val="24"/>
              </w:rPr>
              <w:t>commission</w:t>
            </w:r>
            <w:r>
              <w:rPr>
                <w:rFonts w:ascii="Arial" w:hAnsi="Arial" w:cs="Arial"/>
                <w:sz w:val="24"/>
                <w:szCs w:val="24"/>
              </w:rPr>
              <w:t xml:space="preserve"> is the main regulator of all UK charities, and commissioned by the government to ensure charities uphold their responsibilities in law. However, a damning report </w:t>
            </w:r>
            <w:r w:rsidR="00EB7466">
              <w:rPr>
                <w:rFonts w:ascii="Arial" w:hAnsi="Arial" w:cs="Arial"/>
                <w:sz w:val="24"/>
                <w:szCs w:val="24"/>
              </w:rPr>
              <w:t xml:space="preserve">from the National Audit Office (NAO) </w:t>
            </w:r>
            <w:r w:rsidR="00927D91">
              <w:rPr>
                <w:rFonts w:ascii="Arial" w:hAnsi="Arial" w:cs="Arial"/>
                <w:sz w:val="24"/>
                <w:szCs w:val="24"/>
              </w:rPr>
              <w:t xml:space="preserve">in 2013 </w:t>
            </w:r>
            <w:sdt>
              <w:sdtPr>
                <w:rPr>
                  <w:rFonts w:ascii="Arial" w:hAnsi="Arial" w:cs="Arial"/>
                  <w:sz w:val="24"/>
                  <w:szCs w:val="24"/>
                </w:rPr>
                <w:id w:val="837966822"/>
                <w:citation/>
              </w:sdtPr>
              <w:sdtEndPr/>
              <w:sdtContent>
                <w:r w:rsidR="00927D91">
                  <w:rPr>
                    <w:rFonts w:ascii="Arial" w:hAnsi="Arial" w:cs="Arial"/>
                    <w:sz w:val="24"/>
                    <w:szCs w:val="24"/>
                  </w:rPr>
                  <w:fldChar w:fldCharType="begin"/>
                </w:r>
                <w:r w:rsidR="00927D91">
                  <w:rPr>
                    <w:rFonts w:ascii="Arial" w:hAnsi="Arial" w:cs="Arial"/>
                    <w:sz w:val="24"/>
                    <w:szCs w:val="24"/>
                  </w:rPr>
                  <w:instrText xml:space="preserve"> CITATION Mor131 \l 2057 </w:instrText>
                </w:r>
                <w:r w:rsidR="00927D91">
                  <w:rPr>
                    <w:rFonts w:ascii="Arial" w:hAnsi="Arial" w:cs="Arial"/>
                    <w:sz w:val="24"/>
                    <w:szCs w:val="24"/>
                  </w:rPr>
                  <w:fldChar w:fldCharType="separate"/>
                </w:r>
                <w:r w:rsidR="00927D91" w:rsidRPr="00927D91">
                  <w:rPr>
                    <w:rFonts w:ascii="Arial" w:hAnsi="Arial" w:cs="Arial"/>
                    <w:noProof/>
                    <w:sz w:val="24"/>
                    <w:szCs w:val="24"/>
                  </w:rPr>
                  <w:t>(Morse, 2013)</w:t>
                </w:r>
                <w:r w:rsidR="00927D91">
                  <w:rPr>
                    <w:rFonts w:ascii="Arial" w:hAnsi="Arial" w:cs="Arial"/>
                    <w:sz w:val="24"/>
                    <w:szCs w:val="24"/>
                  </w:rPr>
                  <w:fldChar w:fldCharType="end"/>
                </w:r>
              </w:sdtContent>
            </w:sdt>
            <w:r w:rsidR="00EB7466">
              <w:rPr>
                <w:rFonts w:ascii="Arial" w:hAnsi="Arial" w:cs="Arial"/>
                <w:sz w:val="24"/>
                <w:szCs w:val="24"/>
              </w:rPr>
              <w:t xml:space="preserve"> highlighted the commissions ineffectiveness as a regulator and not delivering value for </w:t>
            </w:r>
            <w:r w:rsidR="00031F98">
              <w:rPr>
                <w:rFonts w:ascii="Arial" w:hAnsi="Arial" w:cs="Arial"/>
                <w:sz w:val="24"/>
                <w:szCs w:val="24"/>
              </w:rPr>
              <w:t>money</w:t>
            </w:r>
            <w:r w:rsidR="00EB7466">
              <w:rPr>
                <w:rFonts w:ascii="Arial" w:hAnsi="Arial" w:cs="Arial"/>
                <w:sz w:val="24"/>
                <w:szCs w:val="24"/>
              </w:rPr>
              <w:t xml:space="preserve"> for </w:t>
            </w:r>
            <w:r w:rsidR="00031F98">
              <w:rPr>
                <w:rFonts w:ascii="Arial" w:hAnsi="Arial" w:cs="Arial"/>
                <w:sz w:val="24"/>
                <w:szCs w:val="24"/>
              </w:rPr>
              <w:t>charities.</w:t>
            </w:r>
            <w:r w:rsidR="00EB7466">
              <w:rPr>
                <w:rFonts w:ascii="Arial" w:hAnsi="Arial" w:cs="Arial"/>
                <w:sz w:val="24"/>
                <w:szCs w:val="24"/>
              </w:rPr>
              <w:t xml:space="preserve"> The NAO has produced a 2017 report which show the commission has made significant improvements. However further recommendations </w:t>
            </w:r>
            <w:r w:rsidR="00031F98">
              <w:rPr>
                <w:rFonts w:ascii="Arial" w:hAnsi="Arial" w:cs="Arial"/>
                <w:sz w:val="24"/>
                <w:szCs w:val="24"/>
              </w:rPr>
              <w:t>have</w:t>
            </w:r>
            <w:r w:rsidR="00EB7466">
              <w:rPr>
                <w:rFonts w:ascii="Arial" w:hAnsi="Arial" w:cs="Arial"/>
                <w:sz w:val="24"/>
                <w:szCs w:val="24"/>
              </w:rPr>
              <w:t xml:space="preserve"> been made </w:t>
            </w:r>
            <w:r w:rsidR="00161508">
              <w:rPr>
                <w:rFonts w:ascii="Arial" w:hAnsi="Arial" w:cs="Arial"/>
                <w:sz w:val="24"/>
                <w:szCs w:val="24"/>
              </w:rPr>
              <w:t>for</w:t>
            </w:r>
            <w:r w:rsidR="00EB7466">
              <w:rPr>
                <w:rFonts w:ascii="Arial" w:hAnsi="Arial" w:cs="Arial"/>
                <w:sz w:val="24"/>
                <w:szCs w:val="24"/>
              </w:rPr>
              <w:t xml:space="preserve"> developing a </w:t>
            </w:r>
            <w:r w:rsidR="00031F98">
              <w:rPr>
                <w:rFonts w:ascii="Arial" w:hAnsi="Arial" w:cs="Arial"/>
                <w:sz w:val="24"/>
                <w:szCs w:val="24"/>
              </w:rPr>
              <w:t>sustainable</w:t>
            </w:r>
            <w:r w:rsidR="00EB7466">
              <w:rPr>
                <w:rFonts w:ascii="Arial" w:hAnsi="Arial" w:cs="Arial"/>
                <w:sz w:val="24"/>
                <w:szCs w:val="24"/>
              </w:rPr>
              <w:t xml:space="preserve"> funding model to continue the transformation of the commission and its </w:t>
            </w:r>
            <w:r w:rsidR="00031F98">
              <w:rPr>
                <w:rFonts w:ascii="Arial" w:hAnsi="Arial" w:cs="Arial"/>
                <w:sz w:val="24"/>
                <w:szCs w:val="24"/>
              </w:rPr>
              <w:t>longevity</w:t>
            </w:r>
            <w:r w:rsidR="00161508">
              <w:rPr>
                <w:rFonts w:ascii="Arial" w:hAnsi="Arial" w:cs="Arial"/>
                <w:sz w:val="24"/>
                <w:szCs w:val="24"/>
              </w:rPr>
              <w:t xml:space="preserve"> </w:t>
            </w:r>
            <w:sdt>
              <w:sdtPr>
                <w:rPr>
                  <w:rFonts w:ascii="Arial" w:hAnsi="Arial" w:cs="Arial"/>
                  <w:sz w:val="24"/>
                  <w:szCs w:val="24"/>
                </w:rPr>
                <w:id w:val="-981531218"/>
                <w:citation/>
              </w:sdtPr>
              <w:sdtEndPr/>
              <w:sdtContent>
                <w:r w:rsidR="00161508">
                  <w:rPr>
                    <w:rFonts w:ascii="Arial" w:hAnsi="Arial" w:cs="Arial"/>
                    <w:sz w:val="24"/>
                    <w:szCs w:val="24"/>
                  </w:rPr>
                  <w:fldChar w:fldCharType="begin"/>
                </w:r>
                <w:r w:rsidR="00161508">
                  <w:rPr>
                    <w:rFonts w:ascii="Arial" w:hAnsi="Arial" w:cs="Arial"/>
                    <w:sz w:val="24"/>
                    <w:szCs w:val="24"/>
                  </w:rPr>
                  <w:instrText xml:space="preserve">CITATION Mor17 \l 2057 </w:instrText>
                </w:r>
                <w:r w:rsidR="00161508">
                  <w:rPr>
                    <w:rFonts w:ascii="Arial" w:hAnsi="Arial" w:cs="Arial"/>
                    <w:sz w:val="24"/>
                    <w:szCs w:val="24"/>
                  </w:rPr>
                  <w:fldChar w:fldCharType="separate"/>
                </w:r>
                <w:r w:rsidR="00161508" w:rsidRPr="00161508">
                  <w:rPr>
                    <w:rFonts w:ascii="Arial" w:hAnsi="Arial" w:cs="Arial"/>
                    <w:noProof/>
                    <w:sz w:val="24"/>
                    <w:szCs w:val="24"/>
                  </w:rPr>
                  <w:t>(Morse, 2017)</w:t>
                </w:r>
                <w:r w:rsidR="00161508">
                  <w:rPr>
                    <w:rFonts w:ascii="Arial" w:hAnsi="Arial" w:cs="Arial"/>
                    <w:sz w:val="24"/>
                    <w:szCs w:val="24"/>
                  </w:rPr>
                  <w:fldChar w:fldCharType="end"/>
                </w:r>
              </w:sdtContent>
            </w:sdt>
            <w:r w:rsidR="00927D91">
              <w:rPr>
                <w:rFonts w:ascii="Arial" w:hAnsi="Arial" w:cs="Arial"/>
                <w:sz w:val="24"/>
                <w:szCs w:val="24"/>
              </w:rPr>
              <w:t xml:space="preserve">. Ineffective regulation in charities can have a detrimental impact on UGW through decreased public trust, ineffective policy making and </w:t>
            </w:r>
            <w:r w:rsidR="00F463FE">
              <w:rPr>
                <w:rFonts w:ascii="Arial" w:hAnsi="Arial" w:cs="Arial"/>
                <w:sz w:val="24"/>
                <w:szCs w:val="24"/>
              </w:rPr>
              <w:t xml:space="preserve">inefficiency of daily operations </w:t>
            </w:r>
            <w:sdt>
              <w:sdtPr>
                <w:rPr>
                  <w:rFonts w:ascii="Arial" w:hAnsi="Arial" w:cs="Arial"/>
                  <w:sz w:val="24"/>
                  <w:szCs w:val="24"/>
                </w:rPr>
                <w:id w:val="1584564412"/>
                <w:citation/>
              </w:sdtPr>
              <w:sdtEndPr/>
              <w:sdtContent>
                <w:r w:rsidR="00F463FE">
                  <w:rPr>
                    <w:rFonts w:ascii="Arial" w:hAnsi="Arial" w:cs="Arial"/>
                    <w:sz w:val="24"/>
                    <w:szCs w:val="24"/>
                  </w:rPr>
                  <w:fldChar w:fldCharType="begin"/>
                </w:r>
                <w:r w:rsidR="00F463FE">
                  <w:rPr>
                    <w:rFonts w:ascii="Arial" w:hAnsi="Arial" w:cs="Arial"/>
                    <w:sz w:val="24"/>
                    <w:szCs w:val="24"/>
                  </w:rPr>
                  <w:instrText xml:space="preserve"> CITATION Cor17 \l 2057 </w:instrText>
                </w:r>
                <w:r w:rsidR="00F463FE">
                  <w:rPr>
                    <w:rFonts w:ascii="Arial" w:hAnsi="Arial" w:cs="Arial"/>
                    <w:sz w:val="24"/>
                    <w:szCs w:val="24"/>
                  </w:rPr>
                  <w:fldChar w:fldCharType="separate"/>
                </w:r>
                <w:r w:rsidR="00F463FE" w:rsidRPr="00F463FE">
                  <w:rPr>
                    <w:rFonts w:ascii="Arial" w:hAnsi="Arial" w:cs="Arial"/>
                    <w:noProof/>
                    <w:sz w:val="24"/>
                    <w:szCs w:val="24"/>
                  </w:rPr>
                  <w:t>(Cordery, et al., 2017)</w:t>
                </w:r>
                <w:r w:rsidR="00F463FE">
                  <w:rPr>
                    <w:rFonts w:ascii="Arial" w:hAnsi="Arial" w:cs="Arial"/>
                    <w:sz w:val="24"/>
                    <w:szCs w:val="24"/>
                  </w:rPr>
                  <w:fldChar w:fldCharType="end"/>
                </w:r>
              </w:sdtContent>
            </w:sdt>
            <w:r w:rsidR="00927D91">
              <w:rPr>
                <w:rFonts w:ascii="Arial" w:hAnsi="Arial" w:cs="Arial"/>
                <w:sz w:val="24"/>
                <w:szCs w:val="24"/>
              </w:rPr>
              <w:t>.</w:t>
            </w:r>
            <w:r w:rsidR="00F463FE">
              <w:rPr>
                <w:rFonts w:ascii="Arial" w:hAnsi="Arial" w:cs="Arial"/>
                <w:sz w:val="24"/>
                <w:szCs w:val="24"/>
              </w:rPr>
              <w:t xml:space="preserve"> However, Mayer and Wilson (2010) argued that governmental spending cuts force regulators to cut costs and find efficiencies. </w:t>
            </w:r>
            <w:r w:rsidR="00927D91">
              <w:rPr>
                <w:rFonts w:ascii="Arial" w:hAnsi="Arial" w:cs="Arial"/>
                <w:sz w:val="24"/>
                <w:szCs w:val="24"/>
              </w:rPr>
              <w:t xml:space="preserve"> </w:t>
            </w:r>
            <w:r w:rsidR="00EB7466">
              <w:rPr>
                <w:rFonts w:ascii="Arial" w:hAnsi="Arial" w:cs="Arial"/>
                <w:sz w:val="24"/>
                <w:szCs w:val="24"/>
              </w:rPr>
              <w:t xml:space="preserve"> </w:t>
            </w:r>
          </w:p>
        </w:tc>
      </w:tr>
      <w:tr w:rsidR="00A076D2" w14:paraId="5FF30DBB" w14:textId="77777777" w:rsidTr="00A076D2">
        <w:tc>
          <w:tcPr>
            <w:tcW w:w="4508" w:type="dxa"/>
          </w:tcPr>
          <w:p w14:paraId="3738D4B5" w14:textId="358F7E55" w:rsidR="00A076D2" w:rsidRDefault="00A076D2" w:rsidP="00A076D2">
            <w:pPr>
              <w:rPr>
                <w:rFonts w:ascii="Arial" w:hAnsi="Arial" w:cs="Arial"/>
                <w:b/>
                <w:sz w:val="24"/>
                <w:szCs w:val="24"/>
              </w:rPr>
            </w:pPr>
            <w:r>
              <w:rPr>
                <w:rFonts w:ascii="Arial" w:hAnsi="Arial" w:cs="Arial"/>
                <w:b/>
                <w:sz w:val="24"/>
                <w:szCs w:val="24"/>
              </w:rPr>
              <w:t>Economic</w:t>
            </w:r>
          </w:p>
        </w:tc>
        <w:tc>
          <w:tcPr>
            <w:tcW w:w="4508" w:type="dxa"/>
          </w:tcPr>
          <w:p w14:paraId="1A44E432" w14:textId="520A255C" w:rsidR="00A076D2" w:rsidRDefault="00A076D2" w:rsidP="00A076D2">
            <w:pPr>
              <w:rPr>
                <w:rFonts w:ascii="Arial" w:hAnsi="Arial" w:cs="Arial"/>
                <w:b/>
                <w:sz w:val="24"/>
                <w:szCs w:val="24"/>
              </w:rPr>
            </w:pPr>
            <w:r>
              <w:rPr>
                <w:rFonts w:ascii="Arial" w:hAnsi="Arial" w:cs="Arial"/>
                <w:sz w:val="24"/>
                <w:szCs w:val="24"/>
              </w:rPr>
              <w:t xml:space="preserve">The reality of Brexit is causing consternation amongst third sector organisations, with the looming reality that EU funding will be cut across all the UK sectors, including the third sector </w:t>
            </w:r>
            <w:sdt>
              <w:sdtPr>
                <w:rPr>
                  <w:rFonts w:ascii="Arial" w:hAnsi="Arial" w:cs="Arial"/>
                  <w:sz w:val="24"/>
                  <w:szCs w:val="24"/>
                </w:rPr>
                <w:id w:val="1759558691"/>
                <w:citation/>
              </w:sdtPr>
              <w:sdtEndPr/>
              <w:sdtContent>
                <w:r>
                  <w:rPr>
                    <w:rFonts w:ascii="Arial" w:hAnsi="Arial" w:cs="Arial"/>
                    <w:sz w:val="24"/>
                    <w:szCs w:val="24"/>
                  </w:rPr>
                  <w:fldChar w:fldCharType="begin"/>
                </w:r>
                <w:r>
                  <w:rPr>
                    <w:rFonts w:ascii="Arial" w:hAnsi="Arial" w:cs="Arial"/>
                    <w:sz w:val="24"/>
                    <w:szCs w:val="24"/>
                  </w:rPr>
                  <w:instrText xml:space="preserve"> CITATION Eth17 \l 2057 </w:instrText>
                </w:r>
                <w:r>
                  <w:rPr>
                    <w:rFonts w:ascii="Arial" w:hAnsi="Arial" w:cs="Arial"/>
                    <w:sz w:val="24"/>
                    <w:szCs w:val="24"/>
                  </w:rPr>
                  <w:fldChar w:fldCharType="separate"/>
                </w:r>
                <w:r w:rsidRPr="00A03236">
                  <w:rPr>
                    <w:rFonts w:ascii="Arial" w:hAnsi="Arial" w:cs="Arial"/>
                    <w:noProof/>
                    <w:sz w:val="24"/>
                    <w:szCs w:val="24"/>
                  </w:rPr>
                  <w:t>(Etherington, 2017)</w:t>
                </w:r>
                <w:r>
                  <w:rPr>
                    <w:rFonts w:ascii="Arial" w:hAnsi="Arial" w:cs="Arial"/>
                    <w:sz w:val="24"/>
                    <w:szCs w:val="24"/>
                  </w:rPr>
                  <w:fldChar w:fldCharType="end"/>
                </w:r>
              </w:sdtContent>
            </w:sdt>
            <w:r>
              <w:rPr>
                <w:rFonts w:ascii="Arial" w:hAnsi="Arial" w:cs="Arial"/>
                <w:sz w:val="24"/>
                <w:szCs w:val="24"/>
              </w:rPr>
              <w:t xml:space="preserve">. Old expectations </w:t>
            </w:r>
            <w:r>
              <w:rPr>
                <w:rFonts w:ascii="Arial" w:hAnsi="Arial" w:cs="Arial"/>
                <w:sz w:val="24"/>
                <w:szCs w:val="24"/>
              </w:rPr>
              <w:lastRenderedPageBreak/>
              <w:t>and conventions will need to be reconsidered about how the economies finances are distributed and spent. Woolford (2016) reiterated the pressure that is mounting on the UK government after the Brexit vote to substitute the £5.3bn in EU regeneration funds previously offered for 2014-20, to aid local councils and charities for the continuation of development of altruistic and transformational projects. Impoverished areas are set to lose EU funding completely affecting the charitable organisations that operate within these areas.</w:t>
            </w:r>
            <w:r w:rsidR="00D5753D">
              <w:rPr>
                <w:rFonts w:ascii="Arial" w:hAnsi="Arial" w:cs="Arial"/>
                <w:sz w:val="24"/>
                <w:szCs w:val="24"/>
              </w:rPr>
              <w:t xml:space="preserve"> UGW will need to be more resilient and flexible, to build on its capacity and think in more creative ways to obtain funding and grants for original ideas that benefit the wider community. Sustainability can be achieved by working with partnership charities and winning government contracts that coincide with UGW’s strategies.  </w:t>
            </w:r>
            <w:r>
              <w:rPr>
                <w:rFonts w:ascii="Arial" w:hAnsi="Arial" w:cs="Arial"/>
                <w:sz w:val="24"/>
                <w:szCs w:val="24"/>
              </w:rPr>
              <w:t xml:space="preserve">  </w:t>
            </w:r>
          </w:p>
        </w:tc>
      </w:tr>
      <w:tr w:rsidR="00A076D2" w14:paraId="4CB24DB4" w14:textId="77777777" w:rsidTr="00A076D2">
        <w:tc>
          <w:tcPr>
            <w:tcW w:w="4508" w:type="dxa"/>
          </w:tcPr>
          <w:p w14:paraId="0A62A849" w14:textId="6A58B0FC" w:rsidR="00A076D2" w:rsidRDefault="00A076D2" w:rsidP="00A076D2">
            <w:pPr>
              <w:rPr>
                <w:rFonts w:ascii="Arial" w:hAnsi="Arial" w:cs="Arial"/>
                <w:b/>
                <w:sz w:val="24"/>
                <w:szCs w:val="24"/>
              </w:rPr>
            </w:pPr>
            <w:r>
              <w:rPr>
                <w:rFonts w:ascii="Arial" w:hAnsi="Arial" w:cs="Arial"/>
                <w:b/>
                <w:sz w:val="24"/>
                <w:szCs w:val="24"/>
              </w:rPr>
              <w:lastRenderedPageBreak/>
              <w:t>Social</w:t>
            </w:r>
          </w:p>
        </w:tc>
        <w:tc>
          <w:tcPr>
            <w:tcW w:w="4508" w:type="dxa"/>
          </w:tcPr>
          <w:p w14:paraId="578A1FF3" w14:textId="33C478B2" w:rsidR="00634E54" w:rsidRDefault="00F463FE" w:rsidP="00F11882">
            <w:pPr>
              <w:rPr>
                <w:rFonts w:ascii="Arial" w:hAnsi="Arial" w:cs="Arial"/>
                <w:sz w:val="24"/>
                <w:szCs w:val="24"/>
              </w:rPr>
            </w:pPr>
            <w:r>
              <w:rPr>
                <w:rFonts w:ascii="Arial" w:hAnsi="Arial" w:cs="Arial"/>
                <w:sz w:val="24"/>
                <w:szCs w:val="24"/>
              </w:rPr>
              <w:t xml:space="preserve">UGW is heavily embedded within the community it operates. </w:t>
            </w:r>
            <w:r w:rsidR="003720AC">
              <w:rPr>
                <w:rFonts w:ascii="Arial" w:hAnsi="Arial" w:cs="Arial"/>
                <w:sz w:val="24"/>
                <w:szCs w:val="24"/>
              </w:rPr>
              <w:t xml:space="preserve">Therefore, </w:t>
            </w:r>
            <w:r w:rsidR="00634E54">
              <w:rPr>
                <w:rFonts w:ascii="Arial" w:hAnsi="Arial" w:cs="Arial"/>
                <w:sz w:val="24"/>
                <w:szCs w:val="24"/>
              </w:rPr>
              <w:t xml:space="preserve">UGW abide by their diversity and equality policy to ensure everyone is entitled to support regardless of their situation. Recently, UGW has undergone an identity crisis, as there was a sudden change in direction and service provision. This sudden change was demanded and led by the local community. However, the change has impacted certain members of the LGBT+ community, who feel they </w:t>
            </w:r>
            <w:r w:rsidR="00031F98">
              <w:rPr>
                <w:rFonts w:ascii="Arial" w:hAnsi="Arial" w:cs="Arial"/>
                <w:sz w:val="24"/>
                <w:szCs w:val="24"/>
              </w:rPr>
              <w:t>cannot</w:t>
            </w:r>
            <w:r w:rsidR="00634E54">
              <w:rPr>
                <w:rFonts w:ascii="Arial" w:hAnsi="Arial" w:cs="Arial"/>
                <w:sz w:val="24"/>
                <w:szCs w:val="24"/>
              </w:rPr>
              <w:t xml:space="preserve"> get the support they seek, due to the change in direction. It is important the UGW continues to advocate, have sustenance and </w:t>
            </w:r>
            <w:r w:rsidR="00031F98">
              <w:rPr>
                <w:rFonts w:ascii="Arial" w:hAnsi="Arial" w:cs="Arial"/>
                <w:sz w:val="24"/>
                <w:szCs w:val="24"/>
              </w:rPr>
              <w:t>encourage</w:t>
            </w:r>
            <w:r w:rsidR="00634E54">
              <w:rPr>
                <w:rFonts w:ascii="Arial" w:hAnsi="Arial" w:cs="Arial"/>
                <w:sz w:val="24"/>
                <w:szCs w:val="24"/>
              </w:rPr>
              <w:t xml:space="preserve"> all issues regarding LGBT+. As UGW is the only centre of its kind in Wales, it is important not </w:t>
            </w:r>
            <w:r w:rsidR="00031F98">
              <w:rPr>
                <w:rFonts w:ascii="Arial" w:hAnsi="Arial" w:cs="Arial"/>
                <w:sz w:val="24"/>
                <w:szCs w:val="24"/>
              </w:rPr>
              <w:t>to</w:t>
            </w:r>
            <w:r w:rsidR="00634E54">
              <w:rPr>
                <w:rFonts w:ascii="Arial" w:hAnsi="Arial" w:cs="Arial"/>
                <w:sz w:val="24"/>
                <w:szCs w:val="24"/>
              </w:rPr>
              <w:t xml:space="preserve"> lose sight of its original mission statement. </w:t>
            </w:r>
          </w:p>
          <w:p w14:paraId="1B9C9207" w14:textId="1DFFBD29" w:rsidR="00C41BFE" w:rsidRDefault="00634E54" w:rsidP="00F11882">
            <w:pPr>
              <w:rPr>
                <w:rFonts w:ascii="Arial" w:hAnsi="Arial" w:cs="Arial"/>
                <w:sz w:val="24"/>
                <w:szCs w:val="24"/>
              </w:rPr>
            </w:pPr>
            <w:r>
              <w:rPr>
                <w:rFonts w:ascii="Arial" w:hAnsi="Arial" w:cs="Arial"/>
                <w:sz w:val="24"/>
                <w:szCs w:val="24"/>
              </w:rPr>
              <w:t xml:space="preserve">Not only does UGW offer support services to its service users, but also opportunity. UGW has </w:t>
            </w:r>
            <w:r w:rsidR="00C41BFE">
              <w:rPr>
                <w:rFonts w:ascii="Arial" w:hAnsi="Arial" w:cs="Arial"/>
                <w:sz w:val="24"/>
                <w:szCs w:val="24"/>
              </w:rPr>
              <w:t xml:space="preserve">a plethora of volunteers who learn valuable skills in the work it does with the most </w:t>
            </w:r>
            <w:r w:rsidR="00C41BFE">
              <w:rPr>
                <w:rFonts w:ascii="Arial" w:hAnsi="Arial" w:cs="Arial"/>
                <w:sz w:val="24"/>
                <w:szCs w:val="24"/>
              </w:rPr>
              <w:lastRenderedPageBreak/>
              <w:t xml:space="preserve">vulnerable people in society. Monthly training provided by the HR team enhances their life skills, that they can apply in every day </w:t>
            </w:r>
            <w:r w:rsidR="00031F98">
              <w:rPr>
                <w:rFonts w:ascii="Arial" w:hAnsi="Arial" w:cs="Arial"/>
                <w:sz w:val="24"/>
                <w:szCs w:val="24"/>
              </w:rPr>
              <w:t>scenarios</w:t>
            </w:r>
            <w:r w:rsidR="00C41BFE">
              <w:rPr>
                <w:rFonts w:ascii="Arial" w:hAnsi="Arial" w:cs="Arial"/>
                <w:sz w:val="24"/>
                <w:szCs w:val="24"/>
              </w:rPr>
              <w:t xml:space="preserve">. </w:t>
            </w:r>
          </w:p>
          <w:p w14:paraId="5E1CFB5C" w14:textId="77777777" w:rsidR="00BE6260" w:rsidRDefault="00C41BFE" w:rsidP="00F11882">
            <w:pPr>
              <w:rPr>
                <w:rFonts w:ascii="Arial" w:hAnsi="Arial" w:cs="Arial"/>
                <w:sz w:val="24"/>
                <w:szCs w:val="24"/>
              </w:rPr>
            </w:pPr>
            <w:r>
              <w:rPr>
                <w:rFonts w:ascii="Arial" w:hAnsi="Arial" w:cs="Arial"/>
                <w:sz w:val="24"/>
                <w:szCs w:val="24"/>
              </w:rPr>
              <w:t>With Brexit almost a reality, UGW must encourage social cohesion. Many of its clients</w:t>
            </w:r>
            <w:r w:rsidR="009772E3">
              <w:rPr>
                <w:rFonts w:ascii="Arial" w:hAnsi="Arial" w:cs="Arial"/>
                <w:sz w:val="24"/>
                <w:szCs w:val="24"/>
              </w:rPr>
              <w:t xml:space="preserve"> identify as LGBT+ asylum seekers. () has argued that Brexit will give extremists the ‘excuse’ to demonise immigrants. </w:t>
            </w:r>
            <w:r>
              <w:rPr>
                <w:rFonts w:ascii="Arial" w:hAnsi="Arial" w:cs="Arial"/>
                <w:sz w:val="24"/>
                <w:szCs w:val="24"/>
              </w:rPr>
              <w:t xml:space="preserve"> </w:t>
            </w:r>
          </w:p>
          <w:p w14:paraId="05DEBAD6" w14:textId="3B33D5FA" w:rsidR="00A076D2" w:rsidRPr="00BE6260" w:rsidRDefault="00BE6260" w:rsidP="00BE6260">
            <w:pPr>
              <w:rPr>
                <w:rFonts w:ascii="Arial" w:hAnsi="Arial" w:cs="Arial"/>
                <w:sz w:val="24"/>
                <w:szCs w:val="24"/>
              </w:rPr>
            </w:pPr>
            <w:r>
              <w:rPr>
                <w:rFonts w:ascii="Arial" w:hAnsi="Arial" w:cs="Arial"/>
                <w:sz w:val="24"/>
                <w:szCs w:val="24"/>
              </w:rPr>
              <w:t xml:space="preserve">The need for UGW to avoid the perception of impropriety is crucial. As UGW is heavily </w:t>
            </w:r>
            <w:r w:rsidR="00031F98">
              <w:rPr>
                <w:rFonts w:ascii="Arial" w:hAnsi="Arial" w:cs="Arial"/>
                <w:sz w:val="24"/>
                <w:szCs w:val="24"/>
              </w:rPr>
              <w:t>dependent</w:t>
            </w:r>
            <w:r>
              <w:rPr>
                <w:rFonts w:ascii="Arial" w:hAnsi="Arial" w:cs="Arial"/>
                <w:sz w:val="24"/>
                <w:szCs w:val="24"/>
              </w:rPr>
              <w:t xml:space="preserve"> on the </w:t>
            </w:r>
            <w:r w:rsidR="00031F98">
              <w:rPr>
                <w:rFonts w:ascii="Arial" w:hAnsi="Arial" w:cs="Arial"/>
                <w:sz w:val="24"/>
                <w:szCs w:val="24"/>
              </w:rPr>
              <w:t>public</w:t>
            </w:r>
            <w:r>
              <w:rPr>
                <w:rFonts w:ascii="Arial" w:hAnsi="Arial" w:cs="Arial"/>
                <w:sz w:val="24"/>
                <w:szCs w:val="24"/>
              </w:rPr>
              <w:t xml:space="preserve"> to support the cause, UGW need to be uncontroversial in </w:t>
            </w:r>
            <w:r w:rsidR="00031F98">
              <w:rPr>
                <w:rFonts w:ascii="Arial" w:hAnsi="Arial" w:cs="Arial"/>
                <w:sz w:val="24"/>
                <w:szCs w:val="24"/>
              </w:rPr>
              <w:t>its</w:t>
            </w:r>
            <w:r>
              <w:rPr>
                <w:rFonts w:ascii="Arial" w:hAnsi="Arial" w:cs="Arial"/>
                <w:sz w:val="24"/>
                <w:szCs w:val="24"/>
              </w:rPr>
              <w:t xml:space="preserve"> approach when communicating with society. When operating within </w:t>
            </w:r>
            <w:r w:rsidR="00031F98">
              <w:rPr>
                <w:rFonts w:ascii="Arial" w:hAnsi="Arial" w:cs="Arial"/>
                <w:sz w:val="24"/>
                <w:szCs w:val="24"/>
              </w:rPr>
              <w:t>its</w:t>
            </w:r>
            <w:r>
              <w:rPr>
                <w:rFonts w:ascii="Arial" w:hAnsi="Arial" w:cs="Arial"/>
                <w:sz w:val="24"/>
                <w:szCs w:val="24"/>
              </w:rPr>
              <w:t xml:space="preserve"> online platforms, it is essential that UGW only ‘share’, ‘comment’ and ‘post’ items of information that will not offend or injure any person’s well-being. This will avoid putting the reputation of UGW into disrepute.  </w:t>
            </w:r>
            <w:r w:rsidR="00634E54">
              <w:rPr>
                <w:rFonts w:ascii="Arial" w:hAnsi="Arial" w:cs="Arial"/>
                <w:sz w:val="24"/>
                <w:szCs w:val="24"/>
              </w:rPr>
              <w:t xml:space="preserve"> </w:t>
            </w:r>
          </w:p>
        </w:tc>
      </w:tr>
      <w:tr w:rsidR="00A076D2" w14:paraId="0A18E619" w14:textId="77777777" w:rsidTr="00155984">
        <w:trPr>
          <w:trHeight w:val="1470"/>
        </w:trPr>
        <w:tc>
          <w:tcPr>
            <w:tcW w:w="4508" w:type="dxa"/>
          </w:tcPr>
          <w:p w14:paraId="6F5BC170" w14:textId="5D89BE7C" w:rsidR="00A076D2" w:rsidRDefault="00A076D2" w:rsidP="00A076D2">
            <w:pPr>
              <w:rPr>
                <w:rFonts w:ascii="Arial" w:hAnsi="Arial" w:cs="Arial"/>
                <w:b/>
                <w:sz w:val="24"/>
                <w:szCs w:val="24"/>
              </w:rPr>
            </w:pPr>
            <w:r>
              <w:rPr>
                <w:rFonts w:ascii="Arial" w:hAnsi="Arial" w:cs="Arial"/>
                <w:b/>
                <w:sz w:val="24"/>
                <w:szCs w:val="24"/>
              </w:rPr>
              <w:lastRenderedPageBreak/>
              <w:t>Technology</w:t>
            </w:r>
          </w:p>
        </w:tc>
        <w:tc>
          <w:tcPr>
            <w:tcW w:w="4508" w:type="dxa"/>
          </w:tcPr>
          <w:p w14:paraId="6566DF15" w14:textId="6C7EE125" w:rsidR="00B613B1" w:rsidRDefault="00155984" w:rsidP="00A076D2">
            <w:pPr>
              <w:rPr>
                <w:rFonts w:ascii="Arial" w:hAnsi="Arial" w:cs="Arial"/>
                <w:sz w:val="24"/>
                <w:szCs w:val="24"/>
              </w:rPr>
            </w:pPr>
            <w:r>
              <w:rPr>
                <w:rFonts w:ascii="Arial" w:hAnsi="Arial" w:cs="Arial"/>
                <w:sz w:val="24"/>
                <w:szCs w:val="24"/>
              </w:rPr>
              <w:t xml:space="preserve">Turkle (2017) explains technology as the architect of our </w:t>
            </w:r>
            <w:r w:rsidR="00031F98">
              <w:rPr>
                <w:rFonts w:ascii="Arial" w:hAnsi="Arial" w:cs="Arial"/>
                <w:sz w:val="24"/>
                <w:szCs w:val="24"/>
              </w:rPr>
              <w:t>intimacies</w:t>
            </w:r>
            <w:r>
              <w:rPr>
                <w:rFonts w:ascii="Arial" w:hAnsi="Arial" w:cs="Arial"/>
                <w:sz w:val="24"/>
                <w:szCs w:val="24"/>
              </w:rPr>
              <w:t xml:space="preserve">. Society lives in an era where our life story, personal data and troubles can be easily accessed in a click of a button. Most businesses and charities alike, rely on the internet </w:t>
            </w:r>
            <w:r w:rsidR="0014387E">
              <w:rPr>
                <w:rFonts w:ascii="Arial" w:hAnsi="Arial" w:cs="Arial"/>
                <w:sz w:val="24"/>
                <w:szCs w:val="24"/>
              </w:rPr>
              <w:t xml:space="preserve">to survive the </w:t>
            </w:r>
            <w:r w:rsidR="00031F98">
              <w:rPr>
                <w:rFonts w:ascii="Arial" w:hAnsi="Arial" w:cs="Arial"/>
                <w:sz w:val="24"/>
                <w:szCs w:val="24"/>
              </w:rPr>
              <w:t>ever-growing</w:t>
            </w:r>
            <w:r w:rsidR="0014387E">
              <w:rPr>
                <w:rFonts w:ascii="Arial" w:hAnsi="Arial" w:cs="Arial"/>
                <w:sz w:val="24"/>
                <w:szCs w:val="24"/>
              </w:rPr>
              <w:t xml:space="preserve"> technological field </w:t>
            </w:r>
            <w:sdt>
              <w:sdtPr>
                <w:rPr>
                  <w:rFonts w:ascii="Arial" w:hAnsi="Arial" w:cs="Arial"/>
                  <w:sz w:val="24"/>
                  <w:szCs w:val="24"/>
                </w:rPr>
                <w:id w:val="123745302"/>
                <w:citation/>
              </w:sdtPr>
              <w:sdtContent>
                <w:r w:rsidR="00FB619C">
                  <w:rPr>
                    <w:rFonts w:ascii="Arial" w:hAnsi="Arial" w:cs="Arial"/>
                    <w:sz w:val="24"/>
                    <w:szCs w:val="24"/>
                  </w:rPr>
                  <w:fldChar w:fldCharType="begin"/>
                </w:r>
                <w:r w:rsidR="00FB619C">
                  <w:rPr>
                    <w:rFonts w:ascii="Arial" w:hAnsi="Arial" w:cs="Arial"/>
                    <w:sz w:val="24"/>
                    <w:szCs w:val="24"/>
                  </w:rPr>
                  <w:instrText xml:space="preserve"> CITATION Pav13 \l 2057 </w:instrText>
                </w:r>
                <w:r w:rsidR="00FB619C">
                  <w:rPr>
                    <w:rFonts w:ascii="Arial" w:hAnsi="Arial" w:cs="Arial"/>
                    <w:sz w:val="24"/>
                    <w:szCs w:val="24"/>
                  </w:rPr>
                  <w:fldChar w:fldCharType="separate"/>
                </w:r>
                <w:r w:rsidR="00FB619C" w:rsidRPr="00FB619C">
                  <w:rPr>
                    <w:rFonts w:ascii="Arial" w:eastAsiaTheme="minorHAnsi" w:hAnsi="Arial" w:cs="Arial"/>
                    <w:noProof/>
                    <w:sz w:val="24"/>
                    <w:szCs w:val="24"/>
                  </w:rPr>
                  <w:t>(Pavlik, 2013)</w:t>
                </w:r>
                <w:r w:rsidR="00FB619C">
                  <w:rPr>
                    <w:rFonts w:ascii="Arial" w:hAnsi="Arial" w:cs="Arial"/>
                    <w:sz w:val="24"/>
                    <w:szCs w:val="24"/>
                  </w:rPr>
                  <w:fldChar w:fldCharType="end"/>
                </w:r>
              </w:sdtContent>
            </w:sdt>
            <w:r w:rsidR="0014387E">
              <w:rPr>
                <w:rFonts w:ascii="Arial" w:hAnsi="Arial" w:cs="Arial"/>
                <w:sz w:val="24"/>
                <w:szCs w:val="24"/>
              </w:rPr>
              <w:t xml:space="preserve">. With billions of members to Facebook, it is essential that charities infuse the interest of its </w:t>
            </w:r>
            <w:r w:rsidR="00031F98">
              <w:rPr>
                <w:rFonts w:ascii="Arial" w:hAnsi="Arial" w:cs="Arial"/>
                <w:sz w:val="24"/>
                <w:szCs w:val="24"/>
              </w:rPr>
              <w:t>supporters</w:t>
            </w:r>
            <w:r w:rsidR="0014387E">
              <w:rPr>
                <w:rFonts w:ascii="Arial" w:hAnsi="Arial" w:cs="Arial"/>
                <w:sz w:val="24"/>
                <w:szCs w:val="24"/>
              </w:rPr>
              <w:t xml:space="preserve"> by engaging them on a digital level, and to a wider audience. Local charities can appeal to people </w:t>
            </w:r>
            <w:r w:rsidR="00031F98">
              <w:rPr>
                <w:rFonts w:ascii="Arial" w:hAnsi="Arial" w:cs="Arial"/>
                <w:sz w:val="24"/>
                <w:szCs w:val="24"/>
              </w:rPr>
              <w:t>worldwide</w:t>
            </w:r>
            <w:r w:rsidR="0014387E">
              <w:rPr>
                <w:rFonts w:ascii="Arial" w:hAnsi="Arial" w:cs="Arial"/>
                <w:sz w:val="24"/>
                <w:szCs w:val="24"/>
              </w:rPr>
              <w:t xml:space="preserve">, a feat not as achievable without the internet. </w:t>
            </w:r>
            <w:r w:rsidR="00B613B1">
              <w:rPr>
                <w:rFonts w:ascii="Arial" w:hAnsi="Arial" w:cs="Arial"/>
                <w:sz w:val="24"/>
                <w:szCs w:val="24"/>
              </w:rPr>
              <w:t xml:space="preserve">Facebook offers a platform to interact, get involvement in campaigns and seek out </w:t>
            </w:r>
            <w:r w:rsidR="00031F98">
              <w:rPr>
                <w:rFonts w:ascii="Arial" w:hAnsi="Arial" w:cs="Arial"/>
                <w:sz w:val="24"/>
                <w:szCs w:val="24"/>
              </w:rPr>
              <w:t>donations</w:t>
            </w:r>
            <w:r w:rsidR="00B613B1">
              <w:rPr>
                <w:rFonts w:ascii="Arial" w:hAnsi="Arial" w:cs="Arial"/>
                <w:sz w:val="24"/>
                <w:szCs w:val="24"/>
              </w:rPr>
              <w:t xml:space="preserve">. Making the internet a valuable place to ensure the survival of a charities services. </w:t>
            </w:r>
          </w:p>
          <w:p w14:paraId="2E18D7BB" w14:textId="4409E39E" w:rsidR="00A076D2" w:rsidRPr="00155984" w:rsidRDefault="00031F98" w:rsidP="00A076D2">
            <w:pPr>
              <w:rPr>
                <w:rFonts w:ascii="Arial" w:hAnsi="Arial" w:cs="Arial"/>
                <w:sz w:val="24"/>
                <w:szCs w:val="24"/>
              </w:rPr>
            </w:pPr>
            <w:r>
              <w:rPr>
                <w:rFonts w:ascii="Arial" w:hAnsi="Arial" w:cs="Arial"/>
                <w:sz w:val="24"/>
                <w:szCs w:val="24"/>
              </w:rPr>
              <w:t>Innovations</w:t>
            </w:r>
            <w:r w:rsidR="00B613B1">
              <w:rPr>
                <w:rFonts w:ascii="Arial" w:hAnsi="Arial" w:cs="Arial"/>
                <w:sz w:val="24"/>
                <w:szCs w:val="24"/>
              </w:rPr>
              <w:t xml:space="preserve"> into ‘ways of </w:t>
            </w:r>
            <w:r>
              <w:rPr>
                <w:rFonts w:ascii="Arial" w:hAnsi="Arial" w:cs="Arial"/>
                <w:sz w:val="24"/>
                <w:szCs w:val="24"/>
              </w:rPr>
              <w:t>fundraising</w:t>
            </w:r>
            <w:r w:rsidR="00B613B1">
              <w:rPr>
                <w:rFonts w:ascii="Arial" w:hAnsi="Arial" w:cs="Arial"/>
                <w:sz w:val="24"/>
                <w:szCs w:val="24"/>
              </w:rPr>
              <w:t xml:space="preserve">’ has been on the rise. Recently, many National charities have trialled contactless technologies, as oppose to the traditional ‘shake of the bucket’ </w:t>
            </w:r>
            <w:r>
              <w:rPr>
                <w:rFonts w:ascii="Arial" w:hAnsi="Arial" w:cs="Arial"/>
                <w:sz w:val="24"/>
                <w:szCs w:val="24"/>
              </w:rPr>
              <w:t>fundraising</w:t>
            </w:r>
            <w:r w:rsidR="00B613B1">
              <w:rPr>
                <w:rFonts w:ascii="Arial" w:hAnsi="Arial" w:cs="Arial"/>
                <w:sz w:val="24"/>
                <w:szCs w:val="24"/>
              </w:rPr>
              <w:t>. Although this may appeal to a wide</w:t>
            </w:r>
            <w:r w:rsidR="003E3183">
              <w:rPr>
                <w:rFonts w:ascii="Arial" w:hAnsi="Arial" w:cs="Arial"/>
                <w:sz w:val="24"/>
                <w:szCs w:val="24"/>
              </w:rPr>
              <w:t xml:space="preserve">r community, issues with internet </w:t>
            </w:r>
            <w:r w:rsidR="003E3183">
              <w:rPr>
                <w:rFonts w:ascii="Arial" w:hAnsi="Arial" w:cs="Arial"/>
                <w:sz w:val="24"/>
                <w:szCs w:val="24"/>
              </w:rPr>
              <w:lastRenderedPageBreak/>
              <w:t>connectivity and the fact</w:t>
            </w:r>
            <w:r w:rsidR="00BE6260">
              <w:rPr>
                <w:rFonts w:ascii="Arial" w:hAnsi="Arial" w:cs="Arial"/>
                <w:sz w:val="24"/>
                <w:szCs w:val="24"/>
              </w:rPr>
              <w:t xml:space="preserve"> that</w:t>
            </w:r>
            <w:r w:rsidR="003E3183">
              <w:rPr>
                <w:rFonts w:ascii="Arial" w:hAnsi="Arial" w:cs="Arial"/>
                <w:sz w:val="24"/>
                <w:szCs w:val="24"/>
              </w:rPr>
              <w:t xml:space="preserve"> not everyone has converted to contactless cards </w:t>
            </w:r>
            <w:r w:rsidR="00BE6260">
              <w:rPr>
                <w:rFonts w:ascii="Arial" w:hAnsi="Arial" w:cs="Arial"/>
                <w:sz w:val="24"/>
                <w:szCs w:val="24"/>
              </w:rPr>
              <w:t xml:space="preserve">will become major obstacles if UGW were to </w:t>
            </w:r>
            <w:r>
              <w:rPr>
                <w:rFonts w:ascii="Arial" w:hAnsi="Arial" w:cs="Arial"/>
                <w:sz w:val="24"/>
                <w:szCs w:val="24"/>
              </w:rPr>
              <w:t>solely</w:t>
            </w:r>
            <w:r w:rsidR="00BE6260">
              <w:rPr>
                <w:rFonts w:ascii="Arial" w:hAnsi="Arial" w:cs="Arial"/>
                <w:sz w:val="24"/>
                <w:szCs w:val="24"/>
              </w:rPr>
              <w:t xml:space="preserve"> adopt this form of technology.  </w:t>
            </w:r>
            <w:r w:rsidR="00B613B1">
              <w:rPr>
                <w:rFonts w:ascii="Arial" w:hAnsi="Arial" w:cs="Arial"/>
                <w:sz w:val="24"/>
                <w:szCs w:val="24"/>
              </w:rPr>
              <w:t xml:space="preserve"> </w:t>
            </w:r>
            <w:r w:rsidR="0014387E">
              <w:rPr>
                <w:rFonts w:ascii="Arial" w:hAnsi="Arial" w:cs="Arial"/>
                <w:sz w:val="24"/>
                <w:szCs w:val="24"/>
              </w:rPr>
              <w:t xml:space="preserve"> </w:t>
            </w:r>
          </w:p>
        </w:tc>
      </w:tr>
      <w:tr w:rsidR="00A076D2" w14:paraId="77805993" w14:textId="77777777" w:rsidTr="00A076D2">
        <w:tc>
          <w:tcPr>
            <w:tcW w:w="4508" w:type="dxa"/>
          </w:tcPr>
          <w:p w14:paraId="783FF34B" w14:textId="67A7EC60" w:rsidR="00A076D2" w:rsidRDefault="00A076D2" w:rsidP="00A076D2">
            <w:pPr>
              <w:rPr>
                <w:rFonts w:ascii="Arial" w:hAnsi="Arial" w:cs="Arial"/>
                <w:b/>
                <w:sz w:val="24"/>
                <w:szCs w:val="24"/>
              </w:rPr>
            </w:pPr>
            <w:r>
              <w:rPr>
                <w:rFonts w:ascii="Arial" w:hAnsi="Arial" w:cs="Arial"/>
                <w:b/>
                <w:sz w:val="24"/>
                <w:szCs w:val="24"/>
              </w:rPr>
              <w:lastRenderedPageBreak/>
              <w:t>Legal</w:t>
            </w:r>
          </w:p>
        </w:tc>
        <w:tc>
          <w:tcPr>
            <w:tcW w:w="4508" w:type="dxa"/>
          </w:tcPr>
          <w:p w14:paraId="40D6E46D" w14:textId="07B8F155" w:rsidR="00A076D2" w:rsidRDefault="003E3183" w:rsidP="00A076D2">
            <w:pPr>
              <w:rPr>
                <w:rFonts w:ascii="Arial" w:hAnsi="Arial" w:cs="Arial"/>
                <w:sz w:val="24"/>
                <w:szCs w:val="24"/>
              </w:rPr>
            </w:pPr>
            <w:r>
              <w:rPr>
                <w:rFonts w:ascii="Arial" w:hAnsi="Arial" w:cs="Arial"/>
                <w:sz w:val="24"/>
                <w:szCs w:val="24"/>
              </w:rPr>
              <w:t>All charities have legal duties to uphold</w:t>
            </w:r>
            <w:r w:rsidR="00234985">
              <w:rPr>
                <w:rFonts w:ascii="Arial" w:hAnsi="Arial" w:cs="Arial"/>
                <w:sz w:val="24"/>
                <w:szCs w:val="24"/>
              </w:rPr>
              <w:t xml:space="preserve"> </w:t>
            </w:r>
            <w:sdt>
              <w:sdtPr>
                <w:rPr>
                  <w:rFonts w:ascii="Arial" w:hAnsi="Arial" w:cs="Arial"/>
                  <w:sz w:val="24"/>
                  <w:szCs w:val="24"/>
                </w:rPr>
                <w:id w:val="145176013"/>
                <w:citation/>
              </w:sdtPr>
              <w:sdtContent>
                <w:r w:rsidR="00234985">
                  <w:rPr>
                    <w:rFonts w:ascii="Arial" w:hAnsi="Arial" w:cs="Arial"/>
                    <w:sz w:val="24"/>
                    <w:szCs w:val="24"/>
                  </w:rPr>
                  <w:fldChar w:fldCharType="begin"/>
                </w:r>
                <w:r w:rsidR="00234985">
                  <w:rPr>
                    <w:rFonts w:ascii="Arial" w:hAnsi="Arial" w:cs="Arial"/>
                    <w:sz w:val="24"/>
                    <w:szCs w:val="24"/>
                  </w:rPr>
                  <w:instrText xml:space="preserve"> CITATION Ben15 \l 2057 </w:instrText>
                </w:r>
                <w:r w:rsidR="00234985">
                  <w:rPr>
                    <w:rFonts w:ascii="Arial" w:hAnsi="Arial" w:cs="Arial"/>
                    <w:sz w:val="24"/>
                    <w:szCs w:val="24"/>
                  </w:rPr>
                  <w:fldChar w:fldCharType="separate"/>
                </w:r>
                <w:r w:rsidR="00234985" w:rsidRPr="00234985">
                  <w:rPr>
                    <w:rFonts w:ascii="Arial" w:eastAsiaTheme="minorHAnsi" w:hAnsi="Arial" w:cs="Arial"/>
                    <w:noProof/>
                    <w:sz w:val="24"/>
                    <w:szCs w:val="24"/>
                  </w:rPr>
                  <w:t>(Benson, 2015)</w:t>
                </w:r>
                <w:r w:rsidR="00234985">
                  <w:rPr>
                    <w:rFonts w:ascii="Arial" w:hAnsi="Arial" w:cs="Arial"/>
                    <w:sz w:val="24"/>
                    <w:szCs w:val="24"/>
                  </w:rPr>
                  <w:fldChar w:fldCharType="end"/>
                </w:r>
              </w:sdtContent>
            </w:sdt>
            <w:r>
              <w:rPr>
                <w:rFonts w:ascii="Arial" w:hAnsi="Arial" w:cs="Arial"/>
                <w:sz w:val="24"/>
                <w:szCs w:val="24"/>
              </w:rPr>
              <w:t xml:space="preserve">. The charity commission offers a guidance to best practice. The specific legal obligations </w:t>
            </w:r>
            <w:r w:rsidR="00234985">
              <w:rPr>
                <w:rFonts w:ascii="Arial" w:hAnsi="Arial" w:cs="Arial"/>
                <w:sz w:val="24"/>
                <w:szCs w:val="24"/>
              </w:rPr>
              <w:t>that UGW must follow</w:t>
            </w:r>
            <w:r w:rsidR="00874065">
              <w:rPr>
                <w:rFonts w:ascii="Arial" w:hAnsi="Arial" w:cs="Arial"/>
                <w:sz w:val="24"/>
                <w:szCs w:val="24"/>
              </w:rPr>
              <w:t xml:space="preserve"> are:</w:t>
            </w:r>
          </w:p>
          <w:p w14:paraId="1E996983" w14:textId="4FEE614E" w:rsidR="00874065" w:rsidRDefault="00234985" w:rsidP="00874065">
            <w:pPr>
              <w:pStyle w:val="ListParagraph"/>
              <w:numPr>
                <w:ilvl w:val="0"/>
                <w:numId w:val="6"/>
              </w:numPr>
              <w:rPr>
                <w:rFonts w:ascii="Arial" w:hAnsi="Arial" w:cs="Arial"/>
                <w:sz w:val="24"/>
                <w:szCs w:val="24"/>
              </w:rPr>
            </w:pPr>
            <w:r>
              <w:rPr>
                <w:rFonts w:ascii="Arial" w:hAnsi="Arial" w:cs="Arial"/>
                <w:sz w:val="24"/>
                <w:szCs w:val="24"/>
              </w:rPr>
              <w:t>A</w:t>
            </w:r>
            <w:r w:rsidR="00874065" w:rsidRPr="00874065">
              <w:rPr>
                <w:rFonts w:ascii="Arial" w:hAnsi="Arial" w:cs="Arial"/>
                <w:sz w:val="24"/>
                <w:szCs w:val="24"/>
              </w:rPr>
              <w:t xml:space="preserve">lways </w:t>
            </w:r>
            <w:r w:rsidR="00874065">
              <w:rPr>
                <w:rFonts w:ascii="Arial" w:hAnsi="Arial" w:cs="Arial"/>
                <w:sz w:val="24"/>
                <w:szCs w:val="24"/>
              </w:rPr>
              <w:t xml:space="preserve">act in the charities best interest. </w:t>
            </w:r>
            <w:r w:rsidR="00031F98">
              <w:rPr>
                <w:rFonts w:ascii="Arial" w:hAnsi="Arial" w:cs="Arial"/>
                <w:sz w:val="24"/>
                <w:szCs w:val="24"/>
              </w:rPr>
              <w:t>Therefore,</w:t>
            </w:r>
            <w:r w:rsidR="00874065">
              <w:rPr>
                <w:rFonts w:ascii="Arial" w:hAnsi="Arial" w:cs="Arial"/>
                <w:sz w:val="24"/>
                <w:szCs w:val="24"/>
              </w:rPr>
              <w:t xml:space="preserve"> is essential to resolve any conflicts of interest.</w:t>
            </w:r>
          </w:p>
          <w:p w14:paraId="0B142334" w14:textId="40F80EBE" w:rsidR="00874065" w:rsidRDefault="00234985" w:rsidP="00874065">
            <w:pPr>
              <w:pStyle w:val="ListParagraph"/>
              <w:numPr>
                <w:ilvl w:val="0"/>
                <w:numId w:val="6"/>
              </w:numPr>
              <w:rPr>
                <w:rFonts w:ascii="Arial" w:hAnsi="Arial" w:cs="Arial"/>
                <w:sz w:val="24"/>
                <w:szCs w:val="24"/>
              </w:rPr>
            </w:pPr>
            <w:r>
              <w:rPr>
                <w:rFonts w:ascii="Arial" w:hAnsi="Arial" w:cs="Arial"/>
                <w:sz w:val="24"/>
                <w:szCs w:val="24"/>
              </w:rPr>
              <w:t>R</w:t>
            </w:r>
            <w:r w:rsidR="00874065">
              <w:rPr>
                <w:rFonts w:ascii="Arial" w:hAnsi="Arial" w:cs="Arial"/>
                <w:sz w:val="24"/>
                <w:szCs w:val="24"/>
              </w:rPr>
              <w:t xml:space="preserve">esources must be managed responsibly. The </w:t>
            </w:r>
            <w:r w:rsidR="00031F98">
              <w:rPr>
                <w:rFonts w:ascii="Arial" w:hAnsi="Arial" w:cs="Arial"/>
                <w:sz w:val="24"/>
                <w:szCs w:val="24"/>
              </w:rPr>
              <w:t>implementation</w:t>
            </w:r>
            <w:r w:rsidR="00874065">
              <w:rPr>
                <w:rFonts w:ascii="Arial" w:hAnsi="Arial" w:cs="Arial"/>
                <w:sz w:val="24"/>
                <w:szCs w:val="24"/>
              </w:rPr>
              <w:t xml:space="preserve"> of appropriate </w:t>
            </w:r>
            <w:r w:rsidR="00031F98">
              <w:rPr>
                <w:rFonts w:ascii="Arial" w:hAnsi="Arial" w:cs="Arial"/>
                <w:sz w:val="24"/>
                <w:szCs w:val="24"/>
              </w:rPr>
              <w:t>financial</w:t>
            </w:r>
            <w:r w:rsidR="00874065">
              <w:rPr>
                <w:rFonts w:ascii="Arial" w:hAnsi="Arial" w:cs="Arial"/>
                <w:sz w:val="24"/>
                <w:szCs w:val="24"/>
              </w:rPr>
              <w:t xml:space="preserve"> controls, helps minimise risk.</w:t>
            </w:r>
          </w:p>
          <w:p w14:paraId="69464D4E" w14:textId="79F6E76E" w:rsidR="00874065" w:rsidRDefault="00234985" w:rsidP="00874065">
            <w:pPr>
              <w:pStyle w:val="ListParagraph"/>
              <w:numPr>
                <w:ilvl w:val="0"/>
                <w:numId w:val="6"/>
              </w:numPr>
              <w:rPr>
                <w:rFonts w:ascii="Arial" w:hAnsi="Arial" w:cs="Arial"/>
                <w:sz w:val="24"/>
                <w:szCs w:val="24"/>
              </w:rPr>
            </w:pPr>
            <w:r>
              <w:rPr>
                <w:rFonts w:ascii="Arial" w:hAnsi="Arial" w:cs="Arial"/>
                <w:sz w:val="24"/>
                <w:szCs w:val="24"/>
              </w:rPr>
              <w:t>A</w:t>
            </w:r>
            <w:r w:rsidR="00874065">
              <w:rPr>
                <w:rFonts w:ascii="Arial" w:hAnsi="Arial" w:cs="Arial"/>
                <w:sz w:val="24"/>
                <w:szCs w:val="24"/>
              </w:rPr>
              <w:t xml:space="preserve">lways act with reasonable skill and care. When unsure of an issue, UGW must always seek out the correct professional advice to ensure the best possible outcome. </w:t>
            </w:r>
          </w:p>
          <w:p w14:paraId="48657683" w14:textId="37DB086D" w:rsidR="00874065" w:rsidRPr="00874065" w:rsidRDefault="00874065" w:rsidP="00874065">
            <w:pPr>
              <w:rPr>
                <w:rFonts w:ascii="Arial" w:hAnsi="Arial" w:cs="Arial"/>
                <w:sz w:val="24"/>
                <w:szCs w:val="24"/>
              </w:rPr>
            </w:pPr>
            <w:r>
              <w:rPr>
                <w:rFonts w:ascii="Arial" w:hAnsi="Arial" w:cs="Arial"/>
                <w:sz w:val="24"/>
                <w:szCs w:val="24"/>
              </w:rPr>
              <w:t xml:space="preserve">UGW’s board of trustees </w:t>
            </w:r>
            <w:r w:rsidR="00031F98">
              <w:rPr>
                <w:rFonts w:ascii="Arial" w:hAnsi="Arial" w:cs="Arial"/>
                <w:sz w:val="24"/>
                <w:szCs w:val="24"/>
              </w:rPr>
              <w:t>cannot</w:t>
            </w:r>
            <w:r w:rsidR="00343367">
              <w:rPr>
                <w:rFonts w:ascii="Arial" w:hAnsi="Arial" w:cs="Arial"/>
                <w:sz w:val="24"/>
                <w:szCs w:val="24"/>
              </w:rPr>
              <w:t xml:space="preserve"> act in breach of their legal duties, and are responsible for such </w:t>
            </w:r>
            <w:r w:rsidR="00031F98">
              <w:rPr>
                <w:rFonts w:ascii="Arial" w:hAnsi="Arial" w:cs="Arial"/>
                <w:sz w:val="24"/>
                <w:szCs w:val="24"/>
              </w:rPr>
              <w:t>consequences</w:t>
            </w:r>
            <w:r w:rsidR="00343367">
              <w:rPr>
                <w:rFonts w:ascii="Arial" w:hAnsi="Arial" w:cs="Arial"/>
                <w:sz w:val="24"/>
                <w:szCs w:val="24"/>
              </w:rPr>
              <w:t xml:space="preserve"> if they negatively impact the charity. Trustees also have a legal duty to protect the charities </w:t>
            </w:r>
            <w:r w:rsidR="00031F98">
              <w:rPr>
                <w:rFonts w:ascii="Arial" w:hAnsi="Arial" w:cs="Arial"/>
                <w:sz w:val="24"/>
                <w:szCs w:val="24"/>
              </w:rPr>
              <w:t>finances</w:t>
            </w:r>
            <w:r w:rsidR="00343367">
              <w:rPr>
                <w:rFonts w:ascii="Arial" w:hAnsi="Arial" w:cs="Arial"/>
                <w:sz w:val="24"/>
                <w:szCs w:val="24"/>
              </w:rPr>
              <w:t xml:space="preserve"> assets and reputation. This requires UGW to have a strong </w:t>
            </w:r>
            <w:r w:rsidR="00031F98">
              <w:rPr>
                <w:rFonts w:ascii="Arial" w:hAnsi="Arial" w:cs="Arial"/>
                <w:sz w:val="24"/>
                <w:szCs w:val="24"/>
              </w:rPr>
              <w:t>sense</w:t>
            </w:r>
            <w:r w:rsidR="00343367">
              <w:rPr>
                <w:rFonts w:ascii="Arial" w:hAnsi="Arial" w:cs="Arial"/>
                <w:sz w:val="24"/>
                <w:szCs w:val="24"/>
              </w:rPr>
              <w:t xml:space="preserve"> of management </w:t>
            </w:r>
            <w:r w:rsidR="00031F98">
              <w:rPr>
                <w:rFonts w:ascii="Arial" w:hAnsi="Arial" w:cs="Arial"/>
                <w:sz w:val="24"/>
                <w:szCs w:val="24"/>
              </w:rPr>
              <w:t>of</w:t>
            </w:r>
            <w:r w:rsidR="00343367">
              <w:rPr>
                <w:rFonts w:ascii="Arial" w:hAnsi="Arial" w:cs="Arial"/>
                <w:sz w:val="24"/>
                <w:szCs w:val="24"/>
              </w:rPr>
              <w:t xml:space="preserve"> the charities resources to meet the legal responsibility of protecting UGW from undue risk. There are various legal rules that have been recently updated in the Charities Act (2016) </w:t>
            </w:r>
            <w:r w:rsidR="00031F98">
              <w:rPr>
                <w:rFonts w:ascii="Arial" w:hAnsi="Arial" w:cs="Arial"/>
                <w:sz w:val="24"/>
                <w:szCs w:val="24"/>
              </w:rPr>
              <w:t>regarding</w:t>
            </w:r>
            <w:r w:rsidR="00343367">
              <w:rPr>
                <w:rFonts w:ascii="Arial" w:hAnsi="Arial" w:cs="Arial"/>
                <w:sz w:val="24"/>
                <w:szCs w:val="24"/>
              </w:rPr>
              <w:t xml:space="preserve"> fundraising. As the rules are complex it is essential that UGW ensures that their fundraising activities comply with the legal rules.</w:t>
            </w:r>
            <w:r w:rsidR="0029452F">
              <w:rPr>
                <w:rFonts w:ascii="Arial" w:hAnsi="Arial" w:cs="Arial"/>
                <w:sz w:val="24"/>
                <w:szCs w:val="24"/>
              </w:rPr>
              <w:t xml:space="preserve"> UGW can also follow the commissions ‘</w:t>
            </w:r>
            <w:r w:rsidR="0029452F" w:rsidRPr="0029452F">
              <w:rPr>
                <w:rFonts w:ascii="Arial" w:hAnsi="Arial" w:cs="Arial"/>
                <w:i/>
                <w:sz w:val="24"/>
                <w:szCs w:val="24"/>
              </w:rPr>
              <w:t xml:space="preserve">code of fundraising practice’ </w:t>
            </w:r>
            <w:r w:rsidR="0029452F">
              <w:rPr>
                <w:rFonts w:ascii="Arial" w:hAnsi="Arial" w:cs="Arial"/>
                <w:sz w:val="24"/>
                <w:szCs w:val="24"/>
              </w:rPr>
              <w:t>as an outline of expected standards for charitable fundraising.</w:t>
            </w:r>
          </w:p>
        </w:tc>
      </w:tr>
      <w:tr w:rsidR="00A076D2" w14:paraId="55CF8B27" w14:textId="77777777" w:rsidTr="00A076D2">
        <w:tc>
          <w:tcPr>
            <w:tcW w:w="4508" w:type="dxa"/>
          </w:tcPr>
          <w:p w14:paraId="11F96261" w14:textId="558E505B" w:rsidR="00A076D2" w:rsidRDefault="00031F98" w:rsidP="00A076D2">
            <w:pPr>
              <w:rPr>
                <w:rFonts w:ascii="Arial" w:hAnsi="Arial" w:cs="Arial"/>
                <w:b/>
                <w:sz w:val="24"/>
                <w:szCs w:val="24"/>
              </w:rPr>
            </w:pPr>
            <w:r>
              <w:rPr>
                <w:rFonts w:ascii="Arial" w:hAnsi="Arial" w:cs="Arial"/>
                <w:b/>
                <w:sz w:val="24"/>
                <w:szCs w:val="24"/>
              </w:rPr>
              <w:t xml:space="preserve">Environment </w:t>
            </w:r>
          </w:p>
        </w:tc>
        <w:tc>
          <w:tcPr>
            <w:tcW w:w="4508" w:type="dxa"/>
          </w:tcPr>
          <w:p w14:paraId="09B5D1C7" w14:textId="77777777" w:rsidR="00AD7A12" w:rsidRDefault="00AD7A12" w:rsidP="00AD7A12">
            <w:pPr>
              <w:rPr>
                <w:rFonts w:ascii="Arial" w:hAnsi="Arial" w:cs="Arial"/>
                <w:sz w:val="24"/>
                <w:szCs w:val="24"/>
              </w:rPr>
            </w:pPr>
            <w:r>
              <w:rPr>
                <w:rFonts w:ascii="Arial" w:hAnsi="Arial" w:cs="Arial"/>
                <w:sz w:val="24"/>
                <w:szCs w:val="24"/>
              </w:rPr>
              <w:t xml:space="preserve">The managerial acronym of Volatility, Uncertainty, Ambiguity and Complexity (VUKA) make up the VUKA environment. Is conflates four challenges that businesses face, with </w:t>
            </w:r>
            <w:r>
              <w:rPr>
                <w:rFonts w:ascii="Arial" w:hAnsi="Arial" w:cs="Arial"/>
                <w:sz w:val="24"/>
                <w:szCs w:val="24"/>
              </w:rPr>
              <w:lastRenderedPageBreak/>
              <w:t xml:space="preserve">each one demanding four different responses.           </w:t>
            </w:r>
          </w:p>
          <w:p w14:paraId="273FCE06" w14:textId="77777777" w:rsidR="00A076D2" w:rsidRDefault="00A076D2" w:rsidP="00A076D2">
            <w:pPr>
              <w:rPr>
                <w:rFonts w:ascii="Arial" w:hAnsi="Arial" w:cs="Arial"/>
                <w:b/>
                <w:sz w:val="24"/>
                <w:szCs w:val="24"/>
              </w:rPr>
            </w:pPr>
          </w:p>
        </w:tc>
      </w:tr>
    </w:tbl>
    <w:p w14:paraId="0BAD91DA" w14:textId="7598D9A8" w:rsidR="00A076D2" w:rsidRDefault="00A076D2" w:rsidP="00A076D2">
      <w:pPr>
        <w:rPr>
          <w:rFonts w:ascii="Arial" w:hAnsi="Arial" w:cs="Arial"/>
          <w:b/>
          <w:sz w:val="24"/>
          <w:szCs w:val="24"/>
        </w:rPr>
      </w:pPr>
    </w:p>
    <w:p w14:paraId="03E2E970" w14:textId="33221447" w:rsidR="002A5B92" w:rsidRDefault="002A5B92" w:rsidP="00A076D2">
      <w:pPr>
        <w:rPr>
          <w:rFonts w:ascii="Arial" w:hAnsi="Arial" w:cs="Arial"/>
          <w:b/>
          <w:sz w:val="24"/>
          <w:szCs w:val="24"/>
        </w:rPr>
      </w:pPr>
    </w:p>
    <w:p w14:paraId="3D70B02D" w14:textId="272373A8" w:rsidR="002A5B92" w:rsidRDefault="002A5B92" w:rsidP="00A076D2">
      <w:pPr>
        <w:rPr>
          <w:rFonts w:ascii="Arial" w:hAnsi="Arial" w:cs="Arial"/>
          <w:b/>
          <w:sz w:val="24"/>
          <w:szCs w:val="24"/>
        </w:rPr>
      </w:pPr>
    </w:p>
    <w:p w14:paraId="1618CE8C" w14:textId="50B89485" w:rsidR="002A5B92" w:rsidRDefault="002A5B92" w:rsidP="00A076D2">
      <w:pPr>
        <w:rPr>
          <w:rFonts w:ascii="Arial" w:hAnsi="Arial" w:cs="Arial"/>
          <w:b/>
          <w:sz w:val="24"/>
          <w:szCs w:val="24"/>
        </w:rPr>
      </w:pPr>
    </w:p>
    <w:p w14:paraId="54268CFB" w14:textId="65FB4AC7" w:rsidR="002A5B92" w:rsidRDefault="002A5B92" w:rsidP="00A076D2">
      <w:pPr>
        <w:rPr>
          <w:rFonts w:ascii="Arial" w:hAnsi="Arial" w:cs="Arial"/>
          <w:b/>
          <w:sz w:val="24"/>
          <w:szCs w:val="24"/>
        </w:rPr>
      </w:pPr>
    </w:p>
    <w:p w14:paraId="7470AD13" w14:textId="21ACAA9D" w:rsidR="002A5B92" w:rsidRDefault="002A5B92" w:rsidP="00A076D2">
      <w:pPr>
        <w:rPr>
          <w:rFonts w:ascii="Arial" w:hAnsi="Arial" w:cs="Arial"/>
          <w:b/>
          <w:sz w:val="24"/>
          <w:szCs w:val="24"/>
        </w:rPr>
      </w:pPr>
    </w:p>
    <w:p w14:paraId="781A147C" w14:textId="1B90D5E1" w:rsidR="002A5B92" w:rsidRDefault="002A5B92" w:rsidP="00A076D2">
      <w:pPr>
        <w:rPr>
          <w:rFonts w:ascii="Arial" w:hAnsi="Arial" w:cs="Arial"/>
          <w:b/>
          <w:sz w:val="24"/>
          <w:szCs w:val="24"/>
        </w:rPr>
      </w:pPr>
    </w:p>
    <w:p w14:paraId="1E69E3E5" w14:textId="5F5882C9" w:rsidR="002A5B92" w:rsidRDefault="002A5B92" w:rsidP="00A076D2">
      <w:pPr>
        <w:rPr>
          <w:rFonts w:ascii="Arial" w:hAnsi="Arial" w:cs="Arial"/>
          <w:b/>
          <w:sz w:val="24"/>
          <w:szCs w:val="24"/>
        </w:rPr>
      </w:pPr>
    </w:p>
    <w:p w14:paraId="619E3481" w14:textId="0D5130C1" w:rsidR="002A5B92" w:rsidRDefault="002A5B92" w:rsidP="00A076D2">
      <w:pPr>
        <w:rPr>
          <w:rFonts w:ascii="Arial" w:hAnsi="Arial" w:cs="Arial"/>
          <w:b/>
          <w:sz w:val="24"/>
          <w:szCs w:val="24"/>
        </w:rPr>
      </w:pPr>
    </w:p>
    <w:p w14:paraId="7EC80133" w14:textId="59E2FE5B" w:rsidR="002A5B92" w:rsidRDefault="002A5B92" w:rsidP="00A076D2">
      <w:pPr>
        <w:rPr>
          <w:rFonts w:ascii="Arial" w:hAnsi="Arial" w:cs="Arial"/>
          <w:b/>
          <w:sz w:val="24"/>
          <w:szCs w:val="24"/>
        </w:rPr>
      </w:pPr>
    </w:p>
    <w:p w14:paraId="7444DA92" w14:textId="10821A5D" w:rsidR="002A5B92" w:rsidRDefault="002A5B92" w:rsidP="00A076D2">
      <w:pPr>
        <w:rPr>
          <w:rFonts w:ascii="Arial" w:hAnsi="Arial" w:cs="Arial"/>
          <w:b/>
          <w:sz w:val="24"/>
          <w:szCs w:val="24"/>
        </w:rPr>
      </w:pPr>
    </w:p>
    <w:p w14:paraId="6A3A170F" w14:textId="519379E8" w:rsidR="002A5B92" w:rsidRDefault="002A5B92" w:rsidP="00A076D2">
      <w:pPr>
        <w:rPr>
          <w:rFonts w:ascii="Arial" w:hAnsi="Arial" w:cs="Arial"/>
          <w:b/>
          <w:sz w:val="24"/>
          <w:szCs w:val="24"/>
        </w:rPr>
      </w:pPr>
    </w:p>
    <w:p w14:paraId="21B8A2DB" w14:textId="434C82C6" w:rsidR="002A5B92" w:rsidRDefault="002A5B92" w:rsidP="00A076D2">
      <w:pPr>
        <w:rPr>
          <w:rFonts w:ascii="Arial" w:hAnsi="Arial" w:cs="Arial"/>
          <w:b/>
          <w:sz w:val="24"/>
          <w:szCs w:val="24"/>
        </w:rPr>
      </w:pPr>
    </w:p>
    <w:p w14:paraId="6941D040" w14:textId="1CDF1DCA" w:rsidR="002A5B92" w:rsidRDefault="002A5B92" w:rsidP="00A076D2">
      <w:pPr>
        <w:rPr>
          <w:rFonts w:ascii="Arial" w:hAnsi="Arial" w:cs="Arial"/>
          <w:b/>
          <w:sz w:val="24"/>
          <w:szCs w:val="24"/>
        </w:rPr>
      </w:pPr>
    </w:p>
    <w:p w14:paraId="36868F7F" w14:textId="633BCF0E" w:rsidR="002A5B92" w:rsidRDefault="002A5B92" w:rsidP="00A076D2">
      <w:pPr>
        <w:rPr>
          <w:rFonts w:ascii="Arial" w:hAnsi="Arial" w:cs="Arial"/>
          <w:b/>
          <w:sz w:val="24"/>
          <w:szCs w:val="24"/>
        </w:rPr>
      </w:pPr>
    </w:p>
    <w:p w14:paraId="088336B6" w14:textId="2CD6A9CD" w:rsidR="002A5B92" w:rsidRDefault="002A5B92" w:rsidP="00A076D2">
      <w:pPr>
        <w:rPr>
          <w:rFonts w:ascii="Arial" w:hAnsi="Arial" w:cs="Arial"/>
          <w:b/>
          <w:sz w:val="24"/>
          <w:szCs w:val="24"/>
        </w:rPr>
      </w:pPr>
    </w:p>
    <w:p w14:paraId="423CF477" w14:textId="377B4EA6" w:rsidR="002A5B92" w:rsidRDefault="002A5B92" w:rsidP="00A076D2">
      <w:pPr>
        <w:rPr>
          <w:rFonts w:ascii="Arial" w:hAnsi="Arial" w:cs="Arial"/>
          <w:b/>
          <w:sz w:val="24"/>
          <w:szCs w:val="24"/>
        </w:rPr>
      </w:pPr>
    </w:p>
    <w:p w14:paraId="108512D8" w14:textId="5C30A875" w:rsidR="002A5B92" w:rsidRDefault="002A5B92" w:rsidP="00A076D2">
      <w:pPr>
        <w:rPr>
          <w:rFonts w:ascii="Arial" w:hAnsi="Arial" w:cs="Arial"/>
          <w:b/>
          <w:sz w:val="24"/>
          <w:szCs w:val="24"/>
        </w:rPr>
      </w:pPr>
    </w:p>
    <w:p w14:paraId="51BB6EFD" w14:textId="1E9DBBA0" w:rsidR="002A5B92" w:rsidRDefault="002A5B92" w:rsidP="00A076D2">
      <w:pPr>
        <w:rPr>
          <w:rFonts w:ascii="Arial" w:hAnsi="Arial" w:cs="Arial"/>
          <w:b/>
          <w:sz w:val="24"/>
          <w:szCs w:val="24"/>
        </w:rPr>
      </w:pPr>
    </w:p>
    <w:p w14:paraId="2433A931" w14:textId="6CEE7BE3" w:rsidR="002A5B92" w:rsidRDefault="002A5B92" w:rsidP="00A076D2">
      <w:pPr>
        <w:rPr>
          <w:rFonts w:ascii="Arial" w:hAnsi="Arial" w:cs="Arial"/>
          <w:b/>
          <w:sz w:val="24"/>
          <w:szCs w:val="24"/>
        </w:rPr>
      </w:pPr>
    </w:p>
    <w:p w14:paraId="1413B16C" w14:textId="528A3CBF" w:rsidR="002A5B92" w:rsidRDefault="002A5B92" w:rsidP="00A076D2">
      <w:pPr>
        <w:rPr>
          <w:rFonts w:ascii="Arial" w:hAnsi="Arial" w:cs="Arial"/>
          <w:b/>
          <w:sz w:val="24"/>
          <w:szCs w:val="24"/>
        </w:rPr>
      </w:pPr>
    </w:p>
    <w:p w14:paraId="1C49544A" w14:textId="443359BF" w:rsidR="002A5B92" w:rsidRDefault="002A5B92" w:rsidP="00A076D2">
      <w:pPr>
        <w:rPr>
          <w:rFonts w:ascii="Arial" w:hAnsi="Arial" w:cs="Arial"/>
          <w:b/>
          <w:sz w:val="24"/>
          <w:szCs w:val="24"/>
        </w:rPr>
      </w:pPr>
    </w:p>
    <w:p w14:paraId="0106DD71" w14:textId="7F69DE7C" w:rsidR="002A5B92" w:rsidRDefault="002A5B92" w:rsidP="00A076D2">
      <w:pPr>
        <w:rPr>
          <w:rFonts w:ascii="Arial" w:hAnsi="Arial" w:cs="Arial"/>
          <w:b/>
          <w:sz w:val="24"/>
          <w:szCs w:val="24"/>
        </w:rPr>
      </w:pPr>
    </w:p>
    <w:p w14:paraId="1B894239" w14:textId="7BBE376E" w:rsidR="002A5B92" w:rsidRDefault="002A5B92" w:rsidP="00A076D2">
      <w:pPr>
        <w:rPr>
          <w:rFonts w:ascii="Arial" w:hAnsi="Arial" w:cs="Arial"/>
          <w:b/>
          <w:sz w:val="24"/>
          <w:szCs w:val="24"/>
        </w:rPr>
      </w:pPr>
    </w:p>
    <w:p w14:paraId="4B61760A" w14:textId="74FA39DE" w:rsidR="002A5B92" w:rsidRDefault="002A5B92" w:rsidP="00A076D2">
      <w:pPr>
        <w:rPr>
          <w:rFonts w:ascii="Arial" w:hAnsi="Arial" w:cs="Arial"/>
          <w:b/>
          <w:sz w:val="24"/>
          <w:szCs w:val="24"/>
        </w:rPr>
      </w:pPr>
    </w:p>
    <w:p w14:paraId="0BD0B2BE" w14:textId="217DAA0A" w:rsidR="00FD7509" w:rsidRDefault="00FD7509" w:rsidP="00906347">
      <w:pPr>
        <w:rPr>
          <w:rFonts w:ascii="Arial" w:hAnsi="Arial" w:cs="Arial"/>
          <w:b/>
          <w:sz w:val="24"/>
          <w:szCs w:val="24"/>
        </w:rPr>
      </w:pPr>
    </w:p>
    <w:p w14:paraId="6CF0F4A8" w14:textId="77777777" w:rsidR="00FD7509" w:rsidRDefault="00FD7509" w:rsidP="00906347">
      <w:pPr>
        <w:rPr>
          <w:rFonts w:ascii="Arial" w:hAnsi="Arial" w:cs="Arial"/>
          <w:b/>
          <w:sz w:val="24"/>
          <w:szCs w:val="24"/>
        </w:rPr>
      </w:pPr>
    </w:p>
    <w:p w14:paraId="2653FF67" w14:textId="4B74740A" w:rsidR="00FD7509" w:rsidRDefault="00FD7509" w:rsidP="00906347">
      <w:pPr>
        <w:rPr>
          <w:rFonts w:ascii="Arial" w:hAnsi="Arial" w:cs="Arial"/>
          <w:b/>
          <w:sz w:val="24"/>
          <w:szCs w:val="24"/>
        </w:rPr>
      </w:pPr>
    </w:p>
    <w:p w14:paraId="4D9482B7" w14:textId="092D50F1" w:rsidR="005A69F3" w:rsidRDefault="005A69F3" w:rsidP="00906347">
      <w:pPr>
        <w:rPr>
          <w:rFonts w:ascii="Arial" w:hAnsi="Arial" w:cs="Arial"/>
          <w:b/>
          <w:sz w:val="24"/>
          <w:szCs w:val="24"/>
        </w:rPr>
      </w:pPr>
    </w:p>
    <w:p w14:paraId="2A86F017" w14:textId="63382869" w:rsidR="005A69F3" w:rsidRDefault="005A69F3" w:rsidP="00906347">
      <w:pPr>
        <w:rPr>
          <w:rFonts w:ascii="Arial" w:hAnsi="Arial" w:cs="Arial"/>
          <w:b/>
          <w:sz w:val="24"/>
          <w:szCs w:val="24"/>
        </w:rPr>
      </w:pPr>
    </w:p>
    <w:p w14:paraId="7C73307D" w14:textId="77777777" w:rsidR="005A69F3" w:rsidRDefault="005A69F3" w:rsidP="00906347">
      <w:pPr>
        <w:rPr>
          <w:rFonts w:ascii="Arial" w:hAnsi="Arial" w:cs="Arial"/>
          <w:b/>
          <w:sz w:val="24"/>
          <w:szCs w:val="24"/>
        </w:rPr>
      </w:pPr>
      <w:bookmarkStart w:id="0" w:name="_GoBack"/>
      <w:bookmarkEnd w:id="0"/>
    </w:p>
    <w:p w14:paraId="4D025932" w14:textId="09448FF9" w:rsidR="002A5B92" w:rsidRPr="00FD7509" w:rsidRDefault="002A5B92" w:rsidP="00906347">
      <w:pPr>
        <w:rPr>
          <w:rFonts w:ascii="Arial" w:hAnsi="Arial" w:cs="Arial"/>
          <w:b/>
          <w:sz w:val="24"/>
          <w:szCs w:val="24"/>
          <w:u w:val="single"/>
        </w:rPr>
      </w:pPr>
      <w:r w:rsidRPr="00FD7509">
        <w:rPr>
          <w:rFonts w:ascii="Arial" w:hAnsi="Arial" w:cs="Arial"/>
          <w:b/>
          <w:sz w:val="24"/>
          <w:szCs w:val="24"/>
          <w:u w:val="single"/>
        </w:rPr>
        <w:lastRenderedPageBreak/>
        <w:t>Appendix ii</w:t>
      </w:r>
    </w:p>
    <w:p w14:paraId="3D7B0346" w14:textId="13B1C9B6" w:rsidR="002A5B92" w:rsidRPr="00FD7509" w:rsidRDefault="002A5B92" w:rsidP="00906347">
      <w:pPr>
        <w:rPr>
          <w:rFonts w:ascii="Arial" w:hAnsi="Arial" w:cs="Arial"/>
          <w:i/>
          <w:sz w:val="24"/>
          <w:szCs w:val="24"/>
        </w:rPr>
      </w:pPr>
      <w:r w:rsidRPr="00FD7509">
        <w:rPr>
          <w:rFonts w:ascii="Arial" w:hAnsi="Arial" w:cs="Arial"/>
          <w:i/>
          <w:sz w:val="24"/>
          <w:szCs w:val="24"/>
        </w:rPr>
        <w:t>Figure 2 – SWOT analysis</w:t>
      </w:r>
    </w:p>
    <w:tbl>
      <w:tblPr>
        <w:tblStyle w:val="TableGrid"/>
        <w:tblW w:w="0" w:type="auto"/>
        <w:tblLook w:val="04A0" w:firstRow="1" w:lastRow="0" w:firstColumn="1" w:lastColumn="0" w:noHBand="0" w:noVBand="1"/>
      </w:tblPr>
      <w:tblGrid>
        <w:gridCol w:w="4508"/>
        <w:gridCol w:w="4508"/>
      </w:tblGrid>
      <w:tr w:rsidR="00A076D2" w14:paraId="314C4D8D" w14:textId="77777777" w:rsidTr="00A076D2">
        <w:tc>
          <w:tcPr>
            <w:tcW w:w="4508" w:type="dxa"/>
          </w:tcPr>
          <w:p w14:paraId="4BBD87D3" w14:textId="160DE847" w:rsidR="00A076D2" w:rsidRDefault="00A076D2" w:rsidP="00906347">
            <w:pPr>
              <w:rPr>
                <w:rFonts w:ascii="Arial" w:hAnsi="Arial" w:cs="Arial"/>
                <w:b/>
                <w:sz w:val="24"/>
                <w:szCs w:val="24"/>
              </w:rPr>
            </w:pPr>
            <w:r>
              <w:rPr>
                <w:rFonts w:ascii="Arial" w:hAnsi="Arial" w:cs="Arial"/>
                <w:b/>
                <w:sz w:val="24"/>
                <w:szCs w:val="24"/>
              </w:rPr>
              <w:t>Strengths</w:t>
            </w:r>
          </w:p>
        </w:tc>
        <w:tc>
          <w:tcPr>
            <w:tcW w:w="4508" w:type="dxa"/>
          </w:tcPr>
          <w:p w14:paraId="411081B1" w14:textId="0BFAAF3F" w:rsidR="00A076D2" w:rsidRDefault="00F0761A" w:rsidP="00906347">
            <w:pPr>
              <w:rPr>
                <w:rFonts w:ascii="Arial" w:hAnsi="Arial" w:cs="Arial"/>
                <w:b/>
                <w:sz w:val="24"/>
                <w:szCs w:val="24"/>
              </w:rPr>
            </w:pPr>
            <w:r>
              <w:rPr>
                <w:rFonts w:ascii="Arial" w:hAnsi="Arial" w:cs="Arial"/>
                <w:sz w:val="24"/>
                <w:szCs w:val="24"/>
              </w:rPr>
              <w:t>UGW is a well-established local charity, with an extensive, diverse service user base. It has a competitive advantage over many likeminded services, as it is open seven days a week, and offers a variety of niche services. With Unity’s recent expansion into offering services not solely based on one’s gender identity and sexual orientation, it has a general client base of around 80 – 100 a day.</w:t>
            </w:r>
          </w:p>
        </w:tc>
      </w:tr>
      <w:tr w:rsidR="00A076D2" w14:paraId="436329B6" w14:textId="77777777" w:rsidTr="00A076D2">
        <w:tc>
          <w:tcPr>
            <w:tcW w:w="4508" w:type="dxa"/>
          </w:tcPr>
          <w:p w14:paraId="5747E36D" w14:textId="46E3C68E" w:rsidR="00A076D2" w:rsidRDefault="00A076D2" w:rsidP="00906347">
            <w:pPr>
              <w:rPr>
                <w:rFonts w:ascii="Arial" w:hAnsi="Arial" w:cs="Arial"/>
                <w:b/>
                <w:sz w:val="24"/>
                <w:szCs w:val="24"/>
              </w:rPr>
            </w:pPr>
            <w:r>
              <w:rPr>
                <w:rFonts w:ascii="Arial" w:hAnsi="Arial" w:cs="Arial"/>
                <w:b/>
                <w:sz w:val="24"/>
                <w:szCs w:val="24"/>
              </w:rPr>
              <w:t>Weaknesses</w:t>
            </w:r>
          </w:p>
        </w:tc>
        <w:tc>
          <w:tcPr>
            <w:tcW w:w="4508" w:type="dxa"/>
          </w:tcPr>
          <w:p w14:paraId="7BECB831" w14:textId="5A78620C" w:rsidR="00A076D2" w:rsidRPr="00F0761A" w:rsidRDefault="00F0761A" w:rsidP="00906347">
            <w:pPr>
              <w:rPr>
                <w:rFonts w:ascii="Arial" w:hAnsi="Arial" w:cs="Arial"/>
                <w:sz w:val="24"/>
                <w:szCs w:val="24"/>
              </w:rPr>
            </w:pPr>
            <w:r>
              <w:rPr>
                <w:rFonts w:ascii="Arial" w:hAnsi="Arial" w:cs="Arial"/>
                <w:sz w:val="24"/>
                <w:szCs w:val="24"/>
              </w:rPr>
              <w:t xml:space="preserve">The expansion of services has not yet filtered into expanding the premises size of UGW. When the building is at maximum capacity, services users may have to be turned away. UGW’s main competitors are agencies such as ‘Stonewall’ and ‘Shelter’ – although the ways of working are different the reach out audience is very similar, which makes applying for funding competitive.   </w:t>
            </w:r>
          </w:p>
        </w:tc>
      </w:tr>
      <w:tr w:rsidR="00A076D2" w14:paraId="1AAD0C7B" w14:textId="77777777" w:rsidTr="00A076D2">
        <w:tc>
          <w:tcPr>
            <w:tcW w:w="4508" w:type="dxa"/>
          </w:tcPr>
          <w:p w14:paraId="4E43F2F9" w14:textId="4DB56828" w:rsidR="00A076D2" w:rsidRDefault="00A076D2" w:rsidP="00906347">
            <w:pPr>
              <w:rPr>
                <w:rFonts w:ascii="Arial" w:hAnsi="Arial" w:cs="Arial"/>
                <w:b/>
                <w:sz w:val="24"/>
                <w:szCs w:val="24"/>
              </w:rPr>
            </w:pPr>
            <w:r>
              <w:rPr>
                <w:rFonts w:ascii="Arial" w:hAnsi="Arial" w:cs="Arial"/>
                <w:b/>
                <w:sz w:val="24"/>
                <w:szCs w:val="24"/>
              </w:rPr>
              <w:t>Opportunities</w:t>
            </w:r>
          </w:p>
        </w:tc>
        <w:tc>
          <w:tcPr>
            <w:tcW w:w="4508" w:type="dxa"/>
          </w:tcPr>
          <w:p w14:paraId="1FCD1BB7" w14:textId="4AFF5F91" w:rsidR="00A076D2" w:rsidRPr="00F0761A" w:rsidRDefault="00F0761A" w:rsidP="00906347">
            <w:pPr>
              <w:rPr>
                <w:rFonts w:ascii="Arial" w:hAnsi="Arial" w:cs="Arial"/>
                <w:sz w:val="24"/>
                <w:szCs w:val="24"/>
              </w:rPr>
            </w:pPr>
            <w:r>
              <w:rPr>
                <w:rFonts w:ascii="Arial" w:hAnsi="Arial" w:cs="Arial"/>
                <w:sz w:val="24"/>
                <w:szCs w:val="24"/>
              </w:rPr>
              <w:t xml:space="preserve">The </w:t>
            </w:r>
            <w:r w:rsidR="00913A95">
              <w:rPr>
                <w:rFonts w:ascii="Arial" w:hAnsi="Arial" w:cs="Arial"/>
                <w:sz w:val="24"/>
                <w:szCs w:val="24"/>
              </w:rPr>
              <w:t>goal</w:t>
            </w:r>
            <w:r>
              <w:rPr>
                <w:rFonts w:ascii="Arial" w:hAnsi="Arial" w:cs="Arial"/>
                <w:sz w:val="24"/>
                <w:szCs w:val="24"/>
              </w:rPr>
              <w:t xml:space="preserve"> of UGW is to offer outreach services on a national scale. UGW can do this based upon their recognition of their past and present achievements within the charitable work that it does. Identifying areas across wales and the UK at large where a lack of services exists such as the work UGW provides, can offer the chance for national expansion. The expansion of services can offer an array of differing funding streams.   </w:t>
            </w:r>
          </w:p>
        </w:tc>
      </w:tr>
      <w:tr w:rsidR="00A076D2" w14:paraId="799FBE59" w14:textId="77777777" w:rsidTr="00A076D2">
        <w:tc>
          <w:tcPr>
            <w:tcW w:w="4508" w:type="dxa"/>
          </w:tcPr>
          <w:p w14:paraId="7BC48BB8" w14:textId="234D6DDD" w:rsidR="00A076D2" w:rsidRDefault="00A076D2" w:rsidP="00906347">
            <w:pPr>
              <w:rPr>
                <w:rFonts w:ascii="Arial" w:hAnsi="Arial" w:cs="Arial"/>
                <w:b/>
                <w:sz w:val="24"/>
                <w:szCs w:val="24"/>
              </w:rPr>
            </w:pPr>
            <w:r>
              <w:rPr>
                <w:rFonts w:ascii="Arial" w:hAnsi="Arial" w:cs="Arial"/>
                <w:b/>
                <w:sz w:val="24"/>
                <w:szCs w:val="24"/>
              </w:rPr>
              <w:t>Threats</w:t>
            </w:r>
          </w:p>
        </w:tc>
        <w:tc>
          <w:tcPr>
            <w:tcW w:w="4508" w:type="dxa"/>
          </w:tcPr>
          <w:p w14:paraId="2AA76846" w14:textId="19645C48" w:rsidR="00BE6260" w:rsidRPr="004A3821" w:rsidRDefault="004A3821" w:rsidP="00BE6260">
            <w:pPr>
              <w:rPr>
                <w:rFonts w:ascii="Arial" w:hAnsi="Arial" w:cs="Arial"/>
                <w:sz w:val="24"/>
                <w:szCs w:val="24"/>
              </w:rPr>
            </w:pPr>
            <w:r>
              <w:rPr>
                <w:rFonts w:ascii="Arial" w:hAnsi="Arial" w:cs="Arial"/>
                <w:sz w:val="24"/>
                <w:szCs w:val="24"/>
              </w:rPr>
              <w:t xml:space="preserve">All charities have competitors (). Although UGW is extremely diverse in the services it offers, it faces rivalry from other third sector organisations. </w:t>
            </w:r>
            <w:r w:rsidR="008E77D5">
              <w:rPr>
                <w:rFonts w:ascii="Arial" w:hAnsi="Arial" w:cs="Arial"/>
                <w:sz w:val="24"/>
                <w:szCs w:val="24"/>
              </w:rPr>
              <w:t xml:space="preserve">The competitive nature of charities </w:t>
            </w:r>
            <w:r w:rsidR="00031F98">
              <w:rPr>
                <w:rFonts w:ascii="Arial" w:hAnsi="Arial" w:cs="Arial"/>
                <w:sz w:val="24"/>
                <w:szCs w:val="24"/>
              </w:rPr>
              <w:t>is</w:t>
            </w:r>
            <w:r w:rsidR="008E77D5">
              <w:rPr>
                <w:rFonts w:ascii="Arial" w:hAnsi="Arial" w:cs="Arial"/>
                <w:sz w:val="24"/>
                <w:szCs w:val="24"/>
              </w:rPr>
              <w:t xml:space="preserve"> usually competing for service users and ultimately funding </w:t>
            </w:r>
            <w:r w:rsidR="00031F98">
              <w:rPr>
                <w:rFonts w:ascii="Arial" w:hAnsi="Arial" w:cs="Arial"/>
                <w:sz w:val="24"/>
                <w:szCs w:val="24"/>
              </w:rPr>
              <w:t>initiatives</w:t>
            </w:r>
            <w:r w:rsidR="008E77D5">
              <w:rPr>
                <w:rFonts w:ascii="Arial" w:hAnsi="Arial" w:cs="Arial"/>
                <w:sz w:val="24"/>
                <w:szCs w:val="24"/>
              </w:rPr>
              <w:t xml:space="preserve">. The </w:t>
            </w:r>
            <w:r w:rsidR="00031F98">
              <w:rPr>
                <w:rFonts w:ascii="Arial" w:hAnsi="Arial" w:cs="Arial"/>
                <w:sz w:val="24"/>
                <w:szCs w:val="24"/>
              </w:rPr>
              <w:t>financial</w:t>
            </w:r>
            <w:r w:rsidR="008E77D5">
              <w:rPr>
                <w:rFonts w:ascii="Arial" w:hAnsi="Arial" w:cs="Arial"/>
                <w:sz w:val="24"/>
                <w:szCs w:val="24"/>
              </w:rPr>
              <w:t xml:space="preserve"> unpredictability of the third sector often poses as the biggest threat for UGW, as it </w:t>
            </w:r>
            <w:r w:rsidR="00031F98">
              <w:rPr>
                <w:rFonts w:ascii="Arial" w:hAnsi="Arial" w:cs="Arial"/>
                <w:sz w:val="24"/>
                <w:szCs w:val="24"/>
              </w:rPr>
              <w:t>cannot</w:t>
            </w:r>
            <w:r w:rsidR="008E77D5">
              <w:rPr>
                <w:rFonts w:ascii="Arial" w:hAnsi="Arial" w:cs="Arial"/>
                <w:sz w:val="24"/>
                <w:szCs w:val="24"/>
              </w:rPr>
              <w:t xml:space="preserve"> continue to survive without the financial backing. In times of financial hardships, supporters usually </w:t>
            </w:r>
            <w:r w:rsidR="00031F98">
              <w:rPr>
                <w:rFonts w:ascii="Arial" w:hAnsi="Arial" w:cs="Arial"/>
                <w:sz w:val="24"/>
                <w:szCs w:val="24"/>
              </w:rPr>
              <w:t>must</w:t>
            </w:r>
            <w:r w:rsidR="008E77D5">
              <w:rPr>
                <w:rFonts w:ascii="Arial" w:hAnsi="Arial" w:cs="Arial"/>
                <w:sz w:val="24"/>
                <w:szCs w:val="24"/>
              </w:rPr>
              <w:t xml:space="preserve"> cut back on charitable donations. With more people on </w:t>
            </w:r>
            <w:r w:rsidR="00031F98">
              <w:rPr>
                <w:rFonts w:ascii="Arial" w:hAnsi="Arial" w:cs="Arial"/>
                <w:sz w:val="24"/>
                <w:szCs w:val="24"/>
              </w:rPr>
              <w:t>the</w:t>
            </w:r>
            <w:r w:rsidR="008E77D5">
              <w:rPr>
                <w:rFonts w:ascii="Arial" w:hAnsi="Arial" w:cs="Arial"/>
                <w:sz w:val="24"/>
                <w:szCs w:val="24"/>
              </w:rPr>
              <w:t xml:space="preserve"> </w:t>
            </w:r>
            <w:r w:rsidR="008E77D5">
              <w:rPr>
                <w:rFonts w:ascii="Arial" w:hAnsi="Arial" w:cs="Arial"/>
                <w:sz w:val="24"/>
                <w:szCs w:val="24"/>
              </w:rPr>
              <w:lastRenderedPageBreak/>
              <w:t xml:space="preserve">bread line and using ‘food bank services’, is proving a difficult time for small charities as donations and financial support can dwindle. However, recently UGW have had a massive surge in </w:t>
            </w:r>
            <w:r w:rsidR="00BE6260">
              <w:rPr>
                <w:rFonts w:ascii="Arial" w:hAnsi="Arial" w:cs="Arial"/>
                <w:sz w:val="24"/>
                <w:szCs w:val="24"/>
              </w:rPr>
              <w:t xml:space="preserve">supporters setting up ‘standing monthly orders’ to support the cause. </w:t>
            </w:r>
          </w:p>
          <w:p w14:paraId="3E310529" w14:textId="3CC1D106" w:rsidR="00F11882" w:rsidRPr="004A3821" w:rsidRDefault="00F11882" w:rsidP="00F11882">
            <w:pPr>
              <w:rPr>
                <w:rFonts w:ascii="Arial" w:hAnsi="Arial" w:cs="Arial"/>
                <w:sz w:val="24"/>
                <w:szCs w:val="24"/>
              </w:rPr>
            </w:pPr>
          </w:p>
        </w:tc>
      </w:tr>
    </w:tbl>
    <w:p w14:paraId="01812BE8" w14:textId="77777777" w:rsidR="00C734D0" w:rsidRPr="00AB2798" w:rsidRDefault="00C734D0" w:rsidP="00AB2798">
      <w:pPr>
        <w:rPr>
          <w:rFonts w:ascii="Arial" w:hAnsi="Arial" w:cs="Arial"/>
          <w:b/>
          <w:sz w:val="24"/>
          <w:szCs w:val="24"/>
        </w:rPr>
      </w:pPr>
    </w:p>
    <w:p w14:paraId="537E0B98" w14:textId="77777777" w:rsidR="00AB2798" w:rsidRDefault="00AB2798" w:rsidP="00AB2798">
      <w:pPr>
        <w:rPr>
          <w:rFonts w:ascii="Arial" w:hAnsi="Arial" w:cs="Arial"/>
          <w:b/>
          <w:sz w:val="24"/>
          <w:szCs w:val="24"/>
          <w:u w:val="single"/>
        </w:rPr>
      </w:pPr>
      <w:bookmarkStart w:id="1" w:name="_Hlk500760704"/>
    </w:p>
    <w:bookmarkEnd w:id="1"/>
    <w:p w14:paraId="7B24E05E" w14:textId="3F2E3ACD" w:rsidR="00AB2798" w:rsidRDefault="00AB2798" w:rsidP="00BE6260">
      <w:pPr>
        <w:pStyle w:val="ListParagraph"/>
        <w:rPr>
          <w:rFonts w:ascii="Arial" w:hAnsi="Arial" w:cs="Arial"/>
          <w:b/>
          <w:sz w:val="24"/>
          <w:szCs w:val="24"/>
        </w:rPr>
      </w:pPr>
    </w:p>
    <w:p w14:paraId="441B3D35" w14:textId="6407E70E" w:rsidR="00385B03" w:rsidRDefault="00385B03" w:rsidP="00AB2798">
      <w:pPr>
        <w:rPr>
          <w:rFonts w:ascii="Arial" w:hAnsi="Arial" w:cs="Arial"/>
          <w:b/>
          <w:sz w:val="24"/>
          <w:szCs w:val="24"/>
        </w:rPr>
      </w:pPr>
    </w:p>
    <w:p w14:paraId="2F09FA36" w14:textId="77777777" w:rsidR="00CD4CAC" w:rsidRDefault="00CD4CAC" w:rsidP="00AB2798">
      <w:pPr>
        <w:rPr>
          <w:rFonts w:ascii="Arial" w:hAnsi="Arial" w:cs="Arial"/>
          <w:b/>
          <w:sz w:val="24"/>
          <w:szCs w:val="24"/>
        </w:rPr>
      </w:pPr>
    </w:p>
    <w:p w14:paraId="2F846616" w14:textId="77777777" w:rsidR="00FD7509" w:rsidRDefault="00FD7509" w:rsidP="00AB2798">
      <w:pPr>
        <w:rPr>
          <w:rFonts w:ascii="Arial" w:hAnsi="Arial" w:cs="Arial"/>
          <w:b/>
          <w:sz w:val="24"/>
          <w:szCs w:val="24"/>
        </w:rPr>
      </w:pPr>
    </w:p>
    <w:p w14:paraId="7681CB85" w14:textId="77777777" w:rsidR="00FD7509" w:rsidRDefault="00FD7509" w:rsidP="00AB2798">
      <w:pPr>
        <w:rPr>
          <w:rFonts w:ascii="Arial" w:hAnsi="Arial" w:cs="Arial"/>
          <w:b/>
          <w:sz w:val="24"/>
          <w:szCs w:val="24"/>
        </w:rPr>
      </w:pPr>
    </w:p>
    <w:p w14:paraId="1FC3D3AB" w14:textId="77777777" w:rsidR="00FD7509" w:rsidRDefault="00FD7509" w:rsidP="00AB2798">
      <w:pPr>
        <w:rPr>
          <w:rFonts w:ascii="Arial" w:hAnsi="Arial" w:cs="Arial"/>
          <w:b/>
          <w:sz w:val="24"/>
          <w:szCs w:val="24"/>
        </w:rPr>
      </w:pPr>
    </w:p>
    <w:p w14:paraId="505CED6C" w14:textId="77777777" w:rsidR="00FD7509" w:rsidRDefault="00FD7509" w:rsidP="00AB2798">
      <w:pPr>
        <w:rPr>
          <w:rFonts w:ascii="Arial" w:hAnsi="Arial" w:cs="Arial"/>
          <w:b/>
          <w:sz w:val="24"/>
          <w:szCs w:val="24"/>
        </w:rPr>
      </w:pPr>
    </w:p>
    <w:p w14:paraId="2EE6393E" w14:textId="77777777" w:rsidR="00FD7509" w:rsidRDefault="00FD7509" w:rsidP="00AB2798">
      <w:pPr>
        <w:rPr>
          <w:rFonts w:ascii="Arial" w:hAnsi="Arial" w:cs="Arial"/>
          <w:b/>
          <w:sz w:val="24"/>
          <w:szCs w:val="24"/>
        </w:rPr>
      </w:pPr>
    </w:p>
    <w:p w14:paraId="3485CD64" w14:textId="77777777" w:rsidR="00FD7509" w:rsidRDefault="00FD7509" w:rsidP="00AB2798">
      <w:pPr>
        <w:rPr>
          <w:rFonts w:ascii="Arial" w:hAnsi="Arial" w:cs="Arial"/>
          <w:b/>
          <w:sz w:val="24"/>
          <w:szCs w:val="24"/>
        </w:rPr>
      </w:pPr>
    </w:p>
    <w:p w14:paraId="51E8284F" w14:textId="77777777" w:rsidR="00FD7509" w:rsidRDefault="00FD7509" w:rsidP="00AB2798">
      <w:pPr>
        <w:rPr>
          <w:rFonts w:ascii="Arial" w:hAnsi="Arial" w:cs="Arial"/>
          <w:b/>
          <w:sz w:val="24"/>
          <w:szCs w:val="24"/>
        </w:rPr>
      </w:pPr>
    </w:p>
    <w:p w14:paraId="589C7E99" w14:textId="77777777" w:rsidR="00FD7509" w:rsidRDefault="00FD7509" w:rsidP="00AB2798">
      <w:pPr>
        <w:rPr>
          <w:rFonts w:ascii="Arial" w:hAnsi="Arial" w:cs="Arial"/>
          <w:b/>
          <w:sz w:val="24"/>
          <w:szCs w:val="24"/>
        </w:rPr>
      </w:pPr>
    </w:p>
    <w:p w14:paraId="25B760CE" w14:textId="77777777" w:rsidR="00FD7509" w:rsidRDefault="00FD7509" w:rsidP="00AB2798">
      <w:pPr>
        <w:rPr>
          <w:rFonts w:ascii="Arial" w:hAnsi="Arial" w:cs="Arial"/>
          <w:b/>
          <w:sz w:val="24"/>
          <w:szCs w:val="24"/>
        </w:rPr>
      </w:pPr>
    </w:p>
    <w:p w14:paraId="509AAFD3" w14:textId="77777777" w:rsidR="00FD7509" w:rsidRDefault="00FD7509" w:rsidP="00AB2798">
      <w:pPr>
        <w:rPr>
          <w:rFonts w:ascii="Arial" w:hAnsi="Arial" w:cs="Arial"/>
          <w:b/>
          <w:sz w:val="24"/>
          <w:szCs w:val="24"/>
        </w:rPr>
      </w:pPr>
    </w:p>
    <w:p w14:paraId="2656DA1F" w14:textId="77777777" w:rsidR="00FD7509" w:rsidRDefault="00FD7509" w:rsidP="00AB2798">
      <w:pPr>
        <w:rPr>
          <w:rFonts w:ascii="Arial" w:hAnsi="Arial" w:cs="Arial"/>
          <w:b/>
          <w:sz w:val="24"/>
          <w:szCs w:val="24"/>
        </w:rPr>
      </w:pPr>
    </w:p>
    <w:p w14:paraId="7E4A8DCC" w14:textId="77777777" w:rsidR="00FD7509" w:rsidRDefault="00FD7509" w:rsidP="00AB2798">
      <w:pPr>
        <w:rPr>
          <w:rFonts w:ascii="Arial" w:hAnsi="Arial" w:cs="Arial"/>
          <w:b/>
          <w:sz w:val="24"/>
          <w:szCs w:val="24"/>
        </w:rPr>
      </w:pPr>
    </w:p>
    <w:p w14:paraId="5B90E7F6" w14:textId="77777777" w:rsidR="00FD7509" w:rsidRDefault="00FD7509" w:rsidP="00AB2798">
      <w:pPr>
        <w:rPr>
          <w:rFonts w:ascii="Arial" w:hAnsi="Arial" w:cs="Arial"/>
          <w:b/>
          <w:sz w:val="24"/>
          <w:szCs w:val="24"/>
        </w:rPr>
      </w:pPr>
    </w:p>
    <w:p w14:paraId="15E2EA87" w14:textId="77777777" w:rsidR="00FD7509" w:rsidRDefault="00FD7509" w:rsidP="00AB2798">
      <w:pPr>
        <w:rPr>
          <w:rFonts w:ascii="Arial" w:hAnsi="Arial" w:cs="Arial"/>
          <w:b/>
          <w:sz w:val="24"/>
          <w:szCs w:val="24"/>
        </w:rPr>
      </w:pPr>
    </w:p>
    <w:p w14:paraId="2640555F" w14:textId="77777777" w:rsidR="00FD7509" w:rsidRDefault="00FD7509" w:rsidP="00AB2798">
      <w:pPr>
        <w:rPr>
          <w:rFonts w:ascii="Arial" w:hAnsi="Arial" w:cs="Arial"/>
          <w:b/>
          <w:sz w:val="24"/>
          <w:szCs w:val="24"/>
        </w:rPr>
      </w:pPr>
    </w:p>
    <w:p w14:paraId="41E94667" w14:textId="77777777" w:rsidR="00FD7509" w:rsidRDefault="00FD7509" w:rsidP="00AB2798">
      <w:pPr>
        <w:rPr>
          <w:rFonts w:ascii="Arial" w:hAnsi="Arial" w:cs="Arial"/>
          <w:b/>
          <w:sz w:val="24"/>
          <w:szCs w:val="24"/>
        </w:rPr>
      </w:pPr>
    </w:p>
    <w:p w14:paraId="6165C7A1" w14:textId="77777777" w:rsidR="00FD7509" w:rsidRDefault="00FD7509" w:rsidP="00AB2798">
      <w:pPr>
        <w:rPr>
          <w:rFonts w:ascii="Arial" w:hAnsi="Arial" w:cs="Arial"/>
          <w:b/>
          <w:sz w:val="24"/>
          <w:szCs w:val="24"/>
        </w:rPr>
      </w:pPr>
    </w:p>
    <w:p w14:paraId="15A2F8C0" w14:textId="77777777" w:rsidR="00FD7509" w:rsidRDefault="00FD7509" w:rsidP="00AB2798">
      <w:pPr>
        <w:rPr>
          <w:rFonts w:ascii="Arial" w:hAnsi="Arial" w:cs="Arial"/>
          <w:b/>
          <w:sz w:val="24"/>
          <w:szCs w:val="24"/>
        </w:rPr>
      </w:pPr>
    </w:p>
    <w:p w14:paraId="2EF55464" w14:textId="77777777" w:rsidR="00FD7509" w:rsidRDefault="00FD7509" w:rsidP="00AB2798">
      <w:pPr>
        <w:rPr>
          <w:rFonts w:ascii="Arial" w:hAnsi="Arial" w:cs="Arial"/>
          <w:b/>
          <w:sz w:val="24"/>
          <w:szCs w:val="24"/>
        </w:rPr>
      </w:pPr>
    </w:p>
    <w:p w14:paraId="0879327C" w14:textId="77777777" w:rsidR="00FD7509" w:rsidRDefault="00FD7509" w:rsidP="00AB2798">
      <w:pPr>
        <w:rPr>
          <w:rFonts w:ascii="Arial" w:hAnsi="Arial" w:cs="Arial"/>
          <w:b/>
          <w:sz w:val="24"/>
          <w:szCs w:val="24"/>
        </w:rPr>
      </w:pPr>
    </w:p>
    <w:p w14:paraId="1BD7BA30" w14:textId="77777777" w:rsidR="00FD7509" w:rsidRDefault="00FD7509" w:rsidP="00AB2798">
      <w:pPr>
        <w:rPr>
          <w:rFonts w:ascii="Arial" w:hAnsi="Arial" w:cs="Arial"/>
          <w:b/>
          <w:sz w:val="24"/>
          <w:szCs w:val="24"/>
        </w:rPr>
      </w:pPr>
    </w:p>
    <w:p w14:paraId="5C3D2EDB" w14:textId="77777777" w:rsidR="00FD7509" w:rsidRDefault="00FD7509" w:rsidP="00AB2798">
      <w:pPr>
        <w:rPr>
          <w:rFonts w:ascii="Arial" w:hAnsi="Arial" w:cs="Arial"/>
          <w:b/>
          <w:sz w:val="24"/>
          <w:szCs w:val="24"/>
        </w:rPr>
      </w:pPr>
    </w:p>
    <w:p w14:paraId="341DF311" w14:textId="77777777" w:rsidR="00FD7509" w:rsidRDefault="00FD7509" w:rsidP="00AB2798">
      <w:pPr>
        <w:rPr>
          <w:rFonts w:ascii="Arial" w:hAnsi="Arial" w:cs="Arial"/>
          <w:b/>
          <w:sz w:val="24"/>
          <w:szCs w:val="24"/>
        </w:rPr>
      </w:pPr>
    </w:p>
    <w:p w14:paraId="7EE85910" w14:textId="68AC469D" w:rsidR="002A5B92" w:rsidRPr="00FD7509" w:rsidRDefault="00385B03" w:rsidP="00AB2798">
      <w:pPr>
        <w:rPr>
          <w:rFonts w:ascii="Arial" w:hAnsi="Arial" w:cs="Arial"/>
          <w:b/>
          <w:sz w:val="24"/>
          <w:szCs w:val="24"/>
          <w:u w:val="single"/>
        </w:rPr>
      </w:pPr>
      <w:r w:rsidRPr="00FD7509">
        <w:rPr>
          <w:rFonts w:ascii="Arial" w:hAnsi="Arial" w:cs="Arial"/>
          <w:b/>
          <w:sz w:val="24"/>
          <w:szCs w:val="24"/>
          <w:u w:val="single"/>
        </w:rPr>
        <w:lastRenderedPageBreak/>
        <w:t>Appendix ii</w:t>
      </w:r>
      <w:r w:rsidR="002A5B92" w:rsidRPr="00FD7509">
        <w:rPr>
          <w:rFonts w:ascii="Arial" w:hAnsi="Arial" w:cs="Arial"/>
          <w:b/>
          <w:sz w:val="24"/>
          <w:szCs w:val="24"/>
          <w:u w:val="single"/>
        </w:rPr>
        <w:t>i</w:t>
      </w:r>
    </w:p>
    <w:p w14:paraId="1D40F207" w14:textId="1CEAC6E5" w:rsidR="002A5B92" w:rsidRPr="00FD7509" w:rsidRDefault="00031F98" w:rsidP="00AB2798">
      <w:pPr>
        <w:rPr>
          <w:rFonts w:ascii="Arial" w:hAnsi="Arial" w:cs="Arial"/>
          <w:i/>
          <w:sz w:val="24"/>
          <w:szCs w:val="24"/>
        </w:rPr>
      </w:pPr>
      <w:r w:rsidRPr="00FD7509">
        <w:rPr>
          <w:rFonts w:ascii="Arial" w:hAnsi="Arial" w:cs="Arial"/>
          <w:i/>
          <w:sz w:val="24"/>
          <w:szCs w:val="24"/>
        </w:rPr>
        <w:t>12-month</w:t>
      </w:r>
      <w:r w:rsidR="002A5B92" w:rsidRPr="00FD7509">
        <w:rPr>
          <w:rFonts w:ascii="Arial" w:hAnsi="Arial" w:cs="Arial"/>
          <w:i/>
          <w:sz w:val="24"/>
          <w:szCs w:val="24"/>
        </w:rPr>
        <w:t xml:space="preserve"> cash flow forecast – Unity Group Wales Charity Shop </w:t>
      </w:r>
    </w:p>
    <w:p w14:paraId="4978BA7B" w14:textId="1CF4172F" w:rsidR="00F0761A" w:rsidRDefault="00F11882" w:rsidP="00F0761A">
      <w:r>
        <w:object w:dxaOrig="16495" w:dyaOrig="11453" w14:anchorId="32A577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0.5pt;height:444.75pt" o:ole="">
            <v:imagedata r:id="rId9" o:title=""/>
          </v:shape>
          <o:OLEObject Type="Embed" ProgID="Excel.Sheet.12" ShapeID="_x0000_i1025" DrawAspect="Content" ObjectID="_1574506793" r:id="rId10"/>
        </w:object>
      </w:r>
    </w:p>
    <w:sectPr w:rsidR="00F0761A" w:rsidSect="00031F98">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C5E9B3" w14:textId="77777777" w:rsidR="00BD6ABB" w:rsidRDefault="00BD6ABB" w:rsidP="0047085C">
      <w:pPr>
        <w:spacing w:after="0" w:line="240" w:lineRule="auto"/>
      </w:pPr>
      <w:r>
        <w:separator/>
      </w:r>
    </w:p>
  </w:endnote>
  <w:endnote w:type="continuationSeparator" w:id="0">
    <w:p w14:paraId="3E58ED15" w14:textId="77777777" w:rsidR="00BD6ABB" w:rsidRDefault="00BD6ABB" w:rsidP="004708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8080645"/>
      <w:docPartObj>
        <w:docPartGallery w:val="Page Numbers (Bottom of Page)"/>
        <w:docPartUnique/>
      </w:docPartObj>
    </w:sdtPr>
    <w:sdtEndPr>
      <w:rPr>
        <w:noProof/>
      </w:rPr>
    </w:sdtEndPr>
    <w:sdtContent>
      <w:p w14:paraId="6F32B4A4" w14:textId="396EC460" w:rsidR="006A4603" w:rsidRDefault="006A4603">
        <w:pPr>
          <w:pStyle w:val="Footer"/>
          <w:jc w:val="center"/>
        </w:pPr>
        <w:r>
          <w:fldChar w:fldCharType="begin"/>
        </w:r>
        <w:r>
          <w:instrText xml:space="preserve"> PAGE   \* MERGEFORMAT </w:instrText>
        </w:r>
        <w:r>
          <w:fldChar w:fldCharType="separate"/>
        </w:r>
        <w:r w:rsidR="005A69F3">
          <w:rPr>
            <w:noProof/>
          </w:rPr>
          <w:t>4</w:t>
        </w:r>
        <w:r>
          <w:rPr>
            <w:noProof/>
          </w:rPr>
          <w:fldChar w:fldCharType="end"/>
        </w:r>
      </w:p>
    </w:sdtContent>
  </w:sdt>
  <w:p w14:paraId="7D1F5FD5" w14:textId="77777777" w:rsidR="006A4603" w:rsidRDefault="006A46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33859" w14:textId="77777777" w:rsidR="00BD6ABB" w:rsidRDefault="00BD6ABB" w:rsidP="0047085C">
      <w:pPr>
        <w:spacing w:after="0" w:line="240" w:lineRule="auto"/>
      </w:pPr>
      <w:r>
        <w:separator/>
      </w:r>
    </w:p>
  </w:footnote>
  <w:footnote w:type="continuationSeparator" w:id="0">
    <w:p w14:paraId="457A62BA" w14:textId="77777777" w:rsidR="00BD6ABB" w:rsidRDefault="00BD6ABB" w:rsidP="004708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3186A"/>
    <w:multiLevelType w:val="hybridMultilevel"/>
    <w:tmpl w:val="714E4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B5281A"/>
    <w:multiLevelType w:val="hybridMultilevel"/>
    <w:tmpl w:val="2B8AB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3D1041"/>
    <w:multiLevelType w:val="multilevel"/>
    <w:tmpl w:val="B96E46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13D0012"/>
    <w:multiLevelType w:val="hybridMultilevel"/>
    <w:tmpl w:val="BFA23B86"/>
    <w:lvl w:ilvl="0" w:tplc="262CBAC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702F4E"/>
    <w:multiLevelType w:val="hybridMultilevel"/>
    <w:tmpl w:val="08785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058071B"/>
    <w:multiLevelType w:val="multilevel"/>
    <w:tmpl w:val="B96E46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54144BE8"/>
    <w:multiLevelType w:val="hybridMultilevel"/>
    <w:tmpl w:val="8326D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8765FB"/>
    <w:multiLevelType w:val="hybridMultilevel"/>
    <w:tmpl w:val="9154D82E"/>
    <w:lvl w:ilvl="0" w:tplc="00AAB07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890B3D"/>
    <w:multiLevelType w:val="multilevel"/>
    <w:tmpl w:val="B96E46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4"/>
  </w:num>
  <w:num w:numId="2">
    <w:abstractNumId w:val="2"/>
  </w:num>
  <w:num w:numId="3">
    <w:abstractNumId w:val="1"/>
  </w:num>
  <w:num w:numId="4">
    <w:abstractNumId w:val="7"/>
  </w:num>
  <w:num w:numId="5">
    <w:abstractNumId w:val="3"/>
  </w:num>
  <w:num w:numId="6">
    <w:abstractNumId w:val="6"/>
  </w:num>
  <w:num w:numId="7">
    <w:abstractNumId w:val="8"/>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85C"/>
    <w:rsid w:val="00004111"/>
    <w:rsid w:val="000221E5"/>
    <w:rsid w:val="00025254"/>
    <w:rsid w:val="00031F98"/>
    <w:rsid w:val="000549F5"/>
    <w:rsid w:val="000803B2"/>
    <w:rsid w:val="000827B5"/>
    <w:rsid w:val="00087BAE"/>
    <w:rsid w:val="000A58F3"/>
    <w:rsid w:val="000C7EB0"/>
    <w:rsid w:val="000E5BB8"/>
    <w:rsid w:val="000F7107"/>
    <w:rsid w:val="0010120C"/>
    <w:rsid w:val="001053B4"/>
    <w:rsid w:val="0014387E"/>
    <w:rsid w:val="00155984"/>
    <w:rsid w:val="00161508"/>
    <w:rsid w:val="00177F19"/>
    <w:rsid w:val="001912D8"/>
    <w:rsid w:val="001A1D1D"/>
    <w:rsid w:val="001A2BD7"/>
    <w:rsid w:val="001A316A"/>
    <w:rsid w:val="001A707D"/>
    <w:rsid w:val="001D1BE3"/>
    <w:rsid w:val="001D7DE3"/>
    <w:rsid w:val="001E397B"/>
    <w:rsid w:val="001F463C"/>
    <w:rsid w:val="00203473"/>
    <w:rsid w:val="00212E42"/>
    <w:rsid w:val="00222366"/>
    <w:rsid w:val="00226C72"/>
    <w:rsid w:val="00234985"/>
    <w:rsid w:val="002411AA"/>
    <w:rsid w:val="00266C55"/>
    <w:rsid w:val="002817E2"/>
    <w:rsid w:val="00282705"/>
    <w:rsid w:val="0029452F"/>
    <w:rsid w:val="00296228"/>
    <w:rsid w:val="002A5B92"/>
    <w:rsid w:val="002B025A"/>
    <w:rsid w:val="002E0E53"/>
    <w:rsid w:val="003345D5"/>
    <w:rsid w:val="00343367"/>
    <w:rsid w:val="00351B78"/>
    <w:rsid w:val="003720AC"/>
    <w:rsid w:val="0038075C"/>
    <w:rsid w:val="00385B03"/>
    <w:rsid w:val="003911D2"/>
    <w:rsid w:val="0039193A"/>
    <w:rsid w:val="003E1242"/>
    <w:rsid w:val="003E3183"/>
    <w:rsid w:val="003F28FF"/>
    <w:rsid w:val="00400ADE"/>
    <w:rsid w:val="00425974"/>
    <w:rsid w:val="0045517A"/>
    <w:rsid w:val="00464331"/>
    <w:rsid w:val="0047085C"/>
    <w:rsid w:val="0047700C"/>
    <w:rsid w:val="004A3821"/>
    <w:rsid w:val="004B7530"/>
    <w:rsid w:val="0052654D"/>
    <w:rsid w:val="00534B65"/>
    <w:rsid w:val="00541DE9"/>
    <w:rsid w:val="00541F6E"/>
    <w:rsid w:val="00542045"/>
    <w:rsid w:val="005656ED"/>
    <w:rsid w:val="00576E0B"/>
    <w:rsid w:val="005A2864"/>
    <w:rsid w:val="005A4FDA"/>
    <w:rsid w:val="005A69F3"/>
    <w:rsid w:val="005C7C93"/>
    <w:rsid w:val="005D26B7"/>
    <w:rsid w:val="006053C7"/>
    <w:rsid w:val="00627D9D"/>
    <w:rsid w:val="006314D4"/>
    <w:rsid w:val="00634E54"/>
    <w:rsid w:val="006625A5"/>
    <w:rsid w:val="00674400"/>
    <w:rsid w:val="00685174"/>
    <w:rsid w:val="006A4603"/>
    <w:rsid w:val="006A5760"/>
    <w:rsid w:val="006B231F"/>
    <w:rsid w:val="006C4BAE"/>
    <w:rsid w:val="006D4F50"/>
    <w:rsid w:val="006E0C14"/>
    <w:rsid w:val="006E1D77"/>
    <w:rsid w:val="00707A94"/>
    <w:rsid w:val="007328BA"/>
    <w:rsid w:val="007420A6"/>
    <w:rsid w:val="0074684A"/>
    <w:rsid w:val="0077137B"/>
    <w:rsid w:val="00773226"/>
    <w:rsid w:val="00774ADC"/>
    <w:rsid w:val="00786B67"/>
    <w:rsid w:val="007B0E19"/>
    <w:rsid w:val="007B0FE2"/>
    <w:rsid w:val="007B1A4B"/>
    <w:rsid w:val="007B7E3D"/>
    <w:rsid w:val="007F1557"/>
    <w:rsid w:val="007F4FED"/>
    <w:rsid w:val="0081116B"/>
    <w:rsid w:val="00874065"/>
    <w:rsid w:val="0088103F"/>
    <w:rsid w:val="008A2635"/>
    <w:rsid w:val="008B0719"/>
    <w:rsid w:val="008B4CC2"/>
    <w:rsid w:val="008C0404"/>
    <w:rsid w:val="008E77D5"/>
    <w:rsid w:val="00903E8D"/>
    <w:rsid w:val="00906347"/>
    <w:rsid w:val="00913A95"/>
    <w:rsid w:val="00922FA9"/>
    <w:rsid w:val="00924D15"/>
    <w:rsid w:val="00927D91"/>
    <w:rsid w:val="00932AC7"/>
    <w:rsid w:val="00944EAE"/>
    <w:rsid w:val="00973F72"/>
    <w:rsid w:val="00976A84"/>
    <w:rsid w:val="009772E3"/>
    <w:rsid w:val="009B0F65"/>
    <w:rsid w:val="009B2CD7"/>
    <w:rsid w:val="009C43B2"/>
    <w:rsid w:val="009D159A"/>
    <w:rsid w:val="00A03236"/>
    <w:rsid w:val="00A076D2"/>
    <w:rsid w:val="00A14BB6"/>
    <w:rsid w:val="00A15F5C"/>
    <w:rsid w:val="00A17685"/>
    <w:rsid w:val="00A63CDE"/>
    <w:rsid w:val="00A72928"/>
    <w:rsid w:val="00A75629"/>
    <w:rsid w:val="00A805BD"/>
    <w:rsid w:val="00A809FE"/>
    <w:rsid w:val="00A97A8B"/>
    <w:rsid w:val="00AB2798"/>
    <w:rsid w:val="00AD45B9"/>
    <w:rsid w:val="00AD7A12"/>
    <w:rsid w:val="00AE2C0E"/>
    <w:rsid w:val="00AF2AB3"/>
    <w:rsid w:val="00B11D13"/>
    <w:rsid w:val="00B613B1"/>
    <w:rsid w:val="00B8773D"/>
    <w:rsid w:val="00B94F84"/>
    <w:rsid w:val="00BB05C3"/>
    <w:rsid w:val="00BC4BC9"/>
    <w:rsid w:val="00BD6ABB"/>
    <w:rsid w:val="00BE6260"/>
    <w:rsid w:val="00C04F43"/>
    <w:rsid w:val="00C3246C"/>
    <w:rsid w:val="00C37B73"/>
    <w:rsid w:val="00C41BFE"/>
    <w:rsid w:val="00C43D12"/>
    <w:rsid w:val="00C734D0"/>
    <w:rsid w:val="00C743F3"/>
    <w:rsid w:val="00C75684"/>
    <w:rsid w:val="00C84471"/>
    <w:rsid w:val="00C85BBE"/>
    <w:rsid w:val="00C87DC3"/>
    <w:rsid w:val="00C97CD4"/>
    <w:rsid w:val="00CA33EE"/>
    <w:rsid w:val="00CB5F91"/>
    <w:rsid w:val="00CC3645"/>
    <w:rsid w:val="00CD4CAC"/>
    <w:rsid w:val="00CF6F76"/>
    <w:rsid w:val="00D007F7"/>
    <w:rsid w:val="00D0295F"/>
    <w:rsid w:val="00D471C3"/>
    <w:rsid w:val="00D5753D"/>
    <w:rsid w:val="00D91B36"/>
    <w:rsid w:val="00D9781C"/>
    <w:rsid w:val="00DA6944"/>
    <w:rsid w:val="00DB7F66"/>
    <w:rsid w:val="00DD6700"/>
    <w:rsid w:val="00DF596A"/>
    <w:rsid w:val="00E008DC"/>
    <w:rsid w:val="00E54BFB"/>
    <w:rsid w:val="00E5653C"/>
    <w:rsid w:val="00E665B3"/>
    <w:rsid w:val="00E75631"/>
    <w:rsid w:val="00E869E4"/>
    <w:rsid w:val="00E97D0B"/>
    <w:rsid w:val="00EB7466"/>
    <w:rsid w:val="00EC0276"/>
    <w:rsid w:val="00EC76E3"/>
    <w:rsid w:val="00F011B2"/>
    <w:rsid w:val="00F0761A"/>
    <w:rsid w:val="00F11882"/>
    <w:rsid w:val="00F202F4"/>
    <w:rsid w:val="00F311C2"/>
    <w:rsid w:val="00F463C5"/>
    <w:rsid w:val="00F463FE"/>
    <w:rsid w:val="00F72FC4"/>
    <w:rsid w:val="00F82054"/>
    <w:rsid w:val="00F9706B"/>
    <w:rsid w:val="00FB619C"/>
    <w:rsid w:val="00FC7490"/>
    <w:rsid w:val="00FD7509"/>
    <w:rsid w:val="00FE55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964B3F"/>
  <w15:chartTrackingRefBased/>
  <w15:docId w15:val="{6B576416-0F8A-48E9-A1C1-F141D0250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4603"/>
  </w:style>
  <w:style w:type="paragraph" w:styleId="Heading1">
    <w:name w:val="heading 1"/>
    <w:basedOn w:val="Normal"/>
    <w:next w:val="Normal"/>
    <w:link w:val="Heading1Char"/>
    <w:uiPriority w:val="9"/>
    <w:qFormat/>
    <w:rsid w:val="006A4603"/>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semiHidden/>
    <w:unhideWhenUsed/>
    <w:qFormat/>
    <w:rsid w:val="006A4603"/>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6A4603"/>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6A4603"/>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6A4603"/>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6A4603"/>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6A4603"/>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6A4603"/>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6A4603"/>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85C"/>
  </w:style>
  <w:style w:type="paragraph" w:styleId="Footer">
    <w:name w:val="footer"/>
    <w:basedOn w:val="Normal"/>
    <w:link w:val="FooterChar"/>
    <w:uiPriority w:val="99"/>
    <w:unhideWhenUsed/>
    <w:rsid w:val="00470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85C"/>
  </w:style>
  <w:style w:type="paragraph" w:styleId="ListParagraph">
    <w:name w:val="List Paragraph"/>
    <w:basedOn w:val="Normal"/>
    <w:uiPriority w:val="34"/>
    <w:qFormat/>
    <w:rsid w:val="00AB2798"/>
    <w:pPr>
      <w:ind w:left="720"/>
      <w:contextualSpacing/>
    </w:pPr>
  </w:style>
  <w:style w:type="character" w:customStyle="1" w:styleId="Heading1Char">
    <w:name w:val="Heading 1 Char"/>
    <w:basedOn w:val="DefaultParagraphFont"/>
    <w:link w:val="Heading1"/>
    <w:uiPriority w:val="9"/>
    <w:rsid w:val="006A4603"/>
    <w:rPr>
      <w:rFonts w:asciiTheme="majorHAnsi" w:eastAsiaTheme="majorEastAsia" w:hAnsiTheme="majorHAnsi" w:cstheme="majorBidi"/>
      <w:color w:val="2F5496" w:themeColor="accent1" w:themeShade="BF"/>
      <w:sz w:val="36"/>
      <w:szCs w:val="36"/>
    </w:rPr>
  </w:style>
  <w:style w:type="character" w:customStyle="1" w:styleId="exldetailsdisplayval">
    <w:name w:val="exldetailsdisplayval"/>
    <w:basedOn w:val="DefaultParagraphFont"/>
    <w:rsid w:val="003E1242"/>
  </w:style>
  <w:style w:type="paragraph" w:styleId="NormalWeb">
    <w:name w:val="Normal (Web)"/>
    <w:basedOn w:val="Normal"/>
    <w:uiPriority w:val="99"/>
    <w:semiHidden/>
    <w:unhideWhenUsed/>
    <w:rsid w:val="00BC4BC9"/>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A076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A4603"/>
    <w:pPr>
      <w:spacing w:after="0" w:line="240" w:lineRule="auto"/>
    </w:pPr>
  </w:style>
  <w:style w:type="character" w:customStyle="1" w:styleId="NoSpacingChar">
    <w:name w:val="No Spacing Char"/>
    <w:basedOn w:val="DefaultParagraphFont"/>
    <w:link w:val="NoSpacing"/>
    <w:uiPriority w:val="1"/>
    <w:rsid w:val="00031F98"/>
  </w:style>
  <w:style w:type="paragraph" w:styleId="TOCHeading">
    <w:name w:val="TOC Heading"/>
    <w:basedOn w:val="Heading1"/>
    <w:next w:val="Normal"/>
    <w:uiPriority w:val="39"/>
    <w:unhideWhenUsed/>
    <w:qFormat/>
    <w:rsid w:val="006A4603"/>
    <w:pPr>
      <w:outlineLvl w:val="9"/>
    </w:pPr>
  </w:style>
  <w:style w:type="character" w:customStyle="1" w:styleId="Heading2Char">
    <w:name w:val="Heading 2 Char"/>
    <w:basedOn w:val="DefaultParagraphFont"/>
    <w:link w:val="Heading2"/>
    <w:uiPriority w:val="9"/>
    <w:semiHidden/>
    <w:rsid w:val="006A4603"/>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6A4603"/>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6A4603"/>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6A4603"/>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6A4603"/>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6A4603"/>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6A4603"/>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6A4603"/>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6A4603"/>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6A4603"/>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6A4603"/>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6A4603"/>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6A4603"/>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6A4603"/>
    <w:rPr>
      <w:b/>
      <w:bCs/>
    </w:rPr>
  </w:style>
  <w:style w:type="character" w:styleId="Emphasis">
    <w:name w:val="Emphasis"/>
    <w:basedOn w:val="DefaultParagraphFont"/>
    <w:uiPriority w:val="20"/>
    <w:qFormat/>
    <w:rsid w:val="006A4603"/>
    <w:rPr>
      <w:i/>
      <w:iCs/>
    </w:rPr>
  </w:style>
  <w:style w:type="paragraph" w:styleId="Quote">
    <w:name w:val="Quote"/>
    <w:basedOn w:val="Normal"/>
    <w:next w:val="Normal"/>
    <w:link w:val="QuoteChar"/>
    <w:uiPriority w:val="29"/>
    <w:qFormat/>
    <w:rsid w:val="006A4603"/>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6A4603"/>
    <w:rPr>
      <w:i/>
      <w:iCs/>
    </w:rPr>
  </w:style>
  <w:style w:type="paragraph" w:styleId="IntenseQuote">
    <w:name w:val="Intense Quote"/>
    <w:basedOn w:val="Normal"/>
    <w:next w:val="Normal"/>
    <w:link w:val="IntenseQuoteChar"/>
    <w:uiPriority w:val="30"/>
    <w:qFormat/>
    <w:rsid w:val="006A4603"/>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6A4603"/>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6A4603"/>
    <w:rPr>
      <w:i/>
      <w:iCs/>
      <w:color w:val="595959" w:themeColor="text1" w:themeTint="A6"/>
    </w:rPr>
  </w:style>
  <w:style w:type="character" w:styleId="IntenseEmphasis">
    <w:name w:val="Intense Emphasis"/>
    <w:basedOn w:val="DefaultParagraphFont"/>
    <w:uiPriority w:val="21"/>
    <w:qFormat/>
    <w:rsid w:val="006A4603"/>
    <w:rPr>
      <w:b/>
      <w:bCs/>
      <w:i/>
      <w:iCs/>
    </w:rPr>
  </w:style>
  <w:style w:type="character" w:styleId="SubtleReference">
    <w:name w:val="Subtle Reference"/>
    <w:basedOn w:val="DefaultParagraphFont"/>
    <w:uiPriority w:val="31"/>
    <w:qFormat/>
    <w:rsid w:val="006A4603"/>
    <w:rPr>
      <w:smallCaps/>
      <w:color w:val="404040" w:themeColor="text1" w:themeTint="BF"/>
    </w:rPr>
  </w:style>
  <w:style w:type="character" w:styleId="IntenseReference">
    <w:name w:val="Intense Reference"/>
    <w:basedOn w:val="DefaultParagraphFont"/>
    <w:uiPriority w:val="32"/>
    <w:qFormat/>
    <w:rsid w:val="006A4603"/>
    <w:rPr>
      <w:b/>
      <w:bCs/>
      <w:smallCaps/>
      <w:u w:val="single"/>
    </w:rPr>
  </w:style>
  <w:style w:type="character" w:styleId="BookTitle">
    <w:name w:val="Book Title"/>
    <w:basedOn w:val="DefaultParagraphFont"/>
    <w:uiPriority w:val="33"/>
    <w:qFormat/>
    <w:rsid w:val="006A4603"/>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37253">
      <w:bodyDiv w:val="1"/>
      <w:marLeft w:val="0"/>
      <w:marRight w:val="0"/>
      <w:marTop w:val="0"/>
      <w:marBottom w:val="0"/>
      <w:divBdr>
        <w:top w:val="none" w:sz="0" w:space="0" w:color="auto"/>
        <w:left w:val="none" w:sz="0" w:space="0" w:color="auto"/>
        <w:bottom w:val="none" w:sz="0" w:space="0" w:color="auto"/>
        <w:right w:val="none" w:sz="0" w:space="0" w:color="auto"/>
      </w:divBdr>
    </w:div>
    <w:div w:id="61955606">
      <w:bodyDiv w:val="1"/>
      <w:marLeft w:val="0"/>
      <w:marRight w:val="0"/>
      <w:marTop w:val="0"/>
      <w:marBottom w:val="0"/>
      <w:divBdr>
        <w:top w:val="none" w:sz="0" w:space="0" w:color="auto"/>
        <w:left w:val="none" w:sz="0" w:space="0" w:color="auto"/>
        <w:bottom w:val="none" w:sz="0" w:space="0" w:color="auto"/>
        <w:right w:val="none" w:sz="0" w:space="0" w:color="auto"/>
      </w:divBdr>
    </w:div>
    <w:div w:id="128784398">
      <w:bodyDiv w:val="1"/>
      <w:marLeft w:val="0"/>
      <w:marRight w:val="0"/>
      <w:marTop w:val="0"/>
      <w:marBottom w:val="0"/>
      <w:divBdr>
        <w:top w:val="none" w:sz="0" w:space="0" w:color="auto"/>
        <w:left w:val="none" w:sz="0" w:space="0" w:color="auto"/>
        <w:bottom w:val="none" w:sz="0" w:space="0" w:color="auto"/>
        <w:right w:val="none" w:sz="0" w:space="0" w:color="auto"/>
      </w:divBdr>
    </w:div>
    <w:div w:id="143160082">
      <w:bodyDiv w:val="1"/>
      <w:marLeft w:val="0"/>
      <w:marRight w:val="0"/>
      <w:marTop w:val="0"/>
      <w:marBottom w:val="0"/>
      <w:divBdr>
        <w:top w:val="none" w:sz="0" w:space="0" w:color="auto"/>
        <w:left w:val="none" w:sz="0" w:space="0" w:color="auto"/>
        <w:bottom w:val="none" w:sz="0" w:space="0" w:color="auto"/>
        <w:right w:val="none" w:sz="0" w:space="0" w:color="auto"/>
      </w:divBdr>
    </w:div>
    <w:div w:id="188109487">
      <w:bodyDiv w:val="1"/>
      <w:marLeft w:val="0"/>
      <w:marRight w:val="0"/>
      <w:marTop w:val="0"/>
      <w:marBottom w:val="0"/>
      <w:divBdr>
        <w:top w:val="none" w:sz="0" w:space="0" w:color="auto"/>
        <w:left w:val="none" w:sz="0" w:space="0" w:color="auto"/>
        <w:bottom w:val="none" w:sz="0" w:space="0" w:color="auto"/>
        <w:right w:val="none" w:sz="0" w:space="0" w:color="auto"/>
      </w:divBdr>
    </w:div>
    <w:div w:id="219053034">
      <w:bodyDiv w:val="1"/>
      <w:marLeft w:val="0"/>
      <w:marRight w:val="0"/>
      <w:marTop w:val="0"/>
      <w:marBottom w:val="0"/>
      <w:divBdr>
        <w:top w:val="none" w:sz="0" w:space="0" w:color="auto"/>
        <w:left w:val="none" w:sz="0" w:space="0" w:color="auto"/>
        <w:bottom w:val="none" w:sz="0" w:space="0" w:color="auto"/>
        <w:right w:val="none" w:sz="0" w:space="0" w:color="auto"/>
      </w:divBdr>
      <w:divsChild>
        <w:div w:id="584997554">
          <w:marLeft w:val="0"/>
          <w:marRight w:val="0"/>
          <w:marTop w:val="0"/>
          <w:marBottom w:val="0"/>
          <w:divBdr>
            <w:top w:val="none" w:sz="0" w:space="0" w:color="auto"/>
            <w:left w:val="none" w:sz="0" w:space="0" w:color="auto"/>
            <w:bottom w:val="none" w:sz="0" w:space="0" w:color="auto"/>
            <w:right w:val="none" w:sz="0" w:space="0" w:color="auto"/>
          </w:divBdr>
          <w:divsChild>
            <w:div w:id="545801825">
              <w:marLeft w:val="0"/>
              <w:marRight w:val="0"/>
              <w:marTop w:val="0"/>
              <w:marBottom w:val="0"/>
              <w:divBdr>
                <w:top w:val="none" w:sz="0" w:space="0" w:color="auto"/>
                <w:left w:val="none" w:sz="0" w:space="0" w:color="auto"/>
                <w:bottom w:val="none" w:sz="0" w:space="0" w:color="auto"/>
                <w:right w:val="none" w:sz="0" w:space="0" w:color="auto"/>
              </w:divBdr>
              <w:divsChild>
                <w:div w:id="1354838981">
                  <w:marLeft w:val="0"/>
                  <w:marRight w:val="0"/>
                  <w:marTop w:val="0"/>
                  <w:marBottom w:val="0"/>
                  <w:divBdr>
                    <w:top w:val="none" w:sz="0" w:space="0" w:color="auto"/>
                    <w:left w:val="none" w:sz="0" w:space="0" w:color="auto"/>
                    <w:bottom w:val="none" w:sz="0" w:space="0" w:color="auto"/>
                    <w:right w:val="none" w:sz="0" w:space="0" w:color="auto"/>
                  </w:divBdr>
                  <w:divsChild>
                    <w:div w:id="13459054">
                      <w:marLeft w:val="0"/>
                      <w:marRight w:val="0"/>
                      <w:marTop w:val="0"/>
                      <w:marBottom w:val="0"/>
                      <w:divBdr>
                        <w:top w:val="none" w:sz="0" w:space="0" w:color="auto"/>
                        <w:left w:val="none" w:sz="0" w:space="0" w:color="auto"/>
                        <w:bottom w:val="none" w:sz="0" w:space="0" w:color="auto"/>
                        <w:right w:val="none" w:sz="0" w:space="0" w:color="auto"/>
                      </w:divBdr>
                      <w:divsChild>
                        <w:div w:id="1460421313">
                          <w:marLeft w:val="0"/>
                          <w:marRight w:val="0"/>
                          <w:marTop w:val="0"/>
                          <w:marBottom w:val="0"/>
                          <w:divBdr>
                            <w:top w:val="none" w:sz="0" w:space="0" w:color="auto"/>
                            <w:left w:val="none" w:sz="0" w:space="0" w:color="auto"/>
                            <w:bottom w:val="none" w:sz="0" w:space="0" w:color="auto"/>
                            <w:right w:val="none" w:sz="0" w:space="0" w:color="auto"/>
                          </w:divBdr>
                          <w:divsChild>
                            <w:div w:id="570701803">
                              <w:marLeft w:val="0"/>
                              <w:marRight w:val="0"/>
                              <w:marTop w:val="0"/>
                              <w:marBottom w:val="0"/>
                              <w:divBdr>
                                <w:top w:val="none" w:sz="0" w:space="0" w:color="auto"/>
                                <w:left w:val="none" w:sz="0" w:space="0" w:color="auto"/>
                                <w:bottom w:val="none" w:sz="0" w:space="0" w:color="auto"/>
                                <w:right w:val="none" w:sz="0" w:space="0" w:color="auto"/>
                              </w:divBdr>
                              <w:divsChild>
                                <w:div w:id="1487940472">
                                  <w:marLeft w:val="0"/>
                                  <w:marRight w:val="0"/>
                                  <w:marTop w:val="0"/>
                                  <w:marBottom w:val="0"/>
                                  <w:divBdr>
                                    <w:top w:val="none" w:sz="0" w:space="0" w:color="auto"/>
                                    <w:left w:val="none" w:sz="0" w:space="0" w:color="auto"/>
                                    <w:bottom w:val="none" w:sz="0" w:space="0" w:color="auto"/>
                                    <w:right w:val="none" w:sz="0" w:space="0" w:color="auto"/>
                                  </w:divBdr>
                                  <w:divsChild>
                                    <w:div w:id="271547349">
                                      <w:marLeft w:val="0"/>
                                      <w:marRight w:val="0"/>
                                      <w:marTop w:val="0"/>
                                      <w:marBottom w:val="0"/>
                                      <w:divBdr>
                                        <w:top w:val="none" w:sz="0" w:space="0" w:color="auto"/>
                                        <w:left w:val="none" w:sz="0" w:space="0" w:color="auto"/>
                                        <w:bottom w:val="none" w:sz="0" w:space="0" w:color="auto"/>
                                        <w:right w:val="none" w:sz="0" w:space="0" w:color="auto"/>
                                      </w:divBdr>
                                      <w:divsChild>
                                        <w:div w:id="13192434">
                                          <w:marLeft w:val="0"/>
                                          <w:marRight w:val="0"/>
                                          <w:marTop w:val="0"/>
                                          <w:marBottom w:val="0"/>
                                          <w:divBdr>
                                            <w:top w:val="none" w:sz="0" w:space="0" w:color="auto"/>
                                            <w:left w:val="none" w:sz="0" w:space="0" w:color="auto"/>
                                            <w:bottom w:val="none" w:sz="0" w:space="0" w:color="auto"/>
                                            <w:right w:val="none" w:sz="0" w:space="0" w:color="auto"/>
                                          </w:divBdr>
                                          <w:divsChild>
                                            <w:div w:id="239798149">
                                              <w:marLeft w:val="0"/>
                                              <w:marRight w:val="0"/>
                                              <w:marTop w:val="0"/>
                                              <w:marBottom w:val="0"/>
                                              <w:divBdr>
                                                <w:top w:val="none" w:sz="0" w:space="0" w:color="auto"/>
                                                <w:left w:val="none" w:sz="0" w:space="0" w:color="auto"/>
                                                <w:bottom w:val="none" w:sz="0" w:space="0" w:color="auto"/>
                                                <w:right w:val="none" w:sz="0" w:space="0" w:color="auto"/>
                                              </w:divBdr>
                                              <w:divsChild>
                                                <w:div w:id="283924543">
                                                  <w:marLeft w:val="0"/>
                                                  <w:marRight w:val="0"/>
                                                  <w:marTop w:val="0"/>
                                                  <w:marBottom w:val="0"/>
                                                  <w:divBdr>
                                                    <w:top w:val="none" w:sz="0" w:space="0" w:color="auto"/>
                                                    <w:left w:val="none" w:sz="0" w:space="0" w:color="auto"/>
                                                    <w:bottom w:val="none" w:sz="0" w:space="0" w:color="auto"/>
                                                    <w:right w:val="none" w:sz="0" w:space="0" w:color="auto"/>
                                                  </w:divBdr>
                                                  <w:divsChild>
                                                    <w:div w:id="215170963">
                                                      <w:marLeft w:val="0"/>
                                                      <w:marRight w:val="0"/>
                                                      <w:marTop w:val="0"/>
                                                      <w:marBottom w:val="0"/>
                                                      <w:divBdr>
                                                        <w:top w:val="none" w:sz="0" w:space="0" w:color="auto"/>
                                                        <w:left w:val="none" w:sz="0" w:space="0" w:color="auto"/>
                                                        <w:bottom w:val="none" w:sz="0" w:space="0" w:color="auto"/>
                                                        <w:right w:val="none" w:sz="0" w:space="0" w:color="auto"/>
                                                      </w:divBdr>
                                                      <w:divsChild>
                                                        <w:div w:id="1390684727">
                                                          <w:marLeft w:val="0"/>
                                                          <w:marRight w:val="0"/>
                                                          <w:marTop w:val="0"/>
                                                          <w:marBottom w:val="0"/>
                                                          <w:divBdr>
                                                            <w:top w:val="none" w:sz="0" w:space="0" w:color="auto"/>
                                                            <w:left w:val="none" w:sz="0" w:space="0" w:color="auto"/>
                                                            <w:bottom w:val="none" w:sz="0" w:space="0" w:color="auto"/>
                                                            <w:right w:val="none" w:sz="0" w:space="0" w:color="auto"/>
                                                          </w:divBdr>
                                                          <w:divsChild>
                                                            <w:div w:id="425808136">
                                                              <w:marLeft w:val="0"/>
                                                              <w:marRight w:val="0"/>
                                                              <w:marTop w:val="0"/>
                                                              <w:marBottom w:val="0"/>
                                                              <w:divBdr>
                                                                <w:top w:val="none" w:sz="0" w:space="0" w:color="auto"/>
                                                                <w:left w:val="none" w:sz="0" w:space="0" w:color="auto"/>
                                                                <w:bottom w:val="none" w:sz="0" w:space="0" w:color="auto"/>
                                                                <w:right w:val="none" w:sz="0" w:space="0" w:color="auto"/>
                                                              </w:divBdr>
                                                              <w:divsChild>
                                                                <w:div w:id="931472330">
                                                                  <w:marLeft w:val="0"/>
                                                                  <w:marRight w:val="0"/>
                                                                  <w:marTop w:val="0"/>
                                                                  <w:marBottom w:val="0"/>
                                                                  <w:divBdr>
                                                                    <w:top w:val="none" w:sz="0" w:space="0" w:color="auto"/>
                                                                    <w:left w:val="none" w:sz="0" w:space="0" w:color="auto"/>
                                                                    <w:bottom w:val="none" w:sz="0" w:space="0" w:color="auto"/>
                                                                    <w:right w:val="none" w:sz="0" w:space="0" w:color="auto"/>
                                                                  </w:divBdr>
                                                                  <w:divsChild>
                                                                    <w:div w:id="113830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51353968">
      <w:bodyDiv w:val="1"/>
      <w:marLeft w:val="0"/>
      <w:marRight w:val="0"/>
      <w:marTop w:val="0"/>
      <w:marBottom w:val="0"/>
      <w:divBdr>
        <w:top w:val="none" w:sz="0" w:space="0" w:color="auto"/>
        <w:left w:val="none" w:sz="0" w:space="0" w:color="auto"/>
        <w:bottom w:val="none" w:sz="0" w:space="0" w:color="auto"/>
        <w:right w:val="none" w:sz="0" w:space="0" w:color="auto"/>
      </w:divBdr>
    </w:div>
    <w:div w:id="288173673">
      <w:bodyDiv w:val="1"/>
      <w:marLeft w:val="0"/>
      <w:marRight w:val="0"/>
      <w:marTop w:val="0"/>
      <w:marBottom w:val="0"/>
      <w:divBdr>
        <w:top w:val="none" w:sz="0" w:space="0" w:color="auto"/>
        <w:left w:val="none" w:sz="0" w:space="0" w:color="auto"/>
        <w:bottom w:val="none" w:sz="0" w:space="0" w:color="auto"/>
        <w:right w:val="none" w:sz="0" w:space="0" w:color="auto"/>
      </w:divBdr>
    </w:div>
    <w:div w:id="309746766">
      <w:bodyDiv w:val="1"/>
      <w:marLeft w:val="0"/>
      <w:marRight w:val="0"/>
      <w:marTop w:val="0"/>
      <w:marBottom w:val="0"/>
      <w:divBdr>
        <w:top w:val="none" w:sz="0" w:space="0" w:color="auto"/>
        <w:left w:val="none" w:sz="0" w:space="0" w:color="auto"/>
        <w:bottom w:val="none" w:sz="0" w:space="0" w:color="auto"/>
        <w:right w:val="none" w:sz="0" w:space="0" w:color="auto"/>
      </w:divBdr>
    </w:div>
    <w:div w:id="347485688">
      <w:bodyDiv w:val="1"/>
      <w:marLeft w:val="0"/>
      <w:marRight w:val="0"/>
      <w:marTop w:val="0"/>
      <w:marBottom w:val="0"/>
      <w:divBdr>
        <w:top w:val="none" w:sz="0" w:space="0" w:color="auto"/>
        <w:left w:val="none" w:sz="0" w:space="0" w:color="auto"/>
        <w:bottom w:val="none" w:sz="0" w:space="0" w:color="auto"/>
        <w:right w:val="none" w:sz="0" w:space="0" w:color="auto"/>
      </w:divBdr>
    </w:div>
    <w:div w:id="359353396">
      <w:bodyDiv w:val="1"/>
      <w:marLeft w:val="0"/>
      <w:marRight w:val="0"/>
      <w:marTop w:val="0"/>
      <w:marBottom w:val="0"/>
      <w:divBdr>
        <w:top w:val="none" w:sz="0" w:space="0" w:color="auto"/>
        <w:left w:val="none" w:sz="0" w:space="0" w:color="auto"/>
        <w:bottom w:val="none" w:sz="0" w:space="0" w:color="auto"/>
        <w:right w:val="none" w:sz="0" w:space="0" w:color="auto"/>
      </w:divBdr>
    </w:div>
    <w:div w:id="363099223">
      <w:bodyDiv w:val="1"/>
      <w:marLeft w:val="0"/>
      <w:marRight w:val="0"/>
      <w:marTop w:val="0"/>
      <w:marBottom w:val="0"/>
      <w:divBdr>
        <w:top w:val="none" w:sz="0" w:space="0" w:color="auto"/>
        <w:left w:val="none" w:sz="0" w:space="0" w:color="auto"/>
        <w:bottom w:val="none" w:sz="0" w:space="0" w:color="auto"/>
        <w:right w:val="none" w:sz="0" w:space="0" w:color="auto"/>
      </w:divBdr>
    </w:div>
    <w:div w:id="399838909">
      <w:bodyDiv w:val="1"/>
      <w:marLeft w:val="0"/>
      <w:marRight w:val="0"/>
      <w:marTop w:val="0"/>
      <w:marBottom w:val="0"/>
      <w:divBdr>
        <w:top w:val="none" w:sz="0" w:space="0" w:color="auto"/>
        <w:left w:val="none" w:sz="0" w:space="0" w:color="auto"/>
        <w:bottom w:val="none" w:sz="0" w:space="0" w:color="auto"/>
        <w:right w:val="none" w:sz="0" w:space="0" w:color="auto"/>
      </w:divBdr>
    </w:div>
    <w:div w:id="413405363">
      <w:bodyDiv w:val="1"/>
      <w:marLeft w:val="0"/>
      <w:marRight w:val="0"/>
      <w:marTop w:val="0"/>
      <w:marBottom w:val="0"/>
      <w:divBdr>
        <w:top w:val="none" w:sz="0" w:space="0" w:color="auto"/>
        <w:left w:val="none" w:sz="0" w:space="0" w:color="auto"/>
        <w:bottom w:val="none" w:sz="0" w:space="0" w:color="auto"/>
        <w:right w:val="none" w:sz="0" w:space="0" w:color="auto"/>
      </w:divBdr>
    </w:div>
    <w:div w:id="547228736">
      <w:bodyDiv w:val="1"/>
      <w:marLeft w:val="0"/>
      <w:marRight w:val="0"/>
      <w:marTop w:val="0"/>
      <w:marBottom w:val="0"/>
      <w:divBdr>
        <w:top w:val="none" w:sz="0" w:space="0" w:color="auto"/>
        <w:left w:val="none" w:sz="0" w:space="0" w:color="auto"/>
        <w:bottom w:val="none" w:sz="0" w:space="0" w:color="auto"/>
        <w:right w:val="none" w:sz="0" w:space="0" w:color="auto"/>
      </w:divBdr>
    </w:div>
    <w:div w:id="567572439">
      <w:bodyDiv w:val="1"/>
      <w:marLeft w:val="0"/>
      <w:marRight w:val="0"/>
      <w:marTop w:val="0"/>
      <w:marBottom w:val="0"/>
      <w:divBdr>
        <w:top w:val="none" w:sz="0" w:space="0" w:color="auto"/>
        <w:left w:val="none" w:sz="0" w:space="0" w:color="auto"/>
        <w:bottom w:val="none" w:sz="0" w:space="0" w:color="auto"/>
        <w:right w:val="none" w:sz="0" w:space="0" w:color="auto"/>
      </w:divBdr>
    </w:div>
    <w:div w:id="582296584">
      <w:bodyDiv w:val="1"/>
      <w:marLeft w:val="0"/>
      <w:marRight w:val="0"/>
      <w:marTop w:val="0"/>
      <w:marBottom w:val="0"/>
      <w:divBdr>
        <w:top w:val="none" w:sz="0" w:space="0" w:color="auto"/>
        <w:left w:val="none" w:sz="0" w:space="0" w:color="auto"/>
        <w:bottom w:val="none" w:sz="0" w:space="0" w:color="auto"/>
        <w:right w:val="none" w:sz="0" w:space="0" w:color="auto"/>
      </w:divBdr>
    </w:div>
    <w:div w:id="601961576">
      <w:bodyDiv w:val="1"/>
      <w:marLeft w:val="0"/>
      <w:marRight w:val="0"/>
      <w:marTop w:val="0"/>
      <w:marBottom w:val="0"/>
      <w:divBdr>
        <w:top w:val="none" w:sz="0" w:space="0" w:color="auto"/>
        <w:left w:val="none" w:sz="0" w:space="0" w:color="auto"/>
        <w:bottom w:val="none" w:sz="0" w:space="0" w:color="auto"/>
        <w:right w:val="none" w:sz="0" w:space="0" w:color="auto"/>
      </w:divBdr>
    </w:div>
    <w:div w:id="667177784">
      <w:bodyDiv w:val="1"/>
      <w:marLeft w:val="0"/>
      <w:marRight w:val="0"/>
      <w:marTop w:val="0"/>
      <w:marBottom w:val="0"/>
      <w:divBdr>
        <w:top w:val="none" w:sz="0" w:space="0" w:color="auto"/>
        <w:left w:val="none" w:sz="0" w:space="0" w:color="auto"/>
        <w:bottom w:val="none" w:sz="0" w:space="0" w:color="auto"/>
        <w:right w:val="none" w:sz="0" w:space="0" w:color="auto"/>
      </w:divBdr>
    </w:div>
    <w:div w:id="715668608">
      <w:bodyDiv w:val="1"/>
      <w:marLeft w:val="0"/>
      <w:marRight w:val="0"/>
      <w:marTop w:val="0"/>
      <w:marBottom w:val="0"/>
      <w:divBdr>
        <w:top w:val="none" w:sz="0" w:space="0" w:color="auto"/>
        <w:left w:val="none" w:sz="0" w:space="0" w:color="auto"/>
        <w:bottom w:val="none" w:sz="0" w:space="0" w:color="auto"/>
        <w:right w:val="none" w:sz="0" w:space="0" w:color="auto"/>
      </w:divBdr>
    </w:div>
    <w:div w:id="801574929">
      <w:bodyDiv w:val="1"/>
      <w:marLeft w:val="0"/>
      <w:marRight w:val="0"/>
      <w:marTop w:val="0"/>
      <w:marBottom w:val="0"/>
      <w:divBdr>
        <w:top w:val="none" w:sz="0" w:space="0" w:color="auto"/>
        <w:left w:val="none" w:sz="0" w:space="0" w:color="auto"/>
        <w:bottom w:val="none" w:sz="0" w:space="0" w:color="auto"/>
        <w:right w:val="none" w:sz="0" w:space="0" w:color="auto"/>
      </w:divBdr>
    </w:div>
    <w:div w:id="830364488">
      <w:bodyDiv w:val="1"/>
      <w:marLeft w:val="0"/>
      <w:marRight w:val="0"/>
      <w:marTop w:val="0"/>
      <w:marBottom w:val="0"/>
      <w:divBdr>
        <w:top w:val="none" w:sz="0" w:space="0" w:color="auto"/>
        <w:left w:val="none" w:sz="0" w:space="0" w:color="auto"/>
        <w:bottom w:val="none" w:sz="0" w:space="0" w:color="auto"/>
        <w:right w:val="none" w:sz="0" w:space="0" w:color="auto"/>
      </w:divBdr>
    </w:div>
    <w:div w:id="880871367">
      <w:bodyDiv w:val="1"/>
      <w:marLeft w:val="0"/>
      <w:marRight w:val="0"/>
      <w:marTop w:val="0"/>
      <w:marBottom w:val="0"/>
      <w:divBdr>
        <w:top w:val="none" w:sz="0" w:space="0" w:color="auto"/>
        <w:left w:val="none" w:sz="0" w:space="0" w:color="auto"/>
        <w:bottom w:val="none" w:sz="0" w:space="0" w:color="auto"/>
        <w:right w:val="none" w:sz="0" w:space="0" w:color="auto"/>
      </w:divBdr>
    </w:div>
    <w:div w:id="895513686">
      <w:bodyDiv w:val="1"/>
      <w:marLeft w:val="0"/>
      <w:marRight w:val="0"/>
      <w:marTop w:val="0"/>
      <w:marBottom w:val="0"/>
      <w:divBdr>
        <w:top w:val="none" w:sz="0" w:space="0" w:color="auto"/>
        <w:left w:val="none" w:sz="0" w:space="0" w:color="auto"/>
        <w:bottom w:val="none" w:sz="0" w:space="0" w:color="auto"/>
        <w:right w:val="none" w:sz="0" w:space="0" w:color="auto"/>
      </w:divBdr>
    </w:div>
    <w:div w:id="903024622">
      <w:bodyDiv w:val="1"/>
      <w:marLeft w:val="0"/>
      <w:marRight w:val="0"/>
      <w:marTop w:val="0"/>
      <w:marBottom w:val="0"/>
      <w:divBdr>
        <w:top w:val="none" w:sz="0" w:space="0" w:color="auto"/>
        <w:left w:val="none" w:sz="0" w:space="0" w:color="auto"/>
        <w:bottom w:val="none" w:sz="0" w:space="0" w:color="auto"/>
        <w:right w:val="none" w:sz="0" w:space="0" w:color="auto"/>
      </w:divBdr>
    </w:div>
    <w:div w:id="970592250">
      <w:bodyDiv w:val="1"/>
      <w:marLeft w:val="0"/>
      <w:marRight w:val="0"/>
      <w:marTop w:val="0"/>
      <w:marBottom w:val="0"/>
      <w:divBdr>
        <w:top w:val="none" w:sz="0" w:space="0" w:color="auto"/>
        <w:left w:val="none" w:sz="0" w:space="0" w:color="auto"/>
        <w:bottom w:val="none" w:sz="0" w:space="0" w:color="auto"/>
        <w:right w:val="none" w:sz="0" w:space="0" w:color="auto"/>
      </w:divBdr>
    </w:div>
    <w:div w:id="980575889">
      <w:bodyDiv w:val="1"/>
      <w:marLeft w:val="0"/>
      <w:marRight w:val="0"/>
      <w:marTop w:val="0"/>
      <w:marBottom w:val="0"/>
      <w:divBdr>
        <w:top w:val="none" w:sz="0" w:space="0" w:color="auto"/>
        <w:left w:val="none" w:sz="0" w:space="0" w:color="auto"/>
        <w:bottom w:val="none" w:sz="0" w:space="0" w:color="auto"/>
        <w:right w:val="none" w:sz="0" w:space="0" w:color="auto"/>
      </w:divBdr>
    </w:div>
    <w:div w:id="1001129669">
      <w:bodyDiv w:val="1"/>
      <w:marLeft w:val="0"/>
      <w:marRight w:val="0"/>
      <w:marTop w:val="0"/>
      <w:marBottom w:val="0"/>
      <w:divBdr>
        <w:top w:val="none" w:sz="0" w:space="0" w:color="auto"/>
        <w:left w:val="none" w:sz="0" w:space="0" w:color="auto"/>
        <w:bottom w:val="none" w:sz="0" w:space="0" w:color="auto"/>
        <w:right w:val="none" w:sz="0" w:space="0" w:color="auto"/>
      </w:divBdr>
    </w:div>
    <w:div w:id="1012688371">
      <w:bodyDiv w:val="1"/>
      <w:marLeft w:val="0"/>
      <w:marRight w:val="0"/>
      <w:marTop w:val="0"/>
      <w:marBottom w:val="0"/>
      <w:divBdr>
        <w:top w:val="none" w:sz="0" w:space="0" w:color="auto"/>
        <w:left w:val="none" w:sz="0" w:space="0" w:color="auto"/>
        <w:bottom w:val="none" w:sz="0" w:space="0" w:color="auto"/>
        <w:right w:val="none" w:sz="0" w:space="0" w:color="auto"/>
      </w:divBdr>
    </w:div>
    <w:div w:id="1061440713">
      <w:bodyDiv w:val="1"/>
      <w:marLeft w:val="0"/>
      <w:marRight w:val="0"/>
      <w:marTop w:val="0"/>
      <w:marBottom w:val="0"/>
      <w:divBdr>
        <w:top w:val="none" w:sz="0" w:space="0" w:color="auto"/>
        <w:left w:val="none" w:sz="0" w:space="0" w:color="auto"/>
        <w:bottom w:val="none" w:sz="0" w:space="0" w:color="auto"/>
        <w:right w:val="none" w:sz="0" w:space="0" w:color="auto"/>
      </w:divBdr>
    </w:div>
    <w:div w:id="1082290537">
      <w:bodyDiv w:val="1"/>
      <w:marLeft w:val="0"/>
      <w:marRight w:val="0"/>
      <w:marTop w:val="0"/>
      <w:marBottom w:val="0"/>
      <w:divBdr>
        <w:top w:val="none" w:sz="0" w:space="0" w:color="auto"/>
        <w:left w:val="none" w:sz="0" w:space="0" w:color="auto"/>
        <w:bottom w:val="none" w:sz="0" w:space="0" w:color="auto"/>
        <w:right w:val="none" w:sz="0" w:space="0" w:color="auto"/>
      </w:divBdr>
    </w:div>
    <w:div w:id="1102336662">
      <w:bodyDiv w:val="1"/>
      <w:marLeft w:val="0"/>
      <w:marRight w:val="0"/>
      <w:marTop w:val="0"/>
      <w:marBottom w:val="0"/>
      <w:divBdr>
        <w:top w:val="none" w:sz="0" w:space="0" w:color="auto"/>
        <w:left w:val="none" w:sz="0" w:space="0" w:color="auto"/>
        <w:bottom w:val="none" w:sz="0" w:space="0" w:color="auto"/>
        <w:right w:val="none" w:sz="0" w:space="0" w:color="auto"/>
      </w:divBdr>
    </w:div>
    <w:div w:id="1117139599">
      <w:bodyDiv w:val="1"/>
      <w:marLeft w:val="0"/>
      <w:marRight w:val="0"/>
      <w:marTop w:val="0"/>
      <w:marBottom w:val="0"/>
      <w:divBdr>
        <w:top w:val="none" w:sz="0" w:space="0" w:color="auto"/>
        <w:left w:val="none" w:sz="0" w:space="0" w:color="auto"/>
        <w:bottom w:val="none" w:sz="0" w:space="0" w:color="auto"/>
        <w:right w:val="none" w:sz="0" w:space="0" w:color="auto"/>
      </w:divBdr>
    </w:div>
    <w:div w:id="1124737611">
      <w:bodyDiv w:val="1"/>
      <w:marLeft w:val="0"/>
      <w:marRight w:val="0"/>
      <w:marTop w:val="0"/>
      <w:marBottom w:val="0"/>
      <w:divBdr>
        <w:top w:val="none" w:sz="0" w:space="0" w:color="auto"/>
        <w:left w:val="none" w:sz="0" w:space="0" w:color="auto"/>
        <w:bottom w:val="none" w:sz="0" w:space="0" w:color="auto"/>
        <w:right w:val="none" w:sz="0" w:space="0" w:color="auto"/>
      </w:divBdr>
    </w:div>
    <w:div w:id="1142043094">
      <w:bodyDiv w:val="1"/>
      <w:marLeft w:val="0"/>
      <w:marRight w:val="0"/>
      <w:marTop w:val="0"/>
      <w:marBottom w:val="0"/>
      <w:divBdr>
        <w:top w:val="none" w:sz="0" w:space="0" w:color="auto"/>
        <w:left w:val="none" w:sz="0" w:space="0" w:color="auto"/>
        <w:bottom w:val="none" w:sz="0" w:space="0" w:color="auto"/>
        <w:right w:val="none" w:sz="0" w:space="0" w:color="auto"/>
      </w:divBdr>
    </w:div>
    <w:div w:id="1151362727">
      <w:bodyDiv w:val="1"/>
      <w:marLeft w:val="0"/>
      <w:marRight w:val="0"/>
      <w:marTop w:val="0"/>
      <w:marBottom w:val="0"/>
      <w:divBdr>
        <w:top w:val="none" w:sz="0" w:space="0" w:color="auto"/>
        <w:left w:val="none" w:sz="0" w:space="0" w:color="auto"/>
        <w:bottom w:val="none" w:sz="0" w:space="0" w:color="auto"/>
        <w:right w:val="none" w:sz="0" w:space="0" w:color="auto"/>
      </w:divBdr>
    </w:div>
    <w:div w:id="1179389782">
      <w:bodyDiv w:val="1"/>
      <w:marLeft w:val="0"/>
      <w:marRight w:val="0"/>
      <w:marTop w:val="0"/>
      <w:marBottom w:val="0"/>
      <w:divBdr>
        <w:top w:val="none" w:sz="0" w:space="0" w:color="auto"/>
        <w:left w:val="none" w:sz="0" w:space="0" w:color="auto"/>
        <w:bottom w:val="none" w:sz="0" w:space="0" w:color="auto"/>
        <w:right w:val="none" w:sz="0" w:space="0" w:color="auto"/>
      </w:divBdr>
    </w:div>
    <w:div w:id="1200123020">
      <w:bodyDiv w:val="1"/>
      <w:marLeft w:val="0"/>
      <w:marRight w:val="0"/>
      <w:marTop w:val="0"/>
      <w:marBottom w:val="0"/>
      <w:divBdr>
        <w:top w:val="none" w:sz="0" w:space="0" w:color="auto"/>
        <w:left w:val="none" w:sz="0" w:space="0" w:color="auto"/>
        <w:bottom w:val="none" w:sz="0" w:space="0" w:color="auto"/>
        <w:right w:val="none" w:sz="0" w:space="0" w:color="auto"/>
      </w:divBdr>
    </w:div>
    <w:div w:id="1215317787">
      <w:bodyDiv w:val="1"/>
      <w:marLeft w:val="0"/>
      <w:marRight w:val="0"/>
      <w:marTop w:val="0"/>
      <w:marBottom w:val="0"/>
      <w:divBdr>
        <w:top w:val="none" w:sz="0" w:space="0" w:color="auto"/>
        <w:left w:val="none" w:sz="0" w:space="0" w:color="auto"/>
        <w:bottom w:val="none" w:sz="0" w:space="0" w:color="auto"/>
        <w:right w:val="none" w:sz="0" w:space="0" w:color="auto"/>
      </w:divBdr>
    </w:div>
    <w:div w:id="1252004241">
      <w:bodyDiv w:val="1"/>
      <w:marLeft w:val="0"/>
      <w:marRight w:val="0"/>
      <w:marTop w:val="0"/>
      <w:marBottom w:val="0"/>
      <w:divBdr>
        <w:top w:val="none" w:sz="0" w:space="0" w:color="auto"/>
        <w:left w:val="none" w:sz="0" w:space="0" w:color="auto"/>
        <w:bottom w:val="none" w:sz="0" w:space="0" w:color="auto"/>
        <w:right w:val="none" w:sz="0" w:space="0" w:color="auto"/>
      </w:divBdr>
    </w:div>
    <w:div w:id="1420441283">
      <w:bodyDiv w:val="1"/>
      <w:marLeft w:val="0"/>
      <w:marRight w:val="0"/>
      <w:marTop w:val="0"/>
      <w:marBottom w:val="0"/>
      <w:divBdr>
        <w:top w:val="none" w:sz="0" w:space="0" w:color="auto"/>
        <w:left w:val="none" w:sz="0" w:space="0" w:color="auto"/>
        <w:bottom w:val="none" w:sz="0" w:space="0" w:color="auto"/>
        <w:right w:val="none" w:sz="0" w:space="0" w:color="auto"/>
      </w:divBdr>
    </w:div>
    <w:div w:id="1473673477">
      <w:bodyDiv w:val="1"/>
      <w:marLeft w:val="0"/>
      <w:marRight w:val="0"/>
      <w:marTop w:val="0"/>
      <w:marBottom w:val="0"/>
      <w:divBdr>
        <w:top w:val="none" w:sz="0" w:space="0" w:color="auto"/>
        <w:left w:val="none" w:sz="0" w:space="0" w:color="auto"/>
        <w:bottom w:val="none" w:sz="0" w:space="0" w:color="auto"/>
        <w:right w:val="none" w:sz="0" w:space="0" w:color="auto"/>
      </w:divBdr>
    </w:div>
    <w:div w:id="1487084990">
      <w:bodyDiv w:val="1"/>
      <w:marLeft w:val="0"/>
      <w:marRight w:val="0"/>
      <w:marTop w:val="0"/>
      <w:marBottom w:val="0"/>
      <w:divBdr>
        <w:top w:val="none" w:sz="0" w:space="0" w:color="auto"/>
        <w:left w:val="none" w:sz="0" w:space="0" w:color="auto"/>
        <w:bottom w:val="none" w:sz="0" w:space="0" w:color="auto"/>
        <w:right w:val="none" w:sz="0" w:space="0" w:color="auto"/>
      </w:divBdr>
    </w:div>
    <w:div w:id="1520316272">
      <w:bodyDiv w:val="1"/>
      <w:marLeft w:val="0"/>
      <w:marRight w:val="0"/>
      <w:marTop w:val="0"/>
      <w:marBottom w:val="0"/>
      <w:divBdr>
        <w:top w:val="none" w:sz="0" w:space="0" w:color="auto"/>
        <w:left w:val="none" w:sz="0" w:space="0" w:color="auto"/>
        <w:bottom w:val="none" w:sz="0" w:space="0" w:color="auto"/>
        <w:right w:val="none" w:sz="0" w:space="0" w:color="auto"/>
      </w:divBdr>
    </w:div>
    <w:div w:id="1573158173">
      <w:bodyDiv w:val="1"/>
      <w:marLeft w:val="0"/>
      <w:marRight w:val="0"/>
      <w:marTop w:val="0"/>
      <w:marBottom w:val="0"/>
      <w:divBdr>
        <w:top w:val="none" w:sz="0" w:space="0" w:color="auto"/>
        <w:left w:val="none" w:sz="0" w:space="0" w:color="auto"/>
        <w:bottom w:val="none" w:sz="0" w:space="0" w:color="auto"/>
        <w:right w:val="none" w:sz="0" w:space="0" w:color="auto"/>
      </w:divBdr>
    </w:div>
    <w:div w:id="1662391732">
      <w:bodyDiv w:val="1"/>
      <w:marLeft w:val="0"/>
      <w:marRight w:val="0"/>
      <w:marTop w:val="0"/>
      <w:marBottom w:val="0"/>
      <w:divBdr>
        <w:top w:val="none" w:sz="0" w:space="0" w:color="auto"/>
        <w:left w:val="none" w:sz="0" w:space="0" w:color="auto"/>
        <w:bottom w:val="none" w:sz="0" w:space="0" w:color="auto"/>
        <w:right w:val="none" w:sz="0" w:space="0" w:color="auto"/>
      </w:divBdr>
    </w:div>
    <w:div w:id="1678649870">
      <w:bodyDiv w:val="1"/>
      <w:marLeft w:val="0"/>
      <w:marRight w:val="0"/>
      <w:marTop w:val="0"/>
      <w:marBottom w:val="0"/>
      <w:divBdr>
        <w:top w:val="none" w:sz="0" w:space="0" w:color="auto"/>
        <w:left w:val="none" w:sz="0" w:space="0" w:color="auto"/>
        <w:bottom w:val="none" w:sz="0" w:space="0" w:color="auto"/>
        <w:right w:val="none" w:sz="0" w:space="0" w:color="auto"/>
      </w:divBdr>
    </w:div>
    <w:div w:id="1686978688">
      <w:bodyDiv w:val="1"/>
      <w:marLeft w:val="0"/>
      <w:marRight w:val="0"/>
      <w:marTop w:val="0"/>
      <w:marBottom w:val="0"/>
      <w:divBdr>
        <w:top w:val="none" w:sz="0" w:space="0" w:color="auto"/>
        <w:left w:val="none" w:sz="0" w:space="0" w:color="auto"/>
        <w:bottom w:val="none" w:sz="0" w:space="0" w:color="auto"/>
        <w:right w:val="none" w:sz="0" w:space="0" w:color="auto"/>
      </w:divBdr>
    </w:div>
    <w:div w:id="1690446365">
      <w:bodyDiv w:val="1"/>
      <w:marLeft w:val="0"/>
      <w:marRight w:val="0"/>
      <w:marTop w:val="0"/>
      <w:marBottom w:val="0"/>
      <w:divBdr>
        <w:top w:val="none" w:sz="0" w:space="0" w:color="auto"/>
        <w:left w:val="none" w:sz="0" w:space="0" w:color="auto"/>
        <w:bottom w:val="none" w:sz="0" w:space="0" w:color="auto"/>
        <w:right w:val="none" w:sz="0" w:space="0" w:color="auto"/>
      </w:divBdr>
    </w:div>
    <w:div w:id="1701517032">
      <w:bodyDiv w:val="1"/>
      <w:marLeft w:val="0"/>
      <w:marRight w:val="0"/>
      <w:marTop w:val="0"/>
      <w:marBottom w:val="0"/>
      <w:divBdr>
        <w:top w:val="none" w:sz="0" w:space="0" w:color="auto"/>
        <w:left w:val="none" w:sz="0" w:space="0" w:color="auto"/>
        <w:bottom w:val="none" w:sz="0" w:space="0" w:color="auto"/>
        <w:right w:val="none" w:sz="0" w:space="0" w:color="auto"/>
      </w:divBdr>
    </w:div>
    <w:div w:id="1719432799">
      <w:bodyDiv w:val="1"/>
      <w:marLeft w:val="0"/>
      <w:marRight w:val="0"/>
      <w:marTop w:val="0"/>
      <w:marBottom w:val="0"/>
      <w:divBdr>
        <w:top w:val="none" w:sz="0" w:space="0" w:color="auto"/>
        <w:left w:val="none" w:sz="0" w:space="0" w:color="auto"/>
        <w:bottom w:val="none" w:sz="0" w:space="0" w:color="auto"/>
        <w:right w:val="none" w:sz="0" w:space="0" w:color="auto"/>
      </w:divBdr>
    </w:div>
    <w:div w:id="1773893954">
      <w:bodyDiv w:val="1"/>
      <w:marLeft w:val="0"/>
      <w:marRight w:val="0"/>
      <w:marTop w:val="0"/>
      <w:marBottom w:val="0"/>
      <w:divBdr>
        <w:top w:val="none" w:sz="0" w:space="0" w:color="auto"/>
        <w:left w:val="none" w:sz="0" w:space="0" w:color="auto"/>
        <w:bottom w:val="none" w:sz="0" w:space="0" w:color="auto"/>
        <w:right w:val="none" w:sz="0" w:space="0" w:color="auto"/>
      </w:divBdr>
    </w:div>
    <w:div w:id="1793740765">
      <w:bodyDiv w:val="1"/>
      <w:marLeft w:val="0"/>
      <w:marRight w:val="0"/>
      <w:marTop w:val="0"/>
      <w:marBottom w:val="0"/>
      <w:divBdr>
        <w:top w:val="none" w:sz="0" w:space="0" w:color="auto"/>
        <w:left w:val="none" w:sz="0" w:space="0" w:color="auto"/>
        <w:bottom w:val="none" w:sz="0" w:space="0" w:color="auto"/>
        <w:right w:val="none" w:sz="0" w:space="0" w:color="auto"/>
      </w:divBdr>
    </w:div>
    <w:div w:id="1827823787">
      <w:bodyDiv w:val="1"/>
      <w:marLeft w:val="0"/>
      <w:marRight w:val="0"/>
      <w:marTop w:val="0"/>
      <w:marBottom w:val="0"/>
      <w:divBdr>
        <w:top w:val="none" w:sz="0" w:space="0" w:color="auto"/>
        <w:left w:val="none" w:sz="0" w:space="0" w:color="auto"/>
        <w:bottom w:val="none" w:sz="0" w:space="0" w:color="auto"/>
        <w:right w:val="none" w:sz="0" w:space="0" w:color="auto"/>
      </w:divBdr>
    </w:div>
    <w:div w:id="1831864904">
      <w:bodyDiv w:val="1"/>
      <w:marLeft w:val="0"/>
      <w:marRight w:val="0"/>
      <w:marTop w:val="0"/>
      <w:marBottom w:val="0"/>
      <w:divBdr>
        <w:top w:val="none" w:sz="0" w:space="0" w:color="auto"/>
        <w:left w:val="none" w:sz="0" w:space="0" w:color="auto"/>
        <w:bottom w:val="none" w:sz="0" w:space="0" w:color="auto"/>
        <w:right w:val="none" w:sz="0" w:space="0" w:color="auto"/>
      </w:divBdr>
    </w:div>
    <w:div w:id="1872842674">
      <w:bodyDiv w:val="1"/>
      <w:marLeft w:val="0"/>
      <w:marRight w:val="0"/>
      <w:marTop w:val="0"/>
      <w:marBottom w:val="0"/>
      <w:divBdr>
        <w:top w:val="none" w:sz="0" w:space="0" w:color="auto"/>
        <w:left w:val="none" w:sz="0" w:space="0" w:color="auto"/>
        <w:bottom w:val="none" w:sz="0" w:space="0" w:color="auto"/>
        <w:right w:val="none" w:sz="0" w:space="0" w:color="auto"/>
      </w:divBdr>
    </w:div>
    <w:div w:id="1887988244">
      <w:bodyDiv w:val="1"/>
      <w:marLeft w:val="0"/>
      <w:marRight w:val="0"/>
      <w:marTop w:val="0"/>
      <w:marBottom w:val="0"/>
      <w:divBdr>
        <w:top w:val="none" w:sz="0" w:space="0" w:color="auto"/>
        <w:left w:val="none" w:sz="0" w:space="0" w:color="auto"/>
        <w:bottom w:val="none" w:sz="0" w:space="0" w:color="auto"/>
        <w:right w:val="none" w:sz="0" w:space="0" w:color="auto"/>
      </w:divBdr>
    </w:div>
    <w:div w:id="1915358250">
      <w:bodyDiv w:val="1"/>
      <w:marLeft w:val="0"/>
      <w:marRight w:val="0"/>
      <w:marTop w:val="0"/>
      <w:marBottom w:val="0"/>
      <w:divBdr>
        <w:top w:val="none" w:sz="0" w:space="0" w:color="auto"/>
        <w:left w:val="none" w:sz="0" w:space="0" w:color="auto"/>
        <w:bottom w:val="none" w:sz="0" w:space="0" w:color="auto"/>
        <w:right w:val="none" w:sz="0" w:space="0" w:color="auto"/>
      </w:divBdr>
    </w:div>
    <w:div w:id="2044597188">
      <w:bodyDiv w:val="1"/>
      <w:marLeft w:val="0"/>
      <w:marRight w:val="0"/>
      <w:marTop w:val="0"/>
      <w:marBottom w:val="0"/>
      <w:divBdr>
        <w:top w:val="none" w:sz="0" w:space="0" w:color="auto"/>
        <w:left w:val="none" w:sz="0" w:space="0" w:color="auto"/>
        <w:bottom w:val="none" w:sz="0" w:space="0" w:color="auto"/>
        <w:right w:val="none" w:sz="0" w:space="0" w:color="auto"/>
      </w:divBdr>
    </w:div>
    <w:div w:id="207102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Gro09</b:Tag>
    <b:SourceType>ConferenceProceedings</b:SourceType>
    <b:Guid>{EA220333-BDC6-49A8-8F0C-5F88E3C32B5E}</b:Guid>
    <b:Title>‘The Sector needs to sort itself out: a plea for Voluntary Action in context’</b:Title>
    <b:Year>2009</b:Year>
    <b:Author>
      <b:Author>
        <b:NameList>
          <b:Person>
            <b:Last>Grotz</b:Last>
            <b:First>J</b:First>
          </b:Person>
        </b:NameList>
      </b:Author>
    </b:Author>
    <b:City>Presented to NCVO/VSSN Annual Research Conference, Warwick University.</b:City>
    <b:RefOrder>31</b:RefOrder>
  </b:Source>
  <b:Source>
    <b:Tag>Alc11</b:Tag>
    <b:SourceType>JournalArticle</b:SourceType>
    <b:Guid>{1B246D39-7C93-4E44-88E5-FAB5F8DDB111}</b:Guid>
    <b:Title>Constituting the third sector: Processes of decontestation and contention under the UK Labour governments in England</b:Title>
    <b:Year>2011</b:Year>
    <b:Author>
      <b:Author>
        <b:NameList>
          <b:Person>
            <b:Last>Alcock</b:Last>
            <b:First>P</b:First>
          </b:Person>
          <b:Person>
            <b:Last>Kendall</b:Last>
            <b:First>J</b:First>
          </b:Person>
        </b:NameList>
      </b:Author>
    </b:Author>
    <b:JournalName>Voluntas: International Journal of Voluntary and Nonprofit Organizations</b:JournalName>
    <b:Pages>450-469</b:Pages>
    <b:Volume>22</b:Volume>
    <b:Issue>3</b:Issue>
    <b:RefOrder>23</b:RefOrder>
  </b:Source>
  <b:Source>
    <b:Tag>Mac11</b:Tag>
    <b:SourceType>JournalArticle</b:SourceType>
    <b:Guid>{B840F826-F7E6-4909-B7C1-F84640F3CFE7}</b:Guid>
    <b:Author>
      <b:Author>
        <b:NameList>
          <b:Person>
            <b:Last>Macmillan</b:Last>
            <b:First>R</b:First>
          </b:Person>
        </b:NameList>
      </b:Author>
    </b:Author>
    <b:Title>'Supporting'the voluntary sector in an age of austerity: the UK coalition government's consultation on improving support for frontline civil society organisations in England'</b:Title>
    <b:JournalName>Voluntary Sector Review</b:JournalName>
    <b:Year>2011</b:Year>
    <b:Pages>115-124</b:Pages>
    <b:Volume>2</b:Volume>
    <b:Issue>1</b:Issue>
    <b:RefOrder>24</b:RefOrder>
  </b:Source>
  <b:Source>
    <b:Tag>Ain11</b:Tag>
    <b:SourceType>JournalArticle</b:SourceType>
    <b:Guid>{0003033B-BD19-42BC-825D-3FBEF72B2C19}</b:Guid>
    <b:Author>
      <b:Author>
        <b:NameList>
          <b:Person>
            <b:Last>Ainsworth</b:Last>
            <b:First>D</b:First>
          </b:Person>
        </b:NameList>
      </b:Author>
    </b:Author>
    <b:Title>The potential of technology</b:Title>
    <b:JournalName>Third Sector</b:JournalName>
    <b:Year>2011</b:Year>
    <b:Pages>23</b:Pages>
    <b:Volume>676</b:Volume>
    <b:Issue>2</b:Issue>
    <b:RefOrder>32</b:RefOrder>
  </b:Source>
  <b:Source>
    <b:Tag>Cas17</b:Tag>
    <b:SourceType>JournalArticle</b:SourceType>
    <b:Guid>{C47AD6EC-2FE0-4378-B54B-5CC58C8E25FB}</b:Guid>
    <b:Author>
      <b:Author>
        <b:NameList>
          <b:Person>
            <b:Last>Castella</b:Last>
            <b:First>T</b:First>
          </b:Person>
        </b:NameList>
      </b:Author>
    </b:Author>
    <b:Title>Fundraising technology: Focus - Will contactless be king?</b:Title>
    <b:JournalName>Third Sector</b:JournalName>
    <b:Year>2017</b:Year>
    <b:Pages>33</b:Pages>
    <b:RefOrder>33</b:RefOrder>
  </b:Source>
  <b:Source>
    <b:Tag>Eth17</b:Tag>
    <b:SourceType>DocumentFromInternetSite</b:SourceType>
    <b:Guid>{1CD0242D-074E-4F8C-9D3D-93B6EC8A0C66}</b:Guid>
    <b:Author>
      <b:Author>
        <b:NameList>
          <b:Person>
            <b:Last>Etherington</b:Last>
            <b:First>Stuart</b:First>
          </b:Person>
        </b:NameList>
      </b:Author>
    </b:Author>
    <b:Title>Charities must have a voice in Brexit – for the sake of the disaffected people they help. LSE Brexit</b:Title>
    <b:Year>2017</b:Year>
    <b:Month>March</b:Month>
    <b:Day>28th</b:Day>
    <b:YearAccessed>2017</b:YearAccessed>
    <b:MonthAccessed>November</b:MonthAccessed>
    <b:DayAccessed>27th</b:DayAccessed>
    <b:URL>http://eprints.lse.ac.uk/72798/1/blogs.lse.ac.uk-Charities%20must%20have%20a%20voice%20in%20Brexit%20%20for%20the%20sake%20of%20the%20disaffected%20people%20they%20help.pdf</b:URL>
    <b:RefOrder>28</b:RefOrder>
  </b:Source>
  <b:Source>
    <b:Tag>Woo16</b:Tag>
    <b:SourceType>JournalArticle</b:SourceType>
    <b:Guid>{FD7E6360-1A58-448F-AD44-789B37A65E95}</b:Guid>
    <b:Title>Implications of Brexit for UK ESIF programming and future regional policy</b:Title>
    <b:Year>2016</b:Year>
    <b:Author>
      <b:Author>
        <b:NameList>
          <b:Person>
            <b:Last>Woolford</b:Last>
            <b:First>J</b:First>
          </b:Person>
        </b:NameList>
      </b:Author>
    </b:Author>
    <b:JournalName>European Structural and Investment Funds Journal</b:JournalName>
    <b:Pages>144-148</b:Pages>
    <b:Volume>4</b:Volume>
    <b:Issue>3</b:Issue>
    <b:RefOrder>34</b:RefOrder>
  </b:Source>
  <b:Source>
    <b:Tag>New14</b:Tag>
    <b:SourceType>Book</b:SourceType>
    <b:Guid>{F3158E53-E44C-4467-A2B2-4B32314223BD}</b:Guid>
    <b:Title>What is the PESTLE Analysis?.</b:Title>
    <b:Year>2014</b:Year>
    <b:Author>
      <b:Author>
        <b:NameList>
          <b:Person>
            <b:Last>Newton</b:Last>
            <b:First>P</b:First>
          </b:Person>
        </b:NameList>
      </b:Author>
    </b:Author>
    <b:City>London</b:City>
    <b:Edition>1st</b:Edition>
    <b:RefOrder>35</b:RefOrder>
  </b:Source>
  <b:Source>
    <b:Tag>Jus12</b:Tag>
    <b:SourceType>Report</b:SourceType>
    <b:Guid>{24330CCA-880D-431F-8BE3-311DFB41EE30}</b:Guid>
    <b:Title>Advice needs: what local advice charities need to continue serving their communities</b:Title>
    <b:Year>2012</b:Year>
    <b:City>Justice for All</b:City>
    <b:Publisher>London </b:Publisher>
    <b:Author>
      <b:Author>
        <b:NameList>
          <b:Person>
            <b:Last>All</b:Last>
            <b:First>Justice</b:First>
            <b:Middle>for</b:Middle>
          </b:Person>
        </b:NameList>
      </b:Author>
    </b:Author>
    <b:RefOrder>36</b:RefOrder>
  </b:Source>
  <b:Source>
    <b:Tag>NCV17</b:Tag>
    <b:SourceType>DocumentFromInternetSite</b:SourceType>
    <b:Guid>{4959A074-B1DA-4E3A-B86A-A9A80D5860CB}</b:Guid>
    <b:Title>Funding and Finance </b:Title>
    <b:Year>2017</b:Year>
    <b:Author>
      <b:Author>
        <b:NameList>
          <b:Person>
            <b:Last>NCVO</b:Last>
          </b:Person>
        </b:NameList>
      </b:Author>
    </b:Author>
    <b:Month>January </b:Month>
    <b:YearAccessed>2017</b:YearAccessed>
    <b:MonthAccessed>November</b:MonthAccessed>
    <b:DayAccessed>30th</b:DayAccessed>
    <b:URL>https://www.ncvo.org.uk/policy-and-research/funding</b:URL>
    <b:RefOrder>37</b:RefOrder>
  </b:Source>
  <b:Source>
    <b:Tag>Mor13</b:Tag>
    <b:SourceType>JournalArticle</b:SourceType>
    <b:Guid>{6D374E28-5BEF-4C4A-846D-64067DC78653}</b:Guid>
    <b:Author>
      <b:Author>
        <b:NameList>
          <b:Person>
            <b:Last>Morris</b:Last>
            <b:First>D</b:First>
          </b:Person>
          <b:Person>
            <b:Last>Barr</b:Last>
            <b:First>W</b:First>
          </b:Person>
        </b:NameList>
      </b:Author>
    </b:Author>
    <b:Title>The impact of cuts in legal aid funding on charities</b:Title>
    <b:Year>2013</b:Year>
    <b:JournalName>Journal of Social Welfare and Family Law</b:JournalName>
    <b:Pages>75 - 94</b:Pages>
    <b:Volume>35</b:Volume>
    <b:Issue>1</b:Issue>
    <b:RefOrder>38</b:RefOrder>
  </b:Source>
  <b:Source>
    <b:Tag>Bis16</b:Tag>
    <b:SourceType>JournalArticle</b:SourceType>
    <b:Guid>{612AE2C5-F28B-4BB1-A1D6-9DEE1D89D097}</b:Guid>
    <b:Author>
      <b:Author>
        <b:NameList>
          <b:Person>
            <b:Last>Bishop</b:Last>
            <b:First>N</b:First>
          </b:Person>
          <b:Person>
            <b:Last>Ridley-Duff</b:Last>
            <b:First>R</b:First>
          </b:Person>
          <b:Person>
            <b:Last>Morgan</b:Last>
            <b:First>G</b:First>
          </b:Person>
          <b:Person>
            <b:Last>Morgan</b:Last>
            <b:First>G</b:First>
          </b:Person>
        </b:NameList>
      </b:Author>
    </b:Author>
    <b:Title>Profit generation or community resource? Studying attitudes to the operation of a post office by a charity</b:Title>
    <b:JournalName>Social Enterprise Journal</b:JournalName>
    <b:Year>2016</b:Year>
    <b:Pages>368-386</b:Pages>
    <b:Volume>12</b:Volume>
    <b:Issue>3</b:Issue>
    <b:RefOrder>3</b:RefOrder>
  </b:Source>
  <b:Source>
    <b:Tag>DiC17</b:Tag>
    <b:SourceType>JournalArticle</b:SourceType>
    <b:Guid>{6DBAC58A-3D06-4B8E-8FC4-FCA94F98B527}</b:Guid>
    <b:Author>
      <b:Author>
        <b:NameList>
          <b:Person>
            <b:Last>Di Cataldo</b:Last>
            <b:First>M</b:First>
          </b:Person>
        </b:NameList>
      </b:Author>
    </b:Author>
    <b:Title>The impact of EU Objective 1 funds on regional development: Evidence from the UK and the prospect of Brexit</b:Title>
    <b:JournalName>Journal of Regional Science</b:JournalName>
    <b:Year>2017</b:Year>
    <b:Pages>814-839</b:Pages>
    <b:Volume>57</b:Volume>
    <b:Issue>5</b:Issue>
    <b:RefOrder>4</b:RefOrder>
  </b:Source>
  <b:Source>
    <b:Tag>Wan17</b:Tag>
    <b:SourceType>JournalArticle</b:SourceType>
    <b:Guid>{478C26FB-A05A-4279-9ABB-83F14D531E65}</b:Guid>
    <b:Author>
      <b:Author>
        <b:NameList>
          <b:Person>
            <b:Last>Wang</b:Last>
            <b:First>I.K</b:First>
          </b:Person>
          <b:Person>
            <b:Last>Qian</b:Last>
            <b:First>L</b:First>
          </b:Person>
          <b:Person>
            <b:Last>Lehrer</b:Last>
            <b:First>M</b:First>
          </b:Person>
        </b:NameList>
      </b:Author>
    </b:Author>
    <b:Title>From technology race to technology marathon: A behavioral explanation of technology advancement</b:Title>
    <b:JournalName>European Management Journal</b:JournalName>
    <b:Year>2017</b:Year>
    <b:Pages>187-197</b:Pages>
    <b:Volume>35</b:Volume>
    <b:Issue>2</b:Issue>
    <b:RefOrder>13</b:RefOrder>
  </b:Source>
  <b:Source>
    <b:Tag>Har16</b:Tag>
    <b:SourceType>BookSection</b:SourceType>
    <b:Guid>{1810C35F-752D-4A9E-B3D7-AC4473180DAA}</b:Guid>
    <b:Author>
      <b:Author>
        <b:NameList>
          <b:Person>
            <b:Last>Harasim</b:Last>
            <b:First>J</b:First>
          </b:Person>
        </b:NameList>
      </b:Author>
      <b:Editor>
        <b:NameList>
          <b:Person>
            <b:Last>Gorka</b:Last>
            <b:First>J</b:First>
          </b:Person>
        </b:NameList>
      </b:Editor>
    </b:Author>
    <b:Title>Europe: The Shift from Cash to Non-Cash Transactions</b:Title>
    <b:Year>2016</b:Year>
    <b:Pages>28-69</b:Pages>
    <b:BookTitle>In Transforming Payment Systems in Europe</b:BookTitle>
    <b:City>London</b:City>
    <b:Publisher>Palgrave Macmillan UK</b:Publisher>
    <b:RefOrder>21</b:RefOrder>
  </b:Source>
  <b:Source>
    <b:Tag>Oli16</b:Tag>
    <b:SourceType>JournalArticle</b:SourceType>
    <b:Guid>{A2506583-C7BA-4C28-B649-B4DF63E319E6}</b:Guid>
    <b:Title>Mobile payment: Understanding the determinants of customer adoption and intention to recommend the technology</b:Title>
    <b:Year>2016</b:Year>
    <b:Pages>440-414</b:Pages>
    <b:Author>
      <b:Author>
        <b:NameList>
          <b:Person>
            <b:Last>Oliveira</b:Last>
            <b:First>T</b:First>
          </b:Person>
          <b:Person>
            <b:Last>Thomas</b:Last>
            <b:First>M</b:First>
          </b:Person>
          <b:Person>
            <b:Last>Baptista</b:Last>
            <b:First>G</b:First>
          </b:Person>
          <b:Person>
            <b:Last>Campos</b:Last>
            <b:First>F</b:First>
          </b:Person>
        </b:NameList>
      </b:Author>
    </b:Author>
    <b:JournalName>Computers in Human Behavior</b:JournalName>
    <b:Volume>61</b:Volume>
    <b:RefOrder>39</b:RefOrder>
  </b:Source>
  <b:Source>
    <b:Tag>Wal17</b:Tag>
    <b:SourceType>JournalArticle</b:SourceType>
    <b:Guid>{9FC44817-29DE-46D2-AA12-538EB743FE6E}</b:Guid>
    <b:Author>
      <b:Author>
        <b:NameList>
          <b:Person>
            <b:Last>Wallace</b:Last>
            <b:First>E</b:First>
          </b:Person>
          <b:Person>
            <b:Last>Buil</b:Last>
            <b:First>I</b:First>
          </b:Person>
          <b:Person>
            <b:Last>Chernatony</b:Last>
            <b:First>L</b:First>
          </b:Person>
        </b:NameList>
      </b:Author>
    </b:Author>
    <b:Title>When does ‘liking’a charity lead to donation behaviour? Exploring conspicuous donation behaviour on social media platforms</b:Title>
    <b:JournalName>European Journal of Marketing</b:JournalName>
    <b:Year>2017</b:Year>
    <b:Pages>00-00</b:Pages>
    <b:Volume>51</b:Volume>
    <b:Issue>9/10</b:Issue>
    <b:RefOrder>40</b:RefOrder>
  </b:Source>
  <b:Source>
    <b:Tag>Bas14</b:Tag>
    <b:SourceType>JournalArticle</b:SourceType>
    <b:Guid>{F4548184-D17C-4C55-AC02-3D5D024CA91F}</b:Guid>
    <b:Author>
      <b:Author>
        <b:NameList>
          <b:Person>
            <b:Last>Germak</b:Last>
            <b:First>A.</b:First>
            <b:Middle>J</b:Middle>
          </b:Person>
        </b:NameList>
      </b:Author>
    </b:Author>
    <b:Title>Dan Pallotta: Charity Case: How the Nonprofit Community Can Stand Up for Itself and Really Change the World</b:Title>
    <b:JournalName>VOLUNTAS: International Journal of Voluntary and Nonprofit Organizations</b:JournalName>
    <b:Year>2014</b:Year>
    <b:Pages>558-560</b:Pages>
    <b:Volume>25</b:Volume>
    <b:Issue>2</b:Issue>
    <b:RefOrder>41</b:RefOrder>
  </b:Source>
  <b:Source>
    <b:Tag>Haw16</b:Tag>
    <b:SourceType>Report</b:SourceType>
    <b:Guid>{CC954BE3-3A08-490D-90F5-1B5C0797EB0C}</b:Guid>
    <b:Author>
      <b:Author>
        <b:NameList>
          <b:Person>
            <b:Last>Hawes</b:Last>
            <b:First>M</b:First>
          </b:Person>
        </b:NameList>
      </b:Author>
    </b:Author>
    <b:Title>Report of the Section 151 Officer Council – 25 February 2016 - REVENUE BUDGET 2016/17</b:Title>
    <b:Year>2016</b:Year>
    <b:Publisher>Swansea City Council</b:Publisher>
    <b:City>Swansea</b:City>
    <b:RefOrder>5</b:RefOrder>
  </b:Source>
  <b:Source>
    <b:Tag>Swa17</b:Tag>
    <b:SourceType>Report</b:SourceType>
    <b:Guid>{FE995FE3-0712-40BE-9DE8-318B5136EF61}</b:Guid>
    <b:Title>Report of the Section 151 Officer - Council – 23 February 2017 - REVENUE BUDGET 2017/18</b:Title>
    <b:Year>2017</b:Year>
    <b:Author>
      <b:Author>
        <b:NameList>
          <b:Person>
            <b:Last>Hawes</b:Last>
            <b:First>M</b:First>
          </b:Person>
        </b:NameList>
      </b:Author>
    </b:Author>
    <b:Publisher>Swansea City Council</b:Publisher>
    <b:City>Swansea</b:City>
    <b:RefOrder>6</b:RefOrder>
  </b:Source>
  <b:Source>
    <b:Tag>Cli16</b:Tag>
    <b:SourceType>JournalArticle</b:SourceType>
    <b:Guid>{1D61C70F-1F27-4B74-803D-FBA41E2208D8}</b:Guid>
    <b:Title>The sources of income of English and Welsh charities: an organisation-level perspective</b:Title>
    <b:Year>2016</b:Year>
    <b:Author>
      <b:Author>
        <b:NameList>
          <b:Person>
            <b:Last>Clifford</b:Last>
            <b:First>D</b:First>
          </b:Person>
          <b:Person>
            <b:Last>Mohan</b:Last>
            <b:First>J</b:First>
          </b:Person>
        </b:NameList>
      </b:Author>
    </b:Author>
    <b:JournalName>VOLUNTAS: International Journal of Voluntary and Nonprofit Organizations</b:JournalName>
    <b:Pages>487-508</b:Pages>
    <b:Volume>27</b:Volume>
    <b:Issue>1</b:Issue>
    <b:RefOrder>9</b:RefOrder>
  </b:Source>
  <b:Source>
    <b:Tag>Sau13</b:Tag>
    <b:SourceType>JournalArticle</b:SourceType>
    <b:Guid>{8BF7F261-5776-4A62-A549-CDD7E2D2FC69}</b:Guid>
    <b:Author>
      <b:Author>
        <b:NameList>
          <b:Person>
            <b:Last>Saunders</b:Last>
            <b:First>S.G</b:First>
          </b:Person>
        </b:NameList>
      </b:Author>
    </b:Author>
    <b:Title>The diversification of charities: from religion‐oriented to for‐profit‐oriented fundraising</b:Title>
    <b:JournalName>International Journal of Nonprofit and Voluntary Sector Marketing</b:JournalName>
    <b:Year>2013</b:Year>
    <b:Pages>141-148</b:Pages>
    <b:Volume>18</b:Volume>
    <b:Issue>2</b:Issue>
    <b:RefOrder>8</b:RefOrder>
  </b:Source>
  <b:Source>
    <b:Tag>Wol17</b:Tag>
    <b:SourceType>JournalArticle</b:SourceType>
    <b:Guid>{8B4796B1-56A5-44C4-B64E-FB51BF6E06D4}</b:Guid>
    <b:Author>
      <b:Author>
        <b:NameList>
          <b:Person>
            <b:Last>Wolinsky</b:Last>
            <b:First>H</b:First>
          </b:Person>
        </b:NameList>
      </b:Author>
    </b:Author>
    <b:Title>Charities and the lure of capitalism</b:Title>
    <b:JournalName>EMBO reports</b:JournalName>
    <b:Year>2017</b:Year>
    <b:Pages>519-522</b:Pages>
    <b:Volume>18</b:Volume>
    <b:Issue>4</b:Issue>
    <b:RefOrder>17</b:RefOrder>
  </b:Source>
  <b:Source>
    <b:Tag>CIP17</b:Tag>
    <b:SourceType>DocumentFromInternetSite</b:SourceType>
    <b:Guid>{89B5782F-A7AA-45EC-9259-D14E88DC99B9}</b:Guid>
    <b:Title>PESTLE analysis</b:Title>
    <b:Year>2017</b:Year>
    <b:Month>September</b:Month>
    <b:Day>1st</b:Day>
    <b:YearAccessed>2017</b:YearAccessed>
    <b:MonthAccessed>December </b:MonthAccessed>
    <b:DayAccessed>6th</b:DayAccessed>
    <b:URL>https://www.cipd.co.uk/knowledge/strategy/organisational-development/pestle-analysis-factsheet</b:URL>
    <b:Author>
      <b:Author>
        <b:NameList>
          <b:Person>
            <b:Last>CIPD</b:Last>
          </b:Person>
        </b:NameList>
      </b:Author>
    </b:Author>
    <b:RefOrder>1</b:RefOrder>
  </b:Source>
  <b:Source>
    <b:Tag>Tho13</b:Tag>
    <b:SourceType>BookSection</b:SourceType>
    <b:Guid>{63C5D001-DD49-4744-9EEB-6577612514C2}</b:Guid>
    <b:Title>The business environment of human resource management</b:Title>
    <b:Year>2013</b:Year>
    <b:Author>
      <b:Author>
        <b:NameList>
          <b:Person>
            <b:Last>Thomas</b:Last>
            <b:First>R</b:First>
          </b:Person>
        </b:NameList>
      </b:Author>
      <b:Editor>
        <b:NameList>
          <b:Person>
            <b:Last>Gilmore</b:Last>
            <b:First>S</b:First>
          </b:Person>
          <b:Person>
            <b:Last>Williams</b:Last>
            <b:First>S</b:First>
          </b:Person>
        </b:NameList>
      </b:Editor>
    </b:Author>
    <b:BookTitle>Human resource management</b:BookTitle>
    <b:Pages>43-64</b:Pages>
    <b:City>Oxford</b:City>
    <b:Publisher>Oxford University Press</b:Publisher>
    <b:RefOrder>42</b:RefOrder>
  </b:Source>
  <b:Source>
    <b:Tag>Bol16</b:Tag>
    <b:SourceType>JournalArticle</b:SourceType>
    <b:Guid>{ACD663DC-AF8A-4E73-8A20-51068E9C6A24}</b:Guid>
    <b:Title>Post-capitalism?</b:Title>
    <b:Year>2016</b:Year>
    <b:Pages>568-571</b:Pages>
    <b:Author>
      <b:Author>
        <b:NameList>
          <b:Person>
            <b:Last>Boldizzoni</b:Last>
            <b:First>F</b:First>
          </b:Person>
        </b:NameList>
      </b:Author>
    </b:Author>
    <b:JournalName>European Journal of Sociology/Archives Européennes de Sociologie</b:JournalName>
    <b:Volume>57</b:Volume>
    <b:Issue>3</b:Issue>
    <b:RefOrder>43</b:RefOrder>
  </b:Source>
  <b:Source>
    <b:Tag>Bre15</b:Tag>
    <b:SourceType>BookSection</b:SourceType>
    <b:Guid>{29ED9B6D-B36E-40F7-BFCD-FC72C444152E}</b:Guid>
    <b:Author>
      <b:Author>
        <b:NameList>
          <b:Person>
            <b:Last>Breen</b:Last>
            <b:First>O.B</b:First>
          </b:Person>
        </b:NameList>
      </b:Author>
      <b:Editor>
        <b:NameList>
          <b:Person>
            <b:Last>McGregor-</b:Last>
            <b:First>M</b:First>
          </b:Person>
          <b:Person>
            <b:Last>O’Halloran</b:Last>
            <b:First>K</b:First>
          </b:Person>
        </b:NameList>
      </b:Editor>
    </b:Author>
    <b:Title>Holding the Line: Regulatory Challenges in Ireland and England when Business and Charity Collide.</b:Title>
    <b:Year>2015</b:Year>
    <b:Pages>136-163</b:Pages>
    <b:BookTitle>Modernising Charity Law: Recent Developments and Future Directions</b:BookTitle>
    <b:City>Cheltenham</b:City>
    <b:Publisher>Edward Elgar Publishing Limited</b:Publisher>
    <b:RefOrder>44</b:RefOrder>
  </b:Source>
  <b:Source>
    <b:Tag>Gly07</b:Tag>
    <b:SourceType>Book</b:SourceType>
    <b:Guid>{8B96C49C-958F-44FA-8878-F5B69E131A24}</b:Guid>
    <b:Title>Capitalism unleashed: finance, globalization, and welfare</b:Title>
    <b:Year>2007</b:Year>
    <b:City>Oxford</b:City>
    <b:Publisher>Oxford University Press</b:Publisher>
    <b:Author>
      <b:Author>
        <b:NameList>
          <b:Person>
            <b:Last>Glyn</b:Last>
            <b:First>A</b:First>
          </b:Person>
        </b:NameList>
      </b:Author>
    </b:Author>
    <b:RefOrder>7</b:RefOrder>
  </b:Source>
  <b:Source>
    <b:Tag>Wel09</b:Tag>
    <b:SourceType>JournalArticle</b:SourceType>
    <b:Guid>{2A24AD0C-DD72-4C5F-B995-6BCE6E7EC529}</b:Guid>
    <b:Title>Building the internet of things using RFID: the RFID ecosystem experience</b:Title>
    <b:Year>2009</b:Year>
    <b:Author>
      <b:Author>
        <b:NameList>
          <b:Person>
            <b:Last>Welbourne</b:Last>
            <b:First>E</b:First>
          </b:Person>
          <b:Person>
            <b:Last>Battle</b:Last>
            <b:First>L</b:First>
          </b:Person>
          <b:Person>
            <b:Last>Cole</b:Last>
            <b:First>G</b:First>
          </b:Person>
          <b:Person>
            <b:Last>Gould</b:Last>
            <b:First>K</b:First>
          </b:Person>
          <b:Person>
            <b:Last>Rector</b:Last>
            <b:First>K</b:First>
          </b:Person>
          <b:Person>
            <b:Last>Raymer</b:Last>
            <b:First>S</b:First>
          </b:Person>
          <b:Person>
            <b:Last>Balazinska</b:Last>
            <b:First>M</b:First>
          </b:Person>
          <b:Person>
            <b:Last>Borriello</b:Last>
            <b:First>G</b:First>
          </b:Person>
        </b:NameList>
      </b:Author>
    </b:Author>
    <b:JournalName>IEEE Internet computing</b:JournalName>
    <b:Pages>48-54</b:Pages>
    <b:Volume>13</b:Volume>
    <b:Issue>3</b:Issue>
    <b:RefOrder>10</b:RefOrder>
  </b:Source>
  <b:Source>
    <b:Tag>Fac17</b:Tag>
    <b:SourceType>Report</b:SourceType>
    <b:Guid>{28C9B3DB-81AE-4705-A4CC-F14F33121FAA}</b:Guid>
    <b:Title>Facebook Reports Third Quarter 2017 Results</b:Title>
    <b:Year>2017</b:Year>
    <b:Author>
      <b:Author>
        <b:NameList>
          <b:Person>
            <b:Last>Facebook</b:Last>
          </b:Person>
        </b:NameList>
      </b:Author>
    </b:Author>
    <b:Publisher>Facebook Inc</b:Publisher>
    <b:City>Menlo Park, California </b:City>
    <b:RefOrder>11</b:RefOrder>
  </b:Source>
  <b:Source>
    <b:Tag>Bea14</b:Tag>
    <b:SourceType>JournalArticle</b:SourceType>
    <b:Guid>{E3D7B6B8-7AB5-4A69-9C7A-20A190974C6D}</b:Guid>
    <b:Title>Response to “have we gone too far with resiliency?”</b:Title>
    <b:Year>2014</b:Year>
    <b:Author>
      <b:Author>
        <b:NameList>
          <b:Person>
            <b:Last>Beathea</b:Last>
            <b:First>C.J</b:First>
          </b:Person>
          <b:Person>
            <b:Last>McDonald</b:Last>
            <b:First>K</b:First>
          </b:Person>
          <b:Person>
            <b:Last>Parker</b:Last>
            <b:First>B</b:First>
          </b:Person>
          <b:Person>
            <b:Last>Cardenas</b:Last>
            <b:First>G</b:First>
          </b:Person>
        </b:NameList>
      </b:Author>
    </b:Author>
    <b:JournalName>Social Work Research</b:JournalName>
    <b:Pages>61</b:Pages>
    <b:Volume>39</b:Volume>
    <b:Issue>1</b:Issue>
    <b:RefOrder>2</b:RefOrder>
  </b:Source>
  <b:Source>
    <b:Tag>Kis17</b:Tag>
    <b:SourceType>JournalArticle</b:SourceType>
    <b:Guid>{9AA95051-4A77-4125-A2F3-F5CAA7FB76C6}</b:Guid>
    <b:Author>
      <b:Author>
        <b:NameList>
          <b:Person>
            <b:Last>Kissel</b:Last>
            <b:First>J</b:First>
          </b:Person>
        </b:NameList>
      </b:Author>
    </b:Author>
    <b:Title>Effective Altruism and Anti-Capitalism: An Attempt at Reconciliation</b:Title>
    <b:JournalName>Essays in Philosophy</b:JournalName>
    <b:Year>2017</b:Year>
    <b:Pages>Article 5</b:Pages>
    <b:Volume>18</b:Volume>
    <b:Issue>1</b:Issue>
    <b:RefOrder>45</b:RefOrder>
  </b:Source>
  <b:Source>
    <b:Tag>GOV17</b:Tag>
    <b:SourceType>InternetSite</b:SourceType>
    <b:Guid>{7DB9B176-53E9-4080-A2AA-665F9723D3FC}</b:Guid>
    <b:Title>Recent charity register statistics: Charity Commission</b:Title>
    <b:Year>2017</b:Year>
    <b:Author>
      <b:Author>
        <b:NameList>
          <b:Person>
            <b:Last>.GOV</b:Last>
          </b:Person>
        </b:NameList>
      </b:Author>
    </b:Author>
    <b:YearAccessed>2017</b:YearAccessed>
    <b:MonthAccessed>December</b:MonthAccessed>
    <b:DayAccessed>6th</b:DayAccessed>
    <b:URL>https://www.gov.uk/government/publications/charity-register-statistics/recent-charity-register-statistics-charity-commission</b:URL>
    <b:RefOrder>14</b:RefOrder>
  </b:Source>
  <b:Source>
    <b:Tag>Cav14</b:Tag>
    <b:SourceType>JournalArticle</b:SourceType>
    <b:Guid>{34E4D642-DD9B-4B87-9D0D-0722535DB018}</b:Guid>
    <b:Title>The evaluability bias in charitable giving: Saving administration costs or saving lives?</b:Title>
    <b:Year>2014</b:Year>
    <b:Author>
      <b:Author>
        <b:NameList>
          <b:Person>
            <b:Last>Caviola</b:Last>
            <b:First>L</b:First>
          </b:Person>
          <b:Person>
            <b:Last>Faulmüller</b:Last>
            <b:First>N</b:First>
          </b:Person>
          <b:Person>
            <b:Last>Everett</b:Last>
            <b:First>J.A</b:First>
          </b:Person>
          <b:Person>
            <b:Last>Savulescu</b:Last>
            <b:First>J</b:First>
          </b:Person>
          <b:Person>
            <b:Last>Kahane</b:Last>
            <b:First>G</b:First>
          </b:Person>
        </b:NameList>
      </b:Author>
    </b:Author>
    <b:JournalName>Judgment and decision making</b:JournalName>
    <b:Pages>303</b:Pages>
    <b:Volume>9</b:Volume>
    <b:Issue>4</b:Issue>
    <b:RefOrder>19</b:RefOrder>
  </b:Source>
  <b:Source>
    <b:Tag>Zhu15</b:Tag>
    <b:SourceType>JournalArticle</b:SourceType>
    <b:Guid>{BF36363B-4A3F-41C2-B9C8-1D75B15D298A}</b:Guid>
    <b:Author>
      <b:Author>
        <b:NameList>
          <b:Person>
            <b:Last>Zhu</b:Last>
            <b:First>Y.Q</b:First>
          </b:Person>
          <b:Person>
            <b:Last>Chen</b:Last>
            <b:First>H.G</b:First>
          </b:Person>
        </b:NameList>
      </b:Author>
    </b:Author>
    <b:Title>Social media and human need satisfaction: Implications for social media marketing</b:Title>
    <b:JournalName>Business horizons</b:JournalName>
    <b:Year>2015</b:Year>
    <b:Pages>335-345</b:Pages>
    <b:Volume>58</b:Volume>
    <b:Issue>3</b:Issue>
    <b:RefOrder>12</b:RefOrder>
  </b:Source>
  <b:Source>
    <b:Tag>Cas14</b:Tag>
    <b:SourceType>JournalArticle</b:SourceType>
    <b:Guid>{5017B945-9CA9-48BB-BA09-838158CC9008}</b:Guid>
    <b:Author>
      <b:Author>
        <b:NameList>
          <b:Person>
            <b:Last>Castillo</b:Last>
            <b:First>M.,</b:First>
            <b:Middle>Petrie, R. and Wardell</b:Middle>
          </b:Person>
        </b:NameList>
      </b:Author>
    </b:Author>
    <b:Title>Fundraising through online social networks: A field experiment on peer-to-peer solicitation</b:Title>
    <b:JournalName>Journal of Public Economics</b:JournalName>
    <b:Year>2014</b:Year>
    <b:Pages>29-35</b:Pages>
    <b:Volume>114</b:Volume>
    <b:Issue>1</b:Issue>
    <b:RefOrder>46</b:RefOrder>
  </b:Source>
  <b:Source>
    <b:Tag>Liu14</b:Tag>
    <b:SourceType>JournalArticle</b:SourceType>
    <b:Guid>{7E8D1A95-CBEE-4183-AD6A-0E929D1E8B83}</b:Guid>
    <b:Author>
      <b:Author>
        <b:NameList>
          <b:Person>
            <b:Last>Liu</b:Last>
            <b:First>G</b:First>
          </b:Person>
          <b:Person>
            <b:Last>Ko</b:Last>
            <b:First>W.W</b:First>
          </b:Person>
        </b:NameList>
      </b:Author>
    </b:Author>
    <b:Title>Charity retailing in the United Kingdom: A managerial capabilities perspective</b:Title>
    <b:JournalName>Journal of Small Business Management</b:JournalName>
    <b:Year>2014</b:Year>
    <b:Pages>390-406</b:Pages>
    <b:Volume>52</b:Volume>
    <b:Issue>3</b:Issue>
    <b:RefOrder>18</b:RefOrder>
  </b:Source>
  <b:Source>
    <b:Tag>Geb14</b:Tag>
    <b:SourceType>JournalArticle</b:SourceType>
    <b:Guid>{589CCCE4-6EC5-4CF7-BCDE-337E1E3971B4}</b:Guid>
    <b:Author>
      <b:Author>
        <b:NameList>
          <b:Person>
            <b:Last>Gebauer</b:Last>
            <b:First>H</b:First>
          </b:Person>
          <b:Person>
            <b:Last>Saul</b:Last>
            <b:First>C.</b:First>
            <b:Middle>J</b:Middle>
          </b:Person>
        </b:NameList>
      </b:Author>
    </b:Author>
    <b:Title>Business model innovation in the water sector in developing countries</b:Title>
    <b:JournalName>Science of the Total Environment</b:JournalName>
    <b:Year>2014</b:Year>
    <b:Pages>512-520</b:Pages>
    <b:Volume>488</b:Volume>
    <b:Issue>1</b:Issue>
    <b:RefOrder>47</b:RefOrder>
  </b:Source>
  <b:Source>
    <b:Tag>Dea17</b:Tag>
    <b:SourceType>JournalArticle</b:SourceType>
    <b:Guid>{C8B26E0B-5177-4261-9553-16E8783429A4}</b:Guid>
    <b:Author>
      <b:Author>
        <b:NameList>
          <b:Person>
            <b:Last>Dean</b:Last>
            <b:First>J</b:First>
          </b:Person>
          <b:Person>
            <b:Last>Wood</b:Last>
            <b:First>R</b:First>
          </b:Person>
        </b:NameList>
      </b:Author>
    </b:Author>
    <b:Title>'You can try to press different emotional buttons': The conflicts and strategies of eliciting emotions for fundraisers</b:Title>
    <b:JournalName>International Journal of Nonprofit and Voluntary Sector Marketing</b:JournalName>
    <b:Year>2017</b:Year>
    <b:Pages>112-121</b:Pages>
    <b:Volume>22</b:Volume>
    <b:Issue>4</b:Issue>
    <b:RefOrder>16</b:RefOrder>
  </b:Source>
  <b:Source>
    <b:Tag>McK15</b:Tag>
    <b:SourceType>JournalArticle</b:SourceType>
    <b:Guid>{191B790B-205E-46FF-8DCD-7725DAFE2F97}</b:Guid>
    <b:Author>
      <b:Author>
        <b:NameList>
          <b:Person>
            <b:Last>McKay</b:Last>
            <b:First>S</b:First>
          </b:Person>
          <b:Person>
            <b:Last>Moro</b:Last>
            <b:First>D</b:First>
          </b:Person>
          <b:Person>
            <b:Last>Teasdale</b:Last>
            <b:First>S</b:First>
          </b:Person>
          <b:Person>
            <b:Last>Clifford</b:Last>
            <b:First>D</b:First>
          </b:Person>
        </b:NameList>
      </b:Author>
    </b:Author>
    <b:Title>The marketisation of charities in England and Wales</b:Title>
    <b:JournalName>VOLUNTAS: International Journal of Voluntary and Nonprofit Organizations</b:JournalName>
    <b:Year>2015</b:Year>
    <b:Pages>336-354</b:Pages>
    <b:Volume>26</b:Volume>
    <b:Issue>1</b:Issue>
    <b:RefOrder>15</b:RefOrder>
  </b:Source>
  <b:Source>
    <b:Tag>Yeo17</b:Tag>
    <b:SourceType>Report</b:SourceType>
    <b:Guid>{F2433AAA-56ED-42BC-A850-73C9CA9171D0}</b:Guid>
    <b:Title>Governance Practices and Disclosure by Not-for-Profit Organizations: Effect on the Individual Donating Decision. In Empowering 21st Century Learners Through Holistic and Enterprising Learning</b:Title>
    <b:Year>2017</b:Year>
    <b:City>Singapore</b:City>
    <b:Publisher>Springer</b:Publisher>
    <b:Author>
      <b:Author>
        <b:NameList>
          <b:Person>
            <b:Last>Yeo</b:Last>
            <b:First>A.C</b:First>
          </b:Person>
          <b:Person>
            <b:Last>Chong</b:Last>
            <b:First>C.Y</b:First>
          </b:Person>
          <b:Person>
            <b:Last>Carter</b:Last>
            <b:First>S</b:First>
          </b:Person>
        </b:NameList>
      </b:Author>
    </b:Author>
    <b:RefOrder>48</b:RefOrder>
  </b:Source>
  <b:Source>
    <b:Tag>Mor17</b:Tag>
    <b:SourceType>Report</b:SourceType>
    <b:Guid>{F05A2E53-C488-46C3-BFEC-FDE086F3E851}</b:Guid>
    <b:Author>
      <b:Author>
        <b:NameList>
          <b:Person>
            <b:Last>Morse</b:Last>
            <b:First>A</b:First>
          </b:Person>
        </b:NameList>
      </b:Author>
    </b:Author>
    <b:Title>Charity Commission: Progress report</b:Title>
    <b:Year>2017</b:Year>
    <b:Publisher>National Audit Office</b:Publisher>
    <b:City>London</b:City>
    <b:RefOrder>26</b:RefOrder>
  </b:Source>
  <b:Source>
    <b:Tag>Mor131</b:Tag>
    <b:SourceType>Report</b:SourceType>
    <b:Guid>{64059DE7-C3A4-4290-8ACC-FF1E7CAC50EE}</b:Guid>
    <b:Author>
      <b:Author>
        <b:NameList>
          <b:Person>
            <b:Last>Morse</b:Last>
            <b:First>A</b:First>
          </b:Person>
        </b:NameList>
      </b:Author>
    </b:Author>
    <b:Title>The regulatory effectiveness of the Charity Commission </b:Title>
    <b:Year>2013</b:Year>
    <b:Publisher>National Audit Office</b:Publisher>
    <b:City>London</b:City>
    <b:RefOrder>25</b:RefOrder>
  </b:Source>
  <b:Source>
    <b:Tag>May10</b:Tag>
    <b:SourceType>JournalArticle</b:SourceType>
    <b:Guid>{8AA4E13C-E003-4076-A99A-6B24F58192B3}</b:Guid>
    <b:Title>Regulating charities in the twenty-first century: An institutional choice analysis</b:Title>
    <b:Year>2010</b:Year>
    <b:Author>
      <b:Author>
        <b:NameList>
          <b:Person>
            <b:Last>Mayer</b:Last>
            <b:First>L</b:First>
          </b:Person>
          <b:Person>
            <b:Last>Wilson</b:Last>
            <b:First>B</b:First>
          </b:Person>
        </b:NameList>
      </b:Author>
    </b:Author>
    <b:JournalName>Chicago-Kent Law Review</b:JournalName>
    <b:Pages>479-530</b:Pages>
    <b:Volume>85</b:Volume>
    <b:Issue>1</b:Issue>
    <b:RefOrder>49</b:RefOrder>
  </b:Source>
  <b:Source>
    <b:Tag>Cor17</b:Tag>
    <b:SourceType>JournalArticle</b:SourceType>
    <b:Guid>{ABC8176A-2081-4E4F-9311-749E61C72FC4}</b:Guid>
    <b:Author>
      <b:Author>
        <b:NameList>
          <b:Person>
            <b:Last>Cordery</b:Last>
            <b:First>C.J</b:First>
          </b:Person>
          <b:Person>
            <b:Last>Sim</b:Last>
            <b:First>D</b:First>
          </b:Person>
          <b:Person>
            <b:Last>Zijl</b:Last>
            <b:First>T</b:First>
          </b:Person>
        </b:NameList>
      </b:Author>
    </b:Author>
    <b:Title>Differentiated regulation: the case of charities</b:Title>
    <b:JournalName>Accounting &amp; Finance</b:JournalName>
    <b:Year>2017</b:Year>
    <b:Pages>131-164</b:Pages>
    <b:Volume>57</b:Volume>
    <b:Issue>1</b:Issue>
    <b:RefOrder>27</b:RefOrder>
  </b:Source>
  <b:Source>
    <b:Tag>Tur17</b:Tag>
    <b:SourceType>Book</b:SourceType>
    <b:Guid>{D591B2B7-DD0C-4BCD-AE26-B721012676C6}</b:Guid>
    <b:Title>Alone together: Why we expect more from technology and less from each other</b:Title>
    <b:Year>2017</b:Year>
    <b:Author>
      <b:Author>
        <b:NameList>
          <b:Person>
            <b:Last>Turkle</b:Last>
            <b:First>S</b:First>
          </b:Person>
        </b:NameList>
      </b:Author>
    </b:Author>
    <b:City>UK</b:City>
    <b:Publisher>Hachette</b:Publisher>
    <b:Edition>1st</b:Edition>
    <b:RefOrder>50</b:RefOrder>
  </b:Source>
  <b:Source>
    <b:Tag>Pav13</b:Tag>
    <b:SourceType>JournalArticle</b:SourceType>
    <b:Guid>{4CD6B962-3998-40B4-B0C4-21FF98E0D5BA}</b:Guid>
    <b:Title>Trends in new media research: A critical review of recent scholarship</b:Title>
    <b:Year>2013</b:Year>
    <b:Author>
      <b:Author>
        <b:NameList>
          <b:Person>
            <b:Last>Pavlik</b:Last>
            <b:First>J.V</b:First>
          </b:Person>
        </b:NameList>
      </b:Author>
    </b:Author>
    <b:JournalName>Sociology Compass</b:JournalName>
    <b:Pages>1-12</b:Pages>
    <b:Volume>7</b:Volume>
    <b:Issue>1</b:Issue>
    <b:RefOrder>29</b:RefOrder>
  </b:Source>
  <b:Source>
    <b:Tag>Luc17</b:Tag>
    <b:SourceType>JournalArticle</b:SourceType>
    <b:Guid>{46A86E1D-1DD8-4B49-9A22-4DC7C29F9A29}</b:Guid>
    <b:Author>
      <b:Author>
        <b:NameList>
          <b:Person>
            <b:Last>Lucas</b:Last>
            <b:First>E</b:First>
          </b:Person>
        </b:NameList>
      </b:Author>
    </b:Author>
    <b:Title>Reinventing the rattling tin: How UK charities use Facebook in fundraising</b:Title>
    <b:JournalName>International Journal of Nonprofit and Voluntary Sector Marketing</b:JournalName>
    <b:Year>2017</b:Year>
    <b:Volume>22</b:Volume>
    <b:Issue>2</b:Issue>
    <b:RefOrder>51</b:RefOrder>
  </b:Source>
  <b:Source>
    <b:Tag>Fun16</b:Tag>
    <b:SourceType>DocumentFromInternetSite</b:SourceType>
    <b:Guid>{85CE99C8-0C60-419C-ACC4-ECE9EB4559BF}</b:Guid>
    <b:Title>Code of Fundraising Practice</b:Title>
    <b:Year>2016</b:Year>
    <b:Author>
      <b:Author>
        <b:NameList>
          <b:Person>
            <b:Last>Regulator</b:Last>
            <b:First>Fundraising</b:First>
          </b:Person>
        </b:NameList>
      </b:Author>
    </b:Author>
    <b:Month>July</b:Month>
    <b:Day>7th</b:Day>
    <b:YearAccessed>2017</b:YearAccessed>
    <b:MonthAccessed>November</b:MonthAccessed>
    <b:DayAccessed>19th</b:DayAccessed>
    <b:URL>https://www.fundraisingregulator.org.uk/code-of-fundraising-practice/code-of-fundraising-practice-v1-4-310717-docx/</b:URL>
    <b:RefOrder>52</b:RefOrder>
  </b:Source>
  <b:Source>
    <b:Tag>The16</b:Tag>
    <b:SourceType>Report</b:SourceType>
    <b:Guid>{77846E67-79D8-4175-9E0A-77F8F43790D4}</b:Guid>
    <b:Title>Charities (Protection and Social Investment) Act </b:Title>
    <b:Year>2016</b:Year>
    <b:Author>
      <b:Author>
        <b:NameList>
          <b:Person>
            <b:Last>Commission</b:Last>
            <b:First>The</b:First>
            <b:Middle>Charity</b:Middle>
          </b:Person>
        </b:NameList>
      </b:Author>
    </b:Author>
    <b:Publisher>The Charity Commission</b:Publisher>
    <b:City>UK</b:City>
    <b:RefOrder>53</b:RefOrder>
  </b:Source>
  <b:Source>
    <b:Tag>Ben15</b:Tag>
    <b:SourceType>JournalArticle</b:SourceType>
    <b:Guid>{D1273ADB-7C7E-4EB1-90A3-F654CEA47CC9}</b:Guid>
    <b:Title>Voluntary action, the state and the market</b:Title>
    <b:Year>2015</b:Year>
    <b:Author>
      <b:Author>
        <b:NameList>
          <b:Person>
            <b:Last>Benson</b:Last>
            <b:First>A</b:First>
          </b:Person>
        </b:NameList>
      </b:Author>
    </b:Author>
    <b:JournalName>Soundings</b:JournalName>
    <b:Pages>71-82</b:Pages>
    <b:Volume>60</b:Volume>
    <b:Issue>60</b:Issue>
    <b:RefOrder>30</b:RefOrder>
  </b:Source>
  <b:Source>
    <b:Tag>Gür17</b:Tag>
    <b:SourceType>Report</b:SourceType>
    <b:Guid>{567BF286-DAD7-4BA1-957A-69A030001704}</b:Guid>
    <b:Title>Does Virtual Reality Increase Charitable Giving? An Experimental Study</b:Title>
    <b:Year>2017</b:Year>
    <b:Publisher>(First draft 5th December 2017)</b:Publisher>
    <b:Author>
      <b:Author>
        <b:NameList>
          <b:Person>
            <b:Last>Gürerk</b:Last>
            <b:First>Ö</b:First>
          </b:Person>
          <b:Person>
            <b:Last>Kasulke</b:Last>
            <b:First>A</b:First>
          </b:Person>
        </b:NameList>
      </b:Author>
    </b:Author>
    <b:RefOrder>54</b:RefOrder>
  </b:Source>
  <b:Source>
    <b:Tag>Vra16</b:Tag>
    <b:SourceType>ConferenceProceedings</b:SourceType>
    <b:Guid>{D703F114-356B-4373-BCF9-64EA81864B5E}</b:Guid>
    <b:Title>The virtual reality of emotions in the workplace: how emotions impact workplace cyberbullying</b:Title>
    <b:Year>2016</b:Year>
    <b:Publisher>International Conference on Workplace Bullying and Harassment edition:10</b:Publisher>
    <b:City>Auckland: New Zealand </b:City>
    <b:Author>
      <b:Author>
        <b:NameList>
          <b:Person>
            <b:Last>Vranjes</b:Last>
            <b:First>I</b:First>
          </b:Person>
          <b:Person>
            <b:Last>Baillien</b:Last>
            <b:First>E</b:First>
          </b:Person>
          <b:Person>
            <b:Last>De Witte</b:Last>
            <b:First>H</b:First>
          </b:Person>
        </b:NameList>
      </b:Author>
    </b:Author>
    <b:RefOrder>22</b:RefOrder>
  </b:Source>
  <b:Source>
    <b:Tag>Fuj14</b:Tag>
    <b:SourceType>JournalArticle</b:SourceType>
    <b:Guid>{D246EC3C-B277-49F5-9D81-F307FD48F935}</b:Guid>
    <b:Title>Currency demand, new technology, and the adoption of electronic money</b:Title>
    <b:Year>2014</b:Year>
    <b:Author>
      <b:Author>
        <b:NameList>
          <b:Person>
            <b:Last>Fujiki</b:Last>
            <b:First>H</b:First>
          </b:Person>
          <b:Person>
            <b:Last>Tanaka</b:Last>
            <b:First>M</b:First>
          </b:Person>
        </b:NameList>
      </b:Author>
    </b:Author>
    <b:JournalName>Economics letters</b:JournalName>
    <b:Pages>5-8</b:Pages>
    <b:Volume>125</b:Volume>
    <b:Issue>1</b:Issue>
    <b:RefOrder>20</b:RefOrder>
  </b:Source>
</b:Sources>
</file>

<file path=customXml/itemProps1.xml><?xml version="1.0" encoding="utf-8"?>
<ds:datastoreItem xmlns:ds="http://schemas.openxmlformats.org/officeDocument/2006/customXml" ds:itemID="{045C385B-DF55-459F-8864-591862347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427</TotalTime>
  <Pages>17</Pages>
  <Words>3860</Words>
  <Characters>22007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jenkins</dc:creator>
  <cp:keywords/>
  <dc:description/>
  <cp:lastModifiedBy>jason jenkins</cp:lastModifiedBy>
  <cp:revision>22</cp:revision>
  <dcterms:created xsi:type="dcterms:W3CDTF">2017-12-07T18:10:00Z</dcterms:created>
  <dcterms:modified xsi:type="dcterms:W3CDTF">2017-12-11T14:13:00Z</dcterms:modified>
</cp:coreProperties>
</file>