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B249AB" w14:textId="77777777" w:rsidR="0085227F" w:rsidRDefault="0085227F" w:rsidP="0085227F">
      <w:pPr>
        <w:spacing w:line="360" w:lineRule="auto"/>
        <w:ind w:hanging="2"/>
        <w:jc w:val="center"/>
        <w:rPr>
          <w:rFonts w:ascii="Arial" w:eastAsia="Times New Roman" w:hAnsi="Arial" w:cs="Arial"/>
          <w:b/>
          <w:bCs/>
          <w:lang w:val="en-GB"/>
        </w:rPr>
      </w:pPr>
    </w:p>
    <w:p w14:paraId="09C0EF61" w14:textId="77777777" w:rsidR="0085227F" w:rsidRPr="00183449" w:rsidRDefault="0085227F" w:rsidP="0085227F">
      <w:pPr>
        <w:spacing w:line="360" w:lineRule="auto"/>
        <w:ind w:hanging="2"/>
        <w:jc w:val="center"/>
        <w:rPr>
          <w:rFonts w:ascii="Arial" w:eastAsia="Times New Roman" w:hAnsi="Arial" w:cs="Arial"/>
          <w:b/>
          <w:bCs/>
          <w:sz w:val="36"/>
          <w:szCs w:val="36"/>
          <w:lang w:val="en-GB"/>
        </w:rPr>
      </w:pPr>
      <w:r w:rsidRPr="00183449">
        <w:rPr>
          <w:rFonts w:ascii="Arial" w:eastAsia="Times New Roman" w:hAnsi="Arial" w:cs="Arial"/>
          <w:b/>
          <w:bCs/>
          <w:sz w:val="36"/>
          <w:szCs w:val="36"/>
          <w:lang w:val="en-GB"/>
        </w:rPr>
        <w:t>INTRODUCTION TO HEALTH AND SOCIAL CARE</w:t>
      </w:r>
    </w:p>
    <w:p w14:paraId="49AC0FF0" w14:textId="77777777" w:rsidR="0085227F" w:rsidRDefault="0085227F" w:rsidP="0085227F">
      <w:pPr>
        <w:spacing w:line="360" w:lineRule="auto"/>
        <w:ind w:hanging="2"/>
        <w:jc w:val="center"/>
        <w:rPr>
          <w:rFonts w:ascii="Arial" w:eastAsia="Times New Roman" w:hAnsi="Arial" w:cs="Arial"/>
          <w:b/>
          <w:bCs/>
          <w:lang w:val="en-GB"/>
        </w:rPr>
      </w:pPr>
      <w:r w:rsidRPr="005B6EC6">
        <w:rPr>
          <w:rFonts w:ascii="Arial" w:eastAsia="Times New Roman" w:hAnsi="Arial" w:cs="Arial"/>
          <w:b/>
          <w:bCs/>
          <w:lang w:val="en-GB"/>
        </w:rPr>
        <w:t>M</w:t>
      </w:r>
      <w:r w:rsidRPr="00CB4316">
        <w:rPr>
          <w:rFonts w:ascii="Arial" w:eastAsia="Times New Roman" w:hAnsi="Arial" w:cs="Arial"/>
          <w:b/>
          <w:bCs/>
          <w:lang w:val="en-GB"/>
        </w:rPr>
        <w:t xml:space="preserve">ODULE </w:t>
      </w:r>
      <w:proofErr w:type="gramStart"/>
      <w:r w:rsidRPr="00CB4316">
        <w:rPr>
          <w:rFonts w:ascii="Arial" w:eastAsia="Times New Roman" w:hAnsi="Arial" w:cs="Arial"/>
          <w:b/>
          <w:bCs/>
          <w:lang w:val="en-GB"/>
        </w:rPr>
        <w:t>CODE :</w:t>
      </w:r>
      <w:proofErr w:type="gramEnd"/>
      <w:r w:rsidRPr="00CB4316">
        <w:rPr>
          <w:rFonts w:ascii="Arial" w:eastAsia="Times New Roman" w:hAnsi="Arial" w:cs="Arial"/>
          <w:b/>
          <w:bCs/>
          <w:lang w:val="en-GB"/>
        </w:rPr>
        <w:t xml:space="preserve"> LCHS4003</w:t>
      </w:r>
    </w:p>
    <w:p w14:paraId="68EC50C3" w14:textId="77777777" w:rsidR="0085227F" w:rsidRDefault="0085227F" w:rsidP="0085227F">
      <w:pPr>
        <w:spacing w:line="360" w:lineRule="auto"/>
        <w:ind w:hanging="2"/>
        <w:jc w:val="center"/>
        <w:rPr>
          <w:rFonts w:ascii="Arial" w:eastAsia="Times New Roman" w:hAnsi="Arial" w:cs="Arial"/>
          <w:b/>
          <w:bCs/>
          <w:lang w:val="en-GB"/>
        </w:rPr>
      </w:pPr>
    </w:p>
    <w:p w14:paraId="4CE33C3B" w14:textId="77777777" w:rsidR="0085227F" w:rsidRDefault="0085227F" w:rsidP="0085227F">
      <w:pPr>
        <w:spacing w:line="360" w:lineRule="auto"/>
        <w:ind w:hanging="2"/>
        <w:jc w:val="center"/>
        <w:rPr>
          <w:rFonts w:ascii="Arial" w:eastAsia="Times New Roman" w:hAnsi="Arial" w:cs="Arial"/>
          <w:b/>
          <w:bCs/>
          <w:lang w:val="en-GB"/>
        </w:rPr>
      </w:pPr>
      <w:r>
        <w:rPr>
          <w:rFonts w:ascii="Arial" w:eastAsia="Times New Roman" w:hAnsi="Arial" w:cs="Arial"/>
          <w:b/>
          <w:bCs/>
          <w:lang w:val="en-GB"/>
        </w:rPr>
        <w:t>STUDENT NAME: RITAH NABUUMA</w:t>
      </w:r>
    </w:p>
    <w:p w14:paraId="448A72C8" w14:textId="77777777" w:rsidR="0085227F" w:rsidRDefault="0085227F" w:rsidP="0085227F">
      <w:pPr>
        <w:spacing w:line="360" w:lineRule="auto"/>
        <w:ind w:hanging="2"/>
        <w:jc w:val="center"/>
        <w:rPr>
          <w:rFonts w:ascii="Arial" w:eastAsia="Times New Roman" w:hAnsi="Arial" w:cs="Arial"/>
          <w:b/>
          <w:bCs/>
          <w:lang w:val="en-GB"/>
        </w:rPr>
      </w:pPr>
    </w:p>
    <w:p w14:paraId="0E624A36" w14:textId="77777777" w:rsidR="0085227F" w:rsidRDefault="0085227F" w:rsidP="0085227F">
      <w:pPr>
        <w:spacing w:line="360" w:lineRule="auto"/>
        <w:ind w:hanging="2"/>
        <w:jc w:val="center"/>
        <w:rPr>
          <w:rFonts w:ascii="Arial" w:eastAsia="Times New Roman" w:hAnsi="Arial" w:cs="Arial"/>
          <w:b/>
          <w:bCs/>
          <w:lang w:val="en-GB"/>
        </w:rPr>
      </w:pPr>
      <w:r w:rsidRPr="00CB4316">
        <w:rPr>
          <w:rFonts w:ascii="Arial" w:eastAsia="Times New Roman" w:hAnsi="Arial" w:cs="Arial"/>
          <w:b/>
          <w:bCs/>
          <w:lang w:val="en-GB"/>
        </w:rPr>
        <w:t>STUDENT ID NUMBER: 2442765</w:t>
      </w:r>
    </w:p>
    <w:p w14:paraId="6BC5AE24" w14:textId="77777777" w:rsidR="0085227F" w:rsidRPr="00CB4316" w:rsidRDefault="0085227F" w:rsidP="0085227F">
      <w:pPr>
        <w:spacing w:line="360" w:lineRule="auto"/>
        <w:ind w:hanging="2"/>
        <w:rPr>
          <w:rFonts w:ascii="Arial" w:eastAsia="Times New Roman" w:hAnsi="Arial" w:cs="Arial"/>
          <w:b/>
          <w:bCs/>
          <w:lang w:val="en-GB"/>
        </w:rPr>
      </w:pPr>
    </w:p>
    <w:p w14:paraId="19B68195" w14:textId="77777777" w:rsidR="0085227F" w:rsidRDefault="0085227F" w:rsidP="0085227F">
      <w:pPr>
        <w:spacing w:line="360" w:lineRule="auto"/>
        <w:ind w:hanging="2"/>
        <w:jc w:val="center"/>
        <w:rPr>
          <w:rFonts w:ascii="Arial" w:eastAsia="Times New Roman" w:hAnsi="Arial" w:cs="Arial"/>
          <w:b/>
          <w:bCs/>
          <w:lang w:val="en-GB"/>
        </w:rPr>
      </w:pPr>
      <w:r>
        <w:rPr>
          <w:rFonts w:ascii="Arial" w:eastAsia="Times New Roman" w:hAnsi="Arial" w:cs="Arial"/>
          <w:b/>
          <w:bCs/>
          <w:lang w:val="en-GB"/>
        </w:rPr>
        <w:t>MODULE LEADER</w:t>
      </w:r>
      <w:r w:rsidRPr="00CB4316">
        <w:rPr>
          <w:rFonts w:ascii="Arial" w:eastAsia="Times New Roman" w:hAnsi="Arial" w:cs="Arial"/>
          <w:b/>
          <w:bCs/>
          <w:lang w:val="en-GB"/>
        </w:rPr>
        <w:t>: M</w:t>
      </w:r>
      <w:r>
        <w:rPr>
          <w:rFonts w:ascii="Arial" w:eastAsia="Times New Roman" w:hAnsi="Arial" w:cs="Arial"/>
          <w:b/>
          <w:bCs/>
          <w:lang w:val="en-GB"/>
        </w:rPr>
        <w:t>U</w:t>
      </w:r>
      <w:r w:rsidRPr="00CB4316">
        <w:rPr>
          <w:rFonts w:ascii="Arial" w:eastAsia="Times New Roman" w:hAnsi="Arial" w:cs="Arial"/>
          <w:b/>
          <w:bCs/>
          <w:lang w:val="en-GB"/>
        </w:rPr>
        <w:t>HAMMAD</w:t>
      </w:r>
      <w:r>
        <w:rPr>
          <w:rFonts w:ascii="Arial" w:eastAsia="Times New Roman" w:hAnsi="Arial" w:cs="Arial"/>
          <w:b/>
          <w:bCs/>
          <w:lang w:val="en-GB"/>
        </w:rPr>
        <w:t xml:space="preserve"> ALIYU</w:t>
      </w:r>
    </w:p>
    <w:p w14:paraId="0995F731" w14:textId="77777777" w:rsidR="0085227F" w:rsidRDefault="0085227F" w:rsidP="0085227F">
      <w:pPr>
        <w:spacing w:line="360" w:lineRule="auto"/>
        <w:ind w:hanging="2"/>
        <w:jc w:val="center"/>
        <w:rPr>
          <w:rFonts w:ascii="Arial" w:eastAsia="Times New Roman" w:hAnsi="Arial" w:cs="Arial"/>
          <w:b/>
          <w:bCs/>
          <w:lang w:val="en-GB"/>
        </w:rPr>
      </w:pPr>
    </w:p>
    <w:p w14:paraId="5938BFE8" w14:textId="77777777" w:rsidR="0085227F" w:rsidRDefault="0085227F" w:rsidP="0085227F">
      <w:pPr>
        <w:spacing w:line="360" w:lineRule="auto"/>
        <w:ind w:hanging="2"/>
        <w:jc w:val="center"/>
        <w:rPr>
          <w:rFonts w:ascii="Arial" w:eastAsia="Times New Roman" w:hAnsi="Arial" w:cs="Arial"/>
          <w:b/>
          <w:bCs/>
          <w:lang w:val="en-GB"/>
        </w:rPr>
      </w:pPr>
      <w:r w:rsidRPr="00CB4316">
        <w:rPr>
          <w:rFonts w:ascii="Arial" w:eastAsia="Times New Roman" w:hAnsi="Arial" w:cs="Arial"/>
          <w:b/>
          <w:bCs/>
          <w:lang w:val="en-GB"/>
        </w:rPr>
        <w:t>ASSIGNMENT</w:t>
      </w:r>
      <w:r>
        <w:rPr>
          <w:rFonts w:ascii="Arial" w:eastAsia="Times New Roman" w:hAnsi="Arial" w:cs="Arial"/>
          <w:b/>
          <w:bCs/>
          <w:lang w:val="en-GB"/>
        </w:rPr>
        <w:t xml:space="preserve"> TITTLE: COMPONENT 1</w:t>
      </w:r>
    </w:p>
    <w:p w14:paraId="71270E74" w14:textId="77777777" w:rsidR="0085227F" w:rsidRPr="00885C08" w:rsidRDefault="0085227F" w:rsidP="0085227F">
      <w:pPr>
        <w:spacing w:line="360" w:lineRule="auto"/>
        <w:ind w:hanging="2"/>
        <w:jc w:val="center"/>
        <w:rPr>
          <w:rFonts w:ascii="Arial" w:eastAsia="Times New Roman" w:hAnsi="Arial" w:cs="Arial"/>
          <w:b/>
          <w:bCs/>
          <w:lang w:val="en-GB"/>
        </w:rPr>
      </w:pPr>
    </w:p>
    <w:p w14:paraId="02627CEB" w14:textId="77777777" w:rsidR="0085227F" w:rsidRPr="00705948" w:rsidRDefault="0085227F" w:rsidP="0085227F">
      <w:pPr>
        <w:spacing w:after="0" w:line="240" w:lineRule="auto"/>
        <w:ind w:firstLine="0"/>
        <w:rPr>
          <w:rFonts w:ascii="Times New Roman" w:eastAsia="Times New Roman" w:hAnsi="Times New Roman" w:cs="Times New Roman"/>
          <w:b/>
          <w:sz w:val="24"/>
          <w:szCs w:val="24"/>
          <w:lang w:val="en-GB"/>
        </w:rPr>
      </w:pPr>
      <w:r w:rsidRPr="00705948">
        <w:rPr>
          <w:rFonts w:ascii="Times New Roman" w:eastAsia="Times New Roman" w:hAnsi="Times New Roman" w:cs="Times New Roman"/>
          <w:b/>
          <w:sz w:val="24"/>
          <w:szCs w:val="24"/>
          <w:lang w:val="en-GB"/>
        </w:rPr>
        <w:br w:type="page"/>
      </w:r>
    </w:p>
    <w:p w14:paraId="175EF1C1" w14:textId="77777777" w:rsidR="0085227F" w:rsidRPr="00705948" w:rsidRDefault="0085227F" w:rsidP="0085227F">
      <w:pPr>
        <w:spacing w:after="0" w:line="480" w:lineRule="auto"/>
        <w:ind w:firstLine="0"/>
        <w:jc w:val="both"/>
        <w:rPr>
          <w:rFonts w:ascii="Times New Roman" w:eastAsia="Times New Roman" w:hAnsi="Times New Roman" w:cs="Times New Roman"/>
          <w:b/>
          <w:sz w:val="24"/>
          <w:szCs w:val="24"/>
          <w:lang w:val="en-GB"/>
        </w:rPr>
        <w:sectPr w:rsidR="0085227F" w:rsidRPr="00705948" w:rsidSect="0085227F">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pgNumType w:start="1"/>
          <w:cols w:space="720"/>
          <w:titlePg/>
        </w:sectPr>
      </w:pPr>
    </w:p>
    <w:p w14:paraId="306D3D4D" w14:textId="77777777" w:rsidR="0085227F" w:rsidRDefault="0085227F" w:rsidP="0085227F">
      <w:pPr>
        <w:spacing w:line="360" w:lineRule="auto"/>
        <w:ind w:hanging="2"/>
        <w:jc w:val="center"/>
        <w:rPr>
          <w:rFonts w:ascii="Arial" w:eastAsia="Times New Roman" w:hAnsi="Arial" w:cs="Arial"/>
          <w:b/>
          <w:bCs/>
          <w:lang w:val="en-US"/>
        </w:rPr>
      </w:pPr>
      <w:r>
        <w:rPr>
          <w:noProof/>
        </w:rPr>
        <w:lastRenderedPageBreak/>
        <w:drawing>
          <wp:anchor distT="0" distB="0" distL="114300" distR="114300" simplePos="0" relativeHeight="251659264" behindDoc="1" locked="0" layoutInCell="1" allowOverlap="1" wp14:anchorId="2AB2B647" wp14:editId="25077D70">
            <wp:simplePos x="0" y="0"/>
            <wp:positionH relativeFrom="page">
              <wp:posOffset>19050</wp:posOffset>
            </wp:positionH>
            <wp:positionV relativeFrom="paragraph">
              <wp:posOffset>0</wp:posOffset>
            </wp:positionV>
            <wp:extent cx="9986645" cy="6832600"/>
            <wp:effectExtent l="0" t="0" r="0" b="6350"/>
            <wp:wrapTight wrapText="bothSides">
              <wp:wrapPolygon edited="0">
                <wp:start x="0" y="0"/>
                <wp:lineTo x="0" y="21560"/>
                <wp:lineTo x="21549" y="21560"/>
                <wp:lineTo x="21549" y="0"/>
                <wp:lineTo x="0" y="0"/>
              </wp:wrapPolygon>
            </wp:wrapTight>
            <wp:docPr id="1501193828" name="Picture 1" descr="A close-up of a news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193828" name="Picture 1" descr="A close-up of a newspaper&#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9986645" cy="68326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360446">
        <w:rPr>
          <w:rFonts w:ascii="Arial" w:eastAsia="Times New Roman" w:hAnsi="Arial" w:cs="Arial"/>
          <w:b/>
          <w:bCs/>
          <w:lang w:val="en-US"/>
        </w:rPr>
        <w:t>Task 1: P</w:t>
      </w:r>
      <w:r>
        <w:rPr>
          <w:rFonts w:ascii="Arial" w:eastAsia="Times New Roman" w:hAnsi="Arial" w:cs="Arial"/>
          <w:b/>
          <w:bCs/>
          <w:lang w:val="en-US"/>
        </w:rPr>
        <w:t>HARMACY SERVICES IN THE UK</w:t>
      </w:r>
    </w:p>
    <w:p w14:paraId="69D588B0" w14:textId="77777777" w:rsidR="0085227F" w:rsidRPr="00360446" w:rsidRDefault="0085227F" w:rsidP="0085227F">
      <w:pPr>
        <w:spacing w:line="360" w:lineRule="auto"/>
        <w:ind w:hanging="2"/>
        <w:jc w:val="center"/>
        <w:rPr>
          <w:rFonts w:ascii="Arial" w:eastAsia="Times New Roman" w:hAnsi="Arial" w:cs="Arial"/>
          <w:b/>
          <w:bCs/>
          <w:lang w:val="en-US"/>
        </w:rPr>
        <w:sectPr w:rsidR="0085227F" w:rsidRPr="00360446" w:rsidSect="0085227F">
          <w:pgSz w:w="15840" w:h="12240" w:orient="landscape"/>
          <w:pgMar w:top="1440" w:right="1440" w:bottom="1440" w:left="1440" w:header="720" w:footer="720" w:gutter="0"/>
          <w:pgNumType w:start="1"/>
          <w:cols w:space="720"/>
          <w:titlePg/>
          <w:docGrid w:linePitch="299"/>
        </w:sectPr>
      </w:pPr>
    </w:p>
    <w:p w14:paraId="3FE9C059" w14:textId="77777777" w:rsidR="0085227F" w:rsidRPr="00EF489D" w:rsidRDefault="0085227F" w:rsidP="008E38F4">
      <w:pPr>
        <w:spacing w:after="0" w:line="360" w:lineRule="auto"/>
        <w:ind w:firstLine="0"/>
        <w:jc w:val="both"/>
        <w:rPr>
          <w:rFonts w:ascii="Arial" w:eastAsia="Times New Roman" w:hAnsi="Arial" w:cs="Arial"/>
          <w:b/>
          <w:bCs/>
          <w:lang w:val="en-US"/>
        </w:rPr>
      </w:pPr>
      <w:r w:rsidRPr="00EF489D">
        <w:rPr>
          <w:rFonts w:ascii="Arial" w:eastAsia="Times New Roman" w:hAnsi="Arial" w:cs="Arial"/>
          <w:b/>
          <w:bCs/>
          <w:lang w:val="en-US"/>
        </w:rPr>
        <w:lastRenderedPageBreak/>
        <w:t>INTRODUCTION</w:t>
      </w:r>
    </w:p>
    <w:p w14:paraId="0584EC34" w14:textId="77777777" w:rsidR="0085227F" w:rsidRPr="005B6EC6" w:rsidRDefault="0085227F" w:rsidP="008E38F4">
      <w:pPr>
        <w:spacing w:after="0" w:line="360" w:lineRule="auto"/>
        <w:ind w:firstLine="0"/>
        <w:jc w:val="both"/>
        <w:rPr>
          <w:rFonts w:ascii="Arial" w:hAnsi="Arial" w:cs="Arial"/>
          <w:lang w:val="en-GB"/>
        </w:rPr>
      </w:pPr>
      <w:r w:rsidRPr="005B6EC6">
        <w:rPr>
          <w:rFonts w:ascii="Arial" w:hAnsi="Arial" w:cs="Arial"/>
          <w:lang w:val="en-GB"/>
        </w:rPr>
        <w:t>The NHS was started in 1948 with the concept that healthcare must be accessible to everyone, independent of income</w:t>
      </w:r>
      <w:r>
        <w:rPr>
          <w:rFonts w:ascii="Arial" w:hAnsi="Arial" w:cs="Arial"/>
          <w:lang w:val="en-US"/>
        </w:rPr>
        <w:t xml:space="preserve"> </w:t>
      </w:r>
      <w:r>
        <w:rPr>
          <w:rFonts w:ascii="Arial" w:hAnsi="Arial"/>
          <w:lang w:val="en-US"/>
        </w:rPr>
        <w:t>(NHS England, 2024b)</w:t>
      </w:r>
      <w:r w:rsidRPr="005B6EC6">
        <w:rPr>
          <w:rFonts w:ascii="Arial" w:hAnsi="Arial" w:cs="Arial"/>
          <w:lang w:val="en-GB"/>
        </w:rPr>
        <w:t>. Its establishment was a historic turning point of a lapsed system of access based on the willingness to pay towards a universal, tax-funded service. The values that underpinned the NHS included universality, equity and free access at the point of use, which continue to form the core of its identity even today</w:t>
      </w:r>
      <w:r>
        <w:rPr>
          <w:rFonts w:ascii="Arial" w:hAnsi="Arial" w:cs="Arial"/>
          <w:lang w:val="en-US"/>
        </w:rPr>
        <w:t xml:space="preserve"> </w:t>
      </w:r>
      <w:r>
        <w:rPr>
          <w:rFonts w:ascii="Arial" w:hAnsi="Arial"/>
          <w:lang w:val="en-US"/>
        </w:rPr>
        <w:t>(Gorsky, 2015)</w:t>
      </w:r>
      <w:r w:rsidRPr="005B6EC6">
        <w:rPr>
          <w:rFonts w:ascii="Arial" w:hAnsi="Arial" w:cs="Arial"/>
          <w:lang w:val="en-GB"/>
        </w:rPr>
        <w:t xml:space="preserve">. </w:t>
      </w:r>
    </w:p>
    <w:p w14:paraId="57664082" w14:textId="77777777" w:rsidR="0085227F" w:rsidRPr="005B6EC6" w:rsidRDefault="0085227F" w:rsidP="008E38F4">
      <w:pPr>
        <w:spacing w:after="0" w:line="360" w:lineRule="auto"/>
        <w:ind w:firstLine="0"/>
        <w:jc w:val="both"/>
        <w:rPr>
          <w:rFonts w:ascii="Arial" w:hAnsi="Arial" w:cs="Arial"/>
          <w:lang w:val="en-GB"/>
        </w:rPr>
      </w:pPr>
    </w:p>
    <w:p w14:paraId="668C61F3" w14:textId="77777777" w:rsidR="0085227F" w:rsidRDefault="0085227F" w:rsidP="008E38F4">
      <w:pPr>
        <w:spacing w:after="0" w:line="360" w:lineRule="auto"/>
        <w:ind w:firstLine="0"/>
        <w:jc w:val="both"/>
        <w:rPr>
          <w:rFonts w:ascii="Arial" w:hAnsi="Arial" w:cs="Arial"/>
          <w:b/>
          <w:bCs/>
          <w:lang w:val="en-US"/>
        </w:rPr>
      </w:pPr>
      <w:r w:rsidRPr="00055D29">
        <w:rPr>
          <w:rFonts w:ascii="Arial" w:hAnsi="Arial" w:cs="Arial"/>
          <w:b/>
          <w:bCs/>
          <w:lang w:val="en-US"/>
        </w:rPr>
        <w:t>HISTORICAL</w:t>
      </w:r>
      <w:r>
        <w:rPr>
          <w:rFonts w:ascii="Arial" w:hAnsi="Arial" w:cs="Arial"/>
          <w:b/>
          <w:bCs/>
          <w:lang w:val="en-US"/>
        </w:rPr>
        <w:t xml:space="preserve"> </w:t>
      </w:r>
      <w:r>
        <w:rPr>
          <w:rFonts w:ascii="Arial" w:hAnsi="Arial" w:cs="Arial"/>
          <w:b/>
          <w:bCs/>
          <w:lang w:val="en-US"/>
        </w:rPr>
        <w:tab/>
      </w:r>
      <w:r w:rsidRPr="00055D29">
        <w:rPr>
          <w:rFonts w:ascii="Arial" w:hAnsi="Arial" w:cs="Arial"/>
          <w:b/>
          <w:bCs/>
          <w:lang w:val="en-US"/>
        </w:rPr>
        <w:t>BACKGROUND</w:t>
      </w:r>
      <w:r>
        <w:rPr>
          <w:rFonts w:ascii="Arial" w:hAnsi="Arial" w:cs="Arial"/>
          <w:b/>
          <w:bCs/>
          <w:lang w:val="en-US"/>
        </w:rPr>
        <w:t xml:space="preserve"> </w:t>
      </w:r>
      <w:r w:rsidRPr="00055D29">
        <w:rPr>
          <w:rFonts w:ascii="Arial" w:hAnsi="Arial" w:cs="Arial"/>
          <w:b/>
          <w:bCs/>
          <w:lang w:val="en-US"/>
        </w:rPr>
        <w:t>AND</w:t>
      </w:r>
      <w:r>
        <w:rPr>
          <w:rFonts w:ascii="Arial" w:hAnsi="Arial" w:cs="Arial"/>
          <w:b/>
          <w:bCs/>
          <w:lang w:val="en-US"/>
        </w:rPr>
        <w:t xml:space="preserve"> </w:t>
      </w:r>
      <w:r w:rsidRPr="00055D29">
        <w:rPr>
          <w:rFonts w:ascii="Arial" w:hAnsi="Arial" w:cs="Arial"/>
          <w:b/>
          <w:bCs/>
          <w:lang w:val="en-US"/>
        </w:rPr>
        <w:t>CONTEXT</w:t>
      </w:r>
    </w:p>
    <w:p w14:paraId="08C5AF38" w14:textId="32968F5B" w:rsidR="0085227F" w:rsidRPr="005B6EC6" w:rsidRDefault="0085227F" w:rsidP="008E38F4">
      <w:pPr>
        <w:spacing w:after="0" w:line="360" w:lineRule="auto"/>
        <w:ind w:firstLine="0"/>
        <w:jc w:val="both"/>
        <w:rPr>
          <w:rFonts w:ascii="Arial" w:hAnsi="Arial" w:cs="Arial"/>
          <w:lang w:val="en-GB"/>
        </w:rPr>
      </w:pPr>
      <w:r w:rsidRPr="005B6EC6">
        <w:rPr>
          <w:rFonts w:ascii="Arial" w:hAnsi="Arial" w:cs="Arial"/>
          <w:lang w:val="en-GB"/>
        </w:rPr>
        <w:t>Prior to the formation of the NHS, access to health care was lopsided and subject to conditions. Rich individuals would have access to private physicians; those with low income used charitable hospitals, volunteering, or no treatment at all. There was a lack of public health services, and the access to hospital care frequently relied on local schemes</w:t>
      </w:r>
      <w:r>
        <w:rPr>
          <w:rFonts w:ascii="Arial" w:hAnsi="Arial" w:cs="Arial"/>
          <w:lang w:val="en-US"/>
        </w:rPr>
        <w:t xml:space="preserve"> </w:t>
      </w:r>
      <w:r w:rsidRPr="005B6EC6">
        <w:rPr>
          <w:rFonts w:ascii="Arial" w:hAnsi="Arial"/>
          <w:lang w:val="en-GB"/>
        </w:rPr>
        <w:t>(</w:t>
      </w:r>
      <w:r>
        <w:rPr>
          <w:rFonts w:ascii="Arial" w:hAnsi="Arial"/>
          <w:lang w:val="en-US"/>
        </w:rPr>
        <w:t>RCN</w:t>
      </w:r>
      <w:r w:rsidRPr="005B6EC6">
        <w:rPr>
          <w:rFonts w:ascii="Arial" w:hAnsi="Arial"/>
          <w:lang w:val="en-GB"/>
        </w:rPr>
        <w:t>, 2023)</w:t>
      </w:r>
      <w:r w:rsidRPr="005B6EC6">
        <w:rPr>
          <w:rFonts w:ascii="Arial" w:hAnsi="Arial" w:cs="Arial"/>
          <w:lang w:val="en-GB"/>
        </w:rPr>
        <w:t xml:space="preserve">. World War II demonstrated the frailty of this strategy. This healthcare coordination during the war highlighted the efficiency of a centralised system and contributed to the establishment of an argument in favour of a new universal healthcare model </w:t>
      </w:r>
      <w:r>
        <w:rPr>
          <w:rFonts w:ascii="Arial" w:hAnsi="Arial"/>
          <w:lang w:val="en-US"/>
        </w:rPr>
        <w:t>(Gorsky, 2015)</w:t>
      </w:r>
      <w:r w:rsidRPr="005B6EC6">
        <w:rPr>
          <w:rFonts w:ascii="Arial" w:hAnsi="Arial" w:cs="Arial"/>
          <w:lang w:val="en-GB"/>
        </w:rPr>
        <w:t>.</w:t>
      </w:r>
    </w:p>
    <w:p w14:paraId="22DFB1B7" w14:textId="77777777" w:rsidR="0085227F" w:rsidRPr="005B6EC6" w:rsidRDefault="0085227F" w:rsidP="008E38F4">
      <w:pPr>
        <w:spacing w:after="0" w:line="360" w:lineRule="auto"/>
        <w:ind w:firstLine="0"/>
        <w:jc w:val="both"/>
        <w:rPr>
          <w:rFonts w:ascii="Arial" w:hAnsi="Arial" w:cs="Arial"/>
          <w:lang w:val="en-GB"/>
        </w:rPr>
      </w:pPr>
      <w:r w:rsidRPr="005B6EC6">
        <w:rPr>
          <w:rFonts w:ascii="Arial" w:hAnsi="Arial" w:cs="Arial"/>
          <w:lang w:val="en-GB"/>
        </w:rPr>
        <w:t>One of the primary figures in the forming of the NHS was Aneurin Bevan, the Minister of Health during that period</w:t>
      </w:r>
      <w:r>
        <w:rPr>
          <w:rFonts w:ascii="Arial" w:hAnsi="Arial" w:cs="Arial"/>
          <w:lang w:val="en-US"/>
        </w:rPr>
        <w:t xml:space="preserve"> </w:t>
      </w:r>
      <w:r w:rsidRPr="005B6EC6">
        <w:rPr>
          <w:rFonts w:ascii="Arial" w:hAnsi="Arial"/>
          <w:lang w:val="en-GB"/>
        </w:rPr>
        <w:t>(Roderick and Pollock, 2022)</w:t>
      </w:r>
      <w:r w:rsidRPr="005B6EC6">
        <w:rPr>
          <w:rFonts w:ascii="Arial" w:hAnsi="Arial" w:cs="Arial"/>
          <w:lang w:val="en-GB"/>
        </w:rPr>
        <w:t>. The Beveridge Report of 1942 influenced his vision and contained a proposal to establish a comprehensive welfare state. The report recognized disease, poverty, and inequality as obstacles to social development and suggested universal healthcare to be financed through taxation</w:t>
      </w:r>
      <w:r>
        <w:rPr>
          <w:rFonts w:ascii="Arial" w:hAnsi="Arial" w:cs="Arial"/>
          <w:lang w:val="en-US"/>
        </w:rPr>
        <w:t xml:space="preserve"> </w:t>
      </w:r>
      <w:r>
        <w:rPr>
          <w:rFonts w:ascii="Arial" w:hAnsi="Arial"/>
          <w:lang w:val="en-US"/>
        </w:rPr>
        <w:t>(Gorsky, 2015)</w:t>
      </w:r>
      <w:r w:rsidRPr="005B6EC6">
        <w:rPr>
          <w:rFonts w:ascii="Arial" w:hAnsi="Arial" w:cs="Arial"/>
          <w:lang w:val="en-GB"/>
        </w:rPr>
        <w:t xml:space="preserve">. This concept received a wide popular and parliamentary backing in a post-war political environment. Consequently, the NHS was established in 1948 under three fundamental principles: that it must be able to address the requirements of all people, be free of charge at the point of care, and financed by general taxation. </w:t>
      </w:r>
    </w:p>
    <w:p w14:paraId="7AB1800F" w14:textId="77777777" w:rsidR="0085227F" w:rsidRPr="005B6EC6" w:rsidRDefault="0085227F" w:rsidP="008E38F4">
      <w:pPr>
        <w:spacing w:after="0" w:line="360" w:lineRule="auto"/>
        <w:ind w:firstLine="0"/>
        <w:jc w:val="both"/>
        <w:rPr>
          <w:rFonts w:ascii="Arial" w:hAnsi="Arial" w:cs="Arial"/>
          <w:lang w:val="en-GB"/>
        </w:rPr>
      </w:pPr>
    </w:p>
    <w:p w14:paraId="068AC3B4" w14:textId="5B330772" w:rsidR="0085227F" w:rsidRPr="005B6EC6" w:rsidRDefault="0085227F" w:rsidP="008E38F4">
      <w:pPr>
        <w:spacing w:after="0" w:line="360" w:lineRule="auto"/>
        <w:ind w:firstLine="0"/>
        <w:jc w:val="both"/>
        <w:rPr>
          <w:rFonts w:ascii="Arial" w:hAnsi="Arial" w:cs="Arial"/>
          <w:lang w:val="en-GB"/>
        </w:rPr>
      </w:pPr>
      <w:r w:rsidRPr="0085227F">
        <w:rPr>
          <w:rFonts w:ascii="Arial" w:hAnsi="Arial" w:cs="Arial"/>
          <w:b/>
          <w:bCs/>
          <w:spacing w:val="16"/>
          <w:fitText w:val="3969" w:id="-615829248"/>
          <w:lang w:val="en-US"/>
        </w:rPr>
        <w:t>THE</w:t>
      </w:r>
      <w:r w:rsidRPr="0085227F">
        <w:rPr>
          <w:rFonts w:ascii="Arial" w:hAnsi="Arial" w:cs="Arial"/>
          <w:b/>
          <w:bCs/>
          <w:spacing w:val="16"/>
          <w:fitText w:val="3969" w:id="-615829248"/>
          <w:lang w:val="en-US"/>
        </w:rPr>
        <w:t xml:space="preserve"> </w:t>
      </w:r>
      <w:r w:rsidRPr="0085227F">
        <w:rPr>
          <w:rFonts w:ascii="Arial" w:hAnsi="Arial" w:cs="Arial"/>
          <w:b/>
          <w:bCs/>
          <w:spacing w:val="16"/>
          <w:fitText w:val="3969" w:id="-615829248"/>
          <w:lang w:val="en-US"/>
        </w:rPr>
        <w:t>EARLY STRUCTURE OF NH</w:t>
      </w:r>
      <w:r w:rsidRPr="0085227F">
        <w:rPr>
          <w:rFonts w:ascii="Arial" w:hAnsi="Arial" w:cs="Arial"/>
          <w:b/>
          <w:bCs/>
          <w:spacing w:val="13"/>
          <w:fitText w:val="3969" w:id="-615829248"/>
          <w:lang w:val="en-US"/>
        </w:rPr>
        <w:t>S</w:t>
      </w:r>
      <w:r w:rsidRPr="005B6EC6">
        <w:rPr>
          <w:rFonts w:ascii="Arial" w:hAnsi="Arial" w:cs="Arial"/>
          <w:lang w:val="en-GB"/>
        </w:rPr>
        <w:br/>
        <w:t>The original organization of the NHS consisted of three key components: hospitals, primary care, and community services. Hospitals became nationalized, forming a single network that every citizen is free to access</w:t>
      </w:r>
      <w:r>
        <w:rPr>
          <w:rFonts w:ascii="Arial" w:hAnsi="Arial" w:cs="Arial"/>
          <w:lang w:val="en-US"/>
        </w:rPr>
        <w:t xml:space="preserve"> </w:t>
      </w:r>
      <w:r w:rsidRPr="005B6EC6">
        <w:rPr>
          <w:rFonts w:ascii="Arial" w:hAnsi="Arial"/>
          <w:lang w:val="en-GB"/>
        </w:rPr>
        <w:t>(</w:t>
      </w:r>
      <w:r>
        <w:rPr>
          <w:rFonts w:ascii="Arial" w:hAnsi="Arial"/>
          <w:lang w:val="en-US"/>
        </w:rPr>
        <w:t>RCN</w:t>
      </w:r>
      <w:r w:rsidRPr="005B6EC6">
        <w:rPr>
          <w:rFonts w:ascii="Arial" w:hAnsi="Arial"/>
          <w:lang w:val="en-GB"/>
        </w:rPr>
        <w:t>, 2023)</w:t>
      </w:r>
      <w:r w:rsidRPr="005B6EC6">
        <w:rPr>
          <w:rFonts w:ascii="Arial" w:hAnsi="Arial" w:cs="Arial"/>
          <w:lang w:val="en-GB"/>
        </w:rPr>
        <w:t>. General practitioners were still independent contractors, but they were absorbed into the national system, with local authorities providing community health services. This structure guaranteed all-inclusive coverage and minimized disparities in access. During its early years, the NHS helped increase life expectancy, reduce infant mortality, and enhance accessibility to working-class families</w:t>
      </w:r>
      <w:r>
        <w:rPr>
          <w:rFonts w:ascii="Arial" w:hAnsi="Arial" w:cs="Arial"/>
          <w:lang w:val="en-US"/>
        </w:rPr>
        <w:t xml:space="preserve"> </w:t>
      </w:r>
      <w:r>
        <w:rPr>
          <w:rFonts w:ascii="Arial" w:hAnsi="Arial"/>
          <w:lang w:val="en-US"/>
        </w:rPr>
        <w:t>(NHS England, 2024b)</w:t>
      </w:r>
      <w:r w:rsidRPr="005B6EC6">
        <w:rPr>
          <w:rFonts w:ascii="Arial" w:hAnsi="Arial" w:cs="Arial"/>
          <w:lang w:val="en-GB"/>
        </w:rPr>
        <w:t>. Nevertheless, the increasing demand soon strained the system, as financial difficulties revealed the difficulties of delivering universal care.</w:t>
      </w:r>
    </w:p>
    <w:p w14:paraId="1482746F" w14:textId="77777777" w:rsidR="0085227F" w:rsidRPr="005B6EC6" w:rsidRDefault="0085227F" w:rsidP="008E38F4">
      <w:pPr>
        <w:spacing w:after="0" w:line="360" w:lineRule="auto"/>
        <w:ind w:firstLine="0"/>
        <w:jc w:val="both"/>
        <w:rPr>
          <w:rFonts w:ascii="Arial" w:hAnsi="Arial" w:cs="Arial"/>
          <w:b/>
          <w:bCs/>
          <w:lang w:val="en-GB"/>
        </w:rPr>
      </w:pPr>
    </w:p>
    <w:p w14:paraId="6BB987F6" w14:textId="77777777" w:rsidR="0085227F" w:rsidRPr="00055D29" w:rsidRDefault="0085227F" w:rsidP="008E38F4">
      <w:pPr>
        <w:spacing w:after="0" w:line="360" w:lineRule="auto"/>
        <w:ind w:firstLine="0"/>
        <w:rPr>
          <w:rFonts w:ascii="Arial" w:hAnsi="Arial" w:cs="Arial"/>
          <w:b/>
          <w:bCs/>
          <w:lang w:val="en-US"/>
        </w:rPr>
      </w:pPr>
      <w:r w:rsidRPr="00055D29">
        <w:rPr>
          <w:rFonts w:ascii="Arial" w:hAnsi="Arial" w:cs="Arial"/>
          <w:b/>
          <w:bCs/>
          <w:lang w:val="en-US"/>
        </w:rPr>
        <w:t>THE CURRENT NHS STRUCTURE</w:t>
      </w:r>
    </w:p>
    <w:p w14:paraId="47A1C6B4" w14:textId="77777777" w:rsidR="0085227F" w:rsidRPr="005B6EC6" w:rsidRDefault="0085227F" w:rsidP="008E38F4">
      <w:pPr>
        <w:spacing w:line="360" w:lineRule="auto"/>
        <w:ind w:firstLine="0"/>
        <w:jc w:val="both"/>
        <w:rPr>
          <w:rFonts w:ascii="Arial" w:hAnsi="Arial" w:cs="Arial"/>
          <w:lang w:val="en-GB"/>
        </w:rPr>
      </w:pPr>
      <w:r w:rsidRPr="005B6EC6">
        <w:rPr>
          <w:rFonts w:ascii="Arial" w:hAnsi="Arial" w:cs="Arial"/>
          <w:lang w:val="en-GB"/>
        </w:rPr>
        <w:t>Throughout the decades, the NHS has been changed many times, keeping up with population shifts, medical progress, and politics. It is still tax-funded and free at the point of use, but this time runs under a more convoluted framework. The department of health and social care gives general policy guidance, and NHS England manages service provision</w:t>
      </w:r>
      <w:r>
        <w:rPr>
          <w:rFonts w:ascii="Arial" w:hAnsi="Arial" w:cs="Arial"/>
          <w:lang w:val="en-US"/>
        </w:rPr>
        <w:t xml:space="preserve"> </w:t>
      </w:r>
      <w:r w:rsidRPr="005B6EC6">
        <w:rPr>
          <w:rFonts w:ascii="Arial" w:hAnsi="Arial"/>
          <w:lang w:val="en-GB"/>
        </w:rPr>
        <w:t>(Roderick and Pollock, 2022)</w:t>
      </w:r>
      <w:r w:rsidRPr="005B6EC6">
        <w:rPr>
          <w:rFonts w:ascii="Arial" w:hAnsi="Arial" w:cs="Arial"/>
          <w:lang w:val="en-GB"/>
        </w:rPr>
        <w:t>. General practitioners, pharmacists, dentists, and opticians are the point of access to the system. NHS Trusts and Foundation Trusts provide secondary care and operate hospitals and specialist services. In England since 2022, Clinical Commissioning Groups have been replaced by Integrated Care Boards (ICBs) with the aim of integrating services on a regional basis</w:t>
      </w:r>
      <w:r>
        <w:rPr>
          <w:rFonts w:ascii="Arial" w:hAnsi="Arial" w:cs="Arial"/>
          <w:lang w:val="en-US"/>
        </w:rPr>
        <w:t xml:space="preserve"> </w:t>
      </w:r>
      <w:r>
        <w:rPr>
          <w:rFonts w:ascii="Arial" w:hAnsi="Arial"/>
          <w:lang w:val="en-US"/>
        </w:rPr>
        <w:t>(NHS England, 2024b)</w:t>
      </w:r>
      <w:r w:rsidRPr="005B6EC6">
        <w:rPr>
          <w:rFonts w:ascii="Arial" w:hAnsi="Arial" w:cs="Arial"/>
          <w:lang w:val="en-GB"/>
        </w:rPr>
        <w:t>. Meanwhile, local authorities administer public health functions to concentrate on prevention and addressing health inequalities (NHS England, 2023).</w:t>
      </w:r>
    </w:p>
    <w:p w14:paraId="2450B53E" w14:textId="77777777" w:rsidR="0085227F" w:rsidRPr="005B6EC6" w:rsidRDefault="0085227F" w:rsidP="008E38F4">
      <w:pPr>
        <w:spacing w:line="360" w:lineRule="auto"/>
        <w:ind w:firstLine="0"/>
        <w:jc w:val="both"/>
        <w:rPr>
          <w:rFonts w:ascii="Arial" w:hAnsi="Arial" w:cs="Arial"/>
          <w:lang w:val="en-GB"/>
        </w:rPr>
      </w:pPr>
      <w:r w:rsidRPr="005B6EC6">
        <w:rPr>
          <w:rFonts w:ascii="Arial" w:hAnsi="Arial" w:cs="Arial"/>
          <w:lang w:val="en-GB"/>
        </w:rPr>
        <w:t>Today, the NHS is an enormous publicly funded health care network with more than 1.3 million employees and a wide variety of service</w:t>
      </w:r>
      <w:r>
        <w:rPr>
          <w:rFonts w:ascii="Arial" w:hAnsi="Arial" w:cs="Arial"/>
          <w:lang w:val="en-US"/>
        </w:rPr>
        <w:t>s</w:t>
      </w:r>
      <w:r w:rsidRPr="005B6EC6">
        <w:rPr>
          <w:rFonts w:ascii="Arial" w:hAnsi="Arial" w:cs="Arial"/>
          <w:lang w:val="en-GB"/>
        </w:rPr>
        <w:t>. It is, however, under increasing pressures. The ageing demographic, the rising number of individuals with long-term conditions, and the rise in patient expectations continue to drive demand upwards</w:t>
      </w:r>
      <w:r>
        <w:rPr>
          <w:rFonts w:ascii="Arial" w:hAnsi="Arial" w:cs="Arial"/>
          <w:lang w:val="en-US"/>
        </w:rPr>
        <w:t xml:space="preserve"> </w:t>
      </w:r>
      <w:r w:rsidRPr="005B6EC6">
        <w:rPr>
          <w:rFonts w:ascii="Arial" w:hAnsi="Arial"/>
          <w:lang w:val="en-GB"/>
        </w:rPr>
        <w:t>(Powell, 2023)</w:t>
      </w:r>
      <w:r w:rsidRPr="005B6EC6">
        <w:rPr>
          <w:rFonts w:ascii="Arial" w:hAnsi="Arial" w:cs="Arial"/>
          <w:lang w:val="en-GB"/>
        </w:rPr>
        <w:t>. Simultaneously, challenges in workforce shortages and financial pressures have generated difficulties with ensuring service quality</w:t>
      </w:r>
      <w:r>
        <w:rPr>
          <w:rFonts w:ascii="Arial" w:hAnsi="Arial" w:cs="Arial"/>
          <w:lang w:val="en-US"/>
        </w:rPr>
        <w:t xml:space="preserve"> </w:t>
      </w:r>
      <w:r w:rsidRPr="005B6EC6">
        <w:rPr>
          <w:rFonts w:ascii="Arial" w:hAnsi="Arial"/>
          <w:lang w:val="en-GB"/>
        </w:rPr>
        <w:t>(Powell, 2023)</w:t>
      </w:r>
      <w:r w:rsidRPr="005B6EC6">
        <w:rPr>
          <w:rFonts w:ascii="Arial" w:hAnsi="Arial" w:cs="Arial"/>
          <w:lang w:val="en-GB"/>
        </w:rPr>
        <w:t>.</w:t>
      </w:r>
    </w:p>
    <w:p w14:paraId="4745DACC" w14:textId="77777777" w:rsidR="0085227F" w:rsidRPr="006F287C" w:rsidRDefault="0085227F" w:rsidP="008E38F4">
      <w:pPr>
        <w:spacing w:after="0" w:line="360" w:lineRule="auto"/>
        <w:ind w:firstLine="0"/>
        <w:jc w:val="both"/>
        <w:rPr>
          <w:rFonts w:ascii="Arial" w:hAnsi="Arial" w:cs="Arial"/>
          <w:b/>
          <w:bCs/>
          <w:lang w:val="en-US"/>
        </w:rPr>
      </w:pPr>
      <w:r w:rsidRPr="006F287C">
        <w:rPr>
          <w:rFonts w:ascii="Arial" w:hAnsi="Arial" w:cs="Arial"/>
          <w:b/>
          <w:bCs/>
          <w:lang w:val="en-US"/>
        </w:rPr>
        <w:t>CONCLUSION</w:t>
      </w:r>
    </w:p>
    <w:p w14:paraId="5DE7A4B1" w14:textId="77777777" w:rsidR="0085227F" w:rsidRPr="005B6EC6" w:rsidRDefault="0085227F" w:rsidP="008E38F4">
      <w:pPr>
        <w:spacing w:after="0" w:line="360" w:lineRule="auto"/>
        <w:ind w:firstLine="0"/>
        <w:jc w:val="both"/>
        <w:rPr>
          <w:rFonts w:ascii="Arial" w:hAnsi="Arial" w:cs="Arial"/>
          <w:lang w:val="en-GB"/>
        </w:rPr>
      </w:pPr>
      <w:r>
        <w:rPr>
          <w:rFonts w:ascii="Arial" w:hAnsi="Arial" w:cs="Arial"/>
          <w:lang w:val="en-US"/>
        </w:rPr>
        <w:t>The NHS has transformed health over the years in the UK. However,</w:t>
      </w:r>
      <w:r w:rsidRPr="005B6EC6">
        <w:rPr>
          <w:rFonts w:ascii="Arial" w:hAnsi="Arial" w:cs="Arial"/>
          <w:lang w:val="en-GB"/>
        </w:rPr>
        <w:t xml:space="preserve"> </w:t>
      </w:r>
      <w:r>
        <w:rPr>
          <w:rFonts w:ascii="Arial" w:hAnsi="Arial" w:cs="Arial"/>
          <w:lang w:val="en-US"/>
        </w:rPr>
        <w:t>b</w:t>
      </w:r>
      <w:proofErr w:type="spellStart"/>
      <w:r w:rsidRPr="005B6EC6">
        <w:rPr>
          <w:rFonts w:ascii="Arial" w:hAnsi="Arial" w:cs="Arial"/>
          <w:lang w:val="en-GB"/>
        </w:rPr>
        <w:t>alancing</w:t>
      </w:r>
      <w:proofErr w:type="spellEnd"/>
      <w:r w:rsidRPr="005B6EC6">
        <w:rPr>
          <w:rFonts w:ascii="Arial" w:hAnsi="Arial" w:cs="Arial"/>
          <w:lang w:val="en-GB"/>
        </w:rPr>
        <w:t xml:space="preserve"> the practical demands with the founding values will hinge on whether the NHS can remain focused on providing high-quality care for generations.</w:t>
      </w:r>
    </w:p>
    <w:p w14:paraId="1AA5F950" w14:textId="77777777" w:rsidR="0085227F" w:rsidRPr="005B6EC6" w:rsidRDefault="0085227F" w:rsidP="008E38F4">
      <w:pPr>
        <w:spacing w:line="360" w:lineRule="auto"/>
        <w:ind w:firstLine="0"/>
        <w:jc w:val="both"/>
        <w:rPr>
          <w:rFonts w:ascii="Arial" w:hAnsi="Arial" w:cs="Arial"/>
          <w:lang w:val="en-GB"/>
        </w:rPr>
      </w:pPr>
    </w:p>
    <w:p w14:paraId="6C5A31D3" w14:textId="77777777" w:rsidR="0085227F" w:rsidRDefault="0085227F" w:rsidP="008E38F4">
      <w:pPr>
        <w:spacing w:line="360" w:lineRule="auto"/>
        <w:ind w:firstLine="0"/>
        <w:jc w:val="both"/>
        <w:rPr>
          <w:rFonts w:ascii="Arial" w:hAnsi="Arial" w:cs="Arial"/>
          <w:lang w:val="en-GB"/>
        </w:rPr>
      </w:pPr>
    </w:p>
    <w:p w14:paraId="6EF7AAA7" w14:textId="6946A272" w:rsidR="0085227F" w:rsidRDefault="0085227F" w:rsidP="008E38F4">
      <w:pPr>
        <w:spacing w:line="360" w:lineRule="auto"/>
        <w:ind w:firstLine="0"/>
        <w:jc w:val="both"/>
        <w:rPr>
          <w:rFonts w:ascii="Arial" w:hAnsi="Arial" w:cs="Arial"/>
          <w:lang w:val="en-GB"/>
        </w:rPr>
      </w:pPr>
    </w:p>
    <w:p w14:paraId="17F7754E" w14:textId="77777777" w:rsidR="0085227F" w:rsidRPr="005B6EC6" w:rsidRDefault="0085227F" w:rsidP="008E38F4">
      <w:pPr>
        <w:spacing w:line="360" w:lineRule="auto"/>
        <w:ind w:firstLine="0"/>
        <w:jc w:val="both"/>
        <w:rPr>
          <w:rFonts w:ascii="Arial" w:hAnsi="Arial" w:cs="Arial"/>
          <w:lang w:val="en-GB"/>
        </w:rPr>
      </w:pPr>
    </w:p>
    <w:p w14:paraId="5B365B98" w14:textId="77777777" w:rsidR="0085227F" w:rsidRPr="005B6EC6" w:rsidRDefault="0085227F" w:rsidP="008E38F4">
      <w:pPr>
        <w:spacing w:line="360" w:lineRule="auto"/>
        <w:ind w:firstLine="0"/>
        <w:jc w:val="both"/>
        <w:rPr>
          <w:rFonts w:ascii="Arial" w:hAnsi="Arial" w:cs="Arial"/>
          <w:lang w:val="en-GB"/>
        </w:rPr>
      </w:pPr>
    </w:p>
    <w:p w14:paraId="4F64BE72" w14:textId="77777777" w:rsidR="0085227F" w:rsidRPr="005B6EC6" w:rsidRDefault="0085227F" w:rsidP="008E38F4">
      <w:pPr>
        <w:spacing w:line="360" w:lineRule="auto"/>
        <w:ind w:firstLine="0"/>
        <w:jc w:val="both"/>
        <w:rPr>
          <w:rFonts w:ascii="Arial" w:hAnsi="Arial" w:cs="Arial"/>
          <w:lang w:val="en-GB"/>
        </w:rPr>
      </w:pPr>
    </w:p>
    <w:p w14:paraId="66EAE84A" w14:textId="77777777" w:rsidR="0085227F" w:rsidRPr="005B6EC6" w:rsidRDefault="0085227F" w:rsidP="008E38F4">
      <w:pPr>
        <w:spacing w:line="360" w:lineRule="auto"/>
        <w:ind w:firstLine="0"/>
        <w:jc w:val="both"/>
        <w:rPr>
          <w:rFonts w:ascii="Arial" w:hAnsi="Arial" w:cs="Arial"/>
          <w:lang w:val="en-GB"/>
        </w:rPr>
      </w:pPr>
    </w:p>
    <w:p w14:paraId="5CDE46A8" w14:textId="77777777" w:rsidR="0085227F" w:rsidRDefault="0085227F" w:rsidP="008E38F4">
      <w:pPr>
        <w:spacing w:line="360" w:lineRule="auto"/>
        <w:ind w:firstLine="0"/>
        <w:jc w:val="both"/>
        <w:rPr>
          <w:rFonts w:ascii="Arial" w:hAnsi="Arial" w:cs="Arial"/>
          <w:lang w:val="en-US"/>
        </w:rPr>
      </w:pPr>
    </w:p>
    <w:p w14:paraId="56498AD3" w14:textId="77777777" w:rsidR="0085227F" w:rsidRDefault="0085227F" w:rsidP="008E38F4">
      <w:pPr>
        <w:spacing w:line="360" w:lineRule="auto"/>
        <w:ind w:firstLine="0"/>
        <w:jc w:val="both"/>
        <w:rPr>
          <w:rFonts w:ascii="Arial" w:hAnsi="Arial" w:cs="Arial"/>
          <w:lang w:val="en-US"/>
        </w:rPr>
      </w:pPr>
    </w:p>
    <w:p w14:paraId="5E5F9ACA" w14:textId="2D9AFBF0" w:rsidR="0085227F" w:rsidRPr="003C4331" w:rsidRDefault="0085227F" w:rsidP="008E38F4">
      <w:pPr>
        <w:spacing w:line="360" w:lineRule="auto"/>
        <w:ind w:firstLine="0"/>
        <w:jc w:val="center"/>
        <w:rPr>
          <w:rFonts w:ascii="Arial" w:hAnsi="Arial" w:cs="Arial"/>
          <w:b/>
          <w:bCs/>
          <w:lang w:val="en-US"/>
        </w:rPr>
      </w:pPr>
      <w:r w:rsidRPr="003C4331">
        <w:rPr>
          <w:rFonts w:ascii="Arial" w:hAnsi="Arial" w:cs="Arial"/>
          <w:b/>
          <w:bCs/>
          <w:lang w:val="en-US"/>
        </w:rPr>
        <w:t>REFERENCES</w:t>
      </w:r>
    </w:p>
    <w:p w14:paraId="14C224EE" w14:textId="77777777" w:rsidR="0085227F" w:rsidRPr="005B6EC6" w:rsidRDefault="0085227F" w:rsidP="008E38F4">
      <w:pPr>
        <w:pStyle w:val="NormalWeb"/>
        <w:spacing w:before="0" w:beforeAutospacing="0" w:after="0" w:afterAutospacing="0" w:line="360" w:lineRule="auto"/>
        <w:ind w:left="720" w:hanging="720"/>
        <w:jc w:val="both"/>
        <w:rPr>
          <w:rFonts w:ascii="Arial" w:hAnsi="Arial" w:cs="Arial"/>
          <w:sz w:val="22"/>
          <w:szCs w:val="22"/>
          <w:lang w:val="en-GB"/>
        </w:rPr>
      </w:pPr>
      <w:r w:rsidRPr="005B6EC6">
        <w:rPr>
          <w:rFonts w:ascii="Arial" w:hAnsi="Arial" w:cs="Arial"/>
          <w:sz w:val="22"/>
          <w:szCs w:val="22"/>
          <w:lang w:val="en-GB"/>
        </w:rPr>
        <w:t xml:space="preserve">Astbury, J.L., Jacobs, S., McDermott, I., Willis, S.C., Moss, A., Stearns, S., Fenton, C., Hindi, A.M.K., Seston, E.M. and </w:t>
      </w:r>
      <w:proofErr w:type="spellStart"/>
      <w:r w:rsidRPr="005B6EC6">
        <w:rPr>
          <w:rFonts w:ascii="Arial" w:hAnsi="Arial" w:cs="Arial"/>
          <w:sz w:val="22"/>
          <w:szCs w:val="22"/>
          <w:lang w:val="en-GB"/>
        </w:rPr>
        <w:t>Schafheutle</w:t>
      </w:r>
      <w:proofErr w:type="spellEnd"/>
      <w:r w:rsidRPr="005B6EC6">
        <w:rPr>
          <w:rFonts w:ascii="Arial" w:hAnsi="Arial" w:cs="Arial"/>
          <w:sz w:val="22"/>
          <w:szCs w:val="22"/>
          <w:lang w:val="en-GB"/>
        </w:rPr>
        <w:t xml:space="preserve">, E.I. (2024) “Workforce development in community pharmacies in England: Opportunities and tensions for a private sector provider of NHS services,” </w:t>
      </w:r>
      <w:proofErr w:type="spellStart"/>
      <w:r w:rsidRPr="005B6EC6">
        <w:rPr>
          <w:rFonts w:ascii="Arial" w:hAnsi="Arial" w:cs="Arial"/>
          <w:i/>
          <w:iCs/>
          <w:sz w:val="22"/>
          <w:szCs w:val="22"/>
          <w:lang w:val="en-GB"/>
        </w:rPr>
        <w:t>PLoS</w:t>
      </w:r>
      <w:proofErr w:type="spellEnd"/>
      <w:r w:rsidRPr="005B6EC6">
        <w:rPr>
          <w:rFonts w:ascii="Arial" w:hAnsi="Arial" w:cs="Arial"/>
          <w:i/>
          <w:iCs/>
          <w:sz w:val="22"/>
          <w:szCs w:val="22"/>
          <w:lang w:val="en-GB"/>
        </w:rPr>
        <w:t xml:space="preserve"> ONE</w:t>
      </w:r>
      <w:r w:rsidRPr="005B6EC6">
        <w:rPr>
          <w:rFonts w:ascii="Arial" w:hAnsi="Arial" w:cs="Arial"/>
          <w:sz w:val="22"/>
          <w:szCs w:val="22"/>
          <w:lang w:val="en-GB"/>
        </w:rPr>
        <w:t xml:space="preserve">, 19(11), p. e0310332. Available at: </w:t>
      </w:r>
      <w:r w:rsidRPr="005B6EC6">
        <w:rPr>
          <w:rStyle w:val="url"/>
          <w:rFonts w:ascii="Arial" w:hAnsi="Arial" w:cs="Arial"/>
          <w:sz w:val="22"/>
          <w:szCs w:val="22"/>
          <w:lang w:val="en-GB"/>
        </w:rPr>
        <w:t>https://doi.org/10.1371/journal.pone.0310332</w:t>
      </w:r>
      <w:r w:rsidRPr="005B6EC6">
        <w:rPr>
          <w:rFonts w:ascii="Arial" w:hAnsi="Arial" w:cs="Arial"/>
          <w:sz w:val="22"/>
          <w:szCs w:val="22"/>
          <w:lang w:val="en-GB"/>
        </w:rPr>
        <w:t>.</w:t>
      </w:r>
    </w:p>
    <w:p w14:paraId="770F875D" w14:textId="77777777" w:rsidR="0085227F" w:rsidRPr="005B6EC6" w:rsidRDefault="0085227F" w:rsidP="008E38F4">
      <w:pPr>
        <w:pStyle w:val="NormalWeb"/>
        <w:spacing w:before="0" w:beforeAutospacing="0" w:after="0" w:afterAutospacing="0" w:line="360" w:lineRule="auto"/>
        <w:ind w:left="720" w:hanging="720"/>
        <w:jc w:val="both"/>
        <w:rPr>
          <w:rFonts w:ascii="Arial" w:hAnsi="Arial" w:cs="Arial"/>
          <w:sz w:val="22"/>
          <w:szCs w:val="22"/>
          <w:lang w:val="en-GB"/>
        </w:rPr>
      </w:pPr>
      <w:r w:rsidRPr="005B6EC6">
        <w:rPr>
          <w:rFonts w:ascii="Arial" w:hAnsi="Arial" w:cs="Arial"/>
          <w:sz w:val="22"/>
          <w:szCs w:val="22"/>
          <w:lang w:val="en-GB"/>
        </w:rPr>
        <w:t xml:space="preserve">Baird, B. (2025) </w:t>
      </w:r>
      <w:r w:rsidRPr="005B6EC6">
        <w:rPr>
          <w:rFonts w:ascii="Arial" w:hAnsi="Arial" w:cs="Arial"/>
          <w:i/>
          <w:iCs/>
          <w:sz w:val="22"/>
          <w:szCs w:val="22"/>
          <w:lang w:val="en-GB"/>
        </w:rPr>
        <w:t>Community pharmacy explained</w:t>
      </w:r>
      <w:r w:rsidRPr="005B6EC6">
        <w:rPr>
          <w:rFonts w:ascii="Arial" w:hAnsi="Arial" w:cs="Arial"/>
          <w:sz w:val="22"/>
          <w:szCs w:val="22"/>
          <w:lang w:val="en-GB"/>
        </w:rPr>
        <w:t xml:space="preserve">, </w:t>
      </w:r>
      <w:r w:rsidRPr="005B6EC6">
        <w:rPr>
          <w:rFonts w:ascii="Arial" w:hAnsi="Arial" w:cs="Arial"/>
          <w:i/>
          <w:iCs/>
          <w:sz w:val="22"/>
          <w:szCs w:val="22"/>
          <w:lang w:val="en-GB"/>
        </w:rPr>
        <w:t>The King’s Fund</w:t>
      </w:r>
      <w:r w:rsidRPr="005B6EC6">
        <w:rPr>
          <w:rFonts w:ascii="Arial" w:hAnsi="Arial" w:cs="Arial"/>
          <w:sz w:val="22"/>
          <w:szCs w:val="22"/>
          <w:lang w:val="en-GB"/>
        </w:rPr>
        <w:t xml:space="preserve">. Available at: </w:t>
      </w:r>
      <w:r w:rsidRPr="005B6EC6">
        <w:rPr>
          <w:rStyle w:val="url"/>
          <w:rFonts w:ascii="Arial" w:hAnsi="Arial" w:cs="Arial"/>
          <w:sz w:val="22"/>
          <w:szCs w:val="22"/>
          <w:lang w:val="en-GB"/>
        </w:rPr>
        <w:t>https://www.kingsfund.org.uk/insight-and-analysis/long-reads/community-pharmacy-explained</w:t>
      </w:r>
      <w:r w:rsidRPr="005B6EC6">
        <w:rPr>
          <w:rFonts w:ascii="Arial" w:hAnsi="Arial" w:cs="Arial"/>
          <w:sz w:val="22"/>
          <w:szCs w:val="22"/>
          <w:lang w:val="en-GB"/>
        </w:rPr>
        <w:t xml:space="preserve"> (Accessed: October 15, 2025).</w:t>
      </w:r>
    </w:p>
    <w:p w14:paraId="29C8F0E0" w14:textId="77777777" w:rsidR="0085227F" w:rsidRPr="005B6EC6" w:rsidRDefault="0085227F" w:rsidP="008E38F4">
      <w:pPr>
        <w:pStyle w:val="NormalWeb"/>
        <w:spacing w:before="0" w:beforeAutospacing="0" w:after="0" w:afterAutospacing="0" w:line="360" w:lineRule="auto"/>
        <w:ind w:left="720" w:hanging="720"/>
        <w:jc w:val="both"/>
        <w:rPr>
          <w:rFonts w:ascii="Arial" w:hAnsi="Arial" w:cs="Arial"/>
          <w:sz w:val="22"/>
          <w:szCs w:val="22"/>
          <w:lang w:val="en-GB"/>
        </w:rPr>
      </w:pPr>
      <w:r w:rsidRPr="005B6EC6">
        <w:rPr>
          <w:rFonts w:ascii="Arial" w:hAnsi="Arial" w:cs="Arial"/>
          <w:sz w:val="22"/>
          <w:szCs w:val="22"/>
          <w:lang w:val="en-GB"/>
        </w:rPr>
        <w:t xml:space="preserve">Borthwick, M., Barton, G., Ioannides, C.P., Forrest, R., Graham-Clarke, E., Hanks, F., James, C., Kean, D., Sapsford, D., Timmins, A., Tomlin, M., Warburton, J. and Bourne, R.S. (2023) “Critical care pharmacy workforce: a 2020 re-evaluation of the UK deployment and characteristics,” </w:t>
      </w:r>
      <w:r w:rsidRPr="005B6EC6">
        <w:rPr>
          <w:rFonts w:ascii="Arial" w:hAnsi="Arial" w:cs="Arial"/>
          <w:i/>
          <w:iCs/>
          <w:sz w:val="22"/>
          <w:szCs w:val="22"/>
          <w:lang w:val="en-GB"/>
        </w:rPr>
        <w:t>Human Resources for Health</w:t>
      </w:r>
      <w:r w:rsidRPr="005B6EC6">
        <w:rPr>
          <w:rFonts w:ascii="Arial" w:hAnsi="Arial" w:cs="Arial"/>
          <w:sz w:val="22"/>
          <w:szCs w:val="22"/>
          <w:lang w:val="en-GB"/>
        </w:rPr>
        <w:t xml:space="preserve">, 21(1). Available at: </w:t>
      </w:r>
      <w:r w:rsidRPr="005B6EC6">
        <w:rPr>
          <w:rStyle w:val="url"/>
          <w:rFonts w:ascii="Arial" w:hAnsi="Arial" w:cs="Arial"/>
          <w:sz w:val="22"/>
          <w:szCs w:val="22"/>
          <w:lang w:val="en-GB"/>
        </w:rPr>
        <w:t>https://doi.org/10.1186/s12960-023-00810-y</w:t>
      </w:r>
      <w:r w:rsidRPr="005B6EC6">
        <w:rPr>
          <w:rFonts w:ascii="Arial" w:hAnsi="Arial" w:cs="Arial"/>
          <w:sz w:val="22"/>
          <w:szCs w:val="22"/>
          <w:lang w:val="en-GB"/>
        </w:rPr>
        <w:t>.</w:t>
      </w:r>
    </w:p>
    <w:p w14:paraId="1CCD7F0B" w14:textId="77777777" w:rsidR="0085227F" w:rsidRPr="005B6EC6" w:rsidRDefault="0085227F" w:rsidP="008E38F4">
      <w:pPr>
        <w:pStyle w:val="NormalWeb"/>
        <w:spacing w:before="0" w:beforeAutospacing="0" w:after="0" w:afterAutospacing="0" w:line="360" w:lineRule="auto"/>
        <w:ind w:left="720" w:hanging="720"/>
        <w:jc w:val="both"/>
        <w:rPr>
          <w:rFonts w:ascii="Arial" w:hAnsi="Arial" w:cs="Arial"/>
          <w:sz w:val="22"/>
          <w:szCs w:val="22"/>
          <w:lang w:val="en-GB"/>
        </w:rPr>
      </w:pPr>
      <w:r w:rsidRPr="005B6EC6">
        <w:rPr>
          <w:rFonts w:ascii="Arial" w:hAnsi="Arial" w:cs="Arial"/>
          <w:sz w:val="22"/>
          <w:szCs w:val="22"/>
          <w:lang w:val="en-GB"/>
        </w:rPr>
        <w:t xml:space="preserve">Clark, S.D. and </w:t>
      </w:r>
      <w:proofErr w:type="spellStart"/>
      <w:r w:rsidRPr="005B6EC6">
        <w:rPr>
          <w:rFonts w:ascii="Arial" w:hAnsi="Arial" w:cs="Arial"/>
          <w:sz w:val="22"/>
          <w:szCs w:val="22"/>
          <w:lang w:val="en-GB"/>
        </w:rPr>
        <w:t>Newing</w:t>
      </w:r>
      <w:proofErr w:type="spellEnd"/>
      <w:r w:rsidRPr="005B6EC6">
        <w:rPr>
          <w:rFonts w:ascii="Arial" w:hAnsi="Arial" w:cs="Arial"/>
          <w:sz w:val="22"/>
          <w:szCs w:val="22"/>
          <w:lang w:val="en-GB"/>
        </w:rPr>
        <w:t xml:space="preserve">, A. (2025) “Assessing spatial accessibility of community pharmacies in England and Wales using floating catchment area techniques,” </w:t>
      </w:r>
      <w:r w:rsidRPr="005B6EC6">
        <w:rPr>
          <w:rFonts w:ascii="Arial" w:hAnsi="Arial" w:cs="Arial"/>
          <w:i/>
          <w:iCs/>
          <w:sz w:val="22"/>
          <w:szCs w:val="22"/>
          <w:lang w:val="en-GB"/>
        </w:rPr>
        <w:t>Journal of Pharmaceutical Policy and Practice</w:t>
      </w:r>
      <w:r w:rsidRPr="005B6EC6">
        <w:rPr>
          <w:rFonts w:ascii="Arial" w:hAnsi="Arial" w:cs="Arial"/>
          <w:sz w:val="22"/>
          <w:szCs w:val="22"/>
          <w:lang w:val="en-GB"/>
        </w:rPr>
        <w:t xml:space="preserve">, 18(1). Available at: </w:t>
      </w:r>
      <w:r w:rsidRPr="005B6EC6">
        <w:rPr>
          <w:rStyle w:val="url"/>
          <w:rFonts w:ascii="Arial" w:hAnsi="Arial" w:cs="Arial"/>
          <w:sz w:val="22"/>
          <w:szCs w:val="22"/>
          <w:lang w:val="en-GB"/>
        </w:rPr>
        <w:t>https://doi.org/10.1080/20523211.2025.2466203</w:t>
      </w:r>
      <w:r w:rsidRPr="005B6EC6">
        <w:rPr>
          <w:rFonts w:ascii="Arial" w:hAnsi="Arial" w:cs="Arial"/>
          <w:sz w:val="22"/>
          <w:szCs w:val="22"/>
          <w:lang w:val="en-GB"/>
        </w:rPr>
        <w:t>.</w:t>
      </w:r>
    </w:p>
    <w:p w14:paraId="128F8F48" w14:textId="77777777" w:rsidR="0085227F" w:rsidRPr="005B6EC6" w:rsidRDefault="0085227F" w:rsidP="008E38F4">
      <w:pPr>
        <w:pStyle w:val="NormalWeb"/>
        <w:spacing w:before="0" w:beforeAutospacing="0" w:after="0" w:afterAutospacing="0" w:line="360" w:lineRule="auto"/>
        <w:ind w:left="720" w:hanging="720"/>
        <w:jc w:val="both"/>
        <w:rPr>
          <w:rFonts w:ascii="Arial" w:hAnsi="Arial" w:cs="Arial"/>
          <w:sz w:val="22"/>
          <w:szCs w:val="22"/>
          <w:lang w:val="en-GB"/>
        </w:rPr>
      </w:pPr>
      <w:r w:rsidRPr="005B6EC6">
        <w:rPr>
          <w:rFonts w:ascii="Arial" w:hAnsi="Arial" w:cs="Arial"/>
          <w:sz w:val="22"/>
          <w:szCs w:val="22"/>
          <w:lang w:val="en-GB"/>
        </w:rPr>
        <w:t xml:space="preserve">Connelly, D. (2018) “NHS70: major moments in pharmacy 1948–2018,” </w:t>
      </w:r>
      <w:r w:rsidRPr="005B6EC6">
        <w:rPr>
          <w:rFonts w:ascii="Arial" w:hAnsi="Arial" w:cs="Arial"/>
          <w:i/>
          <w:iCs/>
          <w:sz w:val="22"/>
          <w:szCs w:val="22"/>
          <w:lang w:val="en-GB"/>
        </w:rPr>
        <w:t>The Pharmaceutical Journal</w:t>
      </w:r>
      <w:r w:rsidRPr="005B6EC6">
        <w:rPr>
          <w:rFonts w:ascii="Arial" w:hAnsi="Arial" w:cs="Arial"/>
          <w:sz w:val="22"/>
          <w:szCs w:val="22"/>
          <w:lang w:val="en-GB"/>
        </w:rPr>
        <w:t xml:space="preserve"> [Preprint]. Available at: </w:t>
      </w:r>
      <w:r w:rsidRPr="005B6EC6">
        <w:rPr>
          <w:rStyle w:val="url"/>
          <w:rFonts w:ascii="Arial" w:hAnsi="Arial" w:cs="Arial"/>
          <w:sz w:val="22"/>
          <w:szCs w:val="22"/>
          <w:lang w:val="en-GB"/>
        </w:rPr>
        <w:t>https://doi.org/10.1211/pj.2018.20205049</w:t>
      </w:r>
      <w:r w:rsidRPr="005B6EC6">
        <w:rPr>
          <w:rFonts w:ascii="Arial" w:hAnsi="Arial" w:cs="Arial"/>
          <w:sz w:val="22"/>
          <w:szCs w:val="22"/>
          <w:lang w:val="en-GB"/>
        </w:rPr>
        <w:t>.</w:t>
      </w:r>
    </w:p>
    <w:p w14:paraId="28787F2B" w14:textId="77777777" w:rsidR="0085227F" w:rsidRPr="005B6EC6" w:rsidRDefault="0085227F" w:rsidP="008E38F4">
      <w:pPr>
        <w:pStyle w:val="NormalWeb"/>
        <w:spacing w:before="0" w:beforeAutospacing="0" w:after="0" w:afterAutospacing="0" w:line="360" w:lineRule="auto"/>
        <w:ind w:left="720" w:hanging="720"/>
        <w:jc w:val="both"/>
        <w:rPr>
          <w:rFonts w:ascii="Arial" w:hAnsi="Arial" w:cs="Arial"/>
          <w:sz w:val="22"/>
          <w:szCs w:val="22"/>
          <w:lang w:val="en-GB"/>
        </w:rPr>
      </w:pPr>
      <w:r w:rsidRPr="005B6EC6">
        <w:rPr>
          <w:rFonts w:ascii="Arial" w:hAnsi="Arial" w:cs="Arial"/>
          <w:sz w:val="22"/>
          <w:szCs w:val="22"/>
          <w:lang w:val="en-GB"/>
        </w:rPr>
        <w:t xml:space="preserve">Gong, H., Jacobs, S. and Willis, S. (2024) “A qualitative study exploring the opportunities and challenges of providing digital community pharmacy services for older people in England,” </w:t>
      </w:r>
      <w:r w:rsidRPr="005B6EC6">
        <w:rPr>
          <w:rFonts w:ascii="Arial" w:hAnsi="Arial" w:cs="Arial"/>
          <w:i/>
          <w:iCs/>
          <w:sz w:val="22"/>
          <w:szCs w:val="22"/>
          <w:lang w:val="en-GB"/>
        </w:rPr>
        <w:t>International Journal of Pharmacy Practice</w:t>
      </w:r>
      <w:r w:rsidRPr="005B6EC6">
        <w:rPr>
          <w:rFonts w:ascii="Arial" w:hAnsi="Arial" w:cs="Arial"/>
          <w:sz w:val="22"/>
          <w:szCs w:val="22"/>
          <w:lang w:val="en-GB"/>
        </w:rPr>
        <w:t xml:space="preserve">, 32(Supplement_1), p. i8. Available at: </w:t>
      </w:r>
      <w:r w:rsidRPr="005B6EC6">
        <w:rPr>
          <w:rStyle w:val="url"/>
          <w:rFonts w:ascii="Arial" w:hAnsi="Arial" w:cs="Arial"/>
          <w:sz w:val="22"/>
          <w:szCs w:val="22"/>
          <w:lang w:val="en-GB"/>
        </w:rPr>
        <w:t>https://doi.org/10.1093/ijpp/riae013.010</w:t>
      </w:r>
      <w:r w:rsidRPr="005B6EC6">
        <w:rPr>
          <w:rFonts w:ascii="Arial" w:hAnsi="Arial" w:cs="Arial"/>
          <w:sz w:val="22"/>
          <w:szCs w:val="22"/>
          <w:lang w:val="en-GB"/>
        </w:rPr>
        <w:t>.</w:t>
      </w:r>
    </w:p>
    <w:p w14:paraId="31B36F6F" w14:textId="77777777" w:rsidR="0085227F" w:rsidRPr="005B6EC6" w:rsidRDefault="0085227F" w:rsidP="008E38F4">
      <w:pPr>
        <w:pStyle w:val="NormalWeb"/>
        <w:spacing w:before="0" w:beforeAutospacing="0" w:after="0" w:afterAutospacing="0" w:line="360" w:lineRule="auto"/>
        <w:ind w:left="720" w:hanging="720"/>
        <w:jc w:val="both"/>
        <w:rPr>
          <w:rFonts w:ascii="Arial" w:hAnsi="Arial" w:cs="Arial"/>
          <w:sz w:val="22"/>
          <w:szCs w:val="22"/>
          <w:lang w:val="en-GB"/>
        </w:rPr>
      </w:pPr>
      <w:r w:rsidRPr="005B6EC6">
        <w:rPr>
          <w:rFonts w:ascii="Arial" w:hAnsi="Arial" w:cs="Arial"/>
          <w:sz w:val="22"/>
          <w:szCs w:val="22"/>
          <w:lang w:val="en-GB"/>
        </w:rPr>
        <w:t xml:space="preserve">Gorsky, M. (2015) </w:t>
      </w:r>
      <w:r w:rsidRPr="005B6EC6">
        <w:rPr>
          <w:rFonts w:ascii="Arial" w:hAnsi="Arial" w:cs="Arial"/>
          <w:i/>
          <w:iCs/>
          <w:sz w:val="22"/>
          <w:szCs w:val="22"/>
          <w:lang w:val="en-GB"/>
        </w:rPr>
        <w:t xml:space="preserve">The NHS in Britain: Any Lesson from History for Universal Health </w:t>
      </w:r>
      <w:proofErr w:type="gramStart"/>
      <w:r w:rsidRPr="005B6EC6">
        <w:rPr>
          <w:rFonts w:ascii="Arial" w:hAnsi="Arial" w:cs="Arial"/>
          <w:i/>
          <w:iCs/>
          <w:sz w:val="22"/>
          <w:szCs w:val="22"/>
          <w:lang w:val="en-GB"/>
        </w:rPr>
        <w:t>Coverage?</w:t>
      </w:r>
      <w:r w:rsidRPr="005B6EC6">
        <w:rPr>
          <w:rFonts w:ascii="Arial" w:hAnsi="Arial" w:cs="Arial"/>
          <w:sz w:val="22"/>
          <w:szCs w:val="22"/>
          <w:lang w:val="en-GB"/>
        </w:rPr>
        <w:t>,</w:t>
      </w:r>
      <w:proofErr w:type="gramEnd"/>
      <w:r w:rsidRPr="005B6EC6">
        <w:rPr>
          <w:rFonts w:ascii="Arial" w:hAnsi="Arial" w:cs="Arial"/>
          <w:sz w:val="22"/>
          <w:szCs w:val="22"/>
          <w:lang w:val="en-GB"/>
        </w:rPr>
        <w:t xml:space="preserve"> </w:t>
      </w:r>
      <w:r w:rsidRPr="005B6EC6">
        <w:rPr>
          <w:rFonts w:ascii="Arial" w:hAnsi="Arial" w:cs="Arial"/>
          <w:i/>
          <w:iCs/>
          <w:sz w:val="22"/>
          <w:szCs w:val="22"/>
          <w:lang w:val="en-GB"/>
        </w:rPr>
        <w:t>Health for All - NCBI Bookshelf</w:t>
      </w:r>
      <w:r w:rsidRPr="005B6EC6">
        <w:rPr>
          <w:rFonts w:ascii="Arial" w:hAnsi="Arial" w:cs="Arial"/>
          <w:sz w:val="22"/>
          <w:szCs w:val="22"/>
          <w:lang w:val="en-GB"/>
        </w:rPr>
        <w:t xml:space="preserve">. Available at: </w:t>
      </w:r>
      <w:r w:rsidRPr="005B6EC6">
        <w:rPr>
          <w:rStyle w:val="url"/>
          <w:rFonts w:ascii="Arial" w:hAnsi="Arial" w:cs="Arial"/>
          <w:sz w:val="22"/>
          <w:szCs w:val="22"/>
          <w:lang w:val="en-GB"/>
        </w:rPr>
        <w:t>https://www.ncbi.nlm.nih.gov/books/NBK316274/</w:t>
      </w:r>
      <w:r w:rsidRPr="005B6EC6">
        <w:rPr>
          <w:rFonts w:ascii="Arial" w:hAnsi="Arial" w:cs="Arial"/>
          <w:sz w:val="22"/>
          <w:szCs w:val="22"/>
          <w:lang w:val="en-GB"/>
        </w:rPr>
        <w:t>.</w:t>
      </w:r>
    </w:p>
    <w:p w14:paraId="4BC6D4DB" w14:textId="77777777" w:rsidR="0085227F" w:rsidRPr="005B6EC6" w:rsidRDefault="0085227F" w:rsidP="008E38F4">
      <w:pPr>
        <w:pStyle w:val="NormalWeb"/>
        <w:spacing w:before="0" w:beforeAutospacing="0" w:after="0" w:afterAutospacing="0" w:line="360" w:lineRule="auto"/>
        <w:ind w:left="720" w:hanging="720"/>
        <w:jc w:val="both"/>
        <w:rPr>
          <w:rFonts w:ascii="Arial" w:hAnsi="Arial" w:cs="Arial"/>
          <w:sz w:val="22"/>
          <w:szCs w:val="22"/>
          <w:lang w:val="en-GB"/>
        </w:rPr>
      </w:pPr>
      <w:r w:rsidRPr="005B6EC6">
        <w:rPr>
          <w:rFonts w:ascii="Arial" w:hAnsi="Arial" w:cs="Arial"/>
          <w:sz w:val="22"/>
          <w:szCs w:val="22"/>
          <w:lang w:val="en-GB"/>
        </w:rPr>
        <w:t xml:space="preserve">Hindi, A.M.K., </w:t>
      </w:r>
      <w:proofErr w:type="spellStart"/>
      <w:r w:rsidRPr="005B6EC6">
        <w:rPr>
          <w:rFonts w:ascii="Arial" w:hAnsi="Arial" w:cs="Arial"/>
          <w:sz w:val="22"/>
          <w:szCs w:val="22"/>
          <w:lang w:val="en-GB"/>
        </w:rPr>
        <w:t>Schafheutle</w:t>
      </w:r>
      <w:proofErr w:type="spellEnd"/>
      <w:r w:rsidRPr="005B6EC6">
        <w:rPr>
          <w:rFonts w:ascii="Arial" w:hAnsi="Arial" w:cs="Arial"/>
          <w:sz w:val="22"/>
          <w:szCs w:val="22"/>
          <w:lang w:val="en-GB"/>
        </w:rPr>
        <w:t xml:space="preserve">, E.I. and Jacobs, S. (2019) “Patient and public perspectives of community pharmacies in the United Kingdom: A systematic review,” </w:t>
      </w:r>
      <w:r w:rsidRPr="005B6EC6">
        <w:rPr>
          <w:rFonts w:ascii="Arial" w:hAnsi="Arial" w:cs="Arial"/>
          <w:i/>
          <w:iCs/>
          <w:sz w:val="22"/>
          <w:szCs w:val="22"/>
          <w:lang w:val="en-GB"/>
        </w:rPr>
        <w:t>Health Expectations</w:t>
      </w:r>
      <w:r w:rsidRPr="005B6EC6">
        <w:rPr>
          <w:rFonts w:ascii="Arial" w:hAnsi="Arial" w:cs="Arial"/>
          <w:sz w:val="22"/>
          <w:szCs w:val="22"/>
          <w:lang w:val="en-GB"/>
        </w:rPr>
        <w:t xml:space="preserve">, 21(2), pp. 409–428. Available at: </w:t>
      </w:r>
      <w:r w:rsidRPr="005B6EC6">
        <w:rPr>
          <w:rStyle w:val="url"/>
          <w:rFonts w:ascii="Arial" w:hAnsi="Arial" w:cs="Arial"/>
          <w:sz w:val="22"/>
          <w:szCs w:val="22"/>
          <w:lang w:val="en-GB"/>
        </w:rPr>
        <w:t>https://doi.org/10.1111/hex.12639</w:t>
      </w:r>
      <w:r w:rsidRPr="005B6EC6">
        <w:rPr>
          <w:rFonts w:ascii="Arial" w:hAnsi="Arial" w:cs="Arial"/>
          <w:sz w:val="22"/>
          <w:szCs w:val="22"/>
          <w:lang w:val="en-GB"/>
        </w:rPr>
        <w:t>.</w:t>
      </w:r>
    </w:p>
    <w:p w14:paraId="25E0C61A" w14:textId="77777777" w:rsidR="0085227F" w:rsidRPr="005B6EC6" w:rsidRDefault="0085227F" w:rsidP="008E38F4">
      <w:pPr>
        <w:pStyle w:val="NormalWeb"/>
        <w:spacing w:before="0" w:beforeAutospacing="0" w:after="0" w:afterAutospacing="0" w:line="360" w:lineRule="auto"/>
        <w:ind w:left="720" w:hanging="720"/>
        <w:jc w:val="both"/>
        <w:rPr>
          <w:rFonts w:ascii="Arial" w:hAnsi="Arial" w:cs="Arial"/>
          <w:sz w:val="22"/>
          <w:szCs w:val="22"/>
          <w:lang w:val="en-GB"/>
        </w:rPr>
      </w:pPr>
      <w:r w:rsidRPr="005B6EC6">
        <w:rPr>
          <w:rFonts w:ascii="Arial" w:hAnsi="Arial" w:cs="Arial"/>
          <w:sz w:val="22"/>
          <w:szCs w:val="22"/>
          <w:lang w:val="en-GB"/>
        </w:rPr>
        <w:t xml:space="preserve">NHS England (2024a) </w:t>
      </w:r>
      <w:r w:rsidRPr="005B6EC6">
        <w:rPr>
          <w:rFonts w:ascii="Arial" w:hAnsi="Arial" w:cs="Arial"/>
          <w:i/>
          <w:iCs/>
          <w:sz w:val="22"/>
          <w:szCs w:val="22"/>
          <w:lang w:val="en-GB"/>
        </w:rPr>
        <w:t>Healthcare hits the High Street, with rollout of enhanced pharmacy services</w:t>
      </w:r>
      <w:r w:rsidRPr="005B6EC6">
        <w:rPr>
          <w:rFonts w:ascii="Arial" w:hAnsi="Arial" w:cs="Arial"/>
          <w:sz w:val="22"/>
          <w:szCs w:val="22"/>
          <w:lang w:val="en-GB"/>
        </w:rPr>
        <w:t xml:space="preserve">. Available at: </w:t>
      </w:r>
      <w:r w:rsidRPr="005B6EC6">
        <w:rPr>
          <w:rStyle w:val="url"/>
          <w:rFonts w:ascii="Arial" w:hAnsi="Arial" w:cs="Arial"/>
          <w:sz w:val="22"/>
          <w:szCs w:val="22"/>
          <w:lang w:val="en-GB"/>
        </w:rPr>
        <w:t>https://www.england.nhs.uk/london/2024/01/31/healthcare-hits-</w:t>
      </w:r>
      <w:r w:rsidRPr="005B6EC6">
        <w:rPr>
          <w:rStyle w:val="url"/>
          <w:rFonts w:ascii="Arial" w:hAnsi="Arial" w:cs="Arial"/>
          <w:sz w:val="22"/>
          <w:szCs w:val="22"/>
          <w:lang w:val="en-GB"/>
        </w:rPr>
        <w:lastRenderedPageBreak/>
        <w:t>the-high-street-with-rollout-of-enhanced-pharmacy-services/</w:t>
      </w:r>
      <w:r w:rsidRPr="005B6EC6">
        <w:rPr>
          <w:rFonts w:ascii="Arial" w:hAnsi="Arial" w:cs="Arial"/>
          <w:sz w:val="22"/>
          <w:szCs w:val="22"/>
          <w:lang w:val="en-GB"/>
        </w:rPr>
        <w:t xml:space="preserve"> (Accessed: October 15, 2025).</w:t>
      </w:r>
    </w:p>
    <w:p w14:paraId="3B1CA68B" w14:textId="77777777" w:rsidR="0085227F" w:rsidRPr="005B6EC6" w:rsidRDefault="0085227F" w:rsidP="008E38F4">
      <w:pPr>
        <w:pStyle w:val="NormalWeb"/>
        <w:spacing w:before="0" w:beforeAutospacing="0" w:after="0" w:afterAutospacing="0" w:line="360" w:lineRule="auto"/>
        <w:ind w:left="720" w:hanging="720"/>
        <w:jc w:val="both"/>
        <w:rPr>
          <w:rFonts w:ascii="Arial" w:hAnsi="Arial" w:cs="Arial"/>
          <w:sz w:val="22"/>
          <w:szCs w:val="22"/>
          <w:lang w:val="en-GB"/>
        </w:rPr>
      </w:pPr>
      <w:r w:rsidRPr="005B6EC6">
        <w:rPr>
          <w:rFonts w:ascii="Arial" w:hAnsi="Arial" w:cs="Arial"/>
          <w:sz w:val="22"/>
          <w:szCs w:val="22"/>
          <w:lang w:val="en-GB"/>
        </w:rPr>
        <w:t xml:space="preserve">NHS England (2024b) </w:t>
      </w:r>
      <w:r w:rsidRPr="005B6EC6">
        <w:rPr>
          <w:rFonts w:ascii="Arial" w:hAnsi="Arial" w:cs="Arial"/>
          <w:i/>
          <w:iCs/>
          <w:sz w:val="22"/>
          <w:szCs w:val="22"/>
          <w:lang w:val="en-GB"/>
        </w:rPr>
        <w:t>Milestones of the NHS</w:t>
      </w:r>
      <w:r w:rsidRPr="005B6EC6">
        <w:rPr>
          <w:rFonts w:ascii="Arial" w:hAnsi="Arial" w:cs="Arial"/>
          <w:sz w:val="22"/>
          <w:szCs w:val="22"/>
          <w:lang w:val="en-GB"/>
        </w:rPr>
        <w:t xml:space="preserve">. Available at: </w:t>
      </w:r>
      <w:r w:rsidRPr="005B6EC6">
        <w:rPr>
          <w:rStyle w:val="url"/>
          <w:rFonts w:ascii="Arial" w:hAnsi="Arial" w:cs="Arial"/>
          <w:sz w:val="22"/>
          <w:szCs w:val="22"/>
          <w:lang w:val="en-GB"/>
        </w:rPr>
        <w:t>https://www.england.nhs.uk/about/nhs-history/</w:t>
      </w:r>
      <w:r w:rsidRPr="005B6EC6">
        <w:rPr>
          <w:rFonts w:ascii="Arial" w:hAnsi="Arial" w:cs="Arial"/>
          <w:sz w:val="22"/>
          <w:szCs w:val="22"/>
          <w:lang w:val="en-GB"/>
        </w:rPr>
        <w:t xml:space="preserve"> (Accessed: October 15, 2025).</w:t>
      </w:r>
    </w:p>
    <w:p w14:paraId="552DE6D4" w14:textId="77777777" w:rsidR="0085227F" w:rsidRPr="005B6EC6" w:rsidRDefault="0085227F" w:rsidP="008E38F4">
      <w:pPr>
        <w:pStyle w:val="NormalWeb"/>
        <w:spacing w:before="0" w:beforeAutospacing="0" w:after="0" w:afterAutospacing="0" w:line="360" w:lineRule="auto"/>
        <w:ind w:left="720" w:hanging="720"/>
        <w:jc w:val="both"/>
        <w:rPr>
          <w:rFonts w:ascii="Arial" w:hAnsi="Arial" w:cs="Arial"/>
          <w:sz w:val="22"/>
          <w:szCs w:val="22"/>
          <w:lang w:val="en-GB"/>
        </w:rPr>
      </w:pPr>
      <w:r w:rsidRPr="005B6EC6">
        <w:rPr>
          <w:rFonts w:ascii="Arial" w:hAnsi="Arial" w:cs="Arial"/>
          <w:sz w:val="22"/>
          <w:szCs w:val="22"/>
          <w:lang w:val="en-GB"/>
        </w:rPr>
        <w:t xml:space="preserve">Powell, T. (2023) </w:t>
      </w:r>
      <w:r w:rsidRPr="005B6EC6">
        <w:rPr>
          <w:rFonts w:ascii="Arial" w:hAnsi="Arial" w:cs="Arial"/>
          <w:i/>
          <w:iCs/>
          <w:sz w:val="22"/>
          <w:szCs w:val="22"/>
          <w:lang w:val="en-GB"/>
        </w:rPr>
        <w:t>The structure of the NHS in England</w:t>
      </w:r>
      <w:r w:rsidRPr="005B6EC6">
        <w:rPr>
          <w:rFonts w:ascii="Arial" w:hAnsi="Arial" w:cs="Arial"/>
          <w:sz w:val="22"/>
          <w:szCs w:val="22"/>
          <w:lang w:val="en-GB"/>
        </w:rPr>
        <w:t xml:space="preserve">, </w:t>
      </w:r>
      <w:r w:rsidRPr="005B6EC6">
        <w:rPr>
          <w:rFonts w:ascii="Arial" w:hAnsi="Arial" w:cs="Arial"/>
          <w:i/>
          <w:iCs/>
          <w:sz w:val="22"/>
          <w:szCs w:val="22"/>
          <w:lang w:val="en-GB"/>
        </w:rPr>
        <w:t>House of Commons Library</w:t>
      </w:r>
      <w:r w:rsidRPr="005B6EC6">
        <w:rPr>
          <w:rFonts w:ascii="Arial" w:hAnsi="Arial" w:cs="Arial"/>
          <w:sz w:val="22"/>
          <w:szCs w:val="22"/>
          <w:lang w:val="en-GB"/>
        </w:rPr>
        <w:t xml:space="preserve">. Available at: </w:t>
      </w:r>
      <w:r w:rsidRPr="005B6EC6">
        <w:rPr>
          <w:rStyle w:val="url"/>
          <w:rFonts w:ascii="Arial" w:hAnsi="Arial" w:cs="Arial"/>
          <w:sz w:val="22"/>
          <w:szCs w:val="22"/>
          <w:lang w:val="en-GB"/>
        </w:rPr>
        <w:t>https://researchbriefings.files.parliament.uk/documents/CBP-7206/CBP-7206.pdf</w:t>
      </w:r>
      <w:r w:rsidRPr="005B6EC6">
        <w:rPr>
          <w:rFonts w:ascii="Arial" w:hAnsi="Arial" w:cs="Arial"/>
          <w:sz w:val="22"/>
          <w:szCs w:val="22"/>
          <w:lang w:val="en-GB"/>
        </w:rPr>
        <w:t xml:space="preserve"> (Accessed: October 15, 2025).</w:t>
      </w:r>
    </w:p>
    <w:p w14:paraId="5CFD4607" w14:textId="77777777" w:rsidR="0085227F" w:rsidRPr="005B6EC6" w:rsidRDefault="0085227F" w:rsidP="008E38F4">
      <w:pPr>
        <w:pStyle w:val="NormalWeb"/>
        <w:spacing w:before="0" w:beforeAutospacing="0" w:after="0" w:afterAutospacing="0" w:line="360" w:lineRule="auto"/>
        <w:ind w:left="720" w:hanging="720"/>
        <w:jc w:val="both"/>
        <w:rPr>
          <w:rFonts w:ascii="Arial" w:hAnsi="Arial" w:cs="Arial"/>
          <w:sz w:val="22"/>
          <w:szCs w:val="22"/>
          <w:lang w:val="en-GB"/>
        </w:rPr>
      </w:pPr>
      <w:r w:rsidRPr="005B6EC6">
        <w:rPr>
          <w:rFonts w:ascii="Arial" w:hAnsi="Arial" w:cs="Arial"/>
          <w:sz w:val="22"/>
          <w:szCs w:val="22"/>
          <w:lang w:val="en-GB"/>
        </w:rPr>
        <w:t xml:space="preserve">Roderick, P. and Pollock, A.M. (2022) “Dismantling the National Health Service in England,” </w:t>
      </w:r>
      <w:r w:rsidRPr="005B6EC6">
        <w:rPr>
          <w:rFonts w:ascii="Arial" w:hAnsi="Arial" w:cs="Arial"/>
          <w:i/>
          <w:iCs/>
          <w:sz w:val="22"/>
          <w:szCs w:val="22"/>
          <w:lang w:val="en-GB"/>
        </w:rPr>
        <w:t>International Journal of Health Services</w:t>
      </w:r>
      <w:r w:rsidRPr="005B6EC6">
        <w:rPr>
          <w:rFonts w:ascii="Arial" w:hAnsi="Arial" w:cs="Arial"/>
          <w:sz w:val="22"/>
          <w:szCs w:val="22"/>
          <w:lang w:val="en-GB"/>
        </w:rPr>
        <w:t xml:space="preserve">, 52(4), pp. 470–479. Available at: </w:t>
      </w:r>
      <w:r w:rsidRPr="005B6EC6">
        <w:rPr>
          <w:rStyle w:val="url"/>
          <w:rFonts w:ascii="Arial" w:hAnsi="Arial" w:cs="Arial"/>
          <w:sz w:val="22"/>
          <w:szCs w:val="22"/>
          <w:lang w:val="en-GB"/>
        </w:rPr>
        <w:t>https://doi.org/10.1177/00207314221114540</w:t>
      </w:r>
      <w:r w:rsidRPr="005B6EC6">
        <w:rPr>
          <w:rFonts w:ascii="Arial" w:hAnsi="Arial" w:cs="Arial"/>
          <w:sz w:val="22"/>
          <w:szCs w:val="22"/>
          <w:lang w:val="en-GB"/>
        </w:rPr>
        <w:t>.</w:t>
      </w:r>
    </w:p>
    <w:p w14:paraId="7B7473C6" w14:textId="77777777" w:rsidR="0085227F" w:rsidRPr="005B6EC6" w:rsidRDefault="0085227F" w:rsidP="008E38F4">
      <w:pPr>
        <w:pStyle w:val="NormalWeb"/>
        <w:spacing w:before="0" w:beforeAutospacing="0" w:after="0" w:afterAutospacing="0" w:line="360" w:lineRule="auto"/>
        <w:ind w:left="720" w:hanging="720"/>
        <w:jc w:val="both"/>
        <w:rPr>
          <w:rFonts w:ascii="Arial" w:hAnsi="Arial" w:cs="Arial"/>
          <w:sz w:val="22"/>
          <w:szCs w:val="22"/>
          <w:lang w:val="en-GB"/>
        </w:rPr>
      </w:pPr>
      <w:r w:rsidRPr="005B6EC6">
        <w:rPr>
          <w:rFonts w:ascii="Arial" w:hAnsi="Arial" w:cs="Arial"/>
          <w:sz w:val="22"/>
          <w:szCs w:val="22"/>
          <w:lang w:val="en-GB"/>
        </w:rPr>
        <w:t xml:space="preserve">Royal College of Nursing (RCN) (2023) </w:t>
      </w:r>
      <w:r w:rsidRPr="005B6EC6">
        <w:rPr>
          <w:rFonts w:ascii="Arial" w:hAnsi="Arial" w:cs="Arial"/>
          <w:i/>
          <w:iCs/>
          <w:sz w:val="22"/>
          <w:szCs w:val="22"/>
          <w:lang w:val="en-GB"/>
        </w:rPr>
        <w:t>NHS 75: the history of our National Health Service | RCN Magazine | Royal College of Nursing</w:t>
      </w:r>
      <w:r w:rsidRPr="005B6EC6">
        <w:rPr>
          <w:rFonts w:ascii="Arial" w:hAnsi="Arial" w:cs="Arial"/>
          <w:sz w:val="22"/>
          <w:szCs w:val="22"/>
          <w:lang w:val="en-GB"/>
        </w:rPr>
        <w:t xml:space="preserve">, </w:t>
      </w:r>
      <w:r w:rsidRPr="005B6EC6">
        <w:rPr>
          <w:rFonts w:ascii="Arial" w:hAnsi="Arial" w:cs="Arial"/>
          <w:i/>
          <w:iCs/>
          <w:sz w:val="22"/>
          <w:szCs w:val="22"/>
          <w:lang w:val="en-GB"/>
        </w:rPr>
        <w:t>The Royal College of Nursing</w:t>
      </w:r>
      <w:r w:rsidRPr="005B6EC6">
        <w:rPr>
          <w:rFonts w:ascii="Arial" w:hAnsi="Arial" w:cs="Arial"/>
          <w:sz w:val="22"/>
          <w:szCs w:val="22"/>
          <w:lang w:val="en-GB"/>
        </w:rPr>
        <w:t xml:space="preserve">. Available at: </w:t>
      </w:r>
      <w:r w:rsidRPr="005B6EC6">
        <w:rPr>
          <w:rStyle w:val="url"/>
          <w:rFonts w:ascii="Arial" w:hAnsi="Arial" w:cs="Arial"/>
          <w:sz w:val="22"/>
          <w:szCs w:val="22"/>
          <w:lang w:val="en-GB"/>
        </w:rPr>
        <w:t>https://www.rcn.org.uk/magazines/History/2023/July/NHS-75-anniversary-history-of-the-National-Health-Service</w:t>
      </w:r>
      <w:r w:rsidRPr="005B6EC6">
        <w:rPr>
          <w:rFonts w:ascii="Arial" w:hAnsi="Arial" w:cs="Arial"/>
          <w:sz w:val="22"/>
          <w:szCs w:val="22"/>
          <w:lang w:val="en-GB"/>
        </w:rPr>
        <w:t>.</w:t>
      </w:r>
    </w:p>
    <w:p w14:paraId="3D8A6F16" w14:textId="77777777" w:rsidR="0085227F" w:rsidRPr="005B6EC6" w:rsidRDefault="0085227F" w:rsidP="008E38F4">
      <w:pPr>
        <w:pStyle w:val="NormalWeb"/>
        <w:spacing w:before="0" w:beforeAutospacing="0" w:after="0" w:afterAutospacing="0" w:line="360" w:lineRule="auto"/>
        <w:ind w:left="720" w:hanging="720"/>
        <w:jc w:val="both"/>
        <w:rPr>
          <w:rFonts w:ascii="Arial" w:hAnsi="Arial" w:cs="Arial"/>
          <w:sz w:val="22"/>
          <w:szCs w:val="22"/>
          <w:lang w:val="en-GB"/>
        </w:rPr>
      </w:pPr>
      <w:r w:rsidRPr="005B6EC6">
        <w:rPr>
          <w:rFonts w:ascii="Arial" w:hAnsi="Arial" w:cs="Arial"/>
          <w:sz w:val="22"/>
          <w:szCs w:val="22"/>
          <w:lang w:val="en-GB"/>
        </w:rPr>
        <w:t xml:space="preserve">Seston, E.M., </w:t>
      </w:r>
      <w:proofErr w:type="spellStart"/>
      <w:r w:rsidRPr="005B6EC6">
        <w:rPr>
          <w:rFonts w:ascii="Arial" w:hAnsi="Arial" w:cs="Arial"/>
          <w:sz w:val="22"/>
          <w:szCs w:val="22"/>
          <w:lang w:val="en-GB"/>
        </w:rPr>
        <w:t>Anoliefo</w:t>
      </w:r>
      <w:proofErr w:type="spellEnd"/>
      <w:r w:rsidRPr="005B6EC6">
        <w:rPr>
          <w:rFonts w:ascii="Arial" w:hAnsi="Arial" w:cs="Arial"/>
          <w:sz w:val="22"/>
          <w:szCs w:val="22"/>
          <w:lang w:val="en-GB"/>
        </w:rPr>
        <w:t xml:space="preserve">, C.J., Guo, J., Lane, J., </w:t>
      </w:r>
      <w:proofErr w:type="spellStart"/>
      <w:r w:rsidRPr="005B6EC6">
        <w:rPr>
          <w:rFonts w:ascii="Arial" w:hAnsi="Arial" w:cs="Arial"/>
          <w:sz w:val="22"/>
          <w:szCs w:val="22"/>
          <w:lang w:val="en-GB"/>
        </w:rPr>
        <w:t>Aroh</w:t>
      </w:r>
      <w:proofErr w:type="spellEnd"/>
      <w:r w:rsidRPr="005B6EC6">
        <w:rPr>
          <w:rFonts w:ascii="Arial" w:hAnsi="Arial" w:cs="Arial"/>
          <w:sz w:val="22"/>
          <w:szCs w:val="22"/>
          <w:lang w:val="en-GB"/>
        </w:rPr>
        <w:t xml:space="preserve">, C.O., White, S. and </w:t>
      </w:r>
      <w:proofErr w:type="spellStart"/>
      <w:r w:rsidRPr="005B6EC6">
        <w:rPr>
          <w:rFonts w:ascii="Arial" w:hAnsi="Arial" w:cs="Arial"/>
          <w:sz w:val="22"/>
          <w:szCs w:val="22"/>
          <w:lang w:val="en-GB"/>
        </w:rPr>
        <w:t>Schafheutle</w:t>
      </w:r>
      <w:proofErr w:type="spellEnd"/>
      <w:r w:rsidRPr="005B6EC6">
        <w:rPr>
          <w:rFonts w:ascii="Arial" w:hAnsi="Arial" w:cs="Arial"/>
          <w:sz w:val="22"/>
          <w:szCs w:val="22"/>
          <w:lang w:val="en-GB"/>
        </w:rPr>
        <w:t xml:space="preserve">, E.I. (2022) “Community Pharmacist Consultation Service: A survey exploring factors facilitating or hindering community pharmacists’ ability to apply learnt skills in practice,” </w:t>
      </w:r>
      <w:r w:rsidRPr="005B6EC6">
        <w:rPr>
          <w:rFonts w:ascii="Arial" w:hAnsi="Arial" w:cs="Arial"/>
          <w:i/>
          <w:iCs/>
          <w:sz w:val="22"/>
          <w:szCs w:val="22"/>
          <w:lang w:val="en-GB"/>
        </w:rPr>
        <w:t>Pharmacy</w:t>
      </w:r>
      <w:r w:rsidRPr="005B6EC6">
        <w:rPr>
          <w:rFonts w:ascii="Arial" w:hAnsi="Arial" w:cs="Arial"/>
          <w:sz w:val="22"/>
          <w:szCs w:val="22"/>
          <w:lang w:val="en-GB"/>
        </w:rPr>
        <w:t xml:space="preserve">, 10(5), p. 117. Available at: </w:t>
      </w:r>
      <w:r w:rsidRPr="005B6EC6">
        <w:rPr>
          <w:rStyle w:val="url"/>
          <w:rFonts w:ascii="Arial" w:hAnsi="Arial" w:cs="Arial"/>
          <w:sz w:val="22"/>
          <w:szCs w:val="22"/>
          <w:lang w:val="en-GB"/>
        </w:rPr>
        <w:t>https://doi.org/10.3390/pharmacy10050117</w:t>
      </w:r>
      <w:r w:rsidRPr="005B6EC6">
        <w:rPr>
          <w:rFonts w:ascii="Arial" w:hAnsi="Arial" w:cs="Arial"/>
          <w:sz w:val="22"/>
          <w:szCs w:val="22"/>
          <w:lang w:val="en-GB"/>
        </w:rPr>
        <w:t>.</w:t>
      </w:r>
    </w:p>
    <w:p w14:paraId="02D47816" w14:textId="77777777" w:rsidR="0085227F" w:rsidRPr="005B6EC6" w:rsidRDefault="0085227F" w:rsidP="008E38F4">
      <w:pPr>
        <w:pStyle w:val="NormalWeb"/>
        <w:spacing w:before="0" w:beforeAutospacing="0" w:after="0" w:afterAutospacing="0" w:line="360" w:lineRule="auto"/>
        <w:ind w:left="720" w:hanging="720"/>
        <w:jc w:val="both"/>
        <w:rPr>
          <w:rFonts w:ascii="Arial" w:hAnsi="Arial" w:cs="Arial"/>
          <w:sz w:val="22"/>
          <w:szCs w:val="22"/>
          <w:lang w:val="en-GB"/>
        </w:rPr>
      </w:pPr>
      <w:proofErr w:type="spellStart"/>
      <w:r w:rsidRPr="005B6EC6">
        <w:rPr>
          <w:rFonts w:ascii="Arial" w:hAnsi="Arial" w:cs="Arial"/>
          <w:sz w:val="22"/>
          <w:szCs w:val="22"/>
          <w:lang w:val="en-GB"/>
        </w:rPr>
        <w:t>Sonnex</w:t>
      </w:r>
      <w:proofErr w:type="spellEnd"/>
      <w:r w:rsidRPr="005B6EC6">
        <w:rPr>
          <w:rFonts w:ascii="Arial" w:hAnsi="Arial" w:cs="Arial"/>
          <w:sz w:val="22"/>
          <w:szCs w:val="22"/>
          <w:lang w:val="en-GB"/>
        </w:rPr>
        <w:t>, K., Thornley, T., Fleming, N., Lakha, A., Lecky, D.M., Pillay, I., Patel, S., Anderson, C., Boyd, M. and Ashiru-</w:t>
      </w:r>
      <w:proofErr w:type="spellStart"/>
      <w:r w:rsidRPr="005B6EC6">
        <w:rPr>
          <w:rFonts w:ascii="Arial" w:hAnsi="Arial" w:cs="Arial"/>
          <w:sz w:val="22"/>
          <w:szCs w:val="22"/>
          <w:lang w:val="en-GB"/>
        </w:rPr>
        <w:t>Oredope</w:t>
      </w:r>
      <w:proofErr w:type="spellEnd"/>
      <w:r w:rsidRPr="005B6EC6">
        <w:rPr>
          <w:rFonts w:ascii="Arial" w:hAnsi="Arial" w:cs="Arial"/>
          <w:sz w:val="22"/>
          <w:szCs w:val="22"/>
          <w:lang w:val="en-GB"/>
        </w:rPr>
        <w:t xml:space="preserve">, D. (2023) “Perceived current and future roles of UK-based community pharmacy professionals in the long-term management of acne,” </w:t>
      </w:r>
      <w:r w:rsidRPr="005B6EC6">
        <w:rPr>
          <w:rFonts w:ascii="Arial" w:hAnsi="Arial" w:cs="Arial"/>
          <w:i/>
          <w:iCs/>
          <w:sz w:val="22"/>
          <w:szCs w:val="22"/>
          <w:lang w:val="en-GB"/>
        </w:rPr>
        <w:t>Exploratory Research in Clinical and Social Pharmacy</w:t>
      </w:r>
      <w:r w:rsidRPr="005B6EC6">
        <w:rPr>
          <w:rFonts w:ascii="Arial" w:hAnsi="Arial" w:cs="Arial"/>
          <w:sz w:val="22"/>
          <w:szCs w:val="22"/>
          <w:lang w:val="en-GB"/>
        </w:rPr>
        <w:t xml:space="preserve">, 11, p. 100310. Available at: </w:t>
      </w:r>
      <w:r w:rsidRPr="005B6EC6">
        <w:rPr>
          <w:rStyle w:val="url"/>
          <w:rFonts w:ascii="Arial" w:hAnsi="Arial" w:cs="Arial"/>
          <w:sz w:val="22"/>
          <w:szCs w:val="22"/>
          <w:lang w:val="en-GB"/>
        </w:rPr>
        <w:t>https://doi.org/10.1016/j.rcsop.2023.100310</w:t>
      </w:r>
      <w:r w:rsidRPr="005B6EC6">
        <w:rPr>
          <w:rFonts w:ascii="Arial" w:hAnsi="Arial" w:cs="Arial"/>
          <w:sz w:val="22"/>
          <w:szCs w:val="22"/>
          <w:lang w:val="en-GB"/>
        </w:rPr>
        <w:t>.</w:t>
      </w:r>
    </w:p>
    <w:p w14:paraId="2C0F9658" w14:textId="77777777" w:rsidR="0085227F" w:rsidRDefault="0085227F" w:rsidP="008E38F4">
      <w:pPr>
        <w:pStyle w:val="NormalWeb"/>
        <w:spacing w:before="0" w:beforeAutospacing="0" w:after="0" w:afterAutospacing="0" w:line="360" w:lineRule="auto"/>
        <w:ind w:left="720" w:hanging="720"/>
        <w:jc w:val="both"/>
        <w:rPr>
          <w:rFonts w:ascii="Arial" w:hAnsi="Arial" w:cs="Arial"/>
          <w:sz w:val="22"/>
          <w:szCs w:val="22"/>
        </w:rPr>
      </w:pPr>
      <w:r w:rsidRPr="005B6EC6">
        <w:rPr>
          <w:rFonts w:ascii="Arial" w:hAnsi="Arial" w:cs="Arial"/>
          <w:sz w:val="22"/>
          <w:szCs w:val="22"/>
          <w:lang w:val="en-GB"/>
        </w:rPr>
        <w:t xml:space="preserve">Wiffen, P. and Stoner, N. (2024) “A retrospective view of hospital pharmacy in the UK over the last 20 years,” </w:t>
      </w:r>
      <w:r w:rsidRPr="005B6EC6">
        <w:rPr>
          <w:rFonts w:ascii="Arial" w:hAnsi="Arial" w:cs="Arial"/>
          <w:i/>
          <w:iCs/>
          <w:sz w:val="22"/>
          <w:szCs w:val="22"/>
          <w:lang w:val="en-GB"/>
        </w:rPr>
        <w:t>Future Healthcare Journal</w:t>
      </w:r>
      <w:r w:rsidRPr="005B6EC6">
        <w:rPr>
          <w:rFonts w:ascii="Arial" w:hAnsi="Arial" w:cs="Arial"/>
          <w:sz w:val="22"/>
          <w:szCs w:val="22"/>
          <w:lang w:val="en-GB"/>
        </w:rPr>
        <w:t xml:space="preserve">, 11(4), p. 100206. </w:t>
      </w:r>
      <w:r>
        <w:rPr>
          <w:rFonts w:ascii="Arial" w:hAnsi="Arial" w:cs="Arial"/>
          <w:sz w:val="22"/>
          <w:szCs w:val="22"/>
        </w:rPr>
        <w:t xml:space="preserve">Available at: </w:t>
      </w:r>
      <w:r>
        <w:rPr>
          <w:rStyle w:val="url"/>
          <w:rFonts w:ascii="Arial" w:hAnsi="Arial" w:cs="Arial"/>
          <w:sz w:val="22"/>
          <w:szCs w:val="22"/>
        </w:rPr>
        <w:t>https://doi.org/10.1016/j.fhj.2024.100206</w:t>
      </w:r>
      <w:r>
        <w:rPr>
          <w:rFonts w:ascii="Arial" w:hAnsi="Arial" w:cs="Arial"/>
          <w:sz w:val="22"/>
          <w:szCs w:val="22"/>
        </w:rPr>
        <w:t>.</w:t>
      </w:r>
    </w:p>
    <w:p w14:paraId="6D078A35" w14:textId="77777777" w:rsidR="0085227F" w:rsidRDefault="0085227F" w:rsidP="0085227F">
      <w:pPr>
        <w:spacing w:line="360" w:lineRule="auto"/>
        <w:ind w:firstLine="0"/>
        <w:jc w:val="both"/>
        <w:rPr>
          <w:rFonts w:ascii="Arial" w:hAnsi="Arial" w:cs="Arial"/>
          <w:lang w:val="en-US"/>
        </w:rPr>
      </w:pPr>
    </w:p>
    <w:p w14:paraId="554DF4BC" w14:textId="77777777" w:rsidR="0085227F" w:rsidRDefault="0085227F" w:rsidP="0085227F">
      <w:pPr>
        <w:spacing w:after="0" w:line="480" w:lineRule="auto"/>
        <w:ind w:firstLine="0"/>
        <w:jc w:val="both"/>
        <w:rPr>
          <w:rFonts w:ascii="Times New Roman" w:eastAsia="Times New Roman" w:hAnsi="Times New Roman" w:cs="Times New Roman"/>
          <w:sz w:val="24"/>
          <w:szCs w:val="24"/>
        </w:rPr>
      </w:pPr>
    </w:p>
    <w:p w14:paraId="2A6C207B" w14:textId="77777777" w:rsidR="00807929" w:rsidRDefault="00807929"/>
    <w:sectPr w:rsidR="008079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FD5A7B" w14:textId="77777777" w:rsidR="00AA30E1" w:rsidRDefault="00AA30E1" w:rsidP="0085227F">
      <w:pPr>
        <w:spacing w:after="0" w:line="240" w:lineRule="auto"/>
      </w:pPr>
      <w:r>
        <w:separator/>
      </w:r>
    </w:p>
  </w:endnote>
  <w:endnote w:type="continuationSeparator" w:id="0">
    <w:p w14:paraId="3A4F040C" w14:textId="77777777" w:rsidR="00AA30E1" w:rsidRDefault="00AA30E1" w:rsidP="008522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D2AEB0" w14:textId="77777777" w:rsidR="0085227F" w:rsidRDefault="0085227F">
    <w:pPr>
      <w:tabs>
        <w:tab w:val="center" w:pos="4680"/>
        <w:tab w:val="right" w:pos="9360"/>
      </w:tabs>
      <w:ind w:hanging="2"/>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EC978E" w14:textId="77777777" w:rsidR="0085227F" w:rsidRDefault="0085227F">
    <w:pPr>
      <w:tabs>
        <w:tab w:val="center" w:pos="4680"/>
        <w:tab w:val="right" w:pos="9360"/>
      </w:tabs>
      <w:ind w:hanging="2"/>
      <w:jc w:val="right"/>
      <w:rPr>
        <w:color w:val="000000"/>
      </w:rPr>
    </w:pPr>
  </w:p>
  <w:p w14:paraId="707EFEAC" w14:textId="77777777" w:rsidR="0085227F" w:rsidRDefault="0085227F">
    <w:pPr>
      <w:tabs>
        <w:tab w:val="center" w:pos="4680"/>
        <w:tab w:val="right" w:pos="9360"/>
      </w:tabs>
      <w:ind w:hanging="2"/>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897BC1" w14:textId="4C2BABEB" w:rsidR="0085227F" w:rsidRDefault="0085227F" w:rsidP="007F41EA">
    <w:pPr>
      <w:pStyle w:val="Footer"/>
      <w:ind w:right="110"/>
      <w:jc w:val="right"/>
    </w:pPr>
  </w:p>
  <w:p w14:paraId="7F5D891B" w14:textId="77777777" w:rsidR="0085227F" w:rsidRPr="00183449" w:rsidRDefault="0085227F" w:rsidP="00183449">
    <w:pPr>
      <w:pStyle w:val="Footer"/>
      <w:ind w:firstLine="0"/>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1AC083" w14:textId="77777777" w:rsidR="00AA30E1" w:rsidRDefault="00AA30E1" w:rsidP="0085227F">
      <w:pPr>
        <w:spacing w:after="0" w:line="240" w:lineRule="auto"/>
      </w:pPr>
      <w:r>
        <w:separator/>
      </w:r>
    </w:p>
  </w:footnote>
  <w:footnote w:type="continuationSeparator" w:id="0">
    <w:p w14:paraId="61E67A5C" w14:textId="77777777" w:rsidR="00AA30E1" w:rsidRDefault="00AA30E1" w:rsidP="008522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63FBA5" w14:textId="77777777" w:rsidR="0085227F" w:rsidRDefault="0085227F">
    <w:pPr>
      <w:tabs>
        <w:tab w:val="center" w:pos="4680"/>
        <w:tab w:val="right" w:pos="9360"/>
      </w:tabs>
      <w:ind w:hanging="2"/>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919689"/>
      <w:docPartObj>
        <w:docPartGallery w:val="Page Numbers (Top of Page)"/>
        <w:docPartUnique/>
      </w:docPartObj>
    </w:sdtPr>
    <w:sdtEndPr>
      <w:rPr>
        <w:noProof/>
      </w:rPr>
    </w:sdtEndPr>
    <w:sdtContent>
      <w:p w14:paraId="544E6275" w14:textId="24A8D83F" w:rsidR="0085227F" w:rsidRDefault="0085227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E4D940D" w14:textId="77777777" w:rsidR="0085227F" w:rsidRPr="005C525F" w:rsidRDefault="0085227F" w:rsidP="005C525F">
    <w:pPr>
      <w:spacing w:line="480" w:lineRule="auto"/>
      <w:ind w:right="120" w:hanging="2"/>
      <w:jc w:val="right"/>
      <w:rPr>
        <w:lang w:val="en-G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78A02D" w14:textId="77777777" w:rsidR="0085227F" w:rsidRPr="005C525F" w:rsidRDefault="0085227F">
    <w:pPr>
      <w:spacing w:after="0" w:line="240" w:lineRule="auto"/>
      <w:ind w:hanging="2"/>
      <w:jc w:val="right"/>
      <w:rPr>
        <w:rFonts w:ascii="Times New Roman" w:eastAsia="Times New Roman" w:hAnsi="Times New Roman" w:cs="Times New Roman"/>
        <w:sz w:val="24"/>
        <w:szCs w:val="24"/>
        <w:lang w:val="en-GB"/>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227F"/>
    <w:rsid w:val="002B5E34"/>
    <w:rsid w:val="005732CA"/>
    <w:rsid w:val="00807929"/>
    <w:rsid w:val="0085227F"/>
    <w:rsid w:val="008E38F4"/>
    <w:rsid w:val="009D64F5"/>
    <w:rsid w:val="00AA30E1"/>
    <w:rsid w:val="00E86ED3"/>
    <w:rsid w:val="00F84B6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FB95F"/>
  <w15:chartTrackingRefBased/>
  <w15:docId w15:val="{31FCC0EA-4988-4BEC-B433-4423DC37D2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227F"/>
    <w:pPr>
      <w:spacing w:after="200" w:line="276" w:lineRule="auto"/>
      <w:ind w:hanging="1"/>
    </w:pPr>
    <w:rPr>
      <w:rFonts w:ascii="Calibri" w:eastAsia="Calibri" w:hAnsi="Calibri" w:cs="Calibri"/>
      <w:kern w:val="0"/>
      <w:sz w:val="22"/>
      <w:szCs w:val="22"/>
      <w:lang w:val="zh-CN" w:eastAsia="en-GB"/>
      <w14:ligatures w14:val="none"/>
    </w:rPr>
  </w:style>
  <w:style w:type="paragraph" w:styleId="Heading1">
    <w:name w:val="heading 1"/>
    <w:basedOn w:val="Normal"/>
    <w:next w:val="Normal"/>
    <w:link w:val="Heading1Char"/>
    <w:uiPriority w:val="9"/>
    <w:qFormat/>
    <w:rsid w:val="0085227F"/>
    <w:pPr>
      <w:keepNext/>
      <w:keepLines/>
      <w:spacing w:before="360" w:after="80" w:line="278" w:lineRule="auto"/>
      <w:ind w:firstLine="0"/>
      <w:outlineLvl w:val="0"/>
    </w:pPr>
    <w:rPr>
      <w:rFonts w:asciiTheme="majorHAnsi" w:eastAsiaTheme="majorEastAsia" w:hAnsiTheme="majorHAnsi" w:cstheme="majorBidi"/>
      <w:color w:val="0F4761" w:themeColor="accent1" w:themeShade="BF"/>
      <w:kern w:val="2"/>
      <w:sz w:val="40"/>
      <w:szCs w:val="40"/>
      <w:lang w:val="en-GB" w:eastAsia="zh-CN"/>
      <w14:ligatures w14:val="standardContextual"/>
    </w:rPr>
  </w:style>
  <w:style w:type="paragraph" w:styleId="Heading2">
    <w:name w:val="heading 2"/>
    <w:basedOn w:val="Normal"/>
    <w:next w:val="Normal"/>
    <w:link w:val="Heading2Char"/>
    <w:uiPriority w:val="9"/>
    <w:semiHidden/>
    <w:unhideWhenUsed/>
    <w:qFormat/>
    <w:rsid w:val="0085227F"/>
    <w:pPr>
      <w:keepNext/>
      <w:keepLines/>
      <w:spacing w:before="160" w:after="80" w:line="278" w:lineRule="auto"/>
      <w:ind w:firstLine="0"/>
      <w:outlineLvl w:val="1"/>
    </w:pPr>
    <w:rPr>
      <w:rFonts w:asciiTheme="majorHAnsi" w:eastAsiaTheme="majorEastAsia" w:hAnsiTheme="majorHAnsi" w:cstheme="majorBidi"/>
      <w:color w:val="0F4761" w:themeColor="accent1" w:themeShade="BF"/>
      <w:kern w:val="2"/>
      <w:sz w:val="32"/>
      <w:szCs w:val="32"/>
      <w:lang w:val="en-GB" w:eastAsia="zh-CN"/>
      <w14:ligatures w14:val="standardContextual"/>
    </w:rPr>
  </w:style>
  <w:style w:type="paragraph" w:styleId="Heading3">
    <w:name w:val="heading 3"/>
    <w:basedOn w:val="Normal"/>
    <w:next w:val="Normal"/>
    <w:link w:val="Heading3Char"/>
    <w:uiPriority w:val="9"/>
    <w:semiHidden/>
    <w:unhideWhenUsed/>
    <w:qFormat/>
    <w:rsid w:val="0085227F"/>
    <w:pPr>
      <w:keepNext/>
      <w:keepLines/>
      <w:spacing w:before="160" w:after="80" w:line="278" w:lineRule="auto"/>
      <w:ind w:firstLine="0"/>
      <w:outlineLvl w:val="2"/>
    </w:pPr>
    <w:rPr>
      <w:rFonts w:asciiTheme="minorHAnsi" w:eastAsiaTheme="majorEastAsia" w:hAnsiTheme="minorHAnsi" w:cstheme="majorBidi"/>
      <w:color w:val="0F4761" w:themeColor="accent1" w:themeShade="BF"/>
      <w:kern w:val="2"/>
      <w:sz w:val="28"/>
      <w:szCs w:val="28"/>
      <w:lang w:val="en-GB" w:eastAsia="zh-CN"/>
      <w14:ligatures w14:val="standardContextual"/>
    </w:rPr>
  </w:style>
  <w:style w:type="paragraph" w:styleId="Heading4">
    <w:name w:val="heading 4"/>
    <w:basedOn w:val="Normal"/>
    <w:next w:val="Normal"/>
    <w:link w:val="Heading4Char"/>
    <w:uiPriority w:val="9"/>
    <w:semiHidden/>
    <w:unhideWhenUsed/>
    <w:qFormat/>
    <w:rsid w:val="0085227F"/>
    <w:pPr>
      <w:keepNext/>
      <w:keepLines/>
      <w:spacing w:before="80" w:after="40" w:line="278" w:lineRule="auto"/>
      <w:ind w:firstLine="0"/>
      <w:outlineLvl w:val="3"/>
    </w:pPr>
    <w:rPr>
      <w:rFonts w:asciiTheme="minorHAnsi" w:eastAsiaTheme="majorEastAsia" w:hAnsiTheme="minorHAnsi" w:cstheme="majorBidi"/>
      <w:i/>
      <w:iCs/>
      <w:color w:val="0F4761" w:themeColor="accent1" w:themeShade="BF"/>
      <w:kern w:val="2"/>
      <w:sz w:val="24"/>
      <w:szCs w:val="24"/>
      <w:lang w:val="en-GB" w:eastAsia="zh-CN"/>
      <w14:ligatures w14:val="standardContextual"/>
    </w:rPr>
  </w:style>
  <w:style w:type="paragraph" w:styleId="Heading5">
    <w:name w:val="heading 5"/>
    <w:basedOn w:val="Normal"/>
    <w:next w:val="Normal"/>
    <w:link w:val="Heading5Char"/>
    <w:uiPriority w:val="9"/>
    <w:semiHidden/>
    <w:unhideWhenUsed/>
    <w:qFormat/>
    <w:rsid w:val="0085227F"/>
    <w:pPr>
      <w:keepNext/>
      <w:keepLines/>
      <w:spacing w:before="80" w:after="40" w:line="278" w:lineRule="auto"/>
      <w:ind w:firstLine="0"/>
      <w:outlineLvl w:val="4"/>
    </w:pPr>
    <w:rPr>
      <w:rFonts w:asciiTheme="minorHAnsi" w:eastAsiaTheme="majorEastAsia" w:hAnsiTheme="minorHAnsi" w:cstheme="majorBidi"/>
      <w:color w:val="0F4761" w:themeColor="accent1" w:themeShade="BF"/>
      <w:kern w:val="2"/>
      <w:sz w:val="24"/>
      <w:szCs w:val="24"/>
      <w:lang w:val="en-GB" w:eastAsia="zh-CN"/>
      <w14:ligatures w14:val="standardContextual"/>
    </w:rPr>
  </w:style>
  <w:style w:type="paragraph" w:styleId="Heading6">
    <w:name w:val="heading 6"/>
    <w:basedOn w:val="Normal"/>
    <w:next w:val="Normal"/>
    <w:link w:val="Heading6Char"/>
    <w:uiPriority w:val="9"/>
    <w:semiHidden/>
    <w:unhideWhenUsed/>
    <w:qFormat/>
    <w:rsid w:val="0085227F"/>
    <w:pPr>
      <w:keepNext/>
      <w:keepLines/>
      <w:spacing w:before="40" w:after="0" w:line="278" w:lineRule="auto"/>
      <w:ind w:firstLine="0"/>
      <w:outlineLvl w:val="5"/>
    </w:pPr>
    <w:rPr>
      <w:rFonts w:asciiTheme="minorHAnsi" w:eastAsiaTheme="majorEastAsia" w:hAnsiTheme="minorHAnsi" w:cstheme="majorBidi"/>
      <w:i/>
      <w:iCs/>
      <w:color w:val="595959" w:themeColor="text1" w:themeTint="A6"/>
      <w:kern w:val="2"/>
      <w:sz w:val="24"/>
      <w:szCs w:val="24"/>
      <w:lang w:val="en-GB" w:eastAsia="zh-CN"/>
      <w14:ligatures w14:val="standardContextual"/>
    </w:rPr>
  </w:style>
  <w:style w:type="paragraph" w:styleId="Heading7">
    <w:name w:val="heading 7"/>
    <w:basedOn w:val="Normal"/>
    <w:next w:val="Normal"/>
    <w:link w:val="Heading7Char"/>
    <w:uiPriority w:val="9"/>
    <w:semiHidden/>
    <w:unhideWhenUsed/>
    <w:qFormat/>
    <w:rsid w:val="0085227F"/>
    <w:pPr>
      <w:keepNext/>
      <w:keepLines/>
      <w:spacing w:before="40" w:after="0" w:line="278" w:lineRule="auto"/>
      <w:ind w:firstLine="0"/>
      <w:outlineLvl w:val="6"/>
    </w:pPr>
    <w:rPr>
      <w:rFonts w:asciiTheme="minorHAnsi" w:eastAsiaTheme="majorEastAsia" w:hAnsiTheme="minorHAnsi" w:cstheme="majorBidi"/>
      <w:color w:val="595959" w:themeColor="text1" w:themeTint="A6"/>
      <w:kern w:val="2"/>
      <w:sz w:val="24"/>
      <w:szCs w:val="24"/>
      <w:lang w:val="en-GB" w:eastAsia="zh-CN"/>
      <w14:ligatures w14:val="standardContextual"/>
    </w:rPr>
  </w:style>
  <w:style w:type="paragraph" w:styleId="Heading8">
    <w:name w:val="heading 8"/>
    <w:basedOn w:val="Normal"/>
    <w:next w:val="Normal"/>
    <w:link w:val="Heading8Char"/>
    <w:uiPriority w:val="9"/>
    <w:semiHidden/>
    <w:unhideWhenUsed/>
    <w:qFormat/>
    <w:rsid w:val="0085227F"/>
    <w:pPr>
      <w:keepNext/>
      <w:keepLines/>
      <w:spacing w:after="0" w:line="278" w:lineRule="auto"/>
      <w:ind w:firstLine="0"/>
      <w:outlineLvl w:val="7"/>
    </w:pPr>
    <w:rPr>
      <w:rFonts w:asciiTheme="minorHAnsi" w:eastAsiaTheme="majorEastAsia" w:hAnsiTheme="minorHAnsi" w:cstheme="majorBidi"/>
      <w:i/>
      <w:iCs/>
      <w:color w:val="272727" w:themeColor="text1" w:themeTint="D8"/>
      <w:kern w:val="2"/>
      <w:sz w:val="24"/>
      <w:szCs w:val="24"/>
      <w:lang w:val="en-GB" w:eastAsia="zh-CN"/>
      <w14:ligatures w14:val="standardContextual"/>
    </w:rPr>
  </w:style>
  <w:style w:type="paragraph" w:styleId="Heading9">
    <w:name w:val="heading 9"/>
    <w:basedOn w:val="Normal"/>
    <w:next w:val="Normal"/>
    <w:link w:val="Heading9Char"/>
    <w:uiPriority w:val="9"/>
    <w:semiHidden/>
    <w:unhideWhenUsed/>
    <w:qFormat/>
    <w:rsid w:val="0085227F"/>
    <w:pPr>
      <w:keepNext/>
      <w:keepLines/>
      <w:spacing w:after="0" w:line="278" w:lineRule="auto"/>
      <w:ind w:firstLine="0"/>
      <w:outlineLvl w:val="8"/>
    </w:pPr>
    <w:rPr>
      <w:rFonts w:asciiTheme="minorHAnsi" w:eastAsiaTheme="majorEastAsia" w:hAnsiTheme="minorHAnsi" w:cstheme="majorBidi"/>
      <w:color w:val="272727" w:themeColor="text1" w:themeTint="D8"/>
      <w:kern w:val="2"/>
      <w:sz w:val="24"/>
      <w:szCs w:val="24"/>
      <w:lang w:val="en-GB"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22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22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22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22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22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22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22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22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227F"/>
    <w:rPr>
      <w:rFonts w:eastAsiaTheme="majorEastAsia" w:cstheme="majorBidi"/>
      <w:color w:val="272727" w:themeColor="text1" w:themeTint="D8"/>
    </w:rPr>
  </w:style>
  <w:style w:type="paragraph" w:styleId="Title">
    <w:name w:val="Title"/>
    <w:basedOn w:val="Normal"/>
    <w:next w:val="Normal"/>
    <w:link w:val="TitleChar"/>
    <w:uiPriority w:val="10"/>
    <w:qFormat/>
    <w:rsid w:val="0085227F"/>
    <w:pPr>
      <w:spacing w:after="80" w:line="240" w:lineRule="auto"/>
      <w:ind w:firstLine="0"/>
      <w:contextualSpacing/>
    </w:pPr>
    <w:rPr>
      <w:rFonts w:asciiTheme="majorHAnsi" w:eastAsiaTheme="majorEastAsia" w:hAnsiTheme="majorHAnsi" w:cstheme="majorBidi"/>
      <w:spacing w:val="-10"/>
      <w:kern w:val="28"/>
      <w:sz w:val="56"/>
      <w:szCs w:val="56"/>
      <w:lang w:val="en-GB" w:eastAsia="zh-CN"/>
      <w14:ligatures w14:val="standardContextual"/>
    </w:rPr>
  </w:style>
  <w:style w:type="character" w:customStyle="1" w:styleId="TitleChar">
    <w:name w:val="Title Char"/>
    <w:basedOn w:val="DefaultParagraphFont"/>
    <w:link w:val="Title"/>
    <w:uiPriority w:val="10"/>
    <w:rsid w:val="008522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227F"/>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val="en-GB" w:eastAsia="zh-CN"/>
      <w14:ligatures w14:val="standardContextual"/>
    </w:rPr>
  </w:style>
  <w:style w:type="character" w:customStyle="1" w:styleId="SubtitleChar">
    <w:name w:val="Subtitle Char"/>
    <w:basedOn w:val="DefaultParagraphFont"/>
    <w:link w:val="Subtitle"/>
    <w:uiPriority w:val="11"/>
    <w:rsid w:val="008522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227F"/>
    <w:pPr>
      <w:spacing w:before="160" w:after="160" w:line="278" w:lineRule="auto"/>
      <w:ind w:firstLine="0"/>
      <w:jc w:val="center"/>
    </w:pPr>
    <w:rPr>
      <w:rFonts w:asciiTheme="minorHAnsi" w:eastAsiaTheme="minorEastAsia" w:hAnsiTheme="minorHAnsi" w:cstheme="minorBidi"/>
      <w:i/>
      <w:iCs/>
      <w:color w:val="404040" w:themeColor="text1" w:themeTint="BF"/>
      <w:kern w:val="2"/>
      <w:sz w:val="24"/>
      <w:szCs w:val="24"/>
      <w:lang w:val="en-GB" w:eastAsia="zh-CN"/>
      <w14:ligatures w14:val="standardContextual"/>
    </w:rPr>
  </w:style>
  <w:style w:type="character" w:customStyle="1" w:styleId="QuoteChar">
    <w:name w:val="Quote Char"/>
    <w:basedOn w:val="DefaultParagraphFont"/>
    <w:link w:val="Quote"/>
    <w:uiPriority w:val="29"/>
    <w:rsid w:val="0085227F"/>
    <w:rPr>
      <w:i/>
      <w:iCs/>
      <w:color w:val="404040" w:themeColor="text1" w:themeTint="BF"/>
    </w:rPr>
  </w:style>
  <w:style w:type="paragraph" w:styleId="ListParagraph">
    <w:name w:val="List Paragraph"/>
    <w:basedOn w:val="Normal"/>
    <w:uiPriority w:val="34"/>
    <w:qFormat/>
    <w:rsid w:val="0085227F"/>
    <w:pPr>
      <w:spacing w:after="160" w:line="278" w:lineRule="auto"/>
      <w:ind w:left="720" w:firstLine="0"/>
      <w:contextualSpacing/>
    </w:pPr>
    <w:rPr>
      <w:rFonts w:asciiTheme="minorHAnsi" w:eastAsiaTheme="minorEastAsia" w:hAnsiTheme="minorHAnsi" w:cstheme="minorBidi"/>
      <w:kern w:val="2"/>
      <w:sz w:val="24"/>
      <w:szCs w:val="24"/>
      <w:lang w:val="en-GB" w:eastAsia="zh-CN"/>
      <w14:ligatures w14:val="standardContextual"/>
    </w:rPr>
  </w:style>
  <w:style w:type="character" w:styleId="IntenseEmphasis">
    <w:name w:val="Intense Emphasis"/>
    <w:basedOn w:val="DefaultParagraphFont"/>
    <w:uiPriority w:val="21"/>
    <w:qFormat/>
    <w:rsid w:val="0085227F"/>
    <w:rPr>
      <w:i/>
      <w:iCs/>
      <w:color w:val="0F4761" w:themeColor="accent1" w:themeShade="BF"/>
    </w:rPr>
  </w:style>
  <w:style w:type="paragraph" w:styleId="IntenseQuote">
    <w:name w:val="Intense Quote"/>
    <w:basedOn w:val="Normal"/>
    <w:next w:val="Normal"/>
    <w:link w:val="IntenseQuoteChar"/>
    <w:uiPriority w:val="30"/>
    <w:qFormat/>
    <w:rsid w:val="0085227F"/>
    <w:pPr>
      <w:pBdr>
        <w:top w:val="single" w:sz="4" w:space="10" w:color="0F4761" w:themeColor="accent1" w:themeShade="BF"/>
        <w:bottom w:val="single" w:sz="4" w:space="10" w:color="0F4761" w:themeColor="accent1" w:themeShade="BF"/>
      </w:pBdr>
      <w:spacing w:before="360" w:after="360" w:line="278" w:lineRule="auto"/>
      <w:ind w:left="864" w:right="864" w:firstLine="0"/>
      <w:jc w:val="center"/>
    </w:pPr>
    <w:rPr>
      <w:rFonts w:asciiTheme="minorHAnsi" w:eastAsiaTheme="minorEastAsia" w:hAnsiTheme="minorHAnsi" w:cstheme="minorBidi"/>
      <w:i/>
      <w:iCs/>
      <w:color w:val="0F4761" w:themeColor="accent1" w:themeShade="BF"/>
      <w:kern w:val="2"/>
      <w:sz w:val="24"/>
      <w:szCs w:val="24"/>
      <w:lang w:val="en-GB" w:eastAsia="zh-CN"/>
      <w14:ligatures w14:val="standardContextual"/>
    </w:rPr>
  </w:style>
  <w:style w:type="character" w:customStyle="1" w:styleId="IntenseQuoteChar">
    <w:name w:val="Intense Quote Char"/>
    <w:basedOn w:val="DefaultParagraphFont"/>
    <w:link w:val="IntenseQuote"/>
    <w:uiPriority w:val="30"/>
    <w:rsid w:val="0085227F"/>
    <w:rPr>
      <w:i/>
      <w:iCs/>
      <w:color w:val="0F4761" w:themeColor="accent1" w:themeShade="BF"/>
    </w:rPr>
  </w:style>
  <w:style w:type="character" w:styleId="IntenseReference">
    <w:name w:val="Intense Reference"/>
    <w:basedOn w:val="DefaultParagraphFont"/>
    <w:uiPriority w:val="32"/>
    <w:qFormat/>
    <w:rsid w:val="0085227F"/>
    <w:rPr>
      <w:b/>
      <w:bCs/>
      <w:smallCaps/>
      <w:color w:val="0F4761" w:themeColor="accent1" w:themeShade="BF"/>
      <w:spacing w:val="5"/>
    </w:rPr>
  </w:style>
  <w:style w:type="paragraph" w:styleId="NormalWeb">
    <w:name w:val="Normal (Web)"/>
    <w:basedOn w:val="Normal"/>
    <w:uiPriority w:val="99"/>
    <w:unhideWhenUsed/>
    <w:qFormat/>
    <w:rsid w:val="0085227F"/>
    <w:pPr>
      <w:spacing w:before="100" w:beforeAutospacing="1" w:after="100" w:afterAutospacing="1" w:line="240" w:lineRule="auto"/>
      <w:ind w:firstLine="0"/>
    </w:pPr>
    <w:rPr>
      <w:rFonts w:ascii="Times New Roman" w:eastAsia="Times New Roman" w:hAnsi="Times New Roman" w:cs="Times New Roman"/>
      <w:sz w:val="24"/>
      <w:szCs w:val="24"/>
    </w:rPr>
  </w:style>
  <w:style w:type="character" w:customStyle="1" w:styleId="url">
    <w:name w:val="url"/>
    <w:basedOn w:val="DefaultParagraphFont"/>
    <w:rsid w:val="0085227F"/>
  </w:style>
  <w:style w:type="paragraph" w:styleId="Footer">
    <w:name w:val="footer"/>
    <w:basedOn w:val="Normal"/>
    <w:link w:val="FooterChar"/>
    <w:uiPriority w:val="99"/>
    <w:rsid w:val="008522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227F"/>
    <w:rPr>
      <w:rFonts w:ascii="Calibri" w:eastAsia="Calibri" w:hAnsi="Calibri" w:cs="Calibri"/>
      <w:kern w:val="0"/>
      <w:sz w:val="22"/>
      <w:szCs w:val="22"/>
      <w:lang w:val="zh-CN" w:eastAsia="en-GB"/>
      <w14:ligatures w14:val="none"/>
    </w:rPr>
  </w:style>
  <w:style w:type="paragraph" w:styleId="Header">
    <w:name w:val="header"/>
    <w:basedOn w:val="Normal"/>
    <w:link w:val="HeaderChar"/>
    <w:uiPriority w:val="99"/>
    <w:unhideWhenUsed/>
    <w:rsid w:val="0085227F"/>
    <w:pPr>
      <w:tabs>
        <w:tab w:val="center" w:pos="4680"/>
        <w:tab w:val="right" w:pos="9360"/>
      </w:tabs>
      <w:spacing w:after="0" w:line="240" w:lineRule="auto"/>
      <w:ind w:firstLine="0"/>
    </w:pPr>
    <w:rPr>
      <w:rFonts w:asciiTheme="minorHAnsi" w:eastAsiaTheme="minorEastAsia" w:hAnsiTheme="minorHAnsi" w:cs="Times New Roman"/>
      <w:lang w:val="en-US" w:eastAsia="en-US"/>
    </w:rPr>
  </w:style>
  <w:style w:type="character" w:customStyle="1" w:styleId="HeaderChar">
    <w:name w:val="Header Char"/>
    <w:basedOn w:val="DefaultParagraphFont"/>
    <w:link w:val="Header"/>
    <w:uiPriority w:val="99"/>
    <w:rsid w:val="0085227F"/>
    <w:rPr>
      <w:rFonts w:cs="Times New Roman"/>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image" Target="media/image1.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6</Pages>
  <Words>1313</Words>
  <Characters>7488</Characters>
  <Application>Microsoft Office Word</Application>
  <DocSecurity>0</DocSecurity>
  <Lines>62</Lines>
  <Paragraphs>17</Paragraphs>
  <ScaleCrop>false</ScaleCrop>
  <Company/>
  <LinksUpToDate>false</LinksUpToDate>
  <CharactersWithSpaces>8784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 Bbc</dc:creator>
  <cp:keywords/>
  <dc:description/>
  <cp:lastModifiedBy>Abb Bbc</cp:lastModifiedBy>
  <cp:revision>4</cp:revision>
  <dcterms:created xsi:type="dcterms:W3CDTF">2025-11-09T12:46:00Z</dcterms:created>
  <dcterms:modified xsi:type="dcterms:W3CDTF">2025-11-09T12:57:00Z</dcterms:modified>
</cp:coreProperties>
</file>