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1730"/>
        <w:gridCol w:w="1667"/>
        <w:gridCol w:w="2612"/>
        <w:gridCol w:w="3351"/>
      </w:tblGrid>
      <w:tr w:rsidR="6D4B8651" w:rsidTr="6D4B8651" w14:paraId="0FDE4E34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1C6A16AF" w14:textId="3402DE95">
            <w:pPr>
              <w:spacing w:before="0" w:beforeAutospacing="off" w:after="0" w:afterAutospacing="off"/>
              <w:jc w:val="center"/>
            </w:pPr>
            <w:r w:rsidRPr="6D4B8651" w:rsidR="6D4B8651">
              <w:rPr>
                <w:b w:val="1"/>
                <w:bCs w:val="1"/>
              </w:rPr>
              <w:t>Theory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372070FE" w14:textId="1553DD72">
            <w:pPr>
              <w:spacing w:before="0" w:beforeAutospacing="off" w:after="0" w:afterAutospacing="off"/>
              <w:jc w:val="center"/>
            </w:pPr>
            <w:r w:rsidRPr="6D4B8651" w:rsidR="6D4B8651">
              <w:rPr>
                <w:b w:val="1"/>
                <w:bCs w:val="1"/>
              </w:rPr>
              <w:t>Key Idea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4ADCF071" w14:textId="795C1CBD">
            <w:pPr>
              <w:spacing w:before="0" w:beforeAutospacing="off" w:after="0" w:afterAutospacing="off"/>
              <w:jc w:val="center"/>
            </w:pPr>
            <w:r w:rsidRPr="6D4B8651" w:rsidR="6D4B8651">
              <w:rPr>
                <w:b w:val="1"/>
                <w:bCs w:val="1"/>
              </w:rPr>
              <w:t>Application in UK Elderly Care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54FE63C6" w14:textId="415CC856">
            <w:pPr>
              <w:spacing w:before="0" w:beforeAutospacing="off" w:after="0" w:afterAutospacing="off"/>
              <w:jc w:val="center"/>
            </w:pPr>
            <w:r w:rsidRPr="6D4B8651" w:rsidR="6D4B8651">
              <w:rPr>
                <w:b w:val="1"/>
                <w:bCs w:val="1"/>
              </w:rPr>
              <w:t>Relevant UK Policies/Practices</w:t>
            </w:r>
          </w:p>
        </w:tc>
      </w:tr>
      <w:tr w:rsidR="6D4B8651" w:rsidTr="6D4B8651" w14:paraId="08D91973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7D516D46" w14:textId="7C719C82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Disengagement Theory (1961)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0E4D3FC4" w14:textId="5B63B8A6">
            <w:pPr>
              <w:spacing w:before="0" w:beforeAutospacing="off" w:after="0" w:afterAutospacing="off"/>
            </w:pPr>
            <w:r w:rsidR="6D4B8651">
              <w:rPr/>
              <w:t>Aging involves natural withdrawal from social roles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51A9EBD1" w14:textId="2014FE63">
            <w:pPr>
              <w:spacing w:before="0" w:beforeAutospacing="off" w:after="0" w:afterAutospacing="off"/>
            </w:pPr>
            <w:r w:rsidR="6D4B8651">
              <w:rPr/>
              <w:t>Reflected in some traditional care home models where older adults are passive recipients of care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717A8732" w14:textId="00E4BF96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Critici</w:t>
            </w:r>
            <w:r w:rsidR="6467E673">
              <w:rPr>
                <w:b w:val="0"/>
                <w:bCs w:val="0"/>
              </w:rPr>
              <w:t>s</w:t>
            </w:r>
            <w:r w:rsidR="6D4B8651">
              <w:rPr>
                <w:b w:val="0"/>
                <w:bCs w:val="0"/>
              </w:rPr>
              <w:t>ed today; the Care Act 2014 encourages participation and autonomy rather than disengagement</w:t>
            </w:r>
          </w:p>
        </w:tc>
      </w:tr>
      <w:tr w:rsidR="6D4B8651" w:rsidTr="6D4B8651" w14:paraId="1845C03F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16E75B03" w14:textId="66984A32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Activity Theory (1963)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4C9599C6" w14:textId="472E4D9C">
            <w:pPr>
              <w:spacing w:before="0" w:beforeAutospacing="off" w:after="0" w:afterAutospacing="off"/>
            </w:pPr>
            <w:r w:rsidR="6D4B8651">
              <w:rPr/>
              <w:t>Active engagement leads to greater satisfaction in old age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06411FD2" w14:textId="4BD1CDB9">
            <w:pPr>
              <w:spacing w:before="0" w:beforeAutospacing="off" w:after="0" w:afterAutospacing="off"/>
            </w:pPr>
            <w:r w:rsidR="6D4B8651">
              <w:rPr/>
              <w:t>Promotes day centres, community groups, exercise programs (e.g., Age UK’s fitness activities)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40C6015A" w14:textId="59EA2451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NHS Healthy Ageing Framework</w:t>
            </w:r>
            <w:r w:rsidR="6D4B8651">
              <w:rPr>
                <w:b w:val="0"/>
                <w:bCs w:val="0"/>
              </w:rPr>
              <w:t xml:space="preserve">, </w:t>
            </w:r>
            <w:r w:rsidR="6D4B8651">
              <w:rPr>
                <w:b w:val="0"/>
                <w:bCs w:val="0"/>
              </w:rPr>
              <w:t>social prescribing</w:t>
            </w:r>
            <w:r w:rsidR="6D4B8651">
              <w:rPr>
                <w:b w:val="0"/>
                <w:bCs w:val="0"/>
              </w:rPr>
              <w:t xml:space="preserve"> initiatives, and </w:t>
            </w:r>
            <w:r w:rsidR="6D4B8651">
              <w:rPr>
                <w:b w:val="0"/>
                <w:bCs w:val="0"/>
              </w:rPr>
              <w:t>local authority wellness programs</w:t>
            </w:r>
          </w:p>
        </w:tc>
      </w:tr>
      <w:tr w:rsidR="6D4B8651" w:rsidTr="6D4B8651" w14:paraId="306D2342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63267C6A" w14:textId="0260C48C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Continuity Theory (1968)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167A997F" w14:textId="490CF48F">
            <w:pPr>
              <w:spacing w:before="0" w:beforeAutospacing="off" w:after="0" w:afterAutospacing="off"/>
            </w:pPr>
            <w:r w:rsidR="6D4B8651">
              <w:rPr/>
              <w:t>Older adults prefer maintaining familiar habits and lifestyles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4AE15518" w14:textId="00843BF3">
            <w:pPr>
              <w:spacing w:before="0" w:beforeAutospacing="off" w:after="0" w:afterAutospacing="off"/>
            </w:pPr>
            <w:r w:rsidR="6D4B8651">
              <w:rPr/>
              <w:t>Care plans often reflect individual preferences; emphasis on home-based care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204012AB" w14:textId="4612AB55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Care Act 2014</w:t>
            </w:r>
            <w:r w:rsidR="6D4B8651">
              <w:rPr>
                <w:b w:val="0"/>
                <w:bCs w:val="0"/>
              </w:rPr>
              <w:t xml:space="preserve">: promotes </w:t>
            </w:r>
            <w:r w:rsidR="6D4B8651">
              <w:rPr>
                <w:b w:val="0"/>
                <w:bCs w:val="0"/>
              </w:rPr>
              <w:t>person-</w:t>
            </w:r>
            <w:r w:rsidR="6D4B8651">
              <w:rPr>
                <w:b w:val="0"/>
                <w:bCs w:val="0"/>
              </w:rPr>
              <w:t>centred</w:t>
            </w:r>
            <w:r w:rsidR="6D4B8651">
              <w:rPr>
                <w:b w:val="0"/>
                <w:bCs w:val="0"/>
              </w:rPr>
              <w:t xml:space="preserve"> care</w:t>
            </w:r>
            <w:r w:rsidR="6D4B8651">
              <w:rPr>
                <w:b w:val="0"/>
                <w:bCs w:val="0"/>
              </w:rPr>
              <w:t xml:space="preserve"> and support to remain at home where possible</w:t>
            </w:r>
          </w:p>
        </w:tc>
      </w:tr>
      <w:tr w:rsidR="6D4B8651" w:rsidTr="6D4B8651" w14:paraId="128E6C76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76321FF4" w14:textId="7574E06C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Erikson’s Psychosocial Theory – Final Stage (1950)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4993400D" w14:textId="69763111">
            <w:pPr>
              <w:spacing w:before="0" w:beforeAutospacing="off" w:after="0" w:afterAutospacing="off"/>
            </w:pPr>
            <w:r w:rsidR="6D4B8651">
              <w:rPr/>
              <w:t>Integrity vs. despair: reflecting on life meaningfully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4EB4DC65" w14:textId="4CE13254">
            <w:pPr>
              <w:spacing w:before="0" w:beforeAutospacing="off" w:after="0" w:afterAutospacing="off"/>
            </w:pPr>
            <w:r w:rsidR="6D4B8651">
              <w:rPr/>
              <w:t>Used in palliative care, reminiscence therapy, life-story work in dementia care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667B7565" w14:textId="62FEE7EB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NHS palliative care guidelines</w:t>
            </w:r>
            <w:r w:rsidR="6D4B8651">
              <w:rPr>
                <w:b w:val="0"/>
                <w:bCs w:val="0"/>
              </w:rPr>
              <w:t xml:space="preserve">, hospice services, </w:t>
            </w:r>
            <w:r w:rsidR="6D4B8651">
              <w:rPr>
                <w:b w:val="0"/>
                <w:bCs w:val="0"/>
              </w:rPr>
              <w:t>End of Life Care Strategy</w:t>
            </w:r>
          </w:p>
        </w:tc>
      </w:tr>
      <w:tr w:rsidR="6D4B8651" w:rsidTr="6D4B8651" w14:paraId="5ADF2AF0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63D77D72" w14:textId="38A3BE84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Selective Optimization with Compensation Theory (1990)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29C5A61B" w14:textId="3D27416C">
            <w:pPr>
              <w:spacing w:before="0" w:beforeAutospacing="off" w:after="0" w:afterAutospacing="off"/>
            </w:pPr>
            <w:r w:rsidR="6D4B8651">
              <w:rPr/>
              <w:t>Focus on strengths, compensate for losses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7A234369" w14:textId="09CC3919">
            <w:pPr>
              <w:spacing w:before="0" w:beforeAutospacing="off" w:after="0" w:afterAutospacing="off"/>
            </w:pPr>
            <w:r w:rsidR="6D4B8651">
              <w:rPr/>
              <w:t>Use of assistive devices, occupational therapy, goal-setting in care plans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54931EC7" w14:textId="41220354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NHS rehab services</w:t>
            </w:r>
            <w:r w:rsidR="6D4B8651">
              <w:rPr>
                <w:b w:val="0"/>
                <w:bCs w:val="0"/>
              </w:rPr>
              <w:t xml:space="preserve">, </w:t>
            </w:r>
            <w:r w:rsidR="6D4B8651">
              <w:rPr>
                <w:b w:val="0"/>
                <w:bCs w:val="0"/>
              </w:rPr>
              <w:t>disability support funding</w:t>
            </w:r>
            <w:r w:rsidR="6D4B8651">
              <w:rPr>
                <w:b w:val="0"/>
                <w:bCs w:val="0"/>
              </w:rPr>
              <w:t xml:space="preserve">, </w:t>
            </w:r>
            <w:r w:rsidR="6D4B8651">
              <w:rPr>
                <w:b w:val="0"/>
                <w:bCs w:val="0"/>
              </w:rPr>
              <w:t>occupational health in social care</w:t>
            </w:r>
          </w:p>
        </w:tc>
      </w:tr>
      <w:tr w:rsidR="6D4B8651" w:rsidTr="6D4B8651" w14:paraId="0D6E868B">
        <w:trPr>
          <w:trHeight w:val="300"/>
        </w:trPr>
        <w:tc>
          <w:tcPr>
            <w:tcW w:w="1730" w:type="dxa"/>
            <w:tcMar/>
            <w:vAlign w:val="center"/>
          </w:tcPr>
          <w:p w:rsidR="6D4B8651" w:rsidP="6D4B8651" w:rsidRDefault="6D4B8651" w14:paraId="7A143322" w14:textId="228A718A">
            <w:pPr>
              <w:spacing w:before="0" w:beforeAutospacing="off" w:after="0" w:afterAutospacing="off"/>
            </w:pPr>
            <w:r w:rsidRPr="6D4B8651" w:rsidR="6D4B8651">
              <w:rPr>
                <w:b w:val="1"/>
                <w:bCs w:val="1"/>
              </w:rPr>
              <w:t>Socioemotional Selectivity Theory (1999)</w:t>
            </w:r>
          </w:p>
        </w:tc>
        <w:tc>
          <w:tcPr>
            <w:tcW w:w="1667" w:type="dxa"/>
            <w:tcMar/>
            <w:vAlign w:val="center"/>
          </w:tcPr>
          <w:p w:rsidR="6D4B8651" w:rsidP="6D4B8651" w:rsidRDefault="6D4B8651" w14:paraId="2080891B" w14:textId="74042540">
            <w:pPr>
              <w:spacing w:before="0" w:beforeAutospacing="off" w:after="0" w:afterAutospacing="off"/>
            </w:pPr>
            <w:r w:rsidR="6D4B8651">
              <w:rPr/>
              <w:t>Older adults value emotionally meaningful relationships</w:t>
            </w:r>
          </w:p>
        </w:tc>
        <w:tc>
          <w:tcPr>
            <w:tcW w:w="2612" w:type="dxa"/>
            <w:tcMar/>
            <w:vAlign w:val="center"/>
          </w:tcPr>
          <w:p w:rsidR="6D4B8651" w:rsidP="6D4B8651" w:rsidRDefault="6D4B8651" w14:paraId="63875FD9" w14:textId="4A8A09EE">
            <w:pPr>
              <w:spacing w:before="0" w:beforeAutospacing="off" w:after="0" w:afterAutospacing="off"/>
            </w:pPr>
            <w:r w:rsidR="6D4B8651">
              <w:rPr/>
              <w:t>Funding for befriending services, intergenerational projects, and emotional support in care homes</w:t>
            </w:r>
          </w:p>
        </w:tc>
        <w:tc>
          <w:tcPr>
            <w:tcW w:w="3351" w:type="dxa"/>
            <w:tcMar/>
            <w:vAlign w:val="center"/>
          </w:tcPr>
          <w:p w:rsidR="6D4B8651" w:rsidP="6D4B8651" w:rsidRDefault="6D4B8651" w14:paraId="5E38FBD1" w14:textId="541D7AEC">
            <w:pPr>
              <w:spacing w:before="0" w:beforeAutospacing="off" w:after="0" w:afterAutospacing="off"/>
              <w:rPr>
                <w:b w:val="0"/>
                <w:bCs w:val="0"/>
              </w:rPr>
            </w:pPr>
            <w:r w:rsidR="6D4B8651">
              <w:rPr>
                <w:b w:val="0"/>
                <w:bCs w:val="0"/>
              </w:rPr>
              <w:t>Loneliness Strategy (DCMS)</w:t>
            </w:r>
            <w:r w:rsidR="6D4B8651">
              <w:rPr>
                <w:b w:val="0"/>
                <w:bCs w:val="0"/>
              </w:rPr>
              <w:t xml:space="preserve">, </w:t>
            </w:r>
            <w:r w:rsidR="6D4B8651">
              <w:rPr>
                <w:b w:val="0"/>
                <w:bCs w:val="0"/>
              </w:rPr>
              <w:t>Care Quality Commission (CQC) guidance on well-being</w:t>
            </w:r>
            <w:r w:rsidR="6D4B8651">
              <w:rPr>
                <w:b w:val="0"/>
                <w:bCs w:val="0"/>
              </w:rPr>
              <w:t xml:space="preserve">, </w:t>
            </w:r>
            <w:r w:rsidR="6D4B8651">
              <w:rPr>
                <w:b w:val="0"/>
                <w:bCs w:val="0"/>
              </w:rPr>
              <w:t>volunteer companion programs</w:t>
            </w:r>
          </w:p>
        </w:tc>
      </w:tr>
    </w:tbl>
    <w:p xmlns:wp14="http://schemas.microsoft.com/office/word/2010/wordml" wp14:paraId="2C078E63" wp14:textId="00B3309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9063CD"/>
    <w:rsid w:val="3CAD5447"/>
    <w:rsid w:val="6467E673"/>
    <w:rsid w:val="6D4B8651"/>
    <w:rsid w:val="78906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EE15A"/>
  <w15:chartTrackingRefBased/>
  <w15:docId w15:val="{6385B585-8DCE-4EB1-BEC5-21B4F71EE1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2025-05-13T18:11:50.0609196Z</dcterms:created>
  <dcterms:modified xsi:type="dcterms:W3CDTF">2025-05-13T18:13:10.3692640Z</dcterms:modified>
  <dc:creator>Parese Ahmed</dc:creator>
  <lastModifiedBy>Parese Ahmed</lastModifiedBy>
</coreProperties>
</file>