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24325" w14:textId="77777777" w:rsidR="0053587D" w:rsidRPr="0053587D" w:rsidRDefault="0053587D" w:rsidP="00F82AAF">
      <w:pPr>
        <w:spacing w:after="0" w:line="360" w:lineRule="auto"/>
        <w:rPr>
          <w:rFonts w:ascii="Arial" w:hAnsi="Arial" w:cs="Arial"/>
          <w:b/>
          <w:bCs/>
          <w:sz w:val="22"/>
          <w:szCs w:val="22"/>
        </w:rPr>
      </w:pPr>
      <w:r w:rsidRPr="0053587D">
        <w:rPr>
          <w:rFonts w:ascii="Arial" w:hAnsi="Arial" w:cs="Arial"/>
          <w:b/>
          <w:bCs/>
          <w:sz w:val="22"/>
          <w:szCs w:val="22"/>
        </w:rPr>
        <w:t>Stefan Tanase                                                                                Student number:2215982</w:t>
      </w:r>
    </w:p>
    <w:p w14:paraId="4BDEE678" w14:textId="77777777" w:rsidR="000E6DF9" w:rsidRDefault="000E6DF9" w:rsidP="00F82AAF">
      <w:pPr>
        <w:spacing w:after="0" w:line="360" w:lineRule="auto"/>
        <w:rPr>
          <w:rFonts w:ascii="Arial" w:hAnsi="Arial" w:cs="Arial"/>
          <w:b/>
          <w:bCs/>
          <w:sz w:val="22"/>
          <w:szCs w:val="22"/>
        </w:rPr>
      </w:pPr>
    </w:p>
    <w:p w14:paraId="7896B250" w14:textId="1DAE8988" w:rsidR="0053587D" w:rsidRDefault="0053587D" w:rsidP="00F82AAF">
      <w:pPr>
        <w:spacing w:after="0" w:line="360" w:lineRule="auto"/>
        <w:rPr>
          <w:rFonts w:ascii="Arial" w:hAnsi="Arial" w:cs="Arial"/>
          <w:b/>
          <w:bCs/>
          <w:sz w:val="22"/>
          <w:szCs w:val="22"/>
        </w:rPr>
      </w:pPr>
      <w:r w:rsidRPr="0053587D">
        <w:rPr>
          <w:rFonts w:ascii="Arial" w:hAnsi="Arial" w:cs="Arial"/>
          <w:b/>
          <w:bCs/>
          <w:sz w:val="22"/>
          <w:szCs w:val="22"/>
        </w:rPr>
        <w:t>Emergent technologies, social media and digital communities in the lives of children and young people in the United Kingdom</w:t>
      </w:r>
    </w:p>
    <w:p w14:paraId="10FC1D8D" w14:textId="77777777" w:rsidR="00F82AAF" w:rsidRPr="0053587D" w:rsidRDefault="00F82AAF" w:rsidP="00F82AAF">
      <w:pPr>
        <w:spacing w:after="0" w:line="360" w:lineRule="auto"/>
        <w:rPr>
          <w:rFonts w:ascii="Arial" w:hAnsi="Arial" w:cs="Arial"/>
          <w:sz w:val="22"/>
          <w:szCs w:val="22"/>
        </w:rPr>
      </w:pPr>
    </w:p>
    <w:p w14:paraId="48439907"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In the current digital era, children's and young people's (CYP) lives in the United Kingdom (UK) are becoming increasingly connected to technology. From messaging apps that help sustain friendships to social media platforms where individuals explore and express their identities, digital interactions have become integral to childhood and adolescence. This transformation has shifted how young individuals acquire knowledge, engage socially, and seek health information, marking a change from traditional developmental experiences. According to Ofcom's (2025) report in 2024, 96% of children aged 3–17 went online, increasing from 85% of 3–5-year-olds to 100% of 10–17-year-olds, indicating the significant impact of digital infrastructures on childhood in the UK.  Instead of simply considering technology as beneficial or detrimental, it is crucial to examine its diverse effects, accounting for factors such as developmental stage, digital literacy, platform design, family context, and broader structural inequalities. This essay discusses the influence of new technologies, social media, and online communities on the growth, behaviour, and wellbeing of CYP, underscoring the potential of these resources to both improve and complicate their experiences in an evolving digital landscape. Additionally, the essay assesses the implications of CYP’s digital experiences for Health and Social Care (HSC) practices and policies in the UK, particularly concerning safeguarding, wellbeing, digital inequality, and the necessity for child-centred regulation and service responses.</w:t>
      </w:r>
    </w:p>
    <w:p w14:paraId="64528605"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Digitalisation refers to the process by which daily life, organisations, and social connections are structured through interconnected, data-centric, and algorithm-driven technologies (</w:t>
      </w:r>
      <w:proofErr w:type="spellStart"/>
      <w:r w:rsidRPr="0053587D">
        <w:rPr>
          <w:rFonts w:ascii="Arial" w:hAnsi="Arial" w:cs="Arial"/>
          <w:sz w:val="22"/>
          <w:szCs w:val="22"/>
        </w:rPr>
        <w:t>Labhard</w:t>
      </w:r>
      <w:proofErr w:type="spellEnd"/>
      <w:r w:rsidRPr="0053587D">
        <w:rPr>
          <w:rFonts w:ascii="Arial" w:hAnsi="Arial" w:cs="Arial"/>
          <w:sz w:val="22"/>
          <w:szCs w:val="22"/>
        </w:rPr>
        <w:t xml:space="preserve">, Jonne Lehtimäki and </w:t>
      </w:r>
      <w:proofErr w:type="spellStart"/>
      <w:r w:rsidRPr="0053587D">
        <w:rPr>
          <w:rFonts w:ascii="Arial" w:hAnsi="Arial" w:cs="Arial"/>
          <w:sz w:val="22"/>
          <w:szCs w:val="22"/>
        </w:rPr>
        <w:t>Baccianti</w:t>
      </w:r>
      <w:proofErr w:type="spellEnd"/>
      <w:r w:rsidRPr="0053587D">
        <w:rPr>
          <w:rFonts w:ascii="Arial" w:hAnsi="Arial" w:cs="Arial"/>
          <w:sz w:val="22"/>
          <w:szCs w:val="22"/>
        </w:rPr>
        <w:t xml:space="preserve">, 2025). For children and teenagers, this encompasses not just the availability of devices but also the integration of digital systems into their education, recreational activities, social interactions, identity development, information search, and consumer habits (Kickbusch and Holly, 2023). Holly, </w:t>
      </w:r>
      <w:proofErr w:type="spellStart"/>
      <w:r w:rsidRPr="0053587D">
        <w:rPr>
          <w:rFonts w:ascii="Arial" w:hAnsi="Arial" w:cs="Arial"/>
          <w:sz w:val="22"/>
          <w:szCs w:val="22"/>
        </w:rPr>
        <w:t>Demaio</w:t>
      </w:r>
      <w:proofErr w:type="spellEnd"/>
      <w:r w:rsidRPr="0053587D">
        <w:rPr>
          <w:rFonts w:ascii="Arial" w:hAnsi="Arial" w:cs="Arial"/>
          <w:sz w:val="22"/>
          <w:szCs w:val="22"/>
        </w:rPr>
        <w:t xml:space="preserve">, and Kickbusch (2024) argue that digital settings are part of the "digital determinants" of health and wellbeing, impacting access to information, support, participation, and opportunities. This framework shifts the focus from individual parental control to broader issues of public health, inequality, and governance. In the UK, digitalisation is not impartial, as engagement is influenced by social factors, benefiting more privileged adolescents who can translate it into socioemotional and educational benefits. Its benefits are shaped by pre-existing structural inequalities, implying that technology may exacerbate disparities unless equitable </w:t>
      </w:r>
      <w:r w:rsidRPr="0053587D">
        <w:rPr>
          <w:rFonts w:ascii="Arial" w:hAnsi="Arial" w:cs="Arial"/>
          <w:sz w:val="22"/>
          <w:szCs w:val="22"/>
        </w:rPr>
        <w:lastRenderedPageBreak/>
        <w:t>access, digital literacy, and supportive social conditions are in place (Bohnert and Gracia, 2023).</w:t>
      </w:r>
    </w:p>
    <w:p w14:paraId="4CEC5DE9"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A comprehensive analysis of CYP digital engagement must account for both advantages and obstacles. Emerging technologies can enhance significant aspects of children's and young people's development when used intentionally, meaningfully, and in a socially relevant way. Ofcom (2025a) found that 48% of children aged 3–17 watch online videos for knowledge or homework support, with 78% of teenagers reporting that being online helps their schoolwork. Over half also said online engagement helps them develop new skills. Thus, digital technologies have the potential to broaden learning experiences outside of traditional classroom settings, offering flexible access to information, fostering creativity, and enabling self-directed learning (Department for Science, Innovation and Technology, 2026). This is especially significant during adolescence, a developmental stage when autonomy and a sense of competence become increasingly vital (Capella and </w:t>
      </w:r>
      <w:proofErr w:type="spellStart"/>
      <w:r w:rsidRPr="0053587D">
        <w:rPr>
          <w:rFonts w:ascii="Arial" w:hAnsi="Arial" w:cs="Arial"/>
          <w:sz w:val="22"/>
          <w:szCs w:val="22"/>
        </w:rPr>
        <w:t>Telzer</w:t>
      </w:r>
      <w:proofErr w:type="spellEnd"/>
      <w:r w:rsidRPr="0053587D">
        <w:rPr>
          <w:rFonts w:ascii="Arial" w:hAnsi="Arial" w:cs="Arial"/>
          <w:sz w:val="22"/>
          <w:szCs w:val="22"/>
        </w:rPr>
        <w:t xml:space="preserve">, 2024). </w:t>
      </w:r>
      <w:proofErr w:type="spellStart"/>
      <w:r w:rsidRPr="0053587D">
        <w:rPr>
          <w:rFonts w:ascii="Arial" w:hAnsi="Arial" w:cs="Arial"/>
          <w:sz w:val="22"/>
          <w:szCs w:val="22"/>
        </w:rPr>
        <w:t>Arabiat</w:t>
      </w:r>
      <w:proofErr w:type="spellEnd"/>
      <w:r w:rsidRPr="0053587D">
        <w:rPr>
          <w:rFonts w:ascii="Arial" w:hAnsi="Arial" w:cs="Arial"/>
          <w:sz w:val="22"/>
          <w:szCs w:val="22"/>
        </w:rPr>
        <w:t xml:space="preserve"> et al. (2022) found positive correlations between the use of interactive technology and developmental outcomes, including receptive language and executive functioning. Meanwhile, Yeo et al. (2024) found that interventions focused on digital mental health literacy can be as effective as in-person methods, especially when psychoeducation is paired with skills training and peer support. Therefore, digital settings can enhance cognitive growth, health understanding, and emotional self-regulation when the design and usage context are suitable. </w:t>
      </w:r>
    </w:p>
    <w:p w14:paraId="22DB834C"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Digital communities and social media can also positively impact socialisation and emotional wellbeing. Ofcom (2025) reported that 72% of users aged 13 to 17 who engage with social media or messaging apps believe these platforms help them feel more connected to their friends. Furthermore, 54% reported sending encouraging messages to friends experiencing tough times. This is important because adolescence is a time when relationships with peers, a sense of belonging, and identity development are especially crucial (Capella and </w:t>
      </w:r>
      <w:proofErr w:type="spellStart"/>
      <w:r w:rsidRPr="0053587D">
        <w:rPr>
          <w:rFonts w:ascii="Arial" w:hAnsi="Arial" w:cs="Arial"/>
          <w:sz w:val="22"/>
          <w:szCs w:val="22"/>
        </w:rPr>
        <w:t>Telzer</w:t>
      </w:r>
      <w:proofErr w:type="spellEnd"/>
      <w:r w:rsidRPr="0053587D">
        <w:rPr>
          <w:rFonts w:ascii="Arial" w:hAnsi="Arial" w:cs="Arial"/>
          <w:sz w:val="22"/>
          <w:szCs w:val="22"/>
        </w:rPr>
        <w:t>, 2024). Social media can improve social relationships, support identity development, offer mental health support, and provide access to health-related information. For certain young individuals, particularly those who may experience feelings of isolation in their offline lives, digital communities can offer validation, shared experiences, and access to support that might not be readily available in in-person environments (Nagata et al., 2025).</w:t>
      </w:r>
    </w:p>
    <w:p w14:paraId="5A48B14E"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While there are undoubtedly positive outcomes associated with emergent technologies, social media, and digital communities, it is important to acknowledge the potential risks they can pose. The negative effects observed are often more nuanced than simple arguments about "screen time" would suggest. For instance, a longitudinal study from the UK indicates that increased time on social media can correlate with later mental health challenges. This </w:t>
      </w:r>
      <w:r w:rsidRPr="0053587D">
        <w:rPr>
          <w:rFonts w:ascii="Arial" w:hAnsi="Arial" w:cs="Arial"/>
          <w:sz w:val="22"/>
          <w:szCs w:val="22"/>
        </w:rPr>
        <w:lastRenderedPageBreak/>
        <w:t xml:space="preserve">connection underscores the complexity of the digital landscape and highlights the importance of approaching these technologies thoughtfully and responsibly (Plackett, Sheringham and </w:t>
      </w:r>
      <w:proofErr w:type="spellStart"/>
      <w:r w:rsidRPr="0053587D">
        <w:rPr>
          <w:rFonts w:ascii="Arial" w:hAnsi="Arial" w:cs="Arial"/>
          <w:sz w:val="22"/>
          <w:szCs w:val="22"/>
        </w:rPr>
        <w:t>Dykxhoorn</w:t>
      </w:r>
      <w:proofErr w:type="spellEnd"/>
      <w:r w:rsidRPr="0053587D">
        <w:rPr>
          <w:rFonts w:ascii="Arial" w:hAnsi="Arial" w:cs="Arial"/>
          <w:sz w:val="22"/>
          <w:szCs w:val="22"/>
        </w:rPr>
        <w:t xml:space="preserve">, 2022). Fassi et al. (2024) found a significant link between social media use and internalising symptoms in teenagers, leading to low self-esteem, while Saleem, Young, and Yousuf (2024) noted that problematic social media use is linked to depression and anxiety, influenced by social comparison, sleep deprivation, and feedback-seeking. Importantly, the quality and emotional impact of online interactions matter more than the time spent online; passive scrolling and exposure to idealised or distressing content can be more harmful than active, purposeful engagement. Sleep disruption is a significant way digital harms can arise. It is vital for children's emotional regulation, focus, behaviour, and physical health, but is often compromised by bedtime technology use and ongoing online engagement. Screen use before bed has been linked to shorter sleep and greater disturbances a year later. This is crucial for CYP, as sleep loss can negatively impact mood, attention, academic performance, and coping skills (Nagata et al., 2025). Ofcom (2025a) observed that a significant number of children use social media and messaging apps late at night, especially older teenagers. </w:t>
      </w:r>
    </w:p>
    <w:p w14:paraId="31C6EE1B"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Digital platforms also present significant psychosocial risks regarding body image and disordered eating and negative mental health through mechanisms such as social comparison, internalising body ideals, and self-objectification (Dane and Bhatia, 2023). Highly visual sites can heighten appearance-related comparisons, glorify thinness or muscularity, and normalise restrictive or binge-eating behaviours, particularly among young people who may already face low self-esteem or body dissatisfaction (Sanzari et al., 2023). Consequently, the link between digital media and wellbeing is not solely cognitive or social; it also encompasses biological and behavioural aspects. Online harms are primarily social. Cyberbullying, harassment, and exposure to distressing content are major safeguarding issues for UK CYP. The Office for National Statistics (2024) estimated that 847,000 children aged 10–15, or 19.1%, experienced online bullying in the year ending March 2023, with girls more likely to report this at 22.5% compared to 16.0% of boys. Among those bullied online, 22.7% said it affected them significantly. Experiencing cyberbullying during early adolescence may contribute to a heightened risk of self-harm in the future, highlighting the gravity of these issues (Winstone, Jamal and Mars, 2024). Ofcom (2025a) reported that 33% of children aged 8–17 encountered distressing online content in the past year, rising to 41% among those with an impacting condition. These results challenge idealised views of digital childhood, showing that while online life can connect, it can also amplify cruelty and vulnerability. Digital technologies can worsen physical health outcomes, including obesity, by reducing physical activity, promoting sedentary lifestyles, disrupting sleep, and increasing exposure to food marketing (</w:t>
      </w:r>
      <w:proofErr w:type="spellStart"/>
      <w:r w:rsidRPr="0053587D">
        <w:rPr>
          <w:rFonts w:ascii="Arial" w:hAnsi="Arial" w:cs="Arial"/>
          <w:sz w:val="22"/>
          <w:szCs w:val="22"/>
        </w:rPr>
        <w:t>Haghjoo</w:t>
      </w:r>
      <w:proofErr w:type="spellEnd"/>
      <w:r w:rsidRPr="0053587D">
        <w:rPr>
          <w:rFonts w:ascii="Arial" w:hAnsi="Arial" w:cs="Arial"/>
          <w:sz w:val="22"/>
          <w:szCs w:val="22"/>
        </w:rPr>
        <w:t xml:space="preserve"> et al., 2022). In England, obesity affected 19% of </w:t>
      </w:r>
      <w:r w:rsidRPr="0053587D">
        <w:rPr>
          <w:rFonts w:ascii="Arial" w:hAnsi="Arial" w:cs="Arial"/>
          <w:sz w:val="22"/>
          <w:szCs w:val="22"/>
        </w:rPr>
        <w:lastRenderedPageBreak/>
        <w:t xml:space="preserve">children aged 11–15 in 2022 (NHS Digital, 2024) and the National Child Measurement Programme recorded a 22.1% obesity rate among Year 6 children in 2023–24, highlighting a significant public health issue for older CHYP (Office for Health Improvement and Disparities, 2024). </w:t>
      </w:r>
    </w:p>
    <w:p w14:paraId="37A94372"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A significant issue is the growing impact of AI-generated content on children's understanding of reality and trust. Ofcom (2025a) found that 50% of children aged 8–17 used AI tools in 2024, increasing to 59% for 13–17-year-olds. Among AI users, 45% used it for learning or school. While this shows educational potential, 52% of teens would trust AI-generated articles as much as or more than human-written ones. Only 23% recalled lessons on spotting fake news, and just 19% knew what to do if they encountered it, highlighting a gap in policy and practice. Children are navigating complex digital information spaces with inadequate critical literacy education (Maltby et al., 2024). The challenge now is not just online access but also epistemic vulnerability, as they encounter vast amounts of potentially misleading information.</w:t>
      </w:r>
    </w:p>
    <w:p w14:paraId="738D4ABF"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A major challenge is protecting children's data and privacy. Digital platforms not only enable children's interactions but also collect and use their personal data, affecting what they see and how long they stay online. The ICO's </w:t>
      </w:r>
      <w:proofErr w:type="gramStart"/>
      <w:r w:rsidRPr="0053587D">
        <w:rPr>
          <w:rFonts w:ascii="Arial" w:hAnsi="Arial" w:cs="Arial"/>
          <w:i/>
          <w:iCs/>
          <w:sz w:val="22"/>
          <w:szCs w:val="22"/>
        </w:rPr>
        <w:t>Age Appropriate</w:t>
      </w:r>
      <w:proofErr w:type="gramEnd"/>
      <w:r w:rsidRPr="0053587D">
        <w:rPr>
          <w:rFonts w:ascii="Arial" w:hAnsi="Arial" w:cs="Arial"/>
          <w:i/>
          <w:iCs/>
          <w:sz w:val="22"/>
          <w:szCs w:val="22"/>
        </w:rPr>
        <w:t xml:space="preserve"> Design Code</w:t>
      </w:r>
      <w:r w:rsidRPr="0053587D">
        <w:rPr>
          <w:rFonts w:ascii="Arial" w:hAnsi="Arial" w:cs="Arial"/>
          <w:sz w:val="22"/>
          <w:szCs w:val="22"/>
        </w:rPr>
        <w:t xml:space="preserve"> mandates that services targeting children must prioritise their best interests, minimise data collection, and limit harmful practices like unnecessary profiling and manipulative tactics (Information Commissioner's Office, 2024). The ICO warns that geolocation data is particularly sensitive and poses safety risks. At the same time, broader data practices may exploit children's engagement and tailor content in ways they might not understand (Information Commissioner's Office, 2024). In HSC, this issue is crucial, as data protection safeguards autonomy and children's rights in digital spaces.  </w:t>
      </w:r>
    </w:p>
    <w:p w14:paraId="0E797587"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Not all CYP can utilise digital resources equally effectively; UK research indicates that digital engagement is influenced by broader social factors such as income, parental involvement, digital literacy, and access to services (Holly, </w:t>
      </w:r>
      <w:proofErr w:type="spellStart"/>
      <w:r w:rsidRPr="0053587D">
        <w:rPr>
          <w:rFonts w:ascii="Arial" w:hAnsi="Arial" w:cs="Arial"/>
          <w:sz w:val="22"/>
          <w:szCs w:val="22"/>
        </w:rPr>
        <w:t>Demaio</w:t>
      </w:r>
      <w:proofErr w:type="spellEnd"/>
      <w:r w:rsidRPr="0053587D">
        <w:rPr>
          <w:rFonts w:ascii="Arial" w:hAnsi="Arial" w:cs="Arial"/>
          <w:sz w:val="22"/>
          <w:szCs w:val="22"/>
        </w:rPr>
        <w:t xml:space="preserve"> and Kickbusch, 2024). This means that technology can perpetuate rather than diminish existing disparities in wellbeing and education. Data from the UK reinforce this claim, showing that variations in confidence, critical literacy, and meaningful technology use continue to follow social patterns; consequently, children from more privileged backgrounds are better positioned to translate digital engagement into learning, safety, and opportunities (Ofcom, 2025a). </w:t>
      </w:r>
    </w:p>
    <w:p w14:paraId="649E847F"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These complexities significantly impact HSC practices, as nowadays practitioners should view digital life as integral to health assessments. Thus, they need to ask about children's online activities, how these affect their sleep, mood, and relationships, and whether digital spaces pose risks or provide support (Joustra, Quinn and Walker, 2024). Nagata et al. (2025) recommend open discussions about social media that acknowledge </w:t>
      </w:r>
      <w:r w:rsidRPr="0053587D">
        <w:rPr>
          <w:rFonts w:ascii="Arial" w:hAnsi="Arial" w:cs="Arial"/>
          <w:sz w:val="22"/>
          <w:szCs w:val="22"/>
        </w:rPr>
        <w:lastRenderedPageBreak/>
        <w:t>both benefits and risks, rather than imposing moral judgments or strict restrictions. Additionally, safeguarding must now include digital safety as an essential skill (NSPCC, 2023), covering issues such as cyberbullying, harmful content, AI misinformation, online coercion, and features that encourage compulsive use (NSPCC, 2025).</w:t>
      </w:r>
    </w:p>
    <w:p w14:paraId="304DEEC7"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There are significant policy implications to consider. The impact of children's online experiences goes beyond safety and requires a child-centred regulatory approach. In the UK, this means shifting from if parents and schools can handle digital risks alone to holding platforms legally responsible for identifying and reducing harm (Department for Science, Innovation and Technology, 2026). The </w:t>
      </w:r>
      <w:r w:rsidRPr="0053587D">
        <w:rPr>
          <w:rFonts w:ascii="Arial" w:hAnsi="Arial" w:cs="Arial"/>
          <w:i/>
          <w:iCs/>
          <w:sz w:val="22"/>
          <w:szCs w:val="22"/>
        </w:rPr>
        <w:t>Online Safety Act</w:t>
      </w:r>
      <w:r w:rsidRPr="0053587D">
        <w:rPr>
          <w:rFonts w:ascii="Arial" w:hAnsi="Arial" w:cs="Arial"/>
          <w:sz w:val="22"/>
          <w:szCs w:val="22"/>
        </w:rPr>
        <w:t xml:space="preserve"> requires these platforms to assess risks to child users and implement necessary protections (UK Government, 2024). Moreover, Ofcom's (2025b) regulations now demand safer recommendation systems, stronger default protections, and effective age verification in high-risk areas. Another implication is that policy must address digital inequality for CYP as a systemic issue. The government's Digital Inclusion Action Plan identifies ongoing obstacles, such as data poverty and low confidence, underscoring the need for digital policy to include inclusion policy for fairness. In education, this requires stronger implementation of online safety, media literacy, and critical evaluation in the curriculum, as schools are already expected to embed online safety and teach students about online risks and respectful digital behaviour (Department for Science, Innovation, and Technology, 2025). The policy should recognise that digital harms can be both commercial and behavioural in nature. Recent UK regulations limiting paid advertising for unhealthy food reflect an awareness that children's digital environments can influence health behaviours, including obesity risk, through targeted commercial exposure (Department of Health and Social Care, 2026). This indicates that effective policy for CYP should combine platform regulation, privacy-by-design, digital inclusion, media literacy, and public health regulation, rather than relying on a single online safety framework to address a broader social issue. </w:t>
      </w:r>
    </w:p>
    <w:p w14:paraId="38CE1EB0" w14:textId="77777777" w:rsidR="0053587D" w:rsidRPr="0053587D" w:rsidRDefault="0053587D" w:rsidP="00F82AAF">
      <w:pPr>
        <w:spacing w:after="0" w:line="360" w:lineRule="auto"/>
        <w:rPr>
          <w:rFonts w:ascii="Arial" w:hAnsi="Arial" w:cs="Arial"/>
          <w:sz w:val="22"/>
          <w:szCs w:val="22"/>
        </w:rPr>
      </w:pPr>
      <w:r w:rsidRPr="0053587D">
        <w:rPr>
          <w:rFonts w:ascii="Arial" w:hAnsi="Arial" w:cs="Arial"/>
          <w:sz w:val="22"/>
          <w:szCs w:val="22"/>
        </w:rPr>
        <w:t xml:space="preserve">     The integration of new technologies, social media, and online communities into the lives of children and young adults in the UK brings both challenges and opportunities. As digitalisation increasingly defines childhood and adolescence, it is crucial to understand its diverse effects on development, social interactions, and overall wellbeing. While there are clear possibilities for positive outcomes—such as improved educational experiences and better social connections—the risks related to digital inequality and potential harm must also be acknowledged. Consequently, Health and Social Care practices and policies need to adapt alongside the evolving digital landscape. By emphasising equal access, promoting digital literacy, and crafting strategies that focus on children, the benefits of technology can be enhanced while reducing its downsides. Ultimately, the objective should be to establish </w:t>
      </w:r>
      <w:r w:rsidRPr="0053587D">
        <w:rPr>
          <w:rFonts w:ascii="Arial" w:hAnsi="Arial" w:cs="Arial"/>
          <w:sz w:val="22"/>
          <w:szCs w:val="22"/>
        </w:rPr>
        <w:lastRenderedPageBreak/>
        <w:t>an environment where all children and young people can flourish in the digital era, using technology as a means for growth and meaningful engagement.</w:t>
      </w:r>
    </w:p>
    <w:p w14:paraId="567C09F9" w14:textId="77777777" w:rsidR="0053587D" w:rsidRPr="0053587D" w:rsidRDefault="0053587D" w:rsidP="0053587D"/>
    <w:p w14:paraId="6F976C99" w14:textId="77777777" w:rsidR="0053587D" w:rsidRPr="0053587D" w:rsidRDefault="0053587D" w:rsidP="0053587D">
      <w:r w:rsidRPr="0053587D">
        <w:t xml:space="preserve">       </w:t>
      </w:r>
    </w:p>
    <w:p w14:paraId="1F2E0CF0" w14:textId="77777777" w:rsidR="0053587D" w:rsidRPr="0053587D" w:rsidRDefault="0053587D" w:rsidP="0053587D"/>
    <w:p w14:paraId="44B327A2" w14:textId="77777777" w:rsidR="0053587D" w:rsidRPr="0053587D" w:rsidRDefault="0053587D" w:rsidP="0053587D"/>
    <w:p w14:paraId="28044087" w14:textId="77777777" w:rsidR="0053587D" w:rsidRPr="0053587D" w:rsidRDefault="0053587D" w:rsidP="0053587D"/>
    <w:p w14:paraId="462C4A3E" w14:textId="77777777" w:rsidR="0053587D" w:rsidRPr="0053587D" w:rsidRDefault="0053587D" w:rsidP="0053587D"/>
    <w:p w14:paraId="2C290624" w14:textId="77777777" w:rsidR="0053587D" w:rsidRPr="0053587D" w:rsidRDefault="0053587D" w:rsidP="0053587D"/>
    <w:p w14:paraId="3CDD4FD8" w14:textId="77777777" w:rsidR="0053587D" w:rsidRPr="0053587D" w:rsidRDefault="0053587D" w:rsidP="0053587D"/>
    <w:p w14:paraId="114CF739" w14:textId="77777777" w:rsidR="0053587D" w:rsidRPr="0053587D" w:rsidRDefault="0053587D" w:rsidP="0053587D"/>
    <w:p w14:paraId="50B512CF" w14:textId="77777777" w:rsidR="0053587D" w:rsidRPr="0053587D" w:rsidRDefault="0053587D" w:rsidP="0053587D"/>
    <w:p w14:paraId="4D9F6584" w14:textId="77777777" w:rsidR="0053587D" w:rsidRPr="0053587D" w:rsidRDefault="0053587D" w:rsidP="0053587D"/>
    <w:p w14:paraId="77065C61" w14:textId="77777777" w:rsidR="0053587D" w:rsidRPr="0053587D" w:rsidRDefault="0053587D" w:rsidP="0053587D"/>
    <w:p w14:paraId="4A12F6DD" w14:textId="77777777" w:rsidR="0053587D" w:rsidRPr="0053587D" w:rsidRDefault="0053587D" w:rsidP="0053587D"/>
    <w:p w14:paraId="54955F6A" w14:textId="77777777" w:rsidR="0053587D" w:rsidRPr="0053587D" w:rsidRDefault="0053587D" w:rsidP="0053587D"/>
    <w:p w14:paraId="017A4B44" w14:textId="77777777" w:rsidR="0053587D" w:rsidRPr="0053587D" w:rsidRDefault="0053587D" w:rsidP="0053587D"/>
    <w:p w14:paraId="4BA61671" w14:textId="77777777" w:rsidR="0053587D" w:rsidRPr="0053587D" w:rsidRDefault="0053587D" w:rsidP="0053587D"/>
    <w:p w14:paraId="3DB7C35F" w14:textId="77777777" w:rsidR="0053587D" w:rsidRPr="0053587D" w:rsidRDefault="0053587D" w:rsidP="0053587D"/>
    <w:p w14:paraId="4DCEDC0B" w14:textId="77777777" w:rsidR="0053587D" w:rsidRPr="0053587D" w:rsidRDefault="0053587D" w:rsidP="0053587D"/>
    <w:p w14:paraId="13DC653F" w14:textId="77777777" w:rsidR="0053587D" w:rsidRPr="0053587D" w:rsidRDefault="0053587D" w:rsidP="0053587D"/>
    <w:p w14:paraId="0924CDCC" w14:textId="77777777" w:rsidR="0053587D" w:rsidRPr="0053587D" w:rsidRDefault="0053587D" w:rsidP="0053587D"/>
    <w:p w14:paraId="63F7CF84" w14:textId="77777777" w:rsidR="0053587D" w:rsidRPr="0053587D" w:rsidRDefault="0053587D" w:rsidP="0053587D"/>
    <w:p w14:paraId="34E0F4F0" w14:textId="77777777" w:rsidR="0053587D" w:rsidRPr="0053587D" w:rsidRDefault="0053587D" w:rsidP="0053587D"/>
    <w:p w14:paraId="352169F0" w14:textId="77777777" w:rsidR="0053587D" w:rsidRPr="0053587D" w:rsidRDefault="0053587D" w:rsidP="0053587D"/>
    <w:p w14:paraId="09B73226" w14:textId="77777777" w:rsidR="0053587D" w:rsidRDefault="0053587D" w:rsidP="0053587D"/>
    <w:p w14:paraId="467CF6F3" w14:textId="77777777" w:rsidR="000E6DF9" w:rsidRDefault="000E6DF9" w:rsidP="0053587D"/>
    <w:p w14:paraId="5D13F157" w14:textId="77777777" w:rsidR="0053587D" w:rsidRDefault="0053587D" w:rsidP="0053587D"/>
    <w:p w14:paraId="71BB7432" w14:textId="3F658B83" w:rsidR="000E6DF9" w:rsidRPr="0053587D" w:rsidRDefault="0053587D" w:rsidP="0053587D">
      <w:r w:rsidRPr="0053587D">
        <w:lastRenderedPageBreak/>
        <w:t>References:</w:t>
      </w:r>
    </w:p>
    <w:p w14:paraId="7303628D" w14:textId="77777777" w:rsidR="0053587D" w:rsidRPr="0053587D" w:rsidRDefault="0053587D" w:rsidP="0053587D">
      <w:proofErr w:type="spellStart"/>
      <w:r w:rsidRPr="0053587D">
        <w:t>Arabiat</w:t>
      </w:r>
      <w:proofErr w:type="spellEnd"/>
      <w:r w:rsidRPr="0053587D">
        <w:t xml:space="preserve">, D., Al </w:t>
      </w:r>
      <w:proofErr w:type="spellStart"/>
      <w:r w:rsidRPr="0053587D">
        <w:t>Jabery</w:t>
      </w:r>
      <w:proofErr w:type="spellEnd"/>
      <w:r w:rsidRPr="0053587D">
        <w:t xml:space="preserve">, M., Robinson, S., Whitehead, L. and </w:t>
      </w:r>
      <w:proofErr w:type="spellStart"/>
      <w:r w:rsidRPr="0053587D">
        <w:t>Mörelius</w:t>
      </w:r>
      <w:proofErr w:type="spellEnd"/>
      <w:r w:rsidRPr="0053587D">
        <w:t xml:space="preserve">, E. (2022) 'Interactive technology use and child development: a systematic review', </w:t>
      </w:r>
      <w:r w:rsidRPr="0053587D">
        <w:rPr>
          <w:i/>
          <w:iCs/>
        </w:rPr>
        <w:t>Child: Care, Health and Development</w:t>
      </w:r>
      <w:r w:rsidRPr="0053587D">
        <w:t xml:space="preserve">, 49(4). Available at: </w:t>
      </w:r>
      <w:proofErr w:type="gramStart"/>
      <w:r w:rsidRPr="0053587D">
        <w:t>https://doi.org/10.1111/cch.13082 .</w:t>
      </w:r>
      <w:proofErr w:type="gramEnd"/>
    </w:p>
    <w:p w14:paraId="63E89EBA" w14:textId="77777777" w:rsidR="0053587D" w:rsidRPr="0053587D" w:rsidRDefault="0053587D" w:rsidP="0053587D">
      <w:r w:rsidRPr="0053587D">
        <w:t>Bohnert, M. and Gracia, P. (2023) 'Digital use and socioeconomic inequalities in adolescent well</w:t>
      </w:r>
      <w:r w:rsidRPr="0053587D">
        <w:rPr>
          <w:rFonts w:ascii="Cambria Math" w:hAnsi="Cambria Math" w:cs="Cambria Math"/>
        </w:rPr>
        <w:t>‐</w:t>
      </w:r>
      <w:r w:rsidRPr="0053587D">
        <w:t>being: Longitudinal evidence on socioemotional and educational outcomes', </w:t>
      </w:r>
      <w:r w:rsidRPr="0053587D">
        <w:rPr>
          <w:i/>
          <w:iCs/>
        </w:rPr>
        <w:t>Journal of Adolescence</w:t>
      </w:r>
      <w:r w:rsidRPr="0053587D">
        <w:t xml:space="preserve">, 95(6), pp.1179–1194. Available at: </w:t>
      </w:r>
      <w:proofErr w:type="gramStart"/>
      <w:r w:rsidRPr="0053587D">
        <w:t>https://doi.org/10.1002/jad.12193 .</w:t>
      </w:r>
      <w:proofErr w:type="gramEnd"/>
    </w:p>
    <w:p w14:paraId="6E1E27CC" w14:textId="77777777" w:rsidR="0053587D" w:rsidRPr="0053587D" w:rsidRDefault="0053587D" w:rsidP="0053587D">
      <w:r w:rsidRPr="0053587D">
        <w:t xml:space="preserve">Capella, J. and </w:t>
      </w:r>
      <w:proofErr w:type="spellStart"/>
      <w:r w:rsidRPr="0053587D">
        <w:t>Telzer</w:t>
      </w:r>
      <w:proofErr w:type="spellEnd"/>
      <w:r w:rsidRPr="0053587D">
        <w:t>, E.H. (2024) 'A framework for integrating neural development and social networks in adolescence', </w:t>
      </w:r>
      <w:r w:rsidRPr="0053587D">
        <w:rPr>
          <w:i/>
          <w:iCs/>
        </w:rPr>
        <w:t>Developmental Cognitive Neuroscience</w:t>
      </w:r>
      <w:r w:rsidRPr="0053587D">
        <w:t xml:space="preserve">, 69, p.101442. Available at: </w:t>
      </w:r>
      <w:proofErr w:type="gramStart"/>
      <w:r w:rsidRPr="0053587D">
        <w:t>https://doi.org/10.1016/j.dcn.2024.101442 .</w:t>
      </w:r>
      <w:proofErr w:type="gramEnd"/>
    </w:p>
    <w:p w14:paraId="15E9C256" w14:textId="77777777" w:rsidR="0053587D" w:rsidRPr="0053587D" w:rsidRDefault="0053587D" w:rsidP="0053587D">
      <w:r w:rsidRPr="0053587D">
        <w:t xml:space="preserve"> Department for Science, Innovation and Technology (2026) </w:t>
      </w:r>
      <w:r w:rsidRPr="0053587D">
        <w:rPr>
          <w:i/>
          <w:iCs/>
        </w:rPr>
        <w:t>Growing up in the online world: a national conversation CP 1528</w:t>
      </w:r>
      <w:r w:rsidRPr="0053587D">
        <w:t>. Available at: https://assets.publishing.service.gov.uk/media/69a49583286b6fdc85daeb1d/growing_up_in_the_online_world-national-conversation_-_print-ready.pdf (Accessed 10 March 2026).</w:t>
      </w:r>
    </w:p>
    <w:p w14:paraId="43D10F38" w14:textId="77777777" w:rsidR="0053587D" w:rsidRPr="0053587D" w:rsidRDefault="0053587D" w:rsidP="0053587D">
      <w:r w:rsidRPr="0053587D">
        <w:t xml:space="preserve">Department for Science, Innovation, and Technology (2025) </w:t>
      </w:r>
      <w:r w:rsidRPr="0053587D">
        <w:rPr>
          <w:i/>
          <w:iCs/>
        </w:rPr>
        <w:t>Digital Inclusion Action Plan: First Steps</w:t>
      </w:r>
      <w:r w:rsidRPr="0053587D">
        <w:t>. Available at: https://www.gov.uk/government/publications/digital-inclusion-action-plan-first-steps/digital-inclusion-action-plan-first-steps (Accessed 11 March 2026).</w:t>
      </w:r>
    </w:p>
    <w:p w14:paraId="4641B71A" w14:textId="77777777" w:rsidR="0053587D" w:rsidRPr="0053587D" w:rsidRDefault="0053587D" w:rsidP="0053587D">
      <w:r w:rsidRPr="0053587D">
        <w:t>Department of Health and Social Care (2026) </w:t>
      </w:r>
      <w:r w:rsidRPr="0053587D">
        <w:rPr>
          <w:i/>
          <w:iCs/>
        </w:rPr>
        <w:t>Landmark junk food ad ban to protect kids' health</w:t>
      </w:r>
      <w:r w:rsidRPr="0053587D">
        <w:t>. Available at: https://www.gov.uk/government/news/landmark-junk-food-ad-ban-to-protect-kids-health (Accessed 11 March 2026).</w:t>
      </w:r>
    </w:p>
    <w:p w14:paraId="621A3F87" w14:textId="77777777" w:rsidR="0053587D" w:rsidRPr="0053587D" w:rsidRDefault="0053587D" w:rsidP="0053587D">
      <w:r w:rsidRPr="0053587D">
        <w:t>Fassi, L., Thomas, K., Parry, D.A., Leyland-Craggs, A., Ford, T.J. and Orben, A. (2024) 'Social Media Use and Internalizing Symptoms in Clinical and Community Adolescent Samples: A Systematic Review and Meta-Analysis', </w:t>
      </w:r>
      <w:r w:rsidRPr="0053587D">
        <w:rPr>
          <w:i/>
          <w:iCs/>
        </w:rPr>
        <w:t xml:space="preserve">JAMA </w:t>
      </w:r>
      <w:proofErr w:type="spellStart"/>
      <w:r w:rsidRPr="0053587D">
        <w:rPr>
          <w:i/>
          <w:iCs/>
        </w:rPr>
        <w:t>Pediatrics</w:t>
      </w:r>
      <w:proofErr w:type="spellEnd"/>
      <w:r w:rsidRPr="0053587D">
        <w:t xml:space="preserve">, 178(8). Available at: </w:t>
      </w:r>
      <w:proofErr w:type="gramStart"/>
      <w:r w:rsidRPr="0053587D">
        <w:t>https://doi.org/10.1001/jamapediatrics.2024.2078 .</w:t>
      </w:r>
      <w:proofErr w:type="gramEnd"/>
    </w:p>
    <w:p w14:paraId="24040B24" w14:textId="77777777" w:rsidR="0053587D" w:rsidRPr="0053587D" w:rsidRDefault="0053587D" w:rsidP="0053587D">
      <w:proofErr w:type="spellStart"/>
      <w:r w:rsidRPr="0053587D">
        <w:t>Haghjoo</w:t>
      </w:r>
      <w:proofErr w:type="spellEnd"/>
      <w:r w:rsidRPr="0053587D">
        <w:t xml:space="preserve">, P., Siri, G., Soleimani, E., Farhangi, M.A. and Alesaeidi, S. (2022) 'Screen time increases overweight and obesity risk among adolescents: a systematic review and dose-response meta-analysis', </w:t>
      </w:r>
      <w:r w:rsidRPr="0053587D">
        <w:rPr>
          <w:i/>
          <w:iCs/>
        </w:rPr>
        <w:t>BMC Primary Care</w:t>
      </w:r>
      <w:r w:rsidRPr="0053587D">
        <w:t xml:space="preserve">, 23(1). Available at: </w:t>
      </w:r>
      <w:proofErr w:type="gramStart"/>
      <w:r w:rsidRPr="0053587D">
        <w:t>https://doi.org/10.1186/s12875-022-01761-4 .</w:t>
      </w:r>
      <w:proofErr w:type="gramEnd"/>
    </w:p>
    <w:p w14:paraId="4A2C2989" w14:textId="77777777" w:rsidR="0053587D" w:rsidRPr="0053587D" w:rsidRDefault="0053587D" w:rsidP="0053587D">
      <w:r w:rsidRPr="0053587D">
        <w:t xml:space="preserve">Holly, L., </w:t>
      </w:r>
      <w:proofErr w:type="spellStart"/>
      <w:r w:rsidRPr="0053587D">
        <w:t>Demaio</w:t>
      </w:r>
      <w:proofErr w:type="spellEnd"/>
      <w:r w:rsidRPr="0053587D">
        <w:t xml:space="preserve">, S. and Kickbusch, I. (2024) 'Public health interventions to address digital determinants of children's health and wellbeing', </w:t>
      </w:r>
      <w:r w:rsidRPr="0053587D">
        <w:rPr>
          <w:i/>
          <w:iCs/>
        </w:rPr>
        <w:t>The Lancet Public Health</w:t>
      </w:r>
      <w:r w:rsidRPr="0053587D">
        <w:t xml:space="preserve">, 9(9). Available at: </w:t>
      </w:r>
      <w:proofErr w:type="gramStart"/>
      <w:r w:rsidRPr="0053587D">
        <w:t>https://doi.org/10.1016/s2468-2667(24)00180-4 .</w:t>
      </w:r>
      <w:proofErr w:type="gramEnd"/>
    </w:p>
    <w:p w14:paraId="1B425539" w14:textId="77777777" w:rsidR="0053587D" w:rsidRPr="0053587D" w:rsidRDefault="0053587D" w:rsidP="0053587D">
      <w:r w:rsidRPr="0053587D">
        <w:t>Information Commissioner's Office (2024) </w:t>
      </w:r>
      <w:proofErr w:type="gramStart"/>
      <w:r w:rsidRPr="0053587D">
        <w:rPr>
          <w:i/>
          <w:iCs/>
        </w:rPr>
        <w:t>Age appropriate</w:t>
      </w:r>
      <w:proofErr w:type="gramEnd"/>
      <w:r w:rsidRPr="0053587D">
        <w:rPr>
          <w:i/>
          <w:iCs/>
        </w:rPr>
        <w:t xml:space="preserve"> design: a code of practice for online services</w:t>
      </w:r>
      <w:r w:rsidRPr="0053587D">
        <w:t>. Available at: https://ico.org.uk/for-organisations/uk-gdpr-guidance-</w:t>
      </w:r>
      <w:r w:rsidRPr="0053587D">
        <w:lastRenderedPageBreak/>
        <w:t>and-resources/childrens-information/childrens-code-guidance-and-resources/age-appropriate-design-a-code-of-practice-for-online-services (Accessed 11 March 2026).</w:t>
      </w:r>
    </w:p>
    <w:p w14:paraId="5ACC2720" w14:textId="77777777" w:rsidR="0053587D" w:rsidRPr="0053587D" w:rsidRDefault="0053587D" w:rsidP="0053587D">
      <w:r w:rsidRPr="0053587D">
        <w:t xml:space="preserve">Joustra, A., Quinn, L. and Walker, V. (2024) 'Recognition, prevention and management of 'digital harm", </w:t>
      </w:r>
      <w:r w:rsidRPr="0053587D">
        <w:rPr>
          <w:i/>
          <w:iCs/>
        </w:rPr>
        <w:t>Archives of disease in childhood - Education &amp; practice edition</w:t>
      </w:r>
      <w:r w:rsidRPr="0053587D">
        <w:t xml:space="preserve">, 109(3), pp.120–124. Available at: </w:t>
      </w:r>
      <w:proofErr w:type="gramStart"/>
      <w:r w:rsidRPr="0053587D">
        <w:t>https://doi.org/10.1136/archdischild-2023-326160 .</w:t>
      </w:r>
      <w:proofErr w:type="gramEnd"/>
    </w:p>
    <w:p w14:paraId="6505D209" w14:textId="77777777" w:rsidR="0053587D" w:rsidRPr="0053587D" w:rsidRDefault="0053587D" w:rsidP="0053587D">
      <w:r w:rsidRPr="0053587D">
        <w:t xml:space="preserve">Kickbusch, I. and Holly, L. (2023) 'Addressing the digital determinants of health: health promotion must lead the charge', </w:t>
      </w:r>
      <w:r w:rsidRPr="0053587D">
        <w:rPr>
          <w:i/>
          <w:iCs/>
        </w:rPr>
        <w:t>Health Promotion International</w:t>
      </w:r>
      <w:r w:rsidRPr="0053587D">
        <w:t xml:space="preserve">, 38(3). Available at: </w:t>
      </w:r>
      <w:proofErr w:type="gramStart"/>
      <w:r w:rsidRPr="0053587D">
        <w:t>https://doi.org/10.1093/heapro/daad059 .</w:t>
      </w:r>
      <w:proofErr w:type="gramEnd"/>
    </w:p>
    <w:p w14:paraId="2B579430" w14:textId="77777777" w:rsidR="0053587D" w:rsidRPr="0053587D" w:rsidRDefault="0053587D" w:rsidP="0053587D">
      <w:proofErr w:type="spellStart"/>
      <w:r w:rsidRPr="0053587D">
        <w:t>Labhard</w:t>
      </w:r>
      <w:proofErr w:type="spellEnd"/>
      <w:r w:rsidRPr="0053587D">
        <w:t xml:space="preserve">, V., Jonne Lehtimäki and </w:t>
      </w:r>
      <w:proofErr w:type="spellStart"/>
      <w:r w:rsidRPr="0053587D">
        <w:t>Baccianti</w:t>
      </w:r>
      <w:proofErr w:type="spellEnd"/>
      <w:r w:rsidRPr="0053587D">
        <w:t>, C. (2025) 'Digitalisation, institutions and governance, and diffusion: mechanisms and evidence', </w:t>
      </w:r>
      <w:r w:rsidRPr="0053587D">
        <w:rPr>
          <w:i/>
          <w:iCs/>
        </w:rPr>
        <w:t>Economics of Innovation and New Technology</w:t>
      </w:r>
      <w:r w:rsidRPr="0053587D">
        <w:t xml:space="preserve">, pp.1–33. Available at: </w:t>
      </w:r>
      <w:proofErr w:type="gramStart"/>
      <w:r w:rsidRPr="0053587D">
        <w:t>https://doi.org/10.1080/10438599.2025.2517650 .</w:t>
      </w:r>
      <w:proofErr w:type="gramEnd"/>
    </w:p>
    <w:p w14:paraId="59DCC503" w14:textId="77777777" w:rsidR="0053587D" w:rsidRPr="0053587D" w:rsidRDefault="0053587D" w:rsidP="0053587D">
      <w:r w:rsidRPr="0053587D">
        <w:t xml:space="preserve">Maltby, J., Rayes, T., </w:t>
      </w:r>
      <w:proofErr w:type="spellStart"/>
      <w:r w:rsidRPr="0053587D">
        <w:t>Nage</w:t>
      </w:r>
      <w:proofErr w:type="spellEnd"/>
      <w:r w:rsidRPr="0053587D">
        <w:t xml:space="preserve">, A., Sharif, S., Omar, M. and </w:t>
      </w:r>
      <w:proofErr w:type="spellStart"/>
      <w:r w:rsidRPr="0053587D">
        <w:t>Nichani</w:t>
      </w:r>
      <w:proofErr w:type="spellEnd"/>
      <w:r w:rsidRPr="0053587D">
        <w:t>, S. (2024) 'Synthesizing perspectives: Crafting an interdisciplinary view of social media's impact on young people's mental health', </w:t>
      </w:r>
      <w:r w:rsidRPr="0053587D">
        <w:rPr>
          <w:i/>
          <w:iCs/>
        </w:rPr>
        <w:t>PLOS ONE</w:t>
      </w:r>
      <w:r w:rsidRPr="0053587D">
        <w:t xml:space="preserve">, 19(7), </w:t>
      </w:r>
      <w:proofErr w:type="gramStart"/>
      <w:r w:rsidRPr="0053587D">
        <w:t>pp.e</w:t>
      </w:r>
      <w:proofErr w:type="gramEnd"/>
      <w:r w:rsidRPr="0053587D">
        <w:t xml:space="preserve">0307164–e0307164. Available at: </w:t>
      </w:r>
      <w:proofErr w:type="gramStart"/>
      <w:r w:rsidRPr="0053587D">
        <w:t>https://doi.org/10.1371/journal.pone.0307164 .</w:t>
      </w:r>
      <w:proofErr w:type="gramEnd"/>
    </w:p>
    <w:p w14:paraId="057EDA30" w14:textId="77777777" w:rsidR="0053587D" w:rsidRPr="0053587D" w:rsidRDefault="0053587D" w:rsidP="0053587D">
      <w:r w:rsidRPr="0053587D">
        <w:t>Nagata, J.M., Huang, O., Hur, J.O., Li, E.J. and Moreno, M.A. (2025) 'Health Benefits of Social Media Use in Adolescents and Young Adults', </w:t>
      </w:r>
      <w:r w:rsidRPr="0053587D">
        <w:rPr>
          <w:i/>
          <w:iCs/>
        </w:rPr>
        <w:t xml:space="preserve">Current </w:t>
      </w:r>
      <w:proofErr w:type="spellStart"/>
      <w:r w:rsidRPr="0053587D">
        <w:rPr>
          <w:i/>
          <w:iCs/>
        </w:rPr>
        <w:t>Pediatrics</w:t>
      </w:r>
      <w:proofErr w:type="spellEnd"/>
      <w:r w:rsidRPr="0053587D">
        <w:rPr>
          <w:i/>
          <w:iCs/>
        </w:rPr>
        <w:t xml:space="preserve"> Reports</w:t>
      </w:r>
      <w:r w:rsidRPr="0053587D">
        <w:t xml:space="preserve">, 13(1). Available at: </w:t>
      </w:r>
      <w:proofErr w:type="gramStart"/>
      <w:r w:rsidRPr="0053587D">
        <w:t>https://doi.org/10.1007/s40124-025-00357-7 .</w:t>
      </w:r>
      <w:proofErr w:type="gramEnd"/>
    </w:p>
    <w:p w14:paraId="6E850B99" w14:textId="77777777" w:rsidR="0053587D" w:rsidRPr="0053587D" w:rsidRDefault="0053587D" w:rsidP="0053587D">
      <w:r w:rsidRPr="0053587D">
        <w:t xml:space="preserve">‌NHS Digital (2024) </w:t>
      </w:r>
      <w:r w:rsidRPr="0053587D">
        <w:rPr>
          <w:i/>
          <w:iCs/>
        </w:rPr>
        <w:t>Children's overweight and obesity</w:t>
      </w:r>
      <w:r w:rsidRPr="0053587D">
        <w:t>. Available at: https://digital.nhs.uk/data-and-information/publications/statistical/health-survey-for-england/2022-part-2/childrens-overweight-and-obesity (Accessed 11 March 2026).</w:t>
      </w:r>
    </w:p>
    <w:p w14:paraId="011AD436" w14:textId="77777777" w:rsidR="0053587D" w:rsidRPr="0053587D" w:rsidRDefault="0053587D" w:rsidP="0053587D">
      <w:r w:rsidRPr="0053587D">
        <w:t>NSPCC (2023) </w:t>
      </w:r>
      <w:r w:rsidRPr="0053587D">
        <w:rPr>
          <w:i/>
          <w:iCs/>
        </w:rPr>
        <w:t>Online harms: protecting children and young people</w:t>
      </w:r>
      <w:r w:rsidRPr="0053587D">
        <w:t>. Available at: https://learning.nspcc.org.uk/news/2024/january/online-harms-protecting-children-and-young-people (Accessed 12 March 2026).</w:t>
      </w:r>
    </w:p>
    <w:p w14:paraId="7D4BD72F" w14:textId="77777777" w:rsidR="0053587D" w:rsidRPr="0053587D" w:rsidRDefault="0053587D" w:rsidP="0053587D">
      <w:r w:rsidRPr="0053587D">
        <w:t xml:space="preserve">NSPCC (2025) </w:t>
      </w:r>
      <w:r w:rsidRPr="0053587D">
        <w:rPr>
          <w:i/>
          <w:iCs/>
        </w:rPr>
        <w:t>Viewing Generative AI and children's safety in the round</w:t>
      </w:r>
      <w:r w:rsidRPr="0053587D">
        <w:t>. Available at: https://learning.nspcc.org.uk/media/ikxlpzt2/viewing-generative-ai-childrens-safety.pdf (Accessed 12 March 2026).</w:t>
      </w:r>
    </w:p>
    <w:p w14:paraId="618B0F6C" w14:textId="77777777" w:rsidR="0053587D" w:rsidRPr="0053587D" w:rsidRDefault="0053587D" w:rsidP="0053587D">
      <w:r w:rsidRPr="0053587D">
        <w:t xml:space="preserve">Ofcom (2025a) </w:t>
      </w:r>
      <w:r w:rsidRPr="0053587D">
        <w:rPr>
          <w:i/>
          <w:iCs/>
        </w:rPr>
        <w:t>Children and Parents: Media Use and Attitudes Report</w:t>
      </w:r>
      <w:r w:rsidRPr="0053587D">
        <w:t>. Available at: https://www.ofcom.org.uk/siteassets/resources/documents/research-and-data/media-literacy-research/children/childrens-media-use-and-attitudes-report-2025/childrens-media-literacy-report-2025.pdf?v=396621 (Accessed 09 March 2026).</w:t>
      </w:r>
    </w:p>
    <w:p w14:paraId="2EDB9673" w14:textId="77777777" w:rsidR="0053587D" w:rsidRPr="0053587D" w:rsidRDefault="0053587D" w:rsidP="0053587D">
      <w:r w:rsidRPr="0053587D">
        <w:t xml:space="preserve">Ofcom (2025b) </w:t>
      </w:r>
      <w:r w:rsidRPr="0053587D">
        <w:rPr>
          <w:i/>
          <w:iCs/>
        </w:rPr>
        <w:t>Online Safety in 2025. A summary of the technology sector's response to the UK's new online safety rules.</w:t>
      </w:r>
      <w:r w:rsidRPr="0053587D">
        <w:t xml:space="preserve"> Available at: https://www.ofcom.org.uk/siteassets/resources/documents/online-safety/research-</w:t>
      </w:r>
      <w:r w:rsidRPr="0053587D">
        <w:lastRenderedPageBreak/>
        <w:t>statistics-and-data/os-standards/online-safety-in-2025-summary-of-the-technology-sectors-response-to-our-rules.pdf?v=408836 (Accessed 10 March 2026).</w:t>
      </w:r>
    </w:p>
    <w:p w14:paraId="3927890D" w14:textId="77777777" w:rsidR="0053587D" w:rsidRPr="0053587D" w:rsidRDefault="0053587D" w:rsidP="0053587D">
      <w:r w:rsidRPr="0053587D">
        <w:t xml:space="preserve">Office for Health Improvement and Disparities (2024) </w:t>
      </w:r>
      <w:r w:rsidRPr="0053587D">
        <w:rPr>
          <w:i/>
          <w:iCs/>
        </w:rPr>
        <w:t>Obesity Profile: statistical commentary, November 2024</w:t>
      </w:r>
      <w:r w:rsidRPr="0053587D">
        <w:t>. Available at: https://www.gov.uk/government/statistics/obesity-profile-november-2024-update/obesity-profile-statistical-commentary-november-2024 (Accessed 11 March 2026).</w:t>
      </w:r>
    </w:p>
    <w:p w14:paraId="3CC1984E" w14:textId="77777777" w:rsidR="0053587D" w:rsidRPr="0053587D" w:rsidRDefault="0053587D" w:rsidP="0053587D">
      <w:r w:rsidRPr="0053587D">
        <w:t>Office for National Statistics (2024) </w:t>
      </w:r>
      <w:r w:rsidRPr="0053587D">
        <w:rPr>
          <w:i/>
          <w:iCs/>
        </w:rPr>
        <w:t>Bullying and online experiences among children in England and Wales</w:t>
      </w:r>
      <w:r w:rsidRPr="0053587D">
        <w:t>. Available at: https://www.ons.gov.uk/peoplepopulationandcommunity/crimeandjustice/bulletins/bullyingandonlineexperiencesamongchildreninenglandandwales/yearendingmarch2023 (Accessed 11 March 2026).</w:t>
      </w:r>
    </w:p>
    <w:p w14:paraId="69FCC758" w14:textId="77777777" w:rsidR="0053587D" w:rsidRPr="0053587D" w:rsidRDefault="0053587D" w:rsidP="0053587D">
      <w:r w:rsidRPr="0053587D">
        <w:t xml:space="preserve">Plackett, R., Sheringham, J. and </w:t>
      </w:r>
      <w:proofErr w:type="spellStart"/>
      <w:r w:rsidRPr="0053587D">
        <w:t>Dykxhoorn</w:t>
      </w:r>
      <w:proofErr w:type="spellEnd"/>
      <w:r w:rsidRPr="0053587D">
        <w:t>, J. (2022) 'The longitudinal impact of social media use on UK adolescent mental health: A Longitudinal Observational Study', </w:t>
      </w:r>
      <w:r w:rsidRPr="0053587D">
        <w:rPr>
          <w:i/>
          <w:iCs/>
        </w:rPr>
        <w:t>Journal of Medical Internet Research</w:t>
      </w:r>
      <w:r w:rsidRPr="0053587D">
        <w:t xml:space="preserve">, 25. Available at: </w:t>
      </w:r>
      <w:proofErr w:type="gramStart"/>
      <w:r w:rsidRPr="0053587D">
        <w:t>https://doi.org/10.2196/43213 .</w:t>
      </w:r>
      <w:proofErr w:type="gramEnd"/>
    </w:p>
    <w:p w14:paraId="21786119" w14:textId="77777777" w:rsidR="0053587D" w:rsidRPr="0053587D" w:rsidRDefault="0053587D" w:rsidP="0053587D">
      <w:r w:rsidRPr="0053587D">
        <w:t>Saleem, N., Young, P. and Yousuf, S. (2024) 'Exploring the Relationship Between Social Media Use and Symptoms of Depression and Anxiety Among Children and Adolescents: A Systematic Narrative Review', </w:t>
      </w:r>
      <w:r w:rsidRPr="0053587D">
        <w:rPr>
          <w:i/>
          <w:iCs/>
        </w:rPr>
        <w:t xml:space="preserve">Cyberpsychology </w:t>
      </w:r>
      <w:proofErr w:type="spellStart"/>
      <w:r w:rsidRPr="0053587D">
        <w:rPr>
          <w:i/>
          <w:iCs/>
        </w:rPr>
        <w:t>Behavior</w:t>
      </w:r>
      <w:proofErr w:type="spellEnd"/>
      <w:r w:rsidRPr="0053587D">
        <w:rPr>
          <w:i/>
          <w:iCs/>
        </w:rPr>
        <w:t xml:space="preserve"> and Social Networking</w:t>
      </w:r>
      <w:r w:rsidRPr="0053587D">
        <w:t xml:space="preserve">, 27(11). Available at: </w:t>
      </w:r>
      <w:proofErr w:type="gramStart"/>
      <w:r w:rsidRPr="0053587D">
        <w:t>https://doi.org/10.1089/cyber.2023.0456 .</w:t>
      </w:r>
      <w:proofErr w:type="gramEnd"/>
    </w:p>
    <w:p w14:paraId="2231C5AA" w14:textId="77777777" w:rsidR="0053587D" w:rsidRPr="0053587D" w:rsidRDefault="0053587D" w:rsidP="0053587D">
      <w:r w:rsidRPr="0053587D">
        <w:t xml:space="preserve">Sanzari, C.M., Gorrell, S., Anderson, L.M., Reilly, E.E., Niemiec, M.A., Orloff, N.C., Anderson, D.A. and Hormes, J.M. (2023) 'The impact of social media use on body image and disordered eating </w:t>
      </w:r>
      <w:proofErr w:type="spellStart"/>
      <w:r w:rsidRPr="0053587D">
        <w:t>behaviors</w:t>
      </w:r>
      <w:proofErr w:type="spellEnd"/>
      <w:r w:rsidRPr="0053587D">
        <w:t>: Content matters more than duration of exposure', </w:t>
      </w:r>
      <w:r w:rsidRPr="0053587D">
        <w:rPr>
          <w:i/>
          <w:iCs/>
        </w:rPr>
        <w:t xml:space="preserve">Eating </w:t>
      </w:r>
      <w:proofErr w:type="spellStart"/>
      <w:r w:rsidRPr="0053587D">
        <w:rPr>
          <w:i/>
          <w:iCs/>
        </w:rPr>
        <w:t>Behaviors</w:t>
      </w:r>
      <w:proofErr w:type="spellEnd"/>
      <w:r w:rsidRPr="0053587D">
        <w:t xml:space="preserve">, 49(101722), p.101722. Available at: </w:t>
      </w:r>
      <w:proofErr w:type="gramStart"/>
      <w:r w:rsidRPr="0053587D">
        <w:t>https://doi.org/10.1016/j.eatbeh.2023.101722 .</w:t>
      </w:r>
      <w:proofErr w:type="gramEnd"/>
    </w:p>
    <w:p w14:paraId="6A78CC78" w14:textId="77777777" w:rsidR="0053587D" w:rsidRPr="0053587D" w:rsidRDefault="0053587D" w:rsidP="0053587D">
      <w:r w:rsidRPr="0053587D">
        <w:t>UK Government (2024) </w:t>
      </w:r>
      <w:r w:rsidRPr="0053587D">
        <w:rPr>
          <w:i/>
          <w:iCs/>
        </w:rPr>
        <w:t>Online Safety Act: explainer</w:t>
      </w:r>
      <w:r w:rsidRPr="0053587D">
        <w:t>. Available at: https://www.gov.uk/government/publications/online-safety-act-explainer/online-safety-act-explainer (Accessed 11 March 2026).</w:t>
      </w:r>
    </w:p>
    <w:p w14:paraId="3748FCE6" w14:textId="77777777" w:rsidR="0053587D" w:rsidRPr="0053587D" w:rsidRDefault="0053587D" w:rsidP="0053587D">
      <w:r w:rsidRPr="0053587D">
        <w:t xml:space="preserve">Winstone, L., Jamal, S. and Mars, B. (2024) 'Cyberbullying Perpetration and Victimisation as Risk Factors for Self-Harm: Results </w:t>
      </w:r>
      <w:proofErr w:type="gramStart"/>
      <w:r w:rsidRPr="0053587D">
        <w:t>From</w:t>
      </w:r>
      <w:proofErr w:type="gramEnd"/>
      <w:r w:rsidRPr="0053587D">
        <w:t xml:space="preserve"> a Longitudinal Cohort Study of 13–14-Year-Olds in England', </w:t>
      </w:r>
      <w:r w:rsidRPr="0053587D">
        <w:rPr>
          <w:i/>
          <w:iCs/>
        </w:rPr>
        <w:t>Journal of Adolescent Health</w:t>
      </w:r>
      <w:r w:rsidRPr="0053587D">
        <w:t xml:space="preserve">, 75(2), pp.298–304. Available at: </w:t>
      </w:r>
      <w:proofErr w:type="gramStart"/>
      <w:r w:rsidRPr="0053587D">
        <w:t>https://doi.org/10.1016/j.jadohealth.2024.04.004 .</w:t>
      </w:r>
      <w:proofErr w:type="gramEnd"/>
    </w:p>
    <w:p w14:paraId="061ACD37" w14:textId="77777777" w:rsidR="0053587D" w:rsidRPr="0053587D" w:rsidRDefault="0053587D" w:rsidP="0053587D">
      <w:r w:rsidRPr="0053587D">
        <w:t>Yeo, G., Reich, S.M., Liaw, N. and Yee, E. (2023) 'Systematic Review and Meta-Analysis of Digital Mental Health Literacy Interventions on Mental Health</w:t>
      </w:r>
      <w:proofErr w:type="gramStart"/>
      <w:r w:rsidRPr="0053587D">
        <w:t>',  </w:t>
      </w:r>
      <w:r w:rsidRPr="0053587D">
        <w:rPr>
          <w:i/>
          <w:iCs/>
        </w:rPr>
        <w:t>Journal</w:t>
      </w:r>
      <w:proofErr w:type="gramEnd"/>
      <w:r w:rsidRPr="0053587D">
        <w:rPr>
          <w:i/>
          <w:iCs/>
        </w:rPr>
        <w:t xml:space="preserve"> of Medical Internet Research</w:t>
      </w:r>
      <w:r w:rsidRPr="0053587D">
        <w:t xml:space="preserve">, 26. Available at: </w:t>
      </w:r>
      <w:proofErr w:type="gramStart"/>
      <w:r w:rsidRPr="0053587D">
        <w:t>https://doi.org/10.2196/51268 .</w:t>
      </w:r>
      <w:proofErr w:type="gramEnd"/>
    </w:p>
    <w:p w14:paraId="082FEC9B" w14:textId="77777777" w:rsidR="00BC1F64" w:rsidRDefault="00BC1F64"/>
    <w:sectPr w:rsidR="00BC1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108"/>
    <w:rsid w:val="000E6DF9"/>
    <w:rsid w:val="002F05CF"/>
    <w:rsid w:val="0053587D"/>
    <w:rsid w:val="00943108"/>
    <w:rsid w:val="00BC1F64"/>
    <w:rsid w:val="00CE4E05"/>
    <w:rsid w:val="00F82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97232"/>
  <w15:chartTrackingRefBased/>
  <w15:docId w15:val="{12A65370-0310-462B-895C-E42B3E282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1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31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31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1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1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1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1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1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1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1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31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31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1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1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1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1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1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108"/>
    <w:rPr>
      <w:rFonts w:eastAsiaTheme="majorEastAsia" w:cstheme="majorBidi"/>
      <w:color w:val="272727" w:themeColor="text1" w:themeTint="D8"/>
    </w:rPr>
  </w:style>
  <w:style w:type="paragraph" w:styleId="Title">
    <w:name w:val="Title"/>
    <w:basedOn w:val="Normal"/>
    <w:next w:val="Normal"/>
    <w:link w:val="TitleChar"/>
    <w:uiPriority w:val="10"/>
    <w:qFormat/>
    <w:rsid w:val="009431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1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1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1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108"/>
    <w:pPr>
      <w:spacing w:before="160"/>
      <w:jc w:val="center"/>
    </w:pPr>
    <w:rPr>
      <w:i/>
      <w:iCs/>
      <w:color w:val="404040" w:themeColor="text1" w:themeTint="BF"/>
    </w:rPr>
  </w:style>
  <w:style w:type="character" w:customStyle="1" w:styleId="QuoteChar">
    <w:name w:val="Quote Char"/>
    <w:basedOn w:val="DefaultParagraphFont"/>
    <w:link w:val="Quote"/>
    <w:uiPriority w:val="29"/>
    <w:rsid w:val="00943108"/>
    <w:rPr>
      <w:i/>
      <w:iCs/>
      <w:color w:val="404040" w:themeColor="text1" w:themeTint="BF"/>
    </w:rPr>
  </w:style>
  <w:style w:type="paragraph" w:styleId="ListParagraph">
    <w:name w:val="List Paragraph"/>
    <w:basedOn w:val="Normal"/>
    <w:uiPriority w:val="34"/>
    <w:qFormat/>
    <w:rsid w:val="00943108"/>
    <w:pPr>
      <w:ind w:left="720"/>
      <w:contextualSpacing/>
    </w:pPr>
  </w:style>
  <w:style w:type="character" w:styleId="IntenseEmphasis">
    <w:name w:val="Intense Emphasis"/>
    <w:basedOn w:val="DefaultParagraphFont"/>
    <w:uiPriority w:val="21"/>
    <w:qFormat/>
    <w:rsid w:val="00943108"/>
    <w:rPr>
      <w:i/>
      <w:iCs/>
      <w:color w:val="0F4761" w:themeColor="accent1" w:themeShade="BF"/>
    </w:rPr>
  </w:style>
  <w:style w:type="paragraph" w:styleId="IntenseQuote">
    <w:name w:val="Intense Quote"/>
    <w:basedOn w:val="Normal"/>
    <w:next w:val="Normal"/>
    <w:link w:val="IntenseQuoteChar"/>
    <w:uiPriority w:val="30"/>
    <w:qFormat/>
    <w:rsid w:val="009431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108"/>
    <w:rPr>
      <w:i/>
      <w:iCs/>
      <w:color w:val="0F4761" w:themeColor="accent1" w:themeShade="BF"/>
    </w:rPr>
  </w:style>
  <w:style w:type="character" w:styleId="IntenseReference">
    <w:name w:val="Intense Reference"/>
    <w:basedOn w:val="DefaultParagraphFont"/>
    <w:uiPriority w:val="32"/>
    <w:qFormat/>
    <w:rsid w:val="009431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3488</Words>
  <Characters>19885</Characters>
  <Application>Microsoft Office Word</Application>
  <DocSecurity>0</DocSecurity>
  <Lines>165</Lines>
  <Paragraphs>46</Paragraphs>
  <ScaleCrop>false</ScaleCrop>
  <Company/>
  <LinksUpToDate>false</LinksUpToDate>
  <CharactersWithSpaces>23327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Tanase (2215982)</dc:creator>
  <cp:keywords/>
  <dc:description/>
  <cp:lastModifiedBy>Stefan Tanase (2215982)</cp:lastModifiedBy>
  <cp:revision>4</cp:revision>
  <dcterms:created xsi:type="dcterms:W3CDTF">2026-03-15T17:52:00Z</dcterms:created>
  <dcterms:modified xsi:type="dcterms:W3CDTF">2026-03-15T17:53:00Z</dcterms:modified>
</cp:coreProperties>
</file>