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8926" w:type="dxa"/>
        <w:jc w:val="center"/>
        <w:tblLook w:val="04A0" w:firstRow="1" w:lastRow="0" w:firstColumn="1" w:lastColumn="0" w:noHBand="0" w:noVBand="1"/>
      </w:tblPr>
      <w:tblGrid>
        <w:gridCol w:w="2785"/>
        <w:gridCol w:w="6141"/>
      </w:tblGrid>
      <w:tr w:rsidR="008158F5" w:rsidRPr="008158F5" w14:paraId="1977CDAE" w14:textId="77777777" w:rsidTr="00D10E44">
        <w:trPr>
          <w:trHeight w:val="680"/>
          <w:jc w:val="center"/>
        </w:trPr>
        <w:tc>
          <w:tcPr>
            <w:tcW w:w="2785" w:type="dxa"/>
            <w:tcBorders>
              <w:top w:val="single" w:sz="4" w:space="0" w:color="auto"/>
              <w:left w:val="single" w:sz="4" w:space="0" w:color="auto"/>
              <w:bottom w:val="single" w:sz="4" w:space="0" w:color="auto"/>
              <w:right w:val="single" w:sz="4" w:space="0" w:color="auto"/>
            </w:tcBorders>
            <w:noWrap/>
            <w:vAlign w:val="center"/>
            <w:hideMark/>
          </w:tcPr>
          <w:p w14:paraId="0D62DEA2" w14:textId="77777777" w:rsidR="008158F5" w:rsidRPr="008158F5" w:rsidRDefault="008158F5" w:rsidP="008158F5">
            <w:pPr>
              <w:spacing w:line="360" w:lineRule="auto"/>
              <w:rPr>
                <w:rFonts w:ascii="Arial" w:eastAsia="Calibri" w:hAnsi="Arial" w:cs="Arial"/>
                <w:b/>
                <w:bCs/>
                <w:kern w:val="0"/>
                <w:sz w:val="22"/>
                <w:szCs w:val="22"/>
                <w14:ligatures w14:val="none"/>
              </w:rPr>
            </w:pPr>
            <w:r w:rsidRPr="008158F5">
              <w:rPr>
                <w:rFonts w:ascii="Arial" w:eastAsia="Calibri" w:hAnsi="Arial" w:cs="Arial"/>
                <w:b/>
                <w:bCs/>
                <w:kern w:val="0"/>
                <w:sz w:val="22"/>
                <w:szCs w:val="22"/>
                <w14:ligatures w14:val="none"/>
              </w:rPr>
              <w:t>NAME</w:t>
            </w:r>
          </w:p>
        </w:tc>
        <w:tc>
          <w:tcPr>
            <w:tcW w:w="6141" w:type="dxa"/>
            <w:tcBorders>
              <w:top w:val="single" w:sz="4" w:space="0" w:color="auto"/>
              <w:left w:val="nil"/>
              <w:bottom w:val="single" w:sz="4" w:space="0" w:color="auto"/>
              <w:right w:val="single" w:sz="4" w:space="0" w:color="auto"/>
            </w:tcBorders>
            <w:noWrap/>
            <w:vAlign w:val="center"/>
            <w:hideMark/>
          </w:tcPr>
          <w:p w14:paraId="2503AFB1" w14:textId="4A6F2110" w:rsidR="008158F5" w:rsidRPr="008158F5" w:rsidRDefault="008158F5" w:rsidP="008158F5">
            <w:pPr>
              <w:spacing w:line="360" w:lineRule="auto"/>
              <w:rPr>
                <w:rFonts w:ascii="Arial" w:eastAsia="Calibri" w:hAnsi="Arial" w:cs="Arial"/>
                <w:b/>
                <w:bCs/>
                <w:kern w:val="0"/>
                <w:sz w:val="22"/>
                <w:szCs w:val="22"/>
                <w14:ligatures w14:val="none"/>
              </w:rPr>
            </w:pPr>
            <w:r w:rsidRPr="008158F5">
              <w:rPr>
                <w:rFonts w:ascii="Arial" w:eastAsia="Calibri" w:hAnsi="Arial" w:cs="Arial"/>
                <w:b/>
                <w:bCs/>
                <w:kern w:val="0"/>
                <w:sz w:val="22"/>
                <w:szCs w:val="22"/>
                <w14:ligatures w14:val="none"/>
              </w:rPr>
              <w:t> </w:t>
            </w:r>
            <w:r w:rsidR="00E0040E">
              <w:rPr>
                <w:rFonts w:ascii="Arial" w:eastAsia="Calibri" w:hAnsi="Arial" w:cs="Arial"/>
                <w:b/>
                <w:bCs/>
                <w:kern w:val="0"/>
                <w:sz w:val="22"/>
                <w:szCs w:val="22"/>
                <w14:ligatures w14:val="none"/>
              </w:rPr>
              <w:t>VIVIAN BIOH</w:t>
            </w:r>
          </w:p>
        </w:tc>
      </w:tr>
      <w:tr w:rsidR="008158F5" w:rsidRPr="008158F5" w14:paraId="311875EC" w14:textId="77777777" w:rsidTr="00D10E44">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241A3E6A" w14:textId="77777777" w:rsidR="008158F5" w:rsidRPr="008158F5" w:rsidRDefault="008158F5" w:rsidP="008158F5">
            <w:pPr>
              <w:spacing w:line="360" w:lineRule="auto"/>
              <w:rPr>
                <w:rFonts w:ascii="Arial" w:eastAsia="Calibri" w:hAnsi="Arial" w:cs="Arial"/>
                <w:b/>
                <w:bCs/>
                <w:kern w:val="0"/>
                <w:sz w:val="22"/>
                <w:szCs w:val="22"/>
                <w14:ligatures w14:val="none"/>
              </w:rPr>
            </w:pPr>
            <w:r w:rsidRPr="008158F5">
              <w:rPr>
                <w:rFonts w:ascii="Arial" w:eastAsia="Calibri" w:hAnsi="Arial" w:cs="Arial"/>
                <w:b/>
                <w:bCs/>
                <w:kern w:val="0"/>
                <w:sz w:val="22"/>
                <w:szCs w:val="22"/>
                <w14:ligatures w14:val="none"/>
              </w:rPr>
              <w:t>STUDENT No.</w:t>
            </w:r>
          </w:p>
        </w:tc>
        <w:tc>
          <w:tcPr>
            <w:tcW w:w="6141" w:type="dxa"/>
            <w:tcBorders>
              <w:top w:val="nil"/>
              <w:left w:val="nil"/>
              <w:bottom w:val="single" w:sz="4" w:space="0" w:color="auto"/>
              <w:right w:val="single" w:sz="4" w:space="0" w:color="auto"/>
            </w:tcBorders>
            <w:noWrap/>
            <w:vAlign w:val="center"/>
            <w:hideMark/>
          </w:tcPr>
          <w:p w14:paraId="1DD936CF" w14:textId="38EAB3EE" w:rsidR="008158F5" w:rsidRPr="008158F5" w:rsidRDefault="008158F5" w:rsidP="008158F5">
            <w:pPr>
              <w:spacing w:line="360" w:lineRule="auto"/>
              <w:rPr>
                <w:rFonts w:ascii="Arial" w:eastAsia="Calibri" w:hAnsi="Arial" w:cs="Arial"/>
                <w:b/>
                <w:bCs/>
                <w:kern w:val="0"/>
                <w:sz w:val="22"/>
                <w:szCs w:val="22"/>
                <w14:ligatures w14:val="none"/>
              </w:rPr>
            </w:pPr>
            <w:r w:rsidRPr="008158F5">
              <w:rPr>
                <w:rFonts w:ascii="Arial" w:eastAsia="Calibri" w:hAnsi="Arial" w:cs="Arial"/>
                <w:b/>
                <w:bCs/>
                <w:kern w:val="0"/>
                <w:sz w:val="22"/>
                <w:szCs w:val="22"/>
                <w14:ligatures w14:val="none"/>
              </w:rPr>
              <w:t> </w:t>
            </w:r>
            <w:r w:rsidR="00E0040E">
              <w:rPr>
                <w:rFonts w:ascii="Arial" w:eastAsia="Calibri" w:hAnsi="Arial" w:cs="Arial"/>
                <w:b/>
                <w:bCs/>
                <w:kern w:val="0"/>
                <w:sz w:val="22"/>
                <w:szCs w:val="22"/>
                <w14:ligatures w14:val="none"/>
              </w:rPr>
              <w:t>24322999</w:t>
            </w:r>
          </w:p>
        </w:tc>
      </w:tr>
      <w:tr w:rsidR="008158F5" w:rsidRPr="008158F5" w14:paraId="3B43B989" w14:textId="77777777" w:rsidTr="00D10E44">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1270A698" w14:textId="77777777" w:rsidR="008158F5" w:rsidRPr="008158F5" w:rsidRDefault="008158F5" w:rsidP="008158F5">
            <w:pPr>
              <w:spacing w:line="360" w:lineRule="auto"/>
              <w:rPr>
                <w:rFonts w:ascii="Arial" w:eastAsia="Calibri" w:hAnsi="Arial" w:cs="Arial"/>
                <w:b/>
                <w:bCs/>
                <w:kern w:val="0"/>
                <w:sz w:val="22"/>
                <w:szCs w:val="22"/>
                <w14:ligatures w14:val="none"/>
              </w:rPr>
            </w:pPr>
            <w:r w:rsidRPr="008158F5">
              <w:rPr>
                <w:rFonts w:ascii="Arial" w:eastAsia="Calibri" w:hAnsi="Arial" w:cs="Arial"/>
                <w:b/>
                <w:bCs/>
                <w:kern w:val="0"/>
                <w:sz w:val="22"/>
                <w:szCs w:val="22"/>
                <w14:ligatures w14:val="none"/>
              </w:rPr>
              <w:t>MODULE CODE</w:t>
            </w:r>
          </w:p>
        </w:tc>
        <w:tc>
          <w:tcPr>
            <w:tcW w:w="6141" w:type="dxa"/>
            <w:tcBorders>
              <w:top w:val="nil"/>
              <w:left w:val="nil"/>
              <w:bottom w:val="single" w:sz="4" w:space="0" w:color="auto"/>
              <w:right w:val="single" w:sz="4" w:space="0" w:color="auto"/>
            </w:tcBorders>
            <w:noWrap/>
            <w:vAlign w:val="center"/>
            <w:hideMark/>
          </w:tcPr>
          <w:p w14:paraId="06B3D01E" w14:textId="22419FB7" w:rsidR="008158F5" w:rsidRPr="008158F5" w:rsidRDefault="008158F5" w:rsidP="008158F5">
            <w:pPr>
              <w:spacing w:line="360" w:lineRule="auto"/>
              <w:rPr>
                <w:rFonts w:ascii="Arial" w:eastAsia="Calibri" w:hAnsi="Arial" w:cs="Arial"/>
                <w:b/>
                <w:bCs/>
                <w:kern w:val="0"/>
                <w:sz w:val="22"/>
                <w:szCs w:val="22"/>
                <w14:ligatures w14:val="none"/>
              </w:rPr>
            </w:pPr>
            <w:r w:rsidRPr="008158F5">
              <w:rPr>
                <w:rFonts w:ascii="Arial" w:eastAsia="Calibri" w:hAnsi="Arial" w:cs="Arial"/>
                <w:b/>
                <w:bCs/>
                <w:kern w:val="0"/>
                <w:sz w:val="22"/>
                <w:szCs w:val="22"/>
                <w14:ligatures w14:val="none"/>
              </w:rPr>
              <w:t> </w:t>
            </w:r>
            <w:r w:rsidR="00E0040E">
              <w:rPr>
                <w:rFonts w:ascii="Arial" w:eastAsia="Calibri" w:hAnsi="Arial" w:cs="Arial"/>
                <w:b/>
                <w:bCs/>
                <w:kern w:val="0"/>
                <w:sz w:val="22"/>
                <w:szCs w:val="22"/>
                <w14:ligatures w14:val="none"/>
              </w:rPr>
              <w:t>BMHP5016</w:t>
            </w:r>
          </w:p>
        </w:tc>
      </w:tr>
      <w:tr w:rsidR="008158F5" w:rsidRPr="008158F5" w14:paraId="1E4E0F8D" w14:textId="77777777" w:rsidTr="00D10E44">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30317DCF" w14:textId="77777777" w:rsidR="008158F5" w:rsidRPr="008158F5" w:rsidRDefault="008158F5" w:rsidP="008158F5">
            <w:pPr>
              <w:spacing w:line="360" w:lineRule="auto"/>
              <w:rPr>
                <w:rFonts w:ascii="Arial" w:eastAsia="Calibri" w:hAnsi="Arial" w:cs="Arial"/>
                <w:b/>
                <w:bCs/>
                <w:kern w:val="0"/>
                <w:sz w:val="22"/>
                <w:szCs w:val="22"/>
                <w14:ligatures w14:val="none"/>
              </w:rPr>
            </w:pPr>
            <w:r w:rsidRPr="008158F5">
              <w:rPr>
                <w:rFonts w:ascii="Arial" w:eastAsia="Calibri" w:hAnsi="Arial" w:cs="Arial"/>
                <w:b/>
                <w:bCs/>
                <w:kern w:val="0"/>
                <w:sz w:val="22"/>
                <w:szCs w:val="22"/>
                <w14:ligatures w14:val="none"/>
              </w:rPr>
              <w:t>COURSE TITLE</w:t>
            </w:r>
          </w:p>
        </w:tc>
        <w:tc>
          <w:tcPr>
            <w:tcW w:w="6141" w:type="dxa"/>
            <w:tcBorders>
              <w:top w:val="nil"/>
              <w:left w:val="nil"/>
              <w:bottom w:val="single" w:sz="4" w:space="0" w:color="auto"/>
              <w:right w:val="single" w:sz="4" w:space="0" w:color="auto"/>
            </w:tcBorders>
            <w:noWrap/>
            <w:vAlign w:val="center"/>
            <w:hideMark/>
          </w:tcPr>
          <w:p w14:paraId="75B43B26" w14:textId="5237C3AE" w:rsidR="008158F5" w:rsidRPr="008158F5" w:rsidRDefault="008158F5" w:rsidP="008158F5">
            <w:pPr>
              <w:spacing w:line="360" w:lineRule="auto"/>
              <w:rPr>
                <w:rFonts w:ascii="Arial" w:eastAsia="Calibri" w:hAnsi="Arial" w:cs="Arial"/>
                <w:b/>
                <w:bCs/>
                <w:kern w:val="0"/>
                <w:sz w:val="22"/>
                <w:szCs w:val="22"/>
                <w14:ligatures w14:val="none"/>
              </w:rPr>
            </w:pPr>
            <w:r w:rsidRPr="008158F5">
              <w:rPr>
                <w:rFonts w:ascii="Arial" w:eastAsia="Calibri" w:hAnsi="Arial" w:cs="Arial"/>
                <w:b/>
                <w:bCs/>
                <w:kern w:val="0"/>
                <w:sz w:val="22"/>
                <w:szCs w:val="22"/>
                <w14:ligatures w14:val="none"/>
              </w:rPr>
              <w:t> </w:t>
            </w:r>
            <w:r w:rsidR="00E0040E">
              <w:rPr>
                <w:rFonts w:ascii="Arial" w:eastAsia="Calibri" w:hAnsi="Arial" w:cs="Arial"/>
                <w:b/>
                <w:bCs/>
                <w:kern w:val="0"/>
                <w:sz w:val="22"/>
                <w:szCs w:val="22"/>
                <w14:ligatures w14:val="none"/>
              </w:rPr>
              <w:t>BSc Health and Social Care</w:t>
            </w:r>
          </w:p>
        </w:tc>
      </w:tr>
      <w:tr w:rsidR="0004300F" w:rsidRPr="008158F5" w14:paraId="203B452E" w14:textId="77777777" w:rsidTr="00D10E44">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33B759AF" w14:textId="678FC482" w:rsidR="0004300F" w:rsidRPr="008158F5" w:rsidRDefault="0004300F" w:rsidP="008158F5">
            <w:pPr>
              <w:spacing w:line="360" w:lineRule="auto"/>
              <w:rPr>
                <w:rFonts w:ascii="Arial" w:eastAsia="Calibri" w:hAnsi="Arial" w:cs="Arial"/>
                <w:b/>
                <w:bCs/>
                <w:kern w:val="0"/>
                <w:sz w:val="22"/>
                <w:szCs w:val="22"/>
                <w14:ligatures w14:val="none"/>
              </w:rPr>
            </w:pPr>
            <w:r w:rsidRPr="008158F5">
              <w:rPr>
                <w:rFonts w:ascii="Arial" w:eastAsia="Calibri" w:hAnsi="Arial" w:cs="Arial"/>
                <w:b/>
                <w:bCs/>
                <w:kern w:val="0"/>
                <w:sz w:val="22"/>
                <w:szCs w:val="22"/>
                <w14:ligatures w14:val="none"/>
              </w:rPr>
              <w:t xml:space="preserve">ASSIGNMENT TITLE  </w:t>
            </w:r>
          </w:p>
        </w:tc>
        <w:tc>
          <w:tcPr>
            <w:tcW w:w="6141" w:type="dxa"/>
            <w:tcBorders>
              <w:top w:val="nil"/>
              <w:left w:val="nil"/>
              <w:bottom w:val="single" w:sz="4" w:space="0" w:color="auto"/>
              <w:right w:val="single" w:sz="4" w:space="0" w:color="auto"/>
            </w:tcBorders>
            <w:noWrap/>
            <w:vAlign w:val="center"/>
            <w:hideMark/>
          </w:tcPr>
          <w:p w14:paraId="1BF850AA" w14:textId="3AD398A6" w:rsidR="0004300F" w:rsidRPr="008158F5" w:rsidRDefault="0004300F" w:rsidP="008158F5">
            <w:pPr>
              <w:spacing w:line="360" w:lineRule="auto"/>
              <w:rPr>
                <w:rFonts w:ascii="Arial" w:eastAsia="Calibri" w:hAnsi="Arial" w:cs="Arial"/>
                <w:b/>
                <w:bCs/>
                <w:kern w:val="0"/>
                <w:sz w:val="22"/>
                <w:szCs w:val="22"/>
                <w14:ligatures w14:val="none"/>
              </w:rPr>
            </w:pPr>
            <w:r w:rsidRPr="008158F5">
              <w:rPr>
                <w:rFonts w:ascii="Arial" w:eastAsia="Calibri" w:hAnsi="Arial" w:cs="Arial"/>
                <w:b/>
                <w:bCs/>
                <w:kern w:val="0"/>
                <w:sz w:val="22"/>
                <w:szCs w:val="22"/>
                <w14:ligatures w14:val="none"/>
              </w:rPr>
              <w:t> </w:t>
            </w:r>
            <w:r w:rsidR="00E0040E">
              <w:rPr>
                <w:rFonts w:ascii="Arial" w:eastAsia="Calibri" w:hAnsi="Arial" w:cs="Arial"/>
                <w:b/>
                <w:bCs/>
                <w:kern w:val="0"/>
                <w:sz w:val="22"/>
                <w:szCs w:val="22"/>
                <w14:ligatures w14:val="none"/>
              </w:rPr>
              <w:t>Written Assignment (Reflective Report)</w:t>
            </w:r>
          </w:p>
        </w:tc>
      </w:tr>
      <w:tr w:rsidR="002044CC" w:rsidRPr="008158F5" w14:paraId="05C0A619" w14:textId="77777777" w:rsidTr="00D10E44">
        <w:trPr>
          <w:trHeight w:val="680"/>
          <w:jc w:val="center"/>
        </w:trPr>
        <w:tc>
          <w:tcPr>
            <w:tcW w:w="2785" w:type="dxa"/>
            <w:tcBorders>
              <w:top w:val="nil"/>
              <w:left w:val="single" w:sz="4" w:space="0" w:color="auto"/>
              <w:bottom w:val="single" w:sz="4" w:space="0" w:color="auto"/>
              <w:right w:val="single" w:sz="4" w:space="0" w:color="auto"/>
            </w:tcBorders>
            <w:noWrap/>
            <w:vAlign w:val="center"/>
          </w:tcPr>
          <w:p w14:paraId="243FC577" w14:textId="069302C1" w:rsidR="002044CC" w:rsidRPr="008158F5" w:rsidRDefault="00E0040E" w:rsidP="008158F5">
            <w:pPr>
              <w:spacing w:line="360" w:lineRule="auto"/>
              <w:rPr>
                <w:rFonts w:ascii="Arial" w:eastAsia="Calibri" w:hAnsi="Arial" w:cs="Arial"/>
                <w:b/>
                <w:bCs/>
                <w:kern w:val="0"/>
                <w:sz w:val="22"/>
                <w:szCs w:val="22"/>
                <w14:ligatures w14:val="none"/>
              </w:rPr>
            </w:pPr>
            <w:r>
              <w:rPr>
                <w:rFonts w:ascii="Arial" w:eastAsia="Calibri" w:hAnsi="Arial" w:cs="Arial"/>
                <w:b/>
                <w:bCs/>
                <w:kern w:val="0"/>
                <w:sz w:val="22"/>
                <w:szCs w:val="22"/>
                <w14:ligatures w14:val="none"/>
              </w:rPr>
              <w:t>LECTURER’S NAME</w:t>
            </w:r>
          </w:p>
        </w:tc>
        <w:tc>
          <w:tcPr>
            <w:tcW w:w="6141" w:type="dxa"/>
            <w:tcBorders>
              <w:top w:val="nil"/>
              <w:left w:val="nil"/>
              <w:bottom w:val="single" w:sz="4" w:space="0" w:color="auto"/>
              <w:right w:val="single" w:sz="4" w:space="0" w:color="auto"/>
            </w:tcBorders>
            <w:noWrap/>
            <w:vAlign w:val="center"/>
          </w:tcPr>
          <w:p w14:paraId="3D872C70" w14:textId="28C2FF7F" w:rsidR="002044CC" w:rsidRPr="008158F5" w:rsidRDefault="00E92070" w:rsidP="008158F5">
            <w:pPr>
              <w:spacing w:line="360" w:lineRule="auto"/>
              <w:rPr>
                <w:rFonts w:ascii="Arial" w:eastAsia="Calibri" w:hAnsi="Arial" w:cs="Arial"/>
                <w:b/>
                <w:bCs/>
                <w:kern w:val="0"/>
                <w:sz w:val="22"/>
                <w:szCs w:val="22"/>
                <w14:ligatures w14:val="none"/>
              </w:rPr>
            </w:pPr>
            <w:r>
              <w:rPr>
                <w:rFonts w:ascii="Arial" w:eastAsia="Calibri" w:hAnsi="Arial" w:cs="Arial"/>
                <w:b/>
                <w:bCs/>
                <w:kern w:val="0"/>
                <w:sz w:val="22"/>
                <w:szCs w:val="22"/>
                <w14:ligatures w14:val="none"/>
              </w:rPr>
              <w:t>AZIDA ZAINOL</w:t>
            </w:r>
          </w:p>
        </w:tc>
      </w:tr>
    </w:tbl>
    <w:p w14:paraId="49388CA7" w14:textId="77777777" w:rsidR="008158F5" w:rsidRDefault="008158F5"/>
    <w:p w14:paraId="48DBCDC7" w14:textId="77777777" w:rsidR="008158F5" w:rsidRDefault="008158F5"/>
    <w:p w14:paraId="3B976B94" w14:textId="77777777" w:rsidR="008158F5" w:rsidRDefault="008158F5"/>
    <w:p w14:paraId="11486B50" w14:textId="77777777" w:rsidR="008158F5" w:rsidRDefault="008158F5"/>
    <w:p w14:paraId="7D47D974" w14:textId="77777777" w:rsidR="008158F5" w:rsidRDefault="008158F5"/>
    <w:p w14:paraId="46EC411D" w14:textId="77777777" w:rsidR="008158F5" w:rsidRDefault="008158F5"/>
    <w:p w14:paraId="173CD351" w14:textId="77777777" w:rsidR="008158F5" w:rsidRDefault="008158F5"/>
    <w:p w14:paraId="3AE8A5E5" w14:textId="77777777" w:rsidR="008158F5" w:rsidRDefault="008158F5"/>
    <w:p w14:paraId="185AF899" w14:textId="77777777" w:rsidR="008158F5" w:rsidRDefault="008158F5"/>
    <w:p w14:paraId="15259B30" w14:textId="77777777" w:rsidR="008158F5" w:rsidRDefault="008158F5"/>
    <w:p w14:paraId="6A1A53F3" w14:textId="77777777" w:rsidR="008158F5" w:rsidRDefault="008158F5"/>
    <w:p w14:paraId="7C6AB13B" w14:textId="77777777" w:rsidR="008158F5" w:rsidRDefault="008158F5"/>
    <w:p w14:paraId="34A6C4FF" w14:textId="77777777" w:rsidR="008158F5" w:rsidRDefault="008158F5"/>
    <w:p w14:paraId="40348A93" w14:textId="77777777" w:rsidR="008158F5" w:rsidRDefault="008158F5"/>
    <w:p w14:paraId="4BBD850B" w14:textId="77777777" w:rsidR="008158F5" w:rsidRDefault="008158F5"/>
    <w:p w14:paraId="33357FD5" w14:textId="77777777" w:rsidR="008158F5" w:rsidRDefault="008158F5"/>
    <w:p w14:paraId="10556C51" w14:textId="77777777" w:rsidR="008158F5" w:rsidRDefault="008158F5"/>
    <w:p w14:paraId="137C3CDD" w14:textId="77777777" w:rsidR="0004300F" w:rsidRDefault="0004300F" w:rsidP="008158F5">
      <w:pPr>
        <w:jc w:val="both"/>
        <w:rPr>
          <w:rFonts w:ascii="Arial" w:hAnsi="Arial" w:cs="Arial"/>
          <w:b/>
          <w:bCs/>
          <w:sz w:val="22"/>
          <w:szCs w:val="22"/>
        </w:rPr>
      </w:pPr>
    </w:p>
    <w:p w14:paraId="616460CF" w14:textId="64A6C238" w:rsidR="00C470B1" w:rsidRDefault="00C470B1" w:rsidP="00C470B1">
      <w:pPr>
        <w:spacing w:line="360" w:lineRule="auto"/>
        <w:jc w:val="center"/>
        <w:rPr>
          <w:rFonts w:ascii="Arial" w:hAnsi="Arial" w:cs="Arial"/>
          <w:b/>
          <w:bCs/>
          <w:sz w:val="22"/>
          <w:szCs w:val="22"/>
        </w:rPr>
      </w:pPr>
      <w:r>
        <w:rPr>
          <w:rFonts w:ascii="Arial" w:hAnsi="Arial" w:cs="Arial"/>
          <w:b/>
          <w:bCs/>
          <w:sz w:val="22"/>
          <w:szCs w:val="22"/>
        </w:rPr>
        <w:lastRenderedPageBreak/>
        <w:t>COMPONENT 1</w:t>
      </w:r>
    </w:p>
    <w:p w14:paraId="07C92BB5" w14:textId="3643C835" w:rsidR="008158F5" w:rsidRPr="008158F5" w:rsidRDefault="008158F5" w:rsidP="0004300F">
      <w:pPr>
        <w:spacing w:line="360" w:lineRule="auto"/>
        <w:jc w:val="both"/>
        <w:rPr>
          <w:rFonts w:ascii="Arial" w:hAnsi="Arial" w:cs="Arial"/>
          <w:sz w:val="22"/>
          <w:szCs w:val="22"/>
        </w:rPr>
      </w:pPr>
      <w:r w:rsidRPr="008158F5">
        <w:rPr>
          <w:rFonts w:ascii="Arial" w:hAnsi="Arial" w:cs="Arial"/>
          <w:b/>
          <w:bCs/>
          <w:sz w:val="22"/>
          <w:szCs w:val="22"/>
        </w:rPr>
        <w:t>Task 1: Reflection on the Importance of Principles of Health and Social Care (500 words)</w:t>
      </w:r>
    </w:p>
    <w:p w14:paraId="4B9E7D2B" w14:textId="0A77E420" w:rsidR="008158F5" w:rsidRPr="008158F5" w:rsidRDefault="008158F5" w:rsidP="0004300F">
      <w:pPr>
        <w:spacing w:line="360" w:lineRule="auto"/>
        <w:jc w:val="both"/>
        <w:rPr>
          <w:rFonts w:ascii="Arial" w:hAnsi="Arial" w:cs="Arial"/>
          <w:sz w:val="22"/>
          <w:szCs w:val="22"/>
        </w:rPr>
      </w:pPr>
      <w:r w:rsidRPr="008158F5">
        <w:rPr>
          <w:rFonts w:ascii="Arial" w:hAnsi="Arial" w:cs="Arial"/>
          <w:sz w:val="22"/>
          <w:szCs w:val="22"/>
        </w:rPr>
        <w:t xml:space="preserve">Health and social care in the UK </w:t>
      </w:r>
      <w:r w:rsidR="004A22DF" w:rsidRPr="008158F5">
        <w:rPr>
          <w:rFonts w:ascii="Arial" w:hAnsi="Arial" w:cs="Arial"/>
          <w:sz w:val="22"/>
          <w:szCs w:val="22"/>
        </w:rPr>
        <w:t>are</w:t>
      </w:r>
      <w:r w:rsidRPr="008158F5">
        <w:rPr>
          <w:rFonts w:ascii="Arial" w:hAnsi="Arial" w:cs="Arial"/>
          <w:sz w:val="22"/>
          <w:szCs w:val="22"/>
        </w:rPr>
        <w:t xml:space="preserve"> built on a foundation of principles that guide how professionals interact with individuals, make decisions</w:t>
      </w:r>
      <w:r w:rsidR="00BF2B17">
        <w:rPr>
          <w:rFonts w:ascii="Arial" w:hAnsi="Arial" w:cs="Arial"/>
          <w:sz w:val="22"/>
          <w:szCs w:val="22"/>
        </w:rPr>
        <w:t xml:space="preserve"> and </w:t>
      </w:r>
      <w:r w:rsidRPr="008158F5">
        <w:rPr>
          <w:rFonts w:ascii="Arial" w:hAnsi="Arial" w:cs="Arial"/>
          <w:sz w:val="22"/>
          <w:szCs w:val="22"/>
        </w:rPr>
        <w:t>work collaboratively. Among these, person-centered care, partnership working</w:t>
      </w:r>
      <w:r w:rsidR="00BF2B17">
        <w:rPr>
          <w:rFonts w:ascii="Arial" w:hAnsi="Arial" w:cs="Arial"/>
          <w:sz w:val="22"/>
          <w:szCs w:val="22"/>
        </w:rPr>
        <w:t xml:space="preserve"> and </w:t>
      </w:r>
      <w:r w:rsidRPr="008158F5">
        <w:rPr>
          <w:rFonts w:ascii="Arial" w:hAnsi="Arial" w:cs="Arial"/>
          <w:sz w:val="22"/>
          <w:szCs w:val="22"/>
        </w:rPr>
        <w:t>ethics stand out as particularly significant, not just as theoretical constructs but as practical drivers of quality care delivery.</w:t>
      </w:r>
    </w:p>
    <w:p w14:paraId="1A34C03A" w14:textId="3DEE6704" w:rsidR="008158F5" w:rsidRPr="008158F5" w:rsidRDefault="008158F5" w:rsidP="0004300F">
      <w:pPr>
        <w:spacing w:line="360" w:lineRule="auto"/>
        <w:jc w:val="both"/>
        <w:rPr>
          <w:rFonts w:ascii="Arial" w:hAnsi="Arial" w:cs="Arial"/>
          <w:sz w:val="22"/>
          <w:szCs w:val="22"/>
        </w:rPr>
      </w:pPr>
      <w:r w:rsidRPr="008158F5">
        <w:rPr>
          <w:rFonts w:ascii="Arial" w:hAnsi="Arial" w:cs="Arial"/>
          <w:sz w:val="22"/>
          <w:szCs w:val="22"/>
        </w:rPr>
        <w:t>Person-centered care places the individual at the heart of every decision. Rather than treating people as passive recipients of care, it recognizes them as active participants with unique needs, preferences</w:t>
      </w:r>
      <w:r w:rsidR="00BF2B17">
        <w:rPr>
          <w:rFonts w:ascii="Arial" w:hAnsi="Arial" w:cs="Arial"/>
          <w:sz w:val="22"/>
          <w:szCs w:val="22"/>
        </w:rPr>
        <w:t xml:space="preserve"> and </w:t>
      </w:r>
      <w:r w:rsidRPr="008158F5">
        <w:rPr>
          <w:rFonts w:ascii="Arial" w:hAnsi="Arial" w:cs="Arial"/>
          <w:sz w:val="22"/>
          <w:szCs w:val="22"/>
        </w:rPr>
        <w:t xml:space="preserve">values. </w:t>
      </w:r>
      <w:r w:rsidR="00243C58">
        <w:rPr>
          <w:rFonts w:ascii="Arial" w:hAnsi="Arial" w:cs="Arial"/>
          <w:sz w:val="22"/>
          <w:szCs w:val="22"/>
        </w:rPr>
        <w:t>P</w:t>
      </w:r>
      <w:r w:rsidRPr="008158F5">
        <w:rPr>
          <w:rFonts w:ascii="Arial" w:hAnsi="Arial" w:cs="Arial"/>
          <w:sz w:val="22"/>
          <w:szCs w:val="22"/>
        </w:rPr>
        <w:t xml:space="preserve">erson-centered care </w:t>
      </w:r>
      <w:r w:rsidR="00243C58">
        <w:rPr>
          <w:rFonts w:ascii="Arial" w:hAnsi="Arial" w:cs="Arial"/>
          <w:sz w:val="22"/>
          <w:szCs w:val="22"/>
        </w:rPr>
        <w:t>involves</w:t>
      </w:r>
      <w:r w:rsidRPr="008158F5">
        <w:rPr>
          <w:rFonts w:ascii="Arial" w:hAnsi="Arial" w:cs="Arial"/>
          <w:sz w:val="22"/>
          <w:szCs w:val="22"/>
        </w:rPr>
        <w:t xml:space="preserve"> four core principles: being treated with dignity and respect, receiving coordinated care, being offered personalized support</w:t>
      </w:r>
      <w:r w:rsidR="00BF2B17">
        <w:rPr>
          <w:rFonts w:ascii="Arial" w:hAnsi="Arial" w:cs="Arial"/>
          <w:sz w:val="22"/>
          <w:szCs w:val="22"/>
        </w:rPr>
        <w:t xml:space="preserve"> and </w:t>
      </w:r>
      <w:r w:rsidRPr="008158F5">
        <w:rPr>
          <w:rFonts w:ascii="Arial" w:hAnsi="Arial" w:cs="Arial"/>
          <w:sz w:val="22"/>
          <w:szCs w:val="22"/>
        </w:rPr>
        <w:t>being enabled to recognize and develop personal strengths</w:t>
      </w:r>
      <w:r w:rsidR="00243C58">
        <w:rPr>
          <w:rFonts w:ascii="Arial" w:hAnsi="Arial" w:cs="Arial"/>
          <w:sz w:val="22"/>
          <w:szCs w:val="22"/>
        </w:rPr>
        <w:t xml:space="preserve"> (</w:t>
      </w:r>
      <w:r w:rsidR="00243C58" w:rsidRPr="00243C58">
        <w:rPr>
          <w:rFonts w:ascii="Arial" w:hAnsi="Arial" w:cs="Arial"/>
          <w:sz w:val="22"/>
          <w:szCs w:val="22"/>
        </w:rPr>
        <w:t>Health Foundation</w:t>
      </w:r>
      <w:r w:rsidR="00243C58">
        <w:rPr>
          <w:rFonts w:ascii="Arial" w:hAnsi="Arial" w:cs="Arial"/>
          <w:sz w:val="22"/>
          <w:szCs w:val="22"/>
        </w:rPr>
        <w:t xml:space="preserve">, </w:t>
      </w:r>
      <w:r w:rsidR="00243C58" w:rsidRPr="00243C58">
        <w:rPr>
          <w:rFonts w:ascii="Arial" w:hAnsi="Arial" w:cs="Arial"/>
          <w:sz w:val="22"/>
          <w:szCs w:val="22"/>
        </w:rPr>
        <w:t>2016</w:t>
      </w:r>
      <w:r w:rsidR="00243C58">
        <w:rPr>
          <w:rFonts w:ascii="Arial" w:hAnsi="Arial" w:cs="Arial"/>
          <w:sz w:val="22"/>
          <w:szCs w:val="22"/>
        </w:rPr>
        <w:t>)</w:t>
      </w:r>
      <w:r w:rsidRPr="008158F5">
        <w:rPr>
          <w:rFonts w:ascii="Arial" w:hAnsi="Arial" w:cs="Arial"/>
          <w:sz w:val="22"/>
          <w:szCs w:val="22"/>
        </w:rPr>
        <w:t>. In practice, this means care professionals must move beyond task-focused routines and invest in genuinely understanding the person in front of them. Maslow's Hierarchy of Needs (1943) provides a useful theoretical lens here. When basic physiological and safety needs are unmet, a person cannot engage meaningfully with their care or make informed decisions about it. Person-centered care, therefore, begins with ensuring those foundational needs are addressed before expecting individuals to exercise autonomy or engage in shared decision-making.</w:t>
      </w:r>
    </w:p>
    <w:p w14:paraId="74BF303B" w14:textId="349C2740" w:rsidR="008158F5" w:rsidRPr="008158F5" w:rsidRDefault="008158F5" w:rsidP="0004300F">
      <w:pPr>
        <w:spacing w:line="360" w:lineRule="auto"/>
        <w:jc w:val="both"/>
        <w:rPr>
          <w:rFonts w:ascii="Arial" w:hAnsi="Arial" w:cs="Arial"/>
          <w:sz w:val="22"/>
          <w:szCs w:val="22"/>
        </w:rPr>
      </w:pPr>
      <w:r w:rsidRPr="008158F5">
        <w:rPr>
          <w:rFonts w:ascii="Arial" w:hAnsi="Arial" w:cs="Arial"/>
          <w:sz w:val="22"/>
          <w:szCs w:val="22"/>
        </w:rPr>
        <w:t>Partnership working is equally central to quality care. The increasing complexity of health and social care needs particularly among older adults and those with multiple long-term conditions means that no single professional or organization can adequately meet all of a person's needs alone. The Care Act 2014 placed a statutory duty on local authorities to promote integration and cooperation between health and social care services, recognizing that fragmented care leads to poorer outcomes and inefficient use of resources</w:t>
      </w:r>
      <w:r w:rsidR="008C33AD">
        <w:rPr>
          <w:rFonts w:ascii="Arial" w:hAnsi="Arial" w:cs="Arial"/>
          <w:sz w:val="22"/>
          <w:szCs w:val="22"/>
        </w:rPr>
        <w:t xml:space="preserve"> (</w:t>
      </w:r>
      <w:r w:rsidR="008C33AD" w:rsidRPr="008C33AD">
        <w:rPr>
          <w:rFonts w:ascii="Arial" w:hAnsi="Arial" w:cs="Arial"/>
          <w:sz w:val="22"/>
          <w:szCs w:val="22"/>
        </w:rPr>
        <w:t>UK Parliament</w:t>
      </w:r>
      <w:r w:rsidR="008C33AD">
        <w:rPr>
          <w:rFonts w:ascii="Arial" w:hAnsi="Arial" w:cs="Arial"/>
          <w:sz w:val="22"/>
          <w:szCs w:val="22"/>
        </w:rPr>
        <w:t xml:space="preserve">, </w:t>
      </w:r>
      <w:r w:rsidR="008C33AD" w:rsidRPr="008C33AD">
        <w:rPr>
          <w:rFonts w:ascii="Arial" w:hAnsi="Arial" w:cs="Arial"/>
          <w:sz w:val="22"/>
          <w:szCs w:val="22"/>
        </w:rPr>
        <w:t>2014</w:t>
      </w:r>
      <w:r w:rsidR="008C33AD">
        <w:rPr>
          <w:rFonts w:ascii="Arial" w:hAnsi="Arial" w:cs="Arial"/>
          <w:sz w:val="22"/>
          <w:szCs w:val="22"/>
        </w:rPr>
        <w:t>)</w:t>
      </w:r>
      <w:r w:rsidRPr="008158F5">
        <w:rPr>
          <w:rFonts w:ascii="Arial" w:hAnsi="Arial" w:cs="Arial"/>
          <w:sz w:val="22"/>
          <w:szCs w:val="22"/>
        </w:rPr>
        <w:t xml:space="preserve">. </w:t>
      </w:r>
      <w:r w:rsidR="00243C58">
        <w:rPr>
          <w:rFonts w:ascii="Arial" w:hAnsi="Arial" w:cs="Arial"/>
          <w:sz w:val="22"/>
          <w:szCs w:val="22"/>
        </w:rPr>
        <w:t>E</w:t>
      </w:r>
      <w:r w:rsidRPr="008158F5">
        <w:rPr>
          <w:rFonts w:ascii="Arial" w:hAnsi="Arial" w:cs="Arial"/>
          <w:sz w:val="22"/>
          <w:szCs w:val="22"/>
        </w:rPr>
        <w:t>ffective partnership working is not simply about agencies sharing information but about building shared values, mutual trust</w:t>
      </w:r>
      <w:r w:rsidR="00BF2B17">
        <w:rPr>
          <w:rFonts w:ascii="Arial" w:hAnsi="Arial" w:cs="Arial"/>
          <w:sz w:val="22"/>
          <w:szCs w:val="22"/>
        </w:rPr>
        <w:t xml:space="preserve"> and </w:t>
      </w:r>
      <w:r w:rsidRPr="008158F5">
        <w:rPr>
          <w:rFonts w:ascii="Arial" w:hAnsi="Arial" w:cs="Arial"/>
          <w:sz w:val="22"/>
          <w:szCs w:val="22"/>
        </w:rPr>
        <w:t>a common commitment to the service user's wellbeing</w:t>
      </w:r>
      <w:r w:rsidR="00243C58">
        <w:rPr>
          <w:rFonts w:ascii="Arial" w:hAnsi="Arial" w:cs="Arial"/>
          <w:sz w:val="22"/>
          <w:szCs w:val="22"/>
        </w:rPr>
        <w:t xml:space="preserve"> (</w:t>
      </w:r>
      <w:r w:rsidR="00243C58" w:rsidRPr="00243C58">
        <w:rPr>
          <w:rFonts w:ascii="Arial" w:hAnsi="Arial" w:cs="Arial"/>
          <w:sz w:val="22"/>
          <w:szCs w:val="22"/>
        </w:rPr>
        <w:t>Glasby and Dickinson</w:t>
      </w:r>
      <w:r w:rsidR="00243C58">
        <w:rPr>
          <w:rFonts w:ascii="Arial" w:hAnsi="Arial" w:cs="Arial"/>
          <w:sz w:val="22"/>
          <w:szCs w:val="22"/>
        </w:rPr>
        <w:t xml:space="preserve">, </w:t>
      </w:r>
      <w:r w:rsidR="00243C58" w:rsidRPr="00243C58">
        <w:rPr>
          <w:rFonts w:ascii="Arial" w:hAnsi="Arial" w:cs="Arial"/>
          <w:sz w:val="22"/>
          <w:szCs w:val="22"/>
        </w:rPr>
        <w:t>2014</w:t>
      </w:r>
      <w:r w:rsidR="00243C58">
        <w:rPr>
          <w:rFonts w:ascii="Arial" w:hAnsi="Arial" w:cs="Arial"/>
          <w:sz w:val="22"/>
          <w:szCs w:val="22"/>
        </w:rPr>
        <w:t>)</w:t>
      </w:r>
      <w:r w:rsidRPr="008158F5">
        <w:rPr>
          <w:rFonts w:ascii="Arial" w:hAnsi="Arial" w:cs="Arial"/>
          <w:sz w:val="22"/>
          <w:szCs w:val="22"/>
        </w:rPr>
        <w:t>. When professionals from different disciplines collaborate meaningfully, care becomes more holistic, transitions between services are smoother</w:t>
      </w:r>
      <w:r w:rsidR="00BF2B17">
        <w:rPr>
          <w:rFonts w:ascii="Arial" w:hAnsi="Arial" w:cs="Arial"/>
          <w:sz w:val="22"/>
          <w:szCs w:val="22"/>
        </w:rPr>
        <w:t xml:space="preserve"> and </w:t>
      </w:r>
      <w:r w:rsidRPr="008158F5">
        <w:rPr>
          <w:rFonts w:ascii="Arial" w:hAnsi="Arial" w:cs="Arial"/>
          <w:sz w:val="22"/>
          <w:szCs w:val="22"/>
        </w:rPr>
        <w:t>individuals are less likely to fall through the gaps.</w:t>
      </w:r>
    </w:p>
    <w:p w14:paraId="65AA4C5B" w14:textId="6495011E" w:rsidR="008158F5" w:rsidRPr="008158F5" w:rsidRDefault="008158F5" w:rsidP="0004300F">
      <w:pPr>
        <w:spacing w:line="360" w:lineRule="auto"/>
        <w:jc w:val="both"/>
        <w:rPr>
          <w:rFonts w:ascii="Arial" w:hAnsi="Arial" w:cs="Arial"/>
          <w:sz w:val="22"/>
          <w:szCs w:val="22"/>
        </w:rPr>
      </w:pPr>
      <w:r w:rsidRPr="008158F5">
        <w:rPr>
          <w:rFonts w:ascii="Arial" w:hAnsi="Arial" w:cs="Arial"/>
          <w:sz w:val="22"/>
          <w:szCs w:val="22"/>
        </w:rPr>
        <w:t>Ethics underpins everything in health and social care. Professionals routinely face situations where values conflict</w:t>
      </w:r>
      <w:r>
        <w:rPr>
          <w:rFonts w:ascii="Arial" w:hAnsi="Arial" w:cs="Arial"/>
          <w:sz w:val="22"/>
          <w:szCs w:val="22"/>
        </w:rPr>
        <w:t>, a situation</w:t>
      </w:r>
      <w:r w:rsidRPr="008158F5">
        <w:rPr>
          <w:rFonts w:ascii="Arial" w:hAnsi="Arial" w:cs="Arial"/>
          <w:sz w:val="22"/>
          <w:szCs w:val="22"/>
        </w:rPr>
        <w:t xml:space="preserve"> where a person's right to autonomy may sit in tension with the duty to protect them from harm</w:t>
      </w:r>
      <w:r w:rsidR="00BF2B17">
        <w:rPr>
          <w:rFonts w:ascii="Arial" w:hAnsi="Arial" w:cs="Arial"/>
          <w:sz w:val="22"/>
          <w:szCs w:val="22"/>
        </w:rPr>
        <w:t xml:space="preserve"> or </w:t>
      </w:r>
      <w:r w:rsidRPr="008158F5">
        <w:rPr>
          <w:rFonts w:ascii="Arial" w:hAnsi="Arial" w:cs="Arial"/>
          <w:sz w:val="22"/>
          <w:szCs w:val="22"/>
        </w:rPr>
        <w:t>where limited resources force difficult prioritization decisions. The four principles of biomedical ethics</w:t>
      </w:r>
      <w:r w:rsidR="00243C58">
        <w:rPr>
          <w:rFonts w:ascii="Arial" w:hAnsi="Arial" w:cs="Arial"/>
          <w:sz w:val="22"/>
          <w:szCs w:val="22"/>
        </w:rPr>
        <w:t xml:space="preserve"> </w:t>
      </w:r>
      <w:r>
        <w:rPr>
          <w:rFonts w:ascii="Arial" w:hAnsi="Arial" w:cs="Arial"/>
          <w:sz w:val="22"/>
          <w:szCs w:val="22"/>
        </w:rPr>
        <w:t>which are</w:t>
      </w:r>
      <w:r w:rsidRPr="008158F5">
        <w:rPr>
          <w:rFonts w:ascii="Arial" w:hAnsi="Arial" w:cs="Arial"/>
          <w:sz w:val="22"/>
          <w:szCs w:val="22"/>
        </w:rPr>
        <w:t xml:space="preserve"> autonomy, beneficence, non-maleficence</w:t>
      </w:r>
      <w:r w:rsidR="00BF2B17">
        <w:rPr>
          <w:rFonts w:ascii="Arial" w:hAnsi="Arial" w:cs="Arial"/>
          <w:sz w:val="22"/>
          <w:szCs w:val="22"/>
        </w:rPr>
        <w:t xml:space="preserve"> and </w:t>
      </w:r>
      <w:r w:rsidRPr="008158F5">
        <w:rPr>
          <w:rFonts w:ascii="Arial" w:hAnsi="Arial" w:cs="Arial"/>
          <w:sz w:val="22"/>
          <w:szCs w:val="22"/>
        </w:rPr>
        <w:lastRenderedPageBreak/>
        <w:t>justice provide a widely used framework for navigating these tensions</w:t>
      </w:r>
      <w:r w:rsidR="00243C58">
        <w:rPr>
          <w:rFonts w:ascii="Arial" w:hAnsi="Arial" w:cs="Arial"/>
          <w:sz w:val="22"/>
          <w:szCs w:val="22"/>
        </w:rPr>
        <w:t xml:space="preserve"> (</w:t>
      </w:r>
      <w:r w:rsidR="00243C58" w:rsidRPr="00243C58">
        <w:rPr>
          <w:rFonts w:ascii="Arial" w:hAnsi="Arial" w:cs="Arial"/>
          <w:sz w:val="22"/>
          <w:szCs w:val="22"/>
        </w:rPr>
        <w:t>Beauchamp and Childress</w:t>
      </w:r>
      <w:r w:rsidR="00243C58">
        <w:rPr>
          <w:rFonts w:ascii="Arial" w:hAnsi="Arial" w:cs="Arial"/>
          <w:sz w:val="22"/>
          <w:szCs w:val="22"/>
        </w:rPr>
        <w:t xml:space="preserve">, </w:t>
      </w:r>
      <w:r w:rsidR="00243C58" w:rsidRPr="00243C58">
        <w:rPr>
          <w:rFonts w:ascii="Arial" w:hAnsi="Arial" w:cs="Arial"/>
          <w:sz w:val="22"/>
          <w:szCs w:val="22"/>
        </w:rPr>
        <w:t>1994</w:t>
      </w:r>
      <w:r w:rsidR="00243C58">
        <w:rPr>
          <w:rFonts w:ascii="Arial" w:hAnsi="Arial" w:cs="Arial"/>
          <w:sz w:val="22"/>
          <w:szCs w:val="22"/>
        </w:rPr>
        <w:t>)</w:t>
      </w:r>
      <w:r w:rsidRPr="008158F5">
        <w:rPr>
          <w:rFonts w:ascii="Arial" w:hAnsi="Arial" w:cs="Arial"/>
          <w:sz w:val="22"/>
          <w:szCs w:val="22"/>
        </w:rPr>
        <w:t>. Professional codes of conduct, including those set out by the Nursing and Midwifery Council (NMC, 2018) and the Health and Care Professions Council (HCPC, 201</w:t>
      </w:r>
      <w:r w:rsidR="000A10B2">
        <w:rPr>
          <w:rFonts w:ascii="Arial" w:hAnsi="Arial" w:cs="Arial"/>
          <w:sz w:val="22"/>
          <w:szCs w:val="22"/>
        </w:rPr>
        <w:t>2</w:t>
      </w:r>
      <w:r w:rsidRPr="008158F5">
        <w:rPr>
          <w:rFonts w:ascii="Arial" w:hAnsi="Arial" w:cs="Arial"/>
          <w:sz w:val="22"/>
          <w:szCs w:val="22"/>
        </w:rPr>
        <w:t>), reinforce the expectation that practitioners uphold ethical standards in every interaction, not only in complex dilemmas but in everyday care decisions.</w:t>
      </w:r>
    </w:p>
    <w:p w14:paraId="514021E3" w14:textId="57953322" w:rsidR="008158F5" w:rsidRDefault="008158F5" w:rsidP="0004300F">
      <w:pPr>
        <w:spacing w:line="360" w:lineRule="auto"/>
        <w:jc w:val="both"/>
        <w:rPr>
          <w:rFonts w:ascii="Arial" w:hAnsi="Arial" w:cs="Arial"/>
          <w:sz w:val="22"/>
          <w:szCs w:val="22"/>
        </w:rPr>
      </w:pPr>
      <w:r w:rsidRPr="008158F5">
        <w:rPr>
          <w:rFonts w:ascii="Arial" w:hAnsi="Arial" w:cs="Arial"/>
          <w:sz w:val="22"/>
          <w:szCs w:val="22"/>
        </w:rPr>
        <w:t>Taken together, these three principles are not independent of one another. Ethics informs how person-centered care is delivered; partnership working depends on shared ethical commitments; and genuine person-centeredness cannot exist without collaborative, ethically grounded practice. The Health and Care Act 2022 further embedded these connections by strengthening the framework for integrated care systems across England, signaling a policy direction that treats these principles as inseparable from the future of UK health and social care</w:t>
      </w:r>
      <w:r w:rsidR="008C33AD">
        <w:rPr>
          <w:rFonts w:ascii="Arial" w:hAnsi="Arial" w:cs="Arial"/>
          <w:sz w:val="22"/>
          <w:szCs w:val="22"/>
        </w:rPr>
        <w:t xml:space="preserve"> (</w:t>
      </w:r>
      <w:r w:rsidR="008C33AD" w:rsidRPr="008C33AD">
        <w:rPr>
          <w:rFonts w:ascii="Arial" w:hAnsi="Arial" w:cs="Arial"/>
          <w:sz w:val="22"/>
          <w:szCs w:val="22"/>
        </w:rPr>
        <w:t>UK Parliament</w:t>
      </w:r>
      <w:r w:rsidR="008C33AD">
        <w:rPr>
          <w:rFonts w:ascii="Arial" w:hAnsi="Arial" w:cs="Arial"/>
          <w:b/>
          <w:bCs/>
          <w:sz w:val="22"/>
          <w:szCs w:val="22"/>
        </w:rPr>
        <w:t xml:space="preserve">, </w:t>
      </w:r>
      <w:r w:rsidR="008C33AD" w:rsidRPr="008C33AD">
        <w:rPr>
          <w:rFonts w:ascii="Arial" w:hAnsi="Arial" w:cs="Arial"/>
          <w:sz w:val="22"/>
          <w:szCs w:val="22"/>
        </w:rPr>
        <w:t>2022</w:t>
      </w:r>
      <w:r w:rsidR="008C33AD">
        <w:rPr>
          <w:rFonts w:ascii="Arial" w:hAnsi="Arial" w:cs="Arial"/>
          <w:sz w:val="22"/>
          <w:szCs w:val="22"/>
        </w:rPr>
        <w:t>)</w:t>
      </w:r>
      <w:r w:rsidRPr="008158F5">
        <w:rPr>
          <w:rFonts w:ascii="Arial" w:hAnsi="Arial" w:cs="Arial"/>
          <w:sz w:val="22"/>
          <w:szCs w:val="22"/>
        </w:rPr>
        <w:t>.</w:t>
      </w:r>
    </w:p>
    <w:p w14:paraId="1B3C91A5" w14:textId="77777777" w:rsidR="0030426D" w:rsidRDefault="0030426D" w:rsidP="0004300F">
      <w:pPr>
        <w:spacing w:line="360" w:lineRule="auto"/>
        <w:jc w:val="both"/>
        <w:rPr>
          <w:rFonts w:ascii="Arial" w:hAnsi="Arial" w:cs="Arial"/>
          <w:sz w:val="22"/>
          <w:szCs w:val="22"/>
        </w:rPr>
      </w:pPr>
    </w:p>
    <w:p w14:paraId="38088EC4" w14:textId="32E4C5FB" w:rsidR="0030426D" w:rsidRPr="0030426D" w:rsidRDefault="0030426D" w:rsidP="0004300F">
      <w:pPr>
        <w:spacing w:line="360" w:lineRule="auto"/>
        <w:jc w:val="both"/>
        <w:rPr>
          <w:rFonts w:ascii="Arial" w:hAnsi="Arial" w:cs="Arial"/>
          <w:sz w:val="22"/>
          <w:szCs w:val="22"/>
        </w:rPr>
      </w:pPr>
      <w:r w:rsidRPr="0030426D">
        <w:rPr>
          <w:rFonts w:ascii="Arial" w:hAnsi="Arial" w:cs="Arial"/>
          <w:b/>
          <w:bCs/>
          <w:sz w:val="22"/>
          <w:szCs w:val="22"/>
        </w:rPr>
        <w:t>Task 2: Practical Examples of Concepts in Practice</w:t>
      </w:r>
      <w:r w:rsidR="00317604">
        <w:rPr>
          <w:rFonts w:ascii="Arial" w:hAnsi="Arial" w:cs="Arial"/>
          <w:b/>
          <w:bCs/>
          <w:sz w:val="22"/>
          <w:szCs w:val="22"/>
        </w:rPr>
        <w:t xml:space="preserve">: Using </w:t>
      </w:r>
      <w:r w:rsidR="004A22DF">
        <w:rPr>
          <w:rFonts w:ascii="Arial" w:hAnsi="Arial" w:cs="Arial"/>
          <w:b/>
          <w:bCs/>
          <w:sz w:val="22"/>
          <w:szCs w:val="22"/>
        </w:rPr>
        <w:t>Mrs.</w:t>
      </w:r>
      <w:r w:rsidR="00317604">
        <w:rPr>
          <w:rFonts w:ascii="Arial" w:hAnsi="Arial" w:cs="Arial"/>
          <w:b/>
          <w:bCs/>
          <w:sz w:val="22"/>
          <w:szCs w:val="22"/>
        </w:rPr>
        <w:t xml:space="preserve"> C’s Case Study.</w:t>
      </w:r>
      <w:r w:rsidRPr="0030426D">
        <w:rPr>
          <w:rFonts w:ascii="Arial" w:hAnsi="Arial" w:cs="Arial"/>
          <w:b/>
          <w:bCs/>
          <w:sz w:val="22"/>
          <w:szCs w:val="22"/>
        </w:rPr>
        <w:t xml:space="preserve"> (500 words)</w:t>
      </w:r>
    </w:p>
    <w:p w14:paraId="3B59B5DE" w14:textId="6CB25AB1" w:rsidR="0030426D" w:rsidRPr="0030426D" w:rsidRDefault="004A22DF" w:rsidP="0004300F">
      <w:pPr>
        <w:spacing w:line="360" w:lineRule="auto"/>
        <w:jc w:val="both"/>
        <w:rPr>
          <w:rFonts w:ascii="Arial" w:hAnsi="Arial" w:cs="Arial"/>
          <w:sz w:val="22"/>
          <w:szCs w:val="22"/>
        </w:rPr>
      </w:pPr>
      <w:r w:rsidRPr="0030426D">
        <w:rPr>
          <w:rFonts w:ascii="Arial" w:hAnsi="Arial" w:cs="Arial"/>
          <w:sz w:val="22"/>
          <w:szCs w:val="22"/>
        </w:rPr>
        <w:t>Mrs.</w:t>
      </w:r>
      <w:r w:rsidR="0030426D" w:rsidRPr="0030426D">
        <w:rPr>
          <w:rFonts w:ascii="Arial" w:hAnsi="Arial" w:cs="Arial"/>
          <w:sz w:val="22"/>
          <w:szCs w:val="22"/>
        </w:rPr>
        <w:t xml:space="preserve"> C's situation brings the principles of person-centered care, partnership working</w:t>
      </w:r>
      <w:r w:rsidR="00BF2B17">
        <w:rPr>
          <w:rFonts w:ascii="Arial" w:hAnsi="Arial" w:cs="Arial"/>
          <w:sz w:val="22"/>
          <w:szCs w:val="22"/>
        </w:rPr>
        <w:t xml:space="preserve"> and </w:t>
      </w:r>
      <w:r w:rsidR="0030426D" w:rsidRPr="0030426D">
        <w:rPr>
          <w:rFonts w:ascii="Arial" w:hAnsi="Arial" w:cs="Arial"/>
          <w:sz w:val="22"/>
          <w:szCs w:val="22"/>
        </w:rPr>
        <w:t>ethical practice into sharp focus. As a widow living alone with advanced COPD and a recent diagnosis of lung cancer with metastases to the bone and liver, her care needs are complex, layered</w:t>
      </w:r>
      <w:r w:rsidR="00BF2B17">
        <w:rPr>
          <w:rFonts w:ascii="Arial" w:hAnsi="Arial" w:cs="Arial"/>
          <w:sz w:val="22"/>
          <w:szCs w:val="22"/>
        </w:rPr>
        <w:t xml:space="preserve"> and </w:t>
      </w:r>
      <w:r w:rsidR="0030426D" w:rsidRPr="0030426D">
        <w:rPr>
          <w:rFonts w:ascii="Arial" w:hAnsi="Arial" w:cs="Arial"/>
          <w:sz w:val="22"/>
          <w:szCs w:val="22"/>
        </w:rPr>
        <w:t>deeply personal. Examining her story reveals both where these principles can be demonstrated and where challenges may arise in a UK health and social care context.</w:t>
      </w:r>
    </w:p>
    <w:p w14:paraId="7BA2D61E" w14:textId="6B2E5ED6" w:rsidR="0030426D" w:rsidRPr="0030426D" w:rsidRDefault="0030426D" w:rsidP="0004300F">
      <w:pPr>
        <w:spacing w:line="360" w:lineRule="auto"/>
        <w:jc w:val="both"/>
        <w:rPr>
          <w:rFonts w:ascii="Arial" w:hAnsi="Arial" w:cs="Arial"/>
          <w:sz w:val="22"/>
          <w:szCs w:val="22"/>
        </w:rPr>
      </w:pPr>
      <w:r w:rsidRPr="0030426D">
        <w:rPr>
          <w:rFonts w:ascii="Arial" w:hAnsi="Arial" w:cs="Arial"/>
          <w:sz w:val="22"/>
          <w:szCs w:val="22"/>
        </w:rPr>
        <w:t xml:space="preserve">Person-centered care is perhaps most critical in </w:t>
      </w:r>
      <w:r w:rsidR="004A22DF" w:rsidRPr="0030426D">
        <w:rPr>
          <w:rFonts w:ascii="Arial" w:hAnsi="Arial" w:cs="Arial"/>
          <w:sz w:val="22"/>
          <w:szCs w:val="22"/>
        </w:rPr>
        <w:t>Mrs.</w:t>
      </w:r>
      <w:r w:rsidRPr="0030426D">
        <w:rPr>
          <w:rFonts w:ascii="Arial" w:hAnsi="Arial" w:cs="Arial"/>
          <w:sz w:val="22"/>
          <w:szCs w:val="22"/>
        </w:rPr>
        <w:t xml:space="preserve"> C's case given the progressive and life-limiting nature of her condition. At this stage of her illness, care can no longer be purely clinical, it must account for her emotional state, her values, her fears</w:t>
      </w:r>
      <w:r w:rsidR="00BF2B17">
        <w:rPr>
          <w:rFonts w:ascii="Arial" w:hAnsi="Arial" w:cs="Arial"/>
          <w:sz w:val="22"/>
          <w:szCs w:val="22"/>
        </w:rPr>
        <w:t xml:space="preserve"> and </w:t>
      </w:r>
      <w:r w:rsidRPr="0030426D">
        <w:rPr>
          <w:rFonts w:ascii="Arial" w:hAnsi="Arial" w:cs="Arial"/>
          <w:sz w:val="22"/>
          <w:szCs w:val="22"/>
        </w:rPr>
        <w:t>her wishes regarding end-of-life care. The National Institute for Health and Care Excellence</w:t>
      </w:r>
      <w:r w:rsidR="00243C58">
        <w:rPr>
          <w:rFonts w:ascii="Arial" w:hAnsi="Arial" w:cs="Arial"/>
          <w:sz w:val="22"/>
          <w:szCs w:val="22"/>
        </w:rPr>
        <w:t xml:space="preserve">’s </w:t>
      </w:r>
      <w:r w:rsidRPr="0030426D">
        <w:rPr>
          <w:rFonts w:ascii="Arial" w:hAnsi="Arial" w:cs="Arial"/>
          <w:sz w:val="22"/>
          <w:szCs w:val="22"/>
        </w:rPr>
        <w:t>guidance on end-of-life care emphasizes that individuals should be supported to make informed decisions about their care and that those decisions must be respected even when they differ from what professionals might recommend</w:t>
      </w:r>
      <w:r w:rsidR="00243C58">
        <w:rPr>
          <w:rFonts w:ascii="Arial" w:hAnsi="Arial" w:cs="Arial"/>
          <w:sz w:val="22"/>
          <w:szCs w:val="22"/>
        </w:rPr>
        <w:t xml:space="preserve"> (</w:t>
      </w:r>
      <w:r w:rsidR="00243C58" w:rsidRPr="00243C58">
        <w:rPr>
          <w:rFonts w:ascii="Arial" w:hAnsi="Arial" w:cs="Arial"/>
          <w:sz w:val="22"/>
          <w:szCs w:val="22"/>
        </w:rPr>
        <w:t>NICE, 2019</w:t>
      </w:r>
      <w:r w:rsidR="00243C58">
        <w:rPr>
          <w:rFonts w:ascii="Arial" w:hAnsi="Arial" w:cs="Arial"/>
          <w:sz w:val="22"/>
          <w:szCs w:val="22"/>
        </w:rPr>
        <w:t>)</w:t>
      </w:r>
      <w:r w:rsidRPr="0030426D">
        <w:rPr>
          <w:rFonts w:ascii="Arial" w:hAnsi="Arial" w:cs="Arial"/>
          <w:sz w:val="22"/>
          <w:szCs w:val="22"/>
        </w:rPr>
        <w:t xml:space="preserve">. For </w:t>
      </w:r>
      <w:r w:rsidR="002044CC" w:rsidRPr="0030426D">
        <w:rPr>
          <w:rFonts w:ascii="Arial" w:hAnsi="Arial" w:cs="Arial"/>
          <w:sz w:val="22"/>
          <w:szCs w:val="22"/>
        </w:rPr>
        <w:t>Mrs.</w:t>
      </w:r>
      <w:r w:rsidRPr="0030426D">
        <w:rPr>
          <w:rFonts w:ascii="Arial" w:hAnsi="Arial" w:cs="Arial"/>
          <w:sz w:val="22"/>
          <w:szCs w:val="22"/>
        </w:rPr>
        <w:t xml:space="preserve"> C, this could mean having honest conversations about her prognosis, exploring whether she wishes to remain at home or be admitted to a hospice</w:t>
      </w:r>
      <w:r w:rsidR="00BF2B17">
        <w:rPr>
          <w:rFonts w:ascii="Arial" w:hAnsi="Arial" w:cs="Arial"/>
          <w:sz w:val="22"/>
          <w:szCs w:val="22"/>
        </w:rPr>
        <w:t xml:space="preserve"> and </w:t>
      </w:r>
      <w:r w:rsidRPr="0030426D">
        <w:rPr>
          <w:rFonts w:ascii="Arial" w:hAnsi="Arial" w:cs="Arial"/>
          <w:sz w:val="22"/>
          <w:szCs w:val="22"/>
        </w:rPr>
        <w:t>ensuring her voice drives the care plan rather than being shaped primarily by clinical convenience. Maslow's Hierarchy of Needs (1943) remains relevant here as her physical symptoms, pain</w:t>
      </w:r>
      <w:r w:rsidR="00BF2B17">
        <w:rPr>
          <w:rFonts w:ascii="Arial" w:hAnsi="Arial" w:cs="Arial"/>
          <w:sz w:val="22"/>
          <w:szCs w:val="22"/>
        </w:rPr>
        <w:t xml:space="preserve"> and </w:t>
      </w:r>
      <w:r w:rsidRPr="0030426D">
        <w:rPr>
          <w:rFonts w:ascii="Arial" w:hAnsi="Arial" w:cs="Arial"/>
          <w:sz w:val="22"/>
          <w:szCs w:val="22"/>
        </w:rPr>
        <w:t>breathlessness must be managed adequately before she can meaningfully engage with decisions about her broader care and emotional wellbeing.</w:t>
      </w:r>
    </w:p>
    <w:p w14:paraId="30FD4040" w14:textId="475158FA" w:rsidR="0030426D" w:rsidRPr="0030426D" w:rsidRDefault="0030426D" w:rsidP="0004300F">
      <w:pPr>
        <w:spacing w:line="360" w:lineRule="auto"/>
        <w:jc w:val="both"/>
        <w:rPr>
          <w:rFonts w:ascii="Arial" w:hAnsi="Arial" w:cs="Arial"/>
          <w:sz w:val="22"/>
          <w:szCs w:val="22"/>
        </w:rPr>
      </w:pPr>
      <w:r w:rsidRPr="0030426D">
        <w:rPr>
          <w:rFonts w:ascii="Arial" w:hAnsi="Arial" w:cs="Arial"/>
          <w:sz w:val="22"/>
          <w:szCs w:val="22"/>
        </w:rPr>
        <w:lastRenderedPageBreak/>
        <w:t xml:space="preserve">Partnership working is not optional in </w:t>
      </w:r>
      <w:r w:rsidR="002044CC" w:rsidRPr="0030426D">
        <w:rPr>
          <w:rFonts w:ascii="Arial" w:hAnsi="Arial" w:cs="Arial"/>
          <w:sz w:val="22"/>
          <w:szCs w:val="22"/>
        </w:rPr>
        <w:t>Mrs.</w:t>
      </w:r>
      <w:r w:rsidRPr="0030426D">
        <w:rPr>
          <w:rFonts w:ascii="Arial" w:hAnsi="Arial" w:cs="Arial"/>
          <w:sz w:val="22"/>
          <w:szCs w:val="22"/>
        </w:rPr>
        <w:t xml:space="preserve"> C's case, it is essential. Her condition spans multiple clinical specialties and social care domains. Effective care would require collaboration between her GP, respiratory physician, oncologist, palliative care team, district nurses, social workers</w:t>
      </w:r>
      <w:r w:rsidR="00BF2B17">
        <w:rPr>
          <w:rFonts w:ascii="Arial" w:hAnsi="Arial" w:cs="Arial"/>
          <w:sz w:val="22"/>
          <w:szCs w:val="22"/>
        </w:rPr>
        <w:t xml:space="preserve"> and </w:t>
      </w:r>
      <w:r w:rsidRPr="0030426D">
        <w:rPr>
          <w:rFonts w:ascii="Arial" w:hAnsi="Arial" w:cs="Arial"/>
          <w:sz w:val="22"/>
          <w:szCs w:val="22"/>
        </w:rPr>
        <w:t xml:space="preserve">potentially voluntary sector organizations offering bereavement and social support. The Care Act 2014 places a clear duty on local authorities to work alongside NHS services to ensure individuals like </w:t>
      </w:r>
      <w:r w:rsidR="002044CC" w:rsidRPr="0030426D">
        <w:rPr>
          <w:rFonts w:ascii="Arial" w:hAnsi="Arial" w:cs="Arial"/>
          <w:sz w:val="22"/>
          <w:szCs w:val="22"/>
        </w:rPr>
        <w:t>Mrs.</w:t>
      </w:r>
      <w:r w:rsidRPr="0030426D">
        <w:rPr>
          <w:rFonts w:ascii="Arial" w:hAnsi="Arial" w:cs="Arial"/>
          <w:sz w:val="22"/>
          <w:szCs w:val="22"/>
        </w:rPr>
        <w:t xml:space="preserve"> C receive integrated, coordinated support. Without this collaboration, there is a real risk of fragmented care, duplication of services</w:t>
      </w:r>
      <w:r w:rsidR="00BF2B17">
        <w:rPr>
          <w:rFonts w:ascii="Arial" w:hAnsi="Arial" w:cs="Arial"/>
          <w:sz w:val="22"/>
          <w:szCs w:val="22"/>
        </w:rPr>
        <w:t xml:space="preserve"> or </w:t>
      </w:r>
      <w:r w:rsidRPr="0030426D">
        <w:rPr>
          <w:rFonts w:ascii="Arial" w:hAnsi="Arial" w:cs="Arial"/>
          <w:sz w:val="22"/>
          <w:szCs w:val="22"/>
        </w:rPr>
        <w:t>critical gaps particularly around her social isolation given that her children live far away. A multi-disciplinary team (MDT) meeting structured around her needs would be a practical demonstration of partnership working in action, ensuring all professionals share information and work toward agreed goals that reflect her wishes.</w:t>
      </w:r>
    </w:p>
    <w:p w14:paraId="7E969AC2" w14:textId="5F9F2C6C" w:rsidR="0030426D" w:rsidRPr="0030426D" w:rsidRDefault="0030426D" w:rsidP="0004300F">
      <w:pPr>
        <w:spacing w:line="360" w:lineRule="auto"/>
        <w:jc w:val="both"/>
        <w:rPr>
          <w:rFonts w:ascii="Arial" w:hAnsi="Arial" w:cs="Arial"/>
          <w:sz w:val="22"/>
          <w:szCs w:val="22"/>
        </w:rPr>
      </w:pPr>
      <w:r w:rsidRPr="0030426D">
        <w:rPr>
          <w:rFonts w:ascii="Arial" w:hAnsi="Arial" w:cs="Arial"/>
          <w:sz w:val="22"/>
          <w:szCs w:val="22"/>
        </w:rPr>
        <w:t xml:space="preserve">Ethical practice is deeply embedded throughout </w:t>
      </w:r>
      <w:r w:rsidR="002044CC" w:rsidRPr="0030426D">
        <w:rPr>
          <w:rFonts w:ascii="Arial" w:hAnsi="Arial" w:cs="Arial"/>
          <w:sz w:val="22"/>
          <w:szCs w:val="22"/>
        </w:rPr>
        <w:t>Mrs.</w:t>
      </w:r>
      <w:r w:rsidRPr="0030426D">
        <w:rPr>
          <w:rFonts w:ascii="Arial" w:hAnsi="Arial" w:cs="Arial"/>
          <w:sz w:val="22"/>
          <w:szCs w:val="22"/>
        </w:rPr>
        <w:t xml:space="preserve"> C's care. Her situation raises questions around autonomy. Does she fully understand her prognosis and does she feel genuinely empowered to make decisions? It also raises concerns about non-maleficence, particularly around aggressive treatment options that may extend life minimally while significantly reducing its quality. </w:t>
      </w:r>
      <w:r w:rsidR="00243C58">
        <w:rPr>
          <w:rFonts w:ascii="Arial" w:hAnsi="Arial" w:cs="Arial"/>
          <w:sz w:val="22"/>
          <w:szCs w:val="22"/>
        </w:rPr>
        <w:t>B</w:t>
      </w:r>
      <w:r w:rsidRPr="0030426D">
        <w:rPr>
          <w:rFonts w:ascii="Arial" w:hAnsi="Arial" w:cs="Arial"/>
          <w:sz w:val="22"/>
          <w:szCs w:val="22"/>
        </w:rPr>
        <w:t>alancing these principles requires ongoing, reflective judgement rather than formulaic application</w:t>
      </w:r>
      <w:r w:rsidR="00243C58">
        <w:rPr>
          <w:rFonts w:ascii="Arial" w:hAnsi="Arial" w:cs="Arial"/>
          <w:sz w:val="22"/>
          <w:szCs w:val="22"/>
        </w:rPr>
        <w:t xml:space="preserve"> (</w:t>
      </w:r>
      <w:r w:rsidR="00243C58" w:rsidRPr="00243C58">
        <w:rPr>
          <w:rFonts w:ascii="Arial" w:hAnsi="Arial" w:cs="Arial"/>
          <w:sz w:val="22"/>
          <w:szCs w:val="22"/>
        </w:rPr>
        <w:t>Beauchamp and Childress</w:t>
      </w:r>
      <w:r w:rsidR="00243C58">
        <w:rPr>
          <w:rFonts w:ascii="Arial" w:hAnsi="Arial" w:cs="Arial"/>
          <w:sz w:val="22"/>
          <w:szCs w:val="22"/>
        </w:rPr>
        <w:t xml:space="preserve">, </w:t>
      </w:r>
      <w:r w:rsidR="00243C58" w:rsidRPr="00243C58">
        <w:rPr>
          <w:rFonts w:ascii="Arial" w:hAnsi="Arial" w:cs="Arial"/>
          <w:sz w:val="22"/>
          <w:szCs w:val="22"/>
        </w:rPr>
        <w:t>1994</w:t>
      </w:r>
      <w:r w:rsidR="00243C58">
        <w:rPr>
          <w:rFonts w:ascii="Arial" w:hAnsi="Arial" w:cs="Arial"/>
          <w:sz w:val="22"/>
          <w:szCs w:val="22"/>
        </w:rPr>
        <w:t>)</w:t>
      </w:r>
      <w:r w:rsidRPr="0030426D">
        <w:rPr>
          <w:rFonts w:ascii="Arial" w:hAnsi="Arial" w:cs="Arial"/>
          <w:sz w:val="22"/>
          <w:szCs w:val="22"/>
        </w:rPr>
        <w:t xml:space="preserve">. The Mental Capacity Act 2005 (Jones, 2008) further provides a legal framework ensuring that if </w:t>
      </w:r>
      <w:r w:rsidR="002044CC" w:rsidRPr="0030426D">
        <w:rPr>
          <w:rFonts w:ascii="Arial" w:hAnsi="Arial" w:cs="Arial"/>
          <w:sz w:val="22"/>
          <w:szCs w:val="22"/>
        </w:rPr>
        <w:t>Mrs.</w:t>
      </w:r>
      <w:r w:rsidRPr="0030426D">
        <w:rPr>
          <w:rFonts w:ascii="Arial" w:hAnsi="Arial" w:cs="Arial"/>
          <w:sz w:val="22"/>
          <w:szCs w:val="22"/>
        </w:rPr>
        <w:t xml:space="preserve"> C's capacity to make decisions becomes compromised, any decisions made on her behalf must reflect her best interests and previously expressed wishes.</w:t>
      </w:r>
    </w:p>
    <w:p w14:paraId="72BBF790" w14:textId="57ECB326" w:rsidR="0030426D" w:rsidRPr="0030426D" w:rsidRDefault="004A22DF" w:rsidP="0004300F">
      <w:pPr>
        <w:spacing w:line="360" w:lineRule="auto"/>
        <w:jc w:val="both"/>
        <w:rPr>
          <w:rFonts w:ascii="Arial" w:hAnsi="Arial" w:cs="Arial"/>
          <w:sz w:val="22"/>
          <w:szCs w:val="22"/>
        </w:rPr>
      </w:pPr>
      <w:r w:rsidRPr="0030426D">
        <w:rPr>
          <w:rFonts w:ascii="Arial" w:hAnsi="Arial" w:cs="Arial"/>
          <w:sz w:val="22"/>
          <w:szCs w:val="22"/>
        </w:rPr>
        <w:t>Mrs.</w:t>
      </w:r>
      <w:r w:rsidR="0030426D" w:rsidRPr="0030426D">
        <w:rPr>
          <w:rFonts w:ascii="Arial" w:hAnsi="Arial" w:cs="Arial"/>
          <w:sz w:val="22"/>
          <w:szCs w:val="22"/>
        </w:rPr>
        <w:t xml:space="preserve"> C's story ultimately demonstrates that person-centered care, partnership working</w:t>
      </w:r>
      <w:r w:rsidR="00BF2B17">
        <w:rPr>
          <w:rFonts w:ascii="Arial" w:hAnsi="Arial" w:cs="Arial"/>
          <w:sz w:val="22"/>
          <w:szCs w:val="22"/>
        </w:rPr>
        <w:t xml:space="preserve"> and </w:t>
      </w:r>
      <w:r w:rsidR="0030426D" w:rsidRPr="0030426D">
        <w:rPr>
          <w:rFonts w:ascii="Arial" w:hAnsi="Arial" w:cs="Arial"/>
          <w:sz w:val="22"/>
          <w:szCs w:val="22"/>
        </w:rPr>
        <w:t>ethical practice are not abstract ideals, they are the practical difference between care that truly supports a person through their most vulnerable moments and care that simply manages a condition.</w:t>
      </w:r>
    </w:p>
    <w:p w14:paraId="30154F84" w14:textId="77777777" w:rsidR="0030426D" w:rsidRPr="0030426D" w:rsidRDefault="0030426D" w:rsidP="0004300F">
      <w:pPr>
        <w:spacing w:line="360" w:lineRule="auto"/>
        <w:jc w:val="both"/>
        <w:rPr>
          <w:rFonts w:ascii="Arial" w:hAnsi="Arial" w:cs="Arial"/>
          <w:sz w:val="22"/>
          <w:szCs w:val="22"/>
        </w:rPr>
      </w:pPr>
    </w:p>
    <w:p w14:paraId="4E69B840" w14:textId="77777777" w:rsidR="00BB7E6D" w:rsidRPr="00BB7E6D" w:rsidRDefault="00BB7E6D" w:rsidP="0004300F">
      <w:pPr>
        <w:spacing w:line="360" w:lineRule="auto"/>
        <w:jc w:val="both"/>
        <w:rPr>
          <w:rFonts w:ascii="Arial" w:hAnsi="Arial" w:cs="Arial"/>
          <w:sz w:val="22"/>
          <w:szCs w:val="22"/>
        </w:rPr>
      </w:pPr>
      <w:r w:rsidRPr="00BB7E6D">
        <w:rPr>
          <w:rFonts w:ascii="Arial" w:hAnsi="Arial" w:cs="Arial"/>
          <w:b/>
          <w:bCs/>
          <w:sz w:val="22"/>
          <w:szCs w:val="22"/>
        </w:rPr>
        <w:t>Task 3: Self-Reflection as a Health and Social Care Professional (1,000 words)</w:t>
      </w:r>
    </w:p>
    <w:p w14:paraId="48CE4E8F" w14:textId="64BDDD61" w:rsidR="00BB7E6D" w:rsidRPr="00BB7E6D" w:rsidRDefault="00BB7E6D" w:rsidP="0004300F">
      <w:pPr>
        <w:spacing w:line="360" w:lineRule="auto"/>
        <w:jc w:val="both"/>
        <w:rPr>
          <w:rFonts w:ascii="Arial" w:hAnsi="Arial" w:cs="Arial"/>
          <w:sz w:val="22"/>
          <w:szCs w:val="22"/>
        </w:rPr>
      </w:pPr>
      <w:r w:rsidRPr="00BB7E6D">
        <w:rPr>
          <w:rFonts w:ascii="Arial" w:hAnsi="Arial" w:cs="Arial"/>
          <w:sz w:val="22"/>
          <w:szCs w:val="22"/>
        </w:rPr>
        <w:t>Reflecting on my practice as a health and social care professional, I find that the principles of person-centered care, partnership working</w:t>
      </w:r>
      <w:r w:rsidR="00BF2B17">
        <w:rPr>
          <w:rFonts w:ascii="Arial" w:hAnsi="Arial" w:cs="Arial"/>
          <w:sz w:val="22"/>
          <w:szCs w:val="22"/>
        </w:rPr>
        <w:t xml:space="preserve"> and </w:t>
      </w:r>
      <w:r w:rsidRPr="00BB7E6D">
        <w:rPr>
          <w:rFonts w:ascii="Arial" w:hAnsi="Arial" w:cs="Arial"/>
          <w:sz w:val="22"/>
          <w:szCs w:val="22"/>
        </w:rPr>
        <w:t>ethics are not distant policy ideals, they are lived realities that shape how I engage with individuals, colleagues</w:t>
      </w:r>
      <w:r w:rsidR="00BF2B17">
        <w:rPr>
          <w:rFonts w:ascii="Arial" w:hAnsi="Arial" w:cs="Arial"/>
          <w:sz w:val="22"/>
          <w:szCs w:val="22"/>
        </w:rPr>
        <w:t xml:space="preserve"> and </w:t>
      </w:r>
      <w:r w:rsidRPr="00BB7E6D">
        <w:rPr>
          <w:rFonts w:ascii="Arial" w:hAnsi="Arial" w:cs="Arial"/>
          <w:sz w:val="22"/>
          <w:szCs w:val="22"/>
        </w:rPr>
        <w:t>the broader systems within which I work. This reflection draws on my current experience, identifies where I believe my strengths lie, acknowledges areas where I need to grow</w:t>
      </w:r>
      <w:r w:rsidR="00BF2B17">
        <w:rPr>
          <w:rFonts w:ascii="Arial" w:hAnsi="Arial" w:cs="Arial"/>
          <w:sz w:val="22"/>
          <w:szCs w:val="22"/>
        </w:rPr>
        <w:t xml:space="preserve"> and </w:t>
      </w:r>
      <w:r w:rsidRPr="00BB7E6D">
        <w:rPr>
          <w:rFonts w:ascii="Arial" w:hAnsi="Arial" w:cs="Arial"/>
          <w:sz w:val="22"/>
          <w:szCs w:val="22"/>
        </w:rPr>
        <w:t>outlines concrete steps I intend to take to develop further.</w:t>
      </w:r>
    </w:p>
    <w:p w14:paraId="2DA89F97" w14:textId="622746D0" w:rsidR="00BB7E6D" w:rsidRPr="00BB7E6D" w:rsidRDefault="00BB7E6D" w:rsidP="0004300F">
      <w:pPr>
        <w:spacing w:line="360" w:lineRule="auto"/>
        <w:jc w:val="both"/>
        <w:rPr>
          <w:rFonts w:ascii="Arial" w:hAnsi="Arial" w:cs="Arial"/>
          <w:sz w:val="22"/>
          <w:szCs w:val="22"/>
        </w:rPr>
      </w:pPr>
      <w:r w:rsidRPr="00BB7E6D">
        <w:rPr>
          <w:rFonts w:ascii="Arial" w:hAnsi="Arial" w:cs="Arial"/>
          <w:sz w:val="22"/>
          <w:szCs w:val="22"/>
        </w:rPr>
        <w:lastRenderedPageBreak/>
        <w:t>In my day-to-day work, person-centered care manifests in the deliberate effort to see beyond presenting needs and understand the whole person. I have come to appreciate that every individual I encounter carries a unique set of experiences, values</w:t>
      </w:r>
      <w:r w:rsidR="00BF2B17">
        <w:rPr>
          <w:rFonts w:ascii="Arial" w:hAnsi="Arial" w:cs="Arial"/>
          <w:sz w:val="22"/>
          <w:szCs w:val="22"/>
        </w:rPr>
        <w:t xml:space="preserve"> and </w:t>
      </w:r>
      <w:r w:rsidRPr="00BB7E6D">
        <w:rPr>
          <w:rFonts w:ascii="Arial" w:hAnsi="Arial" w:cs="Arial"/>
          <w:sz w:val="22"/>
          <w:szCs w:val="22"/>
        </w:rPr>
        <w:t>expectations that must inform how care is planned and delivered. McCormack and McCance (2010) developed the Person-centered Practice Framework, which highlights that truly person-centered care requires practitioners to be not only clinically competent but also self-aware, committed to genuine engagement</w:t>
      </w:r>
      <w:r w:rsidR="00BF2B17">
        <w:rPr>
          <w:rFonts w:ascii="Arial" w:hAnsi="Arial" w:cs="Arial"/>
          <w:sz w:val="22"/>
          <w:szCs w:val="22"/>
        </w:rPr>
        <w:t xml:space="preserve"> and </w:t>
      </w:r>
      <w:r w:rsidRPr="00BB7E6D">
        <w:rPr>
          <w:rFonts w:ascii="Arial" w:hAnsi="Arial" w:cs="Arial"/>
          <w:sz w:val="22"/>
          <w:szCs w:val="22"/>
        </w:rPr>
        <w:t>capable of working with the person's beliefs and values rather than around them. Reflecting honestly, I recognize that on busy days, the pressure of workload can pull me toward task-completion rather than meaningful engagement. This is something I am actively working to address by building small but intentional habits such as pausing before interactions, asking open questions</w:t>
      </w:r>
      <w:r w:rsidR="00BF2B17">
        <w:rPr>
          <w:rFonts w:ascii="Arial" w:hAnsi="Arial" w:cs="Arial"/>
          <w:sz w:val="22"/>
          <w:szCs w:val="22"/>
        </w:rPr>
        <w:t xml:space="preserve"> and </w:t>
      </w:r>
      <w:r w:rsidRPr="00BB7E6D">
        <w:rPr>
          <w:rFonts w:ascii="Arial" w:hAnsi="Arial" w:cs="Arial"/>
          <w:sz w:val="22"/>
          <w:szCs w:val="22"/>
        </w:rPr>
        <w:t>resisting the urge to assume I already know what someone needs.</w:t>
      </w:r>
    </w:p>
    <w:p w14:paraId="38FF1CF4" w14:textId="6FB8BC00" w:rsidR="00BB7E6D" w:rsidRPr="00BB7E6D" w:rsidRDefault="00BB7E6D" w:rsidP="0004300F">
      <w:pPr>
        <w:spacing w:line="360" w:lineRule="auto"/>
        <w:jc w:val="both"/>
        <w:rPr>
          <w:rFonts w:ascii="Arial" w:hAnsi="Arial" w:cs="Arial"/>
          <w:sz w:val="22"/>
          <w:szCs w:val="22"/>
        </w:rPr>
      </w:pPr>
      <w:r w:rsidRPr="00BB7E6D">
        <w:rPr>
          <w:rFonts w:ascii="Arial" w:hAnsi="Arial" w:cs="Arial"/>
          <w:sz w:val="22"/>
          <w:szCs w:val="22"/>
        </w:rPr>
        <w:t>Maslow's Hierarchy of Needs continues to inform how I think about prioritization in practice. When a person's basic needs such as safety, comfort, pain relief are unmet, expecting them to engage in shared decision-making or express preferences about their care is unrealistic. I try to ensure that I address these foundational needs first, creating the conditions in which a person can genuinely participate in their own care. This approach aligns with the principles embedded in the Health and Social Care Act 2012 and further reinforced by the Health and Care Act 2022, both of which place person-centered, integrated care at the center of the UK's health policy direction.</w:t>
      </w:r>
    </w:p>
    <w:p w14:paraId="2E067FDA" w14:textId="091323A4" w:rsidR="00BB7E6D" w:rsidRPr="00BB7E6D" w:rsidRDefault="00BB7E6D" w:rsidP="0004300F">
      <w:pPr>
        <w:spacing w:line="360" w:lineRule="auto"/>
        <w:jc w:val="both"/>
        <w:rPr>
          <w:rFonts w:ascii="Arial" w:hAnsi="Arial" w:cs="Arial"/>
          <w:sz w:val="22"/>
          <w:szCs w:val="22"/>
        </w:rPr>
      </w:pPr>
      <w:r w:rsidRPr="00BB7E6D">
        <w:rPr>
          <w:rFonts w:ascii="Arial" w:hAnsi="Arial" w:cs="Arial"/>
          <w:sz w:val="22"/>
          <w:szCs w:val="22"/>
        </w:rPr>
        <w:t>Partnership working is an area where I feel relatively confident, though I am aware there is still significant room for development. I understand the value of multi-disciplinary collaboration and make a conscious effort to communicate clearly with colleagues across different professional backgrounds, share relevant information appropriately</w:t>
      </w:r>
      <w:r w:rsidR="00BF2B17">
        <w:rPr>
          <w:rFonts w:ascii="Arial" w:hAnsi="Arial" w:cs="Arial"/>
          <w:sz w:val="22"/>
          <w:szCs w:val="22"/>
        </w:rPr>
        <w:t xml:space="preserve"> and </w:t>
      </w:r>
      <w:r w:rsidRPr="00BB7E6D">
        <w:rPr>
          <w:rFonts w:ascii="Arial" w:hAnsi="Arial" w:cs="Arial"/>
          <w:sz w:val="22"/>
          <w:szCs w:val="22"/>
        </w:rPr>
        <w:t xml:space="preserve">contribute constructively to team decisions. </w:t>
      </w:r>
      <w:r w:rsidR="00243C58">
        <w:rPr>
          <w:rFonts w:ascii="Arial" w:hAnsi="Arial" w:cs="Arial"/>
          <w:sz w:val="22"/>
          <w:szCs w:val="22"/>
        </w:rPr>
        <w:t>E</w:t>
      </w:r>
      <w:r w:rsidRPr="00BB7E6D">
        <w:rPr>
          <w:rFonts w:ascii="Arial" w:hAnsi="Arial" w:cs="Arial"/>
          <w:sz w:val="22"/>
          <w:szCs w:val="22"/>
        </w:rPr>
        <w:t xml:space="preserve">ffective interprofessional collaboration </w:t>
      </w:r>
      <w:r w:rsidR="00243C58">
        <w:rPr>
          <w:rFonts w:ascii="Arial" w:hAnsi="Arial" w:cs="Arial"/>
          <w:sz w:val="22"/>
          <w:szCs w:val="22"/>
        </w:rPr>
        <w:t>is</w:t>
      </w:r>
      <w:r w:rsidRPr="00BB7E6D">
        <w:rPr>
          <w:rFonts w:ascii="Arial" w:hAnsi="Arial" w:cs="Arial"/>
          <w:sz w:val="22"/>
          <w:szCs w:val="22"/>
        </w:rPr>
        <w:t xml:space="preserve"> a process built on shared goals, mutual respect</w:t>
      </w:r>
      <w:r w:rsidR="00BF2B17">
        <w:rPr>
          <w:rFonts w:ascii="Arial" w:hAnsi="Arial" w:cs="Arial"/>
          <w:sz w:val="22"/>
          <w:szCs w:val="22"/>
        </w:rPr>
        <w:t xml:space="preserve"> and </w:t>
      </w:r>
      <w:r w:rsidRPr="00BB7E6D">
        <w:rPr>
          <w:rFonts w:ascii="Arial" w:hAnsi="Arial" w:cs="Arial"/>
          <w:sz w:val="22"/>
          <w:szCs w:val="22"/>
        </w:rPr>
        <w:t>a willingness to relinquish professional boundaries in the interest of the service user</w:t>
      </w:r>
      <w:r w:rsidR="00243C58">
        <w:rPr>
          <w:rFonts w:ascii="Arial" w:hAnsi="Arial" w:cs="Arial"/>
          <w:sz w:val="22"/>
          <w:szCs w:val="22"/>
        </w:rPr>
        <w:t xml:space="preserve"> (</w:t>
      </w:r>
      <w:proofErr w:type="spellStart"/>
      <w:r w:rsidR="00243C58" w:rsidRPr="00243C58">
        <w:rPr>
          <w:rFonts w:ascii="Arial" w:hAnsi="Arial" w:cs="Arial"/>
          <w:sz w:val="22"/>
          <w:szCs w:val="22"/>
        </w:rPr>
        <w:t>D'Amour</w:t>
      </w:r>
      <w:proofErr w:type="spellEnd"/>
      <w:r w:rsidR="00243C58" w:rsidRPr="00243C58">
        <w:rPr>
          <w:rFonts w:ascii="Arial" w:hAnsi="Arial" w:cs="Arial"/>
          <w:sz w:val="22"/>
          <w:szCs w:val="22"/>
        </w:rPr>
        <w:t xml:space="preserve"> </w:t>
      </w:r>
      <w:r w:rsidR="00243C58" w:rsidRPr="00243C58">
        <w:rPr>
          <w:rFonts w:ascii="Arial" w:hAnsi="Arial" w:cs="Arial"/>
          <w:i/>
          <w:iCs/>
          <w:sz w:val="22"/>
          <w:szCs w:val="22"/>
        </w:rPr>
        <w:t>et al</w:t>
      </w:r>
      <w:r w:rsidR="00243C58" w:rsidRPr="00243C58">
        <w:rPr>
          <w:rFonts w:ascii="Arial" w:hAnsi="Arial" w:cs="Arial"/>
          <w:sz w:val="22"/>
          <w:szCs w:val="22"/>
        </w:rPr>
        <w:t>.</w:t>
      </w:r>
      <w:r w:rsidR="00243C58">
        <w:rPr>
          <w:rFonts w:ascii="Arial" w:hAnsi="Arial" w:cs="Arial"/>
          <w:sz w:val="22"/>
          <w:szCs w:val="22"/>
        </w:rPr>
        <w:t xml:space="preserve">, </w:t>
      </w:r>
      <w:r w:rsidR="00243C58" w:rsidRPr="00243C58">
        <w:rPr>
          <w:rFonts w:ascii="Arial" w:hAnsi="Arial" w:cs="Arial"/>
          <w:sz w:val="22"/>
          <w:szCs w:val="22"/>
        </w:rPr>
        <w:t>2005</w:t>
      </w:r>
      <w:r w:rsidR="00243C58">
        <w:rPr>
          <w:rFonts w:ascii="Arial" w:hAnsi="Arial" w:cs="Arial"/>
          <w:sz w:val="22"/>
          <w:szCs w:val="22"/>
        </w:rPr>
        <w:t>)</w:t>
      </w:r>
      <w:r w:rsidRPr="00BB7E6D">
        <w:rPr>
          <w:rFonts w:ascii="Arial" w:hAnsi="Arial" w:cs="Arial"/>
          <w:sz w:val="22"/>
          <w:szCs w:val="22"/>
        </w:rPr>
        <w:t xml:space="preserve">. In practice, I have found that building genuine working relationships with colleagues, not merely functional </w:t>
      </w:r>
      <w:proofErr w:type="gramStart"/>
      <w:r w:rsidRPr="00BB7E6D">
        <w:rPr>
          <w:rFonts w:ascii="Arial" w:hAnsi="Arial" w:cs="Arial"/>
          <w:sz w:val="22"/>
          <w:szCs w:val="22"/>
        </w:rPr>
        <w:t>ones</w:t>
      </w:r>
      <w:proofErr w:type="gramEnd"/>
      <w:r w:rsidRPr="00BB7E6D">
        <w:rPr>
          <w:rFonts w:ascii="Arial" w:hAnsi="Arial" w:cs="Arial"/>
          <w:sz w:val="22"/>
          <w:szCs w:val="22"/>
        </w:rPr>
        <w:t xml:space="preserve"> </w:t>
      </w:r>
      <w:r w:rsidR="004A22DF" w:rsidRPr="00BB7E6D">
        <w:rPr>
          <w:rFonts w:ascii="Arial" w:hAnsi="Arial" w:cs="Arial"/>
          <w:sz w:val="22"/>
          <w:szCs w:val="22"/>
        </w:rPr>
        <w:t>make</w:t>
      </w:r>
      <w:r w:rsidRPr="00BB7E6D">
        <w:rPr>
          <w:rFonts w:ascii="Arial" w:hAnsi="Arial" w:cs="Arial"/>
          <w:sz w:val="22"/>
          <w:szCs w:val="22"/>
        </w:rPr>
        <w:t xml:space="preserve"> a meaningful difference to how smoothly care is coordinated. However, I recognize that I sometimes struggle to assert my professional perspective confidently in multi-disciplinary settings, particularly when more senior colleagues hold differing views. This is an area I intend to develop, as effective interprofessional practice requires not only cooperation but also the ability to navigate professional tensions constructively and advocate clearly for the individuals in one's care</w:t>
      </w:r>
      <w:r w:rsidR="00243C58">
        <w:rPr>
          <w:rFonts w:ascii="Arial" w:hAnsi="Arial" w:cs="Arial"/>
          <w:sz w:val="22"/>
          <w:szCs w:val="22"/>
        </w:rPr>
        <w:t xml:space="preserve"> (</w:t>
      </w:r>
      <w:r w:rsidR="00243C58" w:rsidRPr="00243C58">
        <w:rPr>
          <w:rFonts w:ascii="Arial" w:hAnsi="Arial" w:cs="Arial"/>
          <w:sz w:val="22"/>
          <w:szCs w:val="22"/>
        </w:rPr>
        <w:t xml:space="preserve">Reeves </w:t>
      </w:r>
      <w:r w:rsidR="00243C58" w:rsidRPr="00243C58">
        <w:rPr>
          <w:rFonts w:ascii="Arial" w:hAnsi="Arial" w:cs="Arial"/>
          <w:i/>
          <w:iCs/>
          <w:sz w:val="22"/>
          <w:szCs w:val="22"/>
        </w:rPr>
        <w:t>et al</w:t>
      </w:r>
      <w:r w:rsidR="00243C58" w:rsidRPr="00243C58">
        <w:rPr>
          <w:rFonts w:ascii="Arial" w:hAnsi="Arial" w:cs="Arial"/>
          <w:sz w:val="22"/>
          <w:szCs w:val="22"/>
        </w:rPr>
        <w:t>.</w:t>
      </w:r>
      <w:r w:rsidR="00243C58">
        <w:rPr>
          <w:rFonts w:ascii="Arial" w:hAnsi="Arial" w:cs="Arial"/>
          <w:sz w:val="22"/>
          <w:szCs w:val="22"/>
        </w:rPr>
        <w:t xml:space="preserve">, </w:t>
      </w:r>
      <w:r w:rsidR="00243C58" w:rsidRPr="00243C58">
        <w:rPr>
          <w:rFonts w:ascii="Arial" w:hAnsi="Arial" w:cs="Arial"/>
          <w:sz w:val="22"/>
          <w:szCs w:val="22"/>
        </w:rPr>
        <w:t>2011</w:t>
      </w:r>
      <w:r w:rsidR="00243C58">
        <w:rPr>
          <w:rFonts w:ascii="Arial" w:hAnsi="Arial" w:cs="Arial"/>
          <w:sz w:val="22"/>
          <w:szCs w:val="22"/>
        </w:rPr>
        <w:t>)</w:t>
      </w:r>
      <w:r w:rsidRPr="00BB7E6D">
        <w:rPr>
          <w:rFonts w:ascii="Arial" w:hAnsi="Arial" w:cs="Arial"/>
          <w:sz w:val="22"/>
          <w:szCs w:val="22"/>
        </w:rPr>
        <w:t>.</w:t>
      </w:r>
    </w:p>
    <w:p w14:paraId="4A63A569" w14:textId="2B0F926E" w:rsidR="00BB7E6D" w:rsidRPr="00BB7E6D" w:rsidRDefault="00BB7E6D" w:rsidP="0004300F">
      <w:pPr>
        <w:spacing w:line="360" w:lineRule="auto"/>
        <w:jc w:val="both"/>
        <w:rPr>
          <w:rFonts w:ascii="Arial" w:hAnsi="Arial" w:cs="Arial"/>
          <w:sz w:val="22"/>
          <w:szCs w:val="22"/>
        </w:rPr>
      </w:pPr>
      <w:r w:rsidRPr="00BB7E6D">
        <w:rPr>
          <w:rFonts w:ascii="Arial" w:hAnsi="Arial" w:cs="Arial"/>
          <w:sz w:val="22"/>
          <w:szCs w:val="22"/>
        </w:rPr>
        <w:t>Ethics shapes virtually every decision I make, often in ways that are subtle rather than dramatic. The four principles framework which are autonomy, beneficence, non-maleficence</w:t>
      </w:r>
      <w:r w:rsidR="00BF2B17">
        <w:rPr>
          <w:rFonts w:ascii="Arial" w:hAnsi="Arial" w:cs="Arial"/>
          <w:sz w:val="22"/>
          <w:szCs w:val="22"/>
        </w:rPr>
        <w:t xml:space="preserve"> and </w:t>
      </w:r>
      <w:r w:rsidRPr="00BB7E6D">
        <w:rPr>
          <w:rFonts w:ascii="Arial" w:hAnsi="Arial" w:cs="Arial"/>
          <w:sz w:val="22"/>
          <w:szCs w:val="22"/>
        </w:rPr>
        <w:t xml:space="preserve">justice </w:t>
      </w:r>
      <w:r w:rsidRPr="00BB7E6D">
        <w:rPr>
          <w:rFonts w:ascii="Arial" w:hAnsi="Arial" w:cs="Arial"/>
          <w:sz w:val="22"/>
          <w:szCs w:val="22"/>
        </w:rPr>
        <w:lastRenderedPageBreak/>
        <w:t>provides a structure I return to regularly when navigating difficult situations</w:t>
      </w:r>
      <w:r w:rsidR="00243C58">
        <w:rPr>
          <w:rFonts w:ascii="Arial" w:hAnsi="Arial" w:cs="Arial"/>
          <w:sz w:val="22"/>
          <w:szCs w:val="22"/>
        </w:rPr>
        <w:t xml:space="preserve"> (</w:t>
      </w:r>
      <w:r w:rsidR="00243C58" w:rsidRPr="00243C58">
        <w:rPr>
          <w:rFonts w:ascii="Arial" w:hAnsi="Arial" w:cs="Arial"/>
          <w:sz w:val="22"/>
          <w:szCs w:val="22"/>
        </w:rPr>
        <w:t>Beauchamp and Childress</w:t>
      </w:r>
      <w:r w:rsidR="00243C58">
        <w:rPr>
          <w:rFonts w:ascii="Arial" w:hAnsi="Arial" w:cs="Arial"/>
          <w:sz w:val="22"/>
          <w:szCs w:val="22"/>
        </w:rPr>
        <w:t xml:space="preserve">, </w:t>
      </w:r>
      <w:r w:rsidR="00243C58" w:rsidRPr="00243C58">
        <w:rPr>
          <w:rFonts w:ascii="Arial" w:hAnsi="Arial" w:cs="Arial"/>
          <w:sz w:val="22"/>
          <w:szCs w:val="22"/>
        </w:rPr>
        <w:t>1994</w:t>
      </w:r>
      <w:r w:rsidR="00243C58">
        <w:rPr>
          <w:rFonts w:ascii="Arial" w:hAnsi="Arial" w:cs="Arial"/>
          <w:sz w:val="22"/>
          <w:szCs w:val="22"/>
        </w:rPr>
        <w:t>)</w:t>
      </w:r>
      <w:r w:rsidRPr="00BB7E6D">
        <w:rPr>
          <w:rFonts w:ascii="Arial" w:hAnsi="Arial" w:cs="Arial"/>
          <w:sz w:val="22"/>
          <w:szCs w:val="22"/>
        </w:rPr>
        <w:t>. Respecting autonomy, in particular, can be challenging when a person's choices appear to place them at risk. The Mental Capacity Act 2005 is an important guide here, reminding me that capacity is decision-specific and time-specific</w:t>
      </w:r>
      <w:r w:rsidR="00BF2B17">
        <w:rPr>
          <w:rFonts w:ascii="Arial" w:hAnsi="Arial" w:cs="Arial"/>
          <w:sz w:val="22"/>
          <w:szCs w:val="22"/>
        </w:rPr>
        <w:t xml:space="preserve"> and </w:t>
      </w:r>
      <w:r w:rsidRPr="00BB7E6D">
        <w:rPr>
          <w:rFonts w:ascii="Arial" w:hAnsi="Arial" w:cs="Arial"/>
          <w:sz w:val="22"/>
          <w:szCs w:val="22"/>
        </w:rPr>
        <w:t xml:space="preserve">that my role is to support informed decision-making rather than substitute my judgement for another person's. </w:t>
      </w:r>
      <w:r w:rsidR="00243C58">
        <w:rPr>
          <w:rFonts w:ascii="Arial" w:hAnsi="Arial" w:cs="Arial"/>
          <w:sz w:val="22"/>
          <w:szCs w:val="22"/>
        </w:rPr>
        <w:t>E</w:t>
      </w:r>
      <w:r w:rsidRPr="00BB7E6D">
        <w:rPr>
          <w:rFonts w:ascii="Arial" w:hAnsi="Arial" w:cs="Arial"/>
          <w:sz w:val="22"/>
          <w:szCs w:val="22"/>
        </w:rPr>
        <w:t>thical practice in social and health care is not simply about following rules but requires practitioners to develop what she calls moral agency, a genuine personal commitment to doing right by others, grounded in reflection and professional integrity. I find this framing compelling because it moves ethics from a compliance exercise into something that is genuinely part of professional identity</w:t>
      </w:r>
      <w:r w:rsidR="00243C58">
        <w:rPr>
          <w:rFonts w:ascii="Arial" w:hAnsi="Arial" w:cs="Arial"/>
          <w:sz w:val="22"/>
          <w:szCs w:val="22"/>
        </w:rPr>
        <w:t xml:space="preserve"> (Banks, 2020)</w:t>
      </w:r>
      <w:r w:rsidRPr="00BB7E6D">
        <w:rPr>
          <w:rFonts w:ascii="Arial" w:hAnsi="Arial" w:cs="Arial"/>
          <w:sz w:val="22"/>
          <w:szCs w:val="22"/>
        </w:rPr>
        <w:t>.</w:t>
      </w:r>
    </w:p>
    <w:p w14:paraId="6BCD9777" w14:textId="067C7AAF" w:rsidR="00BB7E6D" w:rsidRPr="00BB7E6D" w:rsidRDefault="00BB7E6D" w:rsidP="0004300F">
      <w:pPr>
        <w:spacing w:line="360" w:lineRule="auto"/>
        <w:jc w:val="both"/>
        <w:rPr>
          <w:rFonts w:ascii="Arial" w:hAnsi="Arial" w:cs="Arial"/>
          <w:sz w:val="22"/>
          <w:szCs w:val="22"/>
        </w:rPr>
      </w:pPr>
      <w:r w:rsidRPr="00BB7E6D">
        <w:rPr>
          <w:rFonts w:ascii="Arial" w:hAnsi="Arial" w:cs="Arial"/>
          <w:sz w:val="22"/>
          <w:szCs w:val="22"/>
        </w:rPr>
        <w:t>Regarding my strengths, I believe I bring a genuine commitment to the people I work with, a capacity for empathy</w:t>
      </w:r>
      <w:r w:rsidR="00BF2B17">
        <w:rPr>
          <w:rFonts w:ascii="Arial" w:hAnsi="Arial" w:cs="Arial"/>
          <w:sz w:val="22"/>
          <w:szCs w:val="22"/>
        </w:rPr>
        <w:t xml:space="preserve"> and </w:t>
      </w:r>
      <w:r w:rsidRPr="00BB7E6D">
        <w:rPr>
          <w:rFonts w:ascii="Arial" w:hAnsi="Arial" w:cs="Arial"/>
          <w:sz w:val="22"/>
          <w:szCs w:val="22"/>
        </w:rPr>
        <w:t xml:space="preserve">a growing ability to reflect critically on my own practice. I am also reasonably comfortable navigating complex documentation and care planning processes, which supports continuity of care. However, I am honest about the areas where I need to improve. As mentioned, assertiveness in multi-disciplinary settings is one. Another is deepening my knowledge of current legislation and policy, particularly around safeguarding and integrated care, so that I can contribute more confidently to discussions about care pathways and service development. </w:t>
      </w:r>
      <w:r w:rsidR="00243C58">
        <w:rPr>
          <w:rFonts w:ascii="Arial" w:hAnsi="Arial" w:cs="Arial"/>
          <w:sz w:val="22"/>
          <w:szCs w:val="22"/>
        </w:rPr>
        <w:t>H</w:t>
      </w:r>
      <w:r w:rsidRPr="00BB7E6D">
        <w:rPr>
          <w:rFonts w:ascii="Arial" w:hAnsi="Arial" w:cs="Arial"/>
          <w:sz w:val="22"/>
          <w:szCs w:val="22"/>
        </w:rPr>
        <w:t>ealth professionals who invest in understanding the policy and legislative landscape are better positioned to advocate for their patients and influence care quality at both individual and systemic levels</w:t>
      </w:r>
      <w:r w:rsidR="00243C58">
        <w:rPr>
          <w:rFonts w:ascii="Arial" w:hAnsi="Arial" w:cs="Arial"/>
          <w:sz w:val="22"/>
          <w:szCs w:val="22"/>
        </w:rPr>
        <w:t xml:space="preserve"> (</w:t>
      </w:r>
      <w:r w:rsidR="00243C58" w:rsidRPr="00243C58">
        <w:rPr>
          <w:rFonts w:ascii="Arial" w:hAnsi="Arial" w:cs="Arial"/>
          <w:sz w:val="22"/>
          <w:szCs w:val="22"/>
        </w:rPr>
        <w:t>Thistlethwaite</w:t>
      </w:r>
      <w:r w:rsidR="00243C58">
        <w:rPr>
          <w:rFonts w:ascii="Arial" w:hAnsi="Arial" w:cs="Arial"/>
          <w:sz w:val="22"/>
          <w:szCs w:val="22"/>
        </w:rPr>
        <w:t xml:space="preserve">, </w:t>
      </w:r>
      <w:r w:rsidR="00243C58" w:rsidRPr="00243C58">
        <w:rPr>
          <w:rFonts w:ascii="Arial" w:hAnsi="Arial" w:cs="Arial"/>
          <w:sz w:val="22"/>
          <w:szCs w:val="22"/>
        </w:rPr>
        <w:t>2012</w:t>
      </w:r>
      <w:r w:rsidR="00243C58">
        <w:rPr>
          <w:rFonts w:ascii="Arial" w:hAnsi="Arial" w:cs="Arial"/>
          <w:sz w:val="22"/>
          <w:szCs w:val="22"/>
        </w:rPr>
        <w:t>)</w:t>
      </w:r>
      <w:r w:rsidRPr="00BB7E6D">
        <w:rPr>
          <w:rFonts w:ascii="Arial" w:hAnsi="Arial" w:cs="Arial"/>
          <w:sz w:val="22"/>
          <w:szCs w:val="22"/>
        </w:rPr>
        <w:t>.</w:t>
      </w:r>
    </w:p>
    <w:p w14:paraId="4938A6C4" w14:textId="7ADD586C" w:rsidR="00BB7E6D" w:rsidRPr="00BB7E6D" w:rsidRDefault="00BB7E6D" w:rsidP="0004300F">
      <w:pPr>
        <w:spacing w:line="360" w:lineRule="auto"/>
        <w:jc w:val="both"/>
        <w:rPr>
          <w:rFonts w:ascii="Arial" w:hAnsi="Arial" w:cs="Arial"/>
          <w:sz w:val="22"/>
          <w:szCs w:val="22"/>
        </w:rPr>
      </w:pPr>
      <w:r w:rsidRPr="00BB7E6D">
        <w:rPr>
          <w:rFonts w:ascii="Arial" w:hAnsi="Arial" w:cs="Arial"/>
          <w:sz w:val="22"/>
          <w:szCs w:val="22"/>
        </w:rPr>
        <w:t xml:space="preserve">To address these development needs, I have identified several concrete actions. First, I intend to engage more regularly with continuing professional development opportunities, particularly those focused on interprofessional working and ethical decision-making. Second, I plan to seek regular clinical supervision, which </w:t>
      </w:r>
      <w:r w:rsidR="00243C58">
        <w:rPr>
          <w:rFonts w:ascii="Arial" w:hAnsi="Arial" w:cs="Arial"/>
          <w:sz w:val="22"/>
          <w:szCs w:val="22"/>
        </w:rPr>
        <w:t xml:space="preserve">is </w:t>
      </w:r>
      <w:r w:rsidRPr="00BB7E6D">
        <w:rPr>
          <w:rFonts w:ascii="Arial" w:hAnsi="Arial" w:cs="Arial"/>
          <w:sz w:val="22"/>
          <w:szCs w:val="22"/>
        </w:rPr>
        <w:t>a critical mechanism for reflective practice, professional growth</w:t>
      </w:r>
      <w:r w:rsidR="00BF2B17">
        <w:rPr>
          <w:rFonts w:ascii="Arial" w:hAnsi="Arial" w:cs="Arial"/>
          <w:sz w:val="22"/>
          <w:szCs w:val="22"/>
        </w:rPr>
        <w:t xml:space="preserve"> and </w:t>
      </w:r>
      <w:r w:rsidRPr="00BB7E6D">
        <w:rPr>
          <w:rFonts w:ascii="Arial" w:hAnsi="Arial" w:cs="Arial"/>
          <w:sz w:val="22"/>
          <w:szCs w:val="22"/>
        </w:rPr>
        <w:t>emotional resilience in health and social care workers</w:t>
      </w:r>
      <w:r w:rsidR="00243C58">
        <w:rPr>
          <w:rFonts w:ascii="Arial" w:hAnsi="Arial" w:cs="Arial"/>
          <w:sz w:val="22"/>
          <w:szCs w:val="22"/>
        </w:rPr>
        <w:t xml:space="preserve"> (</w:t>
      </w:r>
      <w:r w:rsidR="00243C58" w:rsidRPr="00243C58">
        <w:rPr>
          <w:rFonts w:ascii="Arial" w:hAnsi="Arial" w:cs="Arial"/>
          <w:sz w:val="22"/>
          <w:szCs w:val="22"/>
        </w:rPr>
        <w:t>Davys and Beddoe</w:t>
      </w:r>
      <w:r w:rsidR="00243C58">
        <w:rPr>
          <w:rFonts w:ascii="Arial" w:hAnsi="Arial" w:cs="Arial"/>
          <w:sz w:val="22"/>
          <w:szCs w:val="22"/>
        </w:rPr>
        <w:t xml:space="preserve">, </w:t>
      </w:r>
      <w:r w:rsidR="00243C58" w:rsidRPr="00243C58">
        <w:rPr>
          <w:rFonts w:ascii="Arial" w:hAnsi="Arial" w:cs="Arial"/>
          <w:sz w:val="22"/>
          <w:szCs w:val="22"/>
        </w:rPr>
        <w:t>2020</w:t>
      </w:r>
      <w:r w:rsidR="00243C58">
        <w:rPr>
          <w:rFonts w:ascii="Arial" w:hAnsi="Arial" w:cs="Arial"/>
          <w:sz w:val="22"/>
          <w:szCs w:val="22"/>
        </w:rPr>
        <w:t>)</w:t>
      </w:r>
      <w:r w:rsidRPr="00BB7E6D">
        <w:rPr>
          <w:rFonts w:ascii="Arial" w:hAnsi="Arial" w:cs="Arial"/>
          <w:sz w:val="22"/>
          <w:szCs w:val="22"/>
        </w:rPr>
        <w:t>. Third, I will undertake more focused reading of current NICE guidelines and relevant legislation, including the Care Act 2014 and the Health and Care Act 2022, to ensure my practice remains evidence-informed and legally grounded. Finally, I intend to be more deliberate about seeking feedback from colleagues and service users, recognizing that external perspectives are often the most honest mirror of one's practice.</w:t>
      </w:r>
    </w:p>
    <w:p w14:paraId="1D6294D5" w14:textId="51F7DADB" w:rsidR="00BB7E6D" w:rsidRDefault="00BB7E6D" w:rsidP="0004300F">
      <w:pPr>
        <w:spacing w:line="360" w:lineRule="auto"/>
        <w:jc w:val="both"/>
        <w:rPr>
          <w:rFonts w:ascii="Arial" w:hAnsi="Arial" w:cs="Arial"/>
          <w:sz w:val="22"/>
          <w:szCs w:val="22"/>
        </w:rPr>
      </w:pPr>
      <w:r w:rsidRPr="00BB7E6D">
        <w:rPr>
          <w:rFonts w:ascii="Arial" w:hAnsi="Arial" w:cs="Arial"/>
          <w:sz w:val="22"/>
          <w:szCs w:val="22"/>
        </w:rPr>
        <w:t>Ultimately, person-centered care, partnership working</w:t>
      </w:r>
      <w:r w:rsidR="00BF2B17">
        <w:rPr>
          <w:rFonts w:ascii="Arial" w:hAnsi="Arial" w:cs="Arial"/>
          <w:sz w:val="22"/>
          <w:szCs w:val="22"/>
        </w:rPr>
        <w:t xml:space="preserve"> and </w:t>
      </w:r>
      <w:r w:rsidRPr="00BB7E6D">
        <w:rPr>
          <w:rFonts w:ascii="Arial" w:hAnsi="Arial" w:cs="Arial"/>
          <w:sz w:val="22"/>
          <w:szCs w:val="22"/>
        </w:rPr>
        <w:t>ethics are not principles I apply from a distance, they are woven into the fabric of how I work and who I am becoming as a professional. Reflecting on them honestly, with both pride in what I do well and humility about where I fall short, is itself an expression of the professional values I am committed to upholding.</w:t>
      </w:r>
    </w:p>
    <w:p w14:paraId="780FC4AF" w14:textId="77777777" w:rsidR="00317604" w:rsidRDefault="00317604" w:rsidP="0004300F">
      <w:pPr>
        <w:spacing w:line="360" w:lineRule="auto"/>
        <w:jc w:val="both"/>
        <w:rPr>
          <w:rFonts w:ascii="Arial" w:hAnsi="Arial" w:cs="Arial"/>
          <w:sz w:val="22"/>
          <w:szCs w:val="22"/>
        </w:rPr>
      </w:pPr>
    </w:p>
    <w:p w14:paraId="798C2142" w14:textId="77777777" w:rsidR="00317604" w:rsidRPr="0004300F" w:rsidRDefault="00317604" w:rsidP="0004300F">
      <w:pPr>
        <w:spacing w:line="360" w:lineRule="auto"/>
        <w:jc w:val="both"/>
        <w:rPr>
          <w:rFonts w:ascii="Arial" w:hAnsi="Arial" w:cs="Arial"/>
          <w:b/>
          <w:bCs/>
          <w:sz w:val="22"/>
          <w:szCs w:val="22"/>
        </w:rPr>
      </w:pPr>
      <w:r w:rsidRPr="0004300F">
        <w:rPr>
          <w:rFonts w:ascii="Arial" w:hAnsi="Arial" w:cs="Arial"/>
          <w:b/>
          <w:bCs/>
          <w:sz w:val="22"/>
          <w:szCs w:val="22"/>
        </w:rPr>
        <w:t>References</w:t>
      </w:r>
    </w:p>
    <w:p w14:paraId="0FE4D0EC" w14:textId="77777777" w:rsidR="00317604" w:rsidRPr="00317604" w:rsidRDefault="00317604" w:rsidP="0004300F">
      <w:pPr>
        <w:spacing w:line="360" w:lineRule="auto"/>
        <w:jc w:val="both"/>
        <w:rPr>
          <w:rFonts w:ascii="Arial" w:hAnsi="Arial" w:cs="Arial"/>
          <w:sz w:val="22"/>
          <w:szCs w:val="22"/>
        </w:rPr>
      </w:pPr>
      <w:r w:rsidRPr="00317604">
        <w:rPr>
          <w:rFonts w:ascii="Arial" w:hAnsi="Arial" w:cs="Arial"/>
          <w:sz w:val="22"/>
          <w:szCs w:val="22"/>
        </w:rPr>
        <w:t>Banks, S., 2020. </w:t>
      </w:r>
      <w:r w:rsidRPr="00317604">
        <w:rPr>
          <w:rFonts w:ascii="Arial" w:hAnsi="Arial" w:cs="Arial"/>
          <w:i/>
          <w:iCs/>
          <w:sz w:val="22"/>
          <w:szCs w:val="22"/>
        </w:rPr>
        <w:t>Ethics and values in social work</w:t>
      </w:r>
      <w:r w:rsidRPr="00317604">
        <w:rPr>
          <w:rFonts w:ascii="Arial" w:hAnsi="Arial" w:cs="Arial"/>
          <w:sz w:val="22"/>
          <w:szCs w:val="22"/>
        </w:rPr>
        <w:t>. Bloomsbury Publishing.</w:t>
      </w:r>
    </w:p>
    <w:p w14:paraId="582FAF98" w14:textId="77777777" w:rsidR="00317604" w:rsidRPr="00317604" w:rsidRDefault="00317604" w:rsidP="0004300F">
      <w:pPr>
        <w:spacing w:line="360" w:lineRule="auto"/>
        <w:jc w:val="both"/>
        <w:rPr>
          <w:rFonts w:ascii="Arial" w:hAnsi="Arial" w:cs="Arial"/>
          <w:sz w:val="22"/>
          <w:szCs w:val="22"/>
        </w:rPr>
      </w:pPr>
      <w:r w:rsidRPr="00317604">
        <w:rPr>
          <w:rFonts w:ascii="Arial" w:hAnsi="Arial" w:cs="Arial"/>
          <w:sz w:val="22"/>
          <w:szCs w:val="22"/>
        </w:rPr>
        <w:t>Beauchamp, T.L. and Childress, J.F., 1994. </w:t>
      </w:r>
      <w:r w:rsidRPr="00317604">
        <w:rPr>
          <w:rFonts w:ascii="Arial" w:hAnsi="Arial" w:cs="Arial"/>
          <w:i/>
          <w:iCs/>
          <w:sz w:val="22"/>
          <w:szCs w:val="22"/>
        </w:rPr>
        <w:t>Principles of biomedical ethics</w:t>
      </w:r>
      <w:r w:rsidRPr="00317604">
        <w:rPr>
          <w:rFonts w:ascii="Arial" w:hAnsi="Arial" w:cs="Arial"/>
          <w:sz w:val="22"/>
          <w:szCs w:val="22"/>
        </w:rPr>
        <w:t xml:space="preserve">. </w:t>
      </w:r>
      <w:proofErr w:type="spellStart"/>
      <w:r w:rsidRPr="00317604">
        <w:rPr>
          <w:rFonts w:ascii="Arial" w:hAnsi="Arial" w:cs="Arial"/>
          <w:sz w:val="22"/>
          <w:szCs w:val="22"/>
        </w:rPr>
        <w:t>Edicoes</w:t>
      </w:r>
      <w:proofErr w:type="spellEnd"/>
      <w:r w:rsidRPr="00317604">
        <w:rPr>
          <w:rFonts w:ascii="Arial" w:hAnsi="Arial" w:cs="Arial"/>
          <w:sz w:val="22"/>
          <w:szCs w:val="22"/>
        </w:rPr>
        <w:t xml:space="preserve"> Loyola.</w:t>
      </w:r>
    </w:p>
    <w:p w14:paraId="38704D76" w14:textId="77777777" w:rsidR="00317604" w:rsidRPr="00317604" w:rsidRDefault="00317604" w:rsidP="0004300F">
      <w:pPr>
        <w:spacing w:line="360" w:lineRule="auto"/>
        <w:jc w:val="both"/>
        <w:rPr>
          <w:rFonts w:ascii="Arial" w:hAnsi="Arial" w:cs="Arial"/>
          <w:sz w:val="22"/>
          <w:szCs w:val="22"/>
        </w:rPr>
      </w:pPr>
      <w:r w:rsidRPr="00317604">
        <w:rPr>
          <w:rFonts w:ascii="Arial" w:hAnsi="Arial" w:cs="Arial"/>
          <w:sz w:val="22"/>
          <w:szCs w:val="22"/>
        </w:rPr>
        <w:t>D'amour, D., Ferrada-Videla, M., San Martin Rodriguez, L. and Beaulieu, M.D., 2005. The conceptual basis for interprofessional collaboration: Core concepts and theoretical frameworks. </w:t>
      </w:r>
      <w:r w:rsidRPr="00317604">
        <w:rPr>
          <w:rFonts w:ascii="Arial" w:hAnsi="Arial" w:cs="Arial"/>
          <w:i/>
          <w:iCs/>
          <w:sz w:val="22"/>
          <w:szCs w:val="22"/>
        </w:rPr>
        <w:t>Journal of interprofessional care</w:t>
      </w:r>
      <w:r w:rsidRPr="00317604">
        <w:rPr>
          <w:rFonts w:ascii="Arial" w:hAnsi="Arial" w:cs="Arial"/>
          <w:sz w:val="22"/>
          <w:szCs w:val="22"/>
        </w:rPr>
        <w:t>, </w:t>
      </w:r>
      <w:r w:rsidRPr="00317604">
        <w:rPr>
          <w:rFonts w:ascii="Arial" w:hAnsi="Arial" w:cs="Arial"/>
          <w:i/>
          <w:iCs/>
          <w:sz w:val="22"/>
          <w:szCs w:val="22"/>
        </w:rPr>
        <w:t>19</w:t>
      </w:r>
      <w:r w:rsidRPr="00317604">
        <w:rPr>
          <w:rFonts w:ascii="Arial" w:hAnsi="Arial" w:cs="Arial"/>
          <w:sz w:val="22"/>
          <w:szCs w:val="22"/>
        </w:rPr>
        <w:t>(sup1), pp.116-131.</w:t>
      </w:r>
    </w:p>
    <w:p w14:paraId="47586948" w14:textId="77777777" w:rsidR="00317604" w:rsidRPr="00317604" w:rsidRDefault="00317604" w:rsidP="0004300F">
      <w:pPr>
        <w:spacing w:line="360" w:lineRule="auto"/>
        <w:jc w:val="both"/>
        <w:rPr>
          <w:rFonts w:ascii="Arial" w:hAnsi="Arial" w:cs="Arial"/>
          <w:sz w:val="22"/>
          <w:szCs w:val="22"/>
        </w:rPr>
      </w:pPr>
      <w:r w:rsidRPr="00317604">
        <w:rPr>
          <w:rFonts w:ascii="Arial" w:hAnsi="Arial" w:cs="Arial"/>
          <w:sz w:val="22"/>
          <w:szCs w:val="22"/>
        </w:rPr>
        <w:t>Davys, A. and Beddoe, L., 2020. </w:t>
      </w:r>
      <w:r w:rsidRPr="00317604">
        <w:rPr>
          <w:rFonts w:ascii="Arial" w:hAnsi="Arial" w:cs="Arial"/>
          <w:i/>
          <w:iCs/>
          <w:sz w:val="22"/>
          <w:szCs w:val="22"/>
        </w:rPr>
        <w:t>Best practice in professional supervision: A guide for the helping professions</w:t>
      </w:r>
      <w:r w:rsidRPr="00317604">
        <w:rPr>
          <w:rFonts w:ascii="Arial" w:hAnsi="Arial" w:cs="Arial"/>
          <w:sz w:val="22"/>
          <w:szCs w:val="22"/>
        </w:rPr>
        <w:t>. Jessica Kingsley Publishers.</w:t>
      </w:r>
    </w:p>
    <w:p w14:paraId="25CBB897" w14:textId="77777777" w:rsidR="00317604" w:rsidRPr="00317604" w:rsidRDefault="00317604" w:rsidP="0004300F">
      <w:pPr>
        <w:spacing w:line="360" w:lineRule="auto"/>
        <w:jc w:val="both"/>
        <w:rPr>
          <w:rFonts w:ascii="Arial" w:hAnsi="Arial" w:cs="Arial"/>
          <w:sz w:val="22"/>
          <w:szCs w:val="22"/>
        </w:rPr>
      </w:pPr>
      <w:r w:rsidRPr="00317604">
        <w:rPr>
          <w:rFonts w:ascii="Arial" w:hAnsi="Arial" w:cs="Arial"/>
          <w:sz w:val="22"/>
          <w:szCs w:val="22"/>
        </w:rPr>
        <w:t>Foundation, H., 2016. Person-</w:t>
      </w:r>
      <w:proofErr w:type="spellStart"/>
      <w:r w:rsidRPr="00317604">
        <w:rPr>
          <w:rFonts w:ascii="Arial" w:hAnsi="Arial" w:cs="Arial"/>
          <w:sz w:val="22"/>
          <w:szCs w:val="22"/>
        </w:rPr>
        <w:t>Centred</w:t>
      </w:r>
      <w:proofErr w:type="spellEnd"/>
      <w:r w:rsidRPr="00317604">
        <w:rPr>
          <w:rFonts w:ascii="Arial" w:hAnsi="Arial" w:cs="Arial"/>
          <w:sz w:val="22"/>
          <w:szCs w:val="22"/>
        </w:rPr>
        <w:t xml:space="preserve"> Care Made Simple: What Everyone should Know about Person-</w:t>
      </w:r>
      <w:proofErr w:type="spellStart"/>
      <w:r w:rsidRPr="00317604">
        <w:rPr>
          <w:rFonts w:ascii="Arial" w:hAnsi="Arial" w:cs="Arial"/>
          <w:sz w:val="22"/>
          <w:szCs w:val="22"/>
        </w:rPr>
        <w:t>Centred</w:t>
      </w:r>
      <w:proofErr w:type="spellEnd"/>
      <w:r w:rsidRPr="00317604">
        <w:rPr>
          <w:rFonts w:ascii="Arial" w:hAnsi="Arial" w:cs="Arial"/>
          <w:sz w:val="22"/>
          <w:szCs w:val="22"/>
        </w:rPr>
        <w:t xml:space="preserve"> Care.</w:t>
      </w:r>
    </w:p>
    <w:p w14:paraId="13752CA2" w14:textId="77777777" w:rsidR="00317604" w:rsidRPr="00317604" w:rsidRDefault="00317604" w:rsidP="0004300F">
      <w:pPr>
        <w:spacing w:line="360" w:lineRule="auto"/>
        <w:jc w:val="both"/>
        <w:rPr>
          <w:rFonts w:ascii="Arial" w:hAnsi="Arial" w:cs="Arial"/>
          <w:sz w:val="22"/>
          <w:szCs w:val="22"/>
        </w:rPr>
      </w:pPr>
      <w:r w:rsidRPr="00317604">
        <w:rPr>
          <w:rFonts w:ascii="Arial" w:hAnsi="Arial" w:cs="Arial"/>
          <w:sz w:val="22"/>
          <w:szCs w:val="22"/>
        </w:rPr>
        <w:t>Glasby, J. and Dickinson, H., 2014. </w:t>
      </w:r>
      <w:r w:rsidRPr="00317604">
        <w:rPr>
          <w:rFonts w:ascii="Arial" w:hAnsi="Arial" w:cs="Arial"/>
          <w:i/>
          <w:iCs/>
          <w:sz w:val="22"/>
          <w:szCs w:val="22"/>
        </w:rPr>
        <w:t xml:space="preserve">Partnership working in health and social care: what is integrated care and how can we deliver </w:t>
      </w:r>
      <w:proofErr w:type="gramStart"/>
      <w:r w:rsidRPr="00317604">
        <w:rPr>
          <w:rFonts w:ascii="Arial" w:hAnsi="Arial" w:cs="Arial"/>
          <w:i/>
          <w:iCs/>
          <w:sz w:val="22"/>
          <w:szCs w:val="22"/>
        </w:rPr>
        <w:t>it?</w:t>
      </w:r>
      <w:r w:rsidRPr="00317604">
        <w:rPr>
          <w:rFonts w:ascii="Arial" w:hAnsi="Arial" w:cs="Arial"/>
          <w:sz w:val="22"/>
          <w:szCs w:val="22"/>
        </w:rPr>
        <w:t>.</w:t>
      </w:r>
      <w:proofErr w:type="gramEnd"/>
      <w:r w:rsidRPr="00317604">
        <w:rPr>
          <w:rFonts w:ascii="Arial" w:hAnsi="Arial" w:cs="Arial"/>
          <w:sz w:val="22"/>
          <w:szCs w:val="22"/>
        </w:rPr>
        <w:t xml:space="preserve"> Policy Press.</w:t>
      </w:r>
    </w:p>
    <w:p w14:paraId="113E0A09" w14:textId="77777777" w:rsidR="00317604" w:rsidRPr="00317604" w:rsidRDefault="00317604" w:rsidP="0004300F">
      <w:pPr>
        <w:spacing w:line="360" w:lineRule="auto"/>
        <w:jc w:val="both"/>
        <w:rPr>
          <w:rFonts w:ascii="Arial" w:hAnsi="Arial" w:cs="Arial"/>
          <w:sz w:val="22"/>
          <w:szCs w:val="22"/>
        </w:rPr>
      </w:pPr>
      <w:r w:rsidRPr="00317604">
        <w:rPr>
          <w:rFonts w:ascii="Arial" w:hAnsi="Arial" w:cs="Arial"/>
          <w:sz w:val="22"/>
          <w:szCs w:val="22"/>
        </w:rPr>
        <w:t>Health &amp; Care Professions Council, 2012. </w:t>
      </w:r>
      <w:r w:rsidRPr="00317604">
        <w:rPr>
          <w:rFonts w:ascii="Arial" w:hAnsi="Arial" w:cs="Arial"/>
          <w:i/>
          <w:iCs/>
          <w:sz w:val="22"/>
          <w:szCs w:val="22"/>
        </w:rPr>
        <w:t>Standards of conduct, performance and ethics</w:t>
      </w:r>
      <w:r w:rsidRPr="00317604">
        <w:rPr>
          <w:rFonts w:ascii="Arial" w:hAnsi="Arial" w:cs="Arial"/>
          <w:sz w:val="22"/>
          <w:szCs w:val="22"/>
        </w:rPr>
        <w:t>. Health &amp; Care Professions Council.</w:t>
      </w:r>
    </w:p>
    <w:p w14:paraId="1413C42E" w14:textId="77777777" w:rsidR="00317604" w:rsidRPr="00317604" w:rsidRDefault="00317604" w:rsidP="0004300F">
      <w:pPr>
        <w:spacing w:line="360" w:lineRule="auto"/>
        <w:jc w:val="both"/>
        <w:rPr>
          <w:rFonts w:ascii="Arial" w:hAnsi="Arial" w:cs="Arial"/>
          <w:sz w:val="22"/>
          <w:szCs w:val="22"/>
        </w:rPr>
      </w:pPr>
      <w:r w:rsidRPr="00317604">
        <w:rPr>
          <w:rFonts w:ascii="Arial" w:hAnsi="Arial" w:cs="Arial"/>
          <w:sz w:val="22"/>
          <w:szCs w:val="22"/>
        </w:rPr>
        <w:t xml:space="preserve">Jones, R. M., 2008. </w:t>
      </w:r>
      <w:r w:rsidRPr="00317604">
        <w:rPr>
          <w:rFonts w:ascii="Arial" w:hAnsi="Arial" w:cs="Arial"/>
          <w:i/>
          <w:iCs/>
          <w:sz w:val="22"/>
          <w:szCs w:val="22"/>
        </w:rPr>
        <w:t>The Mental Capacity Act 2005: A new framework for healthcare decision making</w:t>
      </w:r>
      <w:r w:rsidRPr="00317604">
        <w:rPr>
          <w:rFonts w:ascii="Arial" w:hAnsi="Arial" w:cs="Arial"/>
          <w:sz w:val="22"/>
          <w:szCs w:val="22"/>
        </w:rPr>
        <w:t>. Journal of Medical Ethics, 34(2), 94–97.</w:t>
      </w:r>
    </w:p>
    <w:p w14:paraId="5559C212" w14:textId="77777777" w:rsidR="00317604" w:rsidRPr="00317604" w:rsidRDefault="00317604" w:rsidP="0004300F">
      <w:pPr>
        <w:spacing w:line="360" w:lineRule="auto"/>
        <w:jc w:val="both"/>
        <w:rPr>
          <w:rFonts w:ascii="Arial" w:hAnsi="Arial" w:cs="Arial"/>
          <w:sz w:val="22"/>
          <w:szCs w:val="22"/>
        </w:rPr>
      </w:pPr>
      <w:r w:rsidRPr="00317604">
        <w:rPr>
          <w:rFonts w:ascii="Arial" w:hAnsi="Arial" w:cs="Arial"/>
          <w:sz w:val="22"/>
          <w:szCs w:val="22"/>
        </w:rPr>
        <w:t>Maslow, A.H., 1943. A theory of human motivation. </w:t>
      </w:r>
      <w:r w:rsidRPr="00317604">
        <w:rPr>
          <w:rFonts w:ascii="Arial" w:hAnsi="Arial" w:cs="Arial"/>
          <w:i/>
          <w:iCs/>
          <w:sz w:val="22"/>
          <w:szCs w:val="22"/>
        </w:rPr>
        <w:t>Psychological review</w:t>
      </w:r>
      <w:r w:rsidRPr="00317604">
        <w:rPr>
          <w:rFonts w:ascii="Arial" w:hAnsi="Arial" w:cs="Arial"/>
          <w:sz w:val="22"/>
          <w:szCs w:val="22"/>
        </w:rPr>
        <w:t>, </w:t>
      </w:r>
      <w:r w:rsidRPr="00317604">
        <w:rPr>
          <w:rFonts w:ascii="Arial" w:hAnsi="Arial" w:cs="Arial"/>
          <w:i/>
          <w:iCs/>
          <w:sz w:val="22"/>
          <w:szCs w:val="22"/>
        </w:rPr>
        <w:t>50</w:t>
      </w:r>
      <w:r w:rsidRPr="00317604">
        <w:rPr>
          <w:rFonts w:ascii="Arial" w:hAnsi="Arial" w:cs="Arial"/>
          <w:sz w:val="22"/>
          <w:szCs w:val="22"/>
        </w:rPr>
        <w:t>(4), p.370.</w:t>
      </w:r>
    </w:p>
    <w:p w14:paraId="6F771091" w14:textId="77777777" w:rsidR="00317604" w:rsidRPr="00317604" w:rsidRDefault="00317604" w:rsidP="0004300F">
      <w:pPr>
        <w:spacing w:line="360" w:lineRule="auto"/>
        <w:jc w:val="both"/>
        <w:rPr>
          <w:rFonts w:ascii="Arial" w:hAnsi="Arial" w:cs="Arial"/>
          <w:sz w:val="22"/>
          <w:szCs w:val="22"/>
        </w:rPr>
      </w:pPr>
      <w:r w:rsidRPr="00317604">
        <w:rPr>
          <w:rFonts w:ascii="Arial" w:hAnsi="Arial" w:cs="Arial"/>
          <w:sz w:val="22"/>
          <w:szCs w:val="22"/>
        </w:rPr>
        <w:t>McCormack, B. and McCance, T., 2010. Person-</w:t>
      </w:r>
      <w:proofErr w:type="spellStart"/>
      <w:r w:rsidRPr="00317604">
        <w:rPr>
          <w:rFonts w:ascii="Arial" w:hAnsi="Arial" w:cs="Arial"/>
          <w:sz w:val="22"/>
          <w:szCs w:val="22"/>
        </w:rPr>
        <w:t>centred</w:t>
      </w:r>
      <w:proofErr w:type="spellEnd"/>
      <w:r w:rsidRPr="00317604">
        <w:rPr>
          <w:rFonts w:ascii="Arial" w:hAnsi="Arial" w:cs="Arial"/>
          <w:sz w:val="22"/>
          <w:szCs w:val="22"/>
        </w:rPr>
        <w:t xml:space="preserve"> nursing. </w:t>
      </w:r>
      <w:r w:rsidRPr="00317604">
        <w:rPr>
          <w:rFonts w:ascii="Arial" w:hAnsi="Arial" w:cs="Arial"/>
          <w:i/>
          <w:iCs/>
          <w:sz w:val="22"/>
          <w:szCs w:val="22"/>
        </w:rPr>
        <w:t>Theory and practice</w:t>
      </w:r>
      <w:r w:rsidRPr="00317604">
        <w:rPr>
          <w:rFonts w:ascii="Arial" w:hAnsi="Arial" w:cs="Arial"/>
          <w:sz w:val="22"/>
          <w:szCs w:val="22"/>
        </w:rPr>
        <w:t>, p.2010.</w:t>
      </w:r>
    </w:p>
    <w:p w14:paraId="45C37752" w14:textId="77777777" w:rsidR="00317604" w:rsidRPr="00317604" w:rsidRDefault="00317604" w:rsidP="0004300F">
      <w:pPr>
        <w:spacing w:line="360" w:lineRule="auto"/>
        <w:jc w:val="both"/>
        <w:rPr>
          <w:rFonts w:ascii="Arial" w:hAnsi="Arial" w:cs="Arial"/>
          <w:sz w:val="22"/>
          <w:szCs w:val="22"/>
        </w:rPr>
      </w:pPr>
      <w:r w:rsidRPr="00317604">
        <w:rPr>
          <w:rFonts w:ascii="Arial" w:hAnsi="Arial" w:cs="Arial"/>
          <w:sz w:val="22"/>
          <w:szCs w:val="22"/>
        </w:rPr>
        <w:t>National Institute for Health and Care Excellence (N.I.C.E), 2019. End of life care for adults: service delivery. </w:t>
      </w:r>
      <w:r w:rsidRPr="00317604">
        <w:rPr>
          <w:rFonts w:ascii="Arial" w:hAnsi="Arial" w:cs="Arial"/>
          <w:i/>
          <w:iCs/>
          <w:sz w:val="22"/>
          <w:szCs w:val="22"/>
        </w:rPr>
        <w:t>Methods</w:t>
      </w:r>
      <w:r w:rsidRPr="00317604">
        <w:rPr>
          <w:rFonts w:ascii="Arial" w:hAnsi="Arial" w:cs="Arial"/>
          <w:sz w:val="22"/>
          <w:szCs w:val="22"/>
        </w:rPr>
        <w:t>.</w:t>
      </w:r>
    </w:p>
    <w:p w14:paraId="76C56D50" w14:textId="77777777" w:rsidR="00317604" w:rsidRPr="00317604" w:rsidRDefault="00317604" w:rsidP="0004300F">
      <w:pPr>
        <w:spacing w:line="360" w:lineRule="auto"/>
        <w:jc w:val="both"/>
        <w:rPr>
          <w:rFonts w:ascii="Arial" w:hAnsi="Arial" w:cs="Arial"/>
          <w:sz w:val="22"/>
          <w:szCs w:val="22"/>
        </w:rPr>
      </w:pPr>
      <w:r w:rsidRPr="00317604">
        <w:rPr>
          <w:rFonts w:ascii="Arial" w:hAnsi="Arial" w:cs="Arial"/>
          <w:sz w:val="22"/>
          <w:szCs w:val="22"/>
        </w:rPr>
        <w:t>Nursing and Midwifery Council (Great Britain), 2018. </w:t>
      </w:r>
      <w:r w:rsidRPr="00317604">
        <w:rPr>
          <w:rFonts w:ascii="Arial" w:hAnsi="Arial" w:cs="Arial"/>
          <w:i/>
          <w:iCs/>
          <w:sz w:val="22"/>
          <w:szCs w:val="22"/>
        </w:rPr>
        <w:t xml:space="preserve">The code: professional standards of practice and </w:t>
      </w:r>
      <w:proofErr w:type="spellStart"/>
      <w:r w:rsidRPr="00317604">
        <w:rPr>
          <w:rFonts w:ascii="Arial" w:hAnsi="Arial" w:cs="Arial"/>
          <w:i/>
          <w:iCs/>
          <w:sz w:val="22"/>
          <w:szCs w:val="22"/>
        </w:rPr>
        <w:t>behaviour</w:t>
      </w:r>
      <w:proofErr w:type="spellEnd"/>
      <w:r w:rsidRPr="00317604">
        <w:rPr>
          <w:rFonts w:ascii="Arial" w:hAnsi="Arial" w:cs="Arial"/>
          <w:i/>
          <w:iCs/>
          <w:sz w:val="22"/>
          <w:szCs w:val="22"/>
        </w:rPr>
        <w:t xml:space="preserve"> for nurses, midwives and nursing associates</w:t>
      </w:r>
      <w:r w:rsidRPr="00317604">
        <w:rPr>
          <w:rFonts w:ascii="Arial" w:hAnsi="Arial" w:cs="Arial"/>
          <w:sz w:val="22"/>
          <w:szCs w:val="22"/>
        </w:rPr>
        <w:t>. NMC.</w:t>
      </w:r>
    </w:p>
    <w:p w14:paraId="0EFF7ED1" w14:textId="77777777" w:rsidR="00317604" w:rsidRPr="00317604" w:rsidRDefault="00317604" w:rsidP="0004300F">
      <w:pPr>
        <w:spacing w:line="360" w:lineRule="auto"/>
        <w:jc w:val="both"/>
        <w:rPr>
          <w:rFonts w:ascii="Arial" w:hAnsi="Arial" w:cs="Arial"/>
          <w:sz w:val="22"/>
          <w:szCs w:val="22"/>
        </w:rPr>
      </w:pPr>
      <w:r w:rsidRPr="00317604">
        <w:rPr>
          <w:rFonts w:ascii="Arial" w:hAnsi="Arial" w:cs="Arial"/>
          <w:sz w:val="22"/>
          <w:szCs w:val="22"/>
        </w:rPr>
        <w:t xml:space="preserve">Reeves, S., Lewin, S., Espin, S. and </w:t>
      </w:r>
      <w:proofErr w:type="spellStart"/>
      <w:r w:rsidRPr="00317604">
        <w:rPr>
          <w:rFonts w:ascii="Arial" w:hAnsi="Arial" w:cs="Arial"/>
          <w:sz w:val="22"/>
          <w:szCs w:val="22"/>
        </w:rPr>
        <w:t>Zwarenstein</w:t>
      </w:r>
      <w:proofErr w:type="spellEnd"/>
      <w:r w:rsidRPr="00317604">
        <w:rPr>
          <w:rFonts w:ascii="Arial" w:hAnsi="Arial" w:cs="Arial"/>
          <w:sz w:val="22"/>
          <w:szCs w:val="22"/>
        </w:rPr>
        <w:t>, M., 2011. </w:t>
      </w:r>
      <w:r w:rsidRPr="00317604">
        <w:rPr>
          <w:rFonts w:ascii="Arial" w:hAnsi="Arial" w:cs="Arial"/>
          <w:i/>
          <w:iCs/>
          <w:sz w:val="22"/>
          <w:szCs w:val="22"/>
        </w:rPr>
        <w:t>Interprofessional teamwork for health and social care</w:t>
      </w:r>
      <w:r w:rsidRPr="00317604">
        <w:rPr>
          <w:rFonts w:ascii="Arial" w:hAnsi="Arial" w:cs="Arial"/>
          <w:sz w:val="22"/>
          <w:szCs w:val="22"/>
        </w:rPr>
        <w:t>. John Wiley &amp; Sons.</w:t>
      </w:r>
    </w:p>
    <w:p w14:paraId="7AB0C900" w14:textId="77777777" w:rsidR="00317604" w:rsidRPr="00317604" w:rsidRDefault="00317604" w:rsidP="0004300F">
      <w:pPr>
        <w:spacing w:line="360" w:lineRule="auto"/>
        <w:jc w:val="both"/>
        <w:rPr>
          <w:rFonts w:ascii="Arial" w:hAnsi="Arial" w:cs="Arial"/>
          <w:sz w:val="22"/>
          <w:szCs w:val="22"/>
        </w:rPr>
      </w:pPr>
      <w:r w:rsidRPr="00317604">
        <w:rPr>
          <w:rFonts w:ascii="Arial" w:hAnsi="Arial" w:cs="Arial"/>
          <w:sz w:val="22"/>
          <w:szCs w:val="22"/>
        </w:rPr>
        <w:t>Thistlethwaite, J., 2012. Interprofessional education: a review of context, learning and the research agenda. </w:t>
      </w:r>
      <w:r w:rsidRPr="00317604">
        <w:rPr>
          <w:rFonts w:ascii="Arial" w:hAnsi="Arial" w:cs="Arial"/>
          <w:i/>
          <w:iCs/>
          <w:sz w:val="22"/>
          <w:szCs w:val="22"/>
        </w:rPr>
        <w:t>Medical education</w:t>
      </w:r>
      <w:r w:rsidRPr="00317604">
        <w:rPr>
          <w:rFonts w:ascii="Arial" w:hAnsi="Arial" w:cs="Arial"/>
          <w:sz w:val="22"/>
          <w:szCs w:val="22"/>
        </w:rPr>
        <w:t>, </w:t>
      </w:r>
      <w:r w:rsidRPr="00317604">
        <w:rPr>
          <w:rFonts w:ascii="Arial" w:hAnsi="Arial" w:cs="Arial"/>
          <w:i/>
          <w:iCs/>
          <w:sz w:val="22"/>
          <w:szCs w:val="22"/>
        </w:rPr>
        <w:t>46</w:t>
      </w:r>
      <w:r w:rsidRPr="00317604">
        <w:rPr>
          <w:rFonts w:ascii="Arial" w:hAnsi="Arial" w:cs="Arial"/>
          <w:sz w:val="22"/>
          <w:szCs w:val="22"/>
        </w:rPr>
        <w:t>(1), pp.58-70.</w:t>
      </w:r>
    </w:p>
    <w:p w14:paraId="6B1C043A" w14:textId="77777777" w:rsidR="00317604" w:rsidRPr="00317604" w:rsidRDefault="00317604" w:rsidP="0004300F">
      <w:pPr>
        <w:spacing w:line="360" w:lineRule="auto"/>
        <w:jc w:val="both"/>
        <w:rPr>
          <w:rFonts w:ascii="Arial" w:hAnsi="Arial" w:cs="Arial"/>
          <w:sz w:val="22"/>
          <w:szCs w:val="22"/>
        </w:rPr>
      </w:pPr>
      <w:r w:rsidRPr="00317604">
        <w:rPr>
          <w:rFonts w:ascii="Arial" w:hAnsi="Arial" w:cs="Arial"/>
          <w:sz w:val="22"/>
          <w:szCs w:val="22"/>
        </w:rPr>
        <w:lastRenderedPageBreak/>
        <w:t>UK Parliament, 2014. Care Act 2014. Available at: https://www.legislation.gov.uk/ukpga/2014/23/pdfs/ukpga_20140023_en.pdf (Accessed: 11 June 2026).</w:t>
      </w:r>
    </w:p>
    <w:p w14:paraId="2CDB0F65" w14:textId="77777777" w:rsidR="00317604" w:rsidRPr="00317604" w:rsidRDefault="00317604" w:rsidP="0004300F">
      <w:pPr>
        <w:spacing w:line="360" w:lineRule="auto"/>
        <w:jc w:val="both"/>
        <w:rPr>
          <w:rFonts w:ascii="Arial" w:hAnsi="Arial" w:cs="Arial"/>
          <w:sz w:val="22"/>
          <w:szCs w:val="22"/>
        </w:rPr>
      </w:pPr>
      <w:r w:rsidRPr="00317604">
        <w:rPr>
          <w:rFonts w:ascii="Arial" w:hAnsi="Arial" w:cs="Arial"/>
          <w:sz w:val="22"/>
          <w:szCs w:val="22"/>
        </w:rPr>
        <w:t>UK Parliament</w:t>
      </w:r>
      <w:r w:rsidRPr="00317604">
        <w:rPr>
          <w:rFonts w:ascii="Arial" w:hAnsi="Arial" w:cs="Arial"/>
          <w:b/>
          <w:bCs/>
          <w:sz w:val="22"/>
          <w:szCs w:val="22"/>
        </w:rPr>
        <w:t xml:space="preserve">, </w:t>
      </w:r>
      <w:r w:rsidRPr="00317604">
        <w:rPr>
          <w:rFonts w:ascii="Arial" w:hAnsi="Arial" w:cs="Arial"/>
          <w:sz w:val="22"/>
          <w:szCs w:val="22"/>
        </w:rPr>
        <w:t xml:space="preserve">2022. </w:t>
      </w:r>
      <w:r w:rsidRPr="00317604">
        <w:rPr>
          <w:rFonts w:ascii="Arial" w:hAnsi="Arial" w:cs="Arial"/>
          <w:i/>
          <w:iCs/>
          <w:sz w:val="22"/>
          <w:szCs w:val="22"/>
        </w:rPr>
        <w:t>Health and Care Act 2022</w:t>
      </w:r>
      <w:r w:rsidRPr="00317604">
        <w:rPr>
          <w:rFonts w:ascii="Arial" w:hAnsi="Arial" w:cs="Arial"/>
          <w:sz w:val="22"/>
          <w:szCs w:val="22"/>
        </w:rPr>
        <w:t xml:space="preserve">. London: The Stationery Office. Available at: </w:t>
      </w:r>
      <w:hyperlink r:id="rId6" w:tgtFrame="_new" w:history="1">
        <w:r w:rsidRPr="00317604">
          <w:rPr>
            <w:rStyle w:val="Hyperlink"/>
            <w:rFonts w:ascii="Arial" w:hAnsi="Arial" w:cs="Arial"/>
            <w:sz w:val="22"/>
            <w:szCs w:val="22"/>
          </w:rPr>
          <w:t>https://www.legislation.gov.uk/ukpga/2022/31/pdfs/ukpga_20220031_en.pdf</w:t>
        </w:r>
      </w:hyperlink>
      <w:r w:rsidRPr="00317604">
        <w:rPr>
          <w:rFonts w:ascii="Arial" w:hAnsi="Arial" w:cs="Arial"/>
          <w:sz w:val="22"/>
          <w:szCs w:val="22"/>
        </w:rPr>
        <w:t xml:space="preserve"> (Accessed: 11 June 2026).</w:t>
      </w:r>
    </w:p>
    <w:p w14:paraId="6DA20C4C" w14:textId="77777777" w:rsidR="00317604" w:rsidRPr="00BB7E6D" w:rsidRDefault="00317604" w:rsidP="00BB7E6D">
      <w:pPr>
        <w:jc w:val="both"/>
        <w:rPr>
          <w:rFonts w:ascii="Arial" w:hAnsi="Arial" w:cs="Arial"/>
          <w:sz w:val="22"/>
          <w:szCs w:val="22"/>
        </w:rPr>
      </w:pPr>
    </w:p>
    <w:p w14:paraId="4F616253" w14:textId="77777777" w:rsidR="0030426D" w:rsidRPr="008158F5" w:rsidRDefault="0030426D" w:rsidP="008158F5">
      <w:pPr>
        <w:jc w:val="both"/>
        <w:rPr>
          <w:rFonts w:ascii="Arial" w:hAnsi="Arial" w:cs="Arial"/>
          <w:sz w:val="22"/>
          <w:szCs w:val="22"/>
        </w:rPr>
      </w:pPr>
    </w:p>
    <w:p w14:paraId="1D565C1B" w14:textId="77777777" w:rsidR="008158F5" w:rsidRDefault="008158F5"/>
    <w:sectPr w:rsidR="008158F5">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05854D" w14:textId="77777777" w:rsidR="00C97AF7" w:rsidRDefault="00C97AF7" w:rsidP="0004300F">
      <w:pPr>
        <w:spacing w:after="0" w:line="240" w:lineRule="auto"/>
      </w:pPr>
      <w:r>
        <w:separator/>
      </w:r>
    </w:p>
  </w:endnote>
  <w:endnote w:type="continuationSeparator" w:id="0">
    <w:p w14:paraId="024CE5C8" w14:textId="77777777" w:rsidR="00C97AF7" w:rsidRDefault="00C97AF7" w:rsidP="000430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4381488"/>
      <w:docPartObj>
        <w:docPartGallery w:val="Page Numbers (Bottom of Page)"/>
        <w:docPartUnique/>
      </w:docPartObj>
    </w:sdtPr>
    <w:sdtEndPr>
      <w:rPr>
        <w:noProof/>
      </w:rPr>
    </w:sdtEndPr>
    <w:sdtContent>
      <w:p w14:paraId="05BF7569" w14:textId="54D4D35D" w:rsidR="0004300F" w:rsidRDefault="000430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1BE900" w14:textId="77777777" w:rsidR="0004300F" w:rsidRDefault="000430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D17145" w14:textId="77777777" w:rsidR="00C97AF7" w:rsidRDefault="00C97AF7" w:rsidP="0004300F">
      <w:pPr>
        <w:spacing w:after="0" w:line="240" w:lineRule="auto"/>
      </w:pPr>
      <w:r>
        <w:separator/>
      </w:r>
    </w:p>
  </w:footnote>
  <w:footnote w:type="continuationSeparator" w:id="0">
    <w:p w14:paraId="3667AF52" w14:textId="77777777" w:rsidR="00C97AF7" w:rsidRDefault="00C97AF7" w:rsidP="0004300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jUzsbAwMrIwMDI2MDBQ0lEKTi0uzszPAykwqQUAll7DLSwAAAA="/>
  </w:docVars>
  <w:rsids>
    <w:rsidRoot w:val="008158F5"/>
    <w:rsid w:val="000241E6"/>
    <w:rsid w:val="0004300F"/>
    <w:rsid w:val="000A10B2"/>
    <w:rsid w:val="001C6C13"/>
    <w:rsid w:val="002044CC"/>
    <w:rsid w:val="00243C58"/>
    <w:rsid w:val="002B1CE6"/>
    <w:rsid w:val="0030426D"/>
    <w:rsid w:val="00317604"/>
    <w:rsid w:val="004A22DF"/>
    <w:rsid w:val="00672918"/>
    <w:rsid w:val="008158F5"/>
    <w:rsid w:val="008B4F65"/>
    <w:rsid w:val="008C33AD"/>
    <w:rsid w:val="008C4BEE"/>
    <w:rsid w:val="00926295"/>
    <w:rsid w:val="00931E7F"/>
    <w:rsid w:val="009C124F"/>
    <w:rsid w:val="00AD5CEB"/>
    <w:rsid w:val="00AF422D"/>
    <w:rsid w:val="00B35A3D"/>
    <w:rsid w:val="00BB7E6D"/>
    <w:rsid w:val="00BF2B17"/>
    <w:rsid w:val="00C04469"/>
    <w:rsid w:val="00C470B1"/>
    <w:rsid w:val="00C97AF7"/>
    <w:rsid w:val="00E0040E"/>
    <w:rsid w:val="00E920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584DD"/>
  <w15:chartTrackingRefBased/>
  <w15:docId w15:val="{BB8C8E47-E8EF-4FAE-918D-20EFD7D9F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58F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158F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158F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158F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158F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158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58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58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58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58F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158F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158F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158F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158F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158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58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58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58F5"/>
    <w:rPr>
      <w:rFonts w:eastAsiaTheme="majorEastAsia" w:cstheme="majorBidi"/>
      <w:color w:val="272727" w:themeColor="text1" w:themeTint="D8"/>
    </w:rPr>
  </w:style>
  <w:style w:type="paragraph" w:styleId="Title">
    <w:name w:val="Title"/>
    <w:basedOn w:val="Normal"/>
    <w:next w:val="Normal"/>
    <w:link w:val="TitleChar"/>
    <w:uiPriority w:val="10"/>
    <w:qFormat/>
    <w:rsid w:val="008158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58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58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58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58F5"/>
    <w:pPr>
      <w:spacing w:before="160"/>
      <w:jc w:val="center"/>
    </w:pPr>
    <w:rPr>
      <w:i/>
      <w:iCs/>
      <w:color w:val="404040" w:themeColor="text1" w:themeTint="BF"/>
    </w:rPr>
  </w:style>
  <w:style w:type="character" w:customStyle="1" w:styleId="QuoteChar">
    <w:name w:val="Quote Char"/>
    <w:basedOn w:val="DefaultParagraphFont"/>
    <w:link w:val="Quote"/>
    <w:uiPriority w:val="29"/>
    <w:rsid w:val="008158F5"/>
    <w:rPr>
      <w:i/>
      <w:iCs/>
      <w:color w:val="404040" w:themeColor="text1" w:themeTint="BF"/>
    </w:rPr>
  </w:style>
  <w:style w:type="paragraph" w:styleId="ListParagraph">
    <w:name w:val="List Paragraph"/>
    <w:basedOn w:val="Normal"/>
    <w:uiPriority w:val="34"/>
    <w:qFormat/>
    <w:rsid w:val="008158F5"/>
    <w:pPr>
      <w:ind w:left="720"/>
      <w:contextualSpacing/>
    </w:pPr>
  </w:style>
  <w:style w:type="character" w:styleId="IntenseEmphasis">
    <w:name w:val="Intense Emphasis"/>
    <w:basedOn w:val="DefaultParagraphFont"/>
    <w:uiPriority w:val="21"/>
    <w:qFormat/>
    <w:rsid w:val="008158F5"/>
    <w:rPr>
      <w:i/>
      <w:iCs/>
      <w:color w:val="2F5496" w:themeColor="accent1" w:themeShade="BF"/>
    </w:rPr>
  </w:style>
  <w:style w:type="paragraph" w:styleId="IntenseQuote">
    <w:name w:val="Intense Quote"/>
    <w:basedOn w:val="Normal"/>
    <w:next w:val="Normal"/>
    <w:link w:val="IntenseQuoteChar"/>
    <w:uiPriority w:val="30"/>
    <w:qFormat/>
    <w:rsid w:val="008158F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158F5"/>
    <w:rPr>
      <w:i/>
      <w:iCs/>
      <w:color w:val="2F5496" w:themeColor="accent1" w:themeShade="BF"/>
    </w:rPr>
  </w:style>
  <w:style w:type="character" w:styleId="IntenseReference">
    <w:name w:val="Intense Reference"/>
    <w:basedOn w:val="DefaultParagraphFont"/>
    <w:uiPriority w:val="32"/>
    <w:qFormat/>
    <w:rsid w:val="008158F5"/>
    <w:rPr>
      <w:b/>
      <w:bCs/>
      <w:smallCaps/>
      <w:color w:val="2F5496" w:themeColor="accent1" w:themeShade="BF"/>
      <w:spacing w:val="5"/>
    </w:rPr>
  </w:style>
  <w:style w:type="character" w:styleId="Hyperlink">
    <w:name w:val="Hyperlink"/>
    <w:basedOn w:val="DefaultParagraphFont"/>
    <w:uiPriority w:val="99"/>
    <w:unhideWhenUsed/>
    <w:rsid w:val="00317604"/>
    <w:rPr>
      <w:color w:val="0563C1" w:themeColor="hyperlink"/>
      <w:u w:val="single"/>
    </w:rPr>
  </w:style>
  <w:style w:type="character" w:styleId="UnresolvedMention">
    <w:name w:val="Unresolved Mention"/>
    <w:basedOn w:val="DefaultParagraphFont"/>
    <w:uiPriority w:val="99"/>
    <w:semiHidden/>
    <w:unhideWhenUsed/>
    <w:rsid w:val="00317604"/>
    <w:rPr>
      <w:color w:val="605E5C"/>
      <w:shd w:val="clear" w:color="auto" w:fill="E1DFDD"/>
    </w:rPr>
  </w:style>
  <w:style w:type="paragraph" w:styleId="Header">
    <w:name w:val="header"/>
    <w:basedOn w:val="Normal"/>
    <w:link w:val="HeaderChar"/>
    <w:uiPriority w:val="99"/>
    <w:unhideWhenUsed/>
    <w:rsid w:val="000430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300F"/>
  </w:style>
  <w:style w:type="paragraph" w:styleId="Footer">
    <w:name w:val="footer"/>
    <w:basedOn w:val="Normal"/>
    <w:link w:val="FooterChar"/>
    <w:uiPriority w:val="99"/>
    <w:unhideWhenUsed/>
    <w:rsid w:val="000430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300F"/>
  </w:style>
  <w:style w:type="table" w:styleId="TableGrid">
    <w:name w:val="Table Grid"/>
    <w:basedOn w:val="TableNormal"/>
    <w:uiPriority w:val="39"/>
    <w:rsid w:val="002044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islation.gov.uk/ukpga/2022/31/pdfs/ukpga_20220031_en.pdf"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5537</TotalTime>
  <Pages>8</Pages>
  <Words>2483</Words>
  <Characters>14157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vivian Bioh</cp:lastModifiedBy>
  <cp:revision>11</cp:revision>
  <dcterms:created xsi:type="dcterms:W3CDTF">2026-06-11T10:53:00Z</dcterms:created>
  <dcterms:modified xsi:type="dcterms:W3CDTF">2026-07-01T14:26:00Z</dcterms:modified>
</cp:coreProperties>
</file>