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863D7" w14:textId="77777777" w:rsidR="00B16384" w:rsidRPr="005D2416" w:rsidRDefault="00B16384" w:rsidP="00B16384">
      <w:pPr>
        <w:spacing w:after="200" w:line="360" w:lineRule="auto"/>
        <w:jc w:val="center"/>
        <w:rPr>
          <w:rFonts w:ascii="Arial" w:eastAsia="MS Mincho" w:hAnsi="Arial" w:cs="Arial"/>
          <w:kern w:val="0"/>
          <w:sz w:val="72"/>
          <w:szCs w:val="72"/>
          <w:lang w:val="en-US"/>
          <w14:ligatures w14:val="none"/>
        </w:rPr>
      </w:pPr>
      <w:r w:rsidRPr="005D2416">
        <w:rPr>
          <w:rFonts w:ascii="Arial" w:eastAsia="MS Mincho" w:hAnsi="Arial" w:cs="Arial"/>
          <w:b/>
          <w:kern w:val="0"/>
          <w:sz w:val="72"/>
          <w:szCs w:val="72"/>
          <w:lang w:val="en-US"/>
          <w14:ligatures w14:val="none"/>
        </w:rPr>
        <w:t xml:space="preserve">HR Success in Reducing Staff Turnover in a Hospitality </w:t>
      </w:r>
      <w:proofErr w:type="spellStart"/>
      <w:r w:rsidRPr="005D2416">
        <w:rPr>
          <w:rFonts w:ascii="Arial" w:eastAsia="MS Mincho" w:hAnsi="Arial" w:cs="Arial"/>
          <w:b/>
          <w:kern w:val="0"/>
          <w:sz w:val="72"/>
          <w:szCs w:val="72"/>
          <w:lang w:val="en-US"/>
          <w14:ligatures w14:val="none"/>
        </w:rPr>
        <w:t>Organisation</w:t>
      </w:r>
      <w:proofErr w:type="spellEnd"/>
    </w:p>
    <w:p w14:paraId="4ACAEC79" w14:textId="77777777" w:rsidR="00B16384" w:rsidRPr="00B16384" w:rsidRDefault="00B16384" w:rsidP="00B16384">
      <w:pPr>
        <w:spacing w:after="200" w:line="276" w:lineRule="auto"/>
        <w:rPr>
          <w:rFonts w:ascii="Cambria" w:eastAsia="MS Mincho" w:hAnsi="Cambria" w:cs="Times New Roman"/>
          <w:kern w:val="0"/>
          <w:sz w:val="22"/>
          <w:szCs w:val="22"/>
          <w:lang w:val="en-US"/>
          <w14:ligatures w14:val="none"/>
        </w:rPr>
      </w:pPr>
      <w:r w:rsidRPr="00B16384">
        <w:rPr>
          <w:rFonts w:ascii="Cambria" w:eastAsia="MS Mincho" w:hAnsi="Cambria" w:cs="Times New Roman"/>
          <w:kern w:val="0"/>
          <w:sz w:val="22"/>
          <w:szCs w:val="22"/>
          <w:lang w:val="en-US"/>
          <w14:ligatures w14:val="none"/>
        </w:rPr>
        <w:br/>
      </w:r>
    </w:p>
    <w:p w14:paraId="65DEAEBA" w14:textId="77777777" w:rsidR="00B16384" w:rsidRPr="00B16384" w:rsidRDefault="00B16384" w:rsidP="00B16384">
      <w:pPr>
        <w:spacing w:after="200" w:line="276" w:lineRule="auto"/>
        <w:jc w:val="center"/>
        <w:rPr>
          <w:rFonts w:ascii="Cambria" w:eastAsia="MS Mincho" w:hAnsi="Cambria" w:cs="Times New Roman"/>
          <w:kern w:val="0"/>
          <w:szCs w:val="22"/>
          <w:lang w:val="en-US"/>
          <w14:ligatures w14:val="none"/>
        </w:rPr>
      </w:pPr>
    </w:p>
    <w:p w14:paraId="5DCCDDF7" w14:textId="77777777" w:rsidR="00B16384" w:rsidRDefault="00B16384" w:rsidP="00B16384">
      <w:pPr>
        <w:spacing w:after="200" w:line="360" w:lineRule="auto"/>
        <w:jc w:val="center"/>
        <w:rPr>
          <w:rFonts w:ascii="Arial" w:eastAsia="MS Mincho" w:hAnsi="Arial" w:cs="Arial"/>
          <w:kern w:val="0"/>
          <w:szCs w:val="22"/>
          <w:lang w:val="en-US"/>
          <w14:ligatures w14:val="none"/>
        </w:rPr>
      </w:pPr>
    </w:p>
    <w:p w14:paraId="2B5E1D38" w14:textId="77777777" w:rsidR="00B16384" w:rsidRDefault="00B16384" w:rsidP="00B16384">
      <w:pPr>
        <w:spacing w:after="200" w:line="360" w:lineRule="auto"/>
        <w:jc w:val="center"/>
        <w:rPr>
          <w:rFonts w:ascii="Arial" w:eastAsia="MS Mincho" w:hAnsi="Arial" w:cs="Arial"/>
          <w:kern w:val="0"/>
          <w:szCs w:val="22"/>
          <w:lang w:val="en-US"/>
          <w14:ligatures w14:val="none"/>
        </w:rPr>
      </w:pPr>
    </w:p>
    <w:p w14:paraId="44CE81ED" w14:textId="77777777" w:rsidR="00B16384" w:rsidRDefault="00B16384" w:rsidP="00B16384">
      <w:pPr>
        <w:spacing w:after="200" w:line="360" w:lineRule="auto"/>
        <w:jc w:val="center"/>
        <w:rPr>
          <w:rFonts w:ascii="Arial" w:eastAsia="MS Mincho" w:hAnsi="Arial" w:cs="Arial"/>
          <w:kern w:val="0"/>
          <w:szCs w:val="22"/>
          <w:lang w:val="en-US"/>
          <w14:ligatures w14:val="none"/>
        </w:rPr>
      </w:pPr>
    </w:p>
    <w:p w14:paraId="6F727004" w14:textId="77777777" w:rsidR="00B16384" w:rsidRDefault="00B16384" w:rsidP="00B16384">
      <w:pPr>
        <w:spacing w:after="200" w:line="360" w:lineRule="auto"/>
        <w:rPr>
          <w:rFonts w:ascii="Arial" w:eastAsia="MS Mincho" w:hAnsi="Arial" w:cs="Arial"/>
          <w:kern w:val="0"/>
          <w:szCs w:val="22"/>
          <w:lang w:val="en-US"/>
          <w14:ligatures w14:val="none"/>
        </w:rPr>
      </w:pPr>
    </w:p>
    <w:p w14:paraId="7FDC93CD" w14:textId="77777777" w:rsidR="00B16384" w:rsidRDefault="00B16384" w:rsidP="00B16384">
      <w:pPr>
        <w:spacing w:after="200" w:line="360" w:lineRule="auto"/>
        <w:rPr>
          <w:rFonts w:ascii="Arial" w:eastAsia="MS Mincho" w:hAnsi="Arial" w:cs="Arial"/>
          <w:kern w:val="0"/>
          <w:szCs w:val="22"/>
          <w:lang w:val="en-US"/>
          <w14:ligatures w14:val="none"/>
        </w:rPr>
      </w:pPr>
    </w:p>
    <w:p w14:paraId="631FE9CC" w14:textId="77777777" w:rsidR="00B16384" w:rsidRDefault="00B16384" w:rsidP="00B16384">
      <w:pPr>
        <w:spacing w:after="200" w:line="360" w:lineRule="auto"/>
        <w:rPr>
          <w:rFonts w:ascii="Arial" w:eastAsia="MS Mincho" w:hAnsi="Arial" w:cs="Arial"/>
          <w:kern w:val="0"/>
          <w:szCs w:val="22"/>
          <w:lang w:val="en-US"/>
          <w14:ligatures w14:val="none"/>
        </w:rPr>
      </w:pPr>
    </w:p>
    <w:p w14:paraId="283F112E" w14:textId="77777777" w:rsidR="00B16384" w:rsidRDefault="00B16384" w:rsidP="00B16384">
      <w:pPr>
        <w:spacing w:after="200" w:line="360" w:lineRule="auto"/>
        <w:rPr>
          <w:rFonts w:ascii="Arial" w:eastAsia="MS Mincho" w:hAnsi="Arial" w:cs="Arial"/>
          <w:kern w:val="0"/>
          <w:szCs w:val="22"/>
          <w:lang w:val="en-US"/>
          <w14:ligatures w14:val="none"/>
        </w:rPr>
      </w:pPr>
    </w:p>
    <w:p w14:paraId="36264252" w14:textId="77777777" w:rsidR="00B16384" w:rsidRDefault="00B16384" w:rsidP="00B16384">
      <w:pPr>
        <w:spacing w:after="200" w:line="360" w:lineRule="auto"/>
        <w:rPr>
          <w:rFonts w:ascii="Arial" w:eastAsia="MS Mincho" w:hAnsi="Arial" w:cs="Arial"/>
          <w:kern w:val="0"/>
          <w:szCs w:val="22"/>
          <w:lang w:val="en-US"/>
          <w14:ligatures w14:val="none"/>
        </w:rPr>
      </w:pPr>
    </w:p>
    <w:p w14:paraId="122DCA77" w14:textId="77777777" w:rsidR="005D2416" w:rsidRDefault="005D2416" w:rsidP="005D2416">
      <w:pPr>
        <w:spacing w:after="200" w:line="360" w:lineRule="auto"/>
        <w:rPr>
          <w:rFonts w:ascii="Arial" w:eastAsia="MS Mincho" w:hAnsi="Arial" w:cs="Arial"/>
          <w:kern w:val="0"/>
          <w:szCs w:val="22"/>
          <w:lang w:val="en-US"/>
          <w14:ligatures w14:val="none"/>
        </w:rPr>
      </w:pPr>
    </w:p>
    <w:p w14:paraId="490BE1D6" w14:textId="77777777" w:rsidR="005D2416" w:rsidRDefault="005D2416" w:rsidP="00B16384">
      <w:pPr>
        <w:spacing w:after="200" w:line="360" w:lineRule="auto"/>
        <w:jc w:val="center"/>
        <w:rPr>
          <w:rFonts w:ascii="Arial" w:eastAsia="MS Mincho" w:hAnsi="Arial" w:cs="Arial"/>
          <w:kern w:val="0"/>
          <w:szCs w:val="22"/>
          <w:lang w:val="en-US"/>
          <w14:ligatures w14:val="none"/>
        </w:rPr>
      </w:pPr>
    </w:p>
    <w:p w14:paraId="6992D4D0" w14:textId="01BCF4E7" w:rsidR="00B16384" w:rsidRPr="00B16384" w:rsidRDefault="00B16384" w:rsidP="00B16384">
      <w:pPr>
        <w:spacing w:after="200" w:line="360" w:lineRule="auto"/>
        <w:jc w:val="center"/>
        <w:rPr>
          <w:rFonts w:ascii="Arial" w:eastAsia="MS Mincho" w:hAnsi="Arial" w:cs="Arial"/>
          <w:b/>
          <w:bCs/>
          <w:kern w:val="0"/>
          <w:szCs w:val="22"/>
          <w14:ligatures w14:val="none"/>
        </w:rPr>
      </w:pPr>
      <w:r>
        <w:rPr>
          <w:rFonts w:ascii="Arial" w:eastAsia="MS Mincho" w:hAnsi="Arial" w:cs="Arial"/>
          <w:kern w:val="0"/>
          <w:szCs w:val="22"/>
          <w:lang w:val="en-US"/>
          <w14:ligatures w14:val="none"/>
        </w:rPr>
        <w:t>Student Name</w:t>
      </w:r>
      <w:r w:rsidRPr="00B16384">
        <w:rPr>
          <w:rFonts w:ascii="Arial" w:eastAsia="MS Mincho" w:hAnsi="Arial" w:cs="Arial"/>
          <w:kern w:val="0"/>
          <w:szCs w:val="22"/>
          <w:lang w:val="en-US"/>
          <w14:ligatures w14:val="none"/>
        </w:rPr>
        <w:t xml:space="preserve">: </w:t>
      </w:r>
      <w:r>
        <w:rPr>
          <w:rFonts w:ascii="Arial" w:eastAsia="MS Mincho" w:hAnsi="Arial" w:cs="Arial"/>
          <w:kern w:val="0"/>
          <w:szCs w:val="22"/>
          <w:lang w:val="en-US"/>
          <w14:ligatures w14:val="none"/>
        </w:rPr>
        <w:t>Velislava Hristova (2233502)</w:t>
      </w:r>
      <w:r w:rsidRPr="00B16384">
        <w:rPr>
          <w:rFonts w:ascii="Arial" w:eastAsia="MS Mincho" w:hAnsi="Arial" w:cs="Arial"/>
          <w:kern w:val="0"/>
          <w:szCs w:val="22"/>
          <w:lang w:val="en-US"/>
          <w14:ligatures w14:val="none"/>
        </w:rPr>
        <w:br/>
        <w:t xml:space="preserve">Module: </w:t>
      </w:r>
      <w:r>
        <w:rPr>
          <w:rFonts w:ascii="Arial" w:eastAsia="MS Mincho" w:hAnsi="Arial" w:cs="Arial"/>
          <w:kern w:val="0"/>
          <w:szCs w:val="22"/>
          <w:lang w:val="en-US"/>
          <w14:ligatures w14:val="none"/>
        </w:rPr>
        <w:t xml:space="preserve">Managing People in </w:t>
      </w:r>
      <w:proofErr w:type="spellStart"/>
      <w:r>
        <w:rPr>
          <w:rFonts w:ascii="Arial" w:eastAsia="MS Mincho" w:hAnsi="Arial" w:cs="Arial"/>
          <w:kern w:val="0"/>
          <w:szCs w:val="22"/>
          <w:lang w:val="en-US"/>
          <w14:ligatures w14:val="none"/>
        </w:rPr>
        <w:t>Organisations</w:t>
      </w:r>
      <w:proofErr w:type="spellEnd"/>
      <w:r>
        <w:rPr>
          <w:rFonts w:ascii="Arial" w:eastAsia="MS Mincho" w:hAnsi="Arial" w:cs="Arial"/>
          <w:kern w:val="0"/>
          <w:szCs w:val="22"/>
          <w:lang w:val="en-US"/>
          <w14:ligatures w14:val="none"/>
        </w:rPr>
        <w:t xml:space="preserve"> </w:t>
      </w:r>
      <w:r w:rsidRPr="00B16384">
        <w:rPr>
          <w:rFonts w:ascii="Arial" w:eastAsia="MS Mincho" w:hAnsi="Arial" w:cs="Arial"/>
          <w:kern w:val="0"/>
          <w:szCs w:val="22"/>
          <w14:ligatures w14:val="none"/>
        </w:rPr>
        <w:t>(BMMB7025D)</w:t>
      </w:r>
    </w:p>
    <w:p w14:paraId="2AE20E6E" w14:textId="233C19EE" w:rsidR="00B16384" w:rsidRPr="00B16384" w:rsidRDefault="00B16384" w:rsidP="00B16384">
      <w:pPr>
        <w:spacing w:after="200" w:line="360" w:lineRule="auto"/>
        <w:jc w:val="center"/>
        <w:rPr>
          <w:rFonts w:ascii="Arial" w:eastAsia="MS Mincho" w:hAnsi="Arial" w:cs="Arial"/>
          <w:kern w:val="0"/>
          <w:sz w:val="22"/>
          <w:szCs w:val="22"/>
          <w:lang w:val="en-US"/>
          <w14:ligatures w14:val="none"/>
        </w:rPr>
      </w:pPr>
      <w:r w:rsidRPr="00B16384">
        <w:rPr>
          <w:rFonts w:ascii="Arial" w:eastAsia="MS Mincho" w:hAnsi="Arial" w:cs="Arial"/>
          <w:kern w:val="0"/>
          <w:szCs w:val="22"/>
          <w:lang w:val="en-US"/>
          <w14:ligatures w14:val="none"/>
        </w:rPr>
        <w:br/>
        <w:t>Date:</w:t>
      </w:r>
      <w:r>
        <w:rPr>
          <w:rFonts w:ascii="Arial" w:eastAsia="MS Mincho" w:hAnsi="Arial" w:cs="Arial"/>
          <w:kern w:val="0"/>
          <w:szCs w:val="22"/>
          <w:lang w:val="en-US"/>
          <w14:ligatures w14:val="none"/>
        </w:rPr>
        <w:t>16/03/2026</w:t>
      </w:r>
    </w:p>
    <w:p w14:paraId="3D506B47" w14:textId="77777777" w:rsidR="00B16384" w:rsidRPr="00B16384" w:rsidRDefault="00B16384" w:rsidP="00B16384">
      <w:pPr>
        <w:spacing w:after="200" w:line="360" w:lineRule="auto"/>
        <w:jc w:val="center"/>
        <w:rPr>
          <w:rFonts w:ascii="Arial" w:eastAsia="MS Mincho" w:hAnsi="Arial" w:cs="Arial"/>
          <w:kern w:val="0"/>
          <w:sz w:val="22"/>
          <w:szCs w:val="22"/>
          <w:lang w:val="en-US"/>
          <w14:ligatures w14:val="none"/>
        </w:rPr>
      </w:pPr>
      <w:r w:rsidRPr="00B16384">
        <w:rPr>
          <w:rFonts w:ascii="Arial" w:eastAsia="MS Mincho" w:hAnsi="Arial" w:cs="Arial"/>
          <w:kern w:val="0"/>
          <w:sz w:val="22"/>
          <w:szCs w:val="22"/>
          <w:lang w:val="en-US"/>
          <w14:ligatures w14:val="none"/>
        </w:rPr>
        <w:br w:type="page"/>
      </w:r>
    </w:p>
    <w:p w14:paraId="51304A0D" w14:textId="77777777" w:rsidR="00B16384" w:rsidRPr="00B16384" w:rsidRDefault="00B16384" w:rsidP="00B16384">
      <w:pPr>
        <w:spacing w:after="200" w:line="360" w:lineRule="auto"/>
        <w:jc w:val="both"/>
        <w:rPr>
          <w:rFonts w:ascii="Arial" w:eastAsia="MS Mincho" w:hAnsi="Arial" w:cs="Arial"/>
          <w:kern w:val="0"/>
          <w:sz w:val="22"/>
          <w:szCs w:val="22"/>
          <w:lang w:val="en-US"/>
          <w14:ligatures w14:val="none"/>
        </w:rPr>
      </w:pPr>
      <w:r w:rsidRPr="00B16384">
        <w:rPr>
          <w:rFonts w:ascii="Arial" w:eastAsia="MS Mincho" w:hAnsi="Arial" w:cs="Arial"/>
          <w:kern w:val="0"/>
          <w:szCs w:val="22"/>
          <w:lang w:val="en-US"/>
          <w14:ligatures w14:val="none"/>
        </w:rPr>
        <w:lastRenderedPageBreak/>
        <w:t xml:space="preserve">A mid-sized UK hospitality </w:t>
      </w:r>
      <w:proofErr w:type="spellStart"/>
      <w:r w:rsidRPr="00B16384">
        <w:rPr>
          <w:rFonts w:ascii="Arial" w:eastAsia="MS Mincho" w:hAnsi="Arial" w:cs="Arial"/>
          <w:kern w:val="0"/>
          <w:szCs w:val="22"/>
          <w:lang w:val="en-US"/>
          <w14:ligatures w14:val="none"/>
        </w:rPr>
        <w:t>organisation</w:t>
      </w:r>
      <w:proofErr w:type="spellEnd"/>
      <w:r w:rsidRPr="00B16384">
        <w:rPr>
          <w:rFonts w:ascii="Arial" w:eastAsia="MS Mincho" w:hAnsi="Arial" w:cs="Arial"/>
          <w:kern w:val="0"/>
          <w:szCs w:val="22"/>
          <w:lang w:val="en-US"/>
          <w14:ligatures w14:val="none"/>
        </w:rPr>
        <w:t xml:space="preserve"> (Company A) experienced high employee turnover following the COVID-19 pandemic. Increased workloads, irregular working hours, and limited development opportunities reduced employee morale and retention. Such challenges are common within the hospitality sector, where </w:t>
      </w:r>
      <w:proofErr w:type="spellStart"/>
      <w:r w:rsidRPr="00B16384">
        <w:rPr>
          <w:rFonts w:ascii="Arial" w:eastAsia="MS Mincho" w:hAnsi="Arial" w:cs="Arial"/>
          <w:kern w:val="0"/>
          <w:szCs w:val="22"/>
          <w:lang w:val="en-US"/>
          <w14:ligatures w14:val="none"/>
        </w:rPr>
        <w:t>labour</w:t>
      </w:r>
      <w:proofErr w:type="spellEnd"/>
      <w:r w:rsidRPr="00B16384">
        <w:rPr>
          <w:rFonts w:ascii="Arial" w:eastAsia="MS Mincho" w:hAnsi="Arial" w:cs="Arial"/>
          <w:kern w:val="0"/>
          <w:szCs w:val="22"/>
          <w:lang w:val="en-US"/>
          <w14:ligatures w14:val="none"/>
        </w:rPr>
        <w:t xml:space="preserve"> shortages and demanding working conditions often affect employee engagement (Baum, 2018).</w:t>
      </w:r>
    </w:p>
    <w:p w14:paraId="4495A499" w14:textId="77777777" w:rsidR="00B16384" w:rsidRPr="00B16384" w:rsidRDefault="00B16384" w:rsidP="00B16384">
      <w:pPr>
        <w:spacing w:after="200" w:line="360" w:lineRule="auto"/>
        <w:jc w:val="both"/>
        <w:rPr>
          <w:rFonts w:ascii="Arial" w:eastAsia="MS Mincho" w:hAnsi="Arial" w:cs="Arial"/>
          <w:kern w:val="0"/>
          <w:sz w:val="22"/>
          <w:szCs w:val="22"/>
          <w:lang w:val="en-US"/>
          <w14:ligatures w14:val="none"/>
        </w:rPr>
      </w:pPr>
      <w:r w:rsidRPr="00B16384">
        <w:rPr>
          <w:rFonts w:ascii="Arial" w:eastAsia="MS Mincho" w:hAnsi="Arial" w:cs="Arial"/>
          <w:kern w:val="0"/>
          <w:szCs w:val="22"/>
          <w:lang w:val="en-US"/>
          <w14:ligatures w14:val="none"/>
        </w:rPr>
        <w:t xml:space="preserve">The issue can be </w:t>
      </w:r>
      <w:proofErr w:type="spellStart"/>
      <w:r w:rsidRPr="00B16384">
        <w:rPr>
          <w:rFonts w:ascii="Arial" w:eastAsia="MS Mincho" w:hAnsi="Arial" w:cs="Arial"/>
          <w:kern w:val="0"/>
          <w:szCs w:val="22"/>
          <w:lang w:val="en-US"/>
          <w14:ligatures w14:val="none"/>
        </w:rPr>
        <w:t>analysed</w:t>
      </w:r>
      <w:proofErr w:type="spellEnd"/>
      <w:r w:rsidRPr="00B16384">
        <w:rPr>
          <w:rFonts w:ascii="Arial" w:eastAsia="MS Mincho" w:hAnsi="Arial" w:cs="Arial"/>
          <w:kern w:val="0"/>
          <w:szCs w:val="22"/>
          <w:lang w:val="en-US"/>
          <w14:ligatures w14:val="none"/>
        </w:rPr>
        <w:t xml:space="preserve"> using Herzberg’s Two-Factor Theory and the Psychological Contract framework. Herzberg (1966) distinguishes between hygiene factors (e.g., salary, working conditions, job security) and motivators (e.g., recognition, achievement and career progression). Within Company A, dissatisfaction emerged in both categories. Employees perceived shift scheduling and workloads as unfair, while limited opportunities for advancement reduced motivation. Additionally, employees believed the </w:t>
      </w:r>
      <w:proofErr w:type="spellStart"/>
      <w:r w:rsidRPr="00B16384">
        <w:rPr>
          <w:rFonts w:ascii="Arial" w:eastAsia="MS Mincho" w:hAnsi="Arial" w:cs="Arial"/>
          <w:kern w:val="0"/>
          <w:szCs w:val="22"/>
          <w:lang w:val="en-US"/>
          <w14:ligatures w14:val="none"/>
        </w:rPr>
        <w:t>organisation</w:t>
      </w:r>
      <w:proofErr w:type="spellEnd"/>
      <w:r w:rsidRPr="00B16384">
        <w:rPr>
          <w:rFonts w:ascii="Arial" w:eastAsia="MS Mincho" w:hAnsi="Arial" w:cs="Arial"/>
          <w:kern w:val="0"/>
          <w:szCs w:val="22"/>
          <w:lang w:val="en-US"/>
          <w14:ligatures w14:val="none"/>
        </w:rPr>
        <w:t xml:space="preserve"> had failed to meet expectations regarding support and career development, representing a breach of the psychological contract (Rousseau, 1995). Such breaches can negatively affect </w:t>
      </w:r>
      <w:proofErr w:type="spellStart"/>
      <w:r w:rsidRPr="00B16384">
        <w:rPr>
          <w:rFonts w:ascii="Arial" w:eastAsia="MS Mincho" w:hAnsi="Arial" w:cs="Arial"/>
          <w:kern w:val="0"/>
          <w:szCs w:val="22"/>
          <w:lang w:val="en-US"/>
          <w14:ligatures w14:val="none"/>
        </w:rPr>
        <w:t>organisational</w:t>
      </w:r>
      <w:proofErr w:type="spellEnd"/>
      <w:r w:rsidRPr="00B16384">
        <w:rPr>
          <w:rFonts w:ascii="Arial" w:eastAsia="MS Mincho" w:hAnsi="Arial" w:cs="Arial"/>
          <w:kern w:val="0"/>
          <w:szCs w:val="22"/>
          <w:lang w:val="en-US"/>
          <w14:ligatures w14:val="none"/>
        </w:rPr>
        <w:t xml:space="preserve"> commitment and increase turnover (Armstrong and Taylor, 2023).</w:t>
      </w:r>
    </w:p>
    <w:p w14:paraId="3BD84D2F" w14:textId="77777777" w:rsidR="00B16384" w:rsidRPr="00B16384" w:rsidRDefault="00B16384" w:rsidP="00B16384">
      <w:pPr>
        <w:spacing w:after="200" w:line="360" w:lineRule="auto"/>
        <w:jc w:val="both"/>
        <w:rPr>
          <w:rFonts w:ascii="Arial" w:eastAsia="MS Mincho" w:hAnsi="Arial" w:cs="Arial"/>
          <w:kern w:val="0"/>
          <w:sz w:val="22"/>
          <w:szCs w:val="22"/>
          <w:lang w:val="en-US"/>
          <w14:ligatures w14:val="none"/>
        </w:rPr>
      </w:pPr>
      <w:r w:rsidRPr="00B16384">
        <w:rPr>
          <w:rFonts w:ascii="Arial" w:eastAsia="MS Mincho" w:hAnsi="Arial" w:cs="Arial"/>
          <w:kern w:val="0"/>
          <w:szCs w:val="22"/>
          <w:lang w:val="en-US"/>
          <w14:ligatures w14:val="none"/>
        </w:rPr>
        <w:t xml:space="preserve">In response, the HR department implemented several initiatives to improve retention. First, the </w:t>
      </w:r>
      <w:proofErr w:type="spellStart"/>
      <w:r w:rsidRPr="00B16384">
        <w:rPr>
          <w:rFonts w:ascii="Arial" w:eastAsia="MS Mincho" w:hAnsi="Arial" w:cs="Arial"/>
          <w:kern w:val="0"/>
          <w:szCs w:val="22"/>
          <w:lang w:val="en-US"/>
          <w14:ligatures w14:val="none"/>
        </w:rPr>
        <w:t>organisation</w:t>
      </w:r>
      <w:proofErr w:type="spellEnd"/>
      <w:r w:rsidRPr="00B16384">
        <w:rPr>
          <w:rFonts w:ascii="Arial" w:eastAsia="MS Mincho" w:hAnsi="Arial" w:cs="Arial"/>
          <w:kern w:val="0"/>
          <w:szCs w:val="22"/>
          <w:lang w:val="en-US"/>
          <w14:ligatures w14:val="none"/>
        </w:rPr>
        <w:t xml:space="preserve"> introduced a revised scheduling system designed to support better work–life balance. Second, a structured training and career development </w:t>
      </w:r>
      <w:proofErr w:type="spellStart"/>
      <w:r w:rsidRPr="00B16384">
        <w:rPr>
          <w:rFonts w:ascii="Arial" w:eastAsia="MS Mincho" w:hAnsi="Arial" w:cs="Arial"/>
          <w:kern w:val="0"/>
          <w:szCs w:val="22"/>
          <w:lang w:val="en-US"/>
          <w14:ligatures w14:val="none"/>
        </w:rPr>
        <w:t>programme</w:t>
      </w:r>
      <w:proofErr w:type="spellEnd"/>
      <w:r w:rsidRPr="00B16384">
        <w:rPr>
          <w:rFonts w:ascii="Arial" w:eastAsia="MS Mincho" w:hAnsi="Arial" w:cs="Arial"/>
          <w:kern w:val="0"/>
          <w:szCs w:val="22"/>
          <w:lang w:val="en-US"/>
          <w14:ligatures w14:val="none"/>
        </w:rPr>
        <w:t xml:space="preserve"> was implemented, reflecting Human Capital Theory, which </w:t>
      </w:r>
      <w:proofErr w:type="spellStart"/>
      <w:r w:rsidRPr="00B16384">
        <w:rPr>
          <w:rFonts w:ascii="Arial" w:eastAsia="MS Mincho" w:hAnsi="Arial" w:cs="Arial"/>
          <w:kern w:val="0"/>
          <w:szCs w:val="22"/>
          <w:lang w:val="en-US"/>
          <w14:ligatures w14:val="none"/>
        </w:rPr>
        <w:t>emphasises</w:t>
      </w:r>
      <w:proofErr w:type="spellEnd"/>
      <w:r w:rsidRPr="00B16384">
        <w:rPr>
          <w:rFonts w:ascii="Arial" w:eastAsia="MS Mincho" w:hAnsi="Arial" w:cs="Arial"/>
          <w:kern w:val="0"/>
          <w:szCs w:val="22"/>
          <w:lang w:val="en-US"/>
          <w14:ligatures w14:val="none"/>
        </w:rPr>
        <w:t xml:space="preserve"> investment in employee skills as a driver of </w:t>
      </w:r>
      <w:proofErr w:type="spellStart"/>
      <w:r w:rsidRPr="00B16384">
        <w:rPr>
          <w:rFonts w:ascii="Arial" w:eastAsia="MS Mincho" w:hAnsi="Arial" w:cs="Arial"/>
          <w:kern w:val="0"/>
          <w:szCs w:val="22"/>
          <w:lang w:val="en-US"/>
          <w14:ligatures w14:val="none"/>
        </w:rPr>
        <w:t>organisational</w:t>
      </w:r>
      <w:proofErr w:type="spellEnd"/>
      <w:r w:rsidRPr="00B16384">
        <w:rPr>
          <w:rFonts w:ascii="Arial" w:eastAsia="MS Mincho" w:hAnsi="Arial" w:cs="Arial"/>
          <w:kern w:val="0"/>
          <w:szCs w:val="22"/>
          <w:lang w:val="en-US"/>
          <w14:ligatures w14:val="none"/>
        </w:rPr>
        <w:t xml:space="preserve"> performance (Becker, 1993). Finally, line managers received leadership training to improve communication, employee recognition, and engagement.</w:t>
      </w:r>
    </w:p>
    <w:p w14:paraId="7415E87A" w14:textId="77777777" w:rsidR="00B16384" w:rsidRPr="00B16384" w:rsidRDefault="00B16384" w:rsidP="00B16384">
      <w:pPr>
        <w:spacing w:after="200" w:line="360" w:lineRule="auto"/>
        <w:jc w:val="both"/>
        <w:rPr>
          <w:rFonts w:ascii="Arial" w:eastAsia="MS Mincho" w:hAnsi="Arial" w:cs="Arial"/>
          <w:kern w:val="0"/>
          <w:sz w:val="22"/>
          <w:szCs w:val="22"/>
          <w:lang w:val="en-US"/>
          <w14:ligatures w14:val="none"/>
        </w:rPr>
      </w:pPr>
      <w:r w:rsidRPr="00B16384">
        <w:rPr>
          <w:rFonts w:ascii="Arial" w:eastAsia="MS Mincho" w:hAnsi="Arial" w:cs="Arial"/>
          <w:kern w:val="0"/>
          <w:szCs w:val="22"/>
          <w:lang w:val="en-US"/>
          <w14:ligatures w14:val="none"/>
        </w:rPr>
        <w:t xml:space="preserve">Within twelve months, these initiatives produced measurable improvements. Staff turnover decreased, employee satisfaction scores increased in internal surveys, and operational stability improved. This case demonstrates how applying HR theories and frameworks can inform effective </w:t>
      </w:r>
      <w:proofErr w:type="spellStart"/>
      <w:r w:rsidRPr="00B16384">
        <w:rPr>
          <w:rFonts w:ascii="Arial" w:eastAsia="MS Mincho" w:hAnsi="Arial" w:cs="Arial"/>
          <w:kern w:val="0"/>
          <w:szCs w:val="22"/>
          <w:lang w:val="en-US"/>
          <w14:ligatures w14:val="none"/>
        </w:rPr>
        <w:t>organisational</w:t>
      </w:r>
      <w:proofErr w:type="spellEnd"/>
      <w:r w:rsidRPr="00B16384">
        <w:rPr>
          <w:rFonts w:ascii="Arial" w:eastAsia="MS Mincho" w:hAnsi="Arial" w:cs="Arial"/>
          <w:kern w:val="0"/>
          <w:szCs w:val="22"/>
          <w:lang w:val="en-US"/>
          <w14:ligatures w14:val="none"/>
        </w:rPr>
        <w:t xml:space="preserve"> interventions. By addressing both hygiene factors and intrinsic motivators while rebuilding the psychological contract, Company A strengthened employee engagement and improved </w:t>
      </w:r>
      <w:proofErr w:type="spellStart"/>
      <w:r w:rsidRPr="00B16384">
        <w:rPr>
          <w:rFonts w:ascii="Arial" w:eastAsia="MS Mincho" w:hAnsi="Arial" w:cs="Arial"/>
          <w:kern w:val="0"/>
          <w:szCs w:val="22"/>
          <w:lang w:val="en-US"/>
          <w14:ligatures w14:val="none"/>
        </w:rPr>
        <w:t>organisational</w:t>
      </w:r>
      <w:proofErr w:type="spellEnd"/>
      <w:r w:rsidRPr="00B16384">
        <w:rPr>
          <w:rFonts w:ascii="Arial" w:eastAsia="MS Mincho" w:hAnsi="Arial" w:cs="Arial"/>
          <w:kern w:val="0"/>
          <w:szCs w:val="22"/>
          <w:lang w:val="en-US"/>
          <w14:ligatures w14:val="none"/>
        </w:rPr>
        <w:t xml:space="preserve"> resilience.</w:t>
      </w:r>
    </w:p>
    <w:p w14:paraId="07847973" w14:textId="77777777" w:rsidR="00B16384" w:rsidRPr="00B16384" w:rsidRDefault="00B16384" w:rsidP="00B16384">
      <w:pPr>
        <w:spacing w:after="200" w:line="360" w:lineRule="auto"/>
        <w:jc w:val="both"/>
        <w:rPr>
          <w:rFonts w:ascii="Arial" w:eastAsia="MS Mincho" w:hAnsi="Arial" w:cs="Arial"/>
          <w:kern w:val="0"/>
          <w:sz w:val="22"/>
          <w:szCs w:val="22"/>
          <w:lang w:val="en-US"/>
          <w14:ligatures w14:val="none"/>
        </w:rPr>
      </w:pPr>
      <w:r w:rsidRPr="00B16384">
        <w:rPr>
          <w:rFonts w:ascii="Arial" w:eastAsia="MS Mincho" w:hAnsi="Arial" w:cs="Arial"/>
          <w:kern w:val="0"/>
          <w:sz w:val="22"/>
          <w:szCs w:val="22"/>
          <w:lang w:val="en-US"/>
          <w14:ligatures w14:val="none"/>
        </w:rPr>
        <w:br w:type="page"/>
      </w:r>
    </w:p>
    <w:p w14:paraId="0033DE43" w14:textId="77777777" w:rsidR="00B16384" w:rsidRPr="00B16384" w:rsidRDefault="00B16384" w:rsidP="00B16384">
      <w:pPr>
        <w:spacing w:after="200" w:line="360" w:lineRule="auto"/>
        <w:jc w:val="both"/>
        <w:rPr>
          <w:rFonts w:ascii="Arial" w:eastAsia="MS Mincho" w:hAnsi="Arial" w:cs="Arial"/>
          <w:b/>
          <w:bCs/>
          <w:kern w:val="0"/>
          <w:sz w:val="28"/>
          <w:szCs w:val="28"/>
          <w14:ligatures w14:val="none"/>
        </w:rPr>
      </w:pPr>
      <w:r w:rsidRPr="00B16384">
        <w:rPr>
          <w:rFonts w:ascii="Arial" w:eastAsia="MS Mincho" w:hAnsi="Arial" w:cs="Arial"/>
          <w:b/>
          <w:bCs/>
          <w:kern w:val="0"/>
          <w:sz w:val="28"/>
          <w:szCs w:val="28"/>
          <w14:ligatures w14:val="none"/>
        </w:rPr>
        <w:lastRenderedPageBreak/>
        <w:t>References:</w:t>
      </w:r>
    </w:p>
    <w:p w14:paraId="60E26DA1" w14:textId="77777777" w:rsidR="00B16384" w:rsidRPr="00B16384" w:rsidRDefault="00B16384" w:rsidP="00B16384">
      <w:pPr>
        <w:spacing w:after="200" w:line="360" w:lineRule="auto"/>
        <w:jc w:val="both"/>
        <w:rPr>
          <w:rFonts w:ascii="Arial" w:eastAsia="MS Mincho" w:hAnsi="Arial" w:cs="Arial"/>
          <w:b/>
          <w:bCs/>
          <w:kern w:val="0"/>
          <w14:ligatures w14:val="none"/>
        </w:rPr>
      </w:pPr>
    </w:p>
    <w:p w14:paraId="6994A9A8" w14:textId="77777777" w:rsidR="00B16384" w:rsidRPr="00B16384" w:rsidRDefault="00B16384" w:rsidP="00B16384">
      <w:pPr>
        <w:spacing w:after="200" w:line="360" w:lineRule="auto"/>
        <w:jc w:val="both"/>
        <w:rPr>
          <w:rFonts w:ascii="Arial" w:eastAsia="MS Mincho" w:hAnsi="Arial" w:cs="Arial"/>
          <w:kern w:val="0"/>
          <w14:ligatures w14:val="none"/>
        </w:rPr>
      </w:pPr>
      <w:r w:rsidRPr="00B16384">
        <w:rPr>
          <w:rFonts w:ascii="Arial" w:eastAsia="MS Mincho" w:hAnsi="Arial" w:cs="Arial"/>
          <w:kern w:val="0"/>
          <w14:ligatures w14:val="none"/>
        </w:rPr>
        <w:t xml:space="preserve">Armstrong, M. and Taylor, S. (2023). </w:t>
      </w:r>
      <w:r w:rsidRPr="00B16384">
        <w:rPr>
          <w:rFonts w:ascii="Arial" w:eastAsia="MS Mincho" w:hAnsi="Arial" w:cs="Arial"/>
          <w:i/>
          <w:iCs/>
          <w:kern w:val="0"/>
          <w14:ligatures w14:val="none"/>
        </w:rPr>
        <w:t>Armstrong’s handbook of human resource management practice</w:t>
      </w:r>
      <w:r w:rsidRPr="00B16384">
        <w:rPr>
          <w:rFonts w:ascii="Arial" w:eastAsia="MS Mincho" w:hAnsi="Arial" w:cs="Arial"/>
          <w:kern w:val="0"/>
          <w14:ligatures w14:val="none"/>
        </w:rPr>
        <w:t xml:space="preserve">. 16th </w:t>
      </w:r>
      <w:proofErr w:type="spellStart"/>
      <w:r w:rsidRPr="00B16384">
        <w:rPr>
          <w:rFonts w:ascii="Arial" w:eastAsia="MS Mincho" w:hAnsi="Arial" w:cs="Arial"/>
          <w:kern w:val="0"/>
          <w14:ligatures w14:val="none"/>
        </w:rPr>
        <w:t>edn</w:t>
      </w:r>
      <w:proofErr w:type="spellEnd"/>
      <w:r w:rsidRPr="00B16384">
        <w:rPr>
          <w:rFonts w:ascii="Arial" w:eastAsia="MS Mincho" w:hAnsi="Arial" w:cs="Arial"/>
          <w:kern w:val="0"/>
          <w14:ligatures w14:val="none"/>
        </w:rPr>
        <w:t>. London: Kogan Page.</w:t>
      </w:r>
    </w:p>
    <w:p w14:paraId="073D770A" w14:textId="77777777" w:rsidR="00B16384" w:rsidRPr="00B16384" w:rsidRDefault="00B16384" w:rsidP="00B16384">
      <w:pPr>
        <w:spacing w:after="200" w:line="360" w:lineRule="auto"/>
        <w:jc w:val="both"/>
        <w:rPr>
          <w:rFonts w:ascii="Arial" w:eastAsia="MS Mincho" w:hAnsi="Arial" w:cs="Arial"/>
          <w:kern w:val="0"/>
          <w14:ligatures w14:val="none"/>
        </w:rPr>
      </w:pPr>
      <w:r w:rsidRPr="00B16384">
        <w:rPr>
          <w:rFonts w:ascii="Arial" w:eastAsia="MS Mincho" w:hAnsi="Arial" w:cs="Arial"/>
          <w:kern w:val="0"/>
          <w14:ligatures w14:val="none"/>
        </w:rPr>
        <w:t xml:space="preserve">Baum, T. (2018) ‘Sustainable human resource management as a driver in tourism policy and planning: A serious sin of omission?’, </w:t>
      </w:r>
      <w:r w:rsidRPr="00B16384">
        <w:rPr>
          <w:rFonts w:ascii="Arial" w:eastAsia="MS Mincho" w:hAnsi="Arial" w:cs="Arial"/>
          <w:i/>
          <w:iCs/>
          <w:kern w:val="0"/>
          <w14:ligatures w14:val="none"/>
        </w:rPr>
        <w:t>Journal of Sustainable Tourism</w:t>
      </w:r>
      <w:r w:rsidRPr="00B16384">
        <w:rPr>
          <w:rFonts w:ascii="Arial" w:eastAsia="MS Mincho" w:hAnsi="Arial" w:cs="Arial"/>
          <w:kern w:val="0"/>
          <w14:ligatures w14:val="none"/>
        </w:rPr>
        <w:t xml:space="preserve">, 26(6), pp. 873–889. Available at: </w:t>
      </w:r>
      <w:hyperlink r:id="rId4" w:history="1">
        <w:r w:rsidRPr="00B16384">
          <w:rPr>
            <w:rFonts w:ascii="Arial" w:eastAsia="MS Mincho" w:hAnsi="Arial" w:cs="Arial"/>
            <w:color w:val="0000FF"/>
            <w:kern w:val="0"/>
            <w:u w:val="single"/>
            <w14:ligatures w14:val="none"/>
          </w:rPr>
          <w:t>https://doi.org/10.1080/09669582.2017.1423318</w:t>
        </w:r>
      </w:hyperlink>
      <w:r w:rsidRPr="00B16384">
        <w:rPr>
          <w:rFonts w:ascii="Arial" w:eastAsia="MS Mincho" w:hAnsi="Arial" w:cs="Arial"/>
          <w:kern w:val="0"/>
          <w14:ligatures w14:val="none"/>
        </w:rPr>
        <w:t xml:space="preserve">  (Accessed: 16 March 2026).</w:t>
      </w:r>
    </w:p>
    <w:p w14:paraId="5C0C686A" w14:textId="77777777" w:rsidR="00B16384" w:rsidRPr="00B16384" w:rsidRDefault="00B16384" w:rsidP="00B16384">
      <w:pPr>
        <w:spacing w:after="200" w:line="360" w:lineRule="auto"/>
        <w:jc w:val="both"/>
        <w:rPr>
          <w:rFonts w:ascii="Arial" w:eastAsia="MS Mincho" w:hAnsi="Arial" w:cs="Arial"/>
          <w:kern w:val="0"/>
          <w14:ligatures w14:val="none"/>
        </w:rPr>
      </w:pPr>
      <w:r w:rsidRPr="00B16384">
        <w:rPr>
          <w:rFonts w:ascii="Arial" w:eastAsia="MS Mincho" w:hAnsi="Arial" w:cs="Arial"/>
          <w:kern w:val="0"/>
          <w14:ligatures w14:val="none"/>
        </w:rPr>
        <w:t xml:space="preserve">Becker, G. (1993). </w:t>
      </w:r>
      <w:r w:rsidRPr="00B16384">
        <w:rPr>
          <w:rFonts w:ascii="Arial" w:eastAsia="MS Mincho" w:hAnsi="Arial" w:cs="Arial"/>
          <w:i/>
          <w:iCs/>
          <w:kern w:val="0"/>
          <w14:ligatures w14:val="none"/>
        </w:rPr>
        <w:t>Human capital: A theoretical and empirical analysis, with special reference to education</w:t>
      </w:r>
      <w:r w:rsidRPr="00B16384">
        <w:rPr>
          <w:rFonts w:ascii="Arial" w:eastAsia="MS Mincho" w:hAnsi="Arial" w:cs="Arial"/>
          <w:kern w:val="0"/>
          <w14:ligatures w14:val="none"/>
        </w:rPr>
        <w:t xml:space="preserve">. 3rd </w:t>
      </w:r>
      <w:proofErr w:type="spellStart"/>
      <w:r w:rsidRPr="00B16384">
        <w:rPr>
          <w:rFonts w:ascii="Arial" w:eastAsia="MS Mincho" w:hAnsi="Arial" w:cs="Arial"/>
          <w:kern w:val="0"/>
          <w14:ligatures w14:val="none"/>
        </w:rPr>
        <w:t>edn</w:t>
      </w:r>
      <w:proofErr w:type="spellEnd"/>
      <w:r w:rsidRPr="00B16384">
        <w:rPr>
          <w:rFonts w:ascii="Arial" w:eastAsia="MS Mincho" w:hAnsi="Arial" w:cs="Arial"/>
          <w:kern w:val="0"/>
          <w14:ligatures w14:val="none"/>
        </w:rPr>
        <w:t xml:space="preserve">. Chicago: University of Chicago Press. Available at: </w:t>
      </w:r>
      <w:hyperlink r:id="rId5" w:tgtFrame="_new" w:history="1">
        <w:r w:rsidRPr="00B16384">
          <w:rPr>
            <w:rFonts w:ascii="Arial" w:eastAsia="MS Mincho" w:hAnsi="Arial" w:cs="Arial"/>
            <w:color w:val="0000FF"/>
            <w:kern w:val="0"/>
            <w:u w:val="single"/>
            <w14:ligatures w14:val="none"/>
          </w:rPr>
          <w:t>https://doi.org/10.7208/chicago/9780226041223.001.0001</w:t>
        </w:r>
      </w:hyperlink>
      <w:r w:rsidRPr="00B16384">
        <w:rPr>
          <w:rFonts w:ascii="Arial" w:eastAsia="MS Mincho" w:hAnsi="Arial" w:cs="Arial"/>
          <w:kern w:val="0"/>
          <w14:ligatures w14:val="none"/>
        </w:rPr>
        <w:t xml:space="preserve"> (Accessed: 16 March 2026).</w:t>
      </w:r>
    </w:p>
    <w:p w14:paraId="630E83AC" w14:textId="77777777" w:rsidR="00B16384" w:rsidRPr="00B16384" w:rsidRDefault="00B16384" w:rsidP="00B16384">
      <w:pPr>
        <w:spacing w:after="200" w:line="360" w:lineRule="auto"/>
        <w:jc w:val="both"/>
        <w:rPr>
          <w:rFonts w:ascii="Arial" w:eastAsia="MS Mincho" w:hAnsi="Arial" w:cs="Arial"/>
          <w:kern w:val="0"/>
          <w14:ligatures w14:val="none"/>
        </w:rPr>
      </w:pPr>
      <w:r w:rsidRPr="00B16384">
        <w:rPr>
          <w:rFonts w:ascii="Arial" w:eastAsia="MS Mincho" w:hAnsi="Arial" w:cs="Arial"/>
          <w:kern w:val="0"/>
          <w14:ligatures w14:val="none"/>
        </w:rPr>
        <w:t xml:space="preserve">Herzberg, F. (1966). </w:t>
      </w:r>
      <w:r w:rsidRPr="00B16384">
        <w:rPr>
          <w:rFonts w:ascii="Arial" w:eastAsia="MS Mincho" w:hAnsi="Arial" w:cs="Arial"/>
          <w:i/>
          <w:iCs/>
          <w:kern w:val="0"/>
          <w14:ligatures w14:val="none"/>
        </w:rPr>
        <w:t>Work and the nature of man</w:t>
      </w:r>
      <w:r w:rsidRPr="00B16384">
        <w:rPr>
          <w:rFonts w:ascii="Arial" w:eastAsia="MS Mincho" w:hAnsi="Arial" w:cs="Arial"/>
          <w:kern w:val="0"/>
          <w14:ligatures w14:val="none"/>
        </w:rPr>
        <w:t>. Cleveland: World Publishing Company.</w:t>
      </w:r>
    </w:p>
    <w:p w14:paraId="3EDE3D2B" w14:textId="77777777" w:rsidR="00B16384" w:rsidRPr="00B16384" w:rsidRDefault="00B16384" w:rsidP="00B16384">
      <w:pPr>
        <w:spacing w:after="200" w:line="360" w:lineRule="auto"/>
        <w:jc w:val="both"/>
        <w:rPr>
          <w:rFonts w:ascii="Arial" w:eastAsia="MS Mincho" w:hAnsi="Arial" w:cs="Arial"/>
          <w:kern w:val="0"/>
          <w14:ligatures w14:val="none"/>
        </w:rPr>
      </w:pPr>
      <w:r w:rsidRPr="00B16384">
        <w:rPr>
          <w:rFonts w:ascii="Arial" w:eastAsia="MS Mincho" w:hAnsi="Arial" w:cs="Arial"/>
          <w:kern w:val="0"/>
          <w14:ligatures w14:val="none"/>
        </w:rPr>
        <w:t xml:space="preserve">Rousseau, D. (1995). </w:t>
      </w:r>
      <w:r w:rsidRPr="00B16384">
        <w:rPr>
          <w:rFonts w:ascii="Arial" w:eastAsia="MS Mincho" w:hAnsi="Arial" w:cs="Arial"/>
          <w:i/>
          <w:iCs/>
          <w:kern w:val="0"/>
          <w14:ligatures w14:val="none"/>
        </w:rPr>
        <w:t>Psychological contracts in organizations: Understanding written and unwritten agreements</w:t>
      </w:r>
      <w:r w:rsidRPr="00B16384">
        <w:rPr>
          <w:rFonts w:ascii="Arial" w:eastAsia="MS Mincho" w:hAnsi="Arial" w:cs="Arial"/>
          <w:kern w:val="0"/>
          <w14:ligatures w14:val="none"/>
        </w:rPr>
        <w:t xml:space="preserve">. Thousand Oaks, CA: Sage Publications. Available at: </w:t>
      </w:r>
      <w:hyperlink r:id="rId6" w:tgtFrame="_new" w:history="1">
        <w:r w:rsidRPr="00B16384">
          <w:rPr>
            <w:rFonts w:ascii="Arial" w:eastAsia="MS Mincho" w:hAnsi="Arial" w:cs="Arial"/>
            <w:color w:val="0000FF"/>
            <w:kern w:val="0"/>
            <w:u w:val="single"/>
            <w14:ligatures w14:val="none"/>
          </w:rPr>
          <w:t>https://doi.org/10.4135/9781452231594</w:t>
        </w:r>
      </w:hyperlink>
      <w:r w:rsidRPr="00B16384">
        <w:rPr>
          <w:rFonts w:ascii="Arial" w:eastAsia="MS Mincho" w:hAnsi="Arial" w:cs="Arial"/>
          <w:kern w:val="0"/>
          <w14:ligatures w14:val="none"/>
        </w:rPr>
        <w:t xml:space="preserve"> (Accessed: 16 March 2026).</w:t>
      </w:r>
    </w:p>
    <w:p w14:paraId="2EB63F94" w14:textId="77777777" w:rsidR="004107C1" w:rsidRPr="00B16384" w:rsidRDefault="004107C1" w:rsidP="00B16384">
      <w:pPr>
        <w:spacing w:line="360" w:lineRule="auto"/>
        <w:jc w:val="both"/>
        <w:rPr>
          <w:rFonts w:ascii="Arial" w:hAnsi="Arial" w:cs="Arial"/>
        </w:rPr>
      </w:pPr>
    </w:p>
    <w:sectPr w:rsidR="004107C1" w:rsidRPr="00B163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7C1"/>
    <w:rsid w:val="004107C1"/>
    <w:rsid w:val="005D2416"/>
    <w:rsid w:val="00B16384"/>
    <w:rsid w:val="00BB4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6981D"/>
  <w15:chartTrackingRefBased/>
  <w15:docId w15:val="{59E91FC3-49A4-431A-881C-BC0ED4DB5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07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07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07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07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07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07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07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07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07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07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07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07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07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07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07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07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07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07C1"/>
    <w:rPr>
      <w:rFonts w:eastAsiaTheme="majorEastAsia" w:cstheme="majorBidi"/>
      <w:color w:val="272727" w:themeColor="text1" w:themeTint="D8"/>
    </w:rPr>
  </w:style>
  <w:style w:type="paragraph" w:styleId="Title">
    <w:name w:val="Title"/>
    <w:basedOn w:val="Normal"/>
    <w:next w:val="Normal"/>
    <w:link w:val="TitleChar"/>
    <w:uiPriority w:val="10"/>
    <w:qFormat/>
    <w:rsid w:val="004107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07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07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07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07C1"/>
    <w:pPr>
      <w:spacing w:before="160"/>
      <w:jc w:val="center"/>
    </w:pPr>
    <w:rPr>
      <w:i/>
      <w:iCs/>
      <w:color w:val="404040" w:themeColor="text1" w:themeTint="BF"/>
    </w:rPr>
  </w:style>
  <w:style w:type="character" w:customStyle="1" w:styleId="QuoteChar">
    <w:name w:val="Quote Char"/>
    <w:basedOn w:val="DefaultParagraphFont"/>
    <w:link w:val="Quote"/>
    <w:uiPriority w:val="29"/>
    <w:rsid w:val="004107C1"/>
    <w:rPr>
      <w:i/>
      <w:iCs/>
      <w:color w:val="404040" w:themeColor="text1" w:themeTint="BF"/>
    </w:rPr>
  </w:style>
  <w:style w:type="paragraph" w:styleId="ListParagraph">
    <w:name w:val="List Paragraph"/>
    <w:basedOn w:val="Normal"/>
    <w:uiPriority w:val="34"/>
    <w:qFormat/>
    <w:rsid w:val="004107C1"/>
    <w:pPr>
      <w:ind w:left="720"/>
      <w:contextualSpacing/>
    </w:pPr>
  </w:style>
  <w:style w:type="character" w:styleId="IntenseEmphasis">
    <w:name w:val="Intense Emphasis"/>
    <w:basedOn w:val="DefaultParagraphFont"/>
    <w:uiPriority w:val="21"/>
    <w:qFormat/>
    <w:rsid w:val="004107C1"/>
    <w:rPr>
      <w:i/>
      <w:iCs/>
      <w:color w:val="0F4761" w:themeColor="accent1" w:themeShade="BF"/>
    </w:rPr>
  </w:style>
  <w:style w:type="paragraph" w:styleId="IntenseQuote">
    <w:name w:val="Intense Quote"/>
    <w:basedOn w:val="Normal"/>
    <w:next w:val="Normal"/>
    <w:link w:val="IntenseQuoteChar"/>
    <w:uiPriority w:val="30"/>
    <w:qFormat/>
    <w:rsid w:val="004107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07C1"/>
    <w:rPr>
      <w:i/>
      <w:iCs/>
      <w:color w:val="0F4761" w:themeColor="accent1" w:themeShade="BF"/>
    </w:rPr>
  </w:style>
  <w:style w:type="character" w:styleId="IntenseReference">
    <w:name w:val="Intense Reference"/>
    <w:basedOn w:val="DefaultParagraphFont"/>
    <w:uiPriority w:val="32"/>
    <w:qFormat/>
    <w:rsid w:val="004107C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4135/9781452231594" TargetMode="External"/><Relationship Id="rId5" Type="http://schemas.openxmlformats.org/officeDocument/2006/relationships/hyperlink" Target="https://doi.org/10.7208/chicago/9780226041223.001.0001" TargetMode="External"/><Relationship Id="rId4" Type="http://schemas.openxmlformats.org/officeDocument/2006/relationships/hyperlink" Target="https://doi.org/10.1080/09669582.2017.14233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534</Words>
  <Characters>3047</Characters>
  <Application>Microsoft Office Word</Application>
  <DocSecurity>0</DocSecurity>
  <Lines>25</Lines>
  <Paragraphs>7</Paragraphs>
  <ScaleCrop>false</ScaleCrop>
  <Company/>
  <LinksUpToDate>false</LinksUpToDate>
  <CharactersWithSpaces>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Venelin Iliev</dc:creator>
  <cp:keywords/>
  <dc:description/>
  <cp:lastModifiedBy>Venelin Iliev</cp:lastModifiedBy>
  <cp:revision>2</cp:revision>
  <dcterms:created xsi:type="dcterms:W3CDTF">2026-03-16T17:48:00Z</dcterms:created>
  <dcterms:modified xsi:type="dcterms:W3CDTF">2026-03-16T17:48:00Z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328590ab-add3-4b6d-98d2-cdee98429174</vt:lpwstr>
  </property>
</Properties>
</file>