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56178" w14:textId="77777777" w:rsidR="00FF58F9" w:rsidRDefault="00FF58F9" w:rsidP="00FF58F9">
      <w:pPr>
        <w:jc w:val="center"/>
        <w:rPr>
          <w:b/>
          <w:sz w:val="36"/>
        </w:rPr>
      </w:pPr>
    </w:p>
    <w:p w14:paraId="19392864" w14:textId="77777777" w:rsidR="00FF58F9" w:rsidRDefault="00FF58F9" w:rsidP="00FF58F9">
      <w:pPr>
        <w:jc w:val="center"/>
        <w:rPr>
          <w:b/>
          <w:sz w:val="36"/>
        </w:rPr>
      </w:pPr>
    </w:p>
    <w:p w14:paraId="40CF381B" w14:textId="77777777" w:rsidR="00497C2A" w:rsidRPr="00FF58F9" w:rsidRDefault="00FF58F9" w:rsidP="00FF58F9">
      <w:pPr>
        <w:jc w:val="center"/>
        <w:rPr>
          <w:b/>
          <w:sz w:val="36"/>
        </w:rPr>
      </w:pPr>
      <w:r w:rsidRPr="00FF58F9">
        <w:rPr>
          <w:b/>
          <w:sz w:val="36"/>
        </w:rPr>
        <w:t>LCBB4001</w:t>
      </w:r>
    </w:p>
    <w:p w14:paraId="68A82AFD" w14:textId="77777777" w:rsidR="00FF58F9" w:rsidRDefault="00FF58F9" w:rsidP="00FF58F9">
      <w:pPr>
        <w:jc w:val="center"/>
        <w:rPr>
          <w:b/>
          <w:sz w:val="36"/>
        </w:rPr>
      </w:pPr>
      <w:r w:rsidRPr="00FF58F9">
        <w:rPr>
          <w:b/>
          <w:sz w:val="36"/>
        </w:rPr>
        <w:t>Accounting Fundamentals</w:t>
      </w:r>
    </w:p>
    <w:p w14:paraId="16861B2E" w14:textId="77777777" w:rsidR="00FF58F9" w:rsidRDefault="00FF58F9" w:rsidP="00FF58F9">
      <w:pPr>
        <w:jc w:val="center"/>
        <w:rPr>
          <w:b/>
          <w:sz w:val="36"/>
        </w:rPr>
      </w:pPr>
    </w:p>
    <w:p w14:paraId="31CD8370" w14:textId="77777777" w:rsidR="00FF58F9" w:rsidRDefault="00FF58F9" w:rsidP="00FF58F9">
      <w:pPr>
        <w:jc w:val="center"/>
        <w:rPr>
          <w:b/>
          <w:sz w:val="36"/>
        </w:rPr>
      </w:pPr>
    </w:p>
    <w:p w14:paraId="34381D5B" w14:textId="77777777" w:rsidR="00FF58F9" w:rsidRDefault="00FF58F9" w:rsidP="00FF58F9">
      <w:pPr>
        <w:jc w:val="center"/>
        <w:rPr>
          <w:b/>
          <w:sz w:val="36"/>
        </w:rPr>
      </w:pPr>
    </w:p>
    <w:p w14:paraId="67CAF257" w14:textId="77777777" w:rsidR="00FF58F9" w:rsidRDefault="00FF58F9" w:rsidP="00FF58F9">
      <w:pPr>
        <w:jc w:val="center"/>
        <w:rPr>
          <w:b/>
          <w:sz w:val="36"/>
        </w:rPr>
      </w:pPr>
    </w:p>
    <w:p w14:paraId="6FBFDBFA" w14:textId="77777777" w:rsidR="00FF58F9" w:rsidRDefault="00FF58F9" w:rsidP="00FF58F9">
      <w:pPr>
        <w:jc w:val="center"/>
        <w:rPr>
          <w:b/>
          <w:sz w:val="36"/>
        </w:rPr>
      </w:pPr>
    </w:p>
    <w:p w14:paraId="2E670700" w14:textId="77777777" w:rsidR="00FF58F9" w:rsidRDefault="00FF58F9" w:rsidP="00FF58F9">
      <w:pPr>
        <w:jc w:val="center"/>
        <w:rPr>
          <w:b/>
          <w:sz w:val="36"/>
        </w:rPr>
      </w:pPr>
    </w:p>
    <w:p w14:paraId="4184442C" w14:textId="77777777" w:rsidR="00FF58F9" w:rsidRDefault="00FF58F9" w:rsidP="00FF58F9">
      <w:pPr>
        <w:jc w:val="center"/>
        <w:rPr>
          <w:b/>
          <w:sz w:val="36"/>
        </w:rPr>
      </w:pPr>
    </w:p>
    <w:p w14:paraId="0A38162B" w14:textId="77777777" w:rsidR="00FF58F9" w:rsidRDefault="00FF58F9" w:rsidP="00FF58F9">
      <w:pPr>
        <w:jc w:val="center"/>
        <w:rPr>
          <w:b/>
          <w:sz w:val="36"/>
        </w:rPr>
      </w:pPr>
    </w:p>
    <w:p w14:paraId="24B71C5B" w14:textId="77777777" w:rsidR="00FF58F9" w:rsidRDefault="00FF58F9" w:rsidP="00FF58F9">
      <w:pPr>
        <w:jc w:val="center"/>
        <w:rPr>
          <w:b/>
          <w:sz w:val="36"/>
        </w:rPr>
      </w:pPr>
    </w:p>
    <w:p w14:paraId="1FC79365" w14:textId="77777777" w:rsidR="00FF58F9" w:rsidRDefault="00FF58F9" w:rsidP="00FF58F9">
      <w:pPr>
        <w:jc w:val="center"/>
        <w:rPr>
          <w:b/>
          <w:sz w:val="36"/>
        </w:rPr>
      </w:pPr>
    </w:p>
    <w:p w14:paraId="466E5658" w14:textId="77777777" w:rsidR="00FF58F9" w:rsidRDefault="00FF58F9" w:rsidP="00FF58F9">
      <w:pPr>
        <w:jc w:val="center"/>
        <w:rPr>
          <w:b/>
          <w:sz w:val="36"/>
        </w:rPr>
      </w:pPr>
    </w:p>
    <w:p w14:paraId="11F340D8" w14:textId="77777777" w:rsidR="00FF58F9" w:rsidRDefault="00FF58F9" w:rsidP="00FF58F9">
      <w:pPr>
        <w:jc w:val="center"/>
        <w:rPr>
          <w:b/>
          <w:sz w:val="36"/>
        </w:rPr>
      </w:pPr>
    </w:p>
    <w:p w14:paraId="3C0B4DE6" w14:textId="77777777" w:rsidR="00FF58F9" w:rsidRDefault="00FF58F9" w:rsidP="00FF58F9">
      <w:pPr>
        <w:jc w:val="center"/>
        <w:rPr>
          <w:b/>
          <w:sz w:val="36"/>
        </w:rPr>
      </w:pPr>
    </w:p>
    <w:p w14:paraId="18B84992" w14:textId="77777777" w:rsidR="00FF58F9" w:rsidRPr="00FF58F9" w:rsidRDefault="00FF58F9" w:rsidP="00FF58F9">
      <w:pPr>
        <w:jc w:val="center"/>
        <w:rPr>
          <w:b/>
          <w:i/>
          <w:sz w:val="36"/>
        </w:rPr>
      </w:pPr>
    </w:p>
    <w:p w14:paraId="70EB37C8" w14:textId="77777777" w:rsidR="00FF58F9" w:rsidRPr="00FF58F9" w:rsidRDefault="00FF58F9" w:rsidP="00FF58F9">
      <w:pPr>
        <w:rPr>
          <w:i/>
        </w:rPr>
      </w:pPr>
      <w:r w:rsidRPr="00FF58F9">
        <w:rPr>
          <w:i/>
        </w:rPr>
        <w:t>Student name:</w:t>
      </w:r>
    </w:p>
    <w:p w14:paraId="0AC7FA62" w14:textId="77777777" w:rsidR="00FF58F9" w:rsidRDefault="00FF58F9" w:rsidP="00FF58F9">
      <w:r w:rsidRPr="00FF58F9">
        <w:rPr>
          <w:i/>
        </w:rPr>
        <w:t>Id number</w:t>
      </w:r>
      <w:r>
        <w:t>:</w:t>
      </w:r>
    </w:p>
    <w:p w14:paraId="34DD257E" w14:textId="77777777" w:rsidR="00FF58F9" w:rsidRDefault="00FF58F9">
      <w:pPr>
        <w:spacing w:after="200" w:line="276" w:lineRule="auto"/>
        <w:jc w:val="left"/>
      </w:pPr>
      <w:r>
        <w:br w:type="page"/>
      </w:r>
    </w:p>
    <w:sdt>
      <w:sdtPr>
        <w:rPr>
          <w:rFonts w:ascii="Times New Roman" w:eastAsia="Times New Roman" w:hAnsi="Times New Roman" w:cs="Times New Roman"/>
          <w:b w:val="0"/>
          <w:bCs w:val="0"/>
          <w:color w:val="auto"/>
          <w:sz w:val="24"/>
          <w:szCs w:val="20"/>
          <w:lang w:val="en-GB"/>
        </w:rPr>
        <w:id w:val="363601459"/>
        <w:docPartObj>
          <w:docPartGallery w:val="Table of Contents"/>
          <w:docPartUnique/>
        </w:docPartObj>
      </w:sdtPr>
      <w:sdtContent>
        <w:p w14:paraId="22F42CD7" w14:textId="77777777" w:rsidR="000D3529" w:rsidRDefault="000D3529">
          <w:pPr>
            <w:pStyle w:val="TOCHeading"/>
          </w:pPr>
          <w:r>
            <w:t>Table of Contents</w:t>
          </w:r>
        </w:p>
        <w:p w14:paraId="6D2B6911" w14:textId="79121EE0" w:rsidR="00B0132B" w:rsidRDefault="000D3529">
          <w:pPr>
            <w:pStyle w:val="TOC1"/>
            <w:tabs>
              <w:tab w:val="right" w:leader="dot" w:pos="9350"/>
            </w:tabs>
            <w:rPr>
              <w:rFonts w:asciiTheme="minorHAnsi" w:eastAsiaTheme="minorEastAsia" w:hAnsiTheme="minorHAnsi" w:cs="Vrinda"/>
              <w:noProof/>
              <w:sz w:val="22"/>
              <w:szCs w:val="28"/>
              <w:lang w:val="en-US" w:bidi="bn-BD"/>
            </w:rPr>
          </w:pPr>
          <w:r>
            <w:fldChar w:fldCharType="begin"/>
          </w:r>
          <w:r>
            <w:instrText xml:space="preserve"> TOC \o "1-3" \h \z \u </w:instrText>
          </w:r>
          <w:r>
            <w:fldChar w:fldCharType="separate"/>
          </w:r>
          <w:hyperlink w:anchor="_Toc112531966" w:history="1">
            <w:r w:rsidR="00B0132B" w:rsidRPr="009B74CC">
              <w:rPr>
                <w:rStyle w:val="Hyperlink"/>
                <w:noProof/>
              </w:rPr>
              <w:t>Introduction</w:t>
            </w:r>
            <w:r w:rsidR="00B0132B">
              <w:rPr>
                <w:noProof/>
                <w:webHidden/>
              </w:rPr>
              <w:tab/>
            </w:r>
            <w:r w:rsidR="00B0132B">
              <w:rPr>
                <w:noProof/>
                <w:webHidden/>
              </w:rPr>
              <w:fldChar w:fldCharType="begin"/>
            </w:r>
            <w:r w:rsidR="00B0132B">
              <w:rPr>
                <w:noProof/>
                <w:webHidden/>
              </w:rPr>
              <w:instrText xml:space="preserve"> PAGEREF _Toc112531966 \h </w:instrText>
            </w:r>
            <w:r w:rsidR="00B0132B">
              <w:rPr>
                <w:noProof/>
                <w:webHidden/>
              </w:rPr>
            </w:r>
            <w:r w:rsidR="00B0132B">
              <w:rPr>
                <w:noProof/>
                <w:webHidden/>
              </w:rPr>
              <w:fldChar w:fldCharType="separate"/>
            </w:r>
            <w:r w:rsidR="00B0132B">
              <w:rPr>
                <w:noProof/>
                <w:webHidden/>
              </w:rPr>
              <w:t>3</w:t>
            </w:r>
            <w:r w:rsidR="00B0132B">
              <w:rPr>
                <w:noProof/>
                <w:webHidden/>
              </w:rPr>
              <w:fldChar w:fldCharType="end"/>
            </w:r>
          </w:hyperlink>
        </w:p>
        <w:p w14:paraId="356AAFA8" w14:textId="15354DA9" w:rsidR="00B0132B" w:rsidRDefault="00B0132B">
          <w:pPr>
            <w:pStyle w:val="TOC1"/>
            <w:tabs>
              <w:tab w:val="right" w:leader="dot" w:pos="9350"/>
            </w:tabs>
            <w:rPr>
              <w:rFonts w:asciiTheme="minorHAnsi" w:eastAsiaTheme="minorEastAsia" w:hAnsiTheme="minorHAnsi" w:cs="Vrinda"/>
              <w:noProof/>
              <w:sz w:val="22"/>
              <w:szCs w:val="28"/>
              <w:lang w:val="en-US" w:bidi="bn-BD"/>
            </w:rPr>
          </w:pPr>
          <w:hyperlink w:anchor="_Toc112531967" w:history="1">
            <w:r w:rsidRPr="009B74CC">
              <w:rPr>
                <w:rStyle w:val="Hyperlink"/>
                <w:noProof/>
              </w:rPr>
              <w:t>Question 1</w:t>
            </w:r>
            <w:r>
              <w:rPr>
                <w:noProof/>
                <w:webHidden/>
              </w:rPr>
              <w:tab/>
            </w:r>
            <w:r>
              <w:rPr>
                <w:noProof/>
                <w:webHidden/>
              </w:rPr>
              <w:fldChar w:fldCharType="begin"/>
            </w:r>
            <w:r>
              <w:rPr>
                <w:noProof/>
                <w:webHidden/>
              </w:rPr>
              <w:instrText xml:space="preserve"> PAGEREF _Toc112531967 \h </w:instrText>
            </w:r>
            <w:r>
              <w:rPr>
                <w:noProof/>
                <w:webHidden/>
              </w:rPr>
            </w:r>
            <w:r>
              <w:rPr>
                <w:noProof/>
                <w:webHidden/>
              </w:rPr>
              <w:fldChar w:fldCharType="separate"/>
            </w:r>
            <w:r>
              <w:rPr>
                <w:noProof/>
                <w:webHidden/>
              </w:rPr>
              <w:t>4</w:t>
            </w:r>
            <w:r>
              <w:rPr>
                <w:noProof/>
                <w:webHidden/>
              </w:rPr>
              <w:fldChar w:fldCharType="end"/>
            </w:r>
          </w:hyperlink>
        </w:p>
        <w:p w14:paraId="58E18AE2" w14:textId="26C321AE" w:rsidR="00B0132B" w:rsidRDefault="00B0132B">
          <w:pPr>
            <w:pStyle w:val="TOC2"/>
            <w:tabs>
              <w:tab w:val="right" w:leader="dot" w:pos="9350"/>
            </w:tabs>
            <w:rPr>
              <w:rFonts w:asciiTheme="minorHAnsi" w:eastAsiaTheme="minorEastAsia" w:hAnsiTheme="minorHAnsi" w:cs="Vrinda"/>
              <w:noProof/>
              <w:sz w:val="22"/>
              <w:szCs w:val="28"/>
              <w:lang w:val="en-US" w:bidi="bn-BD"/>
            </w:rPr>
          </w:pPr>
          <w:hyperlink w:anchor="_Toc112531968" w:history="1">
            <w:r w:rsidRPr="009B74CC">
              <w:rPr>
                <w:rStyle w:val="Hyperlink"/>
                <w:rFonts w:eastAsia="Arial" w:cs="Arial"/>
                <w:noProof/>
              </w:rPr>
              <w:t>Require</w:t>
            </w:r>
            <w:r w:rsidRPr="009B74CC">
              <w:rPr>
                <w:rStyle w:val="Hyperlink"/>
                <w:noProof/>
              </w:rPr>
              <w:t>ment (a)</w:t>
            </w:r>
            <w:r>
              <w:rPr>
                <w:noProof/>
                <w:webHidden/>
              </w:rPr>
              <w:tab/>
            </w:r>
            <w:r>
              <w:rPr>
                <w:noProof/>
                <w:webHidden/>
              </w:rPr>
              <w:fldChar w:fldCharType="begin"/>
            </w:r>
            <w:r>
              <w:rPr>
                <w:noProof/>
                <w:webHidden/>
              </w:rPr>
              <w:instrText xml:space="preserve"> PAGEREF _Toc112531968 \h </w:instrText>
            </w:r>
            <w:r>
              <w:rPr>
                <w:noProof/>
                <w:webHidden/>
              </w:rPr>
            </w:r>
            <w:r>
              <w:rPr>
                <w:noProof/>
                <w:webHidden/>
              </w:rPr>
              <w:fldChar w:fldCharType="separate"/>
            </w:r>
            <w:r>
              <w:rPr>
                <w:noProof/>
                <w:webHidden/>
              </w:rPr>
              <w:t>4</w:t>
            </w:r>
            <w:r>
              <w:rPr>
                <w:noProof/>
                <w:webHidden/>
              </w:rPr>
              <w:fldChar w:fldCharType="end"/>
            </w:r>
          </w:hyperlink>
        </w:p>
        <w:p w14:paraId="5F99EB8C" w14:textId="018CF2FA" w:rsidR="00B0132B" w:rsidRDefault="00B0132B">
          <w:pPr>
            <w:pStyle w:val="TOC2"/>
            <w:tabs>
              <w:tab w:val="right" w:leader="dot" w:pos="9350"/>
            </w:tabs>
            <w:rPr>
              <w:rFonts w:asciiTheme="minorHAnsi" w:eastAsiaTheme="minorEastAsia" w:hAnsiTheme="minorHAnsi" w:cs="Vrinda"/>
              <w:noProof/>
              <w:sz w:val="22"/>
              <w:szCs w:val="28"/>
              <w:lang w:val="en-US" w:bidi="bn-BD"/>
            </w:rPr>
          </w:pPr>
          <w:hyperlink w:anchor="_Toc112531969" w:history="1">
            <w:r w:rsidRPr="009B74CC">
              <w:rPr>
                <w:rStyle w:val="Hyperlink"/>
                <w:noProof/>
              </w:rPr>
              <w:t>Requirement (b)</w:t>
            </w:r>
            <w:r>
              <w:rPr>
                <w:noProof/>
                <w:webHidden/>
              </w:rPr>
              <w:tab/>
            </w:r>
            <w:r>
              <w:rPr>
                <w:noProof/>
                <w:webHidden/>
              </w:rPr>
              <w:fldChar w:fldCharType="begin"/>
            </w:r>
            <w:r>
              <w:rPr>
                <w:noProof/>
                <w:webHidden/>
              </w:rPr>
              <w:instrText xml:space="preserve"> PAGEREF _Toc112531969 \h </w:instrText>
            </w:r>
            <w:r>
              <w:rPr>
                <w:noProof/>
                <w:webHidden/>
              </w:rPr>
            </w:r>
            <w:r>
              <w:rPr>
                <w:noProof/>
                <w:webHidden/>
              </w:rPr>
              <w:fldChar w:fldCharType="separate"/>
            </w:r>
            <w:r>
              <w:rPr>
                <w:noProof/>
                <w:webHidden/>
              </w:rPr>
              <w:t>7</w:t>
            </w:r>
            <w:r>
              <w:rPr>
                <w:noProof/>
                <w:webHidden/>
              </w:rPr>
              <w:fldChar w:fldCharType="end"/>
            </w:r>
          </w:hyperlink>
        </w:p>
        <w:p w14:paraId="2EEE45D5" w14:textId="67402D48" w:rsidR="00B0132B" w:rsidRDefault="00B0132B">
          <w:pPr>
            <w:pStyle w:val="TOC1"/>
            <w:tabs>
              <w:tab w:val="right" w:leader="dot" w:pos="9350"/>
            </w:tabs>
            <w:rPr>
              <w:rFonts w:asciiTheme="minorHAnsi" w:eastAsiaTheme="minorEastAsia" w:hAnsiTheme="minorHAnsi" w:cs="Vrinda"/>
              <w:noProof/>
              <w:sz w:val="22"/>
              <w:szCs w:val="28"/>
              <w:lang w:val="en-US" w:bidi="bn-BD"/>
            </w:rPr>
          </w:pPr>
          <w:hyperlink w:anchor="_Toc112531970" w:history="1">
            <w:r w:rsidRPr="009B74CC">
              <w:rPr>
                <w:rStyle w:val="Hyperlink"/>
                <w:noProof/>
              </w:rPr>
              <w:t>Question 2</w:t>
            </w:r>
            <w:r>
              <w:rPr>
                <w:noProof/>
                <w:webHidden/>
              </w:rPr>
              <w:tab/>
            </w:r>
            <w:r>
              <w:rPr>
                <w:noProof/>
                <w:webHidden/>
              </w:rPr>
              <w:fldChar w:fldCharType="begin"/>
            </w:r>
            <w:r>
              <w:rPr>
                <w:noProof/>
                <w:webHidden/>
              </w:rPr>
              <w:instrText xml:space="preserve"> PAGEREF _Toc112531970 \h </w:instrText>
            </w:r>
            <w:r>
              <w:rPr>
                <w:noProof/>
                <w:webHidden/>
              </w:rPr>
            </w:r>
            <w:r>
              <w:rPr>
                <w:noProof/>
                <w:webHidden/>
              </w:rPr>
              <w:fldChar w:fldCharType="separate"/>
            </w:r>
            <w:r>
              <w:rPr>
                <w:noProof/>
                <w:webHidden/>
              </w:rPr>
              <w:t>9</w:t>
            </w:r>
            <w:r>
              <w:rPr>
                <w:noProof/>
                <w:webHidden/>
              </w:rPr>
              <w:fldChar w:fldCharType="end"/>
            </w:r>
          </w:hyperlink>
        </w:p>
        <w:p w14:paraId="05F9CC68" w14:textId="20BE0F3B" w:rsidR="00B0132B" w:rsidRDefault="00B0132B">
          <w:pPr>
            <w:pStyle w:val="TOC2"/>
            <w:tabs>
              <w:tab w:val="right" w:leader="dot" w:pos="9350"/>
            </w:tabs>
            <w:rPr>
              <w:rFonts w:asciiTheme="minorHAnsi" w:eastAsiaTheme="minorEastAsia" w:hAnsiTheme="minorHAnsi" w:cs="Vrinda"/>
              <w:noProof/>
              <w:sz w:val="22"/>
              <w:szCs w:val="28"/>
              <w:lang w:val="en-US" w:bidi="bn-BD"/>
            </w:rPr>
          </w:pPr>
          <w:hyperlink w:anchor="_Toc112531971" w:history="1">
            <w:r w:rsidRPr="009B74CC">
              <w:rPr>
                <w:rStyle w:val="Hyperlink"/>
                <w:noProof/>
              </w:rPr>
              <w:t>a. Calculate the following ratios for Sweets plc for 2021 and 2020, showing the formulas and workings:</w:t>
            </w:r>
            <w:r>
              <w:rPr>
                <w:noProof/>
                <w:webHidden/>
              </w:rPr>
              <w:tab/>
            </w:r>
            <w:r>
              <w:rPr>
                <w:noProof/>
                <w:webHidden/>
              </w:rPr>
              <w:fldChar w:fldCharType="begin"/>
            </w:r>
            <w:r>
              <w:rPr>
                <w:noProof/>
                <w:webHidden/>
              </w:rPr>
              <w:instrText xml:space="preserve"> PAGEREF _Toc112531971 \h </w:instrText>
            </w:r>
            <w:r>
              <w:rPr>
                <w:noProof/>
                <w:webHidden/>
              </w:rPr>
            </w:r>
            <w:r>
              <w:rPr>
                <w:noProof/>
                <w:webHidden/>
              </w:rPr>
              <w:fldChar w:fldCharType="separate"/>
            </w:r>
            <w:r>
              <w:rPr>
                <w:noProof/>
                <w:webHidden/>
              </w:rPr>
              <w:t>9</w:t>
            </w:r>
            <w:r>
              <w:rPr>
                <w:noProof/>
                <w:webHidden/>
              </w:rPr>
              <w:fldChar w:fldCharType="end"/>
            </w:r>
          </w:hyperlink>
        </w:p>
        <w:p w14:paraId="5B2364F5" w14:textId="0413B6E5" w:rsidR="00B0132B" w:rsidRDefault="00B0132B">
          <w:pPr>
            <w:pStyle w:val="TOC2"/>
            <w:tabs>
              <w:tab w:val="right" w:leader="dot" w:pos="9350"/>
            </w:tabs>
            <w:rPr>
              <w:rFonts w:asciiTheme="minorHAnsi" w:eastAsiaTheme="minorEastAsia" w:hAnsiTheme="minorHAnsi" w:cs="Vrinda"/>
              <w:noProof/>
              <w:sz w:val="22"/>
              <w:szCs w:val="28"/>
              <w:lang w:val="en-US" w:bidi="bn-BD"/>
            </w:rPr>
          </w:pPr>
          <w:hyperlink w:anchor="_Toc112531972" w:history="1">
            <w:r w:rsidRPr="009B74CC">
              <w:rPr>
                <w:rStyle w:val="Hyperlink"/>
                <w:noProof/>
              </w:rPr>
              <w:t>b. Using the information in the financial statements and the ratios you have calculated, comment on the financial performance and position of Sweets plc.</w:t>
            </w:r>
            <w:r>
              <w:rPr>
                <w:noProof/>
                <w:webHidden/>
              </w:rPr>
              <w:tab/>
            </w:r>
            <w:r>
              <w:rPr>
                <w:noProof/>
                <w:webHidden/>
              </w:rPr>
              <w:fldChar w:fldCharType="begin"/>
            </w:r>
            <w:r>
              <w:rPr>
                <w:noProof/>
                <w:webHidden/>
              </w:rPr>
              <w:instrText xml:space="preserve"> PAGEREF _Toc112531972 \h </w:instrText>
            </w:r>
            <w:r>
              <w:rPr>
                <w:noProof/>
                <w:webHidden/>
              </w:rPr>
            </w:r>
            <w:r>
              <w:rPr>
                <w:noProof/>
                <w:webHidden/>
              </w:rPr>
              <w:fldChar w:fldCharType="separate"/>
            </w:r>
            <w:r>
              <w:rPr>
                <w:noProof/>
                <w:webHidden/>
              </w:rPr>
              <w:t>13</w:t>
            </w:r>
            <w:r>
              <w:rPr>
                <w:noProof/>
                <w:webHidden/>
              </w:rPr>
              <w:fldChar w:fldCharType="end"/>
            </w:r>
          </w:hyperlink>
        </w:p>
        <w:p w14:paraId="77E4E72A" w14:textId="2DB53CFE" w:rsidR="00B0132B" w:rsidRDefault="00B0132B">
          <w:pPr>
            <w:pStyle w:val="TOC1"/>
            <w:tabs>
              <w:tab w:val="right" w:leader="dot" w:pos="9350"/>
            </w:tabs>
            <w:rPr>
              <w:rFonts w:asciiTheme="minorHAnsi" w:eastAsiaTheme="minorEastAsia" w:hAnsiTheme="minorHAnsi" w:cs="Vrinda"/>
              <w:noProof/>
              <w:sz w:val="22"/>
              <w:szCs w:val="28"/>
              <w:lang w:val="en-US" w:bidi="bn-BD"/>
            </w:rPr>
          </w:pPr>
          <w:hyperlink w:anchor="_Toc112531973" w:history="1">
            <w:r w:rsidRPr="009B74CC">
              <w:rPr>
                <w:rStyle w:val="Hyperlink"/>
                <w:noProof/>
              </w:rPr>
              <w:t>Conclusion</w:t>
            </w:r>
            <w:r>
              <w:rPr>
                <w:noProof/>
                <w:webHidden/>
              </w:rPr>
              <w:tab/>
            </w:r>
            <w:r>
              <w:rPr>
                <w:noProof/>
                <w:webHidden/>
              </w:rPr>
              <w:fldChar w:fldCharType="begin"/>
            </w:r>
            <w:r>
              <w:rPr>
                <w:noProof/>
                <w:webHidden/>
              </w:rPr>
              <w:instrText xml:space="preserve"> PAGEREF _Toc112531973 \h </w:instrText>
            </w:r>
            <w:r>
              <w:rPr>
                <w:noProof/>
                <w:webHidden/>
              </w:rPr>
            </w:r>
            <w:r>
              <w:rPr>
                <w:noProof/>
                <w:webHidden/>
              </w:rPr>
              <w:fldChar w:fldCharType="separate"/>
            </w:r>
            <w:r>
              <w:rPr>
                <w:noProof/>
                <w:webHidden/>
              </w:rPr>
              <w:t>16</w:t>
            </w:r>
            <w:r>
              <w:rPr>
                <w:noProof/>
                <w:webHidden/>
              </w:rPr>
              <w:fldChar w:fldCharType="end"/>
            </w:r>
          </w:hyperlink>
        </w:p>
        <w:p w14:paraId="23852022" w14:textId="3EE54943" w:rsidR="00B0132B" w:rsidRDefault="00B0132B">
          <w:pPr>
            <w:pStyle w:val="TOC1"/>
            <w:tabs>
              <w:tab w:val="right" w:leader="dot" w:pos="9350"/>
            </w:tabs>
            <w:rPr>
              <w:rFonts w:asciiTheme="minorHAnsi" w:eastAsiaTheme="minorEastAsia" w:hAnsiTheme="minorHAnsi" w:cs="Vrinda"/>
              <w:noProof/>
              <w:sz w:val="22"/>
              <w:szCs w:val="28"/>
              <w:lang w:val="en-US" w:bidi="bn-BD"/>
            </w:rPr>
          </w:pPr>
          <w:hyperlink w:anchor="_Toc112531974" w:history="1">
            <w:r w:rsidRPr="009B74CC">
              <w:rPr>
                <w:rStyle w:val="Hyperlink"/>
                <w:noProof/>
              </w:rPr>
              <w:t>References</w:t>
            </w:r>
            <w:r>
              <w:rPr>
                <w:noProof/>
                <w:webHidden/>
              </w:rPr>
              <w:tab/>
            </w:r>
            <w:r>
              <w:rPr>
                <w:noProof/>
                <w:webHidden/>
              </w:rPr>
              <w:fldChar w:fldCharType="begin"/>
            </w:r>
            <w:r>
              <w:rPr>
                <w:noProof/>
                <w:webHidden/>
              </w:rPr>
              <w:instrText xml:space="preserve"> PAGEREF _Toc112531974 \h </w:instrText>
            </w:r>
            <w:r>
              <w:rPr>
                <w:noProof/>
                <w:webHidden/>
              </w:rPr>
            </w:r>
            <w:r>
              <w:rPr>
                <w:noProof/>
                <w:webHidden/>
              </w:rPr>
              <w:fldChar w:fldCharType="separate"/>
            </w:r>
            <w:r>
              <w:rPr>
                <w:noProof/>
                <w:webHidden/>
              </w:rPr>
              <w:t>17</w:t>
            </w:r>
            <w:r>
              <w:rPr>
                <w:noProof/>
                <w:webHidden/>
              </w:rPr>
              <w:fldChar w:fldCharType="end"/>
            </w:r>
          </w:hyperlink>
        </w:p>
        <w:p w14:paraId="42F823D6" w14:textId="452E8527" w:rsidR="000D3529" w:rsidRDefault="000D3529">
          <w:r>
            <w:fldChar w:fldCharType="end"/>
          </w:r>
        </w:p>
      </w:sdtContent>
    </w:sdt>
    <w:p w14:paraId="44839CF6" w14:textId="77777777" w:rsidR="00FF58F9" w:rsidRDefault="00FF58F9">
      <w:pPr>
        <w:spacing w:after="200" w:line="276" w:lineRule="auto"/>
        <w:jc w:val="left"/>
      </w:pPr>
      <w:r>
        <w:br w:type="page"/>
      </w:r>
    </w:p>
    <w:p w14:paraId="08296981" w14:textId="77777777" w:rsidR="00FF58F9" w:rsidRDefault="00FF58F9" w:rsidP="00FF58F9">
      <w:pPr>
        <w:pStyle w:val="Heading1"/>
      </w:pPr>
      <w:bookmarkStart w:id="0" w:name="_Toc112531966"/>
      <w:r>
        <w:lastRenderedPageBreak/>
        <w:t>Introduction</w:t>
      </w:r>
      <w:bookmarkEnd w:id="0"/>
    </w:p>
    <w:p w14:paraId="37C12F10" w14:textId="77777777" w:rsidR="00874C8F" w:rsidRDefault="00874C8F" w:rsidP="00874C8F">
      <w:r>
        <w:t>A significant number of corporations operating on a global scale call the United Kingdom their "home base" or "main office." This study's objective is to compare and evaluate the different methods of payment currently in use in order to determine which one offers the greatest potential financial return. After that, the study will give a range of ratio margins, look at why the ratios changed, and give Sweets plc options for how to grow and get better. </w:t>
      </w:r>
    </w:p>
    <w:p w14:paraId="0937514E" w14:textId="77777777" w:rsidR="00874C8F" w:rsidRDefault="00874C8F">
      <w:pPr>
        <w:spacing w:after="200" w:line="276" w:lineRule="auto"/>
        <w:jc w:val="left"/>
        <w:rPr>
          <w:rFonts w:eastAsiaTheme="majorEastAsia" w:cstheme="majorBidi"/>
          <w:b/>
          <w:bCs/>
          <w:color w:val="000000" w:themeColor="text1"/>
          <w:sz w:val="36"/>
          <w:szCs w:val="28"/>
          <w:lang w:val="en-US"/>
        </w:rPr>
      </w:pPr>
      <w:r>
        <w:br w:type="page"/>
      </w:r>
    </w:p>
    <w:p w14:paraId="6A077F1B" w14:textId="172107FF" w:rsidR="00F75A1E" w:rsidRDefault="00F75A1E" w:rsidP="00FF58F9">
      <w:pPr>
        <w:pStyle w:val="Heading1"/>
      </w:pPr>
      <w:bookmarkStart w:id="1" w:name="_Toc112531967"/>
      <w:r>
        <w:lastRenderedPageBreak/>
        <w:t>Question 1</w:t>
      </w:r>
      <w:bookmarkEnd w:id="1"/>
    </w:p>
    <w:p w14:paraId="693C7C9A" w14:textId="74A6CF24" w:rsidR="00F75A1E" w:rsidRDefault="00F75A1E" w:rsidP="00F75A1E">
      <w:pPr>
        <w:rPr>
          <w:lang w:val="en-US"/>
        </w:rPr>
      </w:pPr>
    </w:p>
    <w:p w14:paraId="3E6586D3" w14:textId="50575B17" w:rsidR="00F75A1E" w:rsidRPr="00F75A1E" w:rsidRDefault="00F75A1E" w:rsidP="002572BB">
      <w:pPr>
        <w:pStyle w:val="Heading2"/>
      </w:pPr>
      <w:bookmarkStart w:id="2" w:name="_Toc112531968"/>
      <w:r w:rsidRPr="00F75A1E">
        <w:rPr>
          <w:rFonts w:eastAsia="Arial" w:cs="Arial"/>
        </w:rPr>
        <w:t>Require</w:t>
      </w:r>
      <w:r>
        <w:t>ment (a)</w:t>
      </w:r>
      <w:bookmarkEnd w:id="2"/>
    </w:p>
    <w:p w14:paraId="4CD567E5" w14:textId="77777777" w:rsidR="00F75A1E" w:rsidRDefault="00F75A1E" w:rsidP="00F75A1E">
      <w:pPr>
        <w:rPr>
          <w:lang w:val="en-US"/>
        </w:rPr>
      </w:pPr>
    </w:p>
    <w:p w14:paraId="18C3A360" w14:textId="77777777" w:rsidR="00F75A1E" w:rsidRPr="00005835" w:rsidRDefault="00F75A1E" w:rsidP="00F75A1E">
      <w:pPr>
        <w:jc w:val="center"/>
      </w:pPr>
      <w:r>
        <w:t>Wales plc</w:t>
      </w:r>
    </w:p>
    <w:p w14:paraId="245F6315" w14:textId="77777777" w:rsidR="00F75A1E" w:rsidRDefault="00F75A1E" w:rsidP="00F75A1E">
      <w:pPr>
        <w:jc w:val="center"/>
      </w:pPr>
      <w:r>
        <w:t>Income statement</w:t>
      </w:r>
    </w:p>
    <w:p w14:paraId="7A68E1DC" w14:textId="77777777" w:rsidR="00F75A1E" w:rsidRDefault="00F75A1E" w:rsidP="00F75A1E">
      <w:pPr>
        <w:jc w:val="center"/>
      </w:pPr>
      <w:r>
        <w:t xml:space="preserve"> For the year ended 31</w:t>
      </w:r>
      <w:r>
        <w:rPr>
          <w:vertAlign w:val="superscript"/>
        </w:rPr>
        <w:t>st</w:t>
      </w:r>
      <w:r>
        <w:t xml:space="preserve"> December 2021</w:t>
      </w:r>
    </w:p>
    <w:p w14:paraId="09AC1A75" w14:textId="3D15690E" w:rsidR="00F75A1E" w:rsidRDefault="00CA7C3E" w:rsidP="00F75A1E">
      <w:pPr>
        <w:jc w:val="center"/>
      </w:pPr>
      <w:r>
        <w:rPr>
          <w:noProof/>
        </w:rPr>
        <w:drawing>
          <wp:inline distT="0" distB="0" distL="0" distR="0" wp14:anchorId="10FB19E5" wp14:editId="123602C8">
            <wp:extent cx="5943600" cy="4413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13250"/>
                    </a:xfrm>
                    <a:prstGeom prst="rect">
                      <a:avLst/>
                    </a:prstGeom>
                    <a:noFill/>
                    <a:ln>
                      <a:noFill/>
                    </a:ln>
                  </pic:spPr>
                </pic:pic>
              </a:graphicData>
            </a:graphic>
          </wp:inline>
        </w:drawing>
      </w:r>
    </w:p>
    <w:p w14:paraId="2A7FAB22" w14:textId="77777777" w:rsidR="00F75A1E" w:rsidRDefault="00F75A1E" w:rsidP="00F75A1E">
      <w:pPr>
        <w:spacing w:after="160" w:line="259" w:lineRule="auto"/>
        <w:jc w:val="left"/>
      </w:pPr>
      <w:r>
        <w:br w:type="page"/>
      </w:r>
    </w:p>
    <w:p w14:paraId="7ED50CC4" w14:textId="77777777" w:rsidR="00F75A1E" w:rsidRPr="00005835" w:rsidRDefault="00F75A1E" w:rsidP="00F75A1E">
      <w:pPr>
        <w:jc w:val="center"/>
      </w:pPr>
      <w:r>
        <w:lastRenderedPageBreak/>
        <w:t>Wales plc</w:t>
      </w:r>
    </w:p>
    <w:p w14:paraId="4E57BE1A" w14:textId="77777777" w:rsidR="00F75A1E" w:rsidRDefault="00F75A1E" w:rsidP="00F75A1E">
      <w:pPr>
        <w:jc w:val="center"/>
      </w:pPr>
      <w:r>
        <w:t>Statement of Changes in Equity</w:t>
      </w:r>
    </w:p>
    <w:p w14:paraId="1724D1E0" w14:textId="77777777" w:rsidR="00F75A1E" w:rsidRDefault="00F75A1E" w:rsidP="00F75A1E">
      <w:pPr>
        <w:jc w:val="center"/>
      </w:pPr>
      <w:r>
        <w:t xml:space="preserve"> For the year ended 31</w:t>
      </w:r>
      <w:r>
        <w:rPr>
          <w:vertAlign w:val="superscript"/>
        </w:rPr>
        <w:t>st</w:t>
      </w:r>
      <w:r>
        <w:t xml:space="preserve"> December 2021</w:t>
      </w:r>
    </w:p>
    <w:p w14:paraId="7D197A90" w14:textId="3DB72D03" w:rsidR="00F75A1E" w:rsidRDefault="00CA7C3E" w:rsidP="00F75A1E">
      <w:pPr>
        <w:spacing w:after="160" w:line="259" w:lineRule="auto"/>
        <w:jc w:val="center"/>
      </w:pPr>
      <w:r>
        <w:rPr>
          <w:noProof/>
        </w:rPr>
        <w:drawing>
          <wp:inline distT="0" distB="0" distL="0" distR="0" wp14:anchorId="656C3764" wp14:editId="2676FC3B">
            <wp:extent cx="5943600" cy="194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949450"/>
                    </a:xfrm>
                    <a:prstGeom prst="rect">
                      <a:avLst/>
                    </a:prstGeom>
                    <a:noFill/>
                    <a:ln>
                      <a:noFill/>
                    </a:ln>
                  </pic:spPr>
                </pic:pic>
              </a:graphicData>
            </a:graphic>
          </wp:inline>
        </w:drawing>
      </w:r>
      <w:r w:rsidR="00F75A1E">
        <w:br w:type="page"/>
      </w:r>
    </w:p>
    <w:p w14:paraId="557FE71D" w14:textId="77777777" w:rsidR="00F75A1E" w:rsidRPr="00005835" w:rsidRDefault="00F75A1E" w:rsidP="00F75A1E">
      <w:pPr>
        <w:jc w:val="center"/>
      </w:pPr>
      <w:r>
        <w:lastRenderedPageBreak/>
        <w:t>Wales plc</w:t>
      </w:r>
    </w:p>
    <w:p w14:paraId="26D226AB" w14:textId="77777777" w:rsidR="00F75A1E" w:rsidRDefault="00F75A1E" w:rsidP="00F75A1E">
      <w:pPr>
        <w:jc w:val="center"/>
      </w:pPr>
      <w:r>
        <w:t>Statement of financial position</w:t>
      </w:r>
    </w:p>
    <w:p w14:paraId="67222D82" w14:textId="77777777" w:rsidR="00F75A1E" w:rsidRDefault="00F75A1E" w:rsidP="00F75A1E">
      <w:pPr>
        <w:jc w:val="center"/>
      </w:pPr>
      <w:r>
        <w:t xml:space="preserve"> For the year ended 31</w:t>
      </w:r>
      <w:r>
        <w:rPr>
          <w:vertAlign w:val="superscript"/>
        </w:rPr>
        <w:t>st</w:t>
      </w:r>
      <w:r>
        <w:t xml:space="preserve"> December 2021</w:t>
      </w:r>
    </w:p>
    <w:p w14:paraId="7282987E" w14:textId="6268F41C" w:rsidR="00F75A1E" w:rsidRPr="00F75A1E" w:rsidRDefault="00CA7C3E" w:rsidP="00F75A1E">
      <w:pPr>
        <w:rPr>
          <w:lang w:val="en-US"/>
        </w:rPr>
        <w:sectPr w:rsidR="00F75A1E" w:rsidRPr="00F75A1E" w:rsidSect="008507FC">
          <w:footerReference w:type="default" r:id="rId10"/>
          <w:pgSz w:w="12240" w:h="15840"/>
          <w:pgMar w:top="1440" w:right="1440" w:bottom="1440" w:left="1440" w:header="720" w:footer="720" w:gutter="0"/>
          <w:cols w:space="720"/>
          <w:docGrid w:linePitch="360"/>
        </w:sectPr>
      </w:pPr>
      <w:r>
        <w:rPr>
          <w:noProof/>
          <w:lang w:val="en-US"/>
        </w:rPr>
        <w:drawing>
          <wp:inline distT="0" distB="0" distL="0" distR="0" wp14:anchorId="00975F53" wp14:editId="5C527540">
            <wp:extent cx="5943600" cy="5219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5219700"/>
                    </a:xfrm>
                    <a:prstGeom prst="rect">
                      <a:avLst/>
                    </a:prstGeom>
                    <a:noFill/>
                    <a:ln>
                      <a:noFill/>
                    </a:ln>
                  </pic:spPr>
                </pic:pic>
              </a:graphicData>
            </a:graphic>
          </wp:inline>
        </w:drawing>
      </w:r>
    </w:p>
    <w:p w14:paraId="7CAE1EED" w14:textId="77777777" w:rsidR="00F75A1E" w:rsidRDefault="00F75A1E" w:rsidP="002572BB">
      <w:pPr>
        <w:pStyle w:val="Heading2"/>
      </w:pPr>
      <w:bookmarkStart w:id="3" w:name="_Toc112531969"/>
      <w:r w:rsidRPr="00C751E5">
        <w:lastRenderedPageBreak/>
        <w:t>Requirement (b)</w:t>
      </w:r>
      <w:bookmarkEnd w:id="3"/>
    </w:p>
    <w:p w14:paraId="02319D77" w14:textId="77777777" w:rsidR="00511BF4" w:rsidRDefault="00511BF4" w:rsidP="00F75A1E"/>
    <w:p w14:paraId="77525116" w14:textId="77777777" w:rsidR="00511BF4" w:rsidRDefault="00163C4D" w:rsidP="00F75A1E">
      <w:r w:rsidRPr="00163C4D">
        <w:t xml:space="preserve">A company's assets, debts, and owner equity can all be found on its balance sheet, also called a statement of financial condition. The numbers on </w:t>
      </w:r>
      <w:r w:rsidRPr="00163C4D">
        <w:t>these financial statements</w:t>
      </w:r>
      <w:r w:rsidRPr="00163C4D">
        <w:t xml:space="preserve"> always add up to the same total. There are essentially two sides to a balance sheet. All of a company's assets are displayed in one side. Contrarily, both assets and liabilities are laid out. In this way, the balance sheet, also known as a statement of financial status, includes three subtotals and two major totals. Assets, debts, and owner's equity are the three primary accounts into which all business activities are recorded. Below, we've broken out those three components of owner equity:</w:t>
      </w:r>
    </w:p>
    <w:p w14:paraId="3C5B0B81" w14:textId="77777777" w:rsidR="00163C4D" w:rsidRDefault="00163C4D" w:rsidP="00F75A1E"/>
    <w:p w14:paraId="392754CB" w14:textId="58EDA65F" w:rsidR="00163C4D" w:rsidRDefault="00163C4D" w:rsidP="00F75A1E">
      <w:pPr>
        <w:rPr>
          <w:b/>
          <w:bCs/>
        </w:rPr>
      </w:pPr>
      <w:r w:rsidRPr="00277DF9">
        <w:rPr>
          <w:b/>
          <w:bCs/>
        </w:rPr>
        <w:t>Assets:</w:t>
      </w:r>
      <w:r>
        <w:rPr>
          <w:b/>
          <w:bCs/>
        </w:rPr>
        <w:t xml:space="preserve"> </w:t>
      </w:r>
    </w:p>
    <w:p w14:paraId="76DB5F8D" w14:textId="0067D6E2" w:rsidR="00163C4D" w:rsidRDefault="00163C4D" w:rsidP="00F75A1E">
      <w:r w:rsidRPr="00163C4D">
        <w:t>When looking at a balance sheet, the first section to look at is the assets section. A number of broad categories are used to describe the assets. In finance, these terms refer to current assets and liabilities. Current assets include money in hand or easily convertible into it, as well as accounts receivable, prepaid expenses, inventory, marketable securities, etc</w:t>
      </w:r>
      <w:r w:rsidR="00C95A76">
        <w:t xml:space="preserve"> (</w:t>
      </w:r>
      <w:r w:rsidR="00C95A76" w:rsidRPr="00782E28">
        <w:rPr>
          <w:lang w:val="en-US"/>
        </w:rPr>
        <w:t>Suveera</w:t>
      </w:r>
      <w:r w:rsidR="00C95A76">
        <w:rPr>
          <w:lang w:val="en-US"/>
        </w:rPr>
        <w:t>, 2017)</w:t>
      </w:r>
      <w:r w:rsidRPr="00163C4D">
        <w:t>. Non-current assets include things like land, buildings, trademarks, furnishings, machineries, etc.</w:t>
      </w:r>
    </w:p>
    <w:p w14:paraId="2411ACE8" w14:textId="77777777" w:rsidR="00163C4D" w:rsidRDefault="00163C4D" w:rsidP="00F75A1E"/>
    <w:p w14:paraId="05DAF6EA" w14:textId="129C5063" w:rsidR="003342E6" w:rsidRDefault="003342E6" w:rsidP="00F75A1E">
      <w:pPr>
        <w:rPr>
          <w:b/>
          <w:bCs/>
        </w:rPr>
      </w:pPr>
      <w:r w:rsidRPr="00C751E5">
        <w:rPr>
          <w:b/>
          <w:bCs/>
        </w:rPr>
        <w:t>Liabilities:</w:t>
      </w:r>
    </w:p>
    <w:p w14:paraId="40A959EB" w14:textId="4D7DD3ED" w:rsidR="003342E6" w:rsidRDefault="003342E6" w:rsidP="00F75A1E">
      <w:r w:rsidRPr="003342E6">
        <w:t>There are two primary components to the balance sheets' second section. The initial two are potential problems. The term "liability" is used to refer to an organization's external commitments</w:t>
      </w:r>
      <w:r w:rsidR="00C95A76">
        <w:t xml:space="preserve"> (</w:t>
      </w:r>
      <w:r w:rsidR="00C95A76" w:rsidRPr="00782E28">
        <w:rPr>
          <w:lang w:val="en-US"/>
        </w:rPr>
        <w:t>Ferrero</w:t>
      </w:r>
      <w:r w:rsidR="00C95A76">
        <w:rPr>
          <w:lang w:val="en-US"/>
        </w:rPr>
        <w:t>, 2020)</w:t>
      </w:r>
      <w:r w:rsidRPr="003342E6">
        <w:t>. There are two primary categories of debt to worry about. The first type is short-term obligations. Current liabilities are defined as debts that must be paid within a year. Current liabilities include things like unearned revenue, taxes owed, trade payables, accounts payable, and other similar obligations</w:t>
      </w:r>
      <w:r w:rsidR="00C95A76">
        <w:t xml:space="preserve"> </w:t>
      </w:r>
      <w:r w:rsidR="00C95A76">
        <w:t>(</w:t>
      </w:r>
      <w:r w:rsidR="00C95A76" w:rsidRPr="00782E28">
        <w:rPr>
          <w:lang w:val="en-US"/>
        </w:rPr>
        <w:t>Ferrero</w:t>
      </w:r>
      <w:r w:rsidR="00C95A76">
        <w:rPr>
          <w:lang w:val="en-US"/>
        </w:rPr>
        <w:t>, 2020)</w:t>
      </w:r>
      <w:r w:rsidRPr="003342E6">
        <w:t>. Long-term obligations, on either hand, consist of things like a debenture, a long-term loan from a bank, or any other form of debt that is not due anytime soon.</w:t>
      </w:r>
    </w:p>
    <w:p w14:paraId="501EDE67" w14:textId="77777777" w:rsidR="003342E6" w:rsidRDefault="003342E6" w:rsidP="00F75A1E"/>
    <w:p w14:paraId="6B13169B" w14:textId="272BF550" w:rsidR="003342E6" w:rsidRDefault="00667653" w:rsidP="00F75A1E">
      <w:pPr>
        <w:rPr>
          <w:b/>
          <w:bCs/>
        </w:rPr>
      </w:pPr>
      <w:r w:rsidRPr="00277DF9">
        <w:rPr>
          <w:b/>
          <w:bCs/>
        </w:rPr>
        <w:t>Owners’ equity:</w:t>
      </w:r>
    </w:p>
    <w:p w14:paraId="5C6EB595" w14:textId="524AA68F" w:rsidR="00667653" w:rsidRDefault="00667653" w:rsidP="00F75A1E">
      <w:r w:rsidRPr="00667653">
        <w:t xml:space="preserve">Owners' equity is presented as a separate item in the second section of a balance sheet. A company's owners' equity is the remaining balance after deducting all of its debts from its net </w:t>
      </w:r>
      <w:r w:rsidRPr="00667653">
        <w:lastRenderedPageBreak/>
        <w:t>assets. Owner's equity includes the retained share of profits set aside for capital expenditures and interest and principal payments</w:t>
      </w:r>
      <w:r w:rsidR="00C95A76">
        <w:t xml:space="preserve"> </w:t>
      </w:r>
      <w:r w:rsidR="00C95A76">
        <w:t>(</w:t>
      </w:r>
      <w:r w:rsidR="00C95A76" w:rsidRPr="00782E28">
        <w:rPr>
          <w:lang w:val="en-US"/>
        </w:rPr>
        <w:t>Ferrero</w:t>
      </w:r>
      <w:r w:rsidR="00C95A76">
        <w:rPr>
          <w:lang w:val="en-US"/>
        </w:rPr>
        <w:t>, 2020)</w:t>
      </w:r>
      <w:r w:rsidRPr="00667653">
        <w:t>. The equity of the owners is the total of all share capital, including ordinary shares, preference shares, etc. However, the dividends paid is subtracted from the owners' equity to determine the true equity of the owners.</w:t>
      </w:r>
    </w:p>
    <w:p w14:paraId="2E855EF3" w14:textId="77777777" w:rsidR="00C07739" w:rsidRPr="00C751E5" w:rsidRDefault="00C07739" w:rsidP="00C07739">
      <w:pPr>
        <w:rPr>
          <w:rStyle w:val="mntl-sc-block-headingtext"/>
          <w:b/>
        </w:rPr>
      </w:pPr>
      <w:r w:rsidRPr="00C751E5">
        <w:rPr>
          <w:rStyle w:val="mntl-sc-block-headingtext"/>
          <w:b/>
          <w:color w:val="111111"/>
          <w:spacing w:val="1"/>
        </w:rPr>
        <w:t>The Basics of Double Entry</w:t>
      </w:r>
    </w:p>
    <w:p w14:paraId="5C688283" w14:textId="75DD3EC4" w:rsidR="00EE5627" w:rsidRPr="00667653" w:rsidRDefault="0011227A" w:rsidP="00F75A1E">
      <w:r w:rsidRPr="0011227A">
        <w:t>In a double-entry bookkeeping system, each purchase or payment is represented by two separate entries. Credit entrance and debit entry are the respective terms for this pair. The debt recorded must always be equivalent to the credit recorded</w:t>
      </w:r>
      <w:r w:rsidR="00C95A76">
        <w:t xml:space="preserve"> </w:t>
      </w:r>
      <w:r w:rsidR="00C95A76">
        <w:t>(</w:t>
      </w:r>
      <w:r w:rsidR="00C95A76" w:rsidRPr="00782E28">
        <w:rPr>
          <w:lang w:val="en-US"/>
        </w:rPr>
        <w:t>Ferrero</w:t>
      </w:r>
      <w:r w:rsidR="00C95A76">
        <w:rPr>
          <w:lang w:val="en-US"/>
        </w:rPr>
        <w:t>, 2020)</w:t>
      </w:r>
      <w:r w:rsidRPr="0011227A">
        <w:t>. Double entry accounting was developed in Europe to standardize business deals. It's a useful tool for keeping tabs on the company's bottom line. In a firm, all financial dealings are recorded in one of seven distinct types of accounts. There are seven categories of financial data: assets, liabilities, equity, income, costs, gain, and loss. The accounting equation that was constructed after taking all these factors into consideration is the starting point for any accountant</w:t>
      </w:r>
      <w:r w:rsidR="00C95A76">
        <w:t xml:space="preserve"> </w:t>
      </w:r>
      <w:r w:rsidR="00C95A76">
        <w:t>(</w:t>
      </w:r>
      <w:r w:rsidR="00C95A76" w:rsidRPr="00782E28">
        <w:rPr>
          <w:lang w:val="en-US"/>
        </w:rPr>
        <w:t>Ferrero</w:t>
      </w:r>
      <w:r w:rsidR="00C95A76">
        <w:rPr>
          <w:lang w:val="en-US"/>
        </w:rPr>
        <w:t>, 2020)</w:t>
      </w:r>
      <w:r w:rsidRPr="0011227A">
        <w:t xml:space="preserve">. Assets equals debt plus equity ownership. In order for this record to function properly as part of a double-entry accounting system, the equation must be true for every transaction involving more than one account. When a company buys something, it reduces its cash on hand and its assets accounts. This means the equation can be considered "satisfied" for the purpose of this exchange. To ensure that the record always </w:t>
      </w:r>
      <w:r w:rsidRPr="0011227A">
        <w:t>fulfils</w:t>
      </w:r>
      <w:r w:rsidRPr="0011227A">
        <w:t xml:space="preserve"> the equation, it is applied to all transactions, not just this one.</w:t>
      </w:r>
    </w:p>
    <w:p w14:paraId="6A22D6B7" w14:textId="77777777" w:rsidR="00667653" w:rsidRDefault="00667653" w:rsidP="00F75A1E">
      <w:pPr>
        <w:rPr>
          <w:b/>
          <w:bCs/>
        </w:rPr>
      </w:pPr>
    </w:p>
    <w:p w14:paraId="14217905" w14:textId="565731EB" w:rsidR="00667653" w:rsidRPr="00F75A1E" w:rsidRDefault="00667653" w:rsidP="00F75A1E">
      <w:pPr>
        <w:sectPr w:rsidR="00667653" w:rsidRPr="00F75A1E" w:rsidSect="008507FC">
          <w:pgSz w:w="12240" w:h="15840"/>
          <w:pgMar w:top="1440" w:right="1440" w:bottom="1440" w:left="1440" w:header="720" w:footer="720" w:gutter="0"/>
          <w:cols w:space="720"/>
          <w:docGrid w:linePitch="360"/>
        </w:sectPr>
      </w:pPr>
    </w:p>
    <w:p w14:paraId="2A36E4AB" w14:textId="5EAF31E2" w:rsidR="00FF58F9" w:rsidRDefault="00FF58F9" w:rsidP="00FF58F9">
      <w:pPr>
        <w:pStyle w:val="Heading1"/>
      </w:pPr>
      <w:bookmarkStart w:id="4" w:name="_Toc112531970"/>
      <w:r>
        <w:lastRenderedPageBreak/>
        <w:t>Question 2</w:t>
      </w:r>
      <w:bookmarkEnd w:id="4"/>
    </w:p>
    <w:p w14:paraId="16EF4AF7" w14:textId="77777777" w:rsidR="006456E4" w:rsidRPr="006456E4" w:rsidRDefault="006456E4" w:rsidP="006456E4">
      <w:pPr>
        <w:pStyle w:val="Heading2"/>
      </w:pPr>
      <w:bookmarkStart w:id="5" w:name="_Toc112531971"/>
      <w:r w:rsidRPr="006456E4">
        <w:t>a. Calculate the following ratios for Sweets plc for 2021 and 2020, showing the formulas and workings:</w:t>
      </w:r>
      <w:bookmarkEnd w:id="5"/>
    </w:p>
    <w:p w14:paraId="751BAD36" w14:textId="77777777" w:rsidR="00FF58F9" w:rsidRDefault="00FF58F9" w:rsidP="00FF58F9">
      <w:pPr>
        <w:pStyle w:val="ListParagraph"/>
        <w:numPr>
          <w:ilvl w:val="0"/>
          <w:numId w:val="1"/>
        </w:numPr>
        <w:spacing w:before="240"/>
        <w:rPr>
          <w:lang w:val="en-US"/>
        </w:rPr>
      </w:pPr>
      <w:r w:rsidRPr="00FF58F9">
        <w:rPr>
          <w:lang w:val="en-US"/>
        </w:rPr>
        <w:t>ROCE</w:t>
      </w:r>
    </w:p>
    <w:tbl>
      <w:tblPr>
        <w:tblStyle w:val="TableGrid"/>
        <w:tblW w:w="0" w:type="auto"/>
        <w:tblLook w:val="04A0" w:firstRow="1" w:lastRow="0" w:firstColumn="1" w:lastColumn="0" w:noHBand="0" w:noVBand="1"/>
      </w:tblPr>
      <w:tblGrid>
        <w:gridCol w:w="5970"/>
      </w:tblGrid>
      <w:tr w:rsidR="00FF58F9" w14:paraId="03976960" w14:textId="77777777" w:rsidTr="00FF58F9">
        <w:trPr>
          <w:trHeight w:val="568"/>
        </w:trPr>
        <w:tc>
          <w:tcPr>
            <w:tcW w:w="5970" w:type="dxa"/>
          </w:tcPr>
          <w:p w14:paraId="41D0D565" w14:textId="77777777" w:rsidR="00FF58F9" w:rsidRDefault="00FF58F9" w:rsidP="00FF58F9">
            <w:pPr>
              <w:rPr>
                <w:lang w:val="en-US"/>
              </w:rPr>
            </w:pPr>
            <w:r>
              <w:rPr>
                <w:lang w:val="en-US"/>
              </w:rPr>
              <w:t>2020</w:t>
            </w:r>
          </w:p>
        </w:tc>
      </w:tr>
      <w:tr w:rsidR="00FF58F9" w14:paraId="41CE4F08" w14:textId="77777777" w:rsidTr="00FF58F9">
        <w:trPr>
          <w:trHeight w:val="764"/>
        </w:trPr>
        <w:tc>
          <w:tcPr>
            <w:tcW w:w="5970" w:type="dxa"/>
          </w:tcPr>
          <w:p w14:paraId="62B227A5" w14:textId="77777777" w:rsidR="00FF58F9" w:rsidRDefault="00FF58F9" w:rsidP="00FF58F9">
            <w:r>
              <w:rPr>
                <w:lang w:val="en-US"/>
              </w:rPr>
              <w:t xml:space="preserve">ROCE = </w:t>
            </w:r>
            <m:oMath>
              <m:f>
                <m:fPr>
                  <m:ctrlPr>
                    <w:rPr>
                      <w:rFonts w:ascii="Cambria Math" w:hAnsi="Cambria Math"/>
                    </w:rPr>
                  </m:ctrlPr>
                </m:fPr>
                <m:num>
                  <m:r>
                    <m:rPr>
                      <m:sty m:val="p"/>
                    </m:rPr>
                    <w:rPr>
                      <w:rFonts w:ascii="Cambria Math" w:hAnsi="Cambria Math"/>
                    </w:rPr>
                    <m:t>EBIT</m:t>
                  </m:r>
                </m:num>
                <m:den>
                  <m:r>
                    <m:rPr>
                      <m:sty m:val="p"/>
                    </m:rPr>
                    <w:rPr>
                      <w:rFonts w:ascii="Cambria Math" w:hAnsi="Cambria Math"/>
                    </w:rPr>
                    <m:t>CAPITAL EMPLOYED</m:t>
                  </m:r>
                </m:den>
              </m:f>
            </m:oMath>
          </w:p>
          <w:p w14:paraId="67A7BF61" w14:textId="77777777" w:rsidR="00FF58F9" w:rsidRDefault="00FF58F9" w:rsidP="00130444">
            <w:r>
              <w:t xml:space="preserve">       = </w:t>
            </w:r>
            <m:oMath>
              <m:f>
                <m:fPr>
                  <m:ctrlPr>
                    <w:rPr>
                      <w:rFonts w:ascii="Cambria Math" w:hAnsi="Cambria Math"/>
                    </w:rPr>
                  </m:ctrlPr>
                </m:fPr>
                <m:num>
                  <m:r>
                    <m:rPr>
                      <m:sty m:val="p"/>
                    </m:rPr>
                    <w:rPr>
                      <w:rFonts w:ascii="Cambria Math" w:hAnsi="Cambria Math"/>
                    </w:rPr>
                    <m:t>58900000</m:t>
                  </m:r>
                </m:num>
                <m:den>
                  <m:r>
                    <m:rPr>
                      <m:sty m:val="p"/>
                    </m:rPr>
                    <w:rPr>
                      <w:rFonts w:ascii="Cambria Math" w:hAnsi="Cambria Math"/>
                    </w:rPr>
                    <m:t>704100000</m:t>
                  </m:r>
                </m:den>
              </m:f>
            </m:oMath>
          </w:p>
          <w:p w14:paraId="2965CF4C" w14:textId="77777777" w:rsidR="00130444" w:rsidRDefault="00130444" w:rsidP="00130444">
            <w:pPr>
              <w:rPr>
                <w:lang w:val="en-US"/>
              </w:rPr>
            </w:pPr>
            <w:r>
              <w:t xml:space="preserve">   = 8.36</w:t>
            </w:r>
          </w:p>
        </w:tc>
      </w:tr>
      <w:tr w:rsidR="00FF58F9" w14:paraId="701042EE" w14:textId="77777777" w:rsidTr="00FF58F9">
        <w:trPr>
          <w:trHeight w:val="551"/>
        </w:trPr>
        <w:tc>
          <w:tcPr>
            <w:tcW w:w="5970" w:type="dxa"/>
          </w:tcPr>
          <w:p w14:paraId="22BAB721" w14:textId="77777777" w:rsidR="00FF58F9" w:rsidRDefault="00FF58F9" w:rsidP="00FF58F9">
            <w:pPr>
              <w:rPr>
                <w:lang w:val="en-US"/>
              </w:rPr>
            </w:pPr>
            <w:r>
              <w:rPr>
                <w:lang w:val="en-US"/>
              </w:rPr>
              <w:t>2021</w:t>
            </w:r>
          </w:p>
        </w:tc>
      </w:tr>
      <w:tr w:rsidR="00FF58F9" w14:paraId="527E8285" w14:textId="77777777" w:rsidTr="00FF58F9">
        <w:trPr>
          <w:trHeight w:val="764"/>
        </w:trPr>
        <w:tc>
          <w:tcPr>
            <w:tcW w:w="5970" w:type="dxa"/>
          </w:tcPr>
          <w:p w14:paraId="3AE48B6A" w14:textId="77777777" w:rsidR="00FF58F9" w:rsidRDefault="00FF58F9" w:rsidP="00FF58F9">
            <w:r>
              <w:rPr>
                <w:lang w:val="en-US"/>
              </w:rPr>
              <w:t xml:space="preserve">ROCE = </w:t>
            </w:r>
            <m:oMath>
              <m:f>
                <m:fPr>
                  <m:ctrlPr>
                    <w:rPr>
                      <w:rFonts w:ascii="Cambria Math" w:hAnsi="Cambria Math"/>
                    </w:rPr>
                  </m:ctrlPr>
                </m:fPr>
                <m:num>
                  <m:r>
                    <m:rPr>
                      <m:sty m:val="p"/>
                    </m:rPr>
                    <w:rPr>
                      <w:rFonts w:ascii="Cambria Math" w:hAnsi="Cambria Math"/>
                    </w:rPr>
                    <m:t>EBIT</m:t>
                  </m:r>
                </m:num>
                <m:den>
                  <m:r>
                    <m:rPr>
                      <m:sty m:val="p"/>
                    </m:rPr>
                    <w:rPr>
                      <w:rFonts w:ascii="Cambria Math" w:hAnsi="Cambria Math"/>
                    </w:rPr>
                    <m:t>CAPITAL EMPLOYED</m:t>
                  </m:r>
                </m:den>
              </m:f>
            </m:oMath>
          </w:p>
          <w:p w14:paraId="6CC52B29" w14:textId="77777777" w:rsidR="00FF58F9" w:rsidRDefault="00FF58F9" w:rsidP="00130444">
            <w:r>
              <w:t xml:space="preserve">    = </w:t>
            </w:r>
            <m:oMath>
              <m:f>
                <m:fPr>
                  <m:ctrlPr>
                    <w:rPr>
                      <w:rFonts w:ascii="Cambria Math" w:hAnsi="Cambria Math"/>
                    </w:rPr>
                  </m:ctrlPr>
                </m:fPr>
                <m:num>
                  <m:r>
                    <m:rPr>
                      <m:sty m:val="p"/>
                    </m:rPr>
                    <w:rPr>
                      <w:rFonts w:ascii="Cambria Math" w:hAnsi="Cambria Math"/>
                    </w:rPr>
                    <m:t>62000000</m:t>
                  </m:r>
                </m:num>
                <m:den>
                  <m:r>
                    <m:rPr>
                      <m:sty m:val="p"/>
                    </m:rPr>
                    <w:rPr>
                      <w:rFonts w:ascii="Cambria Math" w:hAnsi="Cambria Math"/>
                    </w:rPr>
                    <m:t>722500000</m:t>
                  </m:r>
                </m:den>
              </m:f>
            </m:oMath>
          </w:p>
          <w:p w14:paraId="6315B2F0" w14:textId="77777777" w:rsidR="00130444" w:rsidRDefault="00130444" w:rsidP="00130444">
            <w:pPr>
              <w:rPr>
                <w:lang w:val="en-US"/>
              </w:rPr>
            </w:pPr>
            <w:r>
              <w:t xml:space="preserve">  = 8.58</w:t>
            </w:r>
          </w:p>
        </w:tc>
      </w:tr>
    </w:tbl>
    <w:p w14:paraId="5A620048" w14:textId="77777777" w:rsidR="00FF58F9" w:rsidRDefault="00FF58F9" w:rsidP="00FF58F9">
      <w:pPr>
        <w:rPr>
          <w:lang w:val="en-US"/>
        </w:rPr>
      </w:pPr>
    </w:p>
    <w:p w14:paraId="7CB1AD6F" w14:textId="77777777" w:rsidR="00130444" w:rsidRDefault="00130444" w:rsidP="00130444">
      <w:pPr>
        <w:pStyle w:val="ListParagraph"/>
        <w:numPr>
          <w:ilvl w:val="0"/>
          <w:numId w:val="1"/>
        </w:numPr>
        <w:rPr>
          <w:lang w:val="en-US"/>
        </w:rPr>
      </w:pPr>
      <w:r w:rsidRPr="00130444">
        <w:rPr>
          <w:lang w:val="en-US"/>
        </w:rPr>
        <w:t>ROE</w:t>
      </w:r>
    </w:p>
    <w:tbl>
      <w:tblPr>
        <w:tblStyle w:val="TableGrid"/>
        <w:tblW w:w="0" w:type="auto"/>
        <w:tblLook w:val="04A0" w:firstRow="1" w:lastRow="0" w:firstColumn="1" w:lastColumn="0" w:noHBand="0" w:noVBand="1"/>
      </w:tblPr>
      <w:tblGrid>
        <w:gridCol w:w="6116"/>
      </w:tblGrid>
      <w:tr w:rsidR="00130444" w14:paraId="004AB151" w14:textId="77777777" w:rsidTr="008E6EF2">
        <w:trPr>
          <w:trHeight w:val="383"/>
        </w:trPr>
        <w:tc>
          <w:tcPr>
            <w:tcW w:w="6116" w:type="dxa"/>
          </w:tcPr>
          <w:p w14:paraId="47576F03" w14:textId="77777777" w:rsidR="00130444" w:rsidRDefault="00130444" w:rsidP="00130444">
            <w:pPr>
              <w:rPr>
                <w:lang w:val="en-US"/>
              </w:rPr>
            </w:pPr>
            <w:r>
              <w:rPr>
                <w:lang w:val="en-US"/>
              </w:rPr>
              <w:t>2020</w:t>
            </w:r>
          </w:p>
        </w:tc>
      </w:tr>
      <w:tr w:rsidR="00130444" w14:paraId="6324D9A4" w14:textId="77777777" w:rsidTr="008E6EF2">
        <w:trPr>
          <w:trHeight w:val="1795"/>
        </w:trPr>
        <w:tc>
          <w:tcPr>
            <w:tcW w:w="6116" w:type="dxa"/>
          </w:tcPr>
          <w:p w14:paraId="4C812121" w14:textId="77777777" w:rsidR="00130444" w:rsidRDefault="00130444" w:rsidP="00130444">
            <w:r w:rsidRPr="00130444">
              <w:rPr>
                <w:lang w:val="en-US"/>
              </w:rPr>
              <w:t>ROE</w:t>
            </w:r>
            <w:r>
              <w:rPr>
                <w:lang w:val="en-US"/>
              </w:rPr>
              <w:t xml:space="preserve"> = </w:t>
            </w:r>
            <m:oMath>
              <m:f>
                <m:fPr>
                  <m:ctrlPr>
                    <w:rPr>
                      <w:rFonts w:ascii="Cambria Math" w:hAnsi="Cambria Math"/>
                    </w:rPr>
                  </m:ctrlPr>
                </m:fPr>
                <m:num>
                  <m:r>
                    <m:rPr>
                      <m:sty m:val="p"/>
                    </m:rPr>
                    <w:rPr>
                      <w:rFonts w:ascii="Cambria Math" w:hAnsi="Cambria Math"/>
                    </w:rPr>
                    <m:t>NET INCOME</m:t>
                  </m:r>
                </m:num>
                <m:den>
                  <m:r>
                    <m:rPr>
                      <m:sty m:val="p"/>
                    </m:rPr>
                    <w:rPr>
                      <w:rFonts w:ascii="Cambria Math" w:hAnsi="Cambria Math"/>
                    </w:rPr>
                    <m:t>SHAREHOLDER EQUITY</m:t>
                  </m:r>
                </m:den>
              </m:f>
            </m:oMath>
          </w:p>
          <w:p w14:paraId="10E0CB61" w14:textId="77777777" w:rsidR="00130444" w:rsidRDefault="00130444" w:rsidP="00130444">
            <w:r>
              <w:t xml:space="preserve">         = </w:t>
            </w:r>
            <m:oMath>
              <m:f>
                <m:fPr>
                  <m:ctrlPr>
                    <w:rPr>
                      <w:rFonts w:ascii="Cambria Math" w:hAnsi="Cambria Math"/>
                    </w:rPr>
                  </m:ctrlPr>
                </m:fPr>
                <m:num>
                  <m:r>
                    <m:rPr>
                      <m:sty m:val="p"/>
                    </m:rPr>
                    <w:rPr>
                      <w:rFonts w:ascii="Cambria Math" w:hAnsi="Cambria Math"/>
                    </w:rPr>
                    <m:t>36600000</m:t>
                  </m:r>
                </m:num>
                <m:den>
                  <m:r>
                    <m:rPr>
                      <m:sty m:val="p"/>
                    </m:rPr>
                    <w:rPr>
                      <w:rFonts w:ascii="Cambria Math" w:hAnsi="Cambria Math"/>
                    </w:rPr>
                    <m:t>291200000</m:t>
                  </m:r>
                </m:den>
              </m:f>
            </m:oMath>
          </w:p>
          <w:p w14:paraId="1AE708AE" w14:textId="77777777" w:rsidR="00130444" w:rsidRPr="00130444" w:rsidRDefault="00130444" w:rsidP="00130444">
            <w:pPr>
              <w:rPr>
                <w:lang w:val="en-US"/>
              </w:rPr>
            </w:pPr>
            <w:r>
              <w:t xml:space="preserve">       = 12.56</w:t>
            </w:r>
          </w:p>
          <w:p w14:paraId="2C44B6C8" w14:textId="77777777" w:rsidR="00130444" w:rsidRDefault="00130444" w:rsidP="00130444">
            <w:pPr>
              <w:rPr>
                <w:lang w:val="en-US"/>
              </w:rPr>
            </w:pPr>
          </w:p>
        </w:tc>
      </w:tr>
      <w:tr w:rsidR="00130444" w14:paraId="7B3FFAEF" w14:textId="77777777" w:rsidTr="008E6EF2">
        <w:trPr>
          <w:trHeight w:val="371"/>
        </w:trPr>
        <w:tc>
          <w:tcPr>
            <w:tcW w:w="6116" w:type="dxa"/>
          </w:tcPr>
          <w:p w14:paraId="17BE5141" w14:textId="77777777" w:rsidR="00130444" w:rsidRDefault="00130444" w:rsidP="00130444">
            <w:pPr>
              <w:rPr>
                <w:lang w:val="en-US"/>
              </w:rPr>
            </w:pPr>
            <w:r>
              <w:rPr>
                <w:lang w:val="en-US"/>
              </w:rPr>
              <w:t>2021</w:t>
            </w:r>
          </w:p>
        </w:tc>
      </w:tr>
      <w:tr w:rsidR="00130444" w14:paraId="4E5E2F6E" w14:textId="77777777" w:rsidTr="008E6EF2">
        <w:trPr>
          <w:trHeight w:val="1424"/>
        </w:trPr>
        <w:tc>
          <w:tcPr>
            <w:tcW w:w="6116" w:type="dxa"/>
          </w:tcPr>
          <w:p w14:paraId="608A983C" w14:textId="77777777" w:rsidR="00130444" w:rsidRPr="00130444" w:rsidRDefault="00130444" w:rsidP="00130444">
            <w:pPr>
              <w:rPr>
                <w:b/>
                <w:lang w:val="en-US"/>
              </w:rPr>
            </w:pPr>
            <w:r w:rsidRPr="00130444">
              <w:rPr>
                <w:lang w:val="en-US"/>
              </w:rPr>
              <w:t>ROE</w:t>
            </w:r>
            <w:r>
              <w:rPr>
                <w:lang w:val="en-US"/>
              </w:rPr>
              <w:t xml:space="preserve"> = </w:t>
            </w:r>
            <m:oMath>
              <m:f>
                <m:fPr>
                  <m:ctrlPr>
                    <w:rPr>
                      <w:rFonts w:ascii="Cambria Math" w:hAnsi="Cambria Math"/>
                    </w:rPr>
                  </m:ctrlPr>
                </m:fPr>
                <m:num>
                  <m:r>
                    <m:rPr>
                      <m:sty m:val="p"/>
                    </m:rPr>
                    <w:rPr>
                      <w:rFonts w:ascii="Cambria Math" w:hAnsi="Cambria Math"/>
                    </w:rPr>
                    <m:t>NET INCOME</m:t>
                  </m:r>
                </m:num>
                <m:den>
                  <m:r>
                    <m:rPr>
                      <m:sty m:val="p"/>
                    </m:rPr>
                    <w:rPr>
                      <w:rFonts w:ascii="Cambria Math" w:hAnsi="Cambria Math"/>
                    </w:rPr>
                    <m:t>SHAREHOLDER EQUITY</m:t>
                  </m:r>
                </m:den>
              </m:f>
            </m:oMath>
          </w:p>
          <w:p w14:paraId="3FFF27EA" w14:textId="77777777" w:rsidR="00130444" w:rsidRDefault="00130444" w:rsidP="00130444">
            <w:r>
              <w:rPr>
                <w:lang w:val="en-US"/>
              </w:rPr>
              <w:t xml:space="preserve">         = </w:t>
            </w:r>
            <m:oMath>
              <m:f>
                <m:fPr>
                  <m:ctrlPr>
                    <w:rPr>
                      <w:rFonts w:ascii="Cambria Math" w:hAnsi="Cambria Math"/>
                    </w:rPr>
                  </m:ctrlPr>
                </m:fPr>
                <m:num>
                  <m:r>
                    <m:rPr>
                      <m:sty m:val="p"/>
                    </m:rPr>
                    <w:rPr>
                      <w:rFonts w:ascii="Cambria Math" w:hAnsi="Cambria Math"/>
                    </w:rPr>
                    <m:t>43100000</m:t>
                  </m:r>
                </m:num>
                <m:den>
                  <m:r>
                    <m:rPr>
                      <m:sty m:val="p"/>
                    </m:rPr>
                    <w:rPr>
                      <w:rFonts w:ascii="Cambria Math" w:hAnsi="Cambria Math"/>
                    </w:rPr>
                    <m:t>308800000</m:t>
                  </m:r>
                </m:den>
              </m:f>
            </m:oMath>
          </w:p>
          <w:p w14:paraId="3AAB07FC" w14:textId="77777777" w:rsidR="00130444" w:rsidRDefault="00130444" w:rsidP="00130444">
            <w:pPr>
              <w:rPr>
                <w:lang w:val="en-US"/>
              </w:rPr>
            </w:pPr>
            <w:r>
              <w:t xml:space="preserve">      = 13.95</w:t>
            </w:r>
          </w:p>
        </w:tc>
      </w:tr>
    </w:tbl>
    <w:p w14:paraId="0E4E637C" w14:textId="77777777" w:rsidR="00130444" w:rsidRPr="00130444" w:rsidRDefault="00130444" w:rsidP="00130444">
      <w:pPr>
        <w:rPr>
          <w:lang w:val="en-US"/>
        </w:rPr>
      </w:pPr>
    </w:p>
    <w:p w14:paraId="704B3B53" w14:textId="77777777" w:rsidR="00FF58F9" w:rsidRPr="00130444" w:rsidRDefault="00130444" w:rsidP="00130444">
      <w:pPr>
        <w:pStyle w:val="ListParagraph"/>
        <w:numPr>
          <w:ilvl w:val="0"/>
          <w:numId w:val="1"/>
        </w:numPr>
        <w:rPr>
          <w:lang w:val="en-US"/>
        </w:rPr>
      </w:pPr>
      <w:r w:rsidRPr="00130444">
        <w:rPr>
          <w:lang w:val="en-US"/>
        </w:rPr>
        <w:t>Earnings per share</w:t>
      </w:r>
    </w:p>
    <w:tbl>
      <w:tblPr>
        <w:tblStyle w:val="TableGrid"/>
        <w:tblW w:w="0" w:type="auto"/>
        <w:tblLook w:val="04A0" w:firstRow="1" w:lastRow="0" w:firstColumn="1" w:lastColumn="0" w:noHBand="0" w:noVBand="1"/>
      </w:tblPr>
      <w:tblGrid>
        <w:gridCol w:w="6138"/>
      </w:tblGrid>
      <w:tr w:rsidR="00130444" w14:paraId="7262315B" w14:textId="77777777" w:rsidTr="008E6EF2">
        <w:trPr>
          <w:trHeight w:val="434"/>
        </w:trPr>
        <w:tc>
          <w:tcPr>
            <w:tcW w:w="6138" w:type="dxa"/>
          </w:tcPr>
          <w:p w14:paraId="112FD099" w14:textId="77777777" w:rsidR="00130444" w:rsidRDefault="00130444" w:rsidP="00130444">
            <w:pPr>
              <w:rPr>
                <w:lang w:val="en-US"/>
              </w:rPr>
            </w:pPr>
            <w:r>
              <w:rPr>
                <w:lang w:val="en-US"/>
              </w:rPr>
              <w:t>2020</w:t>
            </w:r>
          </w:p>
        </w:tc>
      </w:tr>
      <w:tr w:rsidR="00130444" w14:paraId="2DAE1000" w14:textId="77777777" w:rsidTr="008E6EF2">
        <w:trPr>
          <w:trHeight w:val="1788"/>
        </w:trPr>
        <w:tc>
          <w:tcPr>
            <w:tcW w:w="6138" w:type="dxa"/>
          </w:tcPr>
          <w:p w14:paraId="3C0C5D9B" w14:textId="77777777" w:rsidR="00130444" w:rsidRDefault="00130444" w:rsidP="00130444">
            <w:r w:rsidRPr="00130444">
              <w:rPr>
                <w:lang w:val="en-US"/>
              </w:rPr>
              <w:lastRenderedPageBreak/>
              <w:t>Earnings per share</w:t>
            </w:r>
            <w:r w:rsidR="00C6443B">
              <w:rPr>
                <w:lang w:val="en-US"/>
              </w:rPr>
              <w:t xml:space="preserve"> = </w:t>
            </w:r>
            <m:oMath>
              <m:f>
                <m:fPr>
                  <m:ctrlPr>
                    <w:rPr>
                      <w:rFonts w:ascii="Cambria Math" w:hAnsi="Cambria Math"/>
                    </w:rPr>
                  </m:ctrlPr>
                </m:fPr>
                <m:num>
                  <m:r>
                    <m:rPr>
                      <m:sty m:val="p"/>
                    </m:rPr>
                    <w:rPr>
                      <w:rFonts w:ascii="Cambria Math" w:hAnsi="Cambria Math"/>
                    </w:rPr>
                    <m:t>NET INCOME-PREFERRED DIVIDEND</m:t>
                  </m:r>
                </m:num>
                <m:den>
                  <m:r>
                    <m:rPr>
                      <m:sty m:val="p"/>
                    </m:rPr>
                    <w:rPr>
                      <w:rFonts w:ascii="Cambria Math" w:hAnsi="Cambria Math"/>
                    </w:rPr>
                    <m:t>END OF COMMON SHARE OUTSTANDING</m:t>
                  </m:r>
                </m:den>
              </m:f>
            </m:oMath>
          </w:p>
          <w:p w14:paraId="416FCC5D" w14:textId="77777777" w:rsidR="00C6443B" w:rsidRDefault="00C6443B" w:rsidP="00130444">
            <w:r>
              <w:t xml:space="preserve">                              = </w:t>
            </w:r>
            <m:oMath>
              <m:f>
                <m:fPr>
                  <m:ctrlPr>
                    <w:rPr>
                      <w:rFonts w:ascii="Cambria Math" w:hAnsi="Cambria Math"/>
                    </w:rPr>
                  </m:ctrlPr>
                </m:fPr>
                <m:num>
                  <m:r>
                    <m:rPr>
                      <m:sty m:val="p"/>
                    </m:rPr>
                    <w:rPr>
                      <w:rFonts w:ascii="Cambria Math" w:hAnsi="Cambria Math"/>
                    </w:rPr>
                    <m:t>366000000-242000000</m:t>
                  </m:r>
                </m:num>
                <m:den>
                  <m:r>
                    <m:rPr>
                      <m:sty m:val="p"/>
                    </m:rPr>
                    <w:rPr>
                      <w:rFonts w:ascii="Cambria Math" w:hAnsi="Cambria Math"/>
                    </w:rPr>
                    <m:t>1071000000</m:t>
                  </m:r>
                </m:den>
              </m:f>
            </m:oMath>
          </w:p>
          <w:p w14:paraId="78FFE971" w14:textId="77777777" w:rsidR="00C6443B" w:rsidRPr="00130444" w:rsidRDefault="00C6443B" w:rsidP="00130444">
            <w:pPr>
              <w:rPr>
                <w:lang w:val="en-US"/>
              </w:rPr>
            </w:pPr>
            <w:r>
              <w:t xml:space="preserve">                           = 11.57</w:t>
            </w:r>
          </w:p>
          <w:p w14:paraId="0CAB9634" w14:textId="77777777" w:rsidR="00130444" w:rsidRDefault="00130444" w:rsidP="00130444">
            <w:pPr>
              <w:rPr>
                <w:lang w:val="en-US"/>
              </w:rPr>
            </w:pPr>
          </w:p>
        </w:tc>
      </w:tr>
      <w:tr w:rsidR="00130444" w14:paraId="22F37809" w14:textId="77777777" w:rsidTr="008E6EF2">
        <w:trPr>
          <w:trHeight w:val="375"/>
        </w:trPr>
        <w:tc>
          <w:tcPr>
            <w:tcW w:w="6138" w:type="dxa"/>
          </w:tcPr>
          <w:p w14:paraId="09A891F1" w14:textId="77777777" w:rsidR="00130444" w:rsidRDefault="00130444" w:rsidP="00130444">
            <w:pPr>
              <w:rPr>
                <w:lang w:val="en-US"/>
              </w:rPr>
            </w:pPr>
            <w:r>
              <w:rPr>
                <w:lang w:val="en-US"/>
              </w:rPr>
              <w:t>2021</w:t>
            </w:r>
          </w:p>
        </w:tc>
      </w:tr>
      <w:tr w:rsidR="00130444" w14:paraId="7AF295C3" w14:textId="77777777" w:rsidTr="008E6EF2">
        <w:trPr>
          <w:trHeight w:val="1413"/>
        </w:trPr>
        <w:tc>
          <w:tcPr>
            <w:tcW w:w="6138" w:type="dxa"/>
          </w:tcPr>
          <w:p w14:paraId="7150AE8F" w14:textId="77777777" w:rsidR="00130444" w:rsidRPr="00130444" w:rsidRDefault="00130444" w:rsidP="00130444">
            <w:pPr>
              <w:rPr>
                <w:lang w:val="en-US"/>
              </w:rPr>
            </w:pPr>
            <w:r w:rsidRPr="00130444">
              <w:rPr>
                <w:lang w:val="en-US"/>
              </w:rPr>
              <w:t>Earnings per share</w:t>
            </w:r>
            <w:r w:rsidR="00C6443B">
              <w:rPr>
                <w:lang w:val="en-US"/>
              </w:rPr>
              <w:t xml:space="preserve"> = </w:t>
            </w:r>
            <m:oMath>
              <m:f>
                <m:fPr>
                  <m:ctrlPr>
                    <w:rPr>
                      <w:rFonts w:ascii="Cambria Math" w:hAnsi="Cambria Math"/>
                    </w:rPr>
                  </m:ctrlPr>
                </m:fPr>
                <m:num>
                  <m:r>
                    <m:rPr>
                      <m:sty m:val="p"/>
                    </m:rPr>
                    <w:rPr>
                      <w:rFonts w:ascii="Cambria Math" w:hAnsi="Cambria Math"/>
                    </w:rPr>
                    <m:t>NET INCOME-PREFERRED DIVIDEND</m:t>
                  </m:r>
                </m:num>
                <m:den>
                  <m:r>
                    <m:rPr>
                      <m:sty m:val="p"/>
                    </m:rPr>
                    <w:rPr>
                      <w:rFonts w:ascii="Cambria Math" w:hAnsi="Cambria Math"/>
                    </w:rPr>
                    <m:t>END OF COMMON SHARE OUTSTANDING</m:t>
                  </m:r>
                </m:den>
              </m:f>
            </m:oMath>
          </w:p>
          <w:p w14:paraId="3F45941E" w14:textId="77777777" w:rsidR="00130444" w:rsidRDefault="00C6443B" w:rsidP="00C6443B">
            <w:r>
              <w:rPr>
                <w:lang w:val="en-US"/>
              </w:rPr>
              <w:t xml:space="preserve">                              = </w:t>
            </w:r>
            <m:oMath>
              <m:f>
                <m:fPr>
                  <m:ctrlPr>
                    <w:rPr>
                      <w:rFonts w:ascii="Cambria Math" w:hAnsi="Cambria Math"/>
                    </w:rPr>
                  </m:ctrlPr>
                </m:fPr>
                <m:num>
                  <m:r>
                    <m:rPr>
                      <m:sty m:val="p"/>
                    </m:rPr>
                    <w:rPr>
                      <w:rFonts w:ascii="Cambria Math" w:hAnsi="Cambria Math"/>
                    </w:rPr>
                    <m:t>431000000-255000000</m:t>
                  </m:r>
                </m:num>
                <m:den>
                  <m:r>
                    <m:rPr>
                      <m:sty m:val="p"/>
                    </m:rPr>
                    <w:rPr>
                      <w:rFonts w:ascii="Cambria Math" w:hAnsi="Cambria Math"/>
                    </w:rPr>
                    <m:t>1071000000</m:t>
                  </m:r>
                </m:den>
              </m:f>
            </m:oMath>
          </w:p>
          <w:p w14:paraId="6B501997" w14:textId="77777777" w:rsidR="00C6443B" w:rsidRDefault="00C6443B" w:rsidP="00C6443B">
            <w:pPr>
              <w:rPr>
                <w:lang w:val="en-US"/>
              </w:rPr>
            </w:pPr>
            <w:r>
              <w:t xml:space="preserve">                      = 16.43</w:t>
            </w:r>
          </w:p>
        </w:tc>
      </w:tr>
    </w:tbl>
    <w:p w14:paraId="476846DC" w14:textId="77777777" w:rsidR="00130444" w:rsidRPr="00130444" w:rsidRDefault="00130444" w:rsidP="00130444">
      <w:pPr>
        <w:rPr>
          <w:lang w:val="en-US"/>
        </w:rPr>
      </w:pPr>
    </w:p>
    <w:p w14:paraId="06734ADB" w14:textId="77777777" w:rsidR="00FF58F9" w:rsidRDefault="00C6443B" w:rsidP="00C6443B">
      <w:pPr>
        <w:pStyle w:val="ListParagraph"/>
        <w:numPr>
          <w:ilvl w:val="0"/>
          <w:numId w:val="1"/>
        </w:numPr>
      </w:pPr>
      <w:r w:rsidRPr="00C6443B">
        <w:t>Net profit margin</w:t>
      </w:r>
    </w:p>
    <w:tbl>
      <w:tblPr>
        <w:tblStyle w:val="TableGrid"/>
        <w:tblW w:w="0" w:type="auto"/>
        <w:tblLook w:val="04A0" w:firstRow="1" w:lastRow="0" w:firstColumn="1" w:lastColumn="0" w:noHBand="0" w:noVBand="1"/>
      </w:tblPr>
      <w:tblGrid>
        <w:gridCol w:w="6188"/>
      </w:tblGrid>
      <w:tr w:rsidR="00C6443B" w14:paraId="1E96CBCD" w14:textId="77777777" w:rsidTr="008E6EF2">
        <w:trPr>
          <w:trHeight w:val="365"/>
        </w:trPr>
        <w:tc>
          <w:tcPr>
            <w:tcW w:w="6188" w:type="dxa"/>
          </w:tcPr>
          <w:p w14:paraId="100B5A60" w14:textId="77777777" w:rsidR="00C6443B" w:rsidRDefault="00C6443B" w:rsidP="00C6443B">
            <w:r>
              <w:t>2020</w:t>
            </w:r>
          </w:p>
        </w:tc>
      </w:tr>
      <w:tr w:rsidR="00C6443B" w14:paraId="1D30C927" w14:textId="77777777" w:rsidTr="008E6EF2">
        <w:trPr>
          <w:trHeight w:val="1364"/>
        </w:trPr>
        <w:tc>
          <w:tcPr>
            <w:tcW w:w="6188" w:type="dxa"/>
          </w:tcPr>
          <w:p w14:paraId="1A15306C" w14:textId="77777777" w:rsidR="00C6443B" w:rsidRDefault="00C6443B" w:rsidP="00C6443B">
            <w:r w:rsidRPr="00C6443B">
              <w:t>Net profit margin</w:t>
            </w:r>
            <w:r>
              <w:t xml:space="preserve"> = </w:t>
            </w:r>
            <m:oMath>
              <m:f>
                <m:fPr>
                  <m:ctrlPr>
                    <w:rPr>
                      <w:rFonts w:ascii="Cambria Math" w:hAnsi="Cambria Math"/>
                    </w:rPr>
                  </m:ctrlPr>
                </m:fPr>
                <m:num>
                  <m:r>
                    <m:rPr>
                      <m:sty m:val="p"/>
                    </m:rPr>
                    <w:rPr>
                      <w:rFonts w:ascii="Cambria Math" w:hAnsi="Cambria Math"/>
                    </w:rPr>
                    <m:t>NET INCOME</m:t>
                  </m:r>
                </m:num>
                <m:den>
                  <m:r>
                    <m:rPr>
                      <m:sty m:val="p"/>
                    </m:rPr>
                    <w:rPr>
                      <w:rFonts w:ascii="Cambria Math" w:hAnsi="Cambria Math"/>
                    </w:rPr>
                    <m:t>NET SALES</m:t>
                  </m:r>
                </m:den>
              </m:f>
            </m:oMath>
          </w:p>
          <w:p w14:paraId="39EF5482" w14:textId="77777777" w:rsidR="00C6443B" w:rsidRDefault="00C6443B" w:rsidP="00C6443B">
            <w:r>
              <w:t xml:space="preserve">                        = </w:t>
            </w:r>
            <m:oMath>
              <m:f>
                <m:fPr>
                  <m:ctrlPr>
                    <w:rPr>
                      <w:rFonts w:ascii="Cambria Math" w:hAnsi="Cambria Math"/>
                    </w:rPr>
                  </m:ctrlPr>
                </m:fPr>
                <m:num>
                  <m:r>
                    <m:rPr>
                      <m:sty m:val="p"/>
                    </m:rPr>
                    <w:rPr>
                      <w:rFonts w:ascii="Cambria Math" w:hAnsi="Cambria Math"/>
                    </w:rPr>
                    <m:t>366000000</m:t>
                  </m:r>
                </m:num>
                <m:den>
                  <m:r>
                    <m:rPr>
                      <m:sty m:val="p"/>
                    </m:rPr>
                    <w:rPr>
                      <w:rFonts w:ascii="Cambria Math" w:hAnsi="Cambria Math"/>
                    </w:rPr>
                    <m:t>6441000000</m:t>
                  </m:r>
                </m:den>
              </m:f>
            </m:oMath>
          </w:p>
          <w:p w14:paraId="2D89DEB0" w14:textId="77777777" w:rsidR="00C6443B" w:rsidRDefault="00C6443B" w:rsidP="00C6443B">
            <w:r>
              <w:t xml:space="preserve">                      =</w:t>
            </w:r>
            <w:r w:rsidR="00F359EF">
              <w:t xml:space="preserve"> 5.68</w:t>
            </w:r>
          </w:p>
        </w:tc>
      </w:tr>
      <w:tr w:rsidR="00C6443B" w14:paraId="17D24024" w14:textId="77777777" w:rsidTr="008E6EF2">
        <w:trPr>
          <w:trHeight w:val="376"/>
        </w:trPr>
        <w:tc>
          <w:tcPr>
            <w:tcW w:w="6188" w:type="dxa"/>
          </w:tcPr>
          <w:p w14:paraId="73A18E05" w14:textId="77777777" w:rsidR="00C6443B" w:rsidRDefault="00C6443B" w:rsidP="00C6443B">
            <w:r>
              <w:t>2021</w:t>
            </w:r>
          </w:p>
        </w:tc>
      </w:tr>
      <w:tr w:rsidR="00C6443B" w14:paraId="62A4F3FA" w14:textId="77777777" w:rsidTr="008E6EF2">
        <w:trPr>
          <w:trHeight w:val="1364"/>
        </w:trPr>
        <w:tc>
          <w:tcPr>
            <w:tcW w:w="6188" w:type="dxa"/>
          </w:tcPr>
          <w:p w14:paraId="77F37553" w14:textId="77777777" w:rsidR="00C6443B" w:rsidRDefault="00C6443B" w:rsidP="00C6443B">
            <w:r w:rsidRPr="00C6443B">
              <w:t>Net profit margin</w:t>
            </w:r>
            <w:r>
              <w:t xml:space="preserve"> = </w:t>
            </w:r>
            <m:oMath>
              <m:f>
                <m:fPr>
                  <m:ctrlPr>
                    <w:rPr>
                      <w:rFonts w:ascii="Cambria Math" w:hAnsi="Cambria Math"/>
                    </w:rPr>
                  </m:ctrlPr>
                </m:fPr>
                <m:num>
                  <m:r>
                    <m:rPr>
                      <m:sty m:val="p"/>
                    </m:rPr>
                    <w:rPr>
                      <w:rFonts w:ascii="Cambria Math" w:hAnsi="Cambria Math"/>
                    </w:rPr>
                    <m:t>NET INCOME</m:t>
                  </m:r>
                </m:num>
                <m:den>
                  <m:r>
                    <m:rPr>
                      <m:sty m:val="p"/>
                    </m:rPr>
                    <w:rPr>
                      <w:rFonts w:ascii="Cambria Math" w:hAnsi="Cambria Math"/>
                    </w:rPr>
                    <m:t>NET SALES</m:t>
                  </m:r>
                </m:den>
              </m:f>
            </m:oMath>
          </w:p>
          <w:p w14:paraId="51E8DF99" w14:textId="77777777" w:rsidR="00C6443B" w:rsidRDefault="00C6443B" w:rsidP="00C6443B">
            <w:r>
              <w:t xml:space="preserve">                       = </w:t>
            </w:r>
            <m:oMath>
              <m:f>
                <m:fPr>
                  <m:ctrlPr>
                    <w:rPr>
                      <w:rFonts w:ascii="Cambria Math" w:hAnsi="Cambria Math"/>
                    </w:rPr>
                  </m:ctrlPr>
                </m:fPr>
                <m:num>
                  <m:r>
                    <m:rPr>
                      <m:sty m:val="p"/>
                    </m:rPr>
                    <w:rPr>
                      <w:rFonts w:ascii="Cambria Math" w:hAnsi="Cambria Math"/>
                    </w:rPr>
                    <m:t>431000000</m:t>
                  </m:r>
                </m:num>
                <m:den>
                  <m:r>
                    <m:rPr>
                      <m:sty m:val="p"/>
                    </m:rPr>
                    <w:rPr>
                      <w:rFonts w:ascii="Cambria Math" w:hAnsi="Cambria Math"/>
                    </w:rPr>
                    <m:t>6738000000</m:t>
                  </m:r>
                </m:den>
              </m:f>
            </m:oMath>
          </w:p>
          <w:p w14:paraId="6DD6C087" w14:textId="77777777" w:rsidR="00C6443B" w:rsidRDefault="00C6443B" w:rsidP="00C6443B">
            <w:r>
              <w:t xml:space="preserve">                     = </w:t>
            </w:r>
            <w:r w:rsidR="00F359EF">
              <w:t>6.39</w:t>
            </w:r>
          </w:p>
        </w:tc>
      </w:tr>
    </w:tbl>
    <w:p w14:paraId="6D309E40" w14:textId="77777777" w:rsidR="00C6443B" w:rsidRDefault="00C6443B" w:rsidP="00C6443B"/>
    <w:p w14:paraId="7D33F4AF" w14:textId="77777777" w:rsidR="00F359EF" w:rsidRDefault="00F359EF" w:rsidP="00F359EF">
      <w:pPr>
        <w:pStyle w:val="ListParagraph"/>
        <w:numPr>
          <w:ilvl w:val="0"/>
          <w:numId w:val="1"/>
        </w:numPr>
      </w:pPr>
      <w:r w:rsidRPr="00F359EF">
        <w:t>Asset turnover</w:t>
      </w:r>
    </w:p>
    <w:tbl>
      <w:tblPr>
        <w:tblStyle w:val="TableGrid"/>
        <w:tblW w:w="0" w:type="auto"/>
        <w:tblLook w:val="04A0" w:firstRow="1" w:lastRow="0" w:firstColumn="1" w:lastColumn="0" w:noHBand="0" w:noVBand="1"/>
      </w:tblPr>
      <w:tblGrid>
        <w:gridCol w:w="6356"/>
      </w:tblGrid>
      <w:tr w:rsidR="00F359EF" w14:paraId="7D288B8F" w14:textId="77777777" w:rsidTr="008E6EF2">
        <w:trPr>
          <w:trHeight w:val="398"/>
        </w:trPr>
        <w:tc>
          <w:tcPr>
            <w:tcW w:w="6356" w:type="dxa"/>
          </w:tcPr>
          <w:p w14:paraId="4D3ECC18" w14:textId="77777777" w:rsidR="00F359EF" w:rsidRDefault="00F359EF" w:rsidP="00F359EF">
            <w:r>
              <w:t>2020</w:t>
            </w:r>
          </w:p>
        </w:tc>
      </w:tr>
      <w:tr w:rsidR="00F359EF" w14:paraId="7497679D" w14:textId="77777777" w:rsidTr="008E6EF2">
        <w:trPr>
          <w:trHeight w:val="1443"/>
        </w:trPr>
        <w:tc>
          <w:tcPr>
            <w:tcW w:w="6356" w:type="dxa"/>
          </w:tcPr>
          <w:p w14:paraId="177EDACC" w14:textId="77777777" w:rsidR="00F359EF" w:rsidRDefault="00F359EF" w:rsidP="00F359EF">
            <w:r w:rsidRPr="00F359EF">
              <w:t>Asset turnover</w:t>
            </w:r>
            <w:r>
              <w:t xml:space="preserve"> = </w:t>
            </w:r>
            <m:oMath>
              <m:f>
                <m:fPr>
                  <m:ctrlPr>
                    <w:rPr>
                      <w:rFonts w:ascii="Cambria Math" w:hAnsi="Cambria Math"/>
                    </w:rPr>
                  </m:ctrlPr>
                </m:fPr>
                <m:num>
                  <m:r>
                    <m:rPr>
                      <m:sty m:val="p"/>
                    </m:rPr>
                    <w:rPr>
                      <w:rFonts w:ascii="Cambria Math" w:hAnsi="Cambria Math"/>
                    </w:rPr>
                    <m:t>NET SALES</m:t>
                  </m:r>
                </m:num>
                <m:den>
                  <m:r>
                    <m:rPr>
                      <m:sty m:val="p"/>
                    </m:rPr>
                    <w:rPr>
                      <w:rFonts w:ascii="Cambria Math" w:hAnsi="Cambria Math"/>
                    </w:rPr>
                    <m:t>AVERAGE TOTAL ASSETS</m:t>
                  </m:r>
                </m:den>
              </m:f>
            </m:oMath>
          </w:p>
          <w:p w14:paraId="789C82AC" w14:textId="77777777" w:rsidR="00F359EF" w:rsidRDefault="00F359EF" w:rsidP="00F359EF">
            <w:r>
              <w:t xml:space="preserve">                     = </w:t>
            </w:r>
            <m:oMath>
              <m:f>
                <m:fPr>
                  <m:ctrlPr>
                    <w:rPr>
                      <w:rFonts w:ascii="Cambria Math" w:hAnsi="Cambria Math"/>
                    </w:rPr>
                  </m:ctrlPr>
                </m:fPr>
                <m:num>
                  <m:r>
                    <m:rPr>
                      <m:sty m:val="p"/>
                    </m:rPr>
                    <w:rPr>
                      <w:rFonts w:ascii="Cambria Math" w:hAnsi="Cambria Math"/>
                    </w:rPr>
                    <m:t>6441000000</m:t>
                  </m:r>
                </m:num>
                <m:den>
                  <m:r>
                    <m:rPr>
                      <m:sty m:val="p"/>
                    </m:rPr>
                    <w:rPr>
                      <w:rFonts w:ascii="Cambria Math" w:hAnsi="Cambria Math"/>
                    </w:rPr>
                    <m:t>5043000000</m:t>
                  </m:r>
                </m:den>
              </m:f>
            </m:oMath>
          </w:p>
          <w:p w14:paraId="274DF407" w14:textId="77777777" w:rsidR="00F359EF" w:rsidRDefault="00F359EF" w:rsidP="00F359EF">
            <w:r>
              <w:t xml:space="preserve">                  = 1.27</w:t>
            </w:r>
          </w:p>
        </w:tc>
      </w:tr>
      <w:tr w:rsidR="00F359EF" w14:paraId="0B78A0B4" w14:textId="77777777" w:rsidTr="008E6EF2">
        <w:trPr>
          <w:trHeight w:val="398"/>
        </w:trPr>
        <w:tc>
          <w:tcPr>
            <w:tcW w:w="6356" w:type="dxa"/>
          </w:tcPr>
          <w:p w14:paraId="6F6EDF47" w14:textId="77777777" w:rsidR="00F359EF" w:rsidRDefault="00F359EF" w:rsidP="00F359EF">
            <w:r>
              <w:t>2021</w:t>
            </w:r>
          </w:p>
        </w:tc>
      </w:tr>
      <w:tr w:rsidR="00F359EF" w14:paraId="26EAE317" w14:textId="77777777" w:rsidTr="008E6EF2">
        <w:trPr>
          <w:trHeight w:val="1456"/>
        </w:trPr>
        <w:tc>
          <w:tcPr>
            <w:tcW w:w="6356" w:type="dxa"/>
          </w:tcPr>
          <w:p w14:paraId="2DB9E140" w14:textId="77777777" w:rsidR="00F359EF" w:rsidRDefault="00F359EF" w:rsidP="00F359EF">
            <w:r w:rsidRPr="00F359EF">
              <w:t>Asset turnover</w:t>
            </w:r>
            <w:r>
              <w:t xml:space="preserve"> = </w:t>
            </w:r>
            <m:oMath>
              <m:f>
                <m:fPr>
                  <m:ctrlPr>
                    <w:rPr>
                      <w:rFonts w:ascii="Cambria Math" w:hAnsi="Cambria Math"/>
                    </w:rPr>
                  </m:ctrlPr>
                </m:fPr>
                <m:num>
                  <m:r>
                    <m:rPr>
                      <m:sty m:val="p"/>
                    </m:rPr>
                    <w:rPr>
                      <w:rFonts w:ascii="Cambria Math" w:hAnsi="Cambria Math"/>
                    </w:rPr>
                    <m:t>NET SALES</m:t>
                  </m:r>
                </m:num>
                <m:den>
                  <m:r>
                    <m:rPr>
                      <m:sty m:val="p"/>
                    </m:rPr>
                    <w:rPr>
                      <w:rFonts w:ascii="Cambria Math" w:hAnsi="Cambria Math"/>
                    </w:rPr>
                    <m:t>AVERAGE TOTAL ASSETS</m:t>
                  </m:r>
                </m:den>
              </m:f>
            </m:oMath>
          </w:p>
          <w:p w14:paraId="4F030F25" w14:textId="77777777" w:rsidR="00F359EF" w:rsidRDefault="00F359EF" w:rsidP="00F359EF">
            <w:r>
              <w:t xml:space="preserve">                   = </w:t>
            </w:r>
            <m:oMath>
              <m:f>
                <m:fPr>
                  <m:ctrlPr>
                    <w:rPr>
                      <w:rFonts w:ascii="Cambria Math" w:hAnsi="Cambria Math"/>
                    </w:rPr>
                  </m:ctrlPr>
                </m:fPr>
                <m:num>
                  <m:r>
                    <m:rPr>
                      <m:sty m:val="p"/>
                    </m:rPr>
                    <w:rPr>
                      <w:rFonts w:ascii="Cambria Math" w:hAnsi="Cambria Math"/>
                    </w:rPr>
                    <m:t>6738000000</m:t>
                  </m:r>
                </m:num>
                <m:den>
                  <m:r>
                    <m:rPr>
                      <m:sty m:val="p"/>
                    </m:rPr>
                    <w:rPr>
                      <w:rFonts w:ascii="Cambria Math" w:hAnsi="Cambria Math"/>
                    </w:rPr>
                    <m:t>4886000000</m:t>
                  </m:r>
                </m:den>
              </m:f>
            </m:oMath>
          </w:p>
          <w:p w14:paraId="4368CF70" w14:textId="77777777" w:rsidR="00F359EF" w:rsidRDefault="00F359EF" w:rsidP="00F359EF">
            <w:r>
              <w:t xml:space="preserve">                  = 1.37</w:t>
            </w:r>
          </w:p>
        </w:tc>
      </w:tr>
    </w:tbl>
    <w:p w14:paraId="1C16B64F" w14:textId="77777777" w:rsidR="00F359EF" w:rsidRDefault="00F359EF" w:rsidP="00F359EF"/>
    <w:p w14:paraId="2E5CBD15" w14:textId="77777777" w:rsidR="00F359EF" w:rsidRDefault="00F359EF" w:rsidP="00F359EF">
      <w:pPr>
        <w:pStyle w:val="ListParagraph"/>
        <w:numPr>
          <w:ilvl w:val="0"/>
          <w:numId w:val="1"/>
        </w:numPr>
      </w:pPr>
      <w:r w:rsidRPr="00F359EF">
        <w:lastRenderedPageBreak/>
        <w:t>Stock holding days</w:t>
      </w:r>
    </w:p>
    <w:tbl>
      <w:tblPr>
        <w:tblStyle w:val="TableGrid"/>
        <w:tblW w:w="0" w:type="auto"/>
        <w:tblLook w:val="04A0" w:firstRow="1" w:lastRow="0" w:firstColumn="1" w:lastColumn="0" w:noHBand="0" w:noVBand="1"/>
      </w:tblPr>
      <w:tblGrid>
        <w:gridCol w:w="6296"/>
      </w:tblGrid>
      <w:tr w:rsidR="00F359EF" w14:paraId="2E0E38B4" w14:textId="77777777" w:rsidTr="008E6EF2">
        <w:trPr>
          <w:trHeight w:val="383"/>
        </w:trPr>
        <w:tc>
          <w:tcPr>
            <w:tcW w:w="6296" w:type="dxa"/>
          </w:tcPr>
          <w:p w14:paraId="36CE93F0" w14:textId="77777777" w:rsidR="00F359EF" w:rsidRDefault="00F359EF" w:rsidP="00F359EF">
            <w:r>
              <w:t>2020</w:t>
            </w:r>
          </w:p>
        </w:tc>
      </w:tr>
      <w:tr w:rsidR="00F359EF" w14:paraId="35922593" w14:textId="77777777" w:rsidTr="008E6EF2">
        <w:trPr>
          <w:trHeight w:val="1771"/>
        </w:trPr>
        <w:tc>
          <w:tcPr>
            <w:tcW w:w="6296" w:type="dxa"/>
          </w:tcPr>
          <w:p w14:paraId="72A2150C" w14:textId="77777777" w:rsidR="00F359EF" w:rsidRDefault="00F359EF" w:rsidP="00F359EF">
            <w:r w:rsidRPr="00F359EF">
              <w:t>Stock holding days</w:t>
            </w:r>
            <w:r>
              <w:t xml:space="preserve"> = </w:t>
            </w:r>
            <m:oMath>
              <m:f>
                <m:fPr>
                  <m:ctrlPr>
                    <w:rPr>
                      <w:rFonts w:ascii="Cambria Math" w:hAnsi="Cambria Math"/>
                    </w:rPr>
                  </m:ctrlPr>
                </m:fPr>
                <m:num>
                  <m:r>
                    <m:rPr>
                      <m:sty m:val="p"/>
                    </m:rPr>
                    <w:rPr>
                      <w:rFonts w:ascii="Cambria Math" w:hAnsi="Cambria Math"/>
                    </w:rPr>
                    <m:t>AVERAGE INVENTORY</m:t>
                  </m:r>
                </m:num>
                <m:den>
                  <m:r>
                    <m:rPr>
                      <m:sty m:val="p"/>
                    </m:rPr>
                    <w:rPr>
                      <w:rFonts w:ascii="Cambria Math" w:hAnsi="Cambria Math"/>
                    </w:rPr>
                    <m:t>COST OF GOODS SOLD</m:t>
                  </m:r>
                </m:den>
              </m:f>
              <m:r>
                <m:rPr>
                  <m:sty m:val="p"/>
                </m:rPr>
                <w:rPr>
                  <w:rFonts w:ascii="Cambria Math" w:hAnsi="Cambria Math"/>
                </w:rPr>
                <m:t>*365</m:t>
              </m:r>
            </m:oMath>
          </w:p>
          <w:p w14:paraId="4F0E6E63" w14:textId="77777777" w:rsidR="00F359EF" w:rsidRDefault="00F359EF" w:rsidP="00F359EF">
            <w:r>
              <w:t xml:space="preserve">                          = </w:t>
            </w:r>
            <m:oMath>
              <m:f>
                <m:fPr>
                  <m:ctrlPr>
                    <w:rPr>
                      <w:rFonts w:ascii="Cambria Math" w:hAnsi="Cambria Math"/>
                    </w:rPr>
                  </m:ctrlPr>
                </m:fPr>
                <m:num>
                  <m:r>
                    <m:rPr>
                      <m:sty m:val="p"/>
                    </m:rPr>
                    <w:rPr>
                      <w:rFonts w:ascii="Cambria Math" w:hAnsi="Cambria Math"/>
                    </w:rPr>
                    <m:t>329000000</m:t>
                  </m:r>
                </m:num>
                <m:den>
                  <m:r>
                    <m:rPr>
                      <m:sty m:val="p"/>
                    </m:rPr>
                    <w:rPr>
                      <w:rFonts w:ascii="Cambria Math" w:hAnsi="Cambria Math"/>
                    </w:rPr>
                    <m:t>3096000000</m:t>
                  </m:r>
                </m:den>
              </m:f>
              <m:r>
                <m:rPr>
                  <m:sty m:val="p"/>
                </m:rPr>
                <w:rPr>
                  <w:rFonts w:ascii="Cambria Math" w:hAnsi="Cambria Math"/>
                </w:rPr>
                <m:t>*365</m:t>
              </m:r>
            </m:oMath>
          </w:p>
          <w:p w14:paraId="77AD9DB5" w14:textId="77777777" w:rsidR="008E6EF2" w:rsidRDefault="008E6EF2" w:rsidP="00F359EF">
            <w:r>
              <w:t xml:space="preserve">                        = 38.78</w:t>
            </w:r>
          </w:p>
          <w:p w14:paraId="5A882F79" w14:textId="77777777" w:rsidR="00F359EF" w:rsidRDefault="00F359EF" w:rsidP="00F359EF"/>
        </w:tc>
      </w:tr>
      <w:tr w:rsidR="00F359EF" w14:paraId="344085CF" w14:textId="77777777" w:rsidTr="008E6EF2">
        <w:trPr>
          <w:trHeight w:val="371"/>
        </w:trPr>
        <w:tc>
          <w:tcPr>
            <w:tcW w:w="6296" w:type="dxa"/>
          </w:tcPr>
          <w:p w14:paraId="42B85277" w14:textId="77777777" w:rsidR="00F359EF" w:rsidRDefault="00F359EF" w:rsidP="00F359EF">
            <w:r>
              <w:t>2021</w:t>
            </w:r>
          </w:p>
        </w:tc>
      </w:tr>
      <w:tr w:rsidR="00F359EF" w14:paraId="7BBC691E" w14:textId="77777777" w:rsidTr="008E6EF2">
        <w:trPr>
          <w:trHeight w:val="1400"/>
        </w:trPr>
        <w:tc>
          <w:tcPr>
            <w:tcW w:w="6296" w:type="dxa"/>
          </w:tcPr>
          <w:p w14:paraId="2A5A233A" w14:textId="77777777" w:rsidR="00F359EF" w:rsidRDefault="00F359EF" w:rsidP="00F359EF">
            <w:r w:rsidRPr="00F359EF">
              <w:t>Stock holding days</w:t>
            </w:r>
            <w:r>
              <w:t xml:space="preserve"> = </w:t>
            </w:r>
            <m:oMath>
              <m:f>
                <m:fPr>
                  <m:ctrlPr>
                    <w:rPr>
                      <w:rFonts w:ascii="Cambria Math" w:hAnsi="Cambria Math"/>
                    </w:rPr>
                  </m:ctrlPr>
                </m:fPr>
                <m:num>
                  <m:r>
                    <m:rPr>
                      <m:sty m:val="p"/>
                    </m:rPr>
                    <w:rPr>
                      <w:rFonts w:ascii="Cambria Math" w:hAnsi="Cambria Math"/>
                    </w:rPr>
                    <m:t>AVERAGE INVENTORY</m:t>
                  </m:r>
                </m:num>
                <m:den>
                  <m:r>
                    <m:rPr>
                      <m:sty m:val="p"/>
                    </m:rPr>
                    <w:rPr>
                      <w:rFonts w:ascii="Cambria Math" w:hAnsi="Cambria Math"/>
                    </w:rPr>
                    <m:t>COST OF GOODS SOLD</m:t>
                  </m:r>
                </m:den>
              </m:f>
              <m:r>
                <m:rPr>
                  <m:sty m:val="p"/>
                </m:rPr>
                <w:rPr>
                  <w:rFonts w:ascii="Cambria Math" w:hAnsi="Cambria Math"/>
                </w:rPr>
                <m:t>*365</m:t>
              </m:r>
            </m:oMath>
          </w:p>
          <w:p w14:paraId="5F06376B" w14:textId="77777777" w:rsidR="00F359EF" w:rsidRDefault="00F359EF" w:rsidP="00F359EF">
            <w:r>
              <w:t xml:space="preserve">                           = </w:t>
            </w:r>
            <m:oMath>
              <m:f>
                <m:fPr>
                  <m:ctrlPr>
                    <w:rPr>
                      <w:rFonts w:ascii="Cambria Math" w:hAnsi="Cambria Math"/>
                    </w:rPr>
                  </m:ctrlPr>
                </m:fPr>
                <m:num>
                  <m:r>
                    <m:rPr>
                      <m:sty m:val="p"/>
                    </m:rPr>
                    <w:rPr>
                      <w:rFonts w:ascii="Cambria Math" w:hAnsi="Cambria Math"/>
                    </w:rPr>
                    <m:t>354000000</m:t>
                  </m:r>
                </m:num>
                <m:den>
                  <m:r>
                    <m:rPr>
                      <m:sty m:val="p"/>
                    </m:rPr>
                    <w:rPr>
                      <w:rFonts w:ascii="Cambria Math" w:hAnsi="Cambria Math"/>
                    </w:rPr>
                    <m:t>3235000000</m:t>
                  </m:r>
                </m:den>
              </m:f>
              <m:r>
                <m:rPr>
                  <m:sty m:val="p"/>
                </m:rPr>
                <w:rPr>
                  <w:rFonts w:ascii="Cambria Math" w:hAnsi="Cambria Math"/>
                </w:rPr>
                <m:t>*365</m:t>
              </m:r>
            </m:oMath>
          </w:p>
          <w:p w14:paraId="0C88EB6D" w14:textId="77777777" w:rsidR="008E6EF2" w:rsidRDefault="008E6EF2" w:rsidP="00F359EF">
            <w:r>
              <w:t xml:space="preserve">                          = 39.94</w:t>
            </w:r>
          </w:p>
        </w:tc>
      </w:tr>
    </w:tbl>
    <w:p w14:paraId="0619B0C4" w14:textId="77777777" w:rsidR="00F359EF" w:rsidRDefault="00F359EF" w:rsidP="00F359EF"/>
    <w:p w14:paraId="229F1543" w14:textId="77777777" w:rsidR="008E6EF2" w:rsidRDefault="008E6EF2" w:rsidP="008E6EF2">
      <w:pPr>
        <w:pStyle w:val="ListParagraph"/>
        <w:numPr>
          <w:ilvl w:val="0"/>
          <w:numId w:val="1"/>
        </w:numPr>
      </w:pPr>
      <w:r w:rsidRPr="008E6EF2">
        <w:t>Debtors collection period</w:t>
      </w:r>
    </w:p>
    <w:tbl>
      <w:tblPr>
        <w:tblStyle w:val="TableGrid"/>
        <w:tblW w:w="0" w:type="auto"/>
        <w:tblLook w:val="04A0" w:firstRow="1" w:lastRow="0" w:firstColumn="1" w:lastColumn="0" w:noHBand="0" w:noVBand="1"/>
      </w:tblPr>
      <w:tblGrid>
        <w:gridCol w:w="6488"/>
      </w:tblGrid>
      <w:tr w:rsidR="008E6EF2" w14:paraId="23B0B261" w14:textId="77777777" w:rsidTr="008E6EF2">
        <w:trPr>
          <w:trHeight w:val="449"/>
        </w:trPr>
        <w:tc>
          <w:tcPr>
            <w:tcW w:w="6488" w:type="dxa"/>
          </w:tcPr>
          <w:p w14:paraId="4BFF7ECF" w14:textId="77777777" w:rsidR="008E6EF2" w:rsidRDefault="008E6EF2" w:rsidP="008E6EF2">
            <w:r>
              <w:t>2020</w:t>
            </w:r>
          </w:p>
        </w:tc>
      </w:tr>
      <w:tr w:rsidR="008E6EF2" w14:paraId="0807D18C" w14:textId="77777777" w:rsidTr="008E6EF2">
        <w:trPr>
          <w:trHeight w:val="1392"/>
        </w:trPr>
        <w:tc>
          <w:tcPr>
            <w:tcW w:w="6488" w:type="dxa"/>
          </w:tcPr>
          <w:p w14:paraId="4CB7EB49" w14:textId="77777777" w:rsidR="008E6EF2" w:rsidRPr="008E6EF2" w:rsidRDefault="008E6EF2" w:rsidP="008E6EF2">
            <w:r w:rsidRPr="008E6EF2">
              <w:t>Debtors collection period</w:t>
            </w:r>
            <w:r>
              <w:t xml:space="preserve"> = </w:t>
            </w:r>
            <m:oMath>
              <m:f>
                <m:fPr>
                  <m:ctrlPr>
                    <w:rPr>
                      <w:rFonts w:ascii="Cambria Math" w:hAnsi="Cambria Math"/>
                    </w:rPr>
                  </m:ctrlPr>
                </m:fPr>
                <m:num>
                  <m:r>
                    <m:rPr>
                      <m:sty m:val="p"/>
                    </m:rPr>
                    <w:rPr>
                      <w:rFonts w:ascii="Cambria Math" w:hAnsi="Cambria Math"/>
                    </w:rPr>
                    <m:t>AVERAGE DEBTORS</m:t>
                  </m:r>
                </m:num>
                <m:den>
                  <m:r>
                    <m:rPr>
                      <m:sty m:val="p"/>
                    </m:rPr>
                    <w:rPr>
                      <w:rFonts w:ascii="Cambria Math" w:hAnsi="Cambria Math"/>
                    </w:rPr>
                    <m:t>CREDIT SALES</m:t>
                  </m:r>
                </m:den>
              </m:f>
              <m:r>
                <m:rPr>
                  <m:sty m:val="p"/>
                </m:rPr>
                <w:rPr>
                  <w:rFonts w:ascii="Cambria Math" w:hAnsi="Cambria Math"/>
                </w:rPr>
                <m:t>*365</m:t>
              </m:r>
            </m:oMath>
          </w:p>
          <w:p w14:paraId="46CA2443" w14:textId="77777777" w:rsidR="008E6EF2" w:rsidRDefault="008E6EF2" w:rsidP="008E6EF2">
            <w:r>
              <w:t xml:space="preserve">                                   = </w:t>
            </w:r>
            <m:oMath>
              <m:f>
                <m:fPr>
                  <m:ctrlPr>
                    <w:rPr>
                      <w:rFonts w:ascii="Cambria Math" w:hAnsi="Cambria Math"/>
                    </w:rPr>
                  </m:ctrlPr>
                </m:fPr>
                <m:num>
                  <m:r>
                    <m:rPr>
                      <m:sty m:val="p"/>
                    </m:rPr>
                    <w:rPr>
                      <w:rFonts w:ascii="Cambria Math" w:hAnsi="Cambria Math"/>
                    </w:rPr>
                    <m:t>643000000</m:t>
                  </m:r>
                </m:num>
                <m:den>
                  <m:r>
                    <m:rPr>
                      <m:sty m:val="p"/>
                    </m:rPr>
                    <w:rPr>
                      <w:rFonts w:ascii="Cambria Math" w:hAnsi="Cambria Math"/>
                    </w:rPr>
                    <m:t>6441000000</m:t>
                  </m:r>
                </m:den>
              </m:f>
              <m:r>
                <m:rPr>
                  <m:sty m:val="p"/>
                </m:rPr>
                <w:rPr>
                  <w:rFonts w:ascii="Cambria Math" w:hAnsi="Cambria Math"/>
                </w:rPr>
                <m:t>*365</m:t>
              </m:r>
            </m:oMath>
          </w:p>
          <w:p w14:paraId="53DE08E3" w14:textId="77777777" w:rsidR="008E6EF2" w:rsidRDefault="008E6EF2" w:rsidP="008E6EF2">
            <w:r>
              <w:t xml:space="preserve">                                = 36.43</w:t>
            </w:r>
          </w:p>
        </w:tc>
      </w:tr>
      <w:tr w:rsidR="008E6EF2" w14:paraId="78CAE1B6" w14:textId="77777777" w:rsidTr="008E6EF2">
        <w:trPr>
          <w:trHeight w:val="372"/>
        </w:trPr>
        <w:tc>
          <w:tcPr>
            <w:tcW w:w="6488" w:type="dxa"/>
          </w:tcPr>
          <w:p w14:paraId="2EFE9C9C" w14:textId="77777777" w:rsidR="008E6EF2" w:rsidRDefault="008E6EF2" w:rsidP="008E6EF2">
            <w:r>
              <w:t>2021</w:t>
            </w:r>
          </w:p>
        </w:tc>
      </w:tr>
      <w:tr w:rsidR="008E6EF2" w14:paraId="6EF030F6" w14:textId="77777777" w:rsidTr="008E6EF2">
        <w:trPr>
          <w:trHeight w:val="1404"/>
        </w:trPr>
        <w:tc>
          <w:tcPr>
            <w:tcW w:w="6488" w:type="dxa"/>
          </w:tcPr>
          <w:p w14:paraId="1A42098B" w14:textId="77777777" w:rsidR="008E6EF2" w:rsidRDefault="008E6EF2" w:rsidP="008E6EF2">
            <w:r w:rsidRPr="008E6EF2">
              <w:t>Debtors collection period</w:t>
            </w:r>
            <w:r>
              <w:t xml:space="preserve"> = </w:t>
            </w:r>
            <m:oMath>
              <m:f>
                <m:fPr>
                  <m:ctrlPr>
                    <w:rPr>
                      <w:rFonts w:ascii="Cambria Math" w:hAnsi="Cambria Math"/>
                    </w:rPr>
                  </m:ctrlPr>
                </m:fPr>
                <m:num>
                  <m:r>
                    <m:rPr>
                      <m:sty m:val="p"/>
                    </m:rPr>
                    <w:rPr>
                      <w:rFonts w:ascii="Cambria Math" w:hAnsi="Cambria Math"/>
                    </w:rPr>
                    <m:t>AVERAGE DEBTORS</m:t>
                  </m:r>
                </m:num>
                <m:den>
                  <m:r>
                    <m:rPr>
                      <m:sty m:val="p"/>
                    </m:rPr>
                    <w:rPr>
                      <w:rFonts w:ascii="Cambria Math" w:hAnsi="Cambria Math"/>
                    </w:rPr>
                    <m:t>CREDIT SALES</m:t>
                  </m:r>
                </m:den>
              </m:f>
              <m:r>
                <m:rPr>
                  <m:sty m:val="p"/>
                </m:rPr>
                <w:rPr>
                  <w:rFonts w:ascii="Cambria Math" w:hAnsi="Cambria Math"/>
                </w:rPr>
                <m:t>*365</m:t>
              </m:r>
            </m:oMath>
          </w:p>
          <w:p w14:paraId="7274C7E0" w14:textId="77777777" w:rsidR="008E6EF2" w:rsidRPr="008E6EF2" w:rsidRDefault="008E6EF2" w:rsidP="008E6EF2">
            <w:r>
              <w:t xml:space="preserve">                                   = </w:t>
            </w:r>
            <m:oMath>
              <m:f>
                <m:fPr>
                  <m:ctrlPr>
                    <w:rPr>
                      <w:rFonts w:ascii="Cambria Math" w:hAnsi="Cambria Math"/>
                    </w:rPr>
                  </m:ctrlPr>
                </m:fPr>
                <m:num>
                  <m:r>
                    <m:rPr>
                      <m:sty m:val="p"/>
                    </m:rPr>
                    <w:rPr>
                      <w:rFonts w:ascii="Cambria Math" w:hAnsi="Cambria Math"/>
                    </w:rPr>
                    <m:t>624000000</m:t>
                  </m:r>
                </m:num>
                <m:den>
                  <m:r>
                    <m:rPr>
                      <m:sty m:val="p"/>
                    </m:rPr>
                    <w:rPr>
                      <w:rFonts w:ascii="Cambria Math" w:hAnsi="Cambria Math"/>
                    </w:rPr>
                    <m:t>6738000000</m:t>
                  </m:r>
                </m:den>
              </m:f>
              <m:r>
                <m:rPr>
                  <m:sty m:val="p"/>
                </m:rPr>
                <w:rPr>
                  <w:rFonts w:ascii="Cambria Math" w:hAnsi="Cambria Math"/>
                </w:rPr>
                <m:t>*365</m:t>
              </m:r>
            </m:oMath>
          </w:p>
          <w:p w14:paraId="0524C6ED" w14:textId="77777777" w:rsidR="008E6EF2" w:rsidRDefault="008E6EF2" w:rsidP="008E6EF2">
            <w:r>
              <w:t xml:space="preserve">                                = 33.80</w:t>
            </w:r>
          </w:p>
        </w:tc>
      </w:tr>
    </w:tbl>
    <w:p w14:paraId="0F93366C" w14:textId="77777777" w:rsidR="008E6EF2" w:rsidRDefault="008E6EF2" w:rsidP="008E6EF2"/>
    <w:p w14:paraId="1D9B73D3" w14:textId="77777777" w:rsidR="008E6EF2" w:rsidRDefault="008E6EF2" w:rsidP="008E6EF2">
      <w:pPr>
        <w:pStyle w:val="ListParagraph"/>
        <w:numPr>
          <w:ilvl w:val="0"/>
          <w:numId w:val="1"/>
        </w:numPr>
      </w:pPr>
      <w:r w:rsidRPr="008E6EF2">
        <w:t>Current ratio</w:t>
      </w:r>
    </w:p>
    <w:tbl>
      <w:tblPr>
        <w:tblStyle w:val="TableGrid"/>
        <w:tblW w:w="0" w:type="auto"/>
        <w:tblLook w:val="04A0" w:firstRow="1" w:lastRow="0" w:firstColumn="1" w:lastColumn="0" w:noHBand="0" w:noVBand="1"/>
      </w:tblPr>
      <w:tblGrid>
        <w:gridCol w:w="6620"/>
      </w:tblGrid>
      <w:tr w:rsidR="008E6EF2" w14:paraId="616DD494" w14:textId="77777777" w:rsidTr="000C2021">
        <w:trPr>
          <w:trHeight w:val="385"/>
        </w:trPr>
        <w:tc>
          <w:tcPr>
            <w:tcW w:w="6620" w:type="dxa"/>
          </w:tcPr>
          <w:p w14:paraId="6FB72E08" w14:textId="77777777" w:rsidR="008E6EF2" w:rsidRDefault="008E6EF2" w:rsidP="008E6EF2">
            <w:r>
              <w:t>2020</w:t>
            </w:r>
          </w:p>
        </w:tc>
      </w:tr>
      <w:tr w:rsidR="008E6EF2" w14:paraId="207FAFA8" w14:textId="77777777" w:rsidTr="000C2021">
        <w:trPr>
          <w:trHeight w:val="1439"/>
        </w:trPr>
        <w:tc>
          <w:tcPr>
            <w:tcW w:w="6620" w:type="dxa"/>
          </w:tcPr>
          <w:p w14:paraId="4D810C5A" w14:textId="77777777" w:rsidR="008E6EF2" w:rsidRDefault="008E6EF2" w:rsidP="008E6EF2">
            <w:r w:rsidRPr="008E6EF2">
              <w:t>Current ratio</w:t>
            </w:r>
            <w:r>
              <w:t xml:space="preserve"> = </w:t>
            </w:r>
            <m:oMath>
              <m:f>
                <m:fPr>
                  <m:ctrlPr>
                    <w:rPr>
                      <w:rFonts w:ascii="Cambria Math" w:hAnsi="Cambria Math"/>
                    </w:rPr>
                  </m:ctrlPr>
                </m:fPr>
                <m:num>
                  <m:r>
                    <m:rPr>
                      <m:sty m:val="p"/>
                    </m:rPr>
                    <w:rPr>
                      <w:rFonts w:ascii="Cambria Math" w:hAnsi="Cambria Math"/>
                    </w:rPr>
                    <m:t>CURRENT ASSETS</m:t>
                  </m:r>
                </m:num>
                <m:den>
                  <m:r>
                    <m:rPr>
                      <m:sty m:val="p"/>
                    </m:rPr>
                    <w:rPr>
                      <w:rFonts w:ascii="Cambria Math" w:hAnsi="Cambria Math"/>
                    </w:rPr>
                    <m:t>CURRENT LIABILITIES</m:t>
                  </m:r>
                </m:den>
              </m:f>
            </m:oMath>
          </w:p>
          <w:p w14:paraId="6AC3C9AF" w14:textId="77777777" w:rsidR="008E6EF2" w:rsidRDefault="008E6EF2" w:rsidP="008E6EF2">
            <w:r>
              <w:t xml:space="preserve">                   = </w:t>
            </w:r>
            <m:oMath>
              <m:f>
                <m:fPr>
                  <m:ctrlPr>
                    <w:rPr>
                      <w:rFonts w:ascii="Cambria Math" w:hAnsi="Cambria Math"/>
                    </w:rPr>
                  </m:ctrlPr>
                </m:fPr>
                <m:num>
                  <m:r>
                    <m:rPr>
                      <m:sty m:val="p"/>
                    </m:rPr>
                    <w:rPr>
                      <w:rFonts w:ascii="Cambria Math" w:hAnsi="Cambria Math"/>
                    </w:rPr>
                    <m:t>2355000000</m:t>
                  </m:r>
                </m:num>
                <m:den>
                  <m:r>
                    <m:rPr>
                      <m:sty m:val="p"/>
                    </m:rPr>
                    <w:rPr>
                      <w:rFonts w:ascii="Cambria Math" w:hAnsi="Cambria Math"/>
                    </w:rPr>
                    <m:t>3046000000</m:t>
                  </m:r>
                </m:den>
              </m:f>
            </m:oMath>
          </w:p>
          <w:p w14:paraId="741D3B7A" w14:textId="77777777" w:rsidR="008E6EF2" w:rsidRDefault="008E6EF2" w:rsidP="008E6EF2">
            <w:r>
              <w:t xml:space="preserve">                 = </w:t>
            </w:r>
            <w:r w:rsidR="000C2021">
              <w:t>0.91 : 1</w:t>
            </w:r>
          </w:p>
        </w:tc>
      </w:tr>
      <w:tr w:rsidR="008E6EF2" w14:paraId="74B7E44E" w14:textId="77777777" w:rsidTr="000C2021">
        <w:trPr>
          <w:trHeight w:val="385"/>
        </w:trPr>
        <w:tc>
          <w:tcPr>
            <w:tcW w:w="6620" w:type="dxa"/>
          </w:tcPr>
          <w:p w14:paraId="5D828F14" w14:textId="77777777" w:rsidR="008E6EF2" w:rsidRDefault="008E6EF2" w:rsidP="008E6EF2">
            <w:r>
              <w:t>2021</w:t>
            </w:r>
          </w:p>
        </w:tc>
      </w:tr>
      <w:tr w:rsidR="008E6EF2" w14:paraId="4196F3D1" w14:textId="77777777" w:rsidTr="000C2021">
        <w:trPr>
          <w:trHeight w:val="546"/>
        </w:trPr>
        <w:tc>
          <w:tcPr>
            <w:tcW w:w="6620" w:type="dxa"/>
          </w:tcPr>
          <w:p w14:paraId="4DBE6FB5" w14:textId="77777777" w:rsidR="008E6EF2" w:rsidRDefault="008E6EF2" w:rsidP="008E6EF2">
            <w:r w:rsidRPr="008E6EF2">
              <w:t>Current ratio</w:t>
            </w:r>
            <w:r>
              <w:t xml:space="preserve"> = </w:t>
            </w:r>
            <m:oMath>
              <m:f>
                <m:fPr>
                  <m:ctrlPr>
                    <w:rPr>
                      <w:rFonts w:ascii="Cambria Math" w:hAnsi="Cambria Math"/>
                    </w:rPr>
                  </m:ctrlPr>
                </m:fPr>
                <m:num>
                  <m:r>
                    <m:rPr>
                      <m:sty m:val="p"/>
                    </m:rPr>
                    <w:rPr>
                      <w:rFonts w:ascii="Cambria Math" w:hAnsi="Cambria Math"/>
                    </w:rPr>
                    <m:t>CURRENT ASSETS</m:t>
                  </m:r>
                </m:num>
                <m:den>
                  <m:r>
                    <m:rPr>
                      <m:sty m:val="p"/>
                    </m:rPr>
                    <w:rPr>
                      <w:rFonts w:ascii="Cambria Math" w:hAnsi="Cambria Math"/>
                    </w:rPr>
                    <m:t>CURRENT LIABILITIES</m:t>
                  </m:r>
                </m:den>
              </m:f>
            </m:oMath>
          </w:p>
          <w:p w14:paraId="1DD057D6" w14:textId="77777777" w:rsidR="008E6EF2" w:rsidRDefault="008E6EF2" w:rsidP="008E6EF2">
            <w:r>
              <w:lastRenderedPageBreak/>
              <w:t xml:space="preserve">                   = </w:t>
            </w:r>
            <m:oMath>
              <m:f>
                <m:fPr>
                  <m:ctrlPr>
                    <w:rPr>
                      <w:rFonts w:ascii="Cambria Math" w:hAnsi="Cambria Math"/>
                    </w:rPr>
                  </m:ctrlPr>
                </m:fPr>
                <m:num>
                  <m:r>
                    <m:rPr>
                      <m:sty m:val="p"/>
                    </m:rPr>
                    <w:rPr>
                      <w:rFonts w:ascii="Cambria Math" w:hAnsi="Cambria Math"/>
                    </w:rPr>
                    <m:t>2303000000</m:t>
                  </m:r>
                </m:num>
                <m:den>
                  <m:r>
                    <m:rPr>
                      <m:sty m:val="p"/>
                    </m:rPr>
                    <w:rPr>
                      <w:rFonts w:ascii="Cambria Math" w:hAnsi="Cambria Math"/>
                    </w:rPr>
                    <m:t>2511000000</m:t>
                  </m:r>
                </m:den>
              </m:f>
            </m:oMath>
          </w:p>
          <w:p w14:paraId="5CC6617E" w14:textId="77777777" w:rsidR="008E6EF2" w:rsidRDefault="008E6EF2" w:rsidP="008E6EF2">
            <w:r>
              <w:t xml:space="preserve">        = </w:t>
            </w:r>
            <w:r w:rsidR="000C2021">
              <w:t>0.97 : 1</w:t>
            </w:r>
          </w:p>
        </w:tc>
      </w:tr>
    </w:tbl>
    <w:p w14:paraId="571478FC" w14:textId="77777777" w:rsidR="008E6EF2" w:rsidRDefault="008E6EF2" w:rsidP="008E6EF2"/>
    <w:p w14:paraId="47723024" w14:textId="77777777" w:rsidR="008E6EF2" w:rsidRDefault="000C2021" w:rsidP="000C2021">
      <w:pPr>
        <w:pStyle w:val="ListParagraph"/>
        <w:numPr>
          <w:ilvl w:val="0"/>
          <w:numId w:val="1"/>
        </w:numPr>
      </w:pPr>
      <w:r w:rsidRPr="000C2021">
        <w:t>Gearing ratio</w:t>
      </w:r>
    </w:p>
    <w:tbl>
      <w:tblPr>
        <w:tblStyle w:val="TableGrid"/>
        <w:tblW w:w="0" w:type="auto"/>
        <w:tblLook w:val="04A0" w:firstRow="1" w:lastRow="0" w:firstColumn="1" w:lastColumn="0" w:noHBand="0" w:noVBand="1"/>
      </w:tblPr>
      <w:tblGrid>
        <w:gridCol w:w="6524"/>
      </w:tblGrid>
      <w:tr w:rsidR="000C2021" w14:paraId="5C869A42" w14:textId="77777777" w:rsidTr="000C2021">
        <w:trPr>
          <w:trHeight w:val="373"/>
        </w:trPr>
        <w:tc>
          <w:tcPr>
            <w:tcW w:w="6524" w:type="dxa"/>
          </w:tcPr>
          <w:p w14:paraId="02ADB1B2" w14:textId="77777777" w:rsidR="000C2021" w:rsidRDefault="000C2021" w:rsidP="000C2021">
            <w:r>
              <w:t>2020</w:t>
            </w:r>
          </w:p>
        </w:tc>
      </w:tr>
      <w:tr w:rsidR="000C2021" w14:paraId="6F830128" w14:textId="77777777" w:rsidTr="000C2021">
        <w:trPr>
          <w:trHeight w:val="1727"/>
        </w:trPr>
        <w:tc>
          <w:tcPr>
            <w:tcW w:w="6524" w:type="dxa"/>
          </w:tcPr>
          <w:p w14:paraId="32D8B058" w14:textId="77777777" w:rsidR="000C2021" w:rsidRDefault="000C2021" w:rsidP="000C2021">
            <w:r w:rsidRPr="000C2021">
              <w:t>Gearing ratio</w:t>
            </w:r>
            <w:r>
              <w:t xml:space="preserve"> = </w:t>
            </w:r>
            <m:oMath>
              <m:f>
                <m:fPr>
                  <m:ctrlPr>
                    <w:rPr>
                      <w:rFonts w:ascii="Cambria Math" w:hAnsi="Cambria Math"/>
                    </w:rPr>
                  </m:ctrlPr>
                </m:fPr>
                <m:num>
                  <m:r>
                    <m:rPr>
                      <m:sty m:val="p"/>
                    </m:rPr>
                    <w:rPr>
                      <w:rFonts w:ascii="Cambria Math" w:hAnsi="Cambria Math"/>
                    </w:rPr>
                    <m:t xml:space="preserve">TOTAL DEBT </m:t>
                  </m:r>
                </m:num>
                <m:den>
                  <m:r>
                    <m:rPr>
                      <m:sty m:val="p"/>
                    </m:rPr>
                    <w:rPr>
                      <w:rFonts w:ascii="Cambria Math" w:hAnsi="Cambria Math"/>
                    </w:rPr>
                    <m:t>TOTAL ASSETS</m:t>
                  </m:r>
                </m:den>
              </m:f>
            </m:oMath>
          </w:p>
          <w:p w14:paraId="3DF1ECB2" w14:textId="77777777" w:rsidR="000C2021" w:rsidRDefault="000C2021" w:rsidP="000C2021">
            <w:r>
              <w:t xml:space="preserve">                     = </w:t>
            </w:r>
            <m:oMath>
              <m:f>
                <m:fPr>
                  <m:ctrlPr>
                    <w:rPr>
                      <w:rFonts w:ascii="Cambria Math" w:hAnsi="Cambria Math"/>
                    </w:rPr>
                  </m:ctrlPr>
                </m:fPr>
                <m:num>
                  <m:r>
                    <m:rPr>
                      <m:sty m:val="p"/>
                    </m:rPr>
                    <w:rPr>
                      <w:rFonts w:ascii="Cambria Math" w:hAnsi="Cambria Math"/>
                    </w:rPr>
                    <m:t>7175000000</m:t>
                  </m:r>
                </m:num>
                <m:den>
                  <m:r>
                    <m:rPr>
                      <m:sty m:val="p"/>
                    </m:rPr>
                    <w:rPr>
                      <w:rFonts w:ascii="Cambria Math" w:hAnsi="Cambria Math"/>
                    </w:rPr>
                    <m:t>2912000000</m:t>
                  </m:r>
                </m:den>
              </m:f>
            </m:oMath>
          </w:p>
          <w:p w14:paraId="05124282" w14:textId="77777777" w:rsidR="000C2021" w:rsidRPr="000C2021" w:rsidRDefault="000C2021" w:rsidP="000C2021">
            <w:r>
              <w:t xml:space="preserve">                   = 2.46</w:t>
            </w:r>
          </w:p>
          <w:p w14:paraId="288E2089" w14:textId="77777777" w:rsidR="000C2021" w:rsidRDefault="000C2021" w:rsidP="000C2021"/>
        </w:tc>
      </w:tr>
      <w:tr w:rsidR="000C2021" w14:paraId="459E8104" w14:textId="77777777" w:rsidTr="000C2021">
        <w:trPr>
          <w:trHeight w:val="362"/>
        </w:trPr>
        <w:tc>
          <w:tcPr>
            <w:tcW w:w="6524" w:type="dxa"/>
          </w:tcPr>
          <w:p w14:paraId="0FD0501F" w14:textId="77777777" w:rsidR="000C2021" w:rsidRDefault="000C2021" w:rsidP="000C2021">
            <w:r>
              <w:t>2021</w:t>
            </w:r>
          </w:p>
        </w:tc>
      </w:tr>
      <w:tr w:rsidR="000C2021" w14:paraId="6316CF8E" w14:textId="77777777" w:rsidTr="000C2021">
        <w:trPr>
          <w:trHeight w:val="1739"/>
        </w:trPr>
        <w:tc>
          <w:tcPr>
            <w:tcW w:w="6524" w:type="dxa"/>
          </w:tcPr>
          <w:p w14:paraId="6CC8426E" w14:textId="77777777" w:rsidR="000C2021" w:rsidRDefault="000C2021" w:rsidP="000C2021">
            <w:r w:rsidRPr="000C2021">
              <w:t>Gearing ratio</w:t>
            </w:r>
            <w:r>
              <w:t xml:space="preserve"> = </w:t>
            </w:r>
            <m:oMath>
              <m:f>
                <m:fPr>
                  <m:ctrlPr>
                    <w:rPr>
                      <w:rFonts w:ascii="Cambria Math" w:hAnsi="Cambria Math"/>
                    </w:rPr>
                  </m:ctrlPr>
                </m:fPr>
                <m:num>
                  <m:r>
                    <m:rPr>
                      <m:sty m:val="p"/>
                    </m:rPr>
                    <w:rPr>
                      <w:rFonts w:ascii="Cambria Math" w:hAnsi="Cambria Math"/>
                    </w:rPr>
                    <m:t xml:space="preserve">TOTAL DEBT </m:t>
                  </m:r>
                </m:num>
                <m:den>
                  <m:r>
                    <m:rPr>
                      <m:sty m:val="p"/>
                    </m:rPr>
                    <w:rPr>
                      <w:rFonts w:ascii="Cambria Math" w:hAnsi="Cambria Math"/>
                    </w:rPr>
                    <m:t>TOTAL ASSETS</m:t>
                  </m:r>
                </m:den>
              </m:f>
            </m:oMath>
          </w:p>
          <w:p w14:paraId="59A956D8" w14:textId="77777777" w:rsidR="000C2021" w:rsidRDefault="000C2021" w:rsidP="000C2021">
            <w:r>
              <w:t xml:space="preserve">                   = </w:t>
            </w:r>
            <m:oMath>
              <m:f>
                <m:fPr>
                  <m:ctrlPr>
                    <w:rPr>
                      <w:rFonts w:ascii="Cambria Math" w:hAnsi="Cambria Math"/>
                    </w:rPr>
                  </m:ctrlPr>
                </m:fPr>
                <m:num>
                  <m:r>
                    <m:rPr>
                      <m:sty m:val="p"/>
                    </m:rPr>
                    <w:rPr>
                      <w:rFonts w:ascii="Cambria Math" w:hAnsi="Cambria Math"/>
                    </w:rPr>
                    <m:t>6648000000</m:t>
                  </m:r>
                </m:num>
                <m:den>
                  <m:r>
                    <m:rPr>
                      <m:sty m:val="p"/>
                    </m:rPr>
                    <w:rPr>
                      <w:rFonts w:ascii="Cambria Math" w:hAnsi="Cambria Math"/>
                    </w:rPr>
                    <m:t>3088000000</m:t>
                  </m:r>
                </m:den>
              </m:f>
            </m:oMath>
          </w:p>
          <w:p w14:paraId="50757110" w14:textId="77777777" w:rsidR="000C2021" w:rsidRDefault="000C2021" w:rsidP="000C2021">
            <w:r>
              <w:t xml:space="preserve">                 = 2.15</w:t>
            </w:r>
          </w:p>
          <w:p w14:paraId="447F4F6D" w14:textId="77777777" w:rsidR="000C2021" w:rsidRDefault="000C2021" w:rsidP="000C2021"/>
        </w:tc>
      </w:tr>
    </w:tbl>
    <w:p w14:paraId="7D2554F2" w14:textId="77777777" w:rsidR="000C2021" w:rsidRDefault="000C2021" w:rsidP="000C2021"/>
    <w:p w14:paraId="1C38CA5E" w14:textId="77777777" w:rsidR="000C2021" w:rsidRDefault="000C2021" w:rsidP="000C2021">
      <w:pPr>
        <w:pStyle w:val="ListParagraph"/>
        <w:numPr>
          <w:ilvl w:val="0"/>
          <w:numId w:val="1"/>
        </w:numPr>
      </w:pPr>
      <w:r w:rsidRPr="000C2021">
        <w:t>Interest cover</w:t>
      </w:r>
    </w:p>
    <w:tbl>
      <w:tblPr>
        <w:tblStyle w:val="TableGrid"/>
        <w:tblW w:w="0" w:type="auto"/>
        <w:tblLook w:val="04A0" w:firstRow="1" w:lastRow="0" w:firstColumn="1" w:lastColumn="0" w:noHBand="0" w:noVBand="1"/>
      </w:tblPr>
      <w:tblGrid>
        <w:gridCol w:w="6609"/>
      </w:tblGrid>
      <w:tr w:rsidR="000C2021" w14:paraId="3ACD1B05" w14:textId="77777777" w:rsidTr="000C2021">
        <w:trPr>
          <w:trHeight w:val="375"/>
        </w:trPr>
        <w:tc>
          <w:tcPr>
            <w:tcW w:w="6609" w:type="dxa"/>
          </w:tcPr>
          <w:p w14:paraId="49B834C4" w14:textId="77777777" w:rsidR="000C2021" w:rsidRDefault="000C2021" w:rsidP="000C2021">
            <w:r>
              <w:t>2020</w:t>
            </w:r>
          </w:p>
        </w:tc>
      </w:tr>
      <w:tr w:rsidR="000C2021" w14:paraId="5444DDB7" w14:textId="77777777" w:rsidTr="000C2021">
        <w:trPr>
          <w:trHeight w:val="375"/>
        </w:trPr>
        <w:tc>
          <w:tcPr>
            <w:tcW w:w="6609" w:type="dxa"/>
          </w:tcPr>
          <w:p w14:paraId="69926428" w14:textId="77777777" w:rsidR="000C2021" w:rsidRDefault="000C2021" w:rsidP="000C2021">
            <w:r w:rsidRPr="000C2021">
              <w:t>Interest cover</w:t>
            </w:r>
            <w:r>
              <w:t xml:space="preserve"> = </w:t>
            </w:r>
            <m:oMath>
              <m:f>
                <m:fPr>
                  <m:ctrlPr>
                    <w:rPr>
                      <w:rFonts w:ascii="Cambria Math" w:hAnsi="Cambria Math"/>
                    </w:rPr>
                  </m:ctrlPr>
                </m:fPr>
                <m:num>
                  <m:r>
                    <m:rPr>
                      <m:sty m:val="p"/>
                    </m:rPr>
                    <w:rPr>
                      <w:rFonts w:ascii="Cambria Math" w:hAnsi="Cambria Math"/>
                    </w:rPr>
                    <m:t xml:space="preserve">EBIT </m:t>
                  </m:r>
                </m:num>
                <m:den>
                  <m:r>
                    <m:rPr>
                      <m:sty m:val="p"/>
                    </m:rPr>
                    <w:rPr>
                      <w:rFonts w:ascii="Cambria Math" w:hAnsi="Cambria Math"/>
                    </w:rPr>
                    <m:t>INTEREST EXPENSES</m:t>
                  </m:r>
                </m:den>
              </m:f>
            </m:oMath>
          </w:p>
          <w:p w14:paraId="30194E77" w14:textId="77777777" w:rsidR="00822D1B" w:rsidRDefault="00822D1B" w:rsidP="000C2021">
            <w:r>
              <w:t xml:space="preserve">                     = </w:t>
            </w:r>
            <m:oMath>
              <m:f>
                <m:fPr>
                  <m:ctrlPr>
                    <w:rPr>
                      <w:rFonts w:ascii="Cambria Math" w:hAnsi="Cambria Math"/>
                    </w:rPr>
                  </m:ctrlPr>
                </m:fPr>
                <m:num>
                  <m:r>
                    <m:rPr>
                      <m:sty m:val="p"/>
                    </m:rPr>
                    <w:rPr>
                      <w:rFonts w:ascii="Cambria Math" w:hAnsi="Cambria Math"/>
                    </w:rPr>
                    <m:t>699000000</m:t>
                  </m:r>
                </m:num>
                <m:den>
                  <m:r>
                    <m:rPr>
                      <m:sty m:val="p"/>
                    </m:rPr>
                    <w:rPr>
                      <w:rFonts w:ascii="Cambria Math" w:hAnsi="Cambria Math"/>
                    </w:rPr>
                    <m:t>181000000</m:t>
                  </m:r>
                </m:den>
              </m:f>
            </m:oMath>
          </w:p>
          <w:p w14:paraId="55E3EF57" w14:textId="77777777" w:rsidR="00822D1B" w:rsidRPr="000C2021" w:rsidRDefault="00822D1B" w:rsidP="000C2021">
            <w:r>
              <w:t xml:space="preserve">                  = 3.86</w:t>
            </w:r>
          </w:p>
          <w:p w14:paraId="2461BAB8" w14:textId="77777777" w:rsidR="000C2021" w:rsidRDefault="000C2021" w:rsidP="000C2021"/>
        </w:tc>
      </w:tr>
      <w:tr w:rsidR="000C2021" w14:paraId="5692B762" w14:textId="77777777" w:rsidTr="000C2021">
        <w:trPr>
          <w:trHeight w:val="387"/>
        </w:trPr>
        <w:tc>
          <w:tcPr>
            <w:tcW w:w="6609" w:type="dxa"/>
          </w:tcPr>
          <w:p w14:paraId="70FA8A26" w14:textId="77777777" w:rsidR="000C2021" w:rsidRDefault="000C2021" w:rsidP="000C2021">
            <w:r>
              <w:t>2021</w:t>
            </w:r>
          </w:p>
        </w:tc>
      </w:tr>
      <w:tr w:rsidR="000C2021" w14:paraId="7060B3F6" w14:textId="77777777" w:rsidTr="000C2021">
        <w:trPr>
          <w:trHeight w:val="387"/>
        </w:trPr>
        <w:tc>
          <w:tcPr>
            <w:tcW w:w="6609" w:type="dxa"/>
          </w:tcPr>
          <w:p w14:paraId="559213E0" w14:textId="77777777" w:rsidR="000C2021" w:rsidRDefault="000C2021" w:rsidP="000C2021">
            <w:r w:rsidRPr="000C2021">
              <w:t>Interest cover</w:t>
            </w:r>
            <w:r w:rsidR="00822D1B">
              <w:t xml:space="preserve"> = </w:t>
            </w:r>
            <m:oMath>
              <m:f>
                <m:fPr>
                  <m:ctrlPr>
                    <w:rPr>
                      <w:rFonts w:ascii="Cambria Math" w:hAnsi="Cambria Math"/>
                    </w:rPr>
                  </m:ctrlPr>
                </m:fPr>
                <m:num>
                  <m:r>
                    <m:rPr>
                      <m:sty m:val="p"/>
                    </m:rPr>
                    <w:rPr>
                      <w:rFonts w:ascii="Cambria Math" w:hAnsi="Cambria Math"/>
                    </w:rPr>
                    <m:t xml:space="preserve">EBIT </m:t>
                  </m:r>
                </m:num>
                <m:den>
                  <m:r>
                    <m:rPr>
                      <m:sty m:val="p"/>
                    </m:rPr>
                    <w:rPr>
                      <w:rFonts w:ascii="Cambria Math" w:hAnsi="Cambria Math"/>
                    </w:rPr>
                    <m:t>INTEREST EXPENSES</m:t>
                  </m:r>
                </m:den>
              </m:f>
            </m:oMath>
          </w:p>
          <w:p w14:paraId="60115A14" w14:textId="77777777" w:rsidR="00822D1B" w:rsidRDefault="00822D1B" w:rsidP="000C2021">
            <w:r>
              <w:t xml:space="preserve">                    = </w:t>
            </w:r>
            <m:oMath>
              <m:f>
                <m:fPr>
                  <m:ctrlPr>
                    <w:rPr>
                      <w:rFonts w:ascii="Cambria Math" w:hAnsi="Cambria Math"/>
                    </w:rPr>
                  </m:ctrlPr>
                </m:fPr>
                <m:num>
                  <m:r>
                    <m:rPr>
                      <m:sty m:val="p"/>
                    </m:rPr>
                    <w:rPr>
                      <w:rFonts w:ascii="Cambria Math" w:hAnsi="Cambria Math"/>
                    </w:rPr>
                    <m:t>805000000</m:t>
                  </m:r>
                </m:num>
                <m:den>
                  <m:r>
                    <m:rPr>
                      <m:sty m:val="p"/>
                    </m:rPr>
                    <w:rPr>
                      <w:rFonts w:ascii="Cambria Math" w:hAnsi="Cambria Math"/>
                    </w:rPr>
                    <m:t>226000000</m:t>
                  </m:r>
                </m:den>
              </m:f>
            </m:oMath>
          </w:p>
          <w:p w14:paraId="14B9AC13" w14:textId="77777777" w:rsidR="00822D1B" w:rsidRPr="000C2021" w:rsidRDefault="00822D1B" w:rsidP="000C2021">
            <w:r>
              <w:t xml:space="preserve">                 = 3.56</w:t>
            </w:r>
          </w:p>
          <w:p w14:paraId="320B2394" w14:textId="77777777" w:rsidR="000C2021" w:rsidRDefault="000C2021" w:rsidP="000C2021"/>
        </w:tc>
      </w:tr>
    </w:tbl>
    <w:p w14:paraId="48E4E458" w14:textId="77777777" w:rsidR="006456E4" w:rsidRDefault="006456E4" w:rsidP="000C2021"/>
    <w:p w14:paraId="1018E71A" w14:textId="77777777" w:rsidR="006456E4" w:rsidRDefault="006456E4">
      <w:pPr>
        <w:spacing w:after="200" w:line="276" w:lineRule="auto"/>
        <w:jc w:val="left"/>
      </w:pPr>
      <w:r>
        <w:br w:type="page"/>
      </w:r>
    </w:p>
    <w:p w14:paraId="26668FD6" w14:textId="77777777" w:rsidR="000C2021" w:rsidRDefault="006456E4" w:rsidP="006456E4">
      <w:pPr>
        <w:pStyle w:val="Heading2"/>
      </w:pPr>
      <w:bookmarkStart w:id="6" w:name="_Toc112531972"/>
      <w:r w:rsidRPr="006456E4">
        <w:lastRenderedPageBreak/>
        <w:t>b. Using the information in the financial statements and the ratios you have calcu</w:t>
      </w:r>
      <w:r>
        <w:t xml:space="preserve">lated, comment on the financial </w:t>
      </w:r>
      <w:r w:rsidRPr="006456E4">
        <w:t>performance and position of Sweets plc.</w:t>
      </w:r>
      <w:bookmarkEnd w:id="6"/>
    </w:p>
    <w:p w14:paraId="47A8D1D8" w14:textId="77777777" w:rsidR="00874C8F" w:rsidRDefault="00874C8F" w:rsidP="00874C8F">
      <w:r>
        <w:t>Financial statements provide insight into a company's health and the quality of management. Looking at a company's financial success over time is a simple way to figure out how well it works (</w:t>
      </w:r>
      <w:r w:rsidRPr="00874C8F">
        <w:t>Suveera</w:t>
      </w:r>
      <w:r>
        <w:t>, 2017).</w:t>
      </w:r>
    </w:p>
    <w:p w14:paraId="328721CA" w14:textId="77777777" w:rsidR="00874C8F" w:rsidRDefault="00874C8F" w:rsidP="00874C8F">
      <w:r>
        <w:t>Sweets plc's projected earnings for 2020 and 2021 were analysed with the use of many profitability measures above. At this time, we shall do an analysis of Sweets plc. </w:t>
      </w:r>
      <w:r>
        <w:br/>
        <w:t xml:space="preserve">The financial indicator known as "return on capital employed" (ROCE) gauges </w:t>
      </w:r>
      <w:r w:rsidR="00782E28">
        <w:t>businesses</w:t>
      </w:r>
      <w:r>
        <w:t xml:space="preserve"> profitability and the efficacy with which it puts its capital to use</w:t>
      </w:r>
      <w:r w:rsidR="00782E28">
        <w:t xml:space="preserve"> (</w:t>
      </w:r>
      <w:r w:rsidR="00782E28" w:rsidRPr="00782E28">
        <w:t>Sarmiento</w:t>
      </w:r>
      <w:r w:rsidR="00782E28">
        <w:t xml:space="preserve"> et al., 2015)</w:t>
      </w:r>
      <w:r>
        <w:t>. Using this ratio, you may be able to assess a company's profitability relative to the amount of capital it has on hand. Return on capital employed (ROCE) is one way that financial managers, stakeholders, and possible investors can figure out how profitable a company is</w:t>
      </w:r>
      <w:r w:rsidR="00782E28">
        <w:t xml:space="preserve"> (</w:t>
      </w:r>
      <w:r w:rsidR="00782E28" w:rsidRPr="00782E28">
        <w:t>Florou</w:t>
      </w:r>
      <w:r w:rsidR="00782E28">
        <w:t xml:space="preserve"> et al., 2017)</w:t>
      </w:r>
      <w:r>
        <w:t>.</w:t>
      </w:r>
    </w:p>
    <w:p w14:paraId="0527FF74" w14:textId="77777777" w:rsidR="00874C8F" w:rsidRDefault="00874C8F" w:rsidP="00874C8F">
      <w:r>
        <w:t>While there may not be a "typical" ROCE, a higher ROCE is usually preferred. The Return on Invested Capital Efficiency (ROCE) for 2020 is 8.36% and rises to 8.58% for 2021. In my opinion, all of these prices are reasonable.</w:t>
      </w:r>
    </w:p>
    <w:p w14:paraId="6A7FBA0A" w14:textId="77777777" w:rsidR="00874C8F" w:rsidRDefault="00874C8F" w:rsidP="00874C8F">
      <w:r>
        <w:t>Profit after tax is used to determine a company's return on equity (ROE), which is a measure of profitability</w:t>
      </w:r>
      <w:r w:rsidR="00782E28">
        <w:t xml:space="preserve"> (</w:t>
      </w:r>
      <w:r w:rsidR="00782E28" w:rsidRPr="00782E28">
        <w:t>Ferrero</w:t>
      </w:r>
      <w:r w:rsidR="00782E28">
        <w:t xml:space="preserve"> et al., 2020)</w:t>
      </w:r>
      <w:r>
        <w:t>.</w:t>
      </w:r>
    </w:p>
    <w:p w14:paraId="4110F49D" w14:textId="77777777" w:rsidR="00874C8F" w:rsidRDefault="00874C8F" w:rsidP="00874C8F">
      <w:r>
        <w:t>Even though 18% is a good target for an average ROE, a higher ROE is always preferable. While Sweets plc has a challenging outlook for 2020 and 2021, the fact that it is on track to grow at a pace closer to the industry average in 2021 is encouraging</w:t>
      </w:r>
      <w:r w:rsidR="00782E28">
        <w:t xml:space="preserve"> (</w:t>
      </w:r>
      <w:r w:rsidR="00782E28" w:rsidRPr="00782E28">
        <w:t>Monte</w:t>
      </w:r>
      <w:r w:rsidR="00782E28">
        <w:t xml:space="preserve"> et al., 2018)</w:t>
      </w:r>
      <w:r>
        <w:t>.</w:t>
      </w:r>
    </w:p>
    <w:p w14:paraId="428502DA" w14:textId="77777777" w:rsidR="00874C8F" w:rsidRDefault="00874C8F" w:rsidP="00874C8F">
      <w:r>
        <w:t>Divide the net income by the total number of outstanding ordinary shares to get the earnings per share (EPS). EPS measures a company's profitability by revealing how much money is generated for each share of stock</w:t>
      </w:r>
      <w:r w:rsidR="00782E28">
        <w:t xml:space="preserve"> (</w:t>
      </w:r>
      <w:r w:rsidR="00782E28" w:rsidRPr="00782E28">
        <w:t>Ali</w:t>
      </w:r>
      <w:r w:rsidR="00782E28">
        <w:t xml:space="preserve"> et al., 2017)</w:t>
      </w:r>
      <w:r>
        <w:t>. This approach is often used to calculate the worth of a business. Typically, EPS falls between $13 and $15. Sweets plc's expected profit margin in 2020 is 11.57 percent, which is below normal, but in 2021 it is 16.43 percent, which is above average and is a good sign for the company.</w:t>
      </w:r>
    </w:p>
    <w:p w14:paraId="03CB3A8B" w14:textId="77777777" w:rsidR="00874C8F" w:rsidRDefault="00874C8F" w:rsidP="00874C8F">
      <w:r>
        <w:lastRenderedPageBreak/>
        <w:t>Profit margin is the ratio of total revenue to net income. Investors look at the net profit margin to see whether a company is making enough money from sales and if costs can be kept in check</w:t>
      </w:r>
      <w:r w:rsidR="00782E28">
        <w:t xml:space="preserve"> (</w:t>
      </w:r>
      <w:r w:rsidR="00782E28" w:rsidRPr="00782E28">
        <w:t>Kiruba</w:t>
      </w:r>
      <w:r w:rsidR="00782E28">
        <w:t xml:space="preserve"> et al., 2020)</w:t>
      </w:r>
      <w:r>
        <w:t>.</w:t>
      </w:r>
    </w:p>
    <w:p w14:paraId="269195B4" w14:textId="77777777" w:rsidR="00874C8F" w:rsidRDefault="00782E28" w:rsidP="00874C8F">
      <w:r>
        <w:t>In most cases, one wi</w:t>
      </w:r>
      <w:r w:rsidR="00874C8F">
        <w:t>ll want to aim for a net profit margin of between 7 and 10. Net profit margin for Sweets plc is 5.68% in 2020, which is below average, and 6.39% in 2021, which is close to average. Neither of these outcomes is ideal, but they are getting better.</w:t>
      </w:r>
    </w:p>
    <w:p w14:paraId="3A28DE80" w14:textId="77777777" w:rsidR="00874C8F" w:rsidRDefault="00874C8F" w:rsidP="00874C8F">
      <w:r>
        <w:t>The asset turnover ratio evaluates a company by contrasting its sales or revenue w</w:t>
      </w:r>
      <w:r w:rsidR="00167FFE">
        <w:t>ith the worth of its assets. One</w:t>
      </w:r>
      <w:r>
        <w:t xml:space="preserve"> may examine a company's ability to transform its assets into profit by looking at its asset turnover ratio. One measure of an organization's profitability is its asset turnover ratio. In most people's opinion, a higher ratio is better for a company</w:t>
      </w:r>
      <w:r w:rsidR="00782E28">
        <w:t xml:space="preserve"> (</w:t>
      </w:r>
      <w:r w:rsidR="00782E28" w:rsidRPr="00782E28">
        <w:t>Pelaez-Verdet</w:t>
      </w:r>
      <w:r w:rsidR="00782E28">
        <w:t xml:space="preserve"> et al., 2021)</w:t>
      </w:r>
      <w:r>
        <w:t>. However, a ratio of assets turned over every year of more than 1 is considered adequate. This ratio will be 1.27 in 2020 and 1.37 in 2021, a slight rise from current levels. Both look and function perfectly.</w:t>
      </w:r>
    </w:p>
    <w:p w14:paraId="4CECB29C" w14:textId="77777777" w:rsidR="00874C8F" w:rsidRDefault="00874C8F" w:rsidP="00874C8F">
      <w:r>
        <w:t>An organization's stock holding period may be measured in days using a ratio called the Stock Holding Period. The inventory turn time is shown as a number of days. The standard acceptable storage period for most products is between 30 and 60 days. In both 2020 and 2021, Sweets plc will be in a favourable situation for the number of days it will hold inventories. In 2020, stock will be held for 38.78 days, and in 2021, for 39.94 days.</w:t>
      </w:r>
    </w:p>
    <w:p w14:paraId="2F8CE9E8" w14:textId="77777777" w:rsidR="00874C8F" w:rsidRDefault="00874C8F" w:rsidP="00874C8F">
      <w:r>
        <w:t xml:space="preserve">The time needed to collect outstanding commercial debts is referred to as the debtor collection period. Companies seem more efficient when they are able to recover past due payments quickly. The longer the time, the more challenging the trade debtors or the less efficient the business as a </w:t>
      </w:r>
      <w:r w:rsidR="00782E28">
        <w:t>whole (</w:t>
      </w:r>
      <w:r w:rsidR="00782E28" w:rsidRPr="00782E28">
        <w:t>Nugraha</w:t>
      </w:r>
      <w:r w:rsidR="00782E28">
        <w:t xml:space="preserve"> et al.,2016). </w:t>
      </w:r>
      <w:r>
        <w:t>In the eyes of Sweet, a debt collection that is completed in less than 30 days is a triumph. They are in great shape and become better each year, even if they are</w:t>
      </w:r>
      <w:r w:rsidR="00782E28">
        <w:t xml:space="preserve"> no</w:t>
      </w:r>
      <w:r>
        <w:t>t collected within 30 days. After 36.43 and 33.80 days of waiting, the debtor gets paid in 2020 and 2021, respectively.</w:t>
      </w:r>
    </w:p>
    <w:p w14:paraId="4BF63DF3" w14:textId="77777777" w:rsidR="00874C8F" w:rsidRDefault="00874C8F" w:rsidP="00874C8F">
      <w:r>
        <w:t>The current ratio measures a firm's capacity to meet its immediate, or yearly, commitments. Investors and analysts may learn from this document how a company can best use its available cash and short-term investments to meet its short-term obligations</w:t>
      </w:r>
      <w:r w:rsidR="00782E28">
        <w:t xml:space="preserve"> (</w:t>
      </w:r>
      <w:r w:rsidR="00782E28" w:rsidRPr="00782E28">
        <w:t>Vasantha</w:t>
      </w:r>
      <w:r w:rsidR="00782E28">
        <w:t xml:space="preserve"> et al., 2019)</w:t>
      </w:r>
      <w:r>
        <w:t>.</w:t>
      </w:r>
    </w:p>
    <w:p w14:paraId="40B376DB" w14:textId="77777777" w:rsidR="00874C8F" w:rsidRDefault="00874C8F" w:rsidP="00874C8F">
      <w:r>
        <w:t>The current ratio for Sweets plc is below the acceptable range of 1.2 to 2, indicating potential financial trouble. The ratio will drop to 0.91:1 in 2020 and then to 0.97:1 in 2021. They are both below average but rising.</w:t>
      </w:r>
    </w:p>
    <w:p w14:paraId="3FE398C2" w14:textId="77777777" w:rsidR="00874C8F" w:rsidRDefault="00874C8F" w:rsidP="00874C8F">
      <w:r>
        <w:lastRenderedPageBreak/>
        <w:t>The gearing ratios are a group of financial metrics that compare different proportions of a company's shareholders' equity to its debt. The gearing ratio evaluates the extent to which a company's operations are supported by debt versus cash provided by its shareholders</w:t>
      </w:r>
      <w:r w:rsidR="00782E28">
        <w:t xml:space="preserve"> (</w:t>
      </w:r>
      <w:r w:rsidR="00782E28" w:rsidRPr="00782E28">
        <w:t>Nariswari</w:t>
      </w:r>
      <w:r w:rsidR="00782E28">
        <w:t xml:space="preserve"> et al., 2020)</w:t>
      </w:r>
      <w:r>
        <w:t>.</w:t>
      </w:r>
    </w:p>
    <w:p w14:paraId="19682538" w14:textId="77777777" w:rsidR="00874C8F" w:rsidRDefault="00874C8F" w:rsidP="00874C8F">
      <w:r>
        <w:t>One measure of a company's financial health is its interest coverage ratio, which measures the proportion of interest expense to net interest income. Divide the company's earnings before interest and taxes (EBIT) for a given period by its interest expenditure to get the interest coverage ratio. A minimum interest-to-coverage ratio of 1.5 is generally accepted. Both the 2020 and 2021 ratios of 3.86 indicate that Sweets plc is in fine financial shape</w:t>
      </w:r>
      <w:r w:rsidR="00782E28">
        <w:t xml:space="preserve"> (</w:t>
      </w:r>
      <w:r w:rsidR="00782E28" w:rsidRPr="00782E28">
        <w:t>Robbetze</w:t>
      </w:r>
      <w:r w:rsidR="00782E28">
        <w:t xml:space="preserve"> et al., 2017)</w:t>
      </w:r>
      <w:r>
        <w:t>.</w:t>
      </w:r>
    </w:p>
    <w:p w14:paraId="4B68878C" w14:textId="77777777" w:rsidR="00874C8F" w:rsidRDefault="00874C8F" w:rsidP="00874C8F">
      <w:r>
        <w:t>According to the analysis above, Sweets plc is in rather good health, despite the presence of a number of potentially problematic factors. Probably the best thing about Sweets plc is that it is continually developing and expanding.</w:t>
      </w:r>
    </w:p>
    <w:p w14:paraId="0424D42A" w14:textId="77777777" w:rsidR="00874C8F" w:rsidRDefault="00874C8F">
      <w:pPr>
        <w:spacing w:after="200" w:line="276" w:lineRule="auto"/>
        <w:jc w:val="left"/>
        <w:rPr>
          <w:rFonts w:eastAsiaTheme="majorEastAsia" w:cstheme="majorBidi"/>
          <w:b/>
          <w:bCs/>
          <w:color w:val="000000" w:themeColor="text1"/>
          <w:sz w:val="36"/>
          <w:szCs w:val="28"/>
          <w:lang w:val="en-US"/>
        </w:rPr>
      </w:pPr>
      <w:r>
        <w:br w:type="page"/>
      </w:r>
    </w:p>
    <w:p w14:paraId="13EBFB9E" w14:textId="77777777" w:rsidR="00CE406D" w:rsidRDefault="00CE406D" w:rsidP="00CE406D">
      <w:pPr>
        <w:pStyle w:val="Heading1"/>
      </w:pPr>
      <w:bookmarkStart w:id="7" w:name="_Toc112531973"/>
      <w:r>
        <w:lastRenderedPageBreak/>
        <w:t>Conclusion</w:t>
      </w:r>
      <w:bookmarkEnd w:id="7"/>
    </w:p>
    <w:p w14:paraId="5F20A441" w14:textId="77777777" w:rsidR="00874C8F" w:rsidRDefault="00874C8F" w:rsidP="00874C8F">
      <w:r>
        <w:t>The above analysis of Sweets plc's financial statements for the last two years led us to the conclusion, after cross-checking and comparing a number of different ratios that some factors work in Sweets plc’s favour whiles other parts do not. The fact that Sweets plc's performance gets better from one year to the next is a sign that the firm is headed in the right direction.</w:t>
      </w:r>
    </w:p>
    <w:p w14:paraId="024A32E0" w14:textId="77777777" w:rsidR="00874C8F" w:rsidRDefault="00874C8F">
      <w:pPr>
        <w:spacing w:after="200" w:line="276" w:lineRule="auto"/>
        <w:jc w:val="left"/>
      </w:pPr>
      <w:r>
        <w:br w:type="page"/>
      </w:r>
    </w:p>
    <w:p w14:paraId="738E6602" w14:textId="77777777" w:rsidR="00874C8F" w:rsidRDefault="00874C8F" w:rsidP="00874C8F">
      <w:pPr>
        <w:pStyle w:val="Heading1"/>
      </w:pPr>
      <w:bookmarkStart w:id="8" w:name="_Toc112531974"/>
      <w:r>
        <w:lastRenderedPageBreak/>
        <w:t>References</w:t>
      </w:r>
      <w:bookmarkEnd w:id="8"/>
    </w:p>
    <w:p w14:paraId="3283B699" w14:textId="77777777" w:rsidR="00C8635D" w:rsidRPr="00782E28" w:rsidRDefault="00C8635D" w:rsidP="00C8635D">
      <w:pPr>
        <w:ind w:left="720" w:hanging="720"/>
        <w:rPr>
          <w:lang w:val="en-US"/>
        </w:rPr>
      </w:pPr>
      <w:r w:rsidRPr="00782E28">
        <w:rPr>
          <w:lang w:val="en-US"/>
        </w:rPr>
        <w:t xml:space="preserve">Ali, M.A., Kalim, U., Raza, H., Ali, H.A., Rehman, M. and Ullah, M.I., 2017. </w:t>
      </w:r>
      <w:r w:rsidRPr="00782E28">
        <w:rPr>
          <w:i/>
          <w:lang w:val="en-US"/>
        </w:rPr>
        <w:t>The Relationship Between ROA, ROE, ROCE and EPS Ratios with Break-up Values of Shares</w:t>
      </w:r>
      <w:r w:rsidRPr="00782E28">
        <w:rPr>
          <w:lang w:val="en-US"/>
        </w:rPr>
        <w:t xml:space="preserve"> . Journal of Finance and Accounting, 5(3), pp.115-122.</w:t>
      </w:r>
    </w:p>
    <w:p w14:paraId="0200CD26" w14:textId="77777777" w:rsidR="00C8635D" w:rsidRPr="00782E28" w:rsidRDefault="00C8635D" w:rsidP="00C8635D">
      <w:pPr>
        <w:ind w:left="720" w:hanging="720"/>
        <w:rPr>
          <w:lang w:val="en-US"/>
        </w:rPr>
      </w:pPr>
      <w:r w:rsidRPr="00782E28">
        <w:rPr>
          <w:lang w:val="en-US"/>
        </w:rPr>
        <w:t xml:space="preserve">Ferrero, S., 2020. </w:t>
      </w:r>
      <w:r w:rsidRPr="00782E28">
        <w:rPr>
          <w:i/>
          <w:lang w:val="en-US"/>
        </w:rPr>
        <w:t>A Case By Case Study of Accounting Fundamentals</w:t>
      </w:r>
      <w:r w:rsidRPr="00782E28">
        <w:rPr>
          <w:lang w:val="en-US"/>
        </w:rPr>
        <w:t>.</w:t>
      </w:r>
    </w:p>
    <w:p w14:paraId="73CADBCE" w14:textId="77777777" w:rsidR="00C8635D" w:rsidRPr="00782E28" w:rsidRDefault="00C8635D" w:rsidP="00C8635D">
      <w:pPr>
        <w:ind w:left="720" w:hanging="720"/>
        <w:rPr>
          <w:lang w:val="en-US"/>
        </w:rPr>
      </w:pPr>
      <w:r w:rsidRPr="00782E28">
        <w:rPr>
          <w:lang w:val="en-US"/>
        </w:rPr>
        <w:t xml:space="preserve">Florou, A., Kosi, U. and Pope, P.F., 2017. </w:t>
      </w:r>
      <w:r w:rsidRPr="00782E28">
        <w:rPr>
          <w:i/>
          <w:lang w:val="en-US"/>
        </w:rPr>
        <w:t>Are international accounting standards more credit relevant than domestic standards?</w:t>
      </w:r>
      <w:r w:rsidRPr="00782E28">
        <w:rPr>
          <w:lang w:val="en-US"/>
        </w:rPr>
        <w:t>. Accounting and Business Research, 47(1), pp.1-29.</w:t>
      </w:r>
    </w:p>
    <w:p w14:paraId="485F6619" w14:textId="77777777" w:rsidR="00C8635D" w:rsidRPr="00782E28" w:rsidRDefault="00C8635D" w:rsidP="00C8635D">
      <w:pPr>
        <w:ind w:left="720" w:hanging="720"/>
        <w:rPr>
          <w:lang w:val="en-US"/>
        </w:rPr>
      </w:pPr>
      <w:r w:rsidRPr="00782E28">
        <w:rPr>
          <w:lang w:val="en-US"/>
        </w:rPr>
        <w:t xml:space="preserve">Kiruba, A.S. and Vasantha, D.S., 2020. </w:t>
      </w:r>
      <w:r w:rsidRPr="00782E28">
        <w:rPr>
          <w:i/>
          <w:lang w:val="en-US"/>
        </w:rPr>
        <w:t>The Impact of Accounting ratios on Stock Returns: The Case of Industry</w:t>
      </w:r>
      <w:r w:rsidRPr="00782E28">
        <w:rPr>
          <w:lang w:val="en-US"/>
        </w:rPr>
        <w:t>. Adalya Journal, 9(1), pp.362-371.</w:t>
      </w:r>
    </w:p>
    <w:p w14:paraId="0EDCAC05" w14:textId="77777777" w:rsidR="00C8635D" w:rsidRPr="00782E28" w:rsidRDefault="00C8635D" w:rsidP="00C8635D">
      <w:pPr>
        <w:ind w:left="720" w:hanging="720"/>
        <w:rPr>
          <w:lang w:val="en-US"/>
        </w:rPr>
      </w:pPr>
      <w:r w:rsidRPr="00782E28">
        <w:rPr>
          <w:lang w:val="en-US"/>
        </w:rPr>
        <w:t xml:space="preserve">Monte‐Mor, D.S., Galdi, F.C. and Costa, C.M., 2018. </w:t>
      </w:r>
      <w:r w:rsidRPr="00782E28">
        <w:rPr>
          <w:i/>
          <w:lang w:val="en-US"/>
        </w:rPr>
        <w:t>The role of accounting fundamentals and other information in analyst forecast errors.</w:t>
      </w:r>
      <w:r w:rsidRPr="00782E28">
        <w:rPr>
          <w:lang w:val="en-US"/>
        </w:rPr>
        <w:t xml:space="preserve"> International Finance, 21(2), pp.175-194.</w:t>
      </w:r>
    </w:p>
    <w:p w14:paraId="42BFF49D" w14:textId="77777777" w:rsidR="00C8635D" w:rsidRPr="00874C8F" w:rsidRDefault="00C8635D" w:rsidP="00C8635D">
      <w:pPr>
        <w:ind w:left="720" w:hanging="720"/>
        <w:rPr>
          <w:lang w:val="en-US"/>
        </w:rPr>
      </w:pPr>
      <w:r w:rsidRPr="00782E28">
        <w:rPr>
          <w:lang w:val="en-US"/>
        </w:rPr>
        <w:t xml:space="preserve">Nariswari, T.N. and Nugraha, N.M., 2020. </w:t>
      </w:r>
      <w:r w:rsidRPr="00782E28">
        <w:rPr>
          <w:i/>
          <w:lang w:val="en-US"/>
        </w:rPr>
        <w:t>Profit growth: impact of net profit margin, gross profit margin and total assests turnover.</w:t>
      </w:r>
      <w:r w:rsidRPr="00782E28">
        <w:rPr>
          <w:lang w:val="en-US"/>
        </w:rPr>
        <w:t xml:space="preserve"> International Journal of Finance &amp; Banking Studies (2147-4486), 9(4), pp.87-96.</w:t>
      </w:r>
    </w:p>
    <w:p w14:paraId="5917F8BC" w14:textId="77777777" w:rsidR="00C8635D" w:rsidRPr="00782E28" w:rsidRDefault="00C8635D" w:rsidP="00C8635D">
      <w:pPr>
        <w:ind w:left="720" w:hanging="720"/>
        <w:rPr>
          <w:lang w:val="en-US"/>
        </w:rPr>
      </w:pPr>
      <w:r w:rsidRPr="00782E28">
        <w:rPr>
          <w:lang w:val="en-US"/>
        </w:rPr>
        <w:t xml:space="preserve">Pelaez-Verdet, A. and Loscertales-Sanchez, P., 2021. </w:t>
      </w:r>
      <w:r w:rsidRPr="00782E28">
        <w:rPr>
          <w:i/>
          <w:lang w:val="en-US"/>
        </w:rPr>
        <w:t>Key ratios for long-term prediction of financial distress and corporate default: survival analysis for an economic stagnation</w:t>
      </w:r>
      <w:r w:rsidRPr="00782E28">
        <w:rPr>
          <w:lang w:val="en-US"/>
        </w:rPr>
        <w:t>. Sustainability, 13(3), p.1473.</w:t>
      </w:r>
    </w:p>
    <w:p w14:paraId="07AE2C00" w14:textId="77777777" w:rsidR="00C8635D" w:rsidRPr="00782E28" w:rsidRDefault="00C8635D" w:rsidP="00C8635D">
      <w:pPr>
        <w:ind w:left="720" w:hanging="720"/>
        <w:rPr>
          <w:lang w:val="en-US"/>
        </w:rPr>
      </w:pPr>
      <w:r w:rsidRPr="00782E28">
        <w:rPr>
          <w:lang w:val="en-US"/>
        </w:rPr>
        <w:t xml:space="preserve">Robbetze, N., de Villiers, R. and Harmse, L., 2017. </w:t>
      </w:r>
      <w:r w:rsidRPr="00782E28">
        <w:rPr>
          <w:i/>
          <w:lang w:val="en-US"/>
        </w:rPr>
        <w:t>The effect of earnings per share categories on share price behavior</w:t>
      </w:r>
      <w:r w:rsidRPr="00782E28">
        <w:rPr>
          <w:lang w:val="en-US"/>
        </w:rPr>
        <w:t>. Journal of Applied Business Research (JABR), 33(1), pp.141-152.</w:t>
      </w:r>
    </w:p>
    <w:p w14:paraId="3FDABE76" w14:textId="77777777" w:rsidR="00C8635D" w:rsidRPr="00782E28" w:rsidRDefault="00C8635D" w:rsidP="00C8635D">
      <w:pPr>
        <w:ind w:left="720" w:hanging="720"/>
        <w:rPr>
          <w:lang w:val="en-US"/>
        </w:rPr>
      </w:pPr>
      <w:r w:rsidRPr="00782E28">
        <w:rPr>
          <w:lang w:val="en-US"/>
        </w:rPr>
        <w:t xml:space="preserve">Sarmiento-Sabogal, J. and Sadeghi, M., 2015. </w:t>
      </w:r>
      <w:r w:rsidRPr="00782E28">
        <w:rPr>
          <w:i/>
          <w:lang w:val="en-US"/>
        </w:rPr>
        <w:t>Estimating the cost of equity for private firms using accounting fundamentals</w:t>
      </w:r>
      <w:r w:rsidRPr="00782E28">
        <w:rPr>
          <w:lang w:val="en-US"/>
        </w:rPr>
        <w:t>. Applied Economics, 47(3), pp.288-301.</w:t>
      </w:r>
    </w:p>
    <w:p w14:paraId="45C99320" w14:textId="6D946768" w:rsidR="00C8635D" w:rsidRDefault="00C8635D" w:rsidP="00C8635D">
      <w:pPr>
        <w:ind w:left="720" w:hanging="720"/>
        <w:rPr>
          <w:lang w:val="en-US"/>
        </w:rPr>
      </w:pPr>
      <w:r w:rsidRPr="00782E28">
        <w:rPr>
          <w:lang w:val="en-US"/>
        </w:rPr>
        <w:t xml:space="preserve">Suveera, G., 2017. </w:t>
      </w:r>
      <w:r w:rsidRPr="00782E28">
        <w:rPr>
          <w:i/>
          <w:lang w:val="en-US"/>
        </w:rPr>
        <w:t>Cost and management accounting: fundamentals and its applications</w:t>
      </w:r>
      <w:r w:rsidRPr="00782E28">
        <w:rPr>
          <w:lang w:val="en-US"/>
        </w:rPr>
        <w:t>. Vikas Publishing House.</w:t>
      </w:r>
    </w:p>
    <w:p w14:paraId="714FE3D5" w14:textId="77777777" w:rsidR="00C8635D" w:rsidRPr="00782E28" w:rsidRDefault="00C8635D" w:rsidP="00C8635D">
      <w:pPr>
        <w:ind w:left="720" w:hanging="720"/>
        <w:rPr>
          <w:lang w:val="en-US"/>
        </w:rPr>
      </w:pPr>
    </w:p>
    <w:p w14:paraId="1F572E01" w14:textId="77777777" w:rsidR="00874C8F" w:rsidRDefault="00874C8F" w:rsidP="00874C8F"/>
    <w:p w14:paraId="6E8CA08C" w14:textId="77777777" w:rsidR="00874C8F" w:rsidRPr="00CE406D" w:rsidRDefault="00874C8F" w:rsidP="00CE406D">
      <w:pPr>
        <w:rPr>
          <w:lang w:val="en-US"/>
        </w:rPr>
      </w:pPr>
    </w:p>
    <w:p w14:paraId="23F7FFF1" w14:textId="77777777" w:rsidR="00CE406D" w:rsidRPr="00CE406D" w:rsidRDefault="00CE406D" w:rsidP="00CE406D">
      <w:pPr>
        <w:rPr>
          <w:lang w:val="en-US"/>
        </w:rPr>
      </w:pPr>
    </w:p>
    <w:p w14:paraId="7C22755F" w14:textId="77777777" w:rsidR="00CE406D" w:rsidRDefault="00CE406D" w:rsidP="006456E4">
      <w:pPr>
        <w:rPr>
          <w:lang w:val="en-US"/>
        </w:rPr>
      </w:pPr>
    </w:p>
    <w:p w14:paraId="50FDBFE3" w14:textId="77777777" w:rsidR="006456E4" w:rsidRPr="006456E4" w:rsidRDefault="006456E4" w:rsidP="006456E4">
      <w:pPr>
        <w:rPr>
          <w:lang w:val="en-US"/>
        </w:rPr>
      </w:pPr>
    </w:p>
    <w:sectPr w:rsidR="006456E4" w:rsidRPr="006456E4" w:rsidSect="008507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26898" w14:textId="77777777" w:rsidR="00B646B6" w:rsidRDefault="00B646B6" w:rsidP="008B70CE">
      <w:pPr>
        <w:spacing w:line="240" w:lineRule="auto"/>
      </w:pPr>
      <w:r>
        <w:separator/>
      </w:r>
    </w:p>
  </w:endnote>
  <w:endnote w:type="continuationSeparator" w:id="0">
    <w:p w14:paraId="52E15411" w14:textId="77777777" w:rsidR="00B646B6" w:rsidRDefault="00B646B6" w:rsidP="008B70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3601460"/>
      <w:docPartObj>
        <w:docPartGallery w:val="Page Numbers (Bottom of Page)"/>
        <w:docPartUnique/>
      </w:docPartObj>
    </w:sdtPr>
    <w:sdtContent>
      <w:p w14:paraId="21ABC8D2" w14:textId="77777777" w:rsidR="008B70CE" w:rsidRDefault="00000000">
        <w:pPr>
          <w:pStyle w:val="Footer"/>
          <w:jc w:val="right"/>
        </w:pPr>
        <w:r>
          <w:fldChar w:fldCharType="begin"/>
        </w:r>
        <w:r>
          <w:instrText xml:space="preserve"> PAGE   \* MERGEFORMAT </w:instrText>
        </w:r>
        <w:r>
          <w:fldChar w:fldCharType="separate"/>
        </w:r>
        <w:r w:rsidR="00167FFE">
          <w:rPr>
            <w:noProof/>
          </w:rPr>
          <w:t>7</w:t>
        </w:r>
        <w:r>
          <w:rPr>
            <w:noProof/>
          </w:rPr>
          <w:fldChar w:fldCharType="end"/>
        </w:r>
      </w:p>
    </w:sdtContent>
  </w:sdt>
  <w:p w14:paraId="5643E512" w14:textId="77777777" w:rsidR="008B70CE" w:rsidRDefault="008B7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E8235" w14:textId="77777777" w:rsidR="00B646B6" w:rsidRDefault="00B646B6" w:rsidP="008B70CE">
      <w:pPr>
        <w:spacing w:line="240" w:lineRule="auto"/>
      </w:pPr>
      <w:r>
        <w:separator/>
      </w:r>
    </w:p>
  </w:footnote>
  <w:footnote w:type="continuationSeparator" w:id="0">
    <w:p w14:paraId="589B7053" w14:textId="77777777" w:rsidR="00B646B6" w:rsidRDefault="00B646B6" w:rsidP="008B70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67AC7"/>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9E049B"/>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DF12C9"/>
    <w:multiLevelType w:val="multilevel"/>
    <w:tmpl w:val="94089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40283B"/>
    <w:multiLevelType w:val="multilevel"/>
    <w:tmpl w:val="557A7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AD28FD"/>
    <w:multiLevelType w:val="hybridMultilevel"/>
    <w:tmpl w:val="3C3AF866"/>
    <w:lvl w:ilvl="0" w:tplc="D9DA14C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F590163"/>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4663B2C"/>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A27D04"/>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6844F79"/>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9084281"/>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0503AED"/>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E5C7C1D"/>
    <w:multiLevelType w:val="hybridMultilevel"/>
    <w:tmpl w:val="94ECAC6E"/>
    <w:lvl w:ilvl="0" w:tplc="6D98C1A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42D32A9"/>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88C7735"/>
    <w:multiLevelType w:val="hybridMultilevel"/>
    <w:tmpl w:val="08FADF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4579868">
    <w:abstractNumId w:val="12"/>
  </w:num>
  <w:num w:numId="2" w16cid:durableId="790589397">
    <w:abstractNumId w:val="8"/>
  </w:num>
  <w:num w:numId="3" w16cid:durableId="1317496524">
    <w:abstractNumId w:val="10"/>
  </w:num>
  <w:num w:numId="4" w16cid:durableId="1399593963">
    <w:abstractNumId w:val="13"/>
  </w:num>
  <w:num w:numId="5" w16cid:durableId="328603028">
    <w:abstractNumId w:val="9"/>
  </w:num>
  <w:num w:numId="6" w16cid:durableId="478303836">
    <w:abstractNumId w:val="1"/>
  </w:num>
  <w:num w:numId="7" w16cid:durableId="651258910">
    <w:abstractNumId w:val="5"/>
  </w:num>
  <w:num w:numId="8" w16cid:durableId="178786970">
    <w:abstractNumId w:val="6"/>
  </w:num>
  <w:num w:numId="9" w16cid:durableId="517741281">
    <w:abstractNumId w:val="7"/>
  </w:num>
  <w:num w:numId="10" w16cid:durableId="681666036">
    <w:abstractNumId w:val="0"/>
  </w:num>
  <w:num w:numId="11" w16cid:durableId="1014544">
    <w:abstractNumId w:val="3"/>
  </w:num>
  <w:num w:numId="12" w16cid:durableId="1191190890">
    <w:abstractNumId w:val="2"/>
  </w:num>
  <w:num w:numId="13" w16cid:durableId="1593667013">
    <w:abstractNumId w:val="4"/>
  </w:num>
  <w:num w:numId="14" w16cid:durableId="15147994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F58F9"/>
    <w:rsid w:val="000611C9"/>
    <w:rsid w:val="000C2021"/>
    <w:rsid w:val="000C59C3"/>
    <w:rsid w:val="000D3529"/>
    <w:rsid w:val="0011227A"/>
    <w:rsid w:val="00130444"/>
    <w:rsid w:val="00161006"/>
    <w:rsid w:val="00163C4D"/>
    <w:rsid w:val="00167FFE"/>
    <w:rsid w:val="0017733C"/>
    <w:rsid w:val="00183FD2"/>
    <w:rsid w:val="001B69A8"/>
    <w:rsid w:val="00225929"/>
    <w:rsid w:val="0025427A"/>
    <w:rsid w:val="002547B5"/>
    <w:rsid w:val="002572BB"/>
    <w:rsid w:val="00292287"/>
    <w:rsid w:val="003342E6"/>
    <w:rsid w:val="003802D3"/>
    <w:rsid w:val="00391D65"/>
    <w:rsid w:val="003B0D18"/>
    <w:rsid w:val="00497C2A"/>
    <w:rsid w:val="004E3A94"/>
    <w:rsid w:val="004F3FB0"/>
    <w:rsid w:val="00511BF4"/>
    <w:rsid w:val="0055013B"/>
    <w:rsid w:val="0055025C"/>
    <w:rsid w:val="0057378F"/>
    <w:rsid w:val="00605170"/>
    <w:rsid w:val="00631267"/>
    <w:rsid w:val="006456E4"/>
    <w:rsid w:val="00667653"/>
    <w:rsid w:val="00673126"/>
    <w:rsid w:val="006C09EB"/>
    <w:rsid w:val="006D7DA9"/>
    <w:rsid w:val="0076242D"/>
    <w:rsid w:val="0077795C"/>
    <w:rsid w:val="00782E28"/>
    <w:rsid w:val="00822D1B"/>
    <w:rsid w:val="008507FC"/>
    <w:rsid w:val="00874C8F"/>
    <w:rsid w:val="008972D2"/>
    <w:rsid w:val="008A29A1"/>
    <w:rsid w:val="008B70CE"/>
    <w:rsid w:val="008C4466"/>
    <w:rsid w:val="008D17BF"/>
    <w:rsid w:val="008E6EF2"/>
    <w:rsid w:val="00937DEA"/>
    <w:rsid w:val="00941287"/>
    <w:rsid w:val="00945AD4"/>
    <w:rsid w:val="009B017C"/>
    <w:rsid w:val="00A35793"/>
    <w:rsid w:val="00A54064"/>
    <w:rsid w:val="00B0132B"/>
    <w:rsid w:val="00B646B6"/>
    <w:rsid w:val="00C07739"/>
    <w:rsid w:val="00C6443B"/>
    <w:rsid w:val="00C74D9B"/>
    <w:rsid w:val="00C8635D"/>
    <w:rsid w:val="00C95A76"/>
    <w:rsid w:val="00CA547A"/>
    <w:rsid w:val="00CA7C3E"/>
    <w:rsid w:val="00CE406D"/>
    <w:rsid w:val="00D32AA1"/>
    <w:rsid w:val="00D74469"/>
    <w:rsid w:val="00DC2A23"/>
    <w:rsid w:val="00E10E2E"/>
    <w:rsid w:val="00ED7485"/>
    <w:rsid w:val="00EE5627"/>
    <w:rsid w:val="00F359EF"/>
    <w:rsid w:val="00F56086"/>
    <w:rsid w:val="00F75A1E"/>
    <w:rsid w:val="00FD6618"/>
    <w:rsid w:val="00FF58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A6408"/>
  <w15:docId w15:val="{1C811B0E-DB41-439A-89A0-3A1695C40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06D"/>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D74469"/>
    <w:pPr>
      <w:keepNext/>
      <w:keepLines/>
      <w:spacing w:before="480" w:line="240" w:lineRule="auto"/>
      <w:jc w:val="left"/>
      <w:outlineLvl w:val="0"/>
    </w:pPr>
    <w:rPr>
      <w:rFonts w:eastAsiaTheme="majorEastAsia" w:cstheme="majorBidi"/>
      <w:b/>
      <w:bCs/>
      <w:color w:val="000000" w:themeColor="text1"/>
      <w:sz w:val="36"/>
      <w:szCs w:val="28"/>
      <w:lang w:val="en-US"/>
    </w:rPr>
  </w:style>
  <w:style w:type="paragraph" w:styleId="Heading2">
    <w:name w:val="heading 2"/>
    <w:basedOn w:val="Normal"/>
    <w:next w:val="Normal"/>
    <w:link w:val="Heading2Char"/>
    <w:uiPriority w:val="9"/>
    <w:unhideWhenUsed/>
    <w:qFormat/>
    <w:rsid w:val="006456E4"/>
    <w:pPr>
      <w:keepNext/>
      <w:keepLines/>
      <w:spacing w:before="200"/>
      <w:jc w:val="left"/>
      <w:outlineLvl w:val="1"/>
    </w:pPr>
    <w:rPr>
      <w:rFonts w:eastAsiaTheme="majorEastAsia" w:cstheme="majorBidi"/>
      <w:b/>
      <w:bCs/>
      <w:color w:val="000000" w:themeColor="text1"/>
      <w:sz w:val="32"/>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469"/>
    <w:rPr>
      <w:rFonts w:ascii="Times New Roman" w:eastAsiaTheme="majorEastAsia" w:hAnsi="Times New Roman" w:cstheme="majorBidi"/>
      <w:b/>
      <w:bCs/>
      <w:color w:val="000000" w:themeColor="text1"/>
      <w:sz w:val="36"/>
      <w:szCs w:val="28"/>
    </w:rPr>
  </w:style>
  <w:style w:type="character" w:customStyle="1" w:styleId="Heading2Char">
    <w:name w:val="Heading 2 Char"/>
    <w:basedOn w:val="DefaultParagraphFont"/>
    <w:link w:val="Heading2"/>
    <w:uiPriority w:val="9"/>
    <w:rsid w:val="006456E4"/>
    <w:rPr>
      <w:rFonts w:ascii="Times New Roman" w:eastAsiaTheme="majorEastAsia" w:hAnsi="Times New Roman" w:cstheme="majorBidi"/>
      <w:b/>
      <w:bCs/>
      <w:color w:val="000000" w:themeColor="text1"/>
      <w:sz w:val="32"/>
      <w:szCs w:val="26"/>
    </w:rPr>
  </w:style>
  <w:style w:type="paragraph" w:styleId="ListParagraph">
    <w:name w:val="List Paragraph"/>
    <w:basedOn w:val="Normal"/>
    <w:uiPriority w:val="34"/>
    <w:qFormat/>
    <w:rsid w:val="00FF58F9"/>
    <w:pPr>
      <w:ind w:left="720"/>
      <w:contextualSpacing/>
    </w:pPr>
  </w:style>
  <w:style w:type="table" w:styleId="TableGrid">
    <w:name w:val="Table Grid"/>
    <w:basedOn w:val="TableNormal"/>
    <w:uiPriority w:val="59"/>
    <w:rsid w:val="00FF58F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FF58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58F9"/>
    <w:rPr>
      <w:rFonts w:ascii="Tahoma" w:hAnsi="Tahoma" w:cs="Tahoma"/>
      <w:sz w:val="16"/>
      <w:szCs w:val="16"/>
      <w:lang w:val="en-GB"/>
    </w:rPr>
  </w:style>
  <w:style w:type="character" w:styleId="PlaceholderText">
    <w:name w:val="Placeholder Text"/>
    <w:basedOn w:val="DefaultParagraphFont"/>
    <w:uiPriority w:val="99"/>
    <w:semiHidden/>
    <w:rsid w:val="000C2021"/>
    <w:rPr>
      <w:color w:val="808080"/>
    </w:rPr>
  </w:style>
  <w:style w:type="character" w:styleId="Hyperlink">
    <w:name w:val="Hyperlink"/>
    <w:basedOn w:val="DefaultParagraphFont"/>
    <w:uiPriority w:val="99"/>
    <w:unhideWhenUsed/>
    <w:rsid w:val="006456E4"/>
    <w:rPr>
      <w:color w:val="0000FF"/>
      <w:u w:val="single"/>
    </w:rPr>
  </w:style>
  <w:style w:type="character" w:customStyle="1" w:styleId="hgkelc">
    <w:name w:val="hgkelc"/>
    <w:basedOn w:val="DefaultParagraphFont"/>
    <w:rsid w:val="0057378F"/>
  </w:style>
  <w:style w:type="paragraph" w:styleId="NormalWeb">
    <w:name w:val="Normal (Web)"/>
    <w:basedOn w:val="Normal"/>
    <w:uiPriority w:val="99"/>
    <w:semiHidden/>
    <w:unhideWhenUsed/>
    <w:rsid w:val="00874C8F"/>
    <w:pPr>
      <w:spacing w:before="100" w:beforeAutospacing="1" w:after="100" w:afterAutospacing="1" w:line="240" w:lineRule="auto"/>
      <w:jc w:val="left"/>
    </w:pPr>
    <w:rPr>
      <w:szCs w:val="24"/>
      <w:lang w:val="en-US"/>
    </w:rPr>
  </w:style>
  <w:style w:type="paragraph" w:styleId="TOCHeading">
    <w:name w:val="TOC Heading"/>
    <w:basedOn w:val="Heading1"/>
    <w:next w:val="Normal"/>
    <w:uiPriority w:val="39"/>
    <w:semiHidden/>
    <w:unhideWhenUsed/>
    <w:qFormat/>
    <w:rsid w:val="000D3529"/>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D3529"/>
    <w:pPr>
      <w:spacing w:after="100"/>
    </w:pPr>
  </w:style>
  <w:style w:type="paragraph" w:styleId="TOC2">
    <w:name w:val="toc 2"/>
    <w:basedOn w:val="Normal"/>
    <w:next w:val="Normal"/>
    <w:autoRedefine/>
    <w:uiPriority w:val="39"/>
    <w:unhideWhenUsed/>
    <w:rsid w:val="000D3529"/>
    <w:pPr>
      <w:spacing w:after="100"/>
      <w:ind w:left="240"/>
    </w:pPr>
  </w:style>
  <w:style w:type="paragraph" w:styleId="Header">
    <w:name w:val="header"/>
    <w:basedOn w:val="Normal"/>
    <w:link w:val="HeaderChar"/>
    <w:uiPriority w:val="99"/>
    <w:semiHidden/>
    <w:unhideWhenUsed/>
    <w:rsid w:val="008B70C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B70CE"/>
    <w:rPr>
      <w:rFonts w:ascii="Times New Roman" w:hAnsi="Times New Roman" w:cs="Times New Roman"/>
      <w:sz w:val="24"/>
      <w:szCs w:val="20"/>
      <w:lang w:val="en-GB"/>
    </w:rPr>
  </w:style>
  <w:style w:type="paragraph" w:styleId="Footer">
    <w:name w:val="footer"/>
    <w:basedOn w:val="Normal"/>
    <w:link w:val="FooterChar"/>
    <w:uiPriority w:val="99"/>
    <w:unhideWhenUsed/>
    <w:rsid w:val="008B70CE"/>
    <w:pPr>
      <w:tabs>
        <w:tab w:val="center" w:pos="4680"/>
        <w:tab w:val="right" w:pos="9360"/>
      </w:tabs>
      <w:spacing w:line="240" w:lineRule="auto"/>
    </w:pPr>
  </w:style>
  <w:style w:type="character" w:customStyle="1" w:styleId="FooterChar">
    <w:name w:val="Footer Char"/>
    <w:basedOn w:val="DefaultParagraphFont"/>
    <w:link w:val="Footer"/>
    <w:uiPriority w:val="99"/>
    <w:rsid w:val="008B70CE"/>
    <w:rPr>
      <w:rFonts w:ascii="Times New Roman" w:hAnsi="Times New Roman" w:cs="Times New Roman"/>
      <w:sz w:val="24"/>
      <w:szCs w:val="20"/>
      <w:lang w:val="en-GB"/>
    </w:rPr>
  </w:style>
  <w:style w:type="character" w:customStyle="1" w:styleId="mntl-sc-block-headingtext">
    <w:name w:val="mntl-sc-block-heading__text"/>
    <w:basedOn w:val="DefaultParagraphFont"/>
    <w:rsid w:val="00C07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89306">
      <w:bodyDiv w:val="1"/>
      <w:marLeft w:val="0"/>
      <w:marRight w:val="0"/>
      <w:marTop w:val="0"/>
      <w:marBottom w:val="0"/>
      <w:divBdr>
        <w:top w:val="none" w:sz="0" w:space="0" w:color="auto"/>
        <w:left w:val="none" w:sz="0" w:space="0" w:color="auto"/>
        <w:bottom w:val="none" w:sz="0" w:space="0" w:color="auto"/>
        <w:right w:val="none" w:sz="0" w:space="0" w:color="auto"/>
      </w:divBdr>
    </w:div>
    <w:div w:id="464782516">
      <w:bodyDiv w:val="1"/>
      <w:marLeft w:val="0"/>
      <w:marRight w:val="0"/>
      <w:marTop w:val="0"/>
      <w:marBottom w:val="0"/>
      <w:divBdr>
        <w:top w:val="none" w:sz="0" w:space="0" w:color="auto"/>
        <w:left w:val="none" w:sz="0" w:space="0" w:color="auto"/>
        <w:bottom w:val="none" w:sz="0" w:space="0" w:color="auto"/>
        <w:right w:val="none" w:sz="0" w:space="0" w:color="auto"/>
      </w:divBdr>
    </w:div>
    <w:div w:id="1059011027">
      <w:bodyDiv w:val="1"/>
      <w:marLeft w:val="0"/>
      <w:marRight w:val="0"/>
      <w:marTop w:val="0"/>
      <w:marBottom w:val="0"/>
      <w:divBdr>
        <w:top w:val="none" w:sz="0" w:space="0" w:color="auto"/>
        <w:left w:val="none" w:sz="0" w:space="0" w:color="auto"/>
        <w:bottom w:val="none" w:sz="0" w:space="0" w:color="auto"/>
        <w:right w:val="none" w:sz="0" w:space="0" w:color="auto"/>
      </w:divBdr>
    </w:div>
    <w:div w:id="1242763420">
      <w:bodyDiv w:val="1"/>
      <w:marLeft w:val="0"/>
      <w:marRight w:val="0"/>
      <w:marTop w:val="0"/>
      <w:marBottom w:val="0"/>
      <w:divBdr>
        <w:top w:val="none" w:sz="0" w:space="0" w:color="auto"/>
        <w:left w:val="none" w:sz="0" w:space="0" w:color="auto"/>
        <w:bottom w:val="none" w:sz="0" w:space="0" w:color="auto"/>
        <w:right w:val="none" w:sz="0" w:space="0" w:color="auto"/>
      </w:divBdr>
    </w:div>
    <w:div w:id="1754813518">
      <w:bodyDiv w:val="1"/>
      <w:marLeft w:val="0"/>
      <w:marRight w:val="0"/>
      <w:marTop w:val="0"/>
      <w:marBottom w:val="0"/>
      <w:divBdr>
        <w:top w:val="none" w:sz="0" w:space="0" w:color="auto"/>
        <w:left w:val="none" w:sz="0" w:space="0" w:color="auto"/>
        <w:bottom w:val="none" w:sz="0" w:space="0" w:color="auto"/>
        <w:right w:val="none" w:sz="0" w:space="0" w:color="auto"/>
      </w:divBdr>
    </w:div>
    <w:div w:id="1758137524">
      <w:bodyDiv w:val="1"/>
      <w:marLeft w:val="0"/>
      <w:marRight w:val="0"/>
      <w:marTop w:val="0"/>
      <w:marBottom w:val="0"/>
      <w:divBdr>
        <w:top w:val="none" w:sz="0" w:space="0" w:color="auto"/>
        <w:left w:val="none" w:sz="0" w:space="0" w:color="auto"/>
        <w:bottom w:val="none" w:sz="0" w:space="0" w:color="auto"/>
        <w:right w:val="none" w:sz="0" w:space="0" w:color="auto"/>
      </w:divBdr>
      <w:divsChild>
        <w:div w:id="1300570804">
          <w:marLeft w:val="0"/>
          <w:marRight w:val="0"/>
          <w:marTop w:val="0"/>
          <w:marBottom w:val="0"/>
          <w:divBdr>
            <w:top w:val="none" w:sz="0" w:space="0" w:color="auto"/>
            <w:left w:val="none" w:sz="0" w:space="0" w:color="auto"/>
            <w:bottom w:val="none" w:sz="0" w:space="0" w:color="auto"/>
            <w:right w:val="none" w:sz="0" w:space="0" w:color="auto"/>
          </w:divBdr>
          <w:divsChild>
            <w:div w:id="1402210697">
              <w:marLeft w:val="0"/>
              <w:marRight w:val="0"/>
              <w:marTop w:val="0"/>
              <w:marBottom w:val="0"/>
              <w:divBdr>
                <w:top w:val="none" w:sz="0" w:space="0" w:color="auto"/>
                <w:left w:val="none" w:sz="0" w:space="0" w:color="auto"/>
                <w:bottom w:val="none" w:sz="0" w:space="0" w:color="auto"/>
                <w:right w:val="none" w:sz="0" w:space="0" w:color="auto"/>
              </w:divBdr>
              <w:divsChild>
                <w:div w:id="20895776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40EAD6-11D6-48D4-B7E5-E14E941E9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2436</Words>
  <Characters>13887</Characters>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2022-08-27T08:24:00Z</dcterms:created>
  <dcterms:modified xsi:type="dcterms:W3CDTF">2022-08-27T16:36:00Z</dcterms:modified>
</cp:coreProperties>
</file>