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95C63" w14:textId="3A00B949" w:rsidR="00E472A8" w:rsidRPr="00E472A8" w:rsidRDefault="00E472A8" w:rsidP="00E472A8">
      <w:pPr>
        <w:jc w:val="center"/>
        <w:rPr>
          <w:b/>
          <w:sz w:val="56"/>
          <w:szCs w:val="56"/>
        </w:rPr>
      </w:pPr>
      <w:r w:rsidRPr="00E472A8">
        <w:rPr>
          <w:b/>
          <w:sz w:val="56"/>
          <w:szCs w:val="56"/>
        </w:rPr>
        <w:t>Anna CHAD NIXON</w:t>
      </w:r>
    </w:p>
    <w:p w14:paraId="48D0F611" w14:textId="284A59A4" w:rsidR="00E472A8" w:rsidRPr="00E472A8" w:rsidRDefault="00E472A8" w:rsidP="00E472A8">
      <w:pPr>
        <w:jc w:val="center"/>
        <w:rPr>
          <w:b/>
          <w:sz w:val="56"/>
          <w:szCs w:val="56"/>
        </w:rPr>
      </w:pPr>
      <w:r w:rsidRPr="00E472A8">
        <w:rPr>
          <w:b/>
          <w:sz w:val="56"/>
          <w:szCs w:val="56"/>
        </w:rPr>
        <w:t>Student number: 1910653</w:t>
      </w:r>
    </w:p>
    <w:p w14:paraId="475DBEE5" w14:textId="1967CBB1" w:rsidR="00E472A8" w:rsidRPr="00E472A8" w:rsidRDefault="00E472A8" w:rsidP="00E472A8">
      <w:pPr>
        <w:jc w:val="center"/>
        <w:rPr>
          <w:b/>
          <w:sz w:val="56"/>
          <w:szCs w:val="56"/>
        </w:rPr>
      </w:pPr>
      <w:r w:rsidRPr="00E472A8">
        <w:rPr>
          <w:b/>
          <w:sz w:val="56"/>
          <w:szCs w:val="56"/>
        </w:rPr>
        <w:t>PCDA Assignment 2 Cohort 02.2019</w:t>
      </w:r>
    </w:p>
    <w:p w14:paraId="76D2A5E6" w14:textId="77777777" w:rsidR="00E472A8" w:rsidRDefault="00E472A8" w:rsidP="00E472A8">
      <w:pPr>
        <w:rPr>
          <w:b/>
        </w:rPr>
      </w:pPr>
    </w:p>
    <w:p w14:paraId="6FA8BED8" w14:textId="77777777" w:rsidR="00E472A8" w:rsidRDefault="00E472A8" w:rsidP="00E472A8">
      <w:pPr>
        <w:rPr>
          <w:b/>
        </w:rPr>
      </w:pPr>
    </w:p>
    <w:p w14:paraId="3645243B" w14:textId="77777777" w:rsidR="00E472A8" w:rsidRDefault="00E472A8" w:rsidP="00E472A8">
      <w:pPr>
        <w:rPr>
          <w:b/>
        </w:rPr>
      </w:pPr>
    </w:p>
    <w:p w14:paraId="2F66713B" w14:textId="77777777" w:rsidR="00E472A8" w:rsidRDefault="00E472A8" w:rsidP="00E472A8">
      <w:pPr>
        <w:rPr>
          <w:b/>
        </w:rPr>
      </w:pPr>
    </w:p>
    <w:p w14:paraId="5000CD49" w14:textId="77777777" w:rsidR="00E472A8" w:rsidRDefault="00E472A8" w:rsidP="00E472A8">
      <w:pPr>
        <w:rPr>
          <w:b/>
        </w:rPr>
      </w:pPr>
    </w:p>
    <w:p w14:paraId="56250D0D" w14:textId="77777777" w:rsidR="00E472A8" w:rsidRDefault="00E472A8" w:rsidP="00E472A8">
      <w:pPr>
        <w:rPr>
          <w:b/>
        </w:rPr>
      </w:pPr>
    </w:p>
    <w:p w14:paraId="5152A44E" w14:textId="77777777" w:rsidR="00E472A8" w:rsidRDefault="00E472A8" w:rsidP="00E472A8">
      <w:pPr>
        <w:rPr>
          <w:b/>
        </w:rPr>
      </w:pPr>
    </w:p>
    <w:p w14:paraId="50BE1287" w14:textId="77777777" w:rsidR="00E472A8" w:rsidRDefault="00E472A8" w:rsidP="00E472A8">
      <w:pPr>
        <w:rPr>
          <w:b/>
        </w:rPr>
      </w:pPr>
    </w:p>
    <w:p w14:paraId="06326FF5" w14:textId="77777777" w:rsidR="00E472A8" w:rsidRDefault="00E472A8" w:rsidP="00E472A8">
      <w:pPr>
        <w:rPr>
          <w:b/>
        </w:rPr>
      </w:pPr>
    </w:p>
    <w:p w14:paraId="3D3DFF24" w14:textId="77777777" w:rsidR="00E472A8" w:rsidRDefault="00E472A8" w:rsidP="00E472A8">
      <w:pPr>
        <w:rPr>
          <w:b/>
        </w:rPr>
      </w:pPr>
    </w:p>
    <w:p w14:paraId="3F17C705" w14:textId="77777777" w:rsidR="00E472A8" w:rsidRDefault="00E472A8" w:rsidP="00E472A8">
      <w:pPr>
        <w:rPr>
          <w:b/>
        </w:rPr>
      </w:pPr>
    </w:p>
    <w:p w14:paraId="0693597D" w14:textId="77777777" w:rsidR="00E472A8" w:rsidRDefault="00E472A8" w:rsidP="00E472A8">
      <w:pPr>
        <w:rPr>
          <w:b/>
        </w:rPr>
      </w:pPr>
    </w:p>
    <w:p w14:paraId="79900A6B" w14:textId="77777777" w:rsidR="00E472A8" w:rsidRDefault="00E472A8" w:rsidP="00E472A8">
      <w:pPr>
        <w:rPr>
          <w:b/>
        </w:rPr>
      </w:pPr>
    </w:p>
    <w:p w14:paraId="01E1FB72" w14:textId="77777777" w:rsidR="00E472A8" w:rsidRDefault="00E472A8" w:rsidP="00E472A8">
      <w:pPr>
        <w:rPr>
          <w:b/>
        </w:rPr>
      </w:pPr>
    </w:p>
    <w:p w14:paraId="76D252F9" w14:textId="77777777" w:rsidR="00E472A8" w:rsidRDefault="00E472A8" w:rsidP="00E472A8">
      <w:pPr>
        <w:rPr>
          <w:b/>
        </w:rPr>
      </w:pPr>
    </w:p>
    <w:p w14:paraId="32FCA286" w14:textId="77777777" w:rsidR="00E472A8" w:rsidRDefault="00E472A8" w:rsidP="00E472A8">
      <w:pPr>
        <w:rPr>
          <w:b/>
        </w:rPr>
      </w:pPr>
    </w:p>
    <w:p w14:paraId="413880D2" w14:textId="77777777" w:rsidR="00E472A8" w:rsidRDefault="00E472A8" w:rsidP="00E472A8">
      <w:pPr>
        <w:rPr>
          <w:b/>
        </w:rPr>
      </w:pPr>
    </w:p>
    <w:p w14:paraId="77FAE743" w14:textId="77777777" w:rsidR="00E472A8" w:rsidRDefault="00E472A8" w:rsidP="00E472A8">
      <w:pPr>
        <w:rPr>
          <w:b/>
        </w:rPr>
      </w:pPr>
    </w:p>
    <w:p w14:paraId="2902162C" w14:textId="77777777" w:rsidR="00E472A8" w:rsidRDefault="00E472A8" w:rsidP="00E472A8">
      <w:pPr>
        <w:rPr>
          <w:b/>
        </w:rPr>
      </w:pPr>
    </w:p>
    <w:p w14:paraId="7AD843D7" w14:textId="77777777" w:rsidR="00E472A8" w:rsidRDefault="00E472A8" w:rsidP="00E472A8">
      <w:pPr>
        <w:rPr>
          <w:b/>
        </w:rPr>
      </w:pPr>
    </w:p>
    <w:p w14:paraId="47C101FC" w14:textId="77777777" w:rsidR="00E472A8" w:rsidRDefault="00E472A8" w:rsidP="00E472A8">
      <w:pPr>
        <w:rPr>
          <w:b/>
        </w:rPr>
      </w:pPr>
    </w:p>
    <w:p w14:paraId="141ECD9D" w14:textId="77777777" w:rsidR="00E472A8" w:rsidRDefault="00E472A8" w:rsidP="00E472A8">
      <w:pPr>
        <w:rPr>
          <w:b/>
        </w:rPr>
      </w:pPr>
    </w:p>
    <w:p w14:paraId="546A9A64" w14:textId="77777777" w:rsidR="00E472A8" w:rsidRDefault="00E472A8" w:rsidP="00E472A8">
      <w:pPr>
        <w:rPr>
          <w:b/>
        </w:rPr>
      </w:pPr>
    </w:p>
    <w:p w14:paraId="007E9B0D" w14:textId="77777777" w:rsidR="00E472A8" w:rsidRDefault="00E472A8" w:rsidP="00E472A8">
      <w:pPr>
        <w:rPr>
          <w:b/>
        </w:rPr>
      </w:pPr>
    </w:p>
    <w:p w14:paraId="00AAC274" w14:textId="77777777" w:rsidR="00904A34" w:rsidRDefault="00904A34" w:rsidP="00E472A8">
      <w:pPr>
        <w:rPr>
          <w:b/>
        </w:rPr>
      </w:pPr>
    </w:p>
    <w:p w14:paraId="4FE42E9B" w14:textId="77777777" w:rsidR="00904A34" w:rsidRPr="001124EE" w:rsidRDefault="00904A34" w:rsidP="001124EE">
      <w:pPr>
        <w:spacing w:line="360" w:lineRule="auto"/>
        <w:jc w:val="both"/>
        <w:rPr>
          <w:rFonts w:ascii="Arial" w:hAnsi="Arial" w:cs="Arial"/>
          <w:b/>
          <w:sz w:val="24"/>
          <w:szCs w:val="24"/>
        </w:rPr>
      </w:pPr>
      <w:r w:rsidRPr="001124EE">
        <w:rPr>
          <w:rFonts w:ascii="Arial" w:hAnsi="Arial" w:cs="Arial"/>
          <w:b/>
          <w:sz w:val="24"/>
          <w:szCs w:val="24"/>
        </w:rPr>
        <w:lastRenderedPageBreak/>
        <w:t>Analyse why key incidents/events have had a damaging effect on the willingness of communities to engage with the police</w:t>
      </w:r>
    </w:p>
    <w:p w14:paraId="7FDCD66F" w14:textId="77777777" w:rsidR="00904A34" w:rsidRPr="001124EE" w:rsidRDefault="00904A34" w:rsidP="001124EE">
      <w:pPr>
        <w:spacing w:line="360" w:lineRule="auto"/>
        <w:jc w:val="both"/>
        <w:rPr>
          <w:rFonts w:ascii="Arial" w:hAnsi="Arial" w:cs="Arial"/>
          <w:b/>
          <w:sz w:val="24"/>
          <w:szCs w:val="24"/>
        </w:rPr>
      </w:pPr>
      <w:r w:rsidRPr="001124EE">
        <w:rPr>
          <w:rFonts w:ascii="Arial" w:hAnsi="Arial" w:cs="Arial"/>
          <w:b/>
          <w:sz w:val="24"/>
          <w:szCs w:val="24"/>
        </w:rPr>
        <w:t>Evaluate the role of community policing in fostering and maintaining community cohesion and understand and apply key principles of effective community engagement</w:t>
      </w:r>
    </w:p>
    <w:p w14:paraId="561B6745" w14:textId="77777777"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 xml:space="preserve">This essay will examine how key and critical incidents impact on communities’ willingness to engage and interact with the police. It will assess community policing and consider how the application of key principles can support effective engagement between police and communities. </w:t>
      </w:r>
    </w:p>
    <w:p w14:paraId="7455A126" w14:textId="4290A1FB"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Key or critical incidents have an impact on communities’ confidence in the police based on the police’ response. (National Policing Improvement Agency (NPIA), 2011).</w:t>
      </w:r>
    </w:p>
    <w:p w14:paraId="14141BE7" w14:textId="7972360A"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 xml:space="preserve">Community engagement with the police relies on public support and trust. Historically, Sir Robert Peel played a critical role in policing by passing the police bill in 1829 which resulted in the start of what was considered ‘modern policing.’ Peel’s theory of policing was one of a proactive and preventative approach to reducing crime and disorder rather than simply reacting to it. This was in contrast to the reactive approaches witnessed across the United Kingdom prior to the passing of the bill. It was based on the idea and principle that the ‘police are the public and the public are the police.’ This approach is not only based on earning the trust and support of the public but the public also sharing a responsibility for the prevention of crime within their communities. Peel proposed this could only be done by police respecting the communities’ needs, by working in partnership and by utilising an impartial approach in order to earn the trust of the public. This became the basis of community engagement. (Pala and Balcioglu, 2016) </w:t>
      </w:r>
    </w:p>
    <w:p w14:paraId="627F3260" w14:textId="223EBA7C"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 xml:space="preserve">In 1967 there was a large decline in officers patrolling on foot due to the introduction of motorised patrols. The idea of motorised patrols was built on the theory that this would allow officers to respond to </w:t>
      </w:r>
      <w:r w:rsidR="00463D1A" w:rsidRPr="001124EE">
        <w:rPr>
          <w:rFonts w:ascii="Arial" w:hAnsi="Arial" w:cs="Arial"/>
          <w:sz w:val="24"/>
          <w:szCs w:val="24"/>
        </w:rPr>
        <w:t>more calls more quickly. Consequently</w:t>
      </w:r>
      <w:r w:rsidRPr="001124EE">
        <w:rPr>
          <w:rFonts w:ascii="Arial" w:hAnsi="Arial" w:cs="Arial"/>
          <w:sz w:val="24"/>
          <w:szCs w:val="24"/>
        </w:rPr>
        <w:t xml:space="preserve">, this resulted in a significant decline foot patrol and police visibility within communities. In turn, this led to a loss in public trust and confidence in the police. (NPIA, 2006) </w:t>
      </w:r>
    </w:p>
    <w:p w14:paraId="44BC7553" w14:textId="2C68B19A"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Lack of community engagement and poor police – public relations were responsible for</w:t>
      </w:r>
      <w:r w:rsidR="00463D1A" w:rsidRPr="001124EE">
        <w:rPr>
          <w:rFonts w:ascii="Arial" w:hAnsi="Arial" w:cs="Arial"/>
          <w:sz w:val="24"/>
          <w:szCs w:val="24"/>
        </w:rPr>
        <w:t xml:space="preserve"> critical</w:t>
      </w:r>
      <w:r w:rsidRPr="001124EE">
        <w:rPr>
          <w:rFonts w:ascii="Arial" w:hAnsi="Arial" w:cs="Arial"/>
          <w:sz w:val="24"/>
          <w:szCs w:val="24"/>
        </w:rPr>
        <w:t xml:space="preserve"> incidents such as Operation Swamp and the Brixton Riots in the 1981. As a </w:t>
      </w:r>
      <w:r w:rsidRPr="001124EE">
        <w:rPr>
          <w:rFonts w:ascii="Arial" w:hAnsi="Arial" w:cs="Arial"/>
          <w:sz w:val="24"/>
          <w:szCs w:val="24"/>
        </w:rPr>
        <w:lastRenderedPageBreak/>
        <w:t>result of these events the Scarman Report was produced in 1981. This report highlighted a lack of consultation with local communities. This evidently affected the</w:t>
      </w:r>
      <w:r w:rsidR="00463D1A" w:rsidRPr="001124EE">
        <w:rPr>
          <w:rFonts w:ascii="Arial" w:hAnsi="Arial" w:cs="Arial"/>
          <w:sz w:val="24"/>
          <w:szCs w:val="24"/>
        </w:rPr>
        <w:t xml:space="preserve"> relationship between the police</w:t>
      </w:r>
      <w:r w:rsidRPr="001124EE">
        <w:rPr>
          <w:rFonts w:ascii="Arial" w:hAnsi="Arial" w:cs="Arial"/>
          <w:sz w:val="24"/>
          <w:szCs w:val="24"/>
        </w:rPr>
        <w:t xml:space="preserve"> and the local community</w:t>
      </w:r>
      <w:r w:rsidR="00463D1A" w:rsidRPr="001124EE">
        <w:rPr>
          <w:rFonts w:ascii="Arial" w:hAnsi="Arial" w:cs="Arial"/>
          <w:sz w:val="24"/>
          <w:szCs w:val="24"/>
        </w:rPr>
        <w:t xml:space="preserve"> and increased tensions</w:t>
      </w:r>
      <w:r w:rsidRPr="001124EE">
        <w:rPr>
          <w:rFonts w:ascii="Arial" w:hAnsi="Arial" w:cs="Arial"/>
          <w:sz w:val="24"/>
          <w:szCs w:val="24"/>
        </w:rPr>
        <w:t>. Therefore, Scarman recommended a more significant level of public consultation</w:t>
      </w:r>
      <w:r w:rsidR="00463D1A" w:rsidRPr="001124EE">
        <w:rPr>
          <w:rFonts w:ascii="Arial" w:hAnsi="Arial" w:cs="Arial"/>
          <w:sz w:val="24"/>
          <w:szCs w:val="24"/>
        </w:rPr>
        <w:t xml:space="preserve"> was required</w:t>
      </w:r>
      <w:r w:rsidRPr="001124EE">
        <w:rPr>
          <w:rFonts w:ascii="Arial" w:hAnsi="Arial" w:cs="Arial"/>
          <w:sz w:val="24"/>
          <w:szCs w:val="24"/>
        </w:rPr>
        <w:t xml:space="preserve"> in order to regain and improve the public’s trust and confidence in the police. (Newburn, 2008)</w:t>
      </w:r>
    </w:p>
    <w:p w14:paraId="0CEDD2F0" w14:textId="7EC7860F"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Such key incidents led to distance being created between the public and police, resulting in a reluctance from the public to engage with police</w:t>
      </w:r>
      <w:r w:rsidR="00463D1A" w:rsidRPr="001124EE">
        <w:rPr>
          <w:rFonts w:ascii="Arial" w:hAnsi="Arial" w:cs="Arial"/>
          <w:sz w:val="24"/>
          <w:szCs w:val="24"/>
        </w:rPr>
        <w:t xml:space="preserve">. This was a direct result of these incidents and the public’s </w:t>
      </w:r>
      <w:r w:rsidRPr="001124EE">
        <w:rPr>
          <w:rFonts w:ascii="Arial" w:hAnsi="Arial" w:cs="Arial"/>
          <w:sz w:val="24"/>
          <w:szCs w:val="24"/>
        </w:rPr>
        <w:t>perceptions based on the outcomes of these events. A lack of community engagement in such critical incidents can</w:t>
      </w:r>
      <w:r w:rsidR="00463D1A" w:rsidRPr="001124EE">
        <w:rPr>
          <w:rFonts w:ascii="Arial" w:hAnsi="Arial" w:cs="Arial"/>
          <w:sz w:val="24"/>
          <w:szCs w:val="24"/>
        </w:rPr>
        <w:t xml:space="preserve"> also</w:t>
      </w:r>
      <w:r w:rsidRPr="001124EE">
        <w:rPr>
          <w:rFonts w:ascii="Arial" w:hAnsi="Arial" w:cs="Arial"/>
          <w:sz w:val="24"/>
          <w:szCs w:val="24"/>
        </w:rPr>
        <w:t xml:space="preserve"> result in an intelligence deficit which may then be filled with negative and misinformed information about the police impacting on police legitimacy. There is an emphasis on the necessity of community engagement, as the police force would not be able to function without the support of the communities it serves</w:t>
      </w:r>
      <w:r w:rsidR="00463D1A" w:rsidRPr="001124EE">
        <w:rPr>
          <w:rFonts w:ascii="Arial" w:hAnsi="Arial" w:cs="Arial"/>
          <w:sz w:val="24"/>
          <w:szCs w:val="24"/>
        </w:rPr>
        <w:t xml:space="preserve"> and the information they can provide</w:t>
      </w:r>
      <w:r w:rsidRPr="001124EE">
        <w:rPr>
          <w:rFonts w:ascii="Arial" w:hAnsi="Arial" w:cs="Arial"/>
          <w:sz w:val="24"/>
          <w:szCs w:val="24"/>
        </w:rPr>
        <w:t>. (College of Policing (COP), 2013)</w:t>
      </w:r>
    </w:p>
    <w:p w14:paraId="487C672E" w14:textId="4516A510"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Police rely on intelligence provided to them from the community which can only be obtained through effective community engagement and confidence in the police. The ‘confidence cycle’ provides a relationship between appropriate community engagement and improved public trust, as shown below:</w:t>
      </w:r>
    </w:p>
    <w:p w14:paraId="678F1E4F" w14:textId="77777777"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drawing>
          <wp:anchor distT="0" distB="0" distL="114300" distR="114300" simplePos="0" relativeHeight="251659264" behindDoc="1" locked="0" layoutInCell="1" allowOverlap="1" wp14:anchorId="43C5BBAC" wp14:editId="13BD84B0">
            <wp:simplePos x="0" y="0"/>
            <wp:positionH relativeFrom="margin">
              <wp:align>center</wp:align>
            </wp:positionH>
            <wp:positionV relativeFrom="paragraph">
              <wp:posOffset>-91</wp:posOffset>
            </wp:positionV>
            <wp:extent cx="4690745" cy="2914650"/>
            <wp:effectExtent l="0" t="0" r="0" b="0"/>
            <wp:wrapTight wrapText="bothSides">
              <wp:wrapPolygon edited="0">
                <wp:start x="1053" y="282"/>
                <wp:lineTo x="1053" y="3106"/>
                <wp:lineTo x="3158" y="5082"/>
                <wp:lineTo x="2807" y="6212"/>
                <wp:lineTo x="2807" y="6494"/>
                <wp:lineTo x="3421" y="7341"/>
                <wp:lineTo x="1053" y="9459"/>
                <wp:lineTo x="1053" y="12000"/>
                <wp:lineTo x="3333" y="14118"/>
                <wp:lineTo x="2807" y="14965"/>
                <wp:lineTo x="1053" y="18353"/>
                <wp:lineTo x="1053" y="21035"/>
                <wp:lineTo x="20527" y="21035"/>
                <wp:lineTo x="20615" y="18494"/>
                <wp:lineTo x="18158" y="16376"/>
                <wp:lineTo x="18948" y="15529"/>
                <wp:lineTo x="18948" y="14965"/>
                <wp:lineTo x="18246" y="14118"/>
                <wp:lineTo x="20527" y="12000"/>
                <wp:lineTo x="20615" y="9600"/>
                <wp:lineTo x="18158" y="7341"/>
                <wp:lineTo x="19036" y="6635"/>
                <wp:lineTo x="19036" y="6071"/>
                <wp:lineTo x="18422" y="5082"/>
                <wp:lineTo x="20527" y="3106"/>
                <wp:lineTo x="20527" y="282"/>
                <wp:lineTo x="1053" y="282"/>
              </wp:wrapPolygon>
            </wp:wrapTight>
            <wp:docPr id="1" name="Picture 1" descr="Diagram showing the confidenc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showing the confidenc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0745" cy="2914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8AAB4A" w14:textId="77777777" w:rsidR="00904A34" w:rsidRPr="001124EE" w:rsidRDefault="00904A34" w:rsidP="001124EE">
      <w:pPr>
        <w:spacing w:line="360" w:lineRule="auto"/>
        <w:jc w:val="both"/>
        <w:rPr>
          <w:rFonts w:ascii="Arial" w:hAnsi="Arial" w:cs="Arial"/>
          <w:sz w:val="24"/>
          <w:szCs w:val="24"/>
        </w:rPr>
      </w:pPr>
    </w:p>
    <w:p w14:paraId="7ADA39FA" w14:textId="77777777" w:rsidR="00904A34" w:rsidRPr="001124EE" w:rsidRDefault="00904A34" w:rsidP="001124EE">
      <w:pPr>
        <w:spacing w:line="360" w:lineRule="auto"/>
        <w:jc w:val="both"/>
        <w:rPr>
          <w:rFonts w:ascii="Arial" w:hAnsi="Arial" w:cs="Arial"/>
          <w:sz w:val="24"/>
          <w:szCs w:val="24"/>
        </w:rPr>
      </w:pPr>
    </w:p>
    <w:p w14:paraId="20EF3504" w14:textId="77777777" w:rsidR="00904A34" w:rsidRPr="001124EE" w:rsidRDefault="00904A34" w:rsidP="001124EE">
      <w:pPr>
        <w:spacing w:line="360" w:lineRule="auto"/>
        <w:jc w:val="both"/>
        <w:rPr>
          <w:rFonts w:ascii="Arial" w:hAnsi="Arial" w:cs="Arial"/>
          <w:sz w:val="24"/>
          <w:szCs w:val="24"/>
        </w:rPr>
      </w:pPr>
    </w:p>
    <w:p w14:paraId="13D1A469" w14:textId="77777777" w:rsidR="00904A34" w:rsidRPr="001124EE" w:rsidRDefault="00904A34" w:rsidP="001124EE">
      <w:pPr>
        <w:spacing w:line="360" w:lineRule="auto"/>
        <w:jc w:val="both"/>
        <w:rPr>
          <w:rFonts w:ascii="Arial" w:hAnsi="Arial" w:cs="Arial"/>
          <w:sz w:val="24"/>
          <w:szCs w:val="24"/>
        </w:rPr>
      </w:pPr>
    </w:p>
    <w:p w14:paraId="6C9D0E55" w14:textId="77777777" w:rsidR="00904A34" w:rsidRPr="001124EE" w:rsidRDefault="00904A34" w:rsidP="001124EE">
      <w:pPr>
        <w:spacing w:line="360" w:lineRule="auto"/>
        <w:jc w:val="both"/>
        <w:rPr>
          <w:rFonts w:ascii="Arial" w:hAnsi="Arial" w:cs="Arial"/>
          <w:sz w:val="24"/>
          <w:szCs w:val="24"/>
        </w:rPr>
      </w:pPr>
    </w:p>
    <w:p w14:paraId="603BC9F0" w14:textId="77777777" w:rsidR="00904A34" w:rsidRPr="001124EE" w:rsidRDefault="00904A34" w:rsidP="001124EE">
      <w:pPr>
        <w:spacing w:line="360" w:lineRule="auto"/>
        <w:jc w:val="both"/>
        <w:rPr>
          <w:rFonts w:ascii="Arial" w:hAnsi="Arial" w:cs="Arial"/>
          <w:sz w:val="24"/>
          <w:szCs w:val="24"/>
        </w:rPr>
      </w:pPr>
    </w:p>
    <w:p w14:paraId="70BEEE27" w14:textId="77777777" w:rsidR="00904A34" w:rsidRPr="001124EE" w:rsidRDefault="00904A34" w:rsidP="001124EE">
      <w:pPr>
        <w:spacing w:line="360" w:lineRule="auto"/>
        <w:jc w:val="both"/>
        <w:rPr>
          <w:rFonts w:ascii="Arial" w:hAnsi="Arial" w:cs="Arial"/>
          <w:sz w:val="24"/>
          <w:szCs w:val="24"/>
        </w:rPr>
      </w:pPr>
    </w:p>
    <w:p w14:paraId="02DEC308" w14:textId="08570371" w:rsidR="00904A34" w:rsidRPr="001124EE" w:rsidRDefault="001124EE" w:rsidP="001124EE">
      <w:pPr>
        <w:spacing w:line="360" w:lineRule="auto"/>
        <w:jc w:val="right"/>
        <w:rPr>
          <w:rFonts w:ascii="Arial" w:hAnsi="Arial" w:cs="Arial"/>
          <w:sz w:val="24"/>
          <w:szCs w:val="24"/>
        </w:rPr>
      </w:pPr>
      <w:r>
        <w:rPr>
          <w:rFonts w:ascii="Arial" w:hAnsi="Arial" w:cs="Arial"/>
          <w:sz w:val="24"/>
          <w:szCs w:val="24"/>
        </w:rPr>
        <w:t>(</w:t>
      </w:r>
      <w:r w:rsidR="00904A34" w:rsidRPr="001124EE">
        <w:rPr>
          <w:rFonts w:ascii="Arial" w:hAnsi="Arial" w:cs="Arial"/>
          <w:sz w:val="24"/>
          <w:szCs w:val="24"/>
        </w:rPr>
        <w:t>COP, 2013</w:t>
      </w:r>
      <w:r>
        <w:rPr>
          <w:rFonts w:ascii="Arial" w:hAnsi="Arial" w:cs="Arial"/>
          <w:sz w:val="24"/>
          <w:szCs w:val="24"/>
        </w:rPr>
        <w:t>)</w:t>
      </w:r>
      <w:r w:rsidR="00904A34" w:rsidRPr="001124EE">
        <w:rPr>
          <w:rFonts w:ascii="Arial" w:hAnsi="Arial" w:cs="Arial"/>
          <w:sz w:val="24"/>
          <w:szCs w:val="24"/>
        </w:rPr>
        <w:t xml:space="preserve"> </w:t>
      </w:r>
    </w:p>
    <w:p w14:paraId="3397655D" w14:textId="1D153FD2"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lastRenderedPageBreak/>
        <w:t>Community cohesion is important as it enables people to feel a sense of belonging within a group or community resulting in an increased sense of safety within a community. Building community cohesion can have immense benefits. It can encourage community empowerment and equality, assist in preventing crime, disorder and anti-social behaviour and increase individuals from different backgrounds to engage with each other.  (NPIA, 2006).</w:t>
      </w:r>
    </w:p>
    <w:p w14:paraId="521867AB" w14:textId="533E2159"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Other benefits of community engagement include increased perceptions of safety amongst the public, an increase in police legitimacy and a sense of job satisfaction and positive attitudes amongst police officers. (COP, 2013)</w:t>
      </w:r>
      <w:r w:rsidR="00463D1A" w:rsidRPr="001124EE">
        <w:rPr>
          <w:rFonts w:ascii="Arial" w:hAnsi="Arial" w:cs="Arial"/>
          <w:sz w:val="24"/>
          <w:szCs w:val="24"/>
        </w:rPr>
        <w:t>.</w:t>
      </w:r>
      <w:r w:rsidRPr="001124EE">
        <w:rPr>
          <w:rFonts w:ascii="Arial" w:hAnsi="Arial" w:cs="Arial"/>
          <w:sz w:val="24"/>
          <w:szCs w:val="24"/>
        </w:rPr>
        <w:t xml:space="preserve"> A sense of job satisfaction amongst police officers is incredibly valuable as it will motivate officers to maintain a high level of community engagement and high standard of service to the public.</w:t>
      </w:r>
    </w:p>
    <w:p w14:paraId="0D4DDE85" w14:textId="77777777"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Community policing plays an important role in promoting, establishing and preserving cohesion in a community. Section 34 of the Police Reform and Social Responsibility Act (2011), instructs senior officers to make arrangements obtain views from communities about crime in their area, to inform them of current crime and policing operations and hold regular meetings between the communities and police. This supports chief officers to implement local policing plans based on the views and opinions of the community.</w:t>
      </w:r>
    </w:p>
    <w:p w14:paraId="7F5E4E28" w14:textId="38A04F06"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It is important that the community feel that they benefit from their engagement with police in order to maintain a strong and trusting police - public relationship.</w:t>
      </w:r>
      <w:r w:rsidR="00463D1A" w:rsidRPr="001124EE">
        <w:rPr>
          <w:rFonts w:ascii="Arial" w:hAnsi="Arial" w:cs="Arial"/>
          <w:sz w:val="24"/>
          <w:szCs w:val="24"/>
        </w:rPr>
        <w:t xml:space="preserve"> Therefore, key principles of community engagement are highly recommended.</w:t>
      </w:r>
      <w:r w:rsidRPr="001124EE">
        <w:rPr>
          <w:rFonts w:ascii="Arial" w:hAnsi="Arial" w:cs="Arial"/>
          <w:sz w:val="24"/>
          <w:szCs w:val="24"/>
        </w:rPr>
        <w:t xml:space="preserve"> According to Crew (2015), key principles of effective community engagement include: social justice, self-determination, working and learning together, sustainable communities, participation and reflective practice. However, community engagement and cohesion can only be established between communities and police if these principles are adhered to. </w:t>
      </w:r>
    </w:p>
    <w:p w14:paraId="5FE95D6C" w14:textId="77777777"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 xml:space="preserve">It important for police to monitor levels of community cohesion and be aware of any tensions arising in the community. By doing so, police can better understand the issues within a community and problems that may lead to conflict as a result of these tensions. It also allows them to be more prepared should these tensions escalate. This can be especially beneficial during critical incidents where the police response may effect police legitimacy. This can be implemented through the use of Community Impact Assessments. A community impact assessment (CIA) is used to identify issues </w:t>
      </w:r>
      <w:r w:rsidRPr="001124EE">
        <w:rPr>
          <w:rFonts w:ascii="Arial" w:hAnsi="Arial" w:cs="Arial"/>
          <w:sz w:val="24"/>
          <w:szCs w:val="24"/>
        </w:rPr>
        <w:lastRenderedPageBreak/>
        <w:t xml:space="preserve">that may undermine a community's trust in the police's capacity to respond effectively to their needs, hence improving police response. A CIA can be especially beneficial during critical incidents where the police response may impact significantly on the public and effect police legitimacy. (Institute of Community Cohesion, 2010) </w:t>
      </w:r>
    </w:p>
    <w:p w14:paraId="4322FF10" w14:textId="299CD0AA" w:rsidR="00904A34" w:rsidRPr="001124EE" w:rsidRDefault="00904A34" w:rsidP="001124EE">
      <w:pPr>
        <w:spacing w:line="360" w:lineRule="auto"/>
        <w:jc w:val="both"/>
        <w:rPr>
          <w:rFonts w:ascii="Arial" w:hAnsi="Arial" w:cs="Arial"/>
          <w:sz w:val="24"/>
          <w:szCs w:val="24"/>
        </w:rPr>
      </w:pPr>
      <w:r w:rsidRPr="001124EE">
        <w:rPr>
          <w:rFonts w:ascii="Arial" w:hAnsi="Arial" w:cs="Arial"/>
          <w:sz w:val="24"/>
          <w:szCs w:val="24"/>
        </w:rPr>
        <w:t>To summarise, it is highly apparent that the police force’s response to high profile or critical incidents can have a detrimental impact on police legitimacy if community engagement is disregarded.</w:t>
      </w:r>
      <w:r w:rsidR="00463D1A" w:rsidRPr="001124EE">
        <w:rPr>
          <w:rFonts w:ascii="Arial" w:hAnsi="Arial" w:cs="Arial"/>
          <w:sz w:val="24"/>
          <w:szCs w:val="24"/>
        </w:rPr>
        <w:t xml:space="preserve"> Therefore, it is essential to maintain community cohesion by adhering to the key principles of community engagement. </w:t>
      </w:r>
    </w:p>
    <w:p w14:paraId="2A346D88" w14:textId="620C3445" w:rsidR="00904A34" w:rsidRPr="001124EE" w:rsidRDefault="00463D1A" w:rsidP="001124EE">
      <w:pPr>
        <w:spacing w:line="360" w:lineRule="auto"/>
        <w:jc w:val="both"/>
        <w:rPr>
          <w:rFonts w:ascii="Arial" w:hAnsi="Arial" w:cs="Arial"/>
          <w:sz w:val="24"/>
          <w:szCs w:val="24"/>
        </w:rPr>
      </w:pPr>
      <w:r w:rsidRPr="001124EE">
        <w:rPr>
          <w:rFonts w:ascii="Arial" w:hAnsi="Arial" w:cs="Arial"/>
          <w:sz w:val="24"/>
          <w:szCs w:val="24"/>
        </w:rPr>
        <w:t>Word count 1034</w:t>
      </w:r>
    </w:p>
    <w:p w14:paraId="73E7C895" w14:textId="1E06EDA6" w:rsidR="00904A34" w:rsidRPr="001124EE" w:rsidRDefault="00904A34" w:rsidP="001124EE">
      <w:pPr>
        <w:spacing w:line="360" w:lineRule="auto"/>
        <w:jc w:val="both"/>
        <w:rPr>
          <w:rFonts w:ascii="Arial" w:hAnsi="Arial" w:cs="Arial"/>
          <w:sz w:val="24"/>
          <w:szCs w:val="24"/>
        </w:rPr>
      </w:pPr>
    </w:p>
    <w:p w14:paraId="0AD7B3FA" w14:textId="102039EB" w:rsidR="00904A34" w:rsidRPr="001124EE" w:rsidRDefault="00904A34" w:rsidP="001124EE">
      <w:pPr>
        <w:spacing w:line="360" w:lineRule="auto"/>
        <w:jc w:val="both"/>
        <w:rPr>
          <w:rFonts w:ascii="Arial" w:hAnsi="Arial" w:cs="Arial"/>
          <w:sz w:val="24"/>
          <w:szCs w:val="24"/>
        </w:rPr>
      </w:pPr>
    </w:p>
    <w:p w14:paraId="3F5A9369" w14:textId="10D5EEFA" w:rsidR="00904A34" w:rsidRPr="001124EE" w:rsidRDefault="00904A34" w:rsidP="001124EE">
      <w:pPr>
        <w:spacing w:line="360" w:lineRule="auto"/>
        <w:jc w:val="both"/>
        <w:rPr>
          <w:rFonts w:ascii="Arial" w:hAnsi="Arial" w:cs="Arial"/>
          <w:sz w:val="24"/>
          <w:szCs w:val="24"/>
        </w:rPr>
      </w:pPr>
    </w:p>
    <w:p w14:paraId="7A3D9966" w14:textId="2832E12E" w:rsidR="00904A34" w:rsidRPr="001124EE" w:rsidRDefault="00904A34" w:rsidP="001124EE">
      <w:pPr>
        <w:spacing w:line="360" w:lineRule="auto"/>
        <w:jc w:val="both"/>
        <w:rPr>
          <w:rFonts w:ascii="Arial" w:hAnsi="Arial" w:cs="Arial"/>
          <w:sz w:val="24"/>
          <w:szCs w:val="24"/>
        </w:rPr>
      </w:pPr>
    </w:p>
    <w:p w14:paraId="42F576C1" w14:textId="5DD9AA2B" w:rsidR="00904A34" w:rsidRPr="001124EE" w:rsidRDefault="00904A34" w:rsidP="001124EE">
      <w:pPr>
        <w:spacing w:line="360" w:lineRule="auto"/>
        <w:jc w:val="both"/>
        <w:rPr>
          <w:rFonts w:ascii="Arial" w:hAnsi="Arial" w:cs="Arial"/>
          <w:sz w:val="24"/>
          <w:szCs w:val="24"/>
        </w:rPr>
      </w:pPr>
    </w:p>
    <w:p w14:paraId="02622E95" w14:textId="0BA1C061" w:rsidR="00904A34" w:rsidRPr="001124EE" w:rsidRDefault="00904A34" w:rsidP="001124EE">
      <w:pPr>
        <w:spacing w:line="360" w:lineRule="auto"/>
        <w:jc w:val="both"/>
        <w:rPr>
          <w:rFonts w:ascii="Arial" w:hAnsi="Arial" w:cs="Arial"/>
          <w:sz w:val="24"/>
          <w:szCs w:val="24"/>
        </w:rPr>
      </w:pPr>
    </w:p>
    <w:p w14:paraId="575E1032" w14:textId="4EA03F85" w:rsidR="00904A34" w:rsidRPr="001124EE" w:rsidRDefault="00904A34" w:rsidP="001124EE">
      <w:pPr>
        <w:spacing w:line="360" w:lineRule="auto"/>
        <w:jc w:val="both"/>
        <w:rPr>
          <w:rFonts w:ascii="Arial" w:hAnsi="Arial" w:cs="Arial"/>
          <w:sz w:val="24"/>
          <w:szCs w:val="24"/>
        </w:rPr>
      </w:pPr>
    </w:p>
    <w:p w14:paraId="74B1BB69" w14:textId="616FB323" w:rsidR="00904A34" w:rsidRPr="001124EE" w:rsidRDefault="00904A34" w:rsidP="001124EE">
      <w:pPr>
        <w:spacing w:line="360" w:lineRule="auto"/>
        <w:jc w:val="both"/>
        <w:rPr>
          <w:rFonts w:ascii="Arial" w:hAnsi="Arial" w:cs="Arial"/>
          <w:sz w:val="24"/>
          <w:szCs w:val="24"/>
        </w:rPr>
      </w:pPr>
    </w:p>
    <w:p w14:paraId="153839A2" w14:textId="2907AF41" w:rsidR="00904A34" w:rsidRPr="001124EE" w:rsidRDefault="00904A34" w:rsidP="001124EE">
      <w:pPr>
        <w:spacing w:line="360" w:lineRule="auto"/>
        <w:jc w:val="both"/>
        <w:rPr>
          <w:rFonts w:ascii="Arial" w:hAnsi="Arial" w:cs="Arial"/>
          <w:sz w:val="24"/>
          <w:szCs w:val="24"/>
        </w:rPr>
      </w:pPr>
    </w:p>
    <w:p w14:paraId="26DB1B52" w14:textId="3EB3CFF0" w:rsidR="00904A34" w:rsidRPr="001124EE" w:rsidRDefault="00904A34" w:rsidP="001124EE">
      <w:pPr>
        <w:spacing w:line="360" w:lineRule="auto"/>
        <w:jc w:val="both"/>
        <w:rPr>
          <w:rFonts w:ascii="Arial" w:hAnsi="Arial" w:cs="Arial"/>
          <w:sz w:val="24"/>
          <w:szCs w:val="24"/>
        </w:rPr>
      </w:pPr>
    </w:p>
    <w:p w14:paraId="133CF80B" w14:textId="250466E9" w:rsidR="00904A34" w:rsidRPr="001124EE" w:rsidRDefault="00904A34" w:rsidP="001124EE">
      <w:pPr>
        <w:spacing w:line="360" w:lineRule="auto"/>
        <w:jc w:val="both"/>
        <w:rPr>
          <w:rFonts w:ascii="Arial" w:hAnsi="Arial" w:cs="Arial"/>
          <w:sz w:val="24"/>
          <w:szCs w:val="24"/>
        </w:rPr>
      </w:pPr>
    </w:p>
    <w:p w14:paraId="34ECB2DD" w14:textId="7796A74B" w:rsidR="00904A34" w:rsidRPr="001124EE" w:rsidRDefault="00904A34" w:rsidP="001124EE">
      <w:pPr>
        <w:spacing w:line="360" w:lineRule="auto"/>
        <w:jc w:val="both"/>
        <w:rPr>
          <w:rFonts w:ascii="Arial" w:hAnsi="Arial" w:cs="Arial"/>
          <w:sz w:val="24"/>
          <w:szCs w:val="24"/>
        </w:rPr>
      </w:pPr>
    </w:p>
    <w:p w14:paraId="699CCE5F" w14:textId="3FA60288" w:rsidR="00904A34" w:rsidRPr="001124EE" w:rsidRDefault="00904A34" w:rsidP="001124EE">
      <w:pPr>
        <w:spacing w:line="360" w:lineRule="auto"/>
        <w:jc w:val="both"/>
        <w:rPr>
          <w:rFonts w:ascii="Arial" w:hAnsi="Arial" w:cs="Arial"/>
          <w:sz w:val="24"/>
          <w:szCs w:val="24"/>
        </w:rPr>
      </w:pPr>
    </w:p>
    <w:p w14:paraId="5EBBE416" w14:textId="692A012C" w:rsidR="00904A34" w:rsidRPr="001124EE" w:rsidRDefault="00904A34" w:rsidP="001124EE">
      <w:pPr>
        <w:spacing w:line="360" w:lineRule="auto"/>
        <w:jc w:val="both"/>
        <w:rPr>
          <w:rFonts w:ascii="Arial" w:hAnsi="Arial" w:cs="Arial"/>
          <w:sz w:val="24"/>
          <w:szCs w:val="24"/>
        </w:rPr>
      </w:pPr>
    </w:p>
    <w:p w14:paraId="0B7BE561" w14:textId="2B1B7F66" w:rsidR="00904A34" w:rsidRPr="001124EE" w:rsidRDefault="00904A34" w:rsidP="001124EE">
      <w:pPr>
        <w:spacing w:line="360" w:lineRule="auto"/>
        <w:jc w:val="both"/>
        <w:rPr>
          <w:rFonts w:ascii="Arial" w:hAnsi="Arial" w:cs="Arial"/>
          <w:sz w:val="24"/>
          <w:szCs w:val="24"/>
        </w:rPr>
      </w:pPr>
    </w:p>
    <w:p w14:paraId="58F338A1" w14:textId="05D06AC2" w:rsidR="00904A34" w:rsidRPr="001124EE" w:rsidRDefault="00904A34" w:rsidP="001124EE">
      <w:pPr>
        <w:spacing w:line="360" w:lineRule="auto"/>
        <w:jc w:val="both"/>
        <w:rPr>
          <w:rFonts w:ascii="Arial" w:hAnsi="Arial" w:cs="Arial"/>
          <w:sz w:val="24"/>
          <w:szCs w:val="24"/>
        </w:rPr>
      </w:pPr>
    </w:p>
    <w:p w14:paraId="279C4807" w14:textId="31840D2F" w:rsidR="00904A34" w:rsidRPr="001124EE" w:rsidRDefault="00904A34" w:rsidP="001124EE">
      <w:pPr>
        <w:spacing w:line="360" w:lineRule="auto"/>
        <w:jc w:val="both"/>
        <w:rPr>
          <w:rFonts w:ascii="Arial" w:hAnsi="Arial" w:cs="Arial"/>
          <w:sz w:val="24"/>
          <w:szCs w:val="24"/>
        </w:rPr>
      </w:pPr>
    </w:p>
    <w:p w14:paraId="603CF9EF" w14:textId="178674DC" w:rsidR="00E472A8" w:rsidRPr="001124EE" w:rsidRDefault="00E472A8" w:rsidP="001124EE">
      <w:pPr>
        <w:spacing w:line="360" w:lineRule="auto"/>
        <w:jc w:val="both"/>
        <w:rPr>
          <w:rFonts w:ascii="Arial" w:hAnsi="Arial" w:cs="Arial"/>
          <w:b/>
          <w:sz w:val="24"/>
          <w:szCs w:val="24"/>
        </w:rPr>
      </w:pPr>
      <w:r w:rsidRPr="001124EE">
        <w:rPr>
          <w:rFonts w:ascii="Arial" w:hAnsi="Arial" w:cs="Arial"/>
          <w:b/>
          <w:sz w:val="24"/>
          <w:szCs w:val="24"/>
        </w:rPr>
        <w:lastRenderedPageBreak/>
        <w:t>Assess the strengths and weakness of different policing models in relation to crime/victimisation and the public and explore crime prevention theories initiates and strategies</w:t>
      </w:r>
    </w:p>
    <w:p w14:paraId="69B86457" w14:textId="248AB4BA" w:rsidR="00E472A8" w:rsidRPr="001124EE" w:rsidRDefault="00E472A8" w:rsidP="001124EE">
      <w:pPr>
        <w:spacing w:line="360" w:lineRule="auto"/>
        <w:jc w:val="both"/>
        <w:rPr>
          <w:rFonts w:ascii="Arial" w:hAnsi="Arial" w:cs="Arial"/>
          <w:b/>
          <w:sz w:val="24"/>
          <w:szCs w:val="24"/>
        </w:rPr>
      </w:pPr>
      <w:r w:rsidRPr="001124EE">
        <w:rPr>
          <w:rFonts w:ascii="Arial" w:hAnsi="Arial" w:cs="Arial"/>
          <w:b/>
          <w:sz w:val="24"/>
          <w:szCs w:val="24"/>
        </w:rPr>
        <w:t>Explain and employ analytical products provided by intelligence specialists during the course of an investigation</w:t>
      </w:r>
    </w:p>
    <w:p w14:paraId="60B701F2"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 xml:space="preserve">This essay discusses the pros and cons of various policing models. It also explores products used by intelligence analysts and explains how they are used to support police investigations. </w:t>
      </w:r>
    </w:p>
    <w:p w14:paraId="67D28D55"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Historically, various policing models have attempted to restructure policing, including community orientated policing (COP), problem oriented policing (POP) and intelligence-led policing (ILP).</w:t>
      </w:r>
    </w:p>
    <w:p w14:paraId="1384EFB7"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 xml:space="preserve">Paterson and Polock (2011) explain that COP focuses on police – public engagement. It uses techniques that aim to encourage and maintain engagement and cooperation with communities and earn the trust from them. It is considered a proactive approach based on crime prevention and the consideration of the needs of the communities, rather than a reactive approach after a crime has happened. </w:t>
      </w:r>
    </w:p>
    <w:p w14:paraId="6DED004A"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 xml:space="preserve">Wakefield (2006), highlighted some important strengths of this model such as high visibility foot patrols. Whilst increased police presence may deter criminal behaviour, it also offers an opportunity for engagement with the public, helping the police better understand the needs of the community. This may also improve the public’s confidence and trust in the police. </w:t>
      </w:r>
    </w:p>
    <w:p w14:paraId="38311BA8"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In contrast, Ross (2012) points out potential weaknesses of COP. He suggests Police forces have been known to make presumptions on what would work well for a community from a police perspective, rather than that of the community. It is important for police to be aware that this may cause mistrust amongst the communities they police, and without the engagement of the communities this model would be ineffective.</w:t>
      </w:r>
    </w:p>
    <w:p w14:paraId="4EFED0C6"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Additionally, Mckenzie and Henry (2009), identify that high visibility patrols within a neighbourhood can have the opposite effect of reassurance and members of the community may perceive that the presence is due to the area having high crime rates and lead to feelings of not feeling safe.</w:t>
      </w:r>
    </w:p>
    <w:p w14:paraId="209C267B"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lastRenderedPageBreak/>
        <w:t>Another model that bears similarities to COP, is POP. This approach is based on identifying the root cause of a problem and analysing the problem in order to develop a tailored response. This approach assesses the impact of the response in order to establish its success or to develop the problem solving further. (College of Policing, 2019)</w:t>
      </w:r>
    </w:p>
    <w:p w14:paraId="217CFB67"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Goldstein (1979) argued that a POP approach would improve the police service. He identified that systematic analysis and planning were not often considered when attempting to address certain behavioural and social issues faced by police in the community, and there was too much focus on the structure of forces rather than a focus on how to effectively deal with issues and problems within communities. He suggested that using a more systematic, problem orientated approach to policing would subsequently act as a preventative action in reducing crime and disorder. This approach also considers some elements of community policing, where a partnership approach is used to find solutions to problems rather than react to them.</w:t>
      </w:r>
    </w:p>
    <w:p w14:paraId="52C5532B"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 xml:space="preserve">One of the most popular models in POP is the Scanning, Analysing, Response and Assessment model (SARA). Sidebottom and Tilley (2011), highlight that this model has both its strengths and weaknesses. They argue that SARA has become a well-established POP model worldwide, which has improved the work of many police forces. However, they also address the fact that POP can be time and resource consuming. They further theorise that the model is too simplistic to provide effective and suitable responses to more complex issues. Read and Tilley (2000) also raised the issue of weaknesses in identifying and analysing the problem and failure to effectively involve partner agencies. </w:t>
      </w:r>
    </w:p>
    <w:p w14:paraId="77146DA9"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A third important model of policing is ILP which was introduced in the 1990s. Ratcliffe (2016), describes ILP as a ‘management’ model that offers a more objective based and smarter approach for the proposal of policing priorities and the allocation of police resources.</w:t>
      </w:r>
    </w:p>
    <w:p w14:paraId="65BFF2D0"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 xml:space="preserve">To intervene most effectively in disrupting criminal networks and removing prolific offenders, ILP aims to establish and maintain a complete and up-to-date picture of crime and criminality patterns by amalgamating intelligence from multiple resources and agencies. However, LeCates (2018) suggests this model of policing is distorted, as the computer-based analysis only considers data submitted by humans, and that </w:t>
      </w:r>
      <w:r w:rsidRPr="001124EE">
        <w:rPr>
          <w:rFonts w:ascii="Arial" w:hAnsi="Arial" w:cs="Arial"/>
          <w:sz w:val="24"/>
          <w:szCs w:val="24"/>
        </w:rPr>
        <w:lastRenderedPageBreak/>
        <w:t>data comes from police forces who may be prejudiced against minorities and minority neighbourhoods. Despite this, ILP has its strengths. Rather than focusing on detecting crimes that have already occurred, police strategies are aimed at disrupting criminality in to prevent crime or minimise the impact of crime that has already occurred (Innes and Scheptycki, 2004). Subsequently, the National Intelligence Model (NIM) has become the main feature in leading the intelligence-led policing approach. (Tilley, 2008)</w:t>
      </w:r>
    </w:p>
    <w:p w14:paraId="0FD310AC"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The NIM can identify key priorities in policing and helps provide structure within police investigations. It offers significant benefits to the police service and other law enforcement organisations. The NIM is beneficial for Chief Police Officers and operational leaders, in that it provides clear direction for intelligence work. It aids both decision making as well as providing intelligence processes and products making it an effective model. (National Criminal Intelligence Service, 2011)</w:t>
      </w:r>
    </w:p>
    <w:p w14:paraId="2F335AAC"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Intelligence specialists such as analysts can play just an as important role in police investigations as operational investigators/ officers, though the greatest results can only be obtained through collaboration between the two. Intelligence analysts are responsible for producing intelligence products. (United Nations Office of Drugs and Crime, 2011).</w:t>
      </w:r>
    </w:p>
    <w:p w14:paraId="602A3733" w14:textId="7777777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 xml:space="preserve">Intelligence products are the result of a collaborative effort between analysts and intelligence officers. Raw data is collected, analysed, and evaluated, and suggestions for required judgments or actions are delivered. There are four key intelligence products required for an ILP strategy. These are: strategic assessments, tactical assessments, target profiles and problem profiles. Strategic assessment is used to determine long-term challenges within an area in addition to estimating the growth of criminal activity. It also guides policing priorities and supports in allocating resources. Tactical assessments focus on the identification of more temporary problems in an area. Prompt action against these problems can prevent them escalating. Target profiles are based on providing an idea of potential perpetrators and their associates in preparation for further action. This product is particularly helpful in guiding investigations by assisting with identifying the best course of action in an investigation. Finally, problem profiles recognise pre-existing and arising crimes and incidents and </w:t>
      </w:r>
      <w:r w:rsidRPr="001124EE">
        <w:rPr>
          <w:rFonts w:ascii="Arial" w:hAnsi="Arial" w:cs="Arial"/>
          <w:sz w:val="24"/>
          <w:szCs w:val="24"/>
        </w:rPr>
        <w:lastRenderedPageBreak/>
        <w:t xml:space="preserve">identify crime hotspots which aid in resourcing an investigation’s needs. (National Criminal Intelligence Service, 2011) </w:t>
      </w:r>
    </w:p>
    <w:p w14:paraId="78440129" w14:textId="3131BA9F"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In conclusion, it is clear that intelligence analysts and intelligence products play an effective role in police operations and investigations. Therefore, it is essential that the importance of a collaborative approach is recognised and maintained between operational officers and staff and intelligence specialists. It is also evident that one model does not fit all areas of policing. Considerations into the production of a further model could be explored in order to incorporate successful aspects of all three models.</w:t>
      </w:r>
    </w:p>
    <w:p w14:paraId="5BD145D2" w14:textId="1C3DE8A7" w:rsidR="00E472A8" w:rsidRPr="001124EE" w:rsidRDefault="00E472A8" w:rsidP="001124EE">
      <w:pPr>
        <w:spacing w:line="360" w:lineRule="auto"/>
        <w:jc w:val="both"/>
        <w:rPr>
          <w:rFonts w:ascii="Arial" w:hAnsi="Arial" w:cs="Arial"/>
          <w:sz w:val="24"/>
          <w:szCs w:val="24"/>
        </w:rPr>
      </w:pPr>
      <w:r w:rsidRPr="001124EE">
        <w:rPr>
          <w:rFonts w:ascii="Arial" w:hAnsi="Arial" w:cs="Arial"/>
          <w:sz w:val="24"/>
          <w:szCs w:val="24"/>
        </w:rPr>
        <w:t>Word count 1100</w:t>
      </w:r>
    </w:p>
    <w:p w14:paraId="0E130226" w14:textId="0A46171E" w:rsidR="00463D1A" w:rsidRPr="001124EE" w:rsidRDefault="00463D1A" w:rsidP="001124EE">
      <w:pPr>
        <w:spacing w:line="360" w:lineRule="auto"/>
        <w:jc w:val="both"/>
        <w:rPr>
          <w:rFonts w:ascii="Arial" w:hAnsi="Arial" w:cs="Arial"/>
          <w:sz w:val="24"/>
          <w:szCs w:val="24"/>
        </w:rPr>
      </w:pPr>
    </w:p>
    <w:p w14:paraId="3DF18CED" w14:textId="76B82E52" w:rsidR="00463D1A" w:rsidRPr="001124EE" w:rsidRDefault="00463D1A" w:rsidP="001124EE">
      <w:pPr>
        <w:spacing w:line="360" w:lineRule="auto"/>
        <w:jc w:val="both"/>
        <w:rPr>
          <w:rFonts w:ascii="Arial" w:hAnsi="Arial" w:cs="Arial"/>
          <w:sz w:val="24"/>
          <w:szCs w:val="24"/>
        </w:rPr>
      </w:pPr>
    </w:p>
    <w:p w14:paraId="12D5F1E8" w14:textId="34AE1D56" w:rsidR="00463D1A" w:rsidRPr="001124EE" w:rsidRDefault="00463D1A" w:rsidP="001124EE">
      <w:pPr>
        <w:spacing w:line="360" w:lineRule="auto"/>
        <w:jc w:val="both"/>
        <w:rPr>
          <w:rFonts w:ascii="Arial" w:hAnsi="Arial" w:cs="Arial"/>
          <w:sz w:val="24"/>
          <w:szCs w:val="24"/>
        </w:rPr>
      </w:pPr>
    </w:p>
    <w:p w14:paraId="16A82DBB" w14:textId="4CEF2F55" w:rsidR="00463D1A" w:rsidRPr="001124EE" w:rsidRDefault="00463D1A" w:rsidP="001124EE">
      <w:pPr>
        <w:spacing w:line="360" w:lineRule="auto"/>
        <w:jc w:val="both"/>
        <w:rPr>
          <w:rFonts w:ascii="Arial" w:hAnsi="Arial" w:cs="Arial"/>
          <w:sz w:val="24"/>
          <w:szCs w:val="24"/>
        </w:rPr>
      </w:pPr>
    </w:p>
    <w:p w14:paraId="0EF7A5E6" w14:textId="4DA4301C" w:rsidR="00463D1A" w:rsidRPr="001124EE" w:rsidRDefault="00463D1A" w:rsidP="001124EE">
      <w:pPr>
        <w:spacing w:line="360" w:lineRule="auto"/>
        <w:jc w:val="both"/>
        <w:rPr>
          <w:rFonts w:ascii="Arial" w:hAnsi="Arial" w:cs="Arial"/>
          <w:sz w:val="24"/>
          <w:szCs w:val="24"/>
        </w:rPr>
      </w:pPr>
    </w:p>
    <w:p w14:paraId="2ED68DEC" w14:textId="780F51DA" w:rsidR="00463D1A" w:rsidRPr="001124EE" w:rsidRDefault="00463D1A" w:rsidP="001124EE">
      <w:pPr>
        <w:spacing w:line="360" w:lineRule="auto"/>
        <w:jc w:val="both"/>
        <w:rPr>
          <w:rFonts w:ascii="Arial" w:hAnsi="Arial" w:cs="Arial"/>
          <w:sz w:val="24"/>
          <w:szCs w:val="24"/>
        </w:rPr>
      </w:pPr>
    </w:p>
    <w:p w14:paraId="7EC3FE18" w14:textId="3FF7E01F" w:rsidR="00463D1A" w:rsidRPr="001124EE" w:rsidRDefault="00463D1A" w:rsidP="001124EE">
      <w:pPr>
        <w:spacing w:line="360" w:lineRule="auto"/>
        <w:jc w:val="both"/>
        <w:rPr>
          <w:rFonts w:ascii="Arial" w:hAnsi="Arial" w:cs="Arial"/>
          <w:sz w:val="24"/>
          <w:szCs w:val="24"/>
        </w:rPr>
      </w:pPr>
    </w:p>
    <w:p w14:paraId="235DD36A" w14:textId="61844E4A" w:rsidR="00463D1A" w:rsidRPr="001124EE" w:rsidRDefault="00463D1A" w:rsidP="001124EE">
      <w:pPr>
        <w:spacing w:line="360" w:lineRule="auto"/>
        <w:jc w:val="both"/>
        <w:rPr>
          <w:rFonts w:ascii="Arial" w:hAnsi="Arial" w:cs="Arial"/>
          <w:sz w:val="24"/>
          <w:szCs w:val="24"/>
        </w:rPr>
      </w:pPr>
    </w:p>
    <w:p w14:paraId="2BBC6359" w14:textId="753C0779" w:rsidR="00463D1A" w:rsidRPr="001124EE" w:rsidRDefault="00463D1A" w:rsidP="001124EE">
      <w:pPr>
        <w:spacing w:line="360" w:lineRule="auto"/>
        <w:jc w:val="both"/>
        <w:rPr>
          <w:rFonts w:ascii="Arial" w:hAnsi="Arial" w:cs="Arial"/>
          <w:sz w:val="24"/>
          <w:szCs w:val="24"/>
        </w:rPr>
      </w:pPr>
    </w:p>
    <w:p w14:paraId="1AF7AB5D" w14:textId="2A75D2BF" w:rsidR="00463D1A" w:rsidRPr="001124EE" w:rsidRDefault="00463D1A" w:rsidP="001124EE">
      <w:pPr>
        <w:spacing w:line="360" w:lineRule="auto"/>
        <w:jc w:val="both"/>
        <w:rPr>
          <w:rFonts w:ascii="Arial" w:hAnsi="Arial" w:cs="Arial"/>
          <w:sz w:val="24"/>
          <w:szCs w:val="24"/>
        </w:rPr>
      </w:pPr>
    </w:p>
    <w:p w14:paraId="0522B990" w14:textId="20358A6D" w:rsidR="00463D1A" w:rsidRPr="001124EE" w:rsidRDefault="00463D1A" w:rsidP="001124EE">
      <w:pPr>
        <w:spacing w:line="360" w:lineRule="auto"/>
        <w:jc w:val="both"/>
        <w:rPr>
          <w:rFonts w:ascii="Arial" w:hAnsi="Arial" w:cs="Arial"/>
          <w:sz w:val="24"/>
          <w:szCs w:val="24"/>
        </w:rPr>
      </w:pPr>
    </w:p>
    <w:p w14:paraId="410C4B85" w14:textId="0FB9F194" w:rsidR="00463D1A" w:rsidRPr="001124EE" w:rsidRDefault="00463D1A" w:rsidP="001124EE">
      <w:pPr>
        <w:spacing w:line="360" w:lineRule="auto"/>
        <w:jc w:val="both"/>
        <w:rPr>
          <w:rFonts w:ascii="Arial" w:hAnsi="Arial" w:cs="Arial"/>
          <w:sz w:val="24"/>
          <w:szCs w:val="24"/>
        </w:rPr>
      </w:pPr>
    </w:p>
    <w:p w14:paraId="6B758072" w14:textId="15CD92C6" w:rsidR="00463D1A" w:rsidRPr="001124EE" w:rsidRDefault="00463D1A" w:rsidP="001124EE">
      <w:pPr>
        <w:spacing w:line="360" w:lineRule="auto"/>
        <w:jc w:val="both"/>
        <w:rPr>
          <w:rFonts w:ascii="Arial" w:hAnsi="Arial" w:cs="Arial"/>
          <w:sz w:val="24"/>
          <w:szCs w:val="24"/>
        </w:rPr>
      </w:pPr>
    </w:p>
    <w:p w14:paraId="0A846510" w14:textId="1425D3F5" w:rsidR="00463D1A" w:rsidRPr="001124EE" w:rsidRDefault="00463D1A" w:rsidP="001124EE">
      <w:pPr>
        <w:spacing w:line="360" w:lineRule="auto"/>
        <w:jc w:val="both"/>
        <w:rPr>
          <w:rFonts w:ascii="Arial" w:hAnsi="Arial" w:cs="Arial"/>
          <w:sz w:val="24"/>
          <w:szCs w:val="24"/>
        </w:rPr>
      </w:pPr>
    </w:p>
    <w:p w14:paraId="0A4119E0" w14:textId="7E8A5EDE" w:rsidR="00463D1A" w:rsidRPr="001124EE" w:rsidRDefault="00463D1A" w:rsidP="001124EE">
      <w:pPr>
        <w:spacing w:line="360" w:lineRule="auto"/>
        <w:jc w:val="both"/>
        <w:rPr>
          <w:rFonts w:ascii="Arial" w:hAnsi="Arial" w:cs="Arial"/>
          <w:sz w:val="24"/>
          <w:szCs w:val="24"/>
        </w:rPr>
      </w:pPr>
    </w:p>
    <w:p w14:paraId="1D666934" w14:textId="7CDEC1C9" w:rsidR="00463D1A" w:rsidRPr="001124EE" w:rsidRDefault="00463D1A" w:rsidP="001124EE">
      <w:pPr>
        <w:spacing w:line="360" w:lineRule="auto"/>
        <w:jc w:val="both"/>
        <w:rPr>
          <w:rFonts w:ascii="Arial" w:hAnsi="Arial" w:cs="Arial"/>
          <w:sz w:val="24"/>
          <w:szCs w:val="24"/>
        </w:rPr>
      </w:pPr>
    </w:p>
    <w:p w14:paraId="15753AB5" w14:textId="35FA73BE" w:rsidR="00631FE1" w:rsidRPr="001124EE" w:rsidRDefault="00E472A8" w:rsidP="001124EE">
      <w:pPr>
        <w:spacing w:line="360" w:lineRule="auto"/>
        <w:jc w:val="both"/>
        <w:rPr>
          <w:rFonts w:ascii="Arial" w:hAnsi="Arial" w:cs="Arial"/>
          <w:b/>
          <w:sz w:val="24"/>
          <w:szCs w:val="24"/>
        </w:rPr>
      </w:pPr>
      <w:r w:rsidRPr="001124EE">
        <w:rPr>
          <w:rFonts w:ascii="Arial" w:hAnsi="Arial" w:cs="Arial"/>
          <w:b/>
          <w:sz w:val="24"/>
          <w:szCs w:val="24"/>
        </w:rPr>
        <w:lastRenderedPageBreak/>
        <w:t>Critically review key issues relating to the complexity and challenges of operational policing, review examples of critical and major incidents and analyse the role of the police within a joint emergency services operation to establish ‘best practice’.</w:t>
      </w:r>
    </w:p>
    <w:p w14:paraId="34EBC343" w14:textId="33566BE0" w:rsidR="00F63CF5" w:rsidRPr="001124EE" w:rsidRDefault="00F63CF5" w:rsidP="001124EE">
      <w:pPr>
        <w:spacing w:line="360" w:lineRule="auto"/>
        <w:jc w:val="both"/>
        <w:rPr>
          <w:rFonts w:ascii="Arial" w:hAnsi="Arial" w:cs="Arial"/>
          <w:sz w:val="24"/>
          <w:szCs w:val="24"/>
        </w:rPr>
      </w:pPr>
      <w:r w:rsidRPr="001124EE">
        <w:rPr>
          <w:rFonts w:ascii="Arial" w:hAnsi="Arial" w:cs="Arial"/>
          <w:sz w:val="24"/>
          <w:szCs w:val="24"/>
        </w:rPr>
        <w:t>This essay examine</w:t>
      </w:r>
      <w:r w:rsidR="005E2CB3" w:rsidRPr="001124EE">
        <w:rPr>
          <w:rFonts w:ascii="Arial" w:hAnsi="Arial" w:cs="Arial"/>
          <w:sz w:val="24"/>
          <w:szCs w:val="24"/>
        </w:rPr>
        <w:t>s</w:t>
      </w:r>
      <w:r w:rsidRPr="001124EE">
        <w:rPr>
          <w:rFonts w:ascii="Arial" w:hAnsi="Arial" w:cs="Arial"/>
          <w:sz w:val="24"/>
          <w:szCs w:val="24"/>
        </w:rPr>
        <w:t xml:space="preserve"> some of the concerns </w:t>
      </w:r>
      <w:r w:rsidR="004F488B" w:rsidRPr="001124EE">
        <w:rPr>
          <w:rFonts w:ascii="Arial" w:hAnsi="Arial" w:cs="Arial"/>
          <w:sz w:val="24"/>
          <w:szCs w:val="24"/>
        </w:rPr>
        <w:t>surrounding</w:t>
      </w:r>
      <w:r w:rsidRPr="001124EE">
        <w:rPr>
          <w:rFonts w:ascii="Arial" w:hAnsi="Arial" w:cs="Arial"/>
          <w:sz w:val="24"/>
          <w:szCs w:val="24"/>
        </w:rPr>
        <w:t xml:space="preserve"> complexities and difficulties faced by operational policing. It outline</w:t>
      </w:r>
      <w:r w:rsidR="005E2CB3" w:rsidRPr="001124EE">
        <w:rPr>
          <w:rFonts w:ascii="Arial" w:hAnsi="Arial" w:cs="Arial"/>
          <w:sz w:val="24"/>
          <w:szCs w:val="24"/>
        </w:rPr>
        <w:t>s</w:t>
      </w:r>
      <w:r w:rsidRPr="001124EE">
        <w:rPr>
          <w:rFonts w:ascii="Arial" w:hAnsi="Arial" w:cs="Arial"/>
          <w:sz w:val="24"/>
          <w:szCs w:val="24"/>
        </w:rPr>
        <w:t xml:space="preserve"> and provide examples of critical and major incidents and consider</w:t>
      </w:r>
      <w:r w:rsidR="005E2CB3" w:rsidRPr="001124EE">
        <w:rPr>
          <w:rFonts w:ascii="Arial" w:hAnsi="Arial" w:cs="Arial"/>
          <w:sz w:val="24"/>
          <w:szCs w:val="24"/>
        </w:rPr>
        <w:t xml:space="preserve">s </w:t>
      </w:r>
      <w:r w:rsidRPr="001124EE">
        <w:rPr>
          <w:rFonts w:ascii="Arial" w:hAnsi="Arial" w:cs="Arial"/>
          <w:sz w:val="24"/>
          <w:szCs w:val="24"/>
        </w:rPr>
        <w:t xml:space="preserve">how best practice is achieved in operations implemented in response </w:t>
      </w:r>
      <w:r w:rsidR="005E2CB3" w:rsidRPr="001124EE">
        <w:rPr>
          <w:rFonts w:ascii="Arial" w:hAnsi="Arial" w:cs="Arial"/>
          <w:sz w:val="24"/>
          <w:szCs w:val="24"/>
        </w:rPr>
        <w:t>to such</w:t>
      </w:r>
      <w:r w:rsidRPr="001124EE">
        <w:rPr>
          <w:rFonts w:ascii="Arial" w:hAnsi="Arial" w:cs="Arial"/>
          <w:sz w:val="24"/>
          <w:szCs w:val="24"/>
        </w:rPr>
        <w:t xml:space="preserve"> incident</w:t>
      </w:r>
      <w:r w:rsidR="005E2CB3" w:rsidRPr="001124EE">
        <w:rPr>
          <w:rFonts w:ascii="Arial" w:hAnsi="Arial" w:cs="Arial"/>
          <w:sz w:val="24"/>
          <w:szCs w:val="24"/>
        </w:rPr>
        <w:t>s</w:t>
      </w:r>
      <w:r w:rsidRPr="001124EE">
        <w:rPr>
          <w:rFonts w:ascii="Arial" w:hAnsi="Arial" w:cs="Arial"/>
          <w:sz w:val="24"/>
          <w:szCs w:val="24"/>
        </w:rPr>
        <w:t>.</w:t>
      </w:r>
    </w:p>
    <w:p w14:paraId="53AEB6FB" w14:textId="7D196026" w:rsidR="003F69AE" w:rsidRPr="001124EE" w:rsidRDefault="004F488B" w:rsidP="001124EE">
      <w:pPr>
        <w:spacing w:line="360" w:lineRule="auto"/>
        <w:jc w:val="both"/>
        <w:rPr>
          <w:rFonts w:ascii="Arial" w:hAnsi="Arial" w:cs="Arial"/>
          <w:sz w:val="24"/>
          <w:szCs w:val="24"/>
        </w:rPr>
      </w:pPr>
      <w:r w:rsidRPr="001124EE">
        <w:rPr>
          <w:rFonts w:ascii="Arial" w:hAnsi="Arial" w:cs="Arial"/>
          <w:sz w:val="24"/>
          <w:szCs w:val="24"/>
        </w:rPr>
        <w:t>Operational police officers serve</w:t>
      </w:r>
      <w:r w:rsidR="003F69AE" w:rsidRPr="001124EE">
        <w:rPr>
          <w:rFonts w:ascii="Arial" w:hAnsi="Arial" w:cs="Arial"/>
          <w:sz w:val="24"/>
          <w:szCs w:val="24"/>
        </w:rPr>
        <w:t xml:space="preserve"> to</w:t>
      </w:r>
      <w:r w:rsidR="00822153" w:rsidRPr="001124EE">
        <w:rPr>
          <w:rFonts w:ascii="Arial" w:hAnsi="Arial" w:cs="Arial"/>
          <w:sz w:val="24"/>
          <w:szCs w:val="24"/>
        </w:rPr>
        <w:t xml:space="preserve"> detect and prevent crime,</w:t>
      </w:r>
      <w:r w:rsidR="003F69AE" w:rsidRPr="001124EE">
        <w:rPr>
          <w:rFonts w:ascii="Arial" w:hAnsi="Arial" w:cs="Arial"/>
          <w:sz w:val="24"/>
          <w:szCs w:val="24"/>
        </w:rPr>
        <w:t xml:space="preserve"> promote</w:t>
      </w:r>
      <w:r w:rsidR="00822153" w:rsidRPr="001124EE">
        <w:rPr>
          <w:rFonts w:ascii="Arial" w:hAnsi="Arial" w:cs="Arial"/>
          <w:sz w:val="24"/>
          <w:szCs w:val="24"/>
        </w:rPr>
        <w:t xml:space="preserve"> and maintain</w:t>
      </w:r>
      <w:r w:rsidR="003F69AE" w:rsidRPr="001124EE">
        <w:rPr>
          <w:rFonts w:ascii="Arial" w:hAnsi="Arial" w:cs="Arial"/>
          <w:sz w:val="24"/>
          <w:szCs w:val="24"/>
        </w:rPr>
        <w:t xml:space="preserve"> law and order</w:t>
      </w:r>
      <w:r w:rsidR="005E2CB3" w:rsidRPr="001124EE">
        <w:rPr>
          <w:rFonts w:ascii="Arial" w:hAnsi="Arial" w:cs="Arial"/>
          <w:sz w:val="24"/>
          <w:szCs w:val="24"/>
        </w:rPr>
        <w:t xml:space="preserve"> and </w:t>
      </w:r>
      <w:r w:rsidR="003F69AE" w:rsidRPr="001124EE">
        <w:rPr>
          <w:rFonts w:ascii="Arial" w:hAnsi="Arial" w:cs="Arial"/>
          <w:sz w:val="24"/>
          <w:szCs w:val="24"/>
        </w:rPr>
        <w:t>minimise the fear of crime amongst the public</w:t>
      </w:r>
      <w:r w:rsidR="005E2CB3" w:rsidRPr="001124EE">
        <w:rPr>
          <w:rFonts w:ascii="Arial" w:hAnsi="Arial" w:cs="Arial"/>
          <w:sz w:val="24"/>
          <w:szCs w:val="24"/>
        </w:rPr>
        <w:t xml:space="preserve">. </w:t>
      </w:r>
      <w:r w:rsidRPr="001124EE">
        <w:rPr>
          <w:rFonts w:ascii="Arial" w:hAnsi="Arial" w:cs="Arial"/>
          <w:sz w:val="24"/>
          <w:szCs w:val="24"/>
        </w:rPr>
        <w:t>They also</w:t>
      </w:r>
      <w:r w:rsidR="003F69AE" w:rsidRPr="001124EE">
        <w:rPr>
          <w:rFonts w:ascii="Arial" w:hAnsi="Arial" w:cs="Arial"/>
          <w:sz w:val="24"/>
          <w:szCs w:val="24"/>
        </w:rPr>
        <w:t xml:space="preserve"> provid</w:t>
      </w:r>
      <w:r w:rsidRPr="001124EE">
        <w:rPr>
          <w:rFonts w:ascii="Arial" w:hAnsi="Arial" w:cs="Arial"/>
          <w:sz w:val="24"/>
          <w:szCs w:val="24"/>
        </w:rPr>
        <w:t>e</w:t>
      </w:r>
      <w:r w:rsidR="003F69AE" w:rsidRPr="001124EE">
        <w:rPr>
          <w:rFonts w:ascii="Arial" w:hAnsi="Arial" w:cs="Arial"/>
          <w:sz w:val="24"/>
          <w:szCs w:val="24"/>
        </w:rPr>
        <w:t xml:space="preserve"> protection and a sense reassurance </w:t>
      </w:r>
      <w:r w:rsidR="005E2CB3" w:rsidRPr="001124EE">
        <w:rPr>
          <w:rFonts w:ascii="Arial" w:hAnsi="Arial" w:cs="Arial"/>
          <w:sz w:val="24"/>
          <w:szCs w:val="24"/>
        </w:rPr>
        <w:t>whilst</w:t>
      </w:r>
      <w:r w:rsidR="003F69AE" w:rsidRPr="001124EE">
        <w:rPr>
          <w:rFonts w:ascii="Arial" w:hAnsi="Arial" w:cs="Arial"/>
          <w:sz w:val="24"/>
          <w:szCs w:val="24"/>
        </w:rPr>
        <w:t xml:space="preserve"> maintain</w:t>
      </w:r>
      <w:r w:rsidR="005E2CB3" w:rsidRPr="001124EE">
        <w:rPr>
          <w:rFonts w:ascii="Arial" w:hAnsi="Arial" w:cs="Arial"/>
          <w:sz w:val="24"/>
          <w:szCs w:val="24"/>
        </w:rPr>
        <w:t>ing</w:t>
      </w:r>
      <w:r w:rsidR="003F69AE" w:rsidRPr="001124EE">
        <w:rPr>
          <w:rFonts w:ascii="Arial" w:hAnsi="Arial" w:cs="Arial"/>
          <w:sz w:val="24"/>
          <w:szCs w:val="24"/>
        </w:rPr>
        <w:t xml:space="preserve"> public confidence and satisfaction with the police.</w:t>
      </w:r>
      <w:r w:rsidR="00822153" w:rsidRPr="001124EE">
        <w:rPr>
          <w:rFonts w:ascii="Arial" w:hAnsi="Arial" w:cs="Arial"/>
          <w:sz w:val="24"/>
          <w:szCs w:val="24"/>
        </w:rPr>
        <w:t xml:space="preserve"> </w:t>
      </w:r>
      <w:r w:rsidR="00BB35FF" w:rsidRPr="001124EE">
        <w:rPr>
          <w:rFonts w:ascii="Arial" w:hAnsi="Arial" w:cs="Arial"/>
          <w:sz w:val="24"/>
          <w:szCs w:val="24"/>
        </w:rPr>
        <w:t xml:space="preserve">This is </w:t>
      </w:r>
      <w:r w:rsidRPr="001124EE">
        <w:rPr>
          <w:rFonts w:ascii="Arial" w:hAnsi="Arial" w:cs="Arial"/>
          <w:sz w:val="24"/>
          <w:szCs w:val="24"/>
        </w:rPr>
        <w:t>achieved</w:t>
      </w:r>
      <w:r w:rsidR="00BB35FF" w:rsidRPr="001124EE">
        <w:rPr>
          <w:rFonts w:ascii="Arial" w:hAnsi="Arial" w:cs="Arial"/>
          <w:sz w:val="24"/>
          <w:szCs w:val="24"/>
        </w:rPr>
        <w:t xml:space="preserve"> </w:t>
      </w:r>
      <w:r w:rsidRPr="001124EE">
        <w:rPr>
          <w:rFonts w:ascii="Arial" w:hAnsi="Arial" w:cs="Arial"/>
          <w:sz w:val="24"/>
          <w:szCs w:val="24"/>
        </w:rPr>
        <w:t>through</w:t>
      </w:r>
      <w:r w:rsidR="00BB35FF" w:rsidRPr="001124EE">
        <w:rPr>
          <w:rFonts w:ascii="Arial" w:hAnsi="Arial" w:cs="Arial"/>
          <w:sz w:val="24"/>
          <w:szCs w:val="24"/>
        </w:rPr>
        <w:t xml:space="preserve"> a partnership approach with other agencies and communities. Operational policing is</w:t>
      </w:r>
      <w:r w:rsidR="00822153" w:rsidRPr="001124EE">
        <w:rPr>
          <w:rFonts w:ascii="Arial" w:hAnsi="Arial" w:cs="Arial"/>
          <w:sz w:val="24"/>
          <w:szCs w:val="24"/>
        </w:rPr>
        <w:t xml:space="preserve"> facilitated by the legal powers carried by officers</w:t>
      </w:r>
      <w:r w:rsidR="004832FD" w:rsidRPr="001124EE">
        <w:rPr>
          <w:rFonts w:ascii="Arial" w:hAnsi="Arial" w:cs="Arial"/>
          <w:sz w:val="24"/>
          <w:szCs w:val="24"/>
        </w:rPr>
        <w:t xml:space="preserve"> to enforce and encourage law and order</w:t>
      </w:r>
      <w:r w:rsidR="005E2CB3" w:rsidRPr="001124EE">
        <w:rPr>
          <w:rFonts w:ascii="Arial" w:hAnsi="Arial" w:cs="Arial"/>
          <w:sz w:val="24"/>
          <w:szCs w:val="24"/>
        </w:rPr>
        <w:t>. This is achieved</w:t>
      </w:r>
      <w:r w:rsidR="004832FD" w:rsidRPr="001124EE">
        <w:rPr>
          <w:rFonts w:ascii="Arial" w:hAnsi="Arial" w:cs="Arial"/>
          <w:sz w:val="24"/>
          <w:szCs w:val="24"/>
        </w:rPr>
        <w:t xml:space="preserve"> by using discretion and </w:t>
      </w:r>
      <w:r w:rsidR="001F5ACA" w:rsidRPr="001124EE">
        <w:rPr>
          <w:rFonts w:ascii="Arial" w:hAnsi="Arial" w:cs="Arial"/>
          <w:sz w:val="24"/>
          <w:szCs w:val="24"/>
        </w:rPr>
        <w:t>decision-making</w:t>
      </w:r>
      <w:r w:rsidR="004832FD" w:rsidRPr="001124EE">
        <w:rPr>
          <w:rFonts w:ascii="Arial" w:hAnsi="Arial" w:cs="Arial"/>
          <w:sz w:val="24"/>
          <w:szCs w:val="24"/>
        </w:rPr>
        <w:t xml:space="preserve"> </w:t>
      </w:r>
      <w:r w:rsidR="005E2CB3" w:rsidRPr="001124EE">
        <w:rPr>
          <w:rFonts w:ascii="Arial" w:hAnsi="Arial" w:cs="Arial"/>
          <w:sz w:val="24"/>
          <w:szCs w:val="24"/>
        </w:rPr>
        <w:t>methods outlined by</w:t>
      </w:r>
      <w:r w:rsidR="004832FD" w:rsidRPr="001124EE">
        <w:rPr>
          <w:rFonts w:ascii="Arial" w:hAnsi="Arial" w:cs="Arial"/>
          <w:sz w:val="24"/>
          <w:szCs w:val="24"/>
        </w:rPr>
        <w:t xml:space="preserve"> the National Decision Making (NDM) model</w:t>
      </w:r>
      <w:r w:rsidR="005E2CB3" w:rsidRPr="001124EE">
        <w:rPr>
          <w:rFonts w:ascii="Arial" w:hAnsi="Arial" w:cs="Arial"/>
          <w:sz w:val="24"/>
          <w:szCs w:val="24"/>
        </w:rPr>
        <w:t xml:space="preserve">, </w:t>
      </w:r>
      <w:r w:rsidR="004832FD" w:rsidRPr="001124EE">
        <w:rPr>
          <w:rFonts w:ascii="Arial" w:hAnsi="Arial" w:cs="Arial"/>
          <w:sz w:val="24"/>
          <w:szCs w:val="24"/>
        </w:rPr>
        <w:t>the Code of Ethics</w:t>
      </w:r>
      <w:r w:rsidR="005E2CB3" w:rsidRPr="001124EE">
        <w:rPr>
          <w:rFonts w:ascii="Arial" w:hAnsi="Arial" w:cs="Arial"/>
          <w:sz w:val="24"/>
          <w:szCs w:val="24"/>
        </w:rPr>
        <w:t xml:space="preserve"> and</w:t>
      </w:r>
      <w:r w:rsidR="004832FD" w:rsidRPr="001124EE">
        <w:rPr>
          <w:rFonts w:ascii="Arial" w:hAnsi="Arial" w:cs="Arial"/>
          <w:sz w:val="24"/>
          <w:szCs w:val="24"/>
        </w:rPr>
        <w:t xml:space="preserve"> legal and policy guidelines. (College of Policing, 2017)</w:t>
      </w:r>
    </w:p>
    <w:p w14:paraId="70AEAC9F" w14:textId="3046F538" w:rsidR="00906B97" w:rsidRPr="001124EE" w:rsidRDefault="00BB35FF" w:rsidP="001124EE">
      <w:pPr>
        <w:spacing w:line="360" w:lineRule="auto"/>
        <w:jc w:val="both"/>
        <w:rPr>
          <w:rFonts w:ascii="Arial" w:hAnsi="Arial" w:cs="Arial"/>
          <w:sz w:val="24"/>
          <w:szCs w:val="24"/>
        </w:rPr>
      </w:pPr>
      <w:r w:rsidRPr="001124EE">
        <w:rPr>
          <w:rFonts w:ascii="Arial" w:hAnsi="Arial" w:cs="Arial"/>
          <w:sz w:val="24"/>
          <w:szCs w:val="24"/>
        </w:rPr>
        <w:t xml:space="preserve">There </w:t>
      </w:r>
      <w:r w:rsidR="005E2CB3" w:rsidRPr="001124EE">
        <w:rPr>
          <w:rFonts w:ascii="Arial" w:hAnsi="Arial" w:cs="Arial"/>
          <w:sz w:val="24"/>
          <w:szCs w:val="24"/>
        </w:rPr>
        <w:t>are many</w:t>
      </w:r>
      <w:r w:rsidRPr="001124EE">
        <w:rPr>
          <w:rFonts w:ascii="Arial" w:hAnsi="Arial" w:cs="Arial"/>
          <w:sz w:val="24"/>
          <w:szCs w:val="24"/>
        </w:rPr>
        <w:t xml:space="preserve"> challenges that operational policing has faced historically and</w:t>
      </w:r>
      <w:r w:rsidR="00657D98" w:rsidRPr="001124EE">
        <w:rPr>
          <w:rFonts w:ascii="Arial" w:hAnsi="Arial" w:cs="Arial"/>
          <w:sz w:val="24"/>
          <w:szCs w:val="24"/>
        </w:rPr>
        <w:t xml:space="preserve"> at present. These includ</w:t>
      </w:r>
      <w:r w:rsidR="008135E2" w:rsidRPr="001124EE">
        <w:rPr>
          <w:rFonts w:ascii="Arial" w:hAnsi="Arial" w:cs="Arial"/>
          <w:sz w:val="24"/>
          <w:szCs w:val="24"/>
        </w:rPr>
        <w:t>e a lack of resources, staff and officers</w:t>
      </w:r>
      <w:r w:rsidR="004B50E6" w:rsidRPr="001124EE">
        <w:rPr>
          <w:rFonts w:ascii="Arial" w:hAnsi="Arial" w:cs="Arial"/>
          <w:sz w:val="24"/>
          <w:szCs w:val="24"/>
        </w:rPr>
        <w:t xml:space="preserve"> with increased demand</w:t>
      </w:r>
      <w:r w:rsidR="008135E2" w:rsidRPr="001124EE">
        <w:rPr>
          <w:rFonts w:ascii="Arial" w:hAnsi="Arial" w:cs="Arial"/>
          <w:sz w:val="24"/>
          <w:szCs w:val="24"/>
        </w:rPr>
        <w:t>, financial cuts and reduced funding</w:t>
      </w:r>
      <w:r w:rsidR="005E2CB3" w:rsidRPr="001124EE">
        <w:rPr>
          <w:rFonts w:ascii="Arial" w:hAnsi="Arial" w:cs="Arial"/>
          <w:sz w:val="24"/>
          <w:szCs w:val="24"/>
        </w:rPr>
        <w:t>.</w:t>
      </w:r>
      <w:r w:rsidR="008B1E25" w:rsidRPr="001124EE">
        <w:rPr>
          <w:rFonts w:ascii="Arial" w:hAnsi="Arial" w:cs="Arial"/>
          <w:sz w:val="24"/>
          <w:szCs w:val="24"/>
        </w:rPr>
        <w:t xml:space="preserve"> </w:t>
      </w:r>
      <w:r w:rsidR="005E2CB3" w:rsidRPr="001124EE">
        <w:rPr>
          <w:rFonts w:ascii="Arial" w:hAnsi="Arial" w:cs="Arial"/>
          <w:sz w:val="24"/>
          <w:szCs w:val="24"/>
        </w:rPr>
        <w:t>C</w:t>
      </w:r>
      <w:r w:rsidR="004B50E6" w:rsidRPr="001124EE">
        <w:rPr>
          <w:rFonts w:ascii="Arial" w:hAnsi="Arial" w:cs="Arial"/>
          <w:sz w:val="24"/>
          <w:szCs w:val="24"/>
        </w:rPr>
        <w:t xml:space="preserve">onflict between the police </w:t>
      </w:r>
      <w:r w:rsidR="008B1E25" w:rsidRPr="001124EE">
        <w:rPr>
          <w:rFonts w:ascii="Arial" w:hAnsi="Arial" w:cs="Arial"/>
          <w:sz w:val="24"/>
          <w:szCs w:val="24"/>
        </w:rPr>
        <w:t xml:space="preserve">and the public and stress experienced by officers </w:t>
      </w:r>
      <w:r w:rsidR="005E2CB3" w:rsidRPr="001124EE">
        <w:rPr>
          <w:rFonts w:ascii="Arial" w:hAnsi="Arial" w:cs="Arial"/>
          <w:sz w:val="24"/>
          <w:szCs w:val="24"/>
        </w:rPr>
        <w:t>can be a result of these issues</w:t>
      </w:r>
      <w:r w:rsidR="008B1E25" w:rsidRPr="001124EE">
        <w:rPr>
          <w:rFonts w:ascii="Arial" w:hAnsi="Arial" w:cs="Arial"/>
          <w:sz w:val="24"/>
          <w:szCs w:val="24"/>
        </w:rPr>
        <w:t xml:space="preserve">. Cooper and Davidson (1989), </w:t>
      </w:r>
      <w:r w:rsidR="005E2CB3" w:rsidRPr="001124EE">
        <w:rPr>
          <w:rFonts w:ascii="Arial" w:hAnsi="Arial" w:cs="Arial"/>
          <w:sz w:val="24"/>
          <w:szCs w:val="24"/>
        </w:rPr>
        <w:t>suggested</w:t>
      </w:r>
      <w:r w:rsidR="008B1E25" w:rsidRPr="001124EE">
        <w:rPr>
          <w:rFonts w:ascii="Arial" w:hAnsi="Arial" w:cs="Arial"/>
          <w:sz w:val="24"/>
          <w:szCs w:val="24"/>
        </w:rPr>
        <w:t xml:space="preserve"> </w:t>
      </w:r>
      <w:r w:rsidR="005E2CB3" w:rsidRPr="001124EE">
        <w:rPr>
          <w:rFonts w:ascii="Arial" w:hAnsi="Arial" w:cs="Arial"/>
          <w:sz w:val="24"/>
          <w:szCs w:val="24"/>
        </w:rPr>
        <w:t>increasing</w:t>
      </w:r>
      <w:r w:rsidR="008B1E25" w:rsidRPr="001124EE">
        <w:rPr>
          <w:rFonts w:ascii="Arial" w:hAnsi="Arial" w:cs="Arial"/>
          <w:sz w:val="24"/>
          <w:szCs w:val="24"/>
        </w:rPr>
        <w:t xml:space="preserve"> paperwork and a lack of proper planning and resources to be some of the leading drivers of stress among officers at all levels of management. It was also shown that officers were significantly affected</w:t>
      </w:r>
      <w:r w:rsidR="008A1363" w:rsidRPr="001124EE">
        <w:rPr>
          <w:rFonts w:ascii="Arial" w:hAnsi="Arial" w:cs="Arial"/>
          <w:sz w:val="24"/>
          <w:szCs w:val="24"/>
        </w:rPr>
        <w:t xml:space="preserve"> by lack of appropriate manpower, long working hours and </w:t>
      </w:r>
      <w:r w:rsidR="005E2CB3" w:rsidRPr="001124EE">
        <w:rPr>
          <w:rFonts w:ascii="Arial" w:hAnsi="Arial" w:cs="Arial"/>
          <w:sz w:val="24"/>
          <w:szCs w:val="24"/>
        </w:rPr>
        <w:t xml:space="preserve">that </w:t>
      </w:r>
      <w:r w:rsidR="008A1363" w:rsidRPr="001124EE">
        <w:rPr>
          <w:rFonts w:ascii="Arial" w:hAnsi="Arial" w:cs="Arial"/>
          <w:sz w:val="24"/>
          <w:szCs w:val="24"/>
        </w:rPr>
        <w:t>this proved harmful to officers' ability to sustain positive policing and excellent community relations.</w:t>
      </w:r>
    </w:p>
    <w:p w14:paraId="7821501C" w14:textId="21B496D1" w:rsidR="008A1363" w:rsidRPr="001124EE" w:rsidRDefault="008A1363" w:rsidP="001124EE">
      <w:pPr>
        <w:spacing w:line="360" w:lineRule="auto"/>
        <w:jc w:val="both"/>
        <w:rPr>
          <w:rFonts w:ascii="Arial" w:hAnsi="Arial" w:cs="Arial"/>
          <w:sz w:val="24"/>
          <w:szCs w:val="24"/>
        </w:rPr>
      </w:pPr>
      <w:r w:rsidRPr="001124EE">
        <w:rPr>
          <w:rFonts w:ascii="Arial" w:hAnsi="Arial" w:cs="Arial"/>
          <w:sz w:val="24"/>
          <w:szCs w:val="24"/>
        </w:rPr>
        <w:t xml:space="preserve">This research could be considered dated. However, as an operational police officer I find </w:t>
      </w:r>
      <w:r w:rsidR="005E2CB3" w:rsidRPr="001124EE">
        <w:rPr>
          <w:rFonts w:ascii="Arial" w:hAnsi="Arial" w:cs="Arial"/>
          <w:sz w:val="24"/>
          <w:szCs w:val="24"/>
        </w:rPr>
        <w:t>these issues</w:t>
      </w:r>
      <w:r w:rsidRPr="001124EE">
        <w:rPr>
          <w:rFonts w:ascii="Arial" w:hAnsi="Arial" w:cs="Arial"/>
          <w:sz w:val="24"/>
          <w:szCs w:val="24"/>
        </w:rPr>
        <w:t xml:space="preserve"> are still relevant in relation to difficulties faced </w:t>
      </w:r>
      <w:r w:rsidR="004F488B" w:rsidRPr="001124EE">
        <w:rPr>
          <w:rFonts w:ascii="Arial" w:hAnsi="Arial" w:cs="Arial"/>
          <w:sz w:val="24"/>
          <w:szCs w:val="24"/>
        </w:rPr>
        <w:t>in</w:t>
      </w:r>
      <w:r w:rsidRPr="001124EE">
        <w:rPr>
          <w:rFonts w:ascii="Arial" w:hAnsi="Arial" w:cs="Arial"/>
          <w:sz w:val="24"/>
          <w:szCs w:val="24"/>
        </w:rPr>
        <w:t xml:space="preserve"> current operational policing. </w:t>
      </w:r>
      <w:r w:rsidR="004F488B" w:rsidRPr="001124EE">
        <w:rPr>
          <w:rFonts w:ascii="Arial" w:hAnsi="Arial" w:cs="Arial"/>
          <w:sz w:val="24"/>
          <w:szCs w:val="24"/>
        </w:rPr>
        <w:t>Recent</w:t>
      </w:r>
      <w:r w:rsidRPr="001124EE">
        <w:rPr>
          <w:rFonts w:ascii="Arial" w:hAnsi="Arial" w:cs="Arial"/>
          <w:sz w:val="24"/>
          <w:szCs w:val="24"/>
        </w:rPr>
        <w:t xml:space="preserve"> studies also support this.</w:t>
      </w:r>
      <w:r w:rsidR="000C0348" w:rsidRPr="001124EE">
        <w:rPr>
          <w:rFonts w:ascii="Arial" w:hAnsi="Arial" w:cs="Arial"/>
          <w:sz w:val="24"/>
          <w:szCs w:val="24"/>
        </w:rPr>
        <w:t xml:space="preserve"> Collins and Gibbs (2003), concluded that the primary </w:t>
      </w:r>
      <w:r w:rsidR="001F5ACA" w:rsidRPr="001124EE">
        <w:rPr>
          <w:rFonts w:ascii="Arial" w:hAnsi="Arial" w:cs="Arial"/>
          <w:sz w:val="24"/>
          <w:szCs w:val="24"/>
        </w:rPr>
        <w:t>factors behind officer</w:t>
      </w:r>
      <w:r w:rsidR="000C0348" w:rsidRPr="001124EE">
        <w:rPr>
          <w:rFonts w:ascii="Arial" w:hAnsi="Arial" w:cs="Arial"/>
          <w:sz w:val="24"/>
          <w:szCs w:val="24"/>
        </w:rPr>
        <w:t xml:space="preserve"> stress</w:t>
      </w:r>
      <w:r w:rsidR="005E2CB3" w:rsidRPr="001124EE">
        <w:rPr>
          <w:rFonts w:ascii="Arial" w:hAnsi="Arial" w:cs="Arial"/>
          <w:sz w:val="24"/>
          <w:szCs w:val="24"/>
        </w:rPr>
        <w:t xml:space="preserve"> </w:t>
      </w:r>
      <w:r w:rsidR="000C0348" w:rsidRPr="001124EE">
        <w:rPr>
          <w:rFonts w:ascii="Arial" w:hAnsi="Arial" w:cs="Arial"/>
          <w:sz w:val="24"/>
          <w:szCs w:val="24"/>
        </w:rPr>
        <w:t xml:space="preserve">are organisational culture and workload. They also supported the idea that operational concerns such as job demands interfering </w:t>
      </w:r>
      <w:r w:rsidR="000C0348" w:rsidRPr="001124EE">
        <w:rPr>
          <w:rFonts w:ascii="Arial" w:hAnsi="Arial" w:cs="Arial"/>
          <w:sz w:val="24"/>
          <w:szCs w:val="24"/>
        </w:rPr>
        <w:lastRenderedPageBreak/>
        <w:t xml:space="preserve">with personal life, a lack of consultation and communication, a lack of control over excessive workloads, insufficient support and resources were to blame. </w:t>
      </w:r>
    </w:p>
    <w:p w14:paraId="310B4838" w14:textId="6ABDEA28" w:rsidR="000C0348" w:rsidRPr="001124EE" w:rsidRDefault="002F1704" w:rsidP="001124EE">
      <w:pPr>
        <w:spacing w:line="360" w:lineRule="auto"/>
        <w:jc w:val="both"/>
        <w:rPr>
          <w:rFonts w:ascii="Arial" w:hAnsi="Arial" w:cs="Arial"/>
          <w:sz w:val="24"/>
          <w:szCs w:val="24"/>
        </w:rPr>
      </w:pPr>
      <w:r w:rsidRPr="001124EE">
        <w:rPr>
          <w:rFonts w:ascii="Arial" w:hAnsi="Arial" w:cs="Arial"/>
          <w:sz w:val="24"/>
          <w:szCs w:val="24"/>
        </w:rPr>
        <w:t xml:space="preserve">In 2019, the </w:t>
      </w:r>
      <w:r w:rsidR="00D5108E" w:rsidRPr="001124EE">
        <w:rPr>
          <w:rFonts w:ascii="Arial" w:hAnsi="Arial" w:cs="Arial"/>
          <w:sz w:val="24"/>
          <w:szCs w:val="24"/>
        </w:rPr>
        <w:t xml:space="preserve">Prime Minister </w:t>
      </w:r>
      <w:r w:rsidRPr="001124EE">
        <w:rPr>
          <w:rFonts w:ascii="Arial" w:hAnsi="Arial" w:cs="Arial"/>
          <w:sz w:val="24"/>
          <w:szCs w:val="24"/>
        </w:rPr>
        <w:t xml:space="preserve">acknowledged </w:t>
      </w:r>
      <w:r w:rsidR="004F488B" w:rsidRPr="001124EE">
        <w:rPr>
          <w:rFonts w:ascii="Arial" w:hAnsi="Arial" w:cs="Arial"/>
          <w:sz w:val="24"/>
          <w:szCs w:val="24"/>
        </w:rPr>
        <w:t>that</w:t>
      </w:r>
      <w:r w:rsidRPr="001124EE">
        <w:rPr>
          <w:rFonts w:ascii="Arial" w:hAnsi="Arial" w:cs="Arial"/>
          <w:sz w:val="24"/>
          <w:szCs w:val="24"/>
        </w:rPr>
        <w:t xml:space="preserve"> lack of resources was affecting police forces across the United Kingdom and </w:t>
      </w:r>
      <w:r w:rsidR="004F488B" w:rsidRPr="001124EE">
        <w:rPr>
          <w:rFonts w:ascii="Arial" w:hAnsi="Arial" w:cs="Arial"/>
          <w:sz w:val="24"/>
          <w:szCs w:val="24"/>
        </w:rPr>
        <w:t>subsequently</w:t>
      </w:r>
      <w:r w:rsidRPr="001124EE">
        <w:rPr>
          <w:rFonts w:ascii="Arial" w:hAnsi="Arial" w:cs="Arial"/>
          <w:sz w:val="24"/>
          <w:szCs w:val="24"/>
        </w:rPr>
        <w:t xml:space="preserve"> committed to delivering a campaign to recruit 20,</w:t>
      </w:r>
      <w:r w:rsidR="00631FE1" w:rsidRPr="001124EE">
        <w:rPr>
          <w:rFonts w:ascii="Arial" w:hAnsi="Arial" w:cs="Arial"/>
          <w:sz w:val="24"/>
          <w:szCs w:val="24"/>
        </w:rPr>
        <w:t>000 new officers in order to reduce</w:t>
      </w:r>
      <w:r w:rsidRPr="001124EE">
        <w:rPr>
          <w:rFonts w:ascii="Arial" w:hAnsi="Arial" w:cs="Arial"/>
          <w:sz w:val="24"/>
          <w:szCs w:val="24"/>
        </w:rPr>
        <w:t xml:space="preserve"> crime and maintain public safety. (GOV.uk, 2019)</w:t>
      </w:r>
    </w:p>
    <w:p w14:paraId="18DE6489" w14:textId="3AEB429F" w:rsidR="00D5108E" w:rsidRPr="001124EE" w:rsidRDefault="00906B97" w:rsidP="001124EE">
      <w:pPr>
        <w:spacing w:line="360" w:lineRule="auto"/>
        <w:jc w:val="both"/>
        <w:rPr>
          <w:rFonts w:ascii="Arial" w:hAnsi="Arial" w:cs="Arial"/>
          <w:sz w:val="24"/>
          <w:szCs w:val="24"/>
        </w:rPr>
      </w:pPr>
      <w:r w:rsidRPr="001124EE">
        <w:rPr>
          <w:rFonts w:ascii="Arial" w:hAnsi="Arial" w:cs="Arial"/>
          <w:sz w:val="24"/>
          <w:szCs w:val="24"/>
        </w:rPr>
        <w:t xml:space="preserve">One of the most current </w:t>
      </w:r>
      <w:r w:rsidR="00631FE1" w:rsidRPr="001124EE">
        <w:rPr>
          <w:rFonts w:ascii="Arial" w:hAnsi="Arial" w:cs="Arial"/>
          <w:sz w:val="24"/>
          <w:szCs w:val="24"/>
        </w:rPr>
        <w:t xml:space="preserve">challenges faced by police is </w:t>
      </w:r>
      <w:r w:rsidRPr="001124EE">
        <w:rPr>
          <w:rFonts w:ascii="Arial" w:hAnsi="Arial" w:cs="Arial"/>
          <w:sz w:val="24"/>
          <w:szCs w:val="24"/>
        </w:rPr>
        <w:t xml:space="preserve">the Coronavirus pandemic. Operational staff and officers have been at higher risk of exposure </w:t>
      </w:r>
      <w:r w:rsidR="001F5ACA" w:rsidRPr="001124EE">
        <w:rPr>
          <w:rFonts w:ascii="Arial" w:hAnsi="Arial" w:cs="Arial"/>
          <w:sz w:val="24"/>
          <w:szCs w:val="24"/>
        </w:rPr>
        <w:t>and in</w:t>
      </w:r>
      <w:r w:rsidRPr="001124EE">
        <w:rPr>
          <w:rFonts w:ascii="Arial" w:hAnsi="Arial" w:cs="Arial"/>
          <w:sz w:val="24"/>
          <w:szCs w:val="24"/>
        </w:rPr>
        <w:t>fection</w:t>
      </w:r>
      <w:r w:rsidR="001F5ACA" w:rsidRPr="001124EE">
        <w:rPr>
          <w:rFonts w:ascii="Arial" w:hAnsi="Arial" w:cs="Arial"/>
          <w:sz w:val="24"/>
          <w:szCs w:val="24"/>
        </w:rPr>
        <w:t xml:space="preserve"> of Coronavirus</w:t>
      </w:r>
      <w:r w:rsidRPr="001124EE">
        <w:rPr>
          <w:rFonts w:ascii="Arial" w:hAnsi="Arial" w:cs="Arial"/>
          <w:sz w:val="24"/>
          <w:szCs w:val="24"/>
        </w:rPr>
        <w:t xml:space="preserve"> due to the nature of operational policing and their involvement of the response to the </w:t>
      </w:r>
      <w:r w:rsidR="001F5ACA" w:rsidRPr="001124EE">
        <w:rPr>
          <w:rFonts w:ascii="Arial" w:hAnsi="Arial" w:cs="Arial"/>
          <w:sz w:val="24"/>
          <w:szCs w:val="24"/>
        </w:rPr>
        <w:t>pandemic</w:t>
      </w:r>
      <w:r w:rsidRPr="001124EE">
        <w:rPr>
          <w:rFonts w:ascii="Arial" w:hAnsi="Arial" w:cs="Arial"/>
          <w:sz w:val="24"/>
          <w:szCs w:val="24"/>
        </w:rPr>
        <w:t xml:space="preserve">. </w:t>
      </w:r>
      <w:r w:rsidR="001F5ACA" w:rsidRPr="001124EE">
        <w:rPr>
          <w:rFonts w:ascii="Arial" w:hAnsi="Arial" w:cs="Arial"/>
          <w:sz w:val="24"/>
          <w:szCs w:val="24"/>
        </w:rPr>
        <w:t>The government</w:t>
      </w:r>
      <w:r w:rsidRPr="001124EE">
        <w:rPr>
          <w:rFonts w:ascii="Arial" w:hAnsi="Arial" w:cs="Arial"/>
          <w:sz w:val="24"/>
          <w:szCs w:val="24"/>
        </w:rPr>
        <w:t xml:space="preserve"> implemented emergency </w:t>
      </w:r>
      <w:r w:rsidR="004B50E6" w:rsidRPr="001124EE">
        <w:rPr>
          <w:rFonts w:ascii="Arial" w:hAnsi="Arial" w:cs="Arial"/>
          <w:sz w:val="24"/>
          <w:szCs w:val="24"/>
        </w:rPr>
        <w:t xml:space="preserve">safety </w:t>
      </w:r>
      <w:r w:rsidRPr="001124EE">
        <w:rPr>
          <w:rFonts w:ascii="Arial" w:hAnsi="Arial" w:cs="Arial"/>
          <w:sz w:val="24"/>
          <w:szCs w:val="24"/>
        </w:rPr>
        <w:t>measures</w:t>
      </w:r>
      <w:r w:rsidR="00293EEA" w:rsidRPr="001124EE">
        <w:rPr>
          <w:rFonts w:ascii="Arial" w:hAnsi="Arial" w:cs="Arial"/>
          <w:sz w:val="24"/>
          <w:szCs w:val="24"/>
        </w:rPr>
        <w:t xml:space="preserve"> </w:t>
      </w:r>
      <w:r w:rsidR="001F5ACA" w:rsidRPr="001124EE">
        <w:rPr>
          <w:rFonts w:ascii="Arial" w:hAnsi="Arial" w:cs="Arial"/>
          <w:sz w:val="24"/>
          <w:szCs w:val="24"/>
        </w:rPr>
        <w:t>to</w:t>
      </w:r>
      <w:r w:rsidR="00293EEA" w:rsidRPr="001124EE">
        <w:rPr>
          <w:rFonts w:ascii="Arial" w:hAnsi="Arial" w:cs="Arial"/>
          <w:sz w:val="24"/>
          <w:szCs w:val="24"/>
        </w:rPr>
        <w:t xml:space="preserve"> stop the spread of the virus. Lockdowns, travel bans, and social distancing measures have been frequently monitored and implemented by the police, </w:t>
      </w:r>
      <w:r w:rsidR="001F5ACA" w:rsidRPr="001124EE">
        <w:rPr>
          <w:rFonts w:ascii="Arial" w:hAnsi="Arial" w:cs="Arial"/>
          <w:sz w:val="24"/>
          <w:szCs w:val="24"/>
        </w:rPr>
        <w:t>increasing</w:t>
      </w:r>
      <w:r w:rsidR="00293EEA" w:rsidRPr="001124EE">
        <w:rPr>
          <w:rFonts w:ascii="Arial" w:hAnsi="Arial" w:cs="Arial"/>
          <w:sz w:val="24"/>
          <w:szCs w:val="24"/>
        </w:rPr>
        <w:t xml:space="preserve"> service demand.</w:t>
      </w:r>
      <w:r w:rsidR="00E40AE1" w:rsidRPr="001124EE">
        <w:rPr>
          <w:rFonts w:ascii="Arial" w:hAnsi="Arial" w:cs="Arial"/>
          <w:sz w:val="24"/>
          <w:szCs w:val="24"/>
        </w:rPr>
        <w:t xml:space="preserve"> </w:t>
      </w:r>
      <w:r w:rsidR="001F5ACA" w:rsidRPr="001124EE">
        <w:rPr>
          <w:rFonts w:ascii="Arial" w:hAnsi="Arial" w:cs="Arial"/>
          <w:sz w:val="24"/>
          <w:szCs w:val="24"/>
        </w:rPr>
        <w:t>T</w:t>
      </w:r>
      <w:r w:rsidR="00E40AE1" w:rsidRPr="001124EE">
        <w:rPr>
          <w:rFonts w:ascii="Arial" w:hAnsi="Arial" w:cs="Arial"/>
          <w:sz w:val="24"/>
          <w:szCs w:val="24"/>
        </w:rPr>
        <w:t>his created challenges for police community relations</w:t>
      </w:r>
      <w:r w:rsidR="00D7139E" w:rsidRPr="001124EE">
        <w:rPr>
          <w:rFonts w:ascii="Arial" w:hAnsi="Arial" w:cs="Arial"/>
          <w:sz w:val="24"/>
          <w:szCs w:val="24"/>
        </w:rPr>
        <w:t>, police legitimacy and even impacted on the mental well-being of officers.</w:t>
      </w:r>
      <w:r w:rsidR="00D5108E" w:rsidRPr="001124EE">
        <w:rPr>
          <w:rFonts w:ascii="Arial" w:hAnsi="Arial" w:cs="Arial"/>
          <w:sz w:val="24"/>
          <w:szCs w:val="24"/>
        </w:rPr>
        <w:t xml:space="preserve"> However, the Coronavirus pandemic is </w:t>
      </w:r>
      <w:r w:rsidR="001F5ACA" w:rsidRPr="001124EE">
        <w:rPr>
          <w:rFonts w:ascii="Arial" w:hAnsi="Arial" w:cs="Arial"/>
          <w:sz w:val="24"/>
          <w:szCs w:val="24"/>
        </w:rPr>
        <w:t>still ongoing</w:t>
      </w:r>
      <w:r w:rsidR="00D5108E" w:rsidRPr="001124EE">
        <w:rPr>
          <w:rFonts w:ascii="Arial" w:hAnsi="Arial" w:cs="Arial"/>
          <w:sz w:val="24"/>
          <w:szCs w:val="24"/>
        </w:rPr>
        <w:t xml:space="preserve"> and research into the impact of it on operational policing </w:t>
      </w:r>
      <w:r w:rsidR="001F5ACA" w:rsidRPr="001124EE">
        <w:rPr>
          <w:rFonts w:ascii="Arial" w:hAnsi="Arial" w:cs="Arial"/>
          <w:sz w:val="24"/>
          <w:szCs w:val="24"/>
        </w:rPr>
        <w:t>continues</w:t>
      </w:r>
      <w:r w:rsidR="00D5108E" w:rsidRPr="001124EE">
        <w:rPr>
          <w:rFonts w:ascii="Arial" w:hAnsi="Arial" w:cs="Arial"/>
          <w:sz w:val="24"/>
          <w:szCs w:val="24"/>
        </w:rPr>
        <w:t xml:space="preserve">. Therefore, this evidence could be considered as inconclusive. </w:t>
      </w:r>
      <w:r w:rsidR="004A3E8A" w:rsidRPr="001124EE">
        <w:rPr>
          <w:rFonts w:ascii="Arial" w:hAnsi="Arial" w:cs="Arial"/>
          <w:sz w:val="24"/>
          <w:szCs w:val="24"/>
        </w:rPr>
        <w:t xml:space="preserve">(Laufs and Waseem, 2020) </w:t>
      </w:r>
    </w:p>
    <w:p w14:paraId="26C3AD98" w14:textId="77777777" w:rsidR="004D160A" w:rsidRPr="001124EE" w:rsidRDefault="00D7139E" w:rsidP="001124EE">
      <w:pPr>
        <w:spacing w:line="360" w:lineRule="auto"/>
        <w:jc w:val="both"/>
        <w:rPr>
          <w:rFonts w:ascii="Arial" w:hAnsi="Arial" w:cs="Arial"/>
          <w:sz w:val="24"/>
          <w:szCs w:val="24"/>
        </w:rPr>
      </w:pPr>
      <w:r w:rsidRPr="001124EE">
        <w:rPr>
          <w:rFonts w:ascii="Arial" w:hAnsi="Arial" w:cs="Arial"/>
          <w:sz w:val="24"/>
          <w:szCs w:val="24"/>
        </w:rPr>
        <w:t xml:space="preserve">A critical incident is defined as ‘any incident where the effectiveness of the police response is likely to have a significant impact on the confidence of the victim, their family and/or the community.’ (National Policing Improvement Agency, 2011). </w:t>
      </w:r>
    </w:p>
    <w:p w14:paraId="3BE7612F" w14:textId="1E679D27" w:rsidR="004D160A" w:rsidRPr="001124EE" w:rsidRDefault="004D160A" w:rsidP="001124EE">
      <w:pPr>
        <w:spacing w:line="360" w:lineRule="auto"/>
        <w:jc w:val="both"/>
        <w:rPr>
          <w:rFonts w:ascii="Arial" w:hAnsi="Arial" w:cs="Arial"/>
          <w:sz w:val="24"/>
          <w:szCs w:val="24"/>
        </w:rPr>
      </w:pPr>
      <w:r w:rsidRPr="001124EE">
        <w:rPr>
          <w:rFonts w:ascii="Arial" w:hAnsi="Arial" w:cs="Arial"/>
          <w:sz w:val="24"/>
          <w:szCs w:val="24"/>
        </w:rPr>
        <w:t>The mu</w:t>
      </w:r>
      <w:r w:rsidR="00154A83" w:rsidRPr="001124EE">
        <w:rPr>
          <w:rFonts w:ascii="Arial" w:hAnsi="Arial" w:cs="Arial"/>
          <w:sz w:val="24"/>
          <w:szCs w:val="24"/>
        </w:rPr>
        <w:t xml:space="preserve">rder of Stephen Lawrence in 1993 </w:t>
      </w:r>
      <w:r w:rsidR="007B1268" w:rsidRPr="001124EE">
        <w:rPr>
          <w:rFonts w:ascii="Arial" w:hAnsi="Arial" w:cs="Arial"/>
          <w:sz w:val="24"/>
          <w:szCs w:val="24"/>
        </w:rPr>
        <w:t xml:space="preserve">(MacPherson, 1997) </w:t>
      </w:r>
      <w:r w:rsidR="00154A83" w:rsidRPr="001124EE">
        <w:rPr>
          <w:rFonts w:ascii="Arial" w:hAnsi="Arial" w:cs="Arial"/>
          <w:sz w:val="24"/>
          <w:szCs w:val="24"/>
        </w:rPr>
        <w:t xml:space="preserve">and </w:t>
      </w:r>
      <w:r w:rsidR="007B1268" w:rsidRPr="001124EE">
        <w:rPr>
          <w:rFonts w:ascii="Arial" w:hAnsi="Arial" w:cs="Arial"/>
          <w:sz w:val="24"/>
          <w:szCs w:val="24"/>
        </w:rPr>
        <w:t xml:space="preserve">the </w:t>
      </w:r>
      <w:r w:rsidR="00154A83" w:rsidRPr="001124EE">
        <w:rPr>
          <w:rFonts w:ascii="Arial" w:hAnsi="Arial" w:cs="Arial"/>
          <w:sz w:val="24"/>
          <w:szCs w:val="24"/>
        </w:rPr>
        <w:t>Fiona Pilkington</w:t>
      </w:r>
      <w:r w:rsidR="007B1268" w:rsidRPr="001124EE">
        <w:rPr>
          <w:rFonts w:ascii="Arial" w:hAnsi="Arial" w:cs="Arial"/>
          <w:sz w:val="24"/>
          <w:szCs w:val="24"/>
        </w:rPr>
        <w:t xml:space="preserve"> case in 2007 where persistent harassment led to her taking her and her disabled daughter’s lives</w:t>
      </w:r>
      <w:r w:rsidR="00E42F21" w:rsidRPr="001124EE">
        <w:rPr>
          <w:rFonts w:ascii="Arial" w:hAnsi="Arial" w:cs="Arial"/>
          <w:sz w:val="24"/>
          <w:szCs w:val="24"/>
        </w:rPr>
        <w:t xml:space="preserve"> (Independent Police Complaints Commission, 2009)</w:t>
      </w:r>
      <w:r w:rsidR="00631FE1" w:rsidRPr="001124EE">
        <w:rPr>
          <w:rFonts w:ascii="Arial" w:hAnsi="Arial" w:cs="Arial"/>
          <w:sz w:val="24"/>
          <w:szCs w:val="24"/>
        </w:rPr>
        <w:t xml:space="preserve"> are examples. This was because of</w:t>
      </w:r>
      <w:r w:rsidR="007B1268" w:rsidRPr="001124EE">
        <w:rPr>
          <w:rFonts w:ascii="Arial" w:hAnsi="Arial" w:cs="Arial"/>
          <w:sz w:val="24"/>
          <w:szCs w:val="24"/>
        </w:rPr>
        <w:t xml:space="preserve"> the </w:t>
      </w:r>
      <w:r w:rsidR="00E42F21" w:rsidRPr="001124EE">
        <w:rPr>
          <w:rFonts w:ascii="Arial" w:hAnsi="Arial" w:cs="Arial"/>
          <w:sz w:val="24"/>
          <w:szCs w:val="24"/>
        </w:rPr>
        <w:t xml:space="preserve">impact that they had on the victim’s families and community due to failures identified in </w:t>
      </w:r>
      <w:r w:rsidR="00631FE1" w:rsidRPr="001124EE">
        <w:rPr>
          <w:rFonts w:ascii="Arial" w:hAnsi="Arial" w:cs="Arial"/>
          <w:sz w:val="24"/>
          <w:szCs w:val="24"/>
        </w:rPr>
        <w:t>how the police responded to the</w:t>
      </w:r>
      <w:r w:rsidR="00E42F21" w:rsidRPr="001124EE">
        <w:rPr>
          <w:rFonts w:ascii="Arial" w:hAnsi="Arial" w:cs="Arial"/>
          <w:sz w:val="24"/>
          <w:szCs w:val="24"/>
        </w:rPr>
        <w:t xml:space="preserve"> incidents. </w:t>
      </w:r>
    </w:p>
    <w:p w14:paraId="36880E0F" w14:textId="02B73CDF" w:rsidR="00E42F21" w:rsidRPr="001124EE" w:rsidRDefault="00631FE1" w:rsidP="001124EE">
      <w:pPr>
        <w:spacing w:line="360" w:lineRule="auto"/>
        <w:jc w:val="both"/>
        <w:rPr>
          <w:rFonts w:ascii="Arial" w:hAnsi="Arial" w:cs="Arial"/>
          <w:sz w:val="24"/>
          <w:szCs w:val="24"/>
        </w:rPr>
      </w:pPr>
      <w:r w:rsidRPr="001124EE">
        <w:rPr>
          <w:rFonts w:ascii="Arial" w:hAnsi="Arial" w:cs="Arial"/>
          <w:sz w:val="24"/>
          <w:szCs w:val="24"/>
        </w:rPr>
        <w:t>Additionally, m</w:t>
      </w:r>
      <w:r w:rsidR="00E42F21" w:rsidRPr="001124EE">
        <w:rPr>
          <w:rFonts w:ascii="Arial" w:hAnsi="Arial" w:cs="Arial"/>
          <w:sz w:val="24"/>
          <w:szCs w:val="24"/>
        </w:rPr>
        <w:t xml:space="preserve">ajor </w:t>
      </w:r>
      <w:r w:rsidRPr="001124EE">
        <w:rPr>
          <w:rFonts w:ascii="Arial" w:hAnsi="Arial" w:cs="Arial"/>
          <w:sz w:val="24"/>
          <w:szCs w:val="24"/>
        </w:rPr>
        <w:t>incidents are considered</w:t>
      </w:r>
      <w:r w:rsidR="00E42F21" w:rsidRPr="001124EE">
        <w:rPr>
          <w:rFonts w:ascii="Arial" w:hAnsi="Arial" w:cs="Arial"/>
          <w:sz w:val="24"/>
          <w:szCs w:val="24"/>
        </w:rPr>
        <w:t xml:space="preserve"> ‘an event or situation with a range of serious consequences which requires special arrangements to be implemented by one or more emergency responder agency.’ (Joint Emergency Se</w:t>
      </w:r>
      <w:r w:rsidR="00053160">
        <w:rPr>
          <w:rFonts w:ascii="Arial" w:hAnsi="Arial" w:cs="Arial"/>
          <w:sz w:val="24"/>
          <w:szCs w:val="24"/>
        </w:rPr>
        <w:t>rvices Interoperability Programme</w:t>
      </w:r>
      <w:r w:rsidR="00676C6E" w:rsidRPr="001124EE">
        <w:rPr>
          <w:rFonts w:ascii="Arial" w:hAnsi="Arial" w:cs="Arial"/>
          <w:sz w:val="24"/>
          <w:szCs w:val="24"/>
        </w:rPr>
        <w:t xml:space="preserve"> (JESIP)</w:t>
      </w:r>
      <w:r w:rsidR="00053160">
        <w:rPr>
          <w:rFonts w:ascii="Arial" w:hAnsi="Arial" w:cs="Arial"/>
          <w:sz w:val="24"/>
          <w:szCs w:val="24"/>
        </w:rPr>
        <w:t>, 2017</w:t>
      </w:r>
      <w:r w:rsidR="00E42F21" w:rsidRPr="001124EE">
        <w:rPr>
          <w:rFonts w:ascii="Arial" w:hAnsi="Arial" w:cs="Arial"/>
          <w:sz w:val="24"/>
          <w:szCs w:val="24"/>
        </w:rPr>
        <w:t>)</w:t>
      </w:r>
    </w:p>
    <w:p w14:paraId="1C9021F4" w14:textId="1A1B58D7" w:rsidR="00FF00D8" w:rsidRPr="001124EE" w:rsidRDefault="004F488B" w:rsidP="001124EE">
      <w:pPr>
        <w:spacing w:line="360" w:lineRule="auto"/>
        <w:jc w:val="both"/>
        <w:rPr>
          <w:rFonts w:ascii="Arial" w:hAnsi="Arial" w:cs="Arial"/>
          <w:sz w:val="24"/>
          <w:szCs w:val="24"/>
        </w:rPr>
      </w:pPr>
      <w:r w:rsidRPr="001124EE">
        <w:rPr>
          <w:rFonts w:ascii="Arial" w:hAnsi="Arial" w:cs="Arial"/>
          <w:sz w:val="24"/>
          <w:szCs w:val="24"/>
        </w:rPr>
        <w:lastRenderedPageBreak/>
        <w:t>T</w:t>
      </w:r>
      <w:r w:rsidR="004D160A" w:rsidRPr="001124EE">
        <w:rPr>
          <w:rFonts w:ascii="Arial" w:hAnsi="Arial" w:cs="Arial"/>
          <w:sz w:val="24"/>
          <w:szCs w:val="24"/>
        </w:rPr>
        <w:t>he Grenfell Tower</w:t>
      </w:r>
      <w:r w:rsidR="00E42F21" w:rsidRPr="001124EE">
        <w:rPr>
          <w:rFonts w:ascii="Arial" w:hAnsi="Arial" w:cs="Arial"/>
          <w:sz w:val="24"/>
          <w:szCs w:val="24"/>
        </w:rPr>
        <w:t xml:space="preserve"> fire</w:t>
      </w:r>
      <w:r w:rsidR="004D160A" w:rsidRPr="001124EE">
        <w:rPr>
          <w:rFonts w:ascii="Arial" w:hAnsi="Arial" w:cs="Arial"/>
          <w:sz w:val="24"/>
          <w:szCs w:val="24"/>
        </w:rPr>
        <w:t xml:space="preserve"> </w:t>
      </w:r>
      <w:r w:rsidR="00631FE1" w:rsidRPr="001124EE">
        <w:rPr>
          <w:rFonts w:ascii="Arial" w:hAnsi="Arial" w:cs="Arial"/>
          <w:sz w:val="24"/>
          <w:szCs w:val="24"/>
        </w:rPr>
        <w:t xml:space="preserve">in 2017 </w:t>
      </w:r>
      <w:r w:rsidR="004D160A" w:rsidRPr="001124EE">
        <w:rPr>
          <w:rFonts w:ascii="Arial" w:hAnsi="Arial" w:cs="Arial"/>
          <w:sz w:val="24"/>
          <w:szCs w:val="24"/>
        </w:rPr>
        <w:t>is an e</w:t>
      </w:r>
      <w:r w:rsidR="00E42F21" w:rsidRPr="001124EE">
        <w:rPr>
          <w:rFonts w:ascii="Arial" w:hAnsi="Arial" w:cs="Arial"/>
          <w:sz w:val="24"/>
          <w:szCs w:val="24"/>
        </w:rPr>
        <w:t xml:space="preserve">xample </w:t>
      </w:r>
      <w:r w:rsidRPr="001124EE">
        <w:rPr>
          <w:rFonts w:ascii="Arial" w:hAnsi="Arial" w:cs="Arial"/>
          <w:sz w:val="24"/>
          <w:szCs w:val="24"/>
        </w:rPr>
        <w:t xml:space="preserve">of </w:t>
      </w:r>
      <w:r w:rsidR="00E42F21" w:rsidRPr="001124EE">
        <w:rPr>
          <w:rFonts w:ascii="Arial" w:hAnsi="Arial" w:cs="Arial"/>
          <w:sz w:val="24"/>
          <w:szCs w:val="24"/>
        </w:rPr>
        <w:t>a major incident</w:t>
      </w:r>
      <w:r w:rsidR="00631FE1" w:rsidRPr="001124EE">
        <w:rPr>
          <w:rFonts w:ascii="Arial" w:hAnsi="Arial" w:cs="Arial"/>
          <w:sz w:val="24"/>
          <w:szCs w:val="24"/>
        </w:rPr>
        <w:t xml:space="preserve"> where a </w:t>
      </w:r>
      <w:r w:rsidR="004D160A" w:rsidRPr="001124EE">
        <w:rPr>
          <w:rFonts w:ascii="Arial" w:hAnsi="Arial" w:cs="Arial"/>
          <w:sz w:val="24"/>
          <w:szCs w:val="24"/>
        </w:rPr>
        <w:t xml:space="preserve">fire on the fourth floor of a block of flats </w:t>
      </w:r>
      <w:r w:rsidR="00631FE1" w:rsidRPr="001124EE">
        <w:rPr>
          <w:rFonts w:ascii="Arial" w:hAnsi="Arial" w:cs="Arial"/>
          <w:sz w:val="24"/>
          <w:szCs w:val="24"/>
        </w:rPr>
        <w:t>caused</w:t>
      </w:r>
      <w:r w:rsidRPr="001124EE">
        <w:rPr>
          <w:rFonts w:ascii="Arial" w:hAnsi="Arial" w:cs="Arial"/>
          <w:sz w:val="24"/>
          <w:szCs w:val="24"/>
        </w:rPr>
        <w:t xml:space="preserve"> 72 deaths.</w:t>
      </w:r>
      <w:r w:rsidR="00E42F21" w:rsidRPr="001124EE">
        <w:rPr>
          <w:rFonts w:ascii="Arial" w:hAnsi="Arial" w:cs="Arial"/>
          <w:sz w:val="24"/>
          <w:szCs w:val="24"/>
        </w:rPr>
        <w:t xml:space="preserve"> </w:t>
      </w:r>
      <w:r w:rsidRPr="001124EE">
        <w:rPr>
          <w:rFonts w:ascii="Arial" w:hAnsi="Arial" w:cs="Arial"/>
          <w:sz w:val="24"/>
          <w:szCs w:val="24"/>
        </w:rPr>
        <w:t>This incident</w:t>
      </w:r>
      <w:r w:rsidR="00E42F21" w:rsidRPr="001124EE">
        <w:rPr>
          <w:rFonts w:ascii="Arial" w:hAnsi="Arial" w:cs="Arial"/>
          <w:sz w:val="24"/>
          <w:szCs w:val="24"/>
        </w:rPr>
        <w:t xml:space="preserve"> require</w:t>
      </w:r>
      <w:r w:rsidR="00631FE1" w:rsidRPr="001124EE">
        <w:rPr>
          <w:rFonts w:ascii="Arial" w:hAnsi="Arial" w:cs="Arial"/>
          <w:sz w:val="24"/>
          <w:szCs w:val="24"/>
        </w:rPr>
        <w:t>d a joint response</w:t>
      </w:r>
      <w:r w:rsidR="00E42F21" w:rsidRPr="001124EE">
        <w:rPr>
          <w:rFonts w:ascii="Arial" w:hAnsi="Arial" w:cs="Arial"/>
          <w:sz w:val="24"/>
          <w:szCs w:val="24"/>
        </w:rPr>
        <w:t xml:space="preserve"> emergency services</w:t>
      </w:r>
      <w:r w:rsidR="00676C6E" w:rsidRPr="001124EE">
        <w:rPr>
          <w:rFonts w:ascii="Arial" w:hAnsi="Arial" w:cs="Arial"/>
          <w:sz w:val="24"/>
          <w:szCs w:val="24"/>
        </w:rPr>
        <w:t xml:space="preserve"> after a major i</w:t>
      </w:r>
      <w:r w:rsidR="00631FE1" w:rsidRPr="001124EE">
        <w:rPr>
          <w:rFonts w:ascii="Arial" w:hAnsi="Arial" w:cs="Arial"/>
          <w:sz w:val="24"/>
          <w:szCs w:val="24"/>
        </w:rPr>
        <w:t>ncident was declared</w:t>
      </w:r>
      <w:r w:rsidR="00676C6E" w:rsidRPr="001124EE">
        <w:rPr>
          <w:rFonts w:ascii="Arial" w:hAnsi="Arial" w:cs="Arial"/>
          <w:sz w:val="24"/>
          <w:szCs w:val="24"/>
        </w:rPr>
        <w:t xml:space="preserve">. (BBC, 2018) </w:t>
      </w:r>
    </w:p>
    <w:p w14:paraId="60735293" w14:textId="1DF4E7A1" w:rsidR="00676C6E" w:rsidRPr="001124EE" w:rsidRDefault="00676C6E" w:rsidP="001124EE">
      <w:pPr>
        <w:spacing w:line="360" w:lineRule="auto"/>
        <w:jc w:val="both"/>
        <w:rPr>
          <w:rFonts w:ascii="Arial" w:hAnsi="Arial" w:cs="Arial"/>
          <w:sz w:val="24"/>
          <w:szCs w:val="24"/>
        </w:rPr>
      </w:pPr>
      <w:r w:rsidRPr="001124EE">
        <w:rPr>
          <w:rFonts w:ascii="Arial" w:hAnsi="Arial" w:cs="Arial"/>
          <w:sz w:val="24"/>
          <w:szCs w:val="24"/>
        </w:rPr>
        <w:t>As major incidents require a joint-agency approach, it is important that there are policies in place to ensure that each service is aware of its roles and responsibilities</w:t>
      </w:r>
      <w:r w:rsidR="008F7163" w:rsidRPr="001124EE">
        <w:rPr>
          <w:rFonts w:ascii="Arial" w:hAnsi="Arial" w:cs="Arial"/>
          <w:sz w:val="24"/>
          <w:szCs w:val="24"/>
        </w:rPr>
        <w:t xml:space="preserve">, </w:t>
      </w:r>
      <w:r w:rsidRPr="001124EE">
        <w:rPr>
          <w:rFonts w:ascii="Arial" w:hAnsi="Arial" w:cs="Arial"/>
          <w:sz w:val="24"/>
          <w:szCs w:val="24"/>
        </w:rPr>
        <w:t>in order to establish and maintain best practice. JESIP is the governing body that oversees this</w:t>
      </w:r>
      <w:r w:rsidR="00694295" w:rsidRPr="001124EE">
        <w:rPr>
          <w:rFonts w:ascii="Arial" w:hAnsi="Arial" w:cs="Arial"/>
          <w:sz w:val="24"/>
          <w:szCs w:val="24"/>
        </w:rPr>
        <w:t xml:space="preserve"> and have p</w:t>
      </w:r>
      <w:r w:rsidR="00631FE1" w:rsidRPr="001124EE">
        <w:rPr>
          <w:rFonts w:ascii="Arial" w:hAnsi="Arial" w:cs="Arial"/>
          <w:sz w:val="24"/>
          <w:szCs w:val="24"/>
        </w:rPr>
        <w:t>roduced a</w:t>
      </w:r>
      <w:r w:rsidR="008F7163" w:rsidRPr="001124EE">
        <w:rPr>
          <w:rFonts w:ascii="Arial" w:hAnsi="Arial" w:cs="Arial"/>
          <w:sz w:val="24"/>
          <w:szCs w:val="24"/>
        </w:rPr>
        <w:t xml:space="preserve"> </w:t>
      </w:r>
      <w:r w:rsidR="00694295" w:rsidRPr="001124EE">
        <w:rPr>
          <w:rFonts w:ascii="Arial" w:hAnsi="Arial" w:cs="Arial"/>
          <w:sz w:val="24"/>
          <w:szCs w:val="24"/>
        </w:rPr>
        <w:t>policy and framework to ensure emergency response services work together effectively when responding to major incidents.</w:t>
      </w:r>
      <w:r w:rsidR="00A90F91" w:rsidRPr="001124EE">
        <w:rPr>
          <w:rFonts w:ascii="Arial" w:hAnsi="Arial" w:cs="Arial"/>
          <w:sz w:val="24"/>
          <w:szCs w:val="24"/>
        </w:rPr>
        <w:t xml:space="preserve"> (JESIP, 2016)</w:t>
      </w:r>
    </w:p>
    <w:p w14:paraId="4333AF70" w14:textId="1061DDA6" w:rsidR="00A90F91" w:rsidRPr="001124EE" w:rsidRDefault="00A90F91" w:rsidP="001124EE">
      <w:pPr>
        <w:spacing w:line="360" w:lineRule="auto"/>
        <w:jc w:val="both"/>
        <w:rPr>
          <w:rFonts w:ascii="Arial" w:hAnsi="Arial" w:cs="Arial"/>
          <w:sz w:val="24"/>
          <w:szCs w:val="24"/>
        </w:rPr>
      </w:pPr>
      <w:r w:rsidRPr="001124EE">
        <w:rPr>
          <w:rFonts w:ascii="Arial" w:hAnsi="Arial" w:cs="Arial"/>
          <w:sz w:val="24"/>
          <w:szCs w:val="24"/>
        </w:rPr>
        <w:t xml:space="preserve">One of the main roles of police attending a major incident is </w:t>
      </w:r>
      <w:r w:rsidR="008F7163" w:rsidRPr="001124EE">
        <w:rPr>
          <w:rFonts w:ascii="Arial" w:hAnsi="Arial" w:cs="Arial"/>
          <w:sz w:val="24"/>
          <w:szCs w:val="24"/>
        </w:rPr>
        <w:t xml:space="preserve">to consider if any </w:t>
      </w:r>
      <w:r w:rsidRPr="001124EE">
        <w:rPr>
          <w:rFonts w:ascii="Arial" w:hAnsi="Arial" w:cs="Arial"/>
          <w:sz w:val="24"/>
          <w:szCs w:val="24"/>
        </w:rPr>
        <w:t xml:space="preserve">criminal offences have been committed and </w:t>
      </w:r>
      <w:r w:rsidR="008F7163" w:rsidRPr="001124EE">
        <w:rPr>
          <w:rFonts w:ascii="Arial" w:hAnsi="Arial" w:cs="Arial"/>
          <w:sz w:val="24"/>
          <w:szCs w:val="24"/>
        </w:rPr>
        <w:t>identify</w:t>
      </w:r>
      <w:r w:rsidRPr="001124EE">
        <w:rPr>
          <w:rFonts w:ascii="Arial" w:hAnsi="Arial" w:cs="Arial"/>
          <w:sz w:val="24"/>
          <w:szCs w:val="24"/>
        </w:rPr>
        <w:t xml:space="preserve"> crimes scenes in order to preserve evidence. </w:t>
      </w:r>
      <w:r w:rsidR="00ED4739" w:rsidRPr="001124EE">
        <w:rPr>
          <w:rFonts w:ascii="Arial" w:hAnsi="Arial" w:cs="Arial"/>
          <w:sz w:val="24"/>
          <w:szCs w:val="24"/>
        </w:rPr>
        <w:t>It is the responsibility of the first attending officers to assess the situation, communicate the information to the control room and to start prioritising actions until they are relieved by a more senior officer.</w:t>
      </w:r>
      <w:r w:rsidR="00D20238" w:rsidRPr="001124EE">
        <w:rPr>
          <w:rFonts w:ascii="Arial" w:hAnsi="Arial" w:cs="Arial"/>
          <w:sz w:val="24"/>
          <w:szCs w:val="24"/>
        </w:rPr>
        <w:t xml:space="preserve"> (Bryant and Bryant, 2019)</w:t>
      </w:r>
    </w:p>
    <w:p w14:paraId="30DE33F4" w14:textId="0FD3FEE7" w:rsidR="00501370" w:rsidRPr="001124EE" w:rsidRDefault="00ED4739" w:rsidP="001124EE">
      <w:pPr>
        <w:spacing w:line="360" w:lineRule="auto"/>
        <w:jc w:val="both"/>
        <w:rPr>
          <w:rFonts w:ascii="Arial" w:hAnsi="Arial" w:cs="Arial"/>
          <w:b/>
          <w:color w:val="00B050"/>
          <w:sz w:val="24"/>
          <w:szCs w:val="24"/>
        </w:rPr>
      </w:pPr>
      <w:r w:rsidRPr="001124EE">
        <w:rPr>
          <w:rFonts w:ascii="Arial" w:hAnsi="Arial" w:cs="Arial"/>
          <w:sz w:val="24"/>
          <w:szCs w:val="24"/>
        </w:rPr>
        <w:t>To ensure best practice at such incidents, the police service have a command structure consisting of a bronze, silver and gold commander. This structure facilitates an effective approach based on a strategic, tactical and operational response.</w:t>
      </w:r>
      <w:r w:rsidR="003B0B44" w:rsidRPr="001124EE">
        <w:rPr>
          <w:rFonts w:ascii="Arial" w:hAnsi="Arial" w:cs="Arial"/>
          <w:sz w:val="24"/>
          <w:szCs w:val="24"/>
        </w:rPr>
        <w:t xml:space="preserve"> It is the gold commander’s responsibility to </w:t>
      </w:r>
      <w:r w:rsidR="008F7163" w:rsidRPr="001124EE">
        <w:rPr>
          <w:rFonts w:ascii="Arial" w:hAnsi="Arial" w:cs="Arial"/>
          <w:sz w:val="24"/>
          <w:szCs w:val="24"/>
        </w:rPr>
        <w:t>initiate a</w:t>
      </w:r>
      <w:r w:rsidR="003B0B44" w:rsidRPr="001124EE">
        <w:rPr>
          <w:rFonts w:ascii="Arial" w:hAnsi="Arial" w:cs="Arial"/>
          <w:sz w:val="24"/>
          <w:szCs w:val="24"/>
        </w:rPr>
        <w:t xml:space="preserve"> strategy</w:t>
      </w:r>
      <w:r w:rsidR="00B55CD0" w:rsidRPr="001124EE">
        <w:rPr>
          <w:rFonts w:ascii="Arial" w:hAnsi="Arial" w:cs="Arial"/>
          <w:sz w:val="24"/>
          <w:szCs w:val="24"/>
        </w:rPr>
        <w:t xml:space="preserve"> to manage the incident. They will </w:t>
      </w:r>
      <w:r w:rsidR="001F5ACA" w:rsidRPr="001124EE">
        <w:rPr>
          <w:rFonts w:ascii="Arial" w:hAnsi="Arial" w:cs="Arial"/>
          <w:sz w:val="24"/>
          <w:szCs w:val="24"/>
        </w:rPr>
        <w:t>ensure</w:t>
      </w:r>
      <w:r w:rsidR="00B55CD0" w:rsidRPr="001124EE">
        <w:rPr>
          <w:rFonts w:ascii="Arial" w:hAnsi="Arial" w:cs="Arial"/>
          <w:sz w:val="24"/>
          <w:szCs w:val="24"/>
        </w:rPr>
        <w:t xml:space="preserve"> that any measures used are commensurate to the risks highlighted, fit the strategy's objectives, and are lawful.</w:t>
      </w:r>
      <w:r w:rsidR="004C5439" w:rsidRPr="001124EE">
        <w:rPr>
          <w:rFonts w:ascii="Arial" w:hAnsi="Arial" w:cs="Arial"/>
          <w:sz w:val="24"/>
          <w:szCs w:val="24"/>
        </w:rPr>
        <w:t xml:space="preserve"> </w:t>
      </w:r>
      <w:r w:rsidR="00B55CD0" w:rsidRPr="001124EE">
        <w:rPr>
          <w:rFonts w:ascii="Arial" w:hAnsi="Arial" w:cs="Arial"/>
          <w:sz w:val="24"/>
          <w:szCs w:val="24"/>
        </w:rPr>
        <w:t xml:space="preserve">Based on Gold’s strategy, it is the responsibility of the silver commander to produce the tactical plan. The Bronze Commander </w:t>
      </w:r>
      <w:r w:rsidR="00501370" w:rsidRPr="001124EE">
        <w:rPr>
          <w:rFonts w:ascii="Arial" w:hAnsi="Arial" w:cs="Arial"/>
          <w:sz w:val="24"/>
          <w:szCs w:val="24"/>
        </w:rPr>
        <w:t>has the responsibility of making</w:t>
      </w:r>
      <w:r w:rsidR="00B55CD0" w:rsidRPr="001124EE">
        <w:rPr>
          <w:rFonts w:ascii="Arial" w:hAnsi="Arial" w:cs="Arial"/>
          <w:sz w:val="24"/>
          <w:szCs w:val="24"/>
        </w:rPr>
        <w:t xml:space="preserve"> operational decisions required to carry out the tactical strategy of the Silver Commander.</w:t>
      </w:r>
      <w:r w:rsidR="00501370" w:rsidRPr="001124EE">
        <w:rPr>
          <w:rFonts w:ascii="Arial" w:hAnsi="Arial" w:cs="Arial"/>
          <w:sz w:val="24"/>
          <w:szCs w:val="24"/>
        </w:rPr>
        <w:t xml:space="preserve"> All three levels of command are also responsible for liaising with the commanders of other emergency services.</w:t>
      </w:r>
      <w:r w:rsidR="00D20238" w:rsidRPr="001124EE">
        <w:rPr>
          <w:rFonts w:ascii="Arial" w:hAnsi="Arial" w:cs="Arial"/>
          <w:sz w:val="24"/>
          <w:szCs w:val="24"/>
        </w:rPr>
        <w:t xml:space="preserve"> </w:t>
      </w:r>
      <w:r w:rsidR="00501370" w:rsidRPr="001124EE">
        <w:rPr>
          <w:rFonts w:ascii="Arial" w:hAnsi="Arial" w:cs="Arial"/>
          <w:color w:val="000000" w:themeColor="text1"/>
          <w:sz w:val="24"/>
          <w:szCs w:val="24"/>
        </w:rPr>
        <w:t xml:space="preserve">To maintain best practice, the gold commander </w:t>
      </w:r>
      <w:r w:rsidR="001F5ACA" w:rsidRPr="001124EE">
        <w:rPr>
          <w:rFonts w:ascii="Arial" w:hAnsi="Arial" w:cs="Arial"/>
          <w:color w:val="000000" w:themeColor="text1"/>
          <w:sz w:val="24"/>
          <w:szCs w:val="24"/>
        </w:rPr>
        <w:t>must also</w:t>
      </w:r>
      <w:r w:rsidR="00501370" w:rsidRPr="001124EE">
        <w:rPr>
          <w:rFonts w:ascii="Arial" w:hAnsi="Arial" w:cs="Arial"/>
          <w:color w:val="000000" w:themeColor="text1"/>
          <w:sz w:val="24"/>
          <w:szCs w:val="24"/>
        </w:rPr>
        <w:t xml:space="preserve"> consider actions after a major incident. It is importan</w:t>
      </w:r>
      <w:r w:rsidR="00631FE1" w:rsidRPr="001124EE">
        <w:rPr>
          <w:rFonts w:ascii="Arial" w:hAnsi="Arial" w:cs="Arial"/>
          <w:color w:val="000000" w:themeColor="text1"/>
          <w:sz w:val="24"/>
          <w:szCs w:val="24"/>
        </w:rPr>
        <w:t>t to ensure</w:t>
      </w:r>
      <w:r w:rsidR="00501370" w:rsidRPr="001124EE">
        <w:rPr>
          <w:rFonts w:ascii="Arial" w:hAnsi="Arial" w:cs="Arial"/>
          <w:color w:val="000000" w:themeColor="text1"/>
          <w:sz w:val="24"/>
          <w:szCs w:val="24"/>
        </w:rPr>
        <w:t xml:space="preserve"> all agencies involved are </w:t>
      </w:r>
      <w:r w:rsidR="00D20238" w:rsidRPr="001124EE">
        <w:rPr>
          <w:rFonts w:ascii="Arial" w:hAnsi="Arial" w:cs="Arial"/>
          <w:color w:val="000000" w:themeColor="text1"/>
          <w:sz w:val="24"/>
          <w:szCs w:val="24"/>
        </w:rPr>
        <w:t>debriefed</w:t>
      </w:r>
      <w:r w:rsidR="00501370" w:rsidRPr="001124EE">
        <w:rPr>
          <w:rFonts w:ascii="Arial" w:hAnsi="Arial" w:cs="Arial"/>
          <w:color w:val="000000" w:themeColor="text1"/>
          <w:sz w:val="24"/>
          <w:szCs w:val="24"/>
        </w:rPr>
        <w:t xml:space="preserve"> at the end of a major incident.</w:t>
      </w:r>
      <w:r w:rsidR="00D20238" w:rsidRPr="001124EE">
        <w:rPr>
          <w:rFonts w:ascii="Arial" w:hAnsi="Arial" w:cs="Arial"/>
          <w:color w:val="000000" w:themeColor="text1"/>
          <w:sz w:val="24"/>
          <w:szCs w:val="24"/>
        </w:rPr>
        <w:t xml:space="preserve"> This allows for all agencies to evaluate how the incident was managed, discuss grievances between agencies and to identify improvements that can be made for future incidents. (Home Office, 2018) </w:t>
      </w:r>
    </w:p>
    <w:p w14:paraId="577BF06E" w14:textId="767BA316" w:rsidR="00D5108E" w:rsidRPr="001124EE" w:rsidRDefault="00D5108E" w:rsidP="001124EE">
      <w:pPr>
        <w:spacing w:line="360" w:lineRule="auto"/>
        <w:jc w:val="both"/>
        <w:rPr>
          <w:rFonts w:ascii="Arial" w:hAnsi="Arial" w:cs="Arial"/>
          <w:b/>
          <w:color w:val="00B050"/>
          <w:sz w:val="24"/>
          <w:szCs w:val="24"/>
        </w:rPr>
      </w:pPr>
      <w:r w:rsidRPr="001124EE">
        <w:rPr>
          <w:rFonts w:ascii="Arial" w:hAnsi="Arial" w:cs="Arial"/>
          <w:color w:val="000000" w:themeColor="text1"/>
          <w:sz w:val="24"/>
          <w:szCs w:val="24"/>
        </w:rPr>
        <w:t>To conclude, it is evident that lack of funding, a lack of police resources and manpower, with an increased demand is having a detrimental impact on operational policin</w:t>
      </w:r>
      <w:r w:rsidR="001F5ACA" w:rsidRPr="001124EE">
        <w:rPr>
          <w:rFonts w:ascii="Arial" w:hAnsi="Arial" w:cs="Arial"/>
          <w:color w:val="000000" w:themeColor="text1"/>
          <w:sz w:val="24"/>
          <w:szCs w:val="24"/>
        </w:rPr>
        <w:t>g</w:t>
      </w:r>
      <w:r w:rsidRPr="001124EE">
        <w:rPr>
          <w:rFonts w:ascii="Arial" w:hAnsi="Arial" w:cs="Arial"/>
          <w:color w:val="000000" w:themeColor="text1"/>
          <w:sz w:val="24"/>
          <w:szCs w:val="24"/>
        </w:rPr>
        <w:t xml:space="preserve">. </w:t>
      </w:r>
      <w:r w:rsidR="008F7163" w:rsidRPr="001124EE">
        <w:rPr>
          <w:rFonts w:ascii="Arial" w:hAnsi="Arial" w:cs="Arial"/>
          <w:color w:val="000000" w:themeColor="text1"/>
          <w:sz w:val="24"/>
          <w:szCs w:val="24"/>
        </w:rPr>
        <w:t>There</w:t>
      </w:r>
      <w:r w:rsidRPr="001124EE">
        <w:rPr>
          <w:rFonts w:ascii="Arial" w:hAnsi="Arial" w:cs="Arial"/>
          <w:color w:val="000000" w:themeColor="text1"/>
          <w:sz w:val="24"/>
          <w:szCs w:val="24"/>
        </w:rPr>
        <w:t xml:space="preserve"> are still</w:t>
      </w:r>
      <w:r w:rsidR="00AF332B" w:rsidRPr="001124EE">
        <w:rPr>
          <w:rFonts w:ascii="Arial" w:hAnsi="Arial" w:cs="Arial"/>
          <w:color w:val="000000" w:themeColor="text1"/>
          <w:sz w:val="24"/>
          <w:szCs w:val="24"/>
        </w:rPr>
        <w:t xml:space="preserve"> many improvements to be made in order for operational </w:t>
      </w:r>
      <w:r w:rsidR="00AF332B" w:rsidRPr="001124EE">
        <w:rPr>
          <w:rFonts w:ascii="Arial" w:hAnsi="Arial" w:cs="Arial"/>
          <w:color w:val="000000" w:themeColor="text1"/>
          <w:sz w:val="24"/>
          <w:szCs w:val="24"/>
        </w:rPr>
        <w:lastRenderedPageBreak/>
        <w:t xml:space="preserve">policing to become more efficient and effective. However, it is also evident that a clear command structure can be a significant element in the management of critical and major incidents and that the utilisation of this structure allows for best practice from a police perspective when attending joint-emergency incidents. </w:t>
      </w:r>
    </w:p>
    <w:p w14:paraId="002C805A" w14:textId="4AF5A15A" w:rsidR="00631FE1" w:rsidRPr="001124EE" w:rsidRDefault="00631FE1" w:rsidP="001124EE">
      <w:pPr>
        <w:spacing w:line="360" w:lineRule="auto"/>
        <w:jc w:val="both"/>
        <w:rPr>
          <w:rFonts w:ascii="Arial" w:hAnsi="Arial" w:cs="Arial"/>
          <w:color w:val="000000" w:themeColor="text1"/>
          <w:sz w:val="24"/>
          <w:szCs w:val="24"/>
        </w:rPr>
      </w:pPr>
      <w:r w:rsidRPr="001124EE">
        <w:rPr>
          <w:rFonts w:ascii="Arial" w:hAnsi="Arial" w:cs="Arial"/>
          <w:color w:val="000000" w:themeColor="text1"/>
          <w:sz w:val="24"/>
          <w:szCs w:val="24"/>
        </w:rPr>
        <w:t>Word count 1097</w:t>
      </w:r>
    </w:p>
    <w:p w14:paraId="48C38F2A" w14:textId="77777777" w:rsidR="00FF00D8" w:rsidRPr="001124EE" w:rsidRDefault="00FF00D8" w:rsidP="001124EE">
      <w:pPr>
        <w:spacing w:line="360" w:lineRule="auto"/>
        <w:jc w:val="both"/>
        <w:rPr>
          <w:rFonts w:ascii="Arial" w:hAnsi="Arial" w:cs="Arial"/>
          <w:sz w:val="24"/>
          <w:szCs w:val="24"/>
        </w:rPr>
      </w:pPr>
    </w:p>
    <w:p w14:paraId="7E75A829" w14:textId="6437222D" w:rsidR="00FF00D8" w:rsidRDefault="00FF00D8" w:rsidP="001124EE">
      <w:pPr>
        <w:spacing w:line="360" w:lineRule="auto"/>
        <w:jc w:val="both"/>
        <w:rPr>
          <w:rFonts w:ascii="Arial" w:hAnsi="Arial" w:cs="Arial"/>
          <w:sz w:val="24"/>
          <w:szCs w:val="24"/>
        </w:rPr>
      </w:pPr>
    </w:p>
    <w:p w14:paraId="3227169A" w14:textId="209AEE42" w:rsidR="001124EE" w:rsidRDefault="001124EE" w:rsidP="001124EE">
      <w:pPr>
        <w:spacing w:line="360" w:lineRule="auto"/>
        <w:jc w:val="both"/>
        <w:rPr>
          <w:rFonts w:ascii="Arial" w:hAnsi="Arial" w:cs="Arial"/>
          <w:sz w:val="24"/>
          <w:szCs w:val="24"/>
        </w:rPr>
      </w:pPr>
    </w:p>
    <w:p w14:paraId="72B32B6C" w14:textId="5E95B915" w:rsidR="001124EE" w:rsidRDefault="001124EE" w:rsidP="001124EE">
      <w:pPr>
        <w:spacing w:line="360" w:lineRule="auto"/>
        <w:jc w:val="both"/>
        <w:rPr>
          <w:rFonts w:ascii="Arial" w:hAnsi="Arial" w:cs="Arial"/>
          <w:sz w:val="24"/>
          <w:szCs w:val="24"/>
        </w:rPr>
      </w:pPr>
    </w:p>
    <w:p w14:paraId="30EA355E" w14:textId="240E2FB7" w:rsidR="001124EE" w:rsidRDefault="001124EE" w:rsidP="001124EE">
      <w:pPr>
        <w:spacing w:line="360" w:lineRule="auto"/>
        <w:jc w:val="both"/>
        <w:rPr>
          <w:rFonts w:ascii="Arial" w:hAnsi="Arial" w:cs="Arial"/>
          <w:sz w:val="24"/>
          <w:szCs w:val="24"/>
        </w:rPr>
      </w:pPr>
    </w:p>
    <w:p w14:paraId="4F494DC8" w14:textId="4A39C460" w:rsidR="001124EE" w:rsidRDefault="001124EE" w:rsidP="001124EE">
      <w:pPr>
        <w:spacing w:line="360" w:lineRule="auto"/>
        <w:jc w:val="both"/>
        <w:rPr>
          <w:rFonts w:ascii="Arial" w:hAnsi="Arial" w:cs="Arial"/>
          <w:sz w:val="24"/>
          <w:szCs w:val="24"/>
        </w:rPr>
      </w:pPr>
    </w:p>
    <w:p w14:paraId="252F8519" w14:textId="2B11CAFA" w:rsidR="001124EE" w:rsidRDefault="001124EE" w:rsidP="001124EE">
      <w:pPr>
        <w:spacing w:line="360" w:lineRule="auto"/>
        <w:jc w:val="both"/>
        <w:rPr>
          <w:rFonts w:ascii="Arial" w:hAnsi="Arial" w:cs="Arial"/>
          <w:sz w:val="24"/>
          <w:szCs w:val="24"/>
        </w:rPr>
      </w:pPr>
    </w:p>
    <w:p w14:paraId="64A4A9D1" w14:textId="1C139E54" w:rsidR="001124EE" w:rsidRDefault="001124EE" w:rsidP="001124EE">
      <w:pPr>
        <w:spacing w:line="360" w:lineRule="auto"/>
        <w:jc w:val="both"/>
        <w:rPr>
          <w:rFonts w:ascii="Arial" w:hAnsi="Arial" w:cs="Arial"/>
          <w:sz w:val="24"/>
          <w:szCs w:val="24"/>
        </w:rPr>
      </w:pPr>
    </w:p>
    <w:p w14:paraId="37ADC978" w14:textId="2116C8FA" w:rsidR="001124EE" w:rsidRDefault="001124EE" w:rsidP="001124EE">
      <w:pPr>
        <w:spacing w:line="360" w:lineRule="auto"/>
        <w:jc w:val="both"/>
        <w:rPr>
          <w:rFonts w:ascii="Arial" w:hAnsi="Arial" w:cs="Arial"/>
          <w:sz w:val="24"/>
          <w:szCs w:val="24"/>
        </w:rPr>
      </w:pPr>
    </w:p>
    <w:p w14:paraId="0228E422" w14:textId="75C4A080" w:rsidR="001124EE" w:rsidRDefault="001124EE" w:rsidP="001124EE">
      <w:pPr>
        <w:spacing w:line="360" w:lineRule="auto"/>
        <w:jc w:val="both"/>
        <w:rPr>
          <w:rFonts w:ascii="Arial" w:hAnsi="Arial" w:cs="Arial"/>
          <w:sz w:val="24"/>
          <w:szCs w:val="24"/>
        </w:rPr>
      </w:pPr>
    </w:p>
    <w:p w14:paraId="134E3887" w14:textId="3ADB5E59" w:rsidR="001124EE" w:rsidRDefault="001124EE" w:rsidP="001124EE">
      <w:pPr>
        <w:spacing w:line="360" w:lineRule="auto"/>
        <w:jc w:val="both"/>
        <w:rPr>
          <w:rFonts w:ascii="Arial" w:hAnsi="Arial" w:cs="Arial"/>
          <w:sz w:val="24"/>
          <w:szCs w:val="24"/>
        </w:rPr>
      </w:pPr>
    </w:p>
    <w:p w14:paraId="0CBF44DE" w14:textId="20C1A588" w:rsidR="001124EE" w:rsidRDefault="001124EE" w:rsidP="001124EE">
      <w:pPr>
        <w:spacing w:line="360" w:lineRule="auto"/>
        <w:jc w:val="both"/>
        <w:rPr>
          <w:rFonts w:ascii="Arial" w:hAnsi="Arial" w:cs="Arial"/>
          <w:sz w:val="24"/>
          <w:szCs w:val="24"/>
        </w:rPr>
      </w:pPr>
    </w:p>
    <w:p w14:paraId="3FF824AE" w14:textId="2DA3EB9F" w:rsidR="001124EE" w:rsidRDefault="001124EE" w:rsidP="001124EE">
      <w:pPr>
        <w:spacing w:line="360" w:lineRule="auto"/>
        <w:jc w:val="both"/>
        <w:rPr>
          <w:rFonts w:ascii="Arial" w:hAnsi="Arial" w:cs="Arial"/>
          <w:sz w:val="24"/>
          <w:szCs w:val="24"/>
        </w:rPr>
      </w:pPr>
    </w:p>
    <w:p w14:paraId="04930663" w14:textId="1768AC5B" w:rsidR="001124EE" w:rsidRDefault="001124EE" w:rsidP="001124EE">
      <w:pPr>
        <w:spacing w:line="360" w:lineRule="auto"/>
        <w:jc w:val="both"/>
        <w:rPr>
          <w:rFonts w:ascii="Arial" w:hAnsi="Arial" w:cs="Arial"/>
          <w:sz w:val="24"/>
          <w:szCs w:val="24"/>
        </w:rPr>
      </w:pPr>
    </w:p>
    <w:p w14:paraId="25A8CEDD" w14:textId="5814C9C7" w:rsidR="001124EE" w:rsidRDefault="001124EE" w:rsidP="001124EE">
      <w:pPr>
        <w:spacing w:line="360" w:lineRule="auto"/>
        <w:jc w:val="both"/>
        <w:rPr>
          <w:rFonts w:ascii="Arial" w:hAnsi="Arial" w:cs="Arial"/>
          <w:sz w:val="24"/>
          <w:szCs w:val="24"/>
        </w:rPr>
      </w:pPr>
    </w:p>
    <w:p w14:paraId="308DBACD" w14:textId="48440657" w:rsidR="001124EE" w:rsidRDefault="001124EE" w:rsidP="001124EE">
      <w:pPr>
        <w:spacing w:line="360" w:lineRule="auto"/>
        <w:jc w:val="both"/>
        <w:rPr>
          <w:rFonts w:ascii="Arial" w:hAnsi="Arial" w:cs="Arial"/>
          <w:sz w:val="24"/>
          <w:szCs w:val="24"/>
        </w:rPr>
      </w:pPr>
    </w:p>
    <w:p w14:paraId="74B41676" w14:textId="3BCEAB6C" w:rsidR="001124EE" w:rsidRDefault="001124EE" w:rsidP="001124EE">
      <w:pPr>
        <w:spacing w:line="360" w:lineRule="auto"/>
        <w:jc w:val="both"/>
        <w:rPr>
          <w:rFonts w:ascii="Arial" w:hAnsi="Arial" w:cs="Arial"/>
          <w:sz w:val="24"/>
          <w:szCs w:val="24"/>
        </w:rPr>
      </w:pPr>
    </w:p>
    <w:p w14:paraId="02932023" w14:textId="61448048" w:rsidR="001124EE" w:rsidRDefault="001124EE" w:rsidP="001124EE">
      <w:pPr>
        <w:spacing w:line="360" w:lineRule="auto"/>
        <w:jc w:val="both"/>
        <w:rPr>
          <w:rFonts w:ascii="Arial" w:hAnsi="Arial" w:cs="Arial"/>
          <w:sz w:val="24"/>
          <w:szCs w:val="24"/>
        </w:rPr>
      </w:pPr>
    </w:p>
    <w:p w14:paraId="1BFA3263" w14:textId="686BBD7B" w:rsidR="001124EE" w:rsidRDefault="001124EE" w:rsidP="001124EE">
      <w:pPr>
        <w:spacing w:line="360" w:lineRule="auto"/>
        <w:jc w:val="both"/>
        <w:rPr>
          <w:rFonts w:ascii="Arial" w:hAnsi="Arial" w:cs="Arial"/>
          <w:sz w:val="24"/>
          <w:szCs w:val="24"/>
        </w:rPr>
      </w:pPr>
    </w:p>
    <w:p w14:paraId="708CFFFA" w14:textId="6C450065" w:rsidR="001124EE" w:rsidRPr="001124EE" w:rsidRDefault="001124EE" w:rsidP="001124EE">
      <w:pPr>
        <w:spacing w:line="360" w:lineRule="auto"/>
        <w:jc w:val="both"/>
        <w:rPr>
          <w:rFonts w:ascii="Arial" w:hAnsi="Arial" w:cs="Arial"/>
          <w:sz w:val="24"/>
          <w:szCs w:val="24"/>
        </w:rPr>
      </w:pPr>
    </w:p>
    <w:p w14:paraId="5585E7CE" w14:textId="77777777" w:rsidR="001124EE" w:rsidRPr="001124EE" w:rsidRDefault="001124EE" w:rsidP="001124EE">
      <w:pPr>
        <w:spacing w:line="360" w:lineRule="auto"/>
        <w:jc w:val="both"/>
        <w:rPr>
          <w:rFonts w:ascii="Arial" w:hAnsi="Arial" w:cs="Arial"/>
          <w:b/>
          <w:sz w:val="24"/>
          <w:szCs w:val="24"/>
        </w:rPr>
      </w:pPr>
      <w:r w:rsidRPr="001124EE">
        <w:rPr>
          <w:rFonts w:ascii="Arial" w:hAnsi="Arial" w:cs="Arial"/>
          <w:b/>
          <w:sz w:val="24"/>
          <w:szCs w:val="24"/>
        </w:rPr>
        <w:lastRenderedPageBreak/>
        <w:t>Analyse the potential links between terrorism and other forms of criminality and discuss how policing the roads assist in counter terrorism investigation</w:t>
      </w:r>
    </w:p>
    <w:p w14:paraId="0D1AA028" w14:textId="77777777"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This essay will define terrorism and explore relationships between terrorism and other crimes. It will also consider how roads policing can aid investigations of counter terrorism.</w:t>
      </w:r>
    </w:p>
    <w:p w14:paraId="517EDB99" w14:textId="77777777"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Across the world there is no universal definition of terrorism. In the United Kingdom, terrorism is defined under Section 1 of the Terrorism Act (2000) as ‘the use or threat of action designed to influence the government or to intimidate the public or a section of the public, and the use or threat is made for the purpose of advancing a political, religious or ideological cause.’</w:t>
      </w:r>
    </w:p>
    <w:p w14:paraId="0ABB57D9" w14:textId="77777777"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 xml:space="preserve">Hutchinson and O’Malley (2007), identified one theory about possible links between terrorism and other types in criminal activity. They argue that terrorist organisations have had to become more reliant on criminal activity due to being forced to seek financial and material support elsewhere. This is as a result of a reduction in state funding from the Soviet Union and its associates in the period after the Cold War. This has accelerated even further in the aftermath of the terror attacks on September 11th 2001. Transnational terrorist groups may have become more dependent on criminal activities as a result of the worldwide fight against terrorism, which has suppressed the supply of financial support to terrorists. However, this is only one theory based on links between terrorism and other types of criminality. </w:t>
      </w:r>
    </w:p>
    <w:p w14:paraId="5025DC73" w14:textId="77777777"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Hamm and Van de Voorde (2005) study suggests terrorists are implicated in a wide range of crimes, including traffic offences, immigration fraud, the manufacture of illegal weaponry, money laundering and counterfeiting, armed robbery, and the smuggling of weapons of mass devastation. Their theory is based on the idea that terrorist organisations engage in criminal opportunities through the ‘Routine Activity Theory.’ Cohen and Felson (1979), identified that this approach considers the circumstances in which criminals carry out their offending activities. They suggested that this works based on three interrelated elements: a likely and motivated criminal, a worthy target and the absence of a capable guardian or protector against the criminal activity.</w:t>
      </w:r>
    </w:p>
    <w:p w14:paraId="5786FF98" w14:textId="77777777"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 xml:space="preserve">Hamm and Van de Voorde’s key finding was that pursuing traditional criminal investigations is the most effective technique of both discovering and prosecuting terrorism offences. The research strongly implies that investigators' best practises </w:t>
      </w:r>
      <w:r w:rsidRPr="001124EE">
        <w:rPr>
          <w:rFonts w:ascii="Arial" w:hAnsi="Arial" w:cs="Arial"/>
          <w:sz w:val="24"/>
          <w:szCs w:val="24"/>
        </w:rPr>
        <w:lastRenderedPageBreak/>
        <w:t xml:space="preserve">should be focused on crimes that support the running of complex organisations, based on an analysis of previous successful prosecutions and the data gathered from examining them. A strong pattern of predecessor activity has been established across several terrorist organisations. All terrorist organisations require money, transport, identification documents, means of communication, and safe and secure accommodation in order to achieve their goals. Therefore, terrorists may focus on crimes that will successfully finance these elements. </w:t>
      </w:r>
    </w:p>
    <w:p w14:paraId="71083F8F" w14:textId="77777777"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 xml:space="preserve">Dandurand (2004), makes an equally important theory that terrorist organisations require particular means or tools in order to facilitate their terrorist activities. If the means become absent they may engage to other criminal activities in order to acquire those means. For example, some terrorist organisations have been known to use weapons as a means of carrying out their attacks. Subsequently, they will have a demand for such tools and as a result weapons may be used as commodities for trading which could result in groups also becoming involved in the trafficking of weapons. (United Nations Office of Drugs and Crime, 2020) </w:t>
      </w:r>
    </w:p>
    <w:p w14:paraId="647B4CE1" w14:textId="77777777"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Mejdoubi (2019), suggests that as an organisations’ demands for funding increase, it may fuel their likelihood to become involved in organised crime groups. Asal, Milward and Schoon, (2014), claim that drug traffickers and terrorist groups may learn from each other and adapt to each other's successes and failures as a result of their interaction and cooperation. Terrorists may integrate criminal networks into their logistical supply chain because ‘terrorists see it as logical and cost effective to use the skills, contacts, communication, and smuggling routes of established criminal networks rather than trying to gain the requisite experience and knowledge themselves.’ (Shelley and Picarelli, 2005)</w:t>
      </w:r>
    </w:p>
    <w:p w14:paraId="69413E5C" w14:textId="77777777"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In order to facilitate their activities terrorists require transportation. Therefore they often make use of the roads network in the United Kingdom. The UK has a strategic framework that is based on the four ‘Ps’ those being prevent, pursue, protect and prepare. Roads policing can play an effective role in the prevention and investigation of terrorist activity. (Her Majesty’s Government, 2018)</w:t>
      </w:r>
    </w:p>
    <w:p w14:paraId="07023B79" w14:textId="32C814A3"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 xml:space="preserve">A preventative approach that can be utilised by roads policing is the use of Automatic Number Plate Recognition (ANPR). ANPR can be regarded a useful investigative tool in the investigation of terrorist activity. This is because ANPR aids in the gathering of </w:t>
      </w:r>
      <w:r w:rsidRPr="001124EE">
        <w:rPr>
          <w:rFonts w:ascii="Arial" w:hAnsi="Arial" w:cs="Arial"/>
          <w:sz w:val="24"/>
          <w:szCs w:val="24"/>
        </w:rPr>
        <w:lastRenderedPageBreak/>
        <w:t xml:space="preserve">data and intelligence which can then be used to support with the detection, disruption, and deterrence of criminal activity including terrorism. (National Police Chief’s Council (NPCC), 2020). The use of such intelligence cold be used to identify patterns of routes taken which in turn will assist in intercepting terrorist </w:t>
      </w:r>
      <w:r w:rsidR="000E270B" w:rsidRPr="001124EE">
        <w:rPr>
          <w:rFonts w:ascii="Arial" w:hAnsi="Arial" w:cs="Arial"/>
          <w:sz w:val="24"/>
          <w:szCs w:val="24"/>
        </w:rPr>
        <w:t>groups’</w:t>
      </w:r>
      <w:r w:rsidRPr="001124EE">
        <w:rPr>
          <w:rFonts w:ascii="Arial" w:hAnsi="Arial" w:cs="Arial"/>
          <w:sz w:val="24"/>
          <w:szCs w:val="24"/>
        </w:rPr>
        <w:t xml:space="preserve"> criminal activity.</w:t>
      </w:r>
    </w:p>
    <w:p w14:paraId="7BB04195" w14:textId="77777777"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To conclude, it is evident that there are multiple reasons why terrorist organisations may engage in other criminal activities. The most evidentially supported reason appears to be for the purpose of financing their terrorist activities. There is even evidence to suggest that they are engaging and collaborating with organised crime groups in order to learn techniques from them. As terrorist organisations also require transport as a means to facilitate their crimes, roads policing has proved beneficial in the gathering of intelligence to assist in intercepting these organisations criminality and support proactive investigations into terrorism. It has been noted that there appears to be a lack of evidence to support how roads policing can further support counter terrorism investigation and further research of this topic could be of benefit.</w:t>
      </w:r>
    </w:p>
    <w:p w14:paraId="2994A6FF" w14:textId="33D0ECE9" w:rsidR="001124EE" w:rsidRPr="001124EE" w:rsidRDefault="001124EE" w:rsidP="001124EE">
      <w:pPr>
        <w:spacing w:line="360" w:lineRule="auto"/>
        <w:jc w:val="both"/>
        <w:rPr>
          <w:rFonts w:ascii="Arial" w:hAnsi="Arial" w:cs="Arial"/>
          <w:sz w:val="24"/>
          <w:szCs w:val="24"/>
        </w:rPr>
      </w:pPr>
      <w:r w:rsidRPr="001124EE">
        <w:rPr>
          <w:rFonts w:ascii="Arial" w:hAnsi="Arial" w:cs="Arial"/>
          <w:sz w:val="24"/>
          <w:szCs w:val="24"/>
        </w:rPr>
        <w:t>Word count 926</w:t>
      </w:r>
    </w:p>
    <w:p w14:paraId="02C129F4" w14:textId="2E2D1628" w:rsidR="00FF00D8" w:rsidRDefault="00FF00D8">
      <w:r>
        <w:t xml:space="preserve"> </w:t>
      </w:r>
    </w:p>
    <w:p w14:paraId="12B7D2ED" w14:textId="31239222" w:rsidR="001124EE" w:rsidRDefault="001124EE"/>
    <w:p w14:paraId="3CA9F97E" w14:textId="5FD53A20" w:rsidR="001124EE" w:rsidRDefault="001124EE"/>
    <w:p w14:paraId="1223D849" w14:textId="042D2943" w:rsidR="001124EE" w:rsidRDefault="001124EE"/>
    <w:p w14:paraId="5394A06B" w14:textId="07DB01BD" w:rsidR="001124EE" w:rsidRDefault="001124EE"/>
    <w:p w14:paraId="77DE7378" w14:textId="2C00AB32" w:rsidR="001124EE" w:rsidRDefault="001124EE"/>
    <w:p w14:paraId="30B46685" w14:textId="13CDCF7D" w:rsidR="001124EE" w:rsidRDefault="001124EE"/>
    <w:p w14:paraId="599DB9B6" w14:textId="12EA6A04" w:rsidR="001124EE" w:rsidRDefault="001124EE"/>
    <w:p w14:paraId="45F1C856" w14:textId="679F5D83" w:rsidR="001124EE" w:rsidRDefault="001124EE"/>
    <w:p w14:paraId="67D3555C" w14:textId="317EA468" w:rsidR="001124EE" w:rsidRDefault="001124EE"/>
    <w:p w14:paraId="6275F887" w14:textId="62CC4F92" w:rsidR="001124EE" w:rsidRDefault="001124EE"/>
    <w:p w14:paraId="53158FE5" w14:textId="7D3E27B1" w:rsidR="001124EE" w:rsidRDefault="001124EE"/>
    <w:p w14:paraId="5485B9E5" w14:textId="29396521" w:rsidR="001124EE" w:rsidRDefault="001124EE"/>
    <w:p w14:paraId="19E95BC9" w14:textId="2872FBB9" w:rsidR="001124EE" w:rsidRDefault="001124EE"/>
    <w:p w14:paraId="5E2FA98B" w14:textId="65882252" w:rsidR="001124EE" w:rsidRDefault="001124EE"/>
    <w:p w14:paraId="41506615" w14:textId="0745283D" w:rsidR="001124EE" w:rsidRDefault="001124EE"/>
    <w:p w14:paraId="03255C58" w14:textId="3286E388" w:rsidR="001124EE" w:rsidRDefault="001124EE" w:rsidP="000E270B">
      <w:pPr>
        <w:spacing w:line="360" w:lineRule="auto"/>
        <w:jc w:val="both"/>
        <w:rPr>
          <w:rFonts w:ascii="Arial" w:hAnsi="Arial" w:cs="Arial"/>
          <w:sz w:val="24"/>
          <w:szCs w:val="24"/>
        </w:rPr>
      </w:pPr>
      <w:r w:rsidRPr="000E270B">
        <w:rPr>
          <w:rFonts w:ascii="Arial" w:hAnsi="Arial" w:cs="Arial"/>
          <w:sz w:val="24"/>
          <w:szCs w:val="24"/>
        </w:rPr>
        <w:lastRenderedPageBreak/>
        <w:t>Bibliography</w:t>
      </w:r>
    </w:p>
    <w:p w14:paraId="7A6C1A9D"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Reference list</w:t>
      </w:r>
    </w:p>
    <w:p w14:paraId="2045F99D"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Asal, V., Milward, H.B. and Schoon, E.W. (2014). When Terrorists Go Bad: Analyzing Terrorist Organizations’ Involvement in Drug Smuggling. </w:t>
      </w:r>
      <w:r w:rsidRPr="000E270B">
        <w:rPr>
          <w:rFonts w:ascii="Arial" w:hAnsi="Arial" w:cs="Arial"/>
          <w:i/>
          <w:iCs/>
          <w:sz w:val="24"/>
          <w:szCs w:val="24"/>
        </w:rPr>
        <w:t>International Studies Quarterly</w:t>
      </w:r>
      <w:r w:rsidRPr="000E270B">
        <w:rPr>
          <w:rFonts w:ascii="Arial" w:hAnsi="Arial" w:cs="Arial"/>
          <w:sz w:val="24"/>
          <w:szCs w:val="24"/>
        </w:rPr>
        <w:t>, [online] 59(1), pp.112–123. Available at: https://www-jstor-org.ezproxy.uwtsd.ac.uk/stable/43868845?seq=1#metadata_info_tab_contents [Accessed 12 Jul. 2021].</w:t>
      </w:r>
    </w:p>
    <w:p w14:paraId="3785CA30"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BBC (2018). Grenfell Tower: What happened. </w:t>
      </w:r>
      <w:r w:rsidRPr="000E270B">
        <w:rPr>
          <w:rFonts w:ascii="Arial" w:hAnsi="Arial" w:cs="Arial"/>
          <w:i/>
          <w:iCs/>
          <w:sz w:val="24"/>
          <w:szCs w:val="24"/>
        </w:rPr>
        <w:t>BBC News</w:t>
      </w:r>
      <w:r w:rsidRPr="000E270B">
        <w:rPr>
          <w:rFonts w:ascii="Arial" w:hAnsi="Arial" w:cs="Arial"/>
          <w:sz w:val="24"/>
          <w:szCs w:val="24"/>
        </w:rPr>
        <w:t>. [online] 18 Jun. Available at: https://www.bbc.co.uk/news/uk-40301289 [Accessed 12 Jul. 2021].</w:t>
      </w:r>
    </w:p>
    <w:p w14:paraId="22AA5839"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Bryant, R. and Bryant, S. (2019). </w:t>
      </w:r>
      <w:r w:rsidRPr="000E270B">
        <w:rPr>
          <w:rFonts w:ascii="Arial" w:hAnsi="Arial" w:cs="Arial"/>
          <w:i/>
          <w:iCs/>
          <w:sz w:val="24"/>
          <w:szCs w:val="24"/>
        </w:rPr>
        <w:t>Blackstone’s Handbook for Policing Students 2020</w:t>
      </w:r>
      <w:r w:rsidRPr="000E270B">
        <w:rPr>
          <w:rFonts w:ascii="Arial" w:hAnsi="Arial" w:cs="Arial"/>
          <w:sz w:val="24"/>
          <w:szCs w:val="24"/>
        </w:rPr>
        <w:t>. 14th ed. Oxford: Oxford University Press.</w:t>
      </w:r>
    </w:p>
    <w:p w14:paraId="7C0752CD"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Cohen, L.E. and Felson, M. (1979). Social Change and Crime Rate Trends: A Routine Activity Approach. </w:t>
      </w:r>
      <w:r w:rsidRPr="000E270B">
        <w:rPr>
          <w:rFonts w:ascii="Arial" w:hAnsi="Arial" w:cs="Arial"/>
          <w:i/>
          <w:iCs/>
          <w:sz w:val="24"/>
          <w:szCs w:val="24"/>
        </w:rPr>
        <w:t>American Sociological Review</w:t>
      </w:r>
      <w:r w:rsidRPr="000E270B">
        <w:rPr>
          <w:rFonts w:ascii="Arial" w:hAnsi="Arial" w:cs="Arial"/>
          <w:sz w:val="24"/>
          <w:szCs w:val="24"/>
        </w:rPr>
        <w:t>, [online] 44(4), pp.588–608. Available at: https://www.jstor.org/stable/2094589?seq=1 [Accessed 11 Jul. 2021].</w:t>
      </w:r>
    </w:p>
    <w:p w14:paraId="40008958"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College of Policing (2013). </w:t>
      </w:r>
      <w:r w:rsidRPr="000E270B">
        <w:rPr>
          <w:rFonts w:ascii="Arial" w:hAnsi="Arial" w:cs="Arial"/>
          <w:i/>
          <w:iCs/>
          <w:sz w:val="24"/>
          <w:szCs w:val="24"/>
        </w:rPr>
        <w:t>Engagement and Communication</w:t>
      </w:r>
      <w:r w:rsidRPr="000E270B">
        <w:rPr>
          <w:rFonts w:ascii="Arial" w:hAnsi="Arial" w:cs="Arial"/>
          <w:sz w:val="24"/>
          <w:szCs w:val="24"/>
        </w:rPr>
        <w:t>. [online] . Available at: https://www.app.college.police.uk/app-content/engagement-and-communication/engaging-with-communities/#benefits-of-effective-engagement [Accessed 12 Jul. 2021].</w:t>
      </w:r>
    </w:p>
    <w:p w14:paraId="6FA1CD02"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College of Policing (2017). </w:t>
      </w:r>
      <w:r w:rsidRPr="000E270B">
        <w:rPr>
          <w:rFonts w:ascii="Arial" w:hAnsi="Arial" w:cs="Arial"/>
          <w:i/>
          <w:iCs/>
          <w:sz w:val="24"/>
          <w:szCs w:val="24"/>
        </w:rPr>
        <w:t>Police Constable - College of Policing</w:t>
      </w:r>
      <w:r w:rsidRPr="000E270B">
        <w:rPr>
          <w:rFonts w:ascii="Arial" w:hAnsi="Arial" w:cs="Arial"/>
          <w:sz w:val="24"/>
          <w:szCs w:val="24"/>
        </w:rPr>
        <w:t>. [online] . Available at: https://profdev.college.police.uk/professional-profile/police-constable/ [Accessed 12 Jul. 2021].</w:t>
      </w:r>
    </w:p>
    <w:p w14:paraId="2D42AFFA"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College of Policing (2019). </w:t>
      </w:r>
      <w:r w:rsidRPr="000E270B">
        <w:rPr>
          <w:rFonts w:ascii="Arial" w:hAnsi="Arial" w:cs="Arial"/>
          <w:i/>
          <w:iCs/>
          <w:sz w:val="24"/>
          <w:szCs w:val="24"/>
        </w:rPr>
        <w:t>Problem-orientated Policing</w:t>
      </w:r>
      <w:r w:rsidRPr="000E270B">
        <w:rPr>
          <w:rFonts w:ascii="Arial" w:hAnsi="Arial" w:cs="Arial"/>
          <w:sz w:val="24"/>
          <w:szCs w:val="24"/>
        </w:rPr>
        <w:t>. [online] . Available at: https://whatworks.college.police.uk/toolkit/Pages/Intervention.aspx?InterventionID=47 [Accessed 9 Jul. 2021].</w:t>
      </w:r>
    </w:p>
    <w:p w14:paraId="7265D32C"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Collins, P.A. and Gibbs, A.C.C. (2003). Stress in Police officers: a Study of the origins, Prevalence and Severity of stress-related Symptoms within a County Police Force. </w:t>
      </w:r>
      <w:r w:rsidRPr="000E270B">
        <w:rPr>
          <w:rFonts w:ascii="Arial" w:hAnsi="Arial" w:cs="Arial"/>
          <w:i/>
          <w:iCs/>
          <w:sz w:val="24"/>
          <w:szCs w:val="24"/>
        </w:rPr>
        <w:t>Occupational Medicine</w:t>
      </w:r>
      <w:r w:rsidRPr="000E270B">
        <w:rPr>
          <w:rFonts w:ascii="Arial" w:hAnsi="Arial" w:cs="Arial"/>
          <w:sz w:val="24"/>
          <w:szCs w:val="24"/>
        </w:rPr>
        <w:t>, [online] 53(4), pp.256–264. Available at: https://watermark.silverchair.com/kqg061.pdf?token=AQECAHi208BE49Ooan9kkhW_Ercy7Dm3ZL_9Cf3qfKAc485ysgAAAsQwggLABgkqhkiG9w0BBwagggKxMIICrQIBADCCAqYGCSqGSIb3DQEHATAeBglghkgBZQMEAS4wEQQMiNywnwvmMfD3Hsu</w:t>
      </w:r>
      <w:r w:rsidRPr="000E270B">
        <w:rPr>
          <w:rFonts w:ascii="Arial" w:hAnsi="Arial" w:cs="Arial"/>
          <w:sz w:val="24"/>
          <w:szCs w:val="24"/>
        </w:rPr>
        <w:lastRenderedPageBreak/>
        <w:t>XAgEQgIICd7XzTlZrC_u0BYyds2wx2qLamhbjU_j_BgpHZThsKdt2PsSg85-9HKNETz41UZzGnSHxJQmXWbfYpVwENP2Zb18c61eKUgrrJkgocBDtZCBBHeDLZNRrGDE9Ha1zlYSDexgWK7dVhTYBLbl2EDpmUqbwYqcTEgAcRSbtDA2PUNVCJC4PT883UZVZGze22RYXvpvnIqrESfLJQVcAY2STWYRYgQ1rYPfFrRUzS_NLZf7bYVxkY46d3Fagl9f42-4_EHNVrmwx1TJzD5IgkeHVUxA3AOwnHoIRoDU8pxCnPZakLOe62XX7NOMN0cSXlWBRLaohsjaj8JSaJMiYM_655io7jjGxvbIJ8IDhm9vKDduS5qRBOZ9-hl2EV1LTVlizfu1hnVosGMkDTmn5nIon6Hw2FsYccfSPc4sy50wHm8VO0kQHvGcNMYuuzC-NWOt54ST3GTNTNHQTIeQBtXEvigEU0NhBcFPWK7Xg-iASADP2A9Y9Y84fSeE1B-BU4tkpkzvQLq90cbHDNCk-shhJTJLj2QRwF-k74uishw6XJP3LqRmHlGeO_BuUQR168fxOX7VdZPkLj0UKdtM2YjTEesKzmFXgQef0CQO5e1mGZkbQoIUUQZb6psCTU1sRxkCG8hnyg_Hss3DsyCFn6C77hmkeREX97_Cdx665CwRoH9cLcrn--qF2DNsW6nZdGFpOsIvej6xpOj6rSRLpFtxZCB6rDBr0p5nbn4D-ahhaUAfOKJEiyG9kX3ztWM-w_pdWWKqtngzJe1DzUmOF19mGV1-94Ec6t1VksQEDVjQ269HfkV_epO7KqZiINGRIH-hSgIeDHXsKBSY [Accessed 12 Jul. 2021].</w:t>
      </w:r>
    </w:p>
    <w:p w14:paraId="47633885"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Cooper, C. and Davidson, M. (1989). Stress in the Police Service. </w:t>
      </w:r>
      <w:r w:rsidRPr="000E270B">
        <w:rPr>
          <w:rFonts w:ascii="Arial" w:hAnsi="Arial" w:cs="Arial"/>
          <w:i/>
          <w:iCs/>
          <w:sz w:val="24"/>
          <w:szCs w:val="24"/>
        </w:rPr>
        <w:t>The Police Journal: Theory, Practice and Principles</w:t>
      </w:r>
      <w:r w:rsidRPr="000E270B">
        <w:rPr>
          <w:rFonts w:ascii="Arial" w:hAnsi="Arial" w:cs="Arial"/>
          <w:sz w:val="24"/>
          <w:szCs w:val="24"/>
        </w:rPr>
        <w:t>, [online] 62(2), pp.151–154. Available at: https://www.semanticscholar.org/paper/Stress-in-the-Police-Service-Cooper-Davidson/d5f16d130240d94c011d3e07b7eae9e07b362b29 [Accessed 12 Jul. 2021].</w:t>
      </w:r>
    </w:p>
    <w:p w14:paraId="447C11C5"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Crew (2015). </w:t>
      </w:r>
      <w:r w:rsidRPr="000E270B">
        <w:rPr>
          <w:rFonts w:ascii="Arial" w:hAnsi="Arial" w:cs="Arial"/>
          <w:i/>
          <w:iCs/>
          <w:sz w:val="24"/>
          <w:szCs w:val="24"/>
        </w:rPr>
        <w:t>A Guide to Effective Community Engagement</w:t>
      </w:r>
      <w:r w:rsidRPr="000E270B">
        <w:rPr>
          <w:rFonts w:ascii="Arial" w:hAnsi="Arial" w:cs="Arial"/>
          <w:sz w:val="24"/>
          <w:szCs w:val="24"/>
        </w:rPr>
        <w:t>. [online] Available at: http://regenwales.org/upload/pdf/071415111717A%20Guide%20to%20Effective%20Community%20Engagement.pdf [Accessed 12 Jul. 2021].</w:t>
      </w:r>
    </w:p>
    <w:p w14:paraId="66C28908"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Dandurand, Y. (2004). </w:t>
      </w:r>
      <w:r w:rsidRPr="000E270B">
        <w:rPr>
          <w:rFonts w:ascii="Arial" w:hAnsi="Arial" w:cs="Arial"/>
          <w:i/>
          <w:iCs/>
          <w:sz w:val="24"/>
          <w:szCs w:val="24"/>
        </w:rPr>
        <w:t>Links between Terrorism and Other Forms of Crime</w:t>
      </w:r>
      <w:r w:rsidRPr="000E270B">
        <w:rPr>
          <w:rFonts w:ascii="Arial" w:hAnsi="Arial" w:cs="Arial"/>
          <w:sz w:val="24"/>
          <w:szCs w:val="24"/>
        </w:rPr>
        <w:t>. [online] Available at: https://www.publicsafety.gc.ca/lbrr/archives/cnmcs-plcng/cn29647-eng.pdf [Accessed 11 Jul. 2021].</w:t>
      </w:r>
    </w:p>
    <w:p w14:paraId="500FE946"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Goldstein, H. (1979). Improving Policing: A Problem-Oriented Approach. </w:t>
      </w:r>
      <w:r w:rsidRPr="000E270B">
        <w:rPr>
          <w:rFonts w:ascii="Arial" w:hAnsi="Arial" w:cs="Arial"/>
          <w:i/>
          <w:iCs/>
          <w:sz w:val="24"/>
          <w:szCs w:val="24"/>
        </w:rPr>
        <w:t>Crime &amp; Delinquency</w:t>
      </w:r>
      <w:r w:rsidRPr="000E270B">
        <w:rPr>
          <w:rFonts w:ascii="Arial" w:hAnsi="Arial" w:cs="Arial"/>
          <w:sz w:val="24"/>
          <w:szCs w:val="24"/>
        </w:rPr>
        <w:t>, [online] 25(2), pp.236–258. Available at: https://popcenter.asu.edu/sites/default/files/improving_policing_a_problem-oriented_approach_goldstein_crime_delinquency.pdf.</w:t>
      </w:r>
    </w:p>
    <w:p w14:paraId="0D74F574"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lastRenderedPageBreak/>
        <w:t>GOV.UK (2019). National campaign to recruit 20,000 police officers launches today. [online] Available at: https://www.gov.uk/government/news/national-campaign-to-recruit-20000-police-officers-launches-today [Accessed 12 Jul. 2021].</w:t>
      </w:r>
    </w:p>
    <w:p w14:paraId="5AF92081"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Hamm, M.S. and Van de Voorde, C. (2005). Crimes committed by terrorist groups: Theory, research, and prevention. </w:t>
      </w:r>
      <w:r w:rsidRPr="000E270B">
        <w:rPr>
          <w:rFonts w:ascii="Arial" w:hAnsi="Arial" w:cs="Arial"/>
          <w:i/>
          <w:iCs/>
          <w:sz w:val="24"/>
          <w:szCs w:val="24"/>
        </w:rPr>
        <w:t>Trends in Organized Crime</w:t>
      </w:r>
      <w:r w:rsidRPr="000E270B">
        <w:rPr>
          <w:rFonts w:ascii="Arial" w:hAnsi="Arial" w:cs="Arial"/>
          <w:sz w:val="24"/>
          <w:szCs w:val="24"/>
        </w:rPr>
        <w:t>, [online] 9(2), pp.18–50. Available at: https://www-proquest-com.ezproxy.uwtsd.ac.uk/docview/821472369?accountid=130472&amp;pq-origsite=primo [Accessed 11 Jul. 2021].</w:t>
      </w:r>
    </w:p>
    <w:p w14:paraId="2260EC00"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Her Majesty's Government (2018). </w:t>
      </w:r>
      <w:r w:rsidRPr="000E270B">
        <w:rPr>
          <w:rFonts w:ascii="Arial" w:hAnsi="Arial" w:cs="Arial"/>
          <w:i/>
          <w:iCs/>
          <w:sz w:val="24"/>
          <w:szCs w:val="24"/>
        </w:rPr>
        <w:t>CONTEST: the United Kingdom’s Strategy for Countering Terrorism</w:t>
      </w:r>
      <w:r w:rsidRPr="000E270B">
        <w:rPr>
          <w:rFonts w:ascii="Arial" w:hAnsi="Arial" w:cs="Arial"/>
          <w:sz w:val="24"/>
          <w:szCs w:val="24"/>
        </w:rPr>
        <w:t>. [online] Available at: https://assets.publishing.service.gov.uk/government/uploads/system/uploads/attachment_data/file/716907/140618_CCS207_CCS0218929798-1_CONTEST_3.0_WEB.pdf [Accessed 12 Jul. 2021].</w:t>
      </w:r>
    </w:p>
    <w:p w14:paraId="7B4A8E7E"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Home Office (2018). </w:t>
      </w:r>
      <w:r w:rsidRPr="000E270B">
        <w:rPr>
          <w:rFonts w:ascii="Arial" w:hAnsi="Arial" w:cs="Arial"/>
          <w:i/>
          <w:iCs/>
          <w:sz w:val="24"/>
          <w:szCs w:val="24"/>
        </w:rPr>
        <w:t>Critical Incident Management</w:t>
      </w:r>
      <w:r w:rsidRPr="000E270B">
        <w:rPr>
          <w:rFonts w:ascii="Arial" w:hAnsi="Arial" w:cs="Arial"/>
          <w:sz w:val="24"/>
          <w:szCs w:val="24"/>
        </w:rPr>
        <w:t>. [online] Available at: https://assets.publishing.service.gov.uk/government/uploads/system/uploads/attachment_data/file/736743/critical-incident-management-v12.0ext.pdf [Accessed 12 Jul. 2021].</w:t>
      </w:r>
    </w:p>
    <w:p w14:paraId="76497773"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House of Commons (2018). </w:t>
      </w:r>
      <w:r w:rsidRPr="000E270B">
        <w:rPr>
          <w:rFonts w:ascii="Arial" w:hAnsi="Arial" w:cs="Arial"/>
          <w:i/>
          <w:iCs/>
          <w:sz w:val="24"/>
          <w:szCs w:val="24"/>
        </w:rPr>
        <w:t>Policing for the Future</w:t>
      </w:r>
      <w:r w:rsidRPr="000E270B">
        <w:rPr>
          <w:rFonts w:ascii="Arial" w:hAnsi="Arial" w:cs="Arial"/>
          <w:sz w:val="24"/>
          <w:szCs w:val="24"/>
        </w:rPr>
        <w:t>. [online] Available at: https://publications.parliament.uk/pa/cm201719/cmselect/cmhaff/515/515.pdf [Accessed 12 Jul. 2021].</w:t>
      </w:r>
    </w:p>
    <w:p w14:paraId="7B786465"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Hutchinson, S. and O’Malley, P. (2007). A Crime–Terror Nexus? Thinking on Some of the Links between Terrorism and Criminality1. </w:t>
      </w:r>
      <w:r w:rsidRPr="000E270B">
        <w:rPr>
          <w:rFonts w:ascii="Arial" w:hAnsi="Arial" w:cs="Arial"/>
          <w:i/>
          <w:iCs/>
          <w:sz w:val="24"/>
          <w:szCs w:val="24"/>
        </w:rPr>
        <w:t>Studies in Conflict &amp; Terrorism</w:t>
      </w:r>
      <w:r w:rsidRPr="000E270B">
        <w:rPr>
          <w:rFonts w:ascii="Arial" w:hAnsi="Arial" w:cs="Arial"/>
          <w:sz w:val="24"/>
          <w:szCs w:val="24"/>
        </w:rPr>
        <w:t>, [online] 30(12), pp.1095–1107. Available at: https://www.tandfonline.com/doi/full/10.1080/10576100701670870?needAccess=true [Accessed 11 Jul. 2021].</w:t>
      </w:r>
    </w:p>
    <w:p w14:paraId="54B06D01"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Independent Police Complaints Commission (2009). </w:t>
      </w:r>
      <w:r w:rsidRPr="000E270B">
        <w:rPr>
          <w:rFonts w:ascii="Arial" w:hAnsi="Arial" w:cs="Arial"/>
          <w:i/>
          <w:iCs/>
          <w:sz w:val="24"/>
          <w:szCs w:val="24"/>
        </w:rPr>
        <w:t>IPCC Report into the contact between Fiona Pilkington and Leicester Constabulary 2004 - 2007</w:t>
      </w:r>
      <w:r w:rsidRPr="000E270B">
        <w:rPr>
          <w:rFonts w:ascii="Arial" w:hAnsi="Arial" w:cs="Arial"/>
          <w:sz w:val="24"/>
          <w:szCs w:val="24"/>
        </w:rPr>
        <w:t>. [online] Available at: https://www.report-it.org.uk/files/ipcc_report-fiona-pilkington-leicestershire.pdf [Accessed 12 Jul. 2021].</w:t>
      </w:r>
    </w:p>
    <w:p w14:paraId="0F529203"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Innes, M. and Sheptycki, J.W.E. (2004). From Detection to Disruption. </w:t>
      </w:r>
      <w:r w:rsidRPr="000E270B">
        <w:rPr>
          <w:rFonts w:ascii="Arial" w:hAnsi="Arial" w:cs="Arial"/>
          <w:i/>
          <w:iCs/>
          <w:sz w:val="24"/>
          <w:szCs w:val="24"/>
        </w:rPr>
        <w:t>International Criminal Justice Review</w:t>
      </w:r>
      <w:r w:rsidRPr="000E270B">
        <w:rPr>
          <w:rFonts w:ascii="Arial" w:hAnsi="Arial" w:cs="Arial"/>
          <w:sz w:val="24"/>
          <w:szCs w:val="24"/>
        </w:rPr>
        <w:t xml:space="preserve">, [online] 14(1), pp.1–24. Available at: </w:t>
      </w:r>
      <w:r w:rsidRPr="000E270B">
        <w:rPr>
          <w:rFonts w:ascii="Arial" w:hAnsi="Arial" w:cs="Arial"/>
          <w:sz w:val="24"/>
          <w:szCs w:val="24"/>
        </w:rPr>
        <w:lastRenderedPageBreak/>
        <w:t>https://journals.sagepub.com/doi/abs/10.1177/105756770401400101 [Accessed 11 Jul. 2021].</w:t>
      </w:r>
    </w:p>
    <w:p w14:paraId="6DB83DFA"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Institute of Community Cohesion (2010). </w:t>
      </w:r>
      <w:r w:rsidRPr="000E270B">
        <w:rPr>
          <w:rFonts w:ascii="Arial" w:hAnsi="Arial" w:cs="Arial"/>
          <w:i/>
          <w:iCs/>
          <w:sz w:val="24"/>
          <w:szCs w:val="24"/>
        </w:rPr>
        <w:t>Understanding and monitoring tension and conflict in local communities</w:t>
      </w:r>
      <w:r w:rsidRPr="000E270B">
        <w:rPr>
          <w:rFonts w:ascii="Arial" w:hAnsi="Arial" w:cs="Arial"/>
          <w:sz w:val="24"/>
          <w:szCs w:val="24"/>
        </w:rPr>
        <w:t>. [online] Available at: http://www.tedcantle.co.uk/publications/033%20Tension%20monitoring%20guidance%20iCoCo%202010.pdf [Accessed 12 Jul. 2021].</w:t>
      </w:r>
    </w:p>
    <w:p w14:paraId="502E8533"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Joint Emergency Service Inoperability Programme (2017). </w:t>
      </w:r>
      <w:r w:rsidRPr="000E270B">
        <w:rPr>
          <w:rFonts w:ascii="Arial" w:hAnsi="Arial" w:cs="Arial"/>
          <w:i/>
          <w:iCs/>
          <w:sz w:val="24"/>
          <w:szCs w:val="24"/>
        </w:rPr>
        <w:t>JESIP - Working together, Saving Lives</w:t>
      </w:r>
      <w:r w:rsidRPr="000E270B">
        <w:rPr>
          <w:rFonts w:ascii="Arial" w:hAnsi="Arial" w:cs="Arial"/>
          <w:sz w:val="24"/>
          <w:szCs w:val="24"/>
        </w:rPr>
        <w:t>. [online] . Available at: https://www.jesip.org.uk/definitions [Accessed 12 Jul. 2021].</w:t>
      </w:r>
    </w:p>
    <w:p w14:paraId="23B8C63A"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Joint Emergency Services Interoperability Services (2016). </w:t>
      </w:r>
      <w:r w:rsidRPr="000E270B">
        <w:rPr>
          <w:rFonts w:ascii="Arial" w:hAnsi="Arial" w:cs="Arial"/>
          <w:i/>
          <w:iCs/>
          <w:sz w:val="24"/>
          <w:szCs w:val="24"/>
        </w:rPr>
        <w:t>Joint Doctrine: Interoperability Framework</w:t>
      </w:r>
      <w:r w:rsidRPr="000E270B">
        <w:rPr>
          <w:rFonts w:ascii="Arial" w:hAnsi="Arial" w:cs="Arial"/>
          <w:sz w:val="24"/>
          <w:szCs w:val="24"/>
        </w:rPr>
        <w:t>. [online] Available at: https://www.jesip.org.uk/uploads/media/pdf/Joint%20Doctrine/Joint%20Doctrine%20v2%20Aug2016.pdf [Accessed 12 Jul. 2021].</w:t>
      </w:r>
    </w:p>
    <w:p w14:paraId="02996A9A"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Laufs, J. and Waseem, Z. (2020). Policing in pandemics: a Systematic Review and Best Practices for Police Response to COVID-19. </w:t>
      </w:r>
      <w:r w:rsidRPr="000E270B">
        <w:rPr>
          <w:rFonts w:ascii="Arial" w:hAnsi="Arial" w:cs="Arial"/>
          <w:i/>
          <w:iCs/>
          <w:sz w:val="24"/>
          <w:szCs w:val="24"/>
        </w:rPr>
        <w:t>International Journal of Disaster Risk Reduction</w:t>
      </w:r>
      <w:r w:rsidRPr="000E270B">
        <w:rPr>
          <w:rFonts w:ascii="Arial" w:hAnsi="Arial" w:cs="Arial"/>
          <w:sz w:val="24"/>
          <w:szCs w:val="24"/>
        </w:rPr>
        <w:t>, [online] 51, p.101812. Available at: https://www.ncbi.nlm.nih.gov/pmc/articles/PMC7439012/ [Accessed 12 Jul. 2021].</w:t>
      </w:r>
    </w:p>
    <w:p w14:paraId="529B4D04"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LeCates, R. (2018). Intelligence-led Policing: Changing the Face of Crime Prevention. </w:t>
      </w:r>
      <w:r w:rsidRPr="000E270B">
        <w:rPr>
          <w:rFonts w:ascii="Arial" w:hAnsi="Arial" w:cs="Arial"/>
          <w:i/>
          <w:iCs/>
          <w:sz w:val="24"/>
          <w:szCs w:val="24"/>
        </w:rPr>
        <w:t>Police Chief</w:t>
      </w:r>
      <w:r w:rsidRPr="000E270B">
        <w:rPr>
          <w:rFonts w:ascii="Arial" w:hAnsi="Arial" w:cs="Arial"/>
          <w:sz w:val="24"/>
          <w:szCs w:val="24"/>
        </w:rPr>
        <w:t>. [online] Available at: https://www.policechiefmagazine.org/changing-the-face-crime-prevention/ [Accessed 12 Jul. 2021].</w:t>
      </w:r>
    </w:p>
    <w:p w14:paraId="2AE67FB4"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MacPherson, W. (1997). </w:t>
      </w:r>
      <w:r w:rsidRPr="000E270B">
        <w:rPr>
          <w:rFonts w:ascii="Arial" w:hAnsi="Arial" w:cs="Arial"/>
          <w:i/>
          <w:iCs/>
          <w:sz w:val="24"/>
          <w:szCs w:val="24"/>
        </w:rPr>
        <w:t>The Stephen Lawrence Inquiry</w:t>
      </w:r>
      <w:r w:rsidRPr="000E270B">
        <w:rPr>
          <w:rFonts w:ascii="Arial" w:hAnsi="Arial" w:cs="Arial"/>
          <w:sz w:val="24"/>
          <w:szCs w:val="24"/>
        </w:rPr>
        <w:t>. [online] . Available at: https://assets.publishing.service.gov.uk/government/uploads/system/uploads/attachment_data/file/277111/4262.pdf [Accessed 12 Jul. 2021].</w:t>
      </w:r>
    </w:p>
    <w:p w14:paraId="67BDE06C"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McKenzie, S. and Henry, A. (2009). </w:t>
      </w:r>
      <w:r w:rsidRPr="000E270B">
        <w:rPr>
          <w:rFonts w:ascii="Arial" w:hAnsi="Arial" w:cs="Arial"/>
          <w:i/>
          <w:iCs/>
          <w:sz w:val="24"/>
          <w:szCs w:val="24"/>
        </w:rPr>
        <w:t>Community Policing: a Review of the Evidence</w:t>
      </w:r>
      <w:r w:rsidRPr="000E270B">
        <w:rPr>
          <w:rFonts w:ascii="Arial" w:hAnsi="Arial" w:cs="Arial"/>
          <w:sz w:val="24"/>
          <w:szCs w:val="24"/>
        </w:rPr>
        <w:t>. [online] Available at: https://www.pure.ed.ac.uk/ws/portalfiles/portal/13387749/Henry_A._Mackenzie_S._2009_._Community_Policing_A_Review_of_the_Evidence.pdf [Accessed 9 Jul. 2021].</w:t>
      </w:r>
    </w:p>
    <w:p w14:paraId="7A578CBC"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Mejdoubi, L. (2019). </w:t>
      </w:r>
      <w:r w:rsidRPr="000E270B">
        <w:rPr>
          <w:rFonts w:ascii="Arial" w:hAnsi="Arial" w:cs="Arial"/>
          <w:i/>
          <w:iCs/>
          <w:sz w:val="24"/>
          <w:szCs w:val="24"/>
        </w:rPr>
        <w:t>"Terrorism And Organized Crime: An Analytical Study From An International Law Perspective</w:t>
      </w:r>
      <w:r w:rsidRPr="000E270B">
        <w:rPr>
          <w:rFonts w:ascii="Arial" w:hAnsi="Arial" w:cs="Arial"/>
          <w:sz w:val="24"/>
          <w:szCs w:val="24"/>
        </w:rPr>
        <w:t xml:space="preserve">. [online] Available at: </w:t>
      </w:r>
      <w:r w:rsidRPr="000E270B">
        <w:rPr>
          <w:rFonts w:ascii="Arial" w:hAnsi="Arial" w:cs="Arial"/>
          <w:sz w:val="24"/>
          <w:szCs w:val="24"/>
        </w:rPr>
        <w:lastRenderedPageBreak/>
        <w:t>https://aquila.usm.edu/cgi/viewcontent.cgi?article=1736&amp;context=masters_theses [Accessed 12 Jul. 2021].</w:t>
      </w:r>
    </w:p>
    <w:p w14:paraId="0BBF1205" w14:textId="66142234" w:rsid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National Criminal Intelligence Service (2000). </w:t>
      </w:r>
      <w:r w:rsidRPr="000E270B">
        <w:rPr>
          <w:rFonts w:ascii="Arial" w:hAnsi="Arial" w:cs="Arial"/>
          <w:i/>
          <w:iCs/>
          <w:sz w:val="24"/>
          <w:szCs w:val="24"/>
        </w:rPr>
        <w:t>The National Intelligence Model</w:t>
      </w:r>
      <w:r w:rsidRPr="000E270B">
        <w:rPr>
          <w:rFonts w:ascii="Arial" w:hAnsi="Arial" w:cs="Arial"/>
          <w:sz w:val="24"/>
          <w:szCs w:val="24"/>
        </w:rPr>
        <w:t>. [online] Available at: http://www.intelligenceanalysis.net/National%20Intelligence%20Model.pdf [Accessed 9 Jul. 2021].</w:t>
      </w:r>
    </w:p>
    <w:p w14:paraId="2D711476" w14:textId="38A6C8B2" w:rsidR="0058164E" w:rsidRPr="000E270B" w:rsidRDefault="0058164E" w:rsidP="000E270B">
      <w:pPr>
        <w:spacing w:line="360" w:lineRule="auto"/>
        <w:jc w:val="both"/>
        <w:rPr>
          <w:rFonts w:ascii="Arial" w:hAnsi="Arial" w:cs="Arial"/>
          <w:sz w:val="24"/>
          <w:szCs w:val="24"/>
        </w:rPr>
      </w:pPr>
      <w:r w:rsidRPr="0058164E">
        <w:rPr>
          <w:rFonts w:ascii="Arial" w:hAnsi="Arial" w:cs="Arial"/>
          <w:sz w:val="24"/>
          <w:szCs w:val="24"/>
        </w:rPr>
        <w:t>National Police Chief's Council (2020). Automatic Number Plate Recognition (ANPR) Strategy  2020 - 2024. [online] Available at: https://www.npcc.police.uk/ANPR%20Strategy%202020%20Final.pdf [Accessed 12 Jul. 2021].</w:t>
      </w:r>
      <w:bookmarkStart w:id="0" w:name="_GoBack"/>
      <w:bookmarkEnd w:id="0"/>
    </w:p>
    <w:p w14:paraId="3C22F7E6"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National Policing Improvement Agency (2006). </w:t>
      </w:r>
      <w:r w:rsidRPr="000E270B">
        <w:rPr>
          <w:rFonts w:ascii="Arial" w:hAnsi="Arial" w:cs="Arial"/>
          <w:i/>
          <w:iCs/>
          <w:sz w:val="24"/>
          <w:szCs w:val="24"/>
        </w:rPr>
        <w:t>Community Engagement in Policing</w:t>
      </w:r>
      <w:r w:rsidRPr="000E270B">
        <w:rPr>
          <w:rFonts w:ascii="Arial" w:hAnsi="Arial" w:cs="Arial"/>
          <w:sz w:val="24"/>
          <w:szCs w:val="24"/>
        </w:rPr>
        <w:t>. [online] Available at: https://whatworks.college.police.uk/Research/Documents/Community_engagement_lessons.pdf [Accessed 8 Jul. 2021].</w:t>
      </w:r>
    </w:p>
    <w:p w14:paraId="248D013B"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National Policing Improvement Agency (2011). </w:t>
      </w:r>
      <w:r w:rsidRPr="000E270B">
        <w:rPr>
          <w:rFonts w:ascii="Arial" w:hAnsi="Arial" w:cs="Arial"/>
          <w:i/>
          <w:iCs/>
          <w:sz w:val="24"/>
          <w:szCs w:val="24"/>
        </w:rPr>
        <w:t>Practice Advice on Critical Incident Managment</w:t>
      </w:r>
      <w:r w:rsidRPr="000E270B">
        <w:rPr>
          <w:rFonts w:ascii="Arial" w:hAnsi="Arial" w:cs="Arial"/>
          <w:sz w:val="24"/>
          <w:szCs w:val="24"/>
        </w:rPr>
        <w:t>. [online] Available at: https://library.college.police.uk/docs/NPIA/Practice-Advice-on-CIM-Jul2011.pdf [Accessed 7 Jul. 2021].</w:t>
      </w:r>
    </w:p>
    <w:p w14:paraId="507503A2"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Newburn, T. (2008). </w:t>
      </w:r>
      <w:r w:rsidRPr="000E270B">
        <w:rPr>
          <w:rFonts w:ascii="Arial" w:hAnsi="Arial" w:cs="Arial"/>
          <w:i/>
          <w:iCs/>
          <w:sz w:val="24"/>
          <w:szCs w:val="24"/>
        </w:rPr>
        <w:t>Handbook of Policing</w:t>
      </w:r>
      <w:r w:rsidRPr="000E270B">
        <w:rPr>
          <w:rFonts w:ascii="Arial" w:hAnsi="Arial" w:cs="Arial"/>
          <w:sz w:val="24"/>
          <w:szCs w:val="24"/>
        </w:rPr>
        <w:t>. 2nd ed. Cullompton, Devon, UK: Willan Publishing.</w:t>
      </w:r>
    </w:p>
    <w:p w14:paraId="34193778"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Pala, E. and Balcioglu, E. (2016). Community policing in England, Wales, and European Union: Past, present and future. </w:t>
      </w:r>
      <w:r w:rsidRPr="000E270B">
        <w:rPr>
          <w:rFonts w:ascii="Arial" w:hAnsi="Arial" w:cs="Arial"/>
          <w:i/>
          <w:iCs/>
          <w:sz w:val="24"/>
          <w:szCs w:val="24"/>
        </w:rPr>
        <w:t>Ankara Avrupa Calismalari Dergisi</w:t>
      </w:r>
      <w:r w:rsidRPr="000E270B">
        <w:rPr>
          <w:rFonts w:ascii="Arial" w:hAnsi="Arial" w:cs="Arial"/>
          <w:sz w:val="24"/>
          <w:szCs w:val="24"/>
        </w:rPr>
        <w:t>, [online] 15(1), pp.173–199. Available at: https://www.researchgate.net/publication/329179826_Community_Policing_in_England_Wales_And_European_Union_Past_Present_and_Future [Accessed 8 Jul. 2021].</w:t>
      </w:r>
    </w:p>
    <w:p w14:paraId="4671B35C"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Paterson, C. and Polock, E. (2011). </w:t>
      </w:r>
      <w:r w:rsidRPr="000E270B">
        <w:rPr>
          <w:rFonts w:ascii="Arial" w:hAnsi="Arial" w:cs="Arial"/>
          <w:i/>
          <w:iCs/>
          <w:sz w:val="24"/>
          <w:szCs w:val="24"/>
        </w:rPr>
        <w:t>Policing and Criminology</w:t>
      </w:r>
      <w:r w:rsidRPr="000E270B">
        <w:rPr>
          <w:rFonts w:ascii="Arial" w:hAnsi="Arial" w:cs="Arial"/>
          <w:sz w:val="24"/>
          <w:szCs w:val="24"/>
        </w:rPr>
        <w:t>. [online] Exeter: Learning Matters. Available at: https://web-b-ebscohost-com.ezproxy.uwtsd.ac.uk/ehost/ebookviewer/ebook/bmxlYmtfXzQ1MjA1M19fQU41?sid=54cb6caa-1dd1-48de-801b-27ce468a2c36@sessionmgr103&amp;vid=0&amp;format=EB&amp;lpid=lp_161&amp;rid=0 [Accessed 8 Jul. 2021].</w:t>
      </w:r>
    </w:p>
    <w:p w14:paraId="12FAB62D"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lastRenderedPageBreak/>
        <w:t>Police Reform and Social Responsibility Act. (2011). [online] London: The Stationery Office. Available at: https://www.legislation.gov.uk/ukpga/2011/13/section/34/enacted#:~:text=34Engagement%20with%20local%20people&amp;text=(1)A%20chief%20officer%20of,and%20disorder%20in%20that%20neighbourhood. [Accessed 12 Jul. 2021].</w:t>
      </w:r>
    </w:p>
    <w:p w14:paraId="372BA973"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Ratcliffe, J. (2016). </w:t>
      </w:r>
      <w:r w:rsidRPr="000E270B">
        <w:rPr>
          <w:rFonts w:ascii="Arial" w:hAnsi="Arial" w:cs="Arial"/>
          <w:i/>
          <w:iCs/>
          <w:sz w:val="24"/>
          <w:szCs w:val="24"/>
        </w:rPr>
        <w:t>Intelligence-Led Policing</w:t>
      </w:r>
      <w:r w:rsidRPr="000E270B">
        <w:rPr>
          <w:rFonts w:ascii="Arial" w:hAnsi="Arial" w:cs="Arial"/>
          <w:sz w:val="24"/>
          <w:szCs w:val="24"/>
        </w:rPr>
        <w:t>. 2nd ed. [online] Oxfordshire, England: Routledge. Available at: https://r3.vlereader.com/Reader?ean=9781315717579# [Accessed 11 Jul. 2021].</w:t>
      </w:r>
    </w:p>
    <w:p w14:paraId="21107719"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Read, T. and Tilley, N. (2000). </w:t>
      </w:r>
      <w:r w:rsidRPr="000E270B">
        <w:rPr>
          <w:rFonts w:ascii="Arial" w:hAnsi="Arial" w:cs="Arial"/>
          <w:i/>
          <w:iCs/>
          <w:sz w:val="24"/>
          <w:szCs w:val="24"/>
        </w:rPr>
        <w:t>Not Rocket Science? Problem-solving and Crime Reduction</w:t>
      </w:r>
      <w:r w:rsidRPr="000E270B">
        <w:rPr>
          <w:rFonts w:ascii="Arial" w:hAnsi="Arial" w:cs="Arial"/>
          <w:sz w:val="24"/>
          <w:szCs w:val="24"/>
        </w:rPr>
        <w:t>. [online] London: Home Office. Available at: https://popcenter.asu.edu/sites/default/files/library/reading/pdfs/Rocket_Science.pdf [Accessed 9 Jul. 2021].</w:t>
      </w:r>
    </w:p>
    <w:p w14:paraId="0FB5B727"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Ross, J.I. (2012). </w:t>
      </w:r>
      <w:r w:rsidRPr="000E270B">
        <w:rPr>
          <w:rFonts w:ascii="Arial" w:hAnsi="Arial" w:cs="Arial"/>
          <w:i/>
          <w:iCs/>
          <w:sz w:val="24"/>
          <w:szCs w:val="24"/>
        </w:rPr>
        <w:t>Policing Issues : Challenges and Controversies</w:t>
      </w:r>
      <w:r w:rsidRPr="000E270B">
        <w:rPr>
          <w:rFonts w:ascii="Arial" w:hAnsi="Arial" w:cs="Arial"/>
          <w:sz w:val="24"/>
          <w:szCs w:val="24"/>
        </w:rPr>
        <w:t>. [online] Sudbury, Ma: Jones &amp; Bartlett Learning. Available at: http://samples.jbpub.com/9780763771386/Ross_71386_CH08_115_130.pdf [Accessed 8 Jul. 2021].</w:t>
      </w:r>
    </w:p>
    <w:p w14:paraId="49400811"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Shelley, L.I. and Picarelli, J.T. (2005). Methods and motives: Exploring links between transnational organized crime and international terrorism. </w:t>
      </w:r>
      <w:r w:rsidRPr="000E270B">
        <w:rPr>
          <w:rFonts w:ascii="Arial" w:hAnsi="Arial" w:cs="Arial"/>
          <w:i/>
          <w:iCs/>
          <w:sz w:val="24"/>
          <w:szCs w:val="24"/>
        </w:rPr>
        <w:t>Trends in Organized Crime</w:t>
      </w:r>
      <w:r w:rsidRPr="000E270B">
        <w:rPr>
          <w:rFonts w:ascii="Arial" w:hAnsi="Arial" w:cs="Arial"/>
          <w:sz w:val="24"/>
          <w:szCs w:val="24"/>
        </w:rPr>
        <w:t>, [online] 9(2), pp.52–67. Available at: https://link.springer.com/article/10.1007/s12117-005-1024-x [Accessed 12 Jul. 2021].</w:t>
      </w:r>
    </w:p>
    <w:p w14:paraId="38825728"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Sidebottom, A. and Tilley, N. (2011). Improving problem-oriented policing: the Need for a New model? </w:t>
      </w:r>
      <w:r w:rsidRPr="000E270B">
        <w:rPr>
          <w:rFonts w:ascii="Arial" w:hAnsi="Arial" w:cs="Arial"/>
          <w:i/>
          <w:iCs/>
          <w:sz w:val="24"/>
          <w:szCs w:val="24"/>
        </w:rPr>
        <w:t>Crime Prevention and Community Safety</w:t>
      </w:r>
      <w:r w:rsidRPr="000E270B">
        <w:rPr>
          <w:rFonts w:ascii="Arial" w:hAnsi="Arial" w:cs="Arial"/>
          <w:sz w:val="24"/>
          <w:szCs w:val="24"/>
        </w:rPr>
        <w:t>, [online] 13(2), pp.79–101. Available at: https://www-proquest-com.ezproxy.uwtsd.ac.uk/docview/860836798?accountid=130472&amp;pq-origsite=primo.</w:t>
      </w:r>
    </w:p>
    <w:p w14:paraId="7B567158"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Terrorism Act. (2000). [online] London: The Stationery Office. Available at: https://www.legislation.gov.uk/ukpga/2000/11/section/1 [Accessed 9 Jul. 2021].</w:t>
      </w:r>
    </w:p>
    <w:p w14:paraId="3E4738AD"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Tilley, N. (2008). Modern Approaches to policing: community, problem-oriented and intelligence-led. In: T. Newburn, ed., </w:t>
      </w:r>
      <w:r w:rsidRPr="000E270B">
        <w:rPr>
          <w:rFonts w:ascii="Arial" w:hAnsi="Arial" w:cs="Arial"/>
          <w:i/>
          <w:iCs/>
          <w:sz w:val="24"/>
          <w:szCs w:val="24"/>
        </w:rPr>
        <w:t>Handbook of Policing</w:t>
      </w:r>
      <w:r w:rsidRPr="000E270B">
        <w:rPr>
          <w:rFonts w:ascii="Arial" w:hAnsi="Arial" w:cs="Arial"/>
          <w:sz w:val="24"/>
          <w:szCs w:val="24"/>
        </w:rPr>
        <w:t>. Cullompton, Devon: Willan Publishing, pp.373–403.</w:t>
      </w:r>
    </w:p>
    <w:p w14:paraId="4D561A7D"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lastRenderedPageBreak/>
        <w:t xml:space="preserve">United Nations Office of Drugs and Crime (2020). </w:t>
      </w:r>
      <w:r w:rsidRPr="000E270B">
        <w:rPr>
          <w:rFonts w:ascii="Arial" w:hAnsi="Arial" w:cs="Arial"/>
          <w:i/>
          <w:iCs/>
          <w:sz w:val="24"/>
          <w:szCs w:val="24"/>
        </w:rPr>
        <w:t>Firearms Module 7 Key Issues: Interconnections between organized criminal groups and terrorist groups</w:t>
      </w:r>
      <w:r w:rsidRPr="000E270B">
        <w:rPr>
          <w:rFonts w:ascii="Arial" w:hAnsi="Arial" w:cs="Arial"/>
          <w:sz w:val="24"/>
          <w:szCs w:val="24"/>
        </w:rPr>
        <w:t>. [online] www.unodc.org. Available at: https://www.unodc.org/e4j/en/firearms/module-7/key-issues/interconnections-between-organized-criminal-groups-and-terrorist-groups.html.</w:t>
      </w:r>
    </w:p>
    <w:p w14:paraId="7B431ED9"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United Nations Office on Drugs and Crime (2011). </w:t>
      </w:r>
      <w:r w:rsidRPr="000E270B">
        <w:rPr>
          <w:rFonts w:ascii="Arial" w:hAnsi="Arial" w:cs="Arial"/>
          <w:i/>
          <w:iCs/>
          <w:sz w:val="24"/>
          <w:szCs w:val="24"/>
        </w:rPr>
        <w:t>Criminal Intelligence: Manual for Analysts</w:t>
      </w:r>
      <w:r w:rsidRPr="000E270B">
        <w:rPr>
          <w:rFonts w:ascii="Arial" w:hAnsi="Arial" w:cs="Arial"/>
          <w:sz w:val="24"/>
          <w:szCs w:val="24"/>
        </w:rPr>
        <w:t>. [online] New York: United Nations. Available at: https://www.unodc.org/documents/organized-crime/Law-Enforcement/Criminal_Intelligence_for_Analysts.pdf [Accessed 11 Jul. 2021].</w:t>
      </w:r>
    </w:p>
    <w:p w14:paraId="59036B2F" w14:textId="77777777" w:rsidR="000E270B" w:rsidRPr="000E270B" w:rsidRDefault="000E270B" w:rsidP="000E270B">
      <w:pPr>
        <w:spacing w:line="360" w:lineRule="auto"/>
        <w:jc w:val="both"/>
        <w:rPr>
          <w:rFonts w:ascii="Arial" w:hAnsi="Arial" w:cs="Arial"/>
          <w:sz w:val="24"/>
          <w:szCs w:val="24"/>
        </w:rPr>
      </w:pPr>
      <w:r w:rsidRPr="000E270B">
        <w:rPr>
          <w:rFonts w:ascii="Arial" w:hAnsi="Arial" w:cs="Arial"/>
          <w:sz w:val="24"/>
          <w:szCs w:val="24"/>
        </w:rPr>
        <w:t xml:space="preserve">Wakefield, A. (2006). </w:t>
      </w:r>
      <w:r w:rsidRPr="000E270B">
        <w:rPr>
          <w:rFonts w:ascii="Arial" w:hAnsi="Arial" w:cs="Arial"/>
          <w:i/>
          <w:iCs/>
          <w:sz w:val="24"/>
          <w:szCs w:val="24"/>
        </w:rPr>
        <w:t>The Value of Foot Patrol</w:t>
      </w:r>
      <w:r w:rsidRPr="000E270B">
        <w:rPr>
          <w:rFonts w:ascii="Arial" w:hAnsi="Arial" w:cs="Arial"/>
          <w:sz w:val="24"/>
          <w:szCs w:val="24"/>
        </w:rPr>
        <w:t>. [online] Available at: https://www.police-foundation.org.uk/2017/wp-content/uploads/2017/06/foot_patrol.pdf [Accessed 8 Jul. 2021].</w:t>
      </w:r>
    </w:p>
    <w:p w14:paraId="7BD3A37B" w14:textId="77777777" w:rsidR="000E270B" w:rsidRPr="000E270B" w:rsidRDefault="000E270B">
      <w:pPr>
        <w:rPr>
          <w:rFonts w:ascii="Arial" w:hAnsi="Arial" w:cs="Arial"/>
          <w:sz w:val="24"/>
          <w:szCs w:val="24"/>
        </w:rPr>
      </w:pPr>
    </w:p>
    <w:p w14:paraId="6AEF22B3" w14:textId="77777777" w:rsidR="001124EE" w:rsidRDefault="001124EE"/>
    <w:sectPr w:rsidR="001124EE" w:rsidSect="00FF00D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9EAE2" w14:textId="77777777" w:rsidR="00FF00D8" w:rsidRDefault="00FF00D8" w:rsidP="00FF00D8">
      <w:pPr>
        <w:spacing w:after="0" w:line="240" w:lineRule="auto"/>
      </w:pPr>
      <w:r>
        <w:separator/>
      </w:r>
    </w:p>
  </w:endnote>
  <w:endnote w:type="continuationSeparator" w:id="0">
    <w:p w14:paraId="5B983F1F" w14:textId="77777777" w:rsidR="00FF00D8" w:rsidRDefault="00FF00D8" w:rsidP="00FF0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30069" w14:textId="1D0EA1CB" w:rsidR="00433A05" w:rsidRDefault="00AD6CEA" w:rsidP="00AD6CEA">
    <w:pPr>
      <w:pStyle w:val="Footer"/>
      <w:rPr>
        <w:color w:val="000000"/>
        <w:sz w:val="17"/>
      </w:rPr>
    </w:pPr>
    <w:bookmarkStart w:id="3" w:name="TITUS1FooterEvenPages"/>
    <w:r>
      <w:rPr>
        <w:color w:val="000000"/>
        <w:sz w:val="17"/>
      </w:rPr>
      <w:t> </w:t>
    </w:r>
  </w:p>
  <w:bookmarkEnd w:id="3"/>
  <w:p w14:paraId="29F38B32" w14:textId="77777777" w:rsidR="00433A05" w:rsidRDefault="00433A05" w:rsidP="00433A05">
    <w:pPr>
      <w:pStyle w:val="Footer"/>
    </w:pPr>
  </w:p>
  <w:p w14:paraId="7F2FC8D7" w14:textId="77777777" w:rsidR="00FF00D8" w:rsidRDefault="00FF00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2EC67" w14:textId="4179D197" w:rsidR="00FF00D8" w:rsidRDefault="00AD6CEA" w:rsidP="00AD6CEA">
    <w:pPr>
      <w:pStyle w:val="Footer"/>
      <w:rPr>
        <w:color w:val="000000"/>
        <w:sz w:val="17"/>
      </w:rPr>
    </w:pPr>
    <w:bookmarkStart w:id="4" w:name="TITUS1FooterPrimary"/>
    <w:r>
      <w:rPr>
        <w:color w:val="000000"/>
        <w:sz w:val="17"/>
      </w:rPr>
      <w:t> </w:t>
    </w:r>
  </w:p>
  <w:bookmarkEnd w:id="4"/>
  <w:p w14:paraId="0493E02C" w14:textId="77777777" w:rsidR="00FF00D8" w:rsidRDefault="00FF00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1EC6C" w14:textId="43F17D2B" w:rsidR="00FF00D8" w:rsidRDefault="00AD6CEA" w:rsidP="00AD6CEA">
    <w:pPr>
      <w:pStyle w:val="Footer"/>
      <w:rPr>
        <w:color w:val="000000"/>
        <w:sz w:val="17"/>
      </w:rPr>
    </w:pPr>
    <w:bookmarkStart w:id="6" w:name="TITUS1FooterFirstPage"/>
    <w:r>
      <w:rPr>
        <w:color w:val="000000"/>
        <w:sz w:val="17"/>
      </w:rPr>
      <w:t> </w:t>
    </w:r>
  </w:p>
  <w:bookmarkEnd w:id="6"/>
  <w:p w14:paraId="38B79F3C" w14:textId="77777777" w:rsidR="00FF00D8" w:rsidRDefault="00FF0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32F43" w14:textId="77777777" w:rsidR="00FF00D8" w:rsidRDefault="00FF00D8" w:rsidP="00FF00D8">
      <w:pPr>
        <w:spacing w:after="0" w:line="240" w:lineRule="auto"/>
      </w:pPr>
      <w:r>
        <w:separator/>
      </w:r>
    </w:p>
  </w:footnote>
  <w:footnote w:type="continuationSeparator" w:id="0">
    <w:p w14:paraId="0A8AFD78" w14:textId="77777777" w:rsidR="00FF00D8" w:rsidRDefault="00FF00D8" w:rsidP="00FF00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AFB21" w14:textId="0D66AAAC" w:rsidR="00433A05" w:rsidRDefault="00AD6CEA" w:rsidP="00AD6CEA">
    <w:pPr>
      <w:pStyle w:val="Header"/>
      <w:rPr>
        <w:color w:val="000000"/>
        <w:sz w:val="17"/>
      </w:rPr>
    </w:pPr>
    <w:bookmarkStart w:id="1" w:name="TITUS1HeaderEvenPages"/>
    <w:r>
      <w:rPr>
        <w:color w:val="000000"/>
        <w:sz w:val="17"/>
      </w:rPr>
      <w:t> </w:t>
    </w:r>
  </w:p>
  <w:bookmarkEnd w:id="1"/>
  <w:p w14:paraId="3AC116B4" w14:textId="77777777" w:rsidR="00433A05" w:rsidRDefault="00433A05" w:rsidP="00433A05">
    <w:pPr>
      <w:pStyle w:val="Header"/>
    </w:pPr>
  </w:p>
  <w:p w14:paraId="1C90B895" w14:textId="77777777" w:rsidR="00FF00D8" w:rsidRDefault="00FF00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84D2C" w14:textId="0789D35C" w:rsidR="00FF00D8" w:rsidRDefault="00AD6CEA" w:rsidP="00AD6CEA">
    <w:pPr>
      <w:pStyle w:val="Header"/>
      <w:rPr>
        <w:color w:val="000000"/>
        <w:sz w:val="17"/>
      </w:rPr>
    </w:pPr>
    <w:bookmarkStart w:id="2" w:name="TITUS1HeaderPrimary"/>
    <w:r>
      <w:rPr>
        <w:color w:val="000000"/>
        <w:sz w:val="17"/>
      </w:rPr>
      <w:t> </w:t>
    </w:r>
  </w:p>
  <w:bookmarkEnd w:id="2"/>
  <w:p w14:paraId="0305570C" w14:textId="77777777" w:rsidR="00FF00D8" w:rsidRDefault="00FF00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5A7D1" w14:textId="7A885C2C" w:rsidR="00FF00D8" w:rsidRDefault="00AD6CEA" w:rsidP="00AD6CEA">
    <w:pPr>
      <w:pStyle w:val="Header"/>
      <w:rPr>
        <w:color w:val="000000"/>
        <w:sz w:val="17"/>
      </w:rPr>
    </w:pPr>
    <w:bookmarkStart w:id="5" w:name="TITUS1HeaderFirstPage"/>
    <w:r>
      <w:rPr>
        <w:color w:val="000000"/>
        <w:sz w:val="17"/>
      </w:rPr>
      <w:t> </w:t>
    </w:r>
  </w:p>
  <w:bookmarkEnd w:id="5"/>
  <w:p w14:paraId="1E03D186" w14:textId="77777777" w:rsidR="00FF00D8" w:rsidRDefault="00FF00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0D8"/>
    <w:rsid w:val="00053160"/>
    <w:rsid w:val="00077674"/>
    <w:rsid w:val="000C0348"/>
    <w:rsid w:val="000E270B"/>
    <w:rsid w:val="001124EE"/>
    <w:rsid w:val="00154A83"/>
    <w:rsid w:val="001F5ACA"/>
    <w:rsid w:val="00293EEA"/>
    <w:rsid w:val="002F1704"/>
    <w:rsid w:val="00310456"/>
    <w:rsid w:val="00325532"/>
    <w:rsid w:val="003B0B44"/>
    <w:rsid w:val="003F69AE"/>
    <w:rsid w:val="00433A05"/>
    <w:rsid w:val="00463D1A"/>
    <w:rsid w:val="004832FD"/>
    <w:rsid w:val="004A3E8A"/>
    <w:rsid w:val="004B50E6"/>
    <w:rsid w:val="004C5439"/>
    <w:rsid w:val="004D160A"/>
    <w:rsid w:val="004F488B"/>
    <w:rsid w:val="00501370"/>
    <w:rsid w:val="0058164E"/>
    <w:rsid w:val="005E2CB3"/>
    <w:rsid w:val="00631FE1"/>
    <w:rsid w:val="00657D98"/>
    <w:rsid w:val="00676C6E"/>
    <w:rsid w:val="00694295"/>
    <w:rsid w:val="007B1268"/>
    <w:rsid w:val="008135E2"/>
    <w:rsid w:val="00822153"/>
    <w:rsid w:val="008A1363"/>
    <w:rsid w:val="008B1E25"/>
    <w:rsid w:val="008F7163"/>
    <w:rsid w:val="00904A34"/>
    <w:rsid w:val="00906B97"/>
    <w:rsid w:val="00981400"/>
    <w:rsid w:val="00A90F91"/>
    <w:rsid w:val="00AD6CEA"/>
    <w:rsid w:val="00AF332B"/>
    <w:rsid w:val="00B55CD0"/>
    <w:rsid w:val="00BB35FF"/>
    <w:rsid w:val="00D20238"/>
    <w:rsid w:val="00D5108E"/>
    <w:rsid w:val="00D7139E"/>
    <w:rsid w:val="00E15382"/>
    <w:rsid w:val="00E40AE1"/>
    <w:rsid w:val="00E42F21"/>
    <w:rsid w:val="00E472A8"/>
    <w:rsid w:val="00EB6303"/>
    <w:rsid w:val="00ED4739"/>
    <w:rsid w:val="00F63CF5"/>
    <w:rsid w:val="00FF0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3DFEDE"/>
  <w15:chartTrackingRefBased/>
  <w15:docId w15:val="{09DE314D-DC7F-4F3D-8C12-DF93643A1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0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0D8"/>
  </w:style>
  <w:style w:type="paragraph" w:styleId="Footer">
    <w:name w:val="footer"/>
    <w:basedOn w:val="Normal"/>
    <w:link w:val="FooterChar"/>
    <w:uiPriority w:val="99"/>
    <w:unhideWhenUsed/>
    <w:rsid w:val="00FF0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946559">
      <w:bodyDiv w:val="1"/>
      <w:marLeft w:val="0"/>
      <w:marRight w:val="0"/>
      <w:marTop w:val="0"/>
      <w:marBottom w:val="0"/>
      <w:divBdr>
        <w:top w:val="none" w:sz="0" w:space="0" w:color="auto"/>
        <w:left w:val="none" w:sz="0" w:space="0" w:color="auto"/>
        <w:bottom w:val="none" w:sz="0" w:space="0" w:color="auto"/>
        <w:right w:val="none" w:sz="0" w:space="0" w:color="auto"/>
      </w:divBdr>
    </w:div>
    <w:div w:id="975572823">
      <w:bodyDiv w:val="1"/>
      <w:marLeft w:val="0"/>
      <w:marRight w:val="0"/>
      <w:marTop w:val="0"/>
      <w:marBottom w:val="0"/>
      <w:divBdr>
        <w:top w:val="none" w:sz="0" w:space="0" w:color="auto"/>
        <w:left w:val="none" w:sz="0" w:space="0" w:color="auto"/>
        <w:bottom w:val="none" w:sz="0" w:space="0" w:color="auto"/>
        <w:right w:val="none" w:sz="0" w:space="0" w:color="auto"/>
      </w:divBdr>
    </w:div>
    <w:div w:id="1671134383">
      <w:bodyDiv w:val="1"/>
      <w:marLeft w:val="0"/>
      <w:marRight w:val="0"/>
      <w:marTop w:val="0"/>
      <w:marBottom w:val="0"/>
      <w:divBdr>
        <w:top w:val="none" w:sz="0" w:space="0" w:color="auto"/>
        <w:left w:val="none" w:sz="0" w:space="0" w:color="auto"/>
        <w:bottom w:val="none" w:sz="0" w:space="0" w:color="auto"/>
        <w:right w:val="none" w:sz="0" w:space="0" w:color="auto"/>
      </w:divBdr>
    </w:div>
    <w:div w:id="1801603788">
      <w:bodyDiv w:val="1"/>
      <w:marLeft w:val="0"/>
      <w:marRight w:val="0"/>
      <w:marTop w:val="0"/>
      <w:marBottom w:val="0"/>
      <w:divBdr>
        <w:top w:val="none" w:sz="0" w:space="0" w:color="auto"/>
        <w:left w:val="none" w:sz="0" w:space="0" w:color="auto"/>
        <w:bottom w:val="none" w:sz="0" w:space="0" w:color="auto"/>
        <w:right w:val="none" w:sz="0" w:space="0" w:color="auto"/>
      </w:divBdr>
      <w:divsChild>
        <w:div w:id="2026244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720D4DDCECC947B7D220C9E14B3275" ma:contentTypeVersion="7" ma:contentTypeDescription="Create a new document." ma:contentTypeScope="" ma:versionID="390d195e3b9930a03b4287a2776d607a">
  <xsd:schema xmlns:xsd="http://www.w3.org/2001/XMLSchema" xmlns:xs="http://www.w3.org/2001/XMLSchema" xmlns:p="http://schemas.microsoft.com/office/2006/metadata/properties" xmlns:ns3="4ab4978f-2ddd-444f-a716-c202ade75f67" xmlns:ns4="84fdcfaa-3488-434c-8aa8-1964692f8480" targetNamespace="http://schemas.microsoft.com/office/2006/metadata/properties" ma:root="true" ma:fieldsID="c08720b39b0195d027446a41a8b5162a" ns3:_="" ns4:_="">
    <xsd:import namespace="4ab4978f-2ddd-444f-a716-c202ade75f67"/>
    <xsd:import namespace="84fdcfaa-3488-434c-8aa8-1964692f848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b4978f-2ddd-444f-a716-c202ade75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fdcfaa-3488-434c-8aa8-1964692f84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46661D-B4F4-41A1-84BA-E2F33CDAE787}">
  <ds:schemaRefs>
    <ds:schemaRef ds:uri="http://schemas.microsoft.com/sharepoint/v3/contenttype/forms"/>
  </ds:schemaRefs>
</ds:datastoreItem>
</file>

<file path=customXml/itemProps2.xml><?xml version="1.0" encoding="utf-8"?>
<ds:datastoreItem xmlns:ds="http://schemas.openxmlformats.org/officeDocument/2006/customXml" ds:itemID="{5DBEAC94-AE1B-4BDA-83E0-E98A2FDAD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b4978f-2ddd-444f-a716-c202ade75f67"/>
    <ds:schemaRef ds:uri="84fdcfaa-3488-434c-8aa8-1964692f84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8C5140-8D2F-4A8C-8E93-785D9608F1F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4fdcfaa-3488-434c-8aa8-1964692f8480"/>
    <ds:schemaRef ds:uri="http://purl.org/dc/terms/"/>
    <ds:schemaRef ds:uri="4ab4978f-2ddd-444f-a716-c202ade75f6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23</Pages>
  <Words>6075</Words>
  <Characters>34630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Nixon,Anna Chad swp6557</dc:creator>
  <cp:keywords/>
  <dc:description/>
  <cp:lastModifiedBy>Nixon,Anna Chad swp6557</cp:lastModifiedBy>
  <cp:revision>6</cp:revision>
  <dcterms:created xsi:type="dcterms:W3CDTF">2021-07-12T21:58:00Z</dcterms:created>
  <dcterms:modified xsi:type="dcterms:W3CDTF">2021-07-12T22:51:00Z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333fac86-27d2-49e3-9424-78671e8e6593</vt:lpwstr>
  </property>
  <property fmtid="{D5CDD505-2E9C-101B-9397-08002B2CF9AE}" pid="3" name="ContentTypeId">
    <vt:lpwstr>0x010100F4720D4DDCECC947B7D220C9E14B3275</vt:lpwstr>
  </property>
  <property fmtid="{D5CDD505-2E9C-101B-9397-08002B2CF9AE}" pid="4" name="Classification">
    <vt:lpwstr>OFFICIAL</vt:lpwstr>
  </property>
  <property fmtid="{D5CDD505-2E9C-101B-9397-08002B2CF9AE}" pid="5" name="Visibility">
    <vt:lpwstr>NOT VISIBLE</vt:lpwstr>
  </property>
</Properties>
</file>