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B7F58" w14:textId="033441C4" w:rsidR="00857D3D" w:rsidRPr="0067661E" w:rsidRDefault="00857D3D" w:rsidP="00857D3D">
      <w:r w:rsidRPr="0067661E">
        <w:t xml:space="preserve">In this essay I will be conducting a textual analysis of two biblical passages, using two different contemporary perspectives. The first biblical passage that I have chosen to analyse is Genesis 1-3. The version of the text that I have decided to use for </w:t>
      </w:r>
      <w:r w:rsidR="009B3E7B" w:rsidRPr="0067661E">
        <w:t>the analysis</w:t>
      </w:r>
      <w:r w:rsidRPr="0067661E">
        <w:t xml:space="preserve"> is the New Revised Standard Version Updated Edition (NRSVUE), which is accessible online through Bible Gateway. </w:t>
      </w:r>
    </w:p>
    <w:p w14:paraId="08A59B1B" w14:textId="39307C52" w:rsidR="00823D96" w:rsidRPr="0067661E" w:rsidRDefault="009B3E7B" w:rsidP="00857D3D">
      <w:r w:rsidRPr="0067661E">
        <w:t xml:space="preserve">For my textual analysis of Genesis 1-3, the </w:t>
      </w:r>
      <w:r w:rsidR="00A82221" w:rsidRPr="0067661E">
        <w:t xml:space="preserve">perspective that I </w:t>
      </w:r>
      <w:r w:rsidRPr="0067661E">
        <w:t>have chosen to focus</w:t>
      </w:r>
      <w:r w:rsidR="00A82221" w:rsidRPr="0067661E">
        <w:t xml:space="preserve"> on is feminism. Feminism</w:t>
      </w:r>
      <w:r w:rsidR="008A68C1" w:rsidRPr="0067661E">
        <w:t xml:space="preserve"> </w:t>
      </w:r>
      <w:r w:rsidR="00857D3D" w:rsidRPr="0067661E">
        <w:t xml:space="preserve">is </w:t>
      </w:r>
      <w:r w:rsidR="008A68C1" w:rsidRPr="0067661E">
        <w:t xml:space="preserve">described as </w:t>
      </w:r>
      <w:r w:rsidR="00857D3D" w:rsidRPr="0067661E">
        <w:t>“an interdisciplinary approach to issues of equality and equity based on gender, gender expression, gender identity, sex, and sexuality as understood through social theories and political activism” (</w:t>
      </w:r>
      <w:r w:rsidR="00803059" w:rsidRPr="0067661E">
        <w:t>Day</w:t>
      </w:r>
      <w:r w:rsidR="00857D3D" w:rsidRPr="0067661E">
        <w:t>, 2016)</w:t>
      </w:r>
      <w:r w:rsidR="007A4402" w:rsidRPr="0067661E">
        <w:t xml:space="preserve">. </w:t>
      </w:r>
      <w:r w:rsidR="00857D3D" w:rsidRPr="0067661E">
        <w:t xml:space="preserve">The aim of the feminist </w:t>
      </w:r>
      <w:r w:rsidR="008A68C1" w:rsidRPr="0067661E">
        <w:t>critique</w:t>
      </w:r>
      <w:r w:rsidR="00857D3D" w:rsidRPr="0067661E">
        <w:t xml:space="preserve"> is to identify gender disparities </w:t>
      </w:r>
      <w:r w:rsidR="008A68C1" w:rsidRPr="0067661E">
        <w:t xml:space="preserve">in order to </w:t>
      </w:r>
      <w:r w:rsidR="00857D3D" w:rsidRPr="0067661E">
        <w:t xml:space="preserve">fight against </w:t>
      </w:r>
      <w:r w:rsidR="008A68C1" w:rsidRPr="0067661E">
        <w:t>s</w:t>
      </w:r>
      <w:r w:rsidR="00857D3D" w:rsidRPr="0067661E">
        <w:t>exism</w:t>
      </w:r>
      <w:r w:rsidR="008A68C1" w:rsidRPr="0067661E">
        <w:t xml:space="preserve"> and the patriarchy</w:t>
      </w:r>
      <w:r w:rsidR="00A82221" w:rsidRPr="0067661E">
        <w:t xml:space="preserve">, </w:t>
      </w:r>
      <w:r w:rsidR="008A68C1" w:rsidRPr="0067661E">
        <w:t xml:space="preserve">with hopes </w:t>
      </w:r>
      <w:r w:rsidR="00857D3D" w:rsidRPr="0067661E">
        <w:t xml:space="preserve">that </w:t>
      </w:r>
      <w:r w:rsidR="008A68C1" w:rsidRPr="0067661E">
        <w:t xml:space="preserve">from this, a </w:t>
      </w:r>
      <w:r w:rsidR="00857D3D" w:rsidRPr="0067661E">
        <w:t xml:space="preserve">society </w:t>
      </w:r>
      <w:r w:rsidRPr="0067661E">
        <w:t>can be</w:t>
      </w:r>
      <w:r w:rsidR="00857D3D" w:rsidRPr="0067661E">
        <w:t xml:space="preserve"> created </w:t>
      </w:r>
      <w:r w:rsidR="008A68C1" w:rsidRPr="0067661E">
        <w:t xml:space="preserve">in which </w:t>
      </w:r>
      <w:r w:rsidR="00857D3D" w:rsidRPr="0067661E">
        <w:t>men and women are patently one and the same</w:t>
      </w:r>
      <w:r w:rsidR="008A68C1" w:rsidRPr="0067661E">
        <w:t>.</w:t>
      </w:r>
      <w:r w:rsidR="00857D3D" w:rsidRPr="0067661E">
        <w:t xml:space="preserve"> </w:t>
      </w:r>
      <w:r w:rsidR="008A68C1" w:rsidRPr="0067661E">
        <w:t xml:space="preserve">Many </w:t>
      </w:r>
      <w:r w:rsidR="002869CD" w:rsidRPr="0067661E">
        <w:t>biblical</w:t>
      </w:r>
      <w:r w:rsidR="00857D3D" w:rsidRPr="0067661E">
        <w:t xml:space="preserve"> </w:t>
      </w:r>
      <w:r w:rsidR="008A68C1" w:rsidRPr="0067661E">
        <w:t xml:space="preserve">feminists </w:t>
      </w:r>
      <w:r w:rsidR="00857D3D" w:rsidRPr="0067661E">
        <w:t>would argue that this aim i</w:t>
      </w:r>
      <w:r w:rsidR="002869CD" w:rsidRPr="0067661E">
        <w:t xml:space="preserve">s hindered in modern </w:t>
      </w:r>
      <w:r w:rsidR="00803059" w:rsidRPr="0067661E">
        <w:t>da</w:t>
      </w:r>
      <w:r w:rsidRPr="0067661E">
        <w:t>y</w:t>
      </w:r>
      <w:r w:rsidR="002869CD" w:rsidRPr="0067661E">
        <w:t xml:space="preserve"> </w:t>
      </w:r>
      <w:r w:rsidR="00A82221" w:rsidRPr="0067661E">
        <w:t xml:space="preserve">Western </w:t>
      </w:r>
      <w:r w:rsidR="002869CD" w:rsidRPr="0067661E">
        <w:t xml:space="preserve">society due to </w:t>
      </w:r>
      <w:r w:rsidR="00A82221" w:rsidRPr="0067661E">
        <w:t xml:space="preserve">our </w:t>
      </w:r>
      <w:r w:rsidRPr="0067661E">
        <w:t xml:space="preserve">entrenched </w:t>
      </w:r>
      <w:r w:rsidR="00A82221" w:rsidRPr="0067661E">
        <w:t xml:space="preserve">values of </w:t>
      </w:r>
      <w:r w:rsidR="002869CD" w:rsidRPr="0067661E">
        <w:t>a</w:t>
      </w:r>
      <w:r w:rsidR="00857D3D" w:rsidRPr="0067661E">
        <w:t>ndrocentrism</w:t>
      </w:r>
      <w:r w:rsidRPr="0067661E">
        <w:t xml:space="preserve"> which are believed to</w:t>
      </w:r>
      <w:r w:rsidR="00A82221" w:rsidRPr="0067661E">
        <w:t xml:space="preserve"> </w:t>
      </w:r>
      <w:r w:rsidRPr="0067661E">
        <w:t>have stemmed</w:t>
      </w:r>
      <w:r w:rsidR="00A82221" w:rsidRPr="0067661E">
        <w:t xml:space="preserve"> from teachings </w:t>
      </w:r>
      <w:r w:rsidRPr="0067661E">
        <w:t>in</w:t>
      </w:r>
      <w:r w:rsidR="00A82221" w:rsidRPr="0067661E">
        <w:t xml:space="preserve"> </w:t>
      </w:r>
      <w:r w:rsidR="00857D3D" w:rsidRPr="0067661E">
        <w:t>the Old Testament (OT)</w:t>
      </w:r>
      <w:r w:rsidR="002869CD" w:rsidRPr="0067661E">
        <w:t xml:space="preserve">. </w:t>
      </w:r>
      <w:r w:rsidRPr="0067661E">
        <w:t xml:space="preserve">My goal is to determine </w:t>
      </w:r>
      <w:r w:rsidR="002869CD" w:rsidRPr="0067661E">
        <w:t xml:space="preserve">whether or not this argument has any </w:t>
      </w:r>
      <w:r w:rsidRPr="0067661E">
        <w:t>validity</w:t>
      </w:r>
      <w:r w:rsidR="00F10422">
        <w:t xml:space="preserve"> in the modern world</w:t>
      </w:r>
      <w:r w:rsidRPr="0067661E">
        <w:t xml:space="preserve"> </w:t>
      </w:r>
      <w:r w:rsidR="002869CD" w:rsidRPr="0067661E">
        <w:t xml:space="preserve">by </w:t>
      </w:r>
      <w:r w:rsidRPr="0067661E">
        <w:t>delving into Genesis and deconstructing the creation of man and woman a</w:t>
      </w:r>
      <w:r w:rsidR="00F10422">
        <w:t xml:space="preserve">s well as </w:t>
      </w:r>
      <w:r w:rsidRPr="0067661E">
        <w:t>the fall of humanity.</w:t>
      </w:r>
    </w:p>
    <w:p w14:paraId="04754A8F" w14:textId="3B1119E0" w:rsidR="00857D3D" w:rsidRPr="0067661E" w:rsidRDefault="00857D3D" w:rsidP="00857D3D">
      <w:pPr>
        <w:pStyle w:val="paragraph"/>
        <w:spacing w:before="0" w:beforeAutospacing="0" w:after="0" w:afterAutospacing="0"/>
        <w:textAlignment w:val="baseline"/>
        <w:rPr>
          <w:rStyle w:val="normaltextrun"/>
          <w:rFonts w:asciiTheme="minorHAnsi" w:hAnsiTheme="minorHAnsi" w:cstheme="minorHAnsi"/>
          <w:sz w:val="22"/>
          <w:szCs w:val="22"/>
        </w:rPr>
      </w:pPr>
      <w:r w:rsidRPr="0067661E">
        <w:rPr>
          <w:rStyle w:val="normaltextrun"/>
          <w:rFonts w:asciiTheme="minorHAnsi" w:hAnsiTheme="minorHAnsi" w:cstheme="minorHAnsi"/>
          <w:sz w:val="22"/>
          <w:szCs w:val="22"/>
        </w:rPr>
        <w:t>The Hebrew word for Genesis,</w:t>
      </w:r>
      <w:r w:rsidRPr="0067661E">
        <w:rPr>
          <w:rStyle w:val="normaltextrun"/>
          <w:rFonts w:asciiTheme="minorHAnsi" w:hAnsiTheme="minorHAnsi" w:cstheme="minorHAnsi"/>
          <w:i/>
          <w:iCs/>
          <w:sz w:val="22"/>
          <w:szCs w:val="22"/>
        </w:rPr>
        <w:t xml:space="preserve"> ‘Bereshit,’</w:t>
      </w:r>
      <w:r w:rsidRPr="0067661E">
        <w:rPr>
          <w:rStyle w:val="normaltextrun"/>
          <w:rFonts w:asciiTheme="minorHAnsi" w:hAnsiTheme="minorHAnsi" w:cstheme="minorHAnsi"/>
          <w:sz w:val="22"/>
          <w:szCs w:val="22"/>
        </w:rPr>
        <w:t xml:space="preserve"> translates to “In the Beginning”</w:t>
      </w:r>
      <w:r w:rsidRPr="0067661E">
        <w:rPr>
          <w:rFonts w:asciiTheme="minorHAnsi" w:hAnsiTheme="minorHAnsi" w:cstheme="minorHAnsi"/>
          <w:sz w:val="22"/>
          <w:szCs w:val="22"/>
        </w:rPr>
        <w:t xml:space="preserve"> (Britannica, 2022), </w:t>
      </w:r>
      <w:r w:rsidRPr="0067661E">
        <w:rPr>
          <w:rStyle w:val="normaltextrun"/>
          <w:rFonts w:asciiTheme="minorHAnsi" w:hAnsiTheme="minorHAnsi" w:cstheme="minorHAnsi"/>
          <w:sz w:val="22"/>
          <w:szCs w:val="22"/>
        </w:rPr>
        <w:t>thus the Book of Genesis is the first book of the Torah which tells the primeval account of the creation of the world. Genesis conceptualises the role of Adam (man) and the role of Eve (woman) from the beginning of time whilst simultaneously highlighting the underlying, contrasting, and innate gender roles assigned to them, making us</w:t>
      </w:r>
      <w:r w:rsidR="002869CD" w:rsidRPr="0067661E">
        <w:rPr>
          <w:rStyle w:val="normaltextrun"/>
          <w:rFonts w:asciiTheme="minorHAnsi" w:hAnsiTheme="minorHAnsi" w:cstheme="minorHAnsi"/>
          <w:sz w:val="22"/>
          <w:szCs w:val="22"/>
        </w:rPr>
        <w:t xml:space="preserve"> </w:t>
      </w:r>
      <w:r w:rsidRPr="0067661E">
        <w:rPr>
          <w:rStyle w:val="normaltextrun"/>
          <w:rFonts w:asciiTheme="minorHAnsi" w:hAnsiTheme="minorHAnsi" w:cstheme="minorHAnsi"/>
          <w:sz w:val="22"/>
          <w:szCs w:val="22"/>
        </w:rPr>
        <w:t xml:space="preserve">question if men and women were really created </w:t>
      </w:r>
      <w:r w:rsidR="00FA2D89" w:rsidRPr="0067661E">
        <w:rPr>
          <w:rStyle w:val="normaltextrun"/>
          <w:rFonts w:asciiTheme="minorHAnsi" w:hAnsiTheme="minorHAnsi" w:cstheme="minorHAnsi"/>
          <w:sz w:val="22"/>
          <w:szCs w:val="22"/>
        </w:rPr>
        <w:t>equally</w:t>
      </w:r>
      <w:r w:rsidR="00F10422">
        <w:rPr>
          <w:rStyle w:val="normaltextrun"/>
          <w:rFonts w:asciiTheme="minorHAnsi" w:hAnsiTheme="minorHAnsi" w:cstheme="minorHAnsi"/>
          <w:sz w:val="22"/>
          <w:szCs w:val="22"/>
        </w:rPr>
        <w:t xml:space="preserve"> or if there is a clear divide between the two genders</w:t>
      </w:r>
      <w:r w:rsidR="00FA2D89" w:rsidRPr="0067661E">
        <w:rPr>
          <w:rStyle w:val="normaltextrun"/>
          <w:rFonts w:asciiTheme="minorHAnsi" w:hAnsiTheme="minorHAnsi" w:cstheme="minorHAnsi"/>
          <w:sz w:val="22"/>
          <w:szCs w:val="22"/>
        </w:rPr>
        <w:t>.</w:t>
      </w:r>
    </w:p>
    <w:p w14:paraId="0EFEA3FA" w14:textId="7B80F722" w:rsidR="00857D3D" w:rsidRPr="0067661E" w:rsidRDefault="00A82221" w:rsidP="00857D3D">
      <w:pPr>
        <w:pStyle w:val="paragraph"/>
        <w:spacing w:after="0"/>
        <w:textAlignment w:val="baseline"/>
        <w:rPr>
          <w:rStyle w:val="normaltextrun"/>
          <w:rFonts w:asciiTheme="minorHAnsi" w:hAnsiTheme="minorHAnsi" w:cstheme="minorHAnsi"/>
          <w:sz w:val="22"/>
          <w:szCs w:val="22"/>
          <w:lang w:val="en-US"/>
        </w:rPr>
      </w:pPr>
      <w:r w:rsidRPr="0067661E">
        <w:rPr>
          <w:rStyle w:val="normaltextrun"/>
          <w:rFonts w:asciiTheme="minorHAnsi" w:hAnsiTheme="minorHAnsi" w:cstheme="minorHAnsi"/>
          <w:sz w:val="22"/>
          <w:szCs w:val="22"/>
          <w:lang w:val="en-US"/>
        </w:rPr>
        <w:t xml:space="preserve">The opening chapter of </w:t>
      </w:r>
      <w:r w:rsidR="00857D3D" w:rsidRPr="0067661E">
        <w:rPr>
          <w:rStyle w:val="normaltextrun"/>
          <w:rFonts w:asciiTheme="minorHAnsi" w:hAnsiTheme="minorHAnsi" w:cstheme="minorHAnsi"/>
          <w:sz w:val="22"/>
          <w:szCs w:val="22"/>
          <w:lang w:val="en-US"/>
        </w:rPr>
        <w:t>Genesis</w:t>
      </w:r>
      <w:r w:rsidRPr="0067661E">
        <w:rPr>
          <w:rStyle w:val="normaltextrun"/>
          <w:rFonts w:asciiTheme="minorHAnsi" w:hAnsiTheme="minorHAnsi" w:cstheme="minorHAnsi"/>
          <w:sz w:val="22"/>
          <w:szCs w:val="22"/>
          <w:lang w:val="en-US"/>
        </w:rPr>
        <w:t xml:space="preserve"> </w:t>
      </w:r>
      <w:r w:rsidR="00857D3D" w:rsidRPr="0067661E">
        <w:rPr>
          <w:rStyle w:val="normaltextrun"/>
          <w:rFonts w:asciiTheme="minorHAnsi" w:hAnsiTheme="minorHAnsi" w:cstheme="minorHAnsi"/>
          <w:sz w:val="22"/>
          <w:szCs w:val="22"/>
          <w:lang w:val="en-US"/>
        </w:rPr>
        <w:t xml:space="preserve">does not show any </w:t>
      </w:r>
      <w:r w:rsidR="00750ADD" w:rsidRPr="0067661E">
        <w:rPr>
          <w:rStyle w:val="normaltextrun"/>
          <w:rFonts w:asciiTheme="minorHAnsi" w:hAnsiTheme="minorHAnsi" w:cstheme="minorHAnsi"/>
          <w:sz w:val="22"/>
          <w:szCs w:val="22"/>
          <w:lang w:val="en-US"/>
        </w:rPr>
        <w:t xml:space="preserve">immediate </w:t>
      </w:r>
      <w:r w:rsidR="00857D3D" w:rsidRPr="0067661E">
        <w:rPr>
          <w:rStyle w:val="normaltextrun"/>
          <w:rFonts w:asciiTheme="minorHAnsi" w:hAnsiTheme="minorHAnsi" w:cstheme="minorHAnsi"/>
          <w:sz w:val="22"/>
          <w:szCs w:val="22"/>
          <w:lang w:val="en-US"/>
        </w:rPr>
        <w:t xml:space="preserve">partiality </w:t>
      </w:r>
      <w:r w:rsidR="00750ADD" w:rsidRPr="0067661E">
        <w:rPr>
          <w:rStyle w:val="normaltextrun"/>
          <w:rFonts w:asciiTheme="minorHAnsi" w:hAnsiTheme="minorHAnsi" w:cstheme="minorHAnsi"/>
          <w:sz w:val="22"/>
          <w:szCs w:val="22"/>
          <w:lang w:val="en-US"/>
        </w:rPr>
        <w:t>of me</w:t>
      </w:r>
      <w:r w:rsidR="00857D3D" w:rsidRPr="0067661E">
        <w:rPr>
          <w:rStyle w:val="normaltextrun"/>
          <w:rFonts w:asciiTheme="minorHAnsi" w:hAnsiTheme="minorHAnsi" w:cstheme="minorHAnsi"/>
          <w:sz w:val="22"/>
          <w:szCs w:val="22"/>
          <w:lang w:val="en-US"/>
        </w:rPr>
        <w:t>n</w:t>
      </w:r>
      <w:r w:rsidR="00F10422">
        <w:rPr>
          <w:rStyle w:val="normaltextrun"/>
          <w:rFonts w:asciiTheme="minorHAnsi" w:hAnsiTheme="minorHAnsi" w:cstheme="minorHAnsi"/>
          <w:sz w:val="22"/>
          <w:szCs w:val="22"/>
          <w:lang w:val="en-US"/>
        </w:rPr>
        <w:t>.</w:t>
      </w:r>
      <w:r w:rsidR="00857D3D" w:rsidRPr="0067661E">
        <w:rPr>
          <w:rStyle w:val="normaltextrun"/>
          <w:rFonts w:asciiTheme="minorHAnsi" w:hAnsiTheme="minorHAnsi" w:cstheme="minorHAnsi"/>
          <w:sz w:val="22"/>
          <w:szCs w:val="22"/>
          <w:lang w:val="en-US"/>
        </w:rPr>
        <w:t xml:space="preserve"> </w:t>
      </w:r>
      <w:r w:rsidR="00F10422">
        <w:rPr>
          <w:rStyle w:val="normaltextrun"/>
          <w:rFonts w:asciiTheme="minorHAnsi" w:hAnsiTheme="minorHAnsi" w:cstheme="minorHAnsi"/>
          <w:sz w:val="22"/>
          <w:szCs w:val="22"/>
          <w:lang w:val="en-US"/>
        </w:rPr>
        <w:t>I</w:t>
      </w:r>
      <w:r w:rsidR="00857D3D" w:rsidRPr="0067661E">
        <w:rPr>
          <w:rStyle w:val="normaltextrun"/>
          <w:rFonts w:asciiTheme="minorHAnsi" w:hAnsiTheme="minorHAnsi" w:cstheme="minorHAnsi"/>
          <w:sz w:val="22"/>
          <w:szCs w:val="22"/>
          <w:lang w:val="en-US"/>
        </w:rPr>
        <w:t xml:space="preserve">t </w:t>
      </w:r>
      <w:r w:rsidR="00F10422">
        <w:rPr>
          <w:rStyle w:val="normaltextrun"/>
          <w:rFonts w:asciiTheme="minorHAnsi" w:hAnsiTheme="minorHAnsi" w:cstheme="minorHAnsi"/>
          <w:sz w:val="22"/>
          <w:szCs w:val="22"/>
          <w:lang w:val="en-US"/>
        </w:rPr>
        <w:t xml:space="preserve">introduces to the readers </w:t>
      </w:r>
      <w:r w:rsidR="00857D3D" w:rsidRPr="0067661E">
        <w:rPr>
          <w:rStyle w:val="normaltextrun"/>
          <w:rFonts w:asciiTheme="minorHAnsi" w:hAnsiTheme="minorHAnsi" w:cstheme="minorHAnsi"/>
          <w:sz w:val="22"/>
          <w:szCs w:val="22"/>
          <w:lang w:val="en-US"/>
        </w:rPr>
        <w:t xml:space="preserve">that men and women were created </w:t>
      </w:r>
      <w:r w:rsidR="00750ADD" w:rsidRPr="0067661E">
        <w:rPr>
          <w:rStyle w:val="normaltextrun"/>
          <w:rFonts w:asciiTheme="minorHAnsi" w:hAnsiTheme="minorHAnsi" w:cstheme="minorHAnsi"/>
          <w:sz w:val="22"/>
          <w:szCs w:val="22"/>
          <w:lang w:val="en-US"/>
        </w:rPr>
        <w:t>at the same time</w:t>
      </w:r>
      <w:r w:rsidR="00857D3D" w:rsidRPr="0067661E">
        <w:rPr>
          <w:rStyle w:val="normaltextrun"/>
          <w:rFonts w:asciiTheme="minorHAnsi" w:hAnsiTheme="minorHAnsi" w:cstheme="minorHAnsi"/>
          <w:sz w:val="22"/>
          <w:szCs w:val="22"/>
          <w:lang w:val="en-US"/>
        </w:rPr>
        <w:t xml:space="preserve"> both “according to </w:t>
      </w:r>
      <w:r w:rsidR="00750ADD" w:rsidRPr="0067661E">
        <w:rPr>
          <w:rStyle w:val="normaltextrun"/>
          <w:rFonts w:asciiTheme="minorHAnsi" w:hAnsiTheme="minorHAnsi" w:cstheme="minorHAnsi"/>
          <w:sz w:val="22"/>
          <w:szCs w:val="22"/>
          <w:lang w:val="en-US"/>
        </w:rPr>
        <w:t>our (God’s)</w:t>
      </w:r>
      <w:r w:rsidR="00857D3D" w:rsidRPr="0067661E">
        <w:rPr>
          <w:rStyle w:val="normaltextrun"/>
          <w:rFonts w:asciiTheme="minorHAnsi" w:hAnsiTheme="minorHAnsi" w:cstheme="minorHAnsi"/>
          <w:sz w:val="22"/>
          <w:szCs w:val="22"/>
          <w:lang w:val="en-US"/>
        </w:rPr>
        <w:t xml:space="preserve"> likeness” and endowed with “dominion over the fish of the sea and over the birds of the air and over the cattle and over all the wild animals of the earth” (Genesis 1:26). </w:t>
      </w:r>
      <w:r w:rsidR="00750ADD" w:rsidRPr="0067661E">
        <w:rPr>
          <w:rStyle w:val="normaltextrun"/>
          <w:rFonts w:asciiTheme="minorHAnsi" w:hAnsiTheme="minorHAnsi" w:cstheme="minorHAnsi"/>
          <w:sz w:val="22"/>
          <w:szCs w:val="22"/>
          <w:lang w:val="en-US"/>
        </w:rPr>
        <w:t xml:space="preserve">On the surface, God </w:t>
      </w:r>
      <w:r w:rsidR="00857D3D" w:rsidRPr="0067661E">
        <w:rPr>
          <w:rStyle w:val="normaltextrun"/>
          <w:rFonts w:asciiTheme="minorHAnsi" w:hAnsiTheme="minorHAnsi" w:cstheme="minorHAnsi"/>
          <w:sz w:val="22"/>
          <w:szCs w:val="22"/>
          <w:lang w:val="en-US"/>
        </w:rPr>
        <w:t xml:space="preserve">blessed </w:t>
      </w:r>
      <w:r w:rsidR="00750ADD" w:rsidRPr="0067661E">
        <w:rPr>
          <w:rStyle w:val="normaltextrun"/>
          <w:rFonts w:asciiTheme="minorHAnsi" w:hAnsiTheme="minorHAnsi" w:cstheme="minorHAnsi"/>
          <w:sz w:val="22"/>
          <w:szCs w:val="22"/>
          <w:lang w:val="en-US"/>
        </w:rPr>
        <w:t xml:space="preserve">both man </w:t>
      </w:r>
      <w:r w:rsidR="00857D3D" w:rsidRPr="0067661E">
        <w:rPr>
          <w:rStyle w:val="normaltextrun"/>
          <w:rFonts w:asciiTheme="minorHAnsi" w:hAnsiTheme="minorHAnsi" w:cstheme="minorHAnsi"/>
          <w:sz w:val="22"/>
          <w:szCs w:val="22"/>
          <w:lang w:val="en-US"/>
        </w:rPr>
        <w:t>and</w:t>
      </w:r>
      <w:r w:rsidR="00750ADD" w:rsidRPr="0067661E">
        <w:rPr>
          <w:rStyle w:val="normaltextrun"/>
          <w:rFonts w:asciiTheme="minorHAnsi" w:hAnsiTheme="minorHAnsi" w:cstheme="minorHAnsi"/>
          <w:sz w:val="22"/>
          <w:szCs w:val="22"/>
          <w:lang w:val="en-US"/>
        </w:rPr>
        <w:t xml:space="preserve"> woman,</w:t>
      </w:r>
      <w:r w:rsidR="00857D3D" w:rsidRPr="0067661E">
        <w:rPr>
          <w:rStyle w:val="normaltextrun"/>
          <w:rFonts w:asciiTheme="minorHAnsi" w:hAnsiTheme="minorHAnsi" w:cstheme="minorHAnsi"/>
          <w:sz w:val="22"/>
          <w:szCs w:val="22"/>
          <w:lang w:val="en-US"/>
        </w:rPr>
        <w:t xml:space="preserve"> assign</w:t>
      </w:r>
      <w:r w:rsidR="00750ADD" w:rsidRPr="0067661E">
        <w:rPr>
          <w:rStyle w:val="normaltextrun"/>
          <w:rFonts w:asciiTheme="minorHAnsi" w:hAnsiTheme="minorHAnsi" w:cstheme="minorHAnsi"/>
          <w:sz w:val="22"/>
          <w:szCs w:val="22"/>
          <w:lang w:val="en-US"/>
        </w:rPr>
        <w:t>ing</w:t>
      </w:r>
      <w:r w:rsidR="00857D3D" w:rsidRPr="0067661E">
        <w:rPr>
          <w:rStyle w:val="normaltextrun"/>
          <w:rFonts w:asciiTheme="minorHAnsi" w:hAnsiTheme="minorHAnsi" w:cstheme="minorHAnsi"/>
          <w:sz w:val="22"/>
          <w:szCs w:val="22"/>
          <w:lang w:val="en-US"/>
        </w:rPr>
        <w:t xml:space="preserve"> them the same role to “be fruitful and multiply and fill the earth and subdue it” (Genesis 1:28) with the same responsibility, not outwardly placing one above the other. As Stitzinger states, in this chapter, “there is nothing to suggest hierarchical relationship, but there is also nothing to deny it. These details remain incomplete without the further revelation given in Genesis 2”</w:t>
      </w:r>
      <w:r w:rsidR="007A4402" w:rsidRPr="0067661E">
        <w:rPr>
          <w:rStyle w:val="normaltextrun"/>
          <w:rFonts w:asciiTheme="minorHAnsi" w:hAnsiTheme="minorHAnsi" w:cstheme="minorHAnsi"/>
          <w:sz w:val="22"/>
          <w:szCs w:val="22"/>
          <w:lang w:val="en-US"/>
        </w:rPr>
        <w:t xml:space="preserve"> </w:t>
      </w:r>
      <w:r w:rsidR="00857D3D" w:rsidRPr="0067661E">
        <w:rPr>
          <w:rStyle w:val="normaltextrun"/>
          <w:rFonts w:asciiTheme="minorHAnsi" w:hAnsiTheme="minorHAnsi" w:cstheme="minorHAnsi"/>
          <w:sz w:val="22"/>
          <w:szCs w:val="22"/>
          <w:lang w:val="en-US"/>
        </w:rPr>
        <w:t xml:space="preserve">(Stitzinger, </w:t>
      </w:r>
      <w:r w:rsidR="009D4D63" w:rsidRPr="0067661E">
        <w:rPr>
          <w:rStyle w:val="normaltextrun"/>
          <w:rFonts w:asciiTheme="minorHAnsi" w:hAnsiTheme="minorHAnsi" w:cstheme="minorHAnsi"/>
          <w:sz w:val="22"/>
          <w:szCs w:val="22"/>
          <w:lang w:val="en-US"/>
        </w:rPr>
        <w:t>2012).</w:t>
      </w:r>
    </w:p>
    <w:p w14:paraId="04895D5C" w14:textId="14FE6A91" w:rsidR="009D4D63" w:rsidRPr="0067661E" w:rsidRDefault="009D4D63" w:rsidP="009D4D63">
      <w:pPr>
        <w:pStyle w:val="paragraph"/>
        <w:spacing w:after="0"/>
        <w:textAlignment w:val="baseline"/>
        <w:rPr>
          <w:rStyle w:val="normaltextrun"/>
          <w:rFonts w:asciiTheme="minorHAnsi" w:hAnsiTheme="minorHAnsi" w:cstheme="minorHAnsi"/>
          <w:sz w:val="22"/>
          <w:szCs w:val="22"/>
          <w:lang w:val="en-US"/>
        </w:rPr>
      </w:pPr>
      <w:r w:rsidRPr="0067661E">
        <w:rPr>
          <w:rStyle w:val="normaltextrun"/>
          <w:rFonts w:asciiTheme="minorHAnsi" w:hAnsiTheme="minorHAnsi" w:cstheme="minorHAnsi"/>
          <w:sz w:val="22"/>
          <w:szCs w:val="22"/>
          <w:lang w:val="en-US"/>
        </w:rPr>
        <w:t>Biblical scholar David Cline</w:t>
      </w:r>
      <w:r w:rsidR="004A2DB9" w:rsidRPr="0067661E">
        <w:rPr>
          <w:rStyle w:val="normaltextrun"/>
          <w:rFonts w:asciiTheme="minorHAnsi" w:hAnsiTheme="minorHAnsi" w:cstheme="minorHAnsi"/>
          <w:sz w:val="22"/>
          <w:szCs w:val="22"/>
          <w:lang w:val="en-US"/>
        </w:rPr>
        <w:t>s</w:t>
      </w:r>
      <w:r w:rsidRPr="0067661E">
        <w:rPr>
          <w:rStyle w:val="normaltextrun"/>
          <w:rFonts w:asciiTheme="minorHAnsi" w:hAnsiTheme="minorHAnsi" w:cstheme="minorHAnsi"/>
          <w:sz w:val="22"/>
          <w:szCs w:val="22"/>
          <w:lang w:val="en-US"/>
        </w:rPr>
        <w:t xml:space="preserve"> </w:t>
      </w:r>
      <w:r w:rsidR="004A2DB9" w:rsidRPr="0067661E">
        <w:rPr>
          <w:rStyle w:val="normaltextrun"/>
          <w:rFonts w:asciiTheme="minorHAnsi" w:hAnsiTheme="minorHAnsi" w:cstheme="minorHAnsi"/>
          <w:sz w:val="22"/>
          <w:szCs w:val="22"/>
          <w:lang w:val="en-US"/>
        </w:rPr>
        <w:t>denotes</w:t>
      </w:r>
      <w:r w:rsidR="00803059" w:rsidRPr="0067661E">
        <w:rPr>
          <w:rStyle w:val="normaltextrun"/>
          <w:rFonts w:asciiTheme="minorHAnsi" w:hAnsiTheme="minorHAnsi" w:cstheme="minorHAnsi"/>
          <w:sz w:val="22"/>
          <w:szCs w:val="22"/>
          <w:lang w:val="en-US"/>
        </w:rPr>
        <w:t xml:space="preserve"> in </w:t>
      </w:r>
      <w:r w:rsidR="004A2DB9" w:rsidRPr="0067661E">
        <w:rPr>
          <w:rStyle w:val="normaltextrun"/>
          <w:rFonts w:asciiTheme="minorHAnsi" w:hAnsiTheme="minorHAnsi" w:cstheme="minorHAnsi"/>
          <w:sz w:val="22"/>
          <w:szCs w:val="22"/>
          <w:lang w:val="en-US"/>
        </w:rPr>
        <w:t xml:space="preserve">the </w:t>
      </w:r>
      <w:r w:rsidR="00803059" w:rsidRPr="0067661E">
        <w:rPr>
          <w:rStyle w:val="normaltextrun"/>
          <w:rFonts w:asciiTheme="minorHAnsi" w:hAnsiTheme="minorHAnsi" w:cstheme="minorHAnsi"/>
          <w:sz w:val="22"/>
          <w:szCs w:val="22"/>
          <w:lang w:val="en-US"/>
        </w:rPr>
        <w:t xml:space="preserve">article ‘What Does Eve Do to Help? and Other Irredeemably Androcentric Orientations in Genesis 1–3’ </w:t>
      </w:r>
      <w:r w:rsidR="004A2DB9" w:rsidRPr="0067661E">
        <w:rPr>
          <w:rStyle w:val="normaltextrun"/>
          <w:rFonts w:asciiTheme="minorHAnsi" w:hAnsiTheme="minorHAnsi" w:cstheme="minorHAnsi"/>
          <w:sz w:val="22"/>
          <w:szCs w:val="22"/>
          <w:lang w:val="en-US"/>
        </w:rPr>
        <w:t>that</w:t>
      </w:r>
      <w:r w:rsidRPr="0067661E">
        <w:rPr>
          <w:rStyle w:val="normaltextrun"/>
          <w:rFonts w:asciiTheme="minorHAnsi" w:hAnsiTheme="minorHAnsi" w:cstheme="minorHAnsi"/>
          <w:sz w:val="22"/>
          <w:szCs w:val="22"/>
          <w:lang w:val="en-US"/>
        </w:rPr>
        <w:t xml:space="preserve"> </w:t>
      </w:r>
      <w:r w:rsidR="00A82221" w:rsidRPr="0067661E">
        <w:rPr>
          <w:rStyle w:val="normaltextrun"/>
          <w:rFonts w:asciiTheme="minorHAnsi" w:hAnsiTheme="minorHAnsi" w:cstheme="minorHAnsi"/>
          <w:sz w:val="22"/>
          <w:szCs w:val="22"/>
          <w:lang w:val="en-US"/>
        </w:rPr>
        <w:t>the teachings of the OT could be problematic for feminists</w:t>
      </w:r>
      <w:r w:rsidR="00750ADD" w:rsidRPr="0067661E">
        <w:rPr>
          <w:rStyle w:val="normaltextrun"/>
          <w:rFonts w:asciiTheme="minorHAnsi" w:hAnsiTheme="minorHAnsi" w:cstheme="minorHAnsi"/>
          <w:sz w:val="22"/>
          <w:szCs w:val="22"/>
          <w:lang w:val="en-US"/>
        </w:rPr>
        <w:t>.</w:t>
      </w:r>
      <w:r w:rsidRPr="0067661E">
        <w:rPr>
          <w:rStyle w:val="normaltextrun"/>
          <w:rFonts w:asciiTheme="minorHAnsi" w:hAnsiTheme="minorHAnsi" w:cstheme="minorHAnsi"/>
          <w:sz w:val="22"/>
          <w:szCs w:val="22"/>
          <w:lang w:val="en-US"/>
        </w:rPr>
        <w:t xml:space="preserve"> </w:t>
      </w:r>
      <w:r w:rsidR="00750ADD" w:rsidRPr="0067661E">
        <w:rPr>
          <w:rStyle w:val="normaltextrun"/>
          <w:rFonts w:asciiTheme="minorHAnsi" w:hAnsiTheme="minorHAnsi" w:cstheme="minorHAnsi"/>
          <w:sz w:val="22"/>
          <w:szCs w:val="22"/>
          <w:lang w:val="en-US"/>
        </w:rPr>
        <w:t>I</w:t>
      </w:r>
      <w:r w:rsidRPr="0067661E">
        <w:rPr>
          <w:rStyle w:val="normaltextrun"/>
          <w:rFonts w:asciiTheme="minorHAnsi" w:hAnsiTheme="minorHAnsi" w:cstheme="minorHAnsi"/>
          <w:sz w:val="22"/>
          <w:szCs w:val="22"/>
          <w:lang w:val="en-US"/>
        </w:rPr>
        <w:t>n Genesis 2</w:t>
      </w:r>
      <w:r w:rsidR="00A82221" w:rsidRPr="0067661E">
        <w:rPr>
          <w:rStyle w:val="normaltextrun"/>
          <w:rFonts w:asciiTheme="minorHAnsi" w:hAnsiTheme="minorHAnsi" w:cstheme="minorHAnsi"/>
          <w:sz w:val="22"/>
          <w:szCs w:val="22"/>
          <w:lang w:val="en-US"/>
        </w:rPr>
        <w:t xml:space="preserve">, </w:t>
      </w:r>
      <w:r w:rsidRPr="0067661E">
        <w:rPr>
          <w:rStyle w:val="normaltextrun"/>
          <w:rFonts w:asciiTheme="minorHAnsi" w:hAnsiTheme="minorHAnsi" w:cstheme="minorHAnsi"/>
          <w:sz w:val="22"/>
          <w:szCs w:val="22"/>
          <w:lang w:val="en-US"/>
        </w:rPr>
        <w:t>where Eve is introduced as a helper</w:t>
      </w:r>
      <w:r w:rsidR="00750ADD" w:rsidRPr="0067661E">
        <w:rPr>
          <w:rStyle w:val="normaltextrun"/>
          <w:rFonts w:asciiTheme="minorHAnsi" w:hAnsiTheme="minorHAnsi" w:cstheme="minorHAnsi"/>
          <w:sz w:val="22"/>
          <w:szCs w:val="22"/>
          <w:lang w:val="en-US"/>
        </w:rPr>
        <w:t>, it</w:t>
      </w:r>
      <w:r w:rsidRPr="0067661E">
        <w:rPr>
          <w:rStyle w:val="normaltextrun"/>
          <w:rFonts w:asciiTheme="minorHAnsi" w:hAnsiTheme="minorHAnsi" w:cstheme="minorHAnsi"/>
          <w:sz w:val="22"/>
          <w:szCs w:val="22"/>
          <w:lang w:val="en-US"/>
        </w:rPr>
        <w:t xml:space="preserve"> is eviden</w:t>
      </w:r>
      <w:r w:rsidR="00750ADD" w:rsidRPr="0067661E">
        <w:rPr>
          <w:rStyle w:val="normaltextrun"/>
          <w:rFonts w:asciiTheme="minorHAnsi" w:hAnsiTheme="minorHAnsi" w:cstheme="minorHAnsi"/>
          <w:sz w:val="22"/>
          <w:szCs w:val="22"/>
          <w:lang w:val="en-US"/>
        </w:rPr>
        <w:t>t</w:t>
      </w:r>
      <w:r w:rsidR="00A82221" w:rsidRPr="0067661E">
        <w:rPr>
          <w:rStyle w:val="normaltextrun"/>
          <w:rFonts w:asciiTheme="minorHAnsi" w:hAnsiTheme="minorHAnsi" w:cstheme="minorHAnsi"/>
          <w:sz w:val="22"/>
          <w:szCs w:val="22"/>
          <w:lang w:val="en-US"/>
        </w:rPr>
        <w:t xml:space="preserve"> </w:t>
      </w:r>
      <w:r w:rsidRPr="0067661E">
        <w:rPr>
          <w:rStyle w:val="normaltextrun"/>
          <w:rFonts w:asciiTheme="minorHAnsi" w:hAnsiTheme="minorHAnsi" w:cstheme="minorHAnsi"/>
          <w:sz w:val="22"/>
          <w:szCs w:val="22"/>
          <w:lang w:val="en-US"/>
        </w:rPr>
        <w:t>that men are assumed to play a much more important role in society than women. He states that:</w:t>
      </w:r>
    </w:p>
    <w:p w14:paraId="24CF5509" w14:textId="475AD69D" w:rsidR="009D4D63" w:rsidRPr="0067661E" w:rsidRDefault="009D4D63" w:rsidP="00750ADD">
      <w:pPr>
        <w:pStyle w:val="paragraph"/>
        <w:textAlignment w:val="baseline"/>
        <w:rPr>
          <w:rFonts w:asciiTheme="minorHAnsi" w:hAnsiTheme="minorHAnsi" w:cstheme="minorHAnsi"/>
          <w:sz w:val="22"/>
          <w:szCs w:val="22"/>
        </w:rPr>
      </w:pPr>
      <w:r w:rsidRPr="0067661E">
        <w:rPr>
          <w:rStyle w:val="normaltextrun"/>
          <w:rFonts w:asciiTheme="minorHAnsi" w:hAnsiTheme="minorHAnsi" w:cstheme="minorHAnsi"/>
          <w:sz w:val="22"/>
          <w:szCs w:val="22"/>
          <w:lang w:val="en-US"/>
        </w:rPr>
        <w:t xml:space="preserve"> “Before feminism, everyone in the garden of Eden knew their place. At the top of the pyramid, even though the garden was not in Egypt, was God. Under him was his under-gardener Adam, created to carry on the maintenance of the garden that the master-gardener had planted. On the next rung down, the pyramid having mutated to a ladder, came Eve, who </w:t>
      </w:r>
      <w:r w:rsidRPr="0067661E">
        <w:rPr>
          <w:rFonts w:asciiTheme="minorHAnsi" w:hAnsiTheme="minorHAnsi" w:cstheme="minorHAnsi"/>
          <w:sz w:val="22"/>
          <w:szCs w:val="22"/>
        </w:rPr>
        <w:t>had not originally been thought of but had been created out of Adam as a ‘helper’ once all the animals had been paraded before Adam without a single helper being found among them. Beneath Eve were the animals, obviously unsatisfactory as helpers, but not in every respect inferior to her; for the cleverest of them has theological insight that Eve lacks”. (</w:t>
      </w:r>
      <w:r w:rsidR="004A2DB9" w:rsidRPr="0067661E">
        <w:rPr>
          <w:rFonts w:asciiTheme="minorHAnsi" w:hAnsiTheme="minorHAnsi" w:cstheme="minorHAnsi"/>
          <w:sz w:val="22"/>
          <w:szCs w:val="22"/>
        </w:rPr>
        <w:t>Cline</w:t>
      </w:r>
      <w:r w:rsidR="00F13FDF" w:rsidRPr="0067661E">
        <w:rPr>
          <w:rFonts w:asciiTheme="minorHAnsi" w:hAnsiTheme="minorHAnsi" w:cstheme="minorHAnsi"/>
          <w:sz w:val="22"/>
          <w:szCs w:val="22"/>
        </w:rPr>
        <w:t>s</w:t>
      </w:r>
      <w:r w:rsidRPr="0067661E">
        <w:rPr>
          <w:rFonts w:asciiTheme="minorHAnsi" w:hAnsiTheme="minorHAnsi" w:cstheme="minorHAnsi"/>
          <w:sz w:val="22"/>
          <w:szCs w:val="22"/>
        </w:rPr>
        <w:t xml:space="preserve">, </w:t>
      </w:r>
      <w:r w:rsidR="004A2DB9" w:rsidRPr="0067661E">
        <w:rPr>
          <w:rFonts w:asciiTheme="minorHAnsi" w:hAnsiTheme="minorHAnsi" w:cstheme="minorHAnsi"/>
          <w:sz w:val="22"/>
          <w:szCs w:val="22"/>
        </w:rPr>
        <w:t>1992</w:t>
      </w:r>
      <w:r w:rsidRPr="0067661E">
        <w:rPr>
          <w:rFonts w:asciiTheme="minorHAnsi" w:hAnsiTheme="minorHAnsi" w:cstheme="minorHAnsi"/>
          <w:sz w:val="22"/>
          <w:szCs w:val="22"/>
        </w:rPr>
        <w:t>).</w:t>
      </w:r>
    </w:p>
    <w:p w14:paraId="16A3C332" w14:textId="77777777" w:rsidR="00750ADD" w:rsidRPr="0067661E" w:rsidRDefault="008A68C1" w:rsidP="008A68C1">
      <w:pPr>
        <w:pStyle w:val="paragraph"/>
        <w:textAlignment w:val="baseline"/>
        <w:rPr>
          <w:rFonts w:asciiTheme="minorHAnsi" w:hAnsiTheme="minorHAnsi" w:cstheme="minorHAnsi"/>
          <w:sz w:val="22"/>
          <w:szCs w:val="22"/>
        </w:rPr>
      </w:pPr>
      <w:r w:rsidRPr="0067661E">
        <w:rPr>
          <w:rFonts w:asciiTheme="minorHAnsi" w:hAnsiTheme="minorHAnsi" w:cstheme="minorHAnsi"/>
          <w:sz w:val="22"/>
          <w:szCs w:val="22"/>
        </w:rPr>
        <w:t>The Book of Genesis instils the notion</w:t>
      </w:r>
      <w:r w:rsidR="00750ADD" w:rsidRPr="0067661E">
        <w:rPr>
          <w:rFonts w:asciiTheme="minorHAnsi" w:hAnsiTheme="minorHAnsi" w:cstheme="minorHAnsi"/>
          <w:sz w:val="22"/>
          <w:szCs w:val="22"/>
        </w:rPr>
        <w:t xml:space="preserve"> </w:t>
      </w:r>
      <w:r w:rsidRPr="0067661E">
        <w:rPr>
          <w:rFonts w:asciiTheme="minorHAnsi" w:hAnsiTheme="minorHAnsi" w:cstheme="minorHAnsi"/>
          <w:sz w:val="22"/>
          <w:szCs w:val="22"/>
        </w:rPr>
        <w:t xml:space="preserve">that women were created by men and are therefore under their ownership. As Eve was created by a God who is male, </w:t>
      </w:r>
      <w:r w:rsidR="00750ADD" w:rsidRPr="0067661E">
        <w:rPr>
          <w:rFonts w:asciiTheme="minorHAnsi" w:hAnsiTheme="minorHAnsi" w:cstheme="minorHAnsi"/>
          <w:sz w:val="22"/>
          <w:szCs w:val="22"/>
        </w:rPr>
        <w:t>as a part of</w:t>
      </w:r>
      <w:r w:rsidRPr="0067661E">
        <w:rPr>
          <w:rFonts w:asciiTheme="minorHAnsi" w:hAnsiTheme="minorHAnsi" w:cstheme="minorHAnsi"/>
          <w:sz w:val="22"/>
          <w:szCs w:val="22"/>
        </w:rPr>
        <w:t xml:space="preserve"> Adam, who is also </w:t>
      </w:r>
      <w:r w:rsidR="00750ADD" w:rsidRPr="0067661E">
        <w:rPr>
          <w:rFonts w:asciiTheme="minorHAnsi" w:hAnsiTheme="minorHAnsi" w:cstheme="minorHAnsi"/>
          <w:sz w:val="22"/>
          <w:szCs w:val="22"/>
        </w:rPr>
        <w:t xml:space="preserve">known to be </w:t>
      </w:r>
      <w:r w:rsidRPr="0067661E">
        <w:rPr>
          <w:rFonts w:asciiTheme="minorHAnsi" w:hAnsiTheme="minorHAnsi" w:cstheme="minorHAnsi"/>
          <w:sz w:val="22"/>
          <w:szCs w:val="22"/>
        </w:rPr>
        <w:t xml:space="preserve">male, the </w:t>
      </w:r>
      <w:r w:rsidR="00750ADD" w:rsidRPr="0067661E">
        <w:rPr>
          <w:rFonts w:asciiTheme="minorHAnsi" w:hAnsiTheme="minorHAnsi" w:cstheme="minorHAnsi"/>
          <w:sz w:val="22"/>
          <w:szCs w:val="22"/>
        </w:rPr>
        <w:t xml:space="preserve">precept </w:t>
      </w:r>
      <w:r w:rsidRPr="0067661E">
        <w:rPr>
          <w:rFonts w:asciiTheme="minorHAnsi" w:hAnsiTheme="minorHAnsi" w:cstheme="minorHAnsi"/>
          <w:sz w:val="22"/>
          <w:szCs w:val="22"/>
        </w:rPr>
        <w:t xml:space="preserve">of masculine power and control is subconsciously indoctrinated into the readers of the OT. Eve, who is not delegated any particular purpose </w:t>
      </w:r>
      <w:r w:rsidR="00A82221" w:rsidRPr="0067661E">
        <w:rPr>
          <w:rFonts w:asciiTheme="minorHAnsi" w:hAnsiTheme="minorHAnsi" w:cstheme="minorHAnsi"/>
          <w:sz w:val="22"/>
          <w:szCs w:val="22"/>
        </w:rPr>
        <w:t xml:space="preserve">in </w:t>
      </w:r>
      <w:r w:rsidRPr="0067661E">
        <w:rPr>
          <w:rFonts w:asciiTheme="minorHAnsi" w:hAnsiTheme="minorHAnsi" w:cstheme="minorHAnsi"/>
          <w:sz w:val="22"/>
          <w:szCs w:val="22"/>
        </w:rPr>
        <w:t xml:space="preserve">the world by these men, other </w:t>
      </w:r>
      <w:r w:rsidRPr="0067661E">
        <w:rPr>
          <w:rFonts w:asciiTheme="minorHAnsi" w:hAnsiTheme="minorHAnsi" w:cstheme="minorHAnsi"/>
          <w:sz w:val="22"/>
          <w:szCs w:val="22"/>
        </w:rPr>
        <w:lastRenderedPageBreak/>
        <w:t xml:space="preserve">than to act as Adam’s helper and a remedy for his loneliness is essentially deemed as worthless, subjected to a life constricted to the wants and needs of her superiors. </w:t>
      </w:r>
    </w:p>
    <w:p w14:paraId="796CB849" w14:textId="6C9120C9" w:rsidR="008A68C1" w:rsidRPr="0067661E" w:rsidRDefault="007B5B74" w:rsidP="008A68C1">
      <w:pPr>
        <w:pStyle w:val="paragraph"/>
        <w:textAlignment w:val="baseline"/>
        <w:rPr>
          <w:rFonts w:asciiTheme="minorHAnsi" w:hAnsiTheme="minorHAnsi" w:cstheme="minorHAnsi"/>
          <w:sz w:val="22"/>
          <w:szCs w:val="22"/>
        </w:rPr>
      </w:pPr>
      <w:r w:rsidRPr="0067661E">
        <w:rPr>
          <w:rFonts w:asciiTheme="minorHAnsi" w:hAnsiTheme="minorHAnsi" w:cstheme="minorHAnsi"/>
          <w:sz w:val="22"/>
          <w:szCs w:val="22"/>
        </w:rPr>
        <w:t>Renowned t</w:t>
      </w:r>
      <w:r w:rsidR="008A68C1" w:rsidRPr="0067661E">
        <w:rPr>
          <w:rFonts w:asciiTheme="minorHAnsi" w:hAnsiTheme="minorHAnsi" w:cstheme="minorHAnsi"/>
          <w:sz w:val="22"/>
          <w:szCs w:val="22"/>
        </w:rPr>
        <w:t xml:space="preserve">heologian Augustine </w:t>
      </w:r>
      <w:r w:rsidRPr="0067661E">
        <w:rPr>
          <w:rFonts w:asciiTheme="minorHAnsi" w:hAnsiTheme="minorHAnsi" w:cstheme="minorHAnsi"/>
          <w:sz w:val="22"/>
          <w:szCs w:val="22"/>
        </w:rPr>
        <w:t>has also highlighted</w:t>
      </w:r>
      <w:r w:rsidR="008A68C1" w:rsidRPr="0067661E">
        <w:rPr>
          <w:rFonts w:asciiTheme="minorHAnsi" w:hAnsiTheme="minorHAnsi" w:cstheme="minorHAnsi"/>
          <w:sz w:val="22"/>
          <w:szCs w:val="22"/>
        </w:rPr>
        <w:t xml:space="preserve"> </w:t>
      </w:r>
      <w:r w:rsidRPr="0067661E">
        <w:rPr>
          <w:rFonts w:asciiTheme="minorHAnsi" w:hAnsiTheme="minorHAnsi" w:cstheme="minorHAnsi"/>
          <w:sz w:val="22"/>
          <w:szCs w:val="22"/>
        </w:rPr>
        <w:t xml:space="preserve">Eve’s </w:t>
      </w:r>
      <w:r w:rsidR="008A68C1" w:rsidRPr="0067661E">
        <w:rPr>
          <w:rFonts w:asciiTheme="minorHAnsi" w:hAnsiTheme="minorHAnsi" w:cstheme="minorHAnsi"/>
          <w:sz w:val="22"/>
          <w:szCs w:val="22"/>
        </w:rPr>
        <w:t>demonisation</w:t>
      </w:r>
      <w:r w:rsidRPr="0067661E">
        <w:rPr>
          <w:rFonts w:asciiTheme="minorHAnsi" w:hAnsiTheme="minorHAnsi" w:cstheme="minorHAnsi"/>
          <w:sz w:val="22"/>
          <w:szCs w:val="22"/>
        </w:rPr>
        <w:t xml:space="preserve"> in the OT</w:t>
      </w:r>
      <w:r w:rsidR="008A68C1" w:rsidRPr="0067661E">
        <w:rPr>
          <w:rFonts w:asciiTheme="minorHAnsi" w:hAnsiTheme="minorHAnsi" w:cstheme="minorHAnsi"/>
          <w:sz w:val="22"/>
          <w:szCs w:val="22"/>
        </w:rPr>
        <w:t xml:space="preserve"> and</w:t>
      </w:r>
      <w:r w:rsidRPr="0067661E">
        <w:rPr>
          <w:rFonts w:asciiTheme="minorHAnsi" w:hAnsiTheme="minorHAnsi" w:cstheme="minorHAnsi"/>
          <w:sz w:val="22"/>
          <w:szCs w:val="22"/>
        </w:rPr>
        <w:t xml:space="preserve"> further demonstrates the </w:t>
      </w:r>
      <w:r w:rsidR="008A68C1" w:rsidRPr="0067661E">
        <w:rPr>
          <w:rFonts w:asciiTheme="minorHAnsi" w:hAnsiTheme="minorHAnsi" w:cstheme="minorHAnsi"/>
          <w:sz w:val="22"/>
          <w:szCs w:val="22"/>
        </w:rPr>
        <w:t xml:space="preserve">lack of </w:t>
      </w:r>
      <w:r w:rsidRPr="0067661E">
        <w:rPr>
          <w:rFonts w:asciiTheme="minorHAnsi" w:hAnsiTheme="minorHAnsi" w:cstheme="minorHAnsi"/>
          <w:sz w:val="22"/>
          <w:szCs w:val="22"/>
        </w:rPr>
        <w:t xml:space="preserve">importance of women </w:t>
      </w:r>
      <w:r w:rsidR="008A68C1" w:rsidRPr="0067661E">
        <w:rPr>
          <w:rFonts w:asciiTheme="minorHAnsi" w:hAnsiTheme="minorHAnsi" w:cstheme="minorHAnsi"/>
          <w:sz w:val="22"/>
          <w:szCs w:val="22"/>
        </w:rPr>
        <w:t xml:space="preserve">by </w:t>
      </w:r>
      <w:r w:rsidRPr="0067661E">
        <w:rPr>
          <w:rFonts w:asciiTheme="minorHAnsi" w:hAnsiTheme="minorHAnsi" w:cstheme="minorHAnsi"/>
          <w:sz w:val="22"/>
          <w:szCs w:val="22"/>
        </w:rPr>
        <w:t>proclaiming:</w:t>
      </w:r>
    </w:p>
    <w:p w14:paraId="5AE6D409" w14:textId="2E21B466" w:rsidR="008A68C1" w:rsidRPr="0067661E" w:rsidRDefault="008A68C1" w:rsidP="008A68C1">
      <w:pPr>
        <w:pStyle w:val="paragraph"/>
        <w:ind w:left="567"/>
        <w:textAlignment w:val="baseline"/>
        <w:rPr>
          <w:rFonts w:asciiTheme="minorHAnsi" w:hAnsiTheme="minorHAnsi" w:cstheme="minorHAnsi"/>
          <w:sz w:val="22"/>
          <w:szCs w:val="22"/>
        </w:rPr>
      </w:pPr>
      <w:r w:rsidRPr="0067661E">
        <w:rPr>
          <w:rFonts w:asciiTheme="minorHAnsi" w:hAnsiTheme="minorHAnsi" w:cstheme="minorHAnsi"/>
          <w:sz w:val="22"/>
          <w:szCs w:val="22"/>
        </w:rPr>
        <w:t>"What is the difference whether it is in a wife or a mother, it is still Eve the temptress that we must beware of in any woman......I fail to see what use woman can be to man, if one excludes the function of bearing children." (</w:t>
      </w:r>
      <w:r w:rsidR="00803059" w:rsidRPr="0067661E">
        <w:rPr>
          <w:rFonts w:asciiTheme="minorHAnsi" w:hAnsiTheme="minorHAnsi" w:cstheme="minorHAnsi"/>
          <w:sz w:val="22"/>
          <w:szCs w:val="22"/>
        </w:rPr>
        <w:t>Dale</w:t>
      </w:r>
      <w:r w:rsidR="007B5B74" w:rsidRPr="0067661E">
        <w:rPr>
          <w:rFonts w:asciiTheme="minorHAnsi" w:hAnsiTheme="minorHAnsi" w:cstheme="minorHAnsi"/>
          <w:sz w:val="22"/>
          <w:szCs w:val="22"/>
        </w:rPr>
        <w:t>, 201</w:t>
      </w:r>
      <w:r w:rsidR="00803059" w:rsidRPr="0067661E">
        <w:rPr>
          <w:rFonts w:asciiTheme="minorHAnsi" w:hAnsiTheme="minorHAnsi" w:cstheme="minorHAnsi"/>
          <w:sz w:val="22"/>
          <w:szCs w:val="22"/>
        </w:rPr>
        <w:t>3</w:t>
      </w:r>
      <w:r w:rsidR="007B5B74" w:rsidRPr="0067661E">
        <w:rPr>
          <w:rFonts w:asciiTheme="minorHAnsi" w:hAnsiTheme="minorHAnsi" w:cstheme="minorHAnsi"/>
          <w:sz w:val="22"/>
          <w:szCs w:val="22"/>
        </w:rPr>
        <w:t>).</w:t>
      </w:r>
    </w:p>
    <w:p w14:paraId="55467D12" w14:textId="6E170D88" w:rsidR="007B5B74" w:rsidRPr="0067661E" w:rsidRDefault="00015446" w:rsidP="007B5B74">
      <w:pPr>
        <w:pStyle w:val="paragraph"/>
        <w:textAlignment w:val="baseline"/>
        <w:rPr>
          <w:rFonts w:asciiTheme="minorHAnsi" w:hAnsiTheme="minorHAnsi" w:cstheme="minorHAnsi"/>
          <w:sz w:val="22"/>
          <w:szCs w:val="22"/>
        </w:rPr>
      </w:pPr>
      <w:r w:rsidRPr="0067661E">
        <w:rPr>
          <w:rFonts w:asciiTheme="minorHAnsi" w:hAnsiTheme="minorHAnsi" w:cstheme="minorHAnsi"/>
          <w:sz w:val="22"/>
          <w:szCs w:val="22"/>
        </w:rPr>
        <w:t xml:space="preserve">In </w:t>
      </w:r>
      <w:r w:rsidR="007B5B74" w:rsidRPr="0067661E">
        <w:rPr>
          <w:rFonts w:asciiTheme="minorHAnsi" w:hAnsiTheme="minorHAnsi" w:cstheme="minorHAnsi"/>
          <w:sz w:val="22"/>
          <w:szCs w:val="22"/>
        </w:rPr>
        <w:t>Genesis 2:23</w:t>
      </w:r>
      <w:r w:rsidRPr="0067661E">
        <w:rPr>
          <w:rFonts w:asciiTheme="minorHAnsi" w:hAnsiTheme="minorHAnsi" w:cstheme="minorHAnsi"/>
          <w:sz w:val="22"/>
          <w:szCs w:val="22"/>
        </w:rPr>
        <w:t xml:space="preserve">, when woman was created, Adam took on the role as the superior. He declares </w:t>
      </w:r>
      <w:r w:rsidR="00B41F33" w:rsidRPr="0067661E">
        <w:rPr>
          <w:rFonts w:asciiTheme="minorHAnsi" w:hAnsiTheme="minorHAnsi" w:cstheme="minorHAnsi"/>
          <w:sz w:val="22"/>
          <w:szCs w:val="22"/>
        </w:rPr>
        <w:t xml:space="preserve">that </w:t>
      </w:r>
      <w:r w:rsidR="007B5B74" w:rsidRPr="0067661E">
        <w:rPr>
          <w:rFonts w:asciiTheme="minorHAnsi" w:hAnsiTheme="minorHAnsi" w:cstheme="minorHAnsi"/>
          <w:sz w:val="22"/>
          <w:szCs w:val="22"/>
        </w:rPr>
        <w:t>“</w:t>
      </w:r>
      <w:r w:rsidR="00B41F33" w:rsidRPr="0067661E">
        <w:rPr>
          <w:rFonts w:asciiTheme="minorHAnsi" w:hAnsiTheme="minorHAnsi" w:cstheme="minorHAnsi"/>
          <w:sz w:val="22"/>
          <w:szCs w:val="22"/>
        </w:rPr>
        <w:t>t</w:t>
      </w:r>
      <w:r w:rsidR="007B5B74" w:rsidRPr="0067661E">
        <w:rPr>
          <w:rFonts w:asciiTheme="minorHAnsi" w:hAnsiTheme="minorHAnsi" w:cstheme="minorHAnsi"/>
          <w:sz w:val="22"/>
          <w:szCs w:val="22"/>
        </w:rPr>
        <w:t>his is now bone of my bone</w:t>
      </w:r>
      <w:r w:rsidR="00B41F33" w:rsidRPr="0067661E">
        <w:rPr>
          <w:rFonts w:asciiTheme="minorHAnsi" w:hAnsiTheme="minorHAnsi" w:cstheme="minorHAnsi"/>
          <w:sz w:val="22"/>
          <w:szCs w:val="22"/>
        </w:rPr>
        <w:t>s</w:t>
      </w:r>
      <w:r w:rsidR="007B5B74" w:rsidRPr="0067661E">
        <w:rPr>
          <w:rFonts w:asciiTheme="minorHAnsi" w:hAnsiTheme="minorHAnsi" w:cstheme="minorHAnsi"/>
          <w:sz w:val="22"/>
          <w:szCs w:val="22"/>
        </w:rPr>
        <w:t xml:space="preserve"> and flesh of my flesh</w:t>
      </w:r>
      <w:r w:rsidR="00B41F33" w:rsidRPr="0067661E">
        <w:rPr>
          <w:rFonts w:asciiTheme="minorHAnsi" w:hAnsiTheme="minorHAnsi" w:cstheme="minorHAnsi"/>
          <w:sz w:val="22"/>
          <w:szCs w:val="22"/>
        </w:rPr>
        <w:t>. S</w:t>
      </w:r>
      <w:r w:rsidR="007B5B74" w:rsidRPr="0067661E">
        <w:rPr>
          <w:rFonts w:asciiTheme="minorHAnsi" w:hAnsiTheme="minorHAnsi" w:cstheme="minorHAnsi"/>
          <w:sz w:val="22"/>
          <w:szCs w:val="22"/>
        </w:rPr>
        <w:t>he shall be called ‘woman</w:t>
      </w:r>
      <w:r w:rsidR="00B41F33" w:rsidRPr="0067661E">
        <w:rPr>
          <w:rFonts w:asciiTheme="minorHAnsi" w:hAnsiTheme="minorHAnsi" w:cstheme="minorHAnsi"/>
          <w:sz w:val="22"/>
          <w:szCs w:val="22"/>
        </w:rPr>
        <w:t xml:space="preserve">’, </w:t>
      </w:r>
      <w:r w:rsidR="007B5B74" w:rsidRPr="0067661E">
        <w:rPr>
          <w:rFonts w:asciiTheme="minorHAnsi" w:hAnsiTheme="minorHAnsi" w:cstheme="minorHAnsi"/>
          <w:sz w:val="22"/>
          <w:szCs w:val="22"/>
        </w:rPr>
        <w:t>for she was taken out of man</w:t>
      </w:r>
      <w:r w:rsidRPr="0067661E">
        <w:rPr>
          <w:rFonts w:asciiTheme="minorHAnsi" w:hAnsiTheme="minorHAnsi" w:cstheme="minorHAnsi"/>
          <w:sz w:val="22"/>
          <w:szCs w:val="22"/>
        </w:rPr>
        <w:t xml:space="preserve">”. </w:t>
      </w:r>
      <w:r w:rsidR="00750ADD" w:rsidRPr="0067661E">
        <w:rPr>
          <w:rFonts w:asciiTheme="minorHAnsi" w:hAnsiTheme="minorHAnsi" w:cstheme="minorHAnsi"/>
          <w:sz w:val="22"/>
          <w:szCs w:val="22"/>
        </w:rPr>
        <w:t>We are told that</w:t>
      </w:r>
      <w:r w:rsidRPr="0067661E">
        <w:rPr>
          <w:rFonts w:asciiTheme="minorHAnsi" w:hAnsiTheme="minorHAnsi" w:cstheme="minorHAnsi"/>
          <w:sz w:val="22"/>
          <w:szCs w:val="22"/>
        </w:rPr>
        <w:t xml:space="preserve"> in this passage</w:t>
      </w:r>
      <w:r w:rsidR="00750ADD" w:rsidRPr="0067661E">
        <w:rPr>
          <w:rFonts w:asciiTheme="minorHAnsi" w:hAnsiTheme="minorHAnsi" w:cstheme="minorHAnsi"/>
          <w:sz w:val="22"/>
          <w:szCs w:val="22"/>
        </w:rPr>
        <w:t>,</w:t>
      </w:r>
      <w:r w:rsidR="007B5B74" w:rsidRPr="0067661E">
        <w:rPr>
          <w:rFonts w:asciiTheme="minorHAnsi" w:hAnsiTheme="minorHAnsi" w:cstheme="minorHAnsi"/>
          <w:sz w:val="22"/>
          <w:szCs w:val="22"/>
        </w:rPr>
        <w:t xml:space="preserve"> Adam</w:t>
      </w:r>
      <w:r w:rsidRPr="0067661E">
        <w:rPr>
          <w:rFonts w:asciiTheme="minorHAnsi" w:hAnsiTheme="minorHAnsi" w:cstheme="minorHAnsi"/>
          <w:sz w:val="22"/>
          <w:szCs w:val="22"/>
        </w:rPr>
        <w:t xml:space="preserve"> h</w:t>
      </w:r>
      <w:r w:rsidR="00750ADD" w:rsidRPr="0067661E">
        <w:rPr>
          <w:rFonts w:asciiTheme="minorHAnsi" w:hAnsiTheme="minorHAnsi" w:cstheme="minorHAnsi"/>
          <w:sz w:val="22"/>
          <w:szCs w:val="22"/>
        </w:rPr>
        <w:t>olds all</w:t>
      </w:r>
      <w:r w:rsidR="007B5B74" w:rsidRPr="0067661E">
        <w:rPr>
          <w:rFonts w:asciiTheme="minorHAnsi" w:hAnsiTheme="minorHAnsi" w:cstheme="minorHAnsi"/>
          <w:sz w:val="22"/>
          <w:szCs w:val="22"/>
        </w:rPr>
        <w:t xml:space="preserve"> the power and authority to name </w:t>
      </w:r>
      <w:r w:rsidR="00750ADD" w:rsidRPr="0067661E">
        <w:rPr>
          <w:rFonts w:asciiTheme="minorHAnsi" w:hAnsiTheme="minorHAnsi" w:cstheme="minorHAnsi"/>
          <w:sz w:val="22"/>
          <w:szCs w:val="22"/>
        </w:rPr>
        <w:t xml:space="preserve">not just Eve, but all of the women of the Earth. This </w:t>
      </w:r>
      <w:r w:rsidR="007B5B74" w:rsidRPr="0067661E">
        <w:rPr>
          <w:rFonts w:asciiTheme="minorHAnsi" w:hAnsiTheme="minorHAnsi" w:cstheme="minorHAnsi"/>
          <w:sz w:val="22"/>
          <w:szCs w:val="22"/>
        </w:rPr>
        <w:t xml:space="preserve">alludes to the idea that he has </w:t>
      </w:r>
      <w:r w:rsidR="00C955F5" w:rsidRPr="0067661E">
        <w:rPr>
          <w:rFonts w:asciiTheme="minorHAnsi" w:hAnsiTheme="minorHAnsi" w:cstheme="minorHAnsi"/>
          <w:sz w:val="22"/>
          <w:szCs w:val="22"/>
        </w:rPr>
        <w:t xml:space="preserve">complete </w:t>
      </w:r>
      <w:r w:rsidR="007B5B74" w:rsidRPr="0067661E">
        <w:rPr>
          <w:rFonts w:asciiTheme="minorHAnsi" w:hAnsiTheme="minorHAnsi" w:cstheme="minorHAnsi"/>
          <w:sz w:val="22"/>
          <w:szCs w:val="22"/>
        </w:rPr>
        <w:t xml:space="preserve">ownership over </w:t>
      </w:r>
      <w:r w:rsidR="00750ADD" w:rsidRPr="0067661E">
        <w:rPr>
          <w:rFonts w:asciiTheme="minorHAnsi" w:hAnsiTheme="minorHAnsi" w:cstheme="minorHAnsi"/>
          <w:sz w:val="22"/>
          <w:szCs w:val="22"/>
        </w:rPr>
        <w:t>women, almost as if they are barred</w:t>
      </w:r>
      <w:r w:rsidR="00B2757A" w:rsidRPr="0067661E">
        <w:rPr>
          <w:rFonts w:asciiTheme="minorHAnsi" w:hAnsiTheme="minorHAnsi" w:cstheme="minorHAnsi"/>
          <w:sz w:val="22"/>
          <w:szCs w:val="22"/>
        </w:rPr>
        <w:t xml:space="preserve"> from possessing any independence of their own</w:t>
      </w:r>
      <w:r w:rsidR="007B5B74" w:rsidRPr="0067661E">
        <w:rPr>
          <w:rFonts w:asciiTheme="minorHAnsi" w:hAnsiTheme="minorHAnsi" w:cstheme="minorHAnsi"/>
          <w:sz w:val="22"/>
          <w:szCs w:val="22"/>
        </w:rPr>
        <w:t>. Adam also use</w:t>
      </w:r>
      <w:r w:rsidR="00B2757A" w:rsidRPr="0067661E">
        <w:rPr>
          <w:rFonts w:asciiTheme="minorHAnsi" w:hAnsiTheme="minorHAnsi" w:cstheme="minorHAnsi"/>
          <w:sz w:val="22"/>
          <w:szCs w:val="22"/>
        </w:rPr>
        <w:t>s</w:t>
      </w:r>
      <w:r w:rsidR="007B5B74" w:rsidRPr="0067661E">
        <w:rPr>
          <w:rFonts w:asciiTheme="minorHAnsi" w:hAnsiTheme="minorHAnsi" w:cstheme="minorHAnsi"/>
          <w:sz w:val="22"/>
          <w:szCs w:val="22"/>
        </w:rPr>
        <w:t xml:space="preserve"> this power to ensure that the woman’s identity d</w:t>
      </w:r>
      <w:r w:rsidR="00B2757A" w:rsidRPr="0067661E">
        <w:rPr>
          <w:rFonts w:asciiTheme="minorHAnsi" w:hAnsiTheme="minorHAnsi" w:cstheme="minorHAnsi"/>
          <w:sz w:val="22"/>
          <w:szCs w:val="22"/>
        </w:rPr>
        <w:t xml:space="preserve">oes </w:t>
      </w:r>
      <w:r w:rsidR="007B5B74" w:rsidRPr="0067661E">
        <w:rPr>
          <w:rFonts w:asciiTheme="minorHAnsi" w:hAnsiTheme="minorHAnsi" w:cstheme="minorHAnsi"/>
          <w:sz w:val="22"/>
          <w:szCs w:val="22"/>
        </w:rPr>
        <w:t xml:space="preserve">not stray too far away from </w:t>
      </w:r>
      <w:r w:rsidR="00B2757A" w:rsidRPr="0067661E">
        <w:rPr>
          <w:rFonts w:asciiTheme="minorHAnsi" w:hAnsiTheme="minorHAnsi" w:cstheme="minorHAnsi"/>
          <w:sz w:val="22"/>
          <w:szCs w:val="22"/>
        </w:rPr>
        <w:t>t</w:t>
      </w:r>
      <w:r w:rsidR="007B5B74" w:rsidRPr="0067661E">
        <w:rPr>
          <w:rFonts w:asciiTheme="minorHAnsi" w:hAnsiTheme="minorHAnsi" w:cstheme="minorHAnsi"/>
          <w:sz w:val="22"/>
          <w:szCs w:val="22"/>
        </w:rPr>
        <w:t>he</w:t>
      </w:r>
      <w:r w:rsidR="00B2757A" w:rsidRPr="0067661E">
        <w:rPr>
          <w:rFonts w:asciiTheme="minorHAnsi" w:hAnsiTheme="minorHAnsi" w:cstheme="minorHAnsi"/>
          <w:sz w:val="22"/>
          <w:szCs w:val="22"/>
        </w:rPr>
        <w:t>i</w:t>
      </w:r>
      <w:r w:rsidR="007B5B74" w:rsidRPr="0067661E">
        <w:rPr>
          <w:rFonts w:asciiTheme="minorHAnsi" w:hAnsiTheme="minorHAnsi" w:cstheme="minorHAnsi"/>
          <w:sz w:val="22"/>
          <w:szCs w:val="22"/>
        </w:rPr>
        <w:t xml:space="preserve">r keeper, by creating </w:t>
      </w:r>
      <w:r w:rsidR="00B2757A" w:rsidRPr="0067661E">
        <w:rPr>
          <w:rFonts w:asciiTheme="minorHAnsi" w:hAnsiTheme="minorHAnsi" w:cstheme="minorHAnsi"/>
          <w:sz w:val="22"/>
          <w:szCs w:val="22"/>
        </w:rPr>
        <w:t>t</w:t>
      </w:r>
      <w:r w:rsidR="007B5B74" w:rsidRPr="0067661E">
        <w:rPr>
          <w:rFonts w:asciiTheme="minorHAnsi" w:hAnsiTheme="minorHAnsi" w:cstheme="minorHAnsi"/>
          <w:sz w:val="22"/>
          <w:szCs w:val="22"/>
        </w:rPr>
        <w:t>he</w:t>
      </w:r>
      <w:r w:rsidR="00B2757A" w:rsidRPr="0067661E">
        <w:rPr>
          <w:rFonts w:asciiTheme="minorHAnsi" w:hAnsiTheme="minorHAnsi" w:cstheme="minorHAnsi"/>
          <w:sz w:val="22"/>
          <w:szCs w:val="22"/>
        </w:rPr>
        <w:t>i</w:t>
      </w:r>
      <w:r w:rsidR="007B5B74" w:rsidRPr="0067661E">
        <w:rPr>
          <w:rFonts w:asciiTheme="minorHAnsi" w:hAnsiTheme="minorHAnsi" w:cstheme="minorHAnsi"/>
          <w:sz w:val="22"/>
          <w:szCs w:val="22"/>
        </w:rPr>
        <w:t xml:space="preserve">r name almost identical to man. It can be argued that the lack of freedom and control women hold in comparison to the sovereignty and leverage of </w:t>
      </w:r>
      <w:r w:rsidR="00B2757A" w:rsidRPr="0067661E">
        <w:rPr>
          <w:rFonts w:asciiTheme="minorHAnsi" w:hAnsiTheme="minorHAnsi" w:cstheme="minorHAnsi"/>
          <w:sz w:val="22"/>
          <w:szCs w:val="22"/>
        </w:rPr>
        <w:t xml:space="preserve">a </w:t>
      </w:r>
      <w:r w:rsidR="007B5B74" w:rsidRPr="0067661E">
        <w:rPr>
          <w:rFonts w:asciiTheme="minorHAnsi" w:hAnsiTheme="minorHAnsi" w:cstheme="minorHAnsi"/>
          <w:sz w:val="22"/>
          <w:szCs w:val="22"/>
        </w:rPr>
        <w:t>man manages to create a gateway to harmful gender stereotypes in the modern world</w:t>
      </w:r>
      <w:r w:rsidR="00C955F5" w:rsidRPr="0067661E">
        <w:rPr>
          <w:rFonts w:asciiTheme="minorHAnsi" w:hAnsiTheme="minorHAnsi" w:cstheme="minorHAnsi"/>
          <w:sz w:val="22"/>
          <w:szCs w:val="22"/>
        </w:rPr>
        <w:t xml:space="preserve"> where it is almost natural to believe that the </w:t>
      </w:r>
      <w:r w:rsidR="00B2757A" w:rsidRPr="0067661E">
        <w:rPr>
          <w:rFonts w:asciiTheme="minorHAnsi" w:hAnsiTheme="minorHAnsi" w:cstheme="minorHAnsi"/>
          <w:sz w:val="22"/>
          <w:szCs w:val="22"/>
        </w:rPr>
        <w:t>man should hold the highest positions in the workplace and the home.</w:t>
      </w:r>
    </w:p>
    <w:p w14:paraId="0DF6AA70" w14:textId="0772AA68" w:rsidR="00C955F5" w:rsidRPr="0067661E" w:rsidRDefault="00C955F5" w:rsidP="00C955F5">
      <w:pPr>
        <w:pStyle w:val="paragraph"/>
        <w:textAlignment w:val="baseline"/>
        <w:rPr>
          <w:rFonts w:asciiTheme="minorHAnsi" w:hAnsiTheme="minorHAnsi" w:cstheme="minorHAnsi"/>
          <w:sz w:val="22"/>
          <w:szCs w:val="22"/>
        </w:rPr>
      </w:pPr>
      <w:r w:rsidRPr="0067661E">
        <w:rPr>
          <w:rFonts w:asciiTheme="minorHAnsi" w:hAnsiTheme="minorHAnsi" w:cstheme="minorHAnsi"/>
          <w:sz w:val="22"/>
          <w:szCs w:val="22"/>
        </w:rPr>
        <w:t xml:space="preserve">Women are also blamed for the ultimate sin and the fall of man in Genesis 3. When the fruit is eaten from the tree of the knowledge of good and evil, God turns to Eve and directs the blame on to her. He asks her “what is this you have done?” (Genesis 3:13). Despite Adam also eating from the tree, he is insistent that he has not committed a sin, instead he was tempted by the </w:t>
      </w:r>
      <w:r w:rsidR="00B2757A" w:rsidRPr="0067661E">
        <w:rPr>
          <w:rFonts w:asciiTheme="minorHAnsi" w:hAnsiTheme="minorHAnsi" w:cstheme="minorHAnsi"/>
          <w:sz w:val="22"/>
          <w:szCs w:val="22"/>
        </w:rPr>
        <w:t>sinful temptress</w:t>
      </w:r>
      <w:r w:rsidRPr="0067661E">
        <w:rPr>
          <w:rFonts w:asciiTheme="minorHAnsi" w:hAnsiTheme="minorHAnsi" w:cstheme="minorHAnsi"/>
          <w:sz w:val="22"/>
          <w:szCs w:val="22"/>
        </w:rPr>
        <w:t xml:space="preserve"> that God had put there with him. Rooke argues that this focus on women distracts us from the two real questions of this chapter, the</w:t>
      </w:r>
      <w:r w:rsidR="00B2757A" w:rsidRPr="0067661E">
        <w:rPr>
          <w:rFonts w:asciiTheme="minorHAnsi" w:hAnsiTheme="minorHAnsi" w:cstheme="minorHAnsi"/>
          <w:sz w:val="22"/>
          <w:szCs w:val="22"/>
        </w:rPr>
        <w:t>se</w:t>
      </w:r>
      <w:r w:rsidRPr="0067661E">
        <w:rPr>
          <w:rFonts w:asciiTheme="minorHAnsi" w:hAnsiTheme="minorHAnsi" w:cstheme="minorHAnsi"/>
          <w:sz w:val="22"/>
          <w:szCs w:val="22"/>
        </w:rPr>
        <w:t xml:space="preserve"> questions being “why does God lie to the (hu)man, and why is the snake punished for telling the truth?”. (Rooke, 2007).  It is interesting to note that we never question God’s righteousness even if it does not necessarily make sense. Perhaps this could be interpreted as another instance of androcentrism. Does the blame lie on the woman because the man with authority has said so? </w:t>
      </w:r>
    </w:p>
    <w:p w14:paraId="1755BE16" w14:textId="77777777" w:rsidR="00C955F5" w:rsidRPr="0067661E" w:rsidRDefault="00C955F5" w:rsidP="00C955F5">
      <w:pPr>
        <w:pStyle w:val="NoSpacing"/>
        <w:rPr>
          <w:rFonts w:cstheme="minorHAnsi"/>
        </w:rPr>
      </w:pPr>
      <w:r w:rsidRPr="0067661E">
        <w:rPr>
          <w:rFonts w:cstheme="minorHAnsi"/>
        </w:rPr>
        <w:t xml:space="preserve">The feminist argument that Genesis is responsible for gender inequality today because it delegates </w:t>
      </w:r>
    </w:p>
    <w:p w14:paraId="3064AD75" w14:textId="77777777" w:rsidR="00B2757A" w:rsidRPr="0067661E" w:rsidRDefault="00C955F5" w:rsidP="00C955F5">
      <w:pPr>
        <w:pStyle w:val="NoSpacing"/>
        <w:rPr>
          <w:rFonts w:cstheme="minorHAnsi"/>
        </w:rPr>
      </w:pPr>
      <w:r w:rsidRPr="0067661E">
        <w:rPr>
          <w:rFonts w:cstheme="minorHAnsi"/>
        </w:rPr>
        <w:t xml:space="preserve">patriarchal gender roles, where men are portrayed as the superiors and women their subordinates is a convincing one, but it lacks validity. </w:t>
      </w:r>
      <w:r w:rsidR="00B2757A" w:rsidRPr="0067661E">
        <w:rPr>
          <w:rFonts w:cstheme="minorHAnsi"/>
        </w:rPr>
        <w:t xml:space="preserve">I agree that the OT does have controversial teachings about gender, but there is no convincing evidence to prove that this is carried into modern day society. </w:t>
      </w:r>
      <w:r w:rsidRPr="0067661E">
        <w:rPr>
          <w:rFonts w:cstheme="minorHAnsi"/>
        </w:rPr>
        <w:t>The reason for this is that the OT is not only a product of its time</w:t>
      </w:r>
      <w:r w:rsidR="007A4402" w:rsidRPr="0067661E">
        <w:rPr>
          <w:rFonts w:cstheme="minorHAnsi"/>
        </w:rPr>
        <w:t>, meaning that it should not be applied to a quick developing society,</w:t>
      </w:r>
      <w:r w:rsidRPr="0067661E">
        <w:rPr>
          <w:rFonts w:cstheme="minorHAnsi"/>
        </w:rPr>
        <w:t xml:space="preserve"> but is also open to interpretation. Interpretations of passages will differ from person to person.</w:t>
      </w:r>
    </w:p>
    <w:p w14:paraId="5BB41BD1" w14:textId="77777777" w:rsidR="00B2757A" w:rsidRPr="0067661E" w:rsidRDefault="00B2757A" w:rsidP="00C955F5">
      <w:pPr>
        <w:pStyle w:val="NoSpacing"/>
        <w:rPr>
          <w:rFonts w:cstheme="minorHAnsi"/>
        </w:rPr>
      </w:pPr>
    </w:p>
    <w:p w14:paraId="4F6A09AA" w14:textId="24853FD1" w:rsidR="00C955F5" w:rsidRPr="0067661E" w:rsidRDefault="00C955F5" w:rsidP="00C955F5">
      <w:pPr>
        <w:pStyle w:val="NoSpacing"/>
        <w:rPr>
          <w:rFonts w:cstheme="minorHAnsi"/>
        </w:rPr>
      </w:pPr>
      <w:r w:rsidRPr="0067661E">
        <w:rPr>
          <w:rFonts w:cstheme="minorHAnsi"/>
        </w:rPr>
        <w:t xml:space="preserve"> An example</w:t>
      </w:r>
      <w:r w:rsidR="00B2757A" w:rsidRPr="0067661E">
        <w:rPr>
          <w:rFonts w:cstheme="minorHAnsi"/>
        </w:rPr>
        <w:t xml:space="preserve"> of different interpretations of the OT</w:t>
      </w:r>
      <w:r w:rsidRPr="0067661E">
        <w:rPr>
          <w:rFonts w:cstheme="minorHAnsi"/>
        </w:rPr>
        <w:t xml:space="preserve"> </w:t>
      </w:r>
      <w:r w:rsidR="00B2757A" w:rsidRPr="0067661E">
        <w:rPr>
          <w:rFonts w:cstheme="minorHAnsi"/>
        </w:rPr>
        <w:t>is shown through the perspective o</w:t>
      </w:r>
      <w:r w:rsidR="007A4402" w:rsidRPr="0067661E">
        <w:rPr>
          <w:rFonts w:cstheme="minorHAnsi"/>
        </w:rPr>
        <w:t xml:space="preserve">f feminist </w:t>
      </w:r>
      <w:r w:rsidRPr="0067661E">
        <w:rPr>
          <w:rFonts w:cstheme="minorHAnsi"/>
        </w:rPr>
        <w:t xml:space="preserve">Phyllis Trible’s </w:t>
      </w:r>
      <w:r w:rsidR="007A4402" w:rsidRPr="0067661E">
        <w:rPr>
          <w:rFonts w:cstheme="minorHAnsi"/>
        </w:rPr>
        <w:t>which</w:t>
      </w:r>
      <w:r w:rsidRPr="0067661E">
        <w:rPr>
          <w:rFonts w:cstheme="minorHAnsi"/>
        </w:rPr>
        <w:t xml:space="preserve"> differs from Clines</w:t>
      </w:r>
      <w:r w:rsidR="007A4402" w:rsidRPr="0067661E">
        <w:rPr>
          <w:rFonts w:cstheme="minorHAnsi"/>
        </w:rPr>
        <w:t>’. As mentioned, Clines poin</w:t>
      </w:r>
      <w:r w:rsidR="00F13FDF" w:rsidRPr="0067661E">
        <w:rPr>
          <w:rFonts w:cstheme="minorHAnsi"/>
        </w:rPr>
        <w:t>ts out that</w:t>
      </w:r>
      <w:r w:rsidR="007A4402" w:rsidRPr="0067661E">
        <w:rPr>
          <w:rFonts w:cstheme="minorHAnsi"/>
        </w:rPr>
        <w:t xml:space="preserve"> Genesis 1-3 seem</w:t>
      </w:r>
      <w:r w:rsidR="00B2757A" w:rsidRPr="0067661E">
        <w:rPr>
          <w:rFonts w:cstheme="minorHAnsi"/>
        </w:rPr>
        <w:t>s</w:t>
      </w:r>
      <w:r w:rsidR="007A4402" w:rsidRPr="0067661E">
        <w:rPr>
          <w:rFonts w:cstheme="minorHAnsi"/>
        </w:rPr>
        <w:t xml:space="preserve"> to </w:t>
      </w:r>
      <w:r w:rsidR="00F13FDF" w:rsidRPr="0067661E">
        <w:rPr>
          <w:rFonts w:cstheme="minorHAnsi"/>
        </w:rPr>
        <w:t>promote</w:t>
      </w:r>
      <w:r w:rsidR="00B2757A" w:rsidRPr="0067661E">
        <w:rPr>
          <w:rFonts w:cstheme="minorHAnsi"/>
        </w:rPr>
        <w:t xml:space="preserve"> toxic</w:t>
      </w:r>
      <w:r w:rsidR="007A4402" w:rsidRPr="0067661E">
        <w:rPr>
          <w:rFonts w:cstheme="minorHAnsi"/>
        </w:rPr>
        <w:t xml:space="preserve"> gender inequalities</w:t>
      </w:r>
      <w:r w:rsidR="00B2757A" w:rsidRPr="0067661E">
        <w:rPr>
          <w:rFonts w:cstheme="minorHAnsi"/>
        </w:rPr>
        <w:t>,</w:t>
      </w:r>
      <w:r w:rsidR="007A4402" w:rsidRPr="0067661E">
        <w:rPr>
          <w:rFonts w:cstheme="minorHAnsi"/>
        </w:rPr>
        <w:t xml:space="preserve"> however</w:t>
      </w:r>
      <w:r w:rsidRPr="0067661E">
        <w:rPr>
          <w:rFonts w:cstheme="minorHAnsi"/>
        </w:rPr>
        <w:t xml:space="preserve"> in ‘Eve and Adam: Genesis 2-3 Reread’, </w:t>
      </w:r>
      <w:r w:rsidR="007A4402" w:rsidRPr="0067661E">
        <w:rPr>
          <w:rFonts w:cstheme="minorHAnsi"/>
        </w:rPr>
        <w:t>Trible</w:t>
      </w:r>
      <w:r w:rsidRPr="0067661E">
        <w:rPr>
          <w:rFonts w:cstheme="minorHAnsi"/>
        </w:rPr>
        <w:t xml:space="preserve"> urges readers of the OT to examine the text in a different way, “attempting to free it of the historical accretion of male exegetical work and extract a core message that recognizes the original role of woman as the peer of </w:t>
      </w:r>
      <w:r w:rsidR="007A4402" w:rsidRPr="0067661E">
        <w:rPr>
          <w:rFonts w:cstheme="minorHAnsi"/>
        </w:rPr>
        <w:t>man” (Rich, 2006).</w:t>
      </w:r>
    </w:p>
    <w:p w14:paraId="402B6F1A" w14:textId="124BF288" w:rsidR="007A4402" w:rsidRPr="0067661E" w:rsidRDefault="007A4402" w:rsidP="00C955F5">
      <w:pPr>
        <w:pStyle w:val="NoSpacing"/>
        <w:rPr>
          <w:rFonts w:cstheme="minorHAnsi"/>
        </w:rPr>
      </w:pPr>
    </w:p>
    <w:p w14:paraId="3951A01D" w14:textId="1E4991B2" w:rsidR="000D330B" w:rsidRPr="0067661E" w:rsidRDefault="007A4402" w:rsidP="007A4402">
      <w:pPr>
        <w:rPr>
          <w:rFonts w:cstheme="minorHAnsi"/>
        </w:rPr>
      </w:pPr>
      <w:r w:rsidRPr="0067661E">
        <w:rPr>
          <w:rFonts w:cstheme="minorHAnsi"/>
        </w:rPr>
        <w:t xml:space="preserve">The second text that I have chosen to analyse </w:t>
      </w:r>
      <w:r w:rsidR="00B2757A" w:rsidRPr="0067661E">
        <w:rPr>
          <w:rFonts w:cstheme="minorHAnsi"/>
        </w:rPr>
        <w:t xml:space="preserve">in this essay </w:t>
      </w:r>
      <w:r w:rsidRPr="0067661E">
        <w:rPr>
          <w:rFonts w:cstheme="minorHAnsi"/>
        </w:rPr>
        <w:t>is 1 Samuel 18:1-9. The book of 1 Samuel focuses on the fall of King Saul and David’s rise to power. The book contains five key themes which include “God’s opposition to the proud, exultation of the humble, faithfulness in spite of evil, and the promise of a messianic king”</w:t>
      </w:r>
      <w:r w:rsidR="000D330B" w:rsidRPr="0067661E">
        <w:rPr>
          <w:rFonts w:cstheme="minorHAnsi"/>
        </w:rPr>
        <w:t xml:space="preserve"> (BibleProject, 2022).</w:t>
      </w:r>
    </w:p>
    <w:p w14:paraId="195B072A" w14:textId="4C263C00" w:rsidR="000D330B" w:rsidRPr="0067661E" w:rsidRDefault="007A4402" w:rsidP="007A4402">
      <w:pPr>
        <w:rPr>
          <w:rFonts w:cstheme="minorHAnsi"/>
        </w:rPr>
      </w:pPr>
      <w:r w:rsidRPr="0067661E">
        <w:rPr>
          <w:rFonts w:cstheme="minorHAnsi"/>
        </w:rPr>
        <w:lastRenderedPageBreak/>
        <w:t xml:space="preserve"> I will conduct this analysis through the use of </w:t>
      </w:r>
      <w:r w:rsidR="000D330B" w:rsidRPr="0067661E">
        <w:rPr>
          <w:rFonts w:cstheme="minorHAnsi"/>
        </w:rPr>
        <w:t xml:space="preserve">the </w:t>
      </w:r>
      <w:r w:rsidR="00B2757A" w:rsidRPr="0067661E">
        <w:rPr>
          <w:rFonts w:cstheme="minorHAnsi"/>
        </w:rPr>
        <w:t>masculinity studies</w:t>
      </w:r>
      <w:r w:rsidR="000D330B" w:rsidRPr="0067661E">
        <w:rPr>
          <w:rFonts w:cstheme="minorHAnsi"/>
        </w:rPr>
        <w:t xml:space="preserve"> perspective</w:t>
      </w:r>
      <w:r w:rsidRPr="0067661E">
        <w:rPr>
          <w:rFonts w:cstheme="minorHAnsi"/>
        </w:rPr>
        <w:t>.</w:t>
      </w:r>
      <w:r w:rsidR="000D330B" w:rsidRPr="0067661E">
        <w:rPr>
          <w:rFonts w:cstheme="minorHAnsi"/>
        </w:rPr>
        <w:t xml:space="preserve"> </w:t>
      </w:r>
      <w:r w:rsidRPr="0067661E">
        <w:rPr>
          <w:rFonts w:cstheme="minorHAnsi"/>
        </w:rPr>
        <w:t>Masculini</w:t>
      </w:r>
      <w:r w:rsidR="00B2757A" w:rsidRPr="0067661E">
        <w:rPr>
          <w:rFonts w:cstheme="minorHAnsi"/>
        </w:rPr>
        <w:t xml:space="preserve">ty </w:t>
      </w:r>
      <w:r w:rsidRPr="0067661E">
        <w:rPr>
          <w:rFonts w:cstheme="minorHAnsi"/>
        </w:rPr>
        <w:t>studies is described as “a vibrant, interdisciplinary field of study broadly concerned with the social construction of what it means to “be a man.”</w:t>
      </w:r>
      <w:r w:rsidR="000D330B" w:rsidRPr="0067661E">
        <w:rPr>
          <w:rFonts w:cstheme="minorHAnsi"/>
        </w:rPr>
        <w:t xml:space="preserve"> (Kimmel and Bridges, 2011).</w:t>
      </w:r>
      <w:r w:rsidR="00B2757A" w:rsidRPr="0067661E">
        <w:rPr>
          <w:rFonts w:cstheme="minorHAnsi"/>
        </w:rPr>
        <w:t xml:space="preserve"> The perspective of masculinity studies is a relativity new </w:t>
      </w:r>
      <w:r w:rsidR="0033370D" w:rsidRPr="0067661E">
        <w:rPr>
          <w:rFonts w:cstheme="minorHAnsi"/>
        </w:rPr>
        <w:t>one and “i</w:t>
      </w:r>
      <w:r w:rsidR="00B2757A" w:rsidRPr="0067661E">
        <w:rPr>
          <w:rFonts w:cstheme="minorHAnsi"/>
        </w:rPr>
        <w:t>n the early development of the field, the emphasis has been on gathering data and examining the constructs of particular men in specific books. From these studies, several common traits have emerged as representative of biblical masculinity</w:t>
      </w:r>
      <w:r w:rsidR="0033370D" w:rsidRPr="0067661E">
        <w:rPr>
          <w:rFonts w:cstheme="minorHAnsi"/>
        </w:rPr>
        <w:t>” (Haddox, 2016)</w:t>
      </w:r>
    </w:p>
    <w:p w14:paraId="2A639D93" w14:textId="6799BCA5" w:rsidR="007A4402" w:rsidRPr="0067661E" w:rsidRDefault="007A4402" w:rsidP="007A4402">
      <w:pPr>
        <w:rPr>
          <w:rFonts w:cstheme="minorHAnsi"/>
        </w:rPr>
      </w:pPr>
      <w:r w:rsidRPr="0067661E">
        <w:rPr>
          <w:rFonts w:cstheme="minorHAnsi"/>
        </w:rPr>
        <w:t xml:space="preserve"> I aim to apply </w:t>
      </w:r>
      <w:r w:rsidR="0033370D" w:rsidRPr="0067661E">
        <w:rPr>
          <w:rFonts w:cstheme="minorHAnsi"/>
        </w:rPr>
        <w:t xml:space="preserve">a masculinist interpretation </w:t>
      </w:r>
      <w:r w:rsidRPr="0067661E">
        <w:rPr>
          <w:rFonts w:cstheme="minorHAnsi"/>
        </w:rPr>
        <w:t>to 1 Samuel 18</w:t>
      </w:r>
      <w:r w:rsidR="00EF02F2">
        <w:rPr>
          <w:rFonts w:cstheme="minorHAnsi"/>
        </w:rPr>
        <w:t>-1</w:t>
      </w:r>
      <w:r w:rsidRPr="0067661E">
        <w:rPr>
          <w:rFonts w:cstheme="minorHAnsi"/>
        </w:rPr>
        <w:t xml:space="preserve">9 in order to analyse the way in which David, Jonathan and Saul demonstrate hegemonic masculinity, as well as to explore whether or not toxic masculinity is firmly established within the OT if so, as Haddox explains, this text could act as “a complement to feminist </w:t>
      </w:r>
      <w:r w:rsidR="000D330B" w:rsidRPr="0067661E">
        <w:rPr>
          <w:rFonts w:cstheme="minorHAnsi"/>
        </w:rPr>
        <w:t xml:space="preserve">criticism” </w:t>
      </w:r>
      <w:r w:rsidR="00015446" w:rsidRPr="0067661E">
        <w:rPr>
          <w:rFonts w:cstheme="minorHAnsi"/>
        </w:rPr>
        <w:t xml:space="preserve">(Haddox, 2016) </w:t>
      </w:r>
      <w:r w:rsidR="000D330B" w:rsidRPr="0067661E">
        <w:rPr>
          <w:rFonts w:cstheme="minorHAnsi"/>
        </w:rPr>
        <w:t>and</w:t>
      </w:r>
      <w:r w:rsidRPr="0067661E">
        <w:rPr>
          <w:rFonts w:cstheme="minorHAnsi"/>
        </w:rPr>
        <w:t xml:space="preserve"> </w:t>
      </w:r>
      <w:r w:rsidR="00015446" w:rsidRPr="0067661E">
        <w:rPr>
          <w:rFonts w:cstheme="minorHAnsi"/>
        </w:rPr>
        <w:t xml:space="preserve">contribute towards the feminist argument in my </w:t>
      </w:r>
      <w:r w:rsidRPr="0067661E">
        <w:rPr>
          <w:rFonts w:cstheme="minorHAnsi"/>
        </w:rPr>
        <w:t>analysis of Genesis 1-3.</w:t>
      </w:r>
    </w:p>
    <w:p w14:paraId="31EDCCBF" w14:textId="7B9FD6F8" w:rsidR="007A4402" w:rsidRPr="0067661E" w:rsidRDefault="007A4402" w:rsidP="00B41F33">
      <w:pPr>
        <w:rPr>
          <w:rFonts w:cstheme="minorHAnsi"/>
        </w:rPr>
      </w:pPr>
      <w:r w:rsidRPr="0067661E">
        <w:rPr>
          <w:rFonts w:cstheme="minorHAnsi"/>
        </w:rPr>
        <w:t>A</w:t>
      </w:r>
      <w:r w:rsidR="004F7DDC" w:rsidRPr="0067661E">
        <w:rPr>
          <w:rFonts w:cstheme="minorHAnsi"/>
        </w:rPr>
        <w:t xml:space="preserve"> </w:t>
      </w:r>
      <w:r w:rsidRPr="0067661E">
        <w:rPr>
          <w:rFonts w:cstheme="minorHAnsi"/>
        </w:rPr>
        <w:t xml:space="preserve">defining aspect of what it means to be a ‘man’ in Western society starts with the assumption that men must be successful at all costs. Men are inculcated to become “success objects” </w:t>
      </w:r>
      <w:r w:rsidR="004F7DDC" w:rsidRPr="0067661E">
        <w:rPr>
          <w:rFonts w:cstheme="minorHAnsi"/>
        </w:rPr>
        <w:t xml:space="preserve">(Davis, 1990) </w:t>
      </w:r>
      <w:r w:rsidRPr="0067661E">
        <w:rPr>
          <w:rFonts w:cstheme="minorHAnsi"/>
        </w:rPr>
        <w:t>and according to this assumption, they must surpass everyone that they compete with because order to obtain the best, they must be the best. We can see this ideology emerging through Saul’s jealousy of David. Although Saul excelled in the battle, he was still discontent by his performance because he measured his success against David who had killed more than him which is pointed out by the women of the town. As they made merry, they promulgate</w:t>
      </w:r>
      <w:r w:rsidR="00B41F33" w:rsidRPr="0067661E">
        <w:rPr>
          <w:rFonts w:cstheme="minorHAnsi"/>
        </w:rPr>
        <w:t>d</w:t>
      </w:r>
      <w:r w:rsidRPr="0067661E">
        <w:rPr>
          <w:rFonts w:cstheme="minorHAnsi"/>
        </w:rPr>
        <w:t xml:space="preserve"> “Saul has killed his thousands and David his ten thousands.” (1 Samuel 18:7)</w:t>
      </w:r>
    </w:p>
    <w:p w14:paraId="0AD498AD" w14:textId="08D17D32" w:rsidR="007A4402" w:rsidRPr="0067661E" w:rsidRDefault="0033370D" w:rsidP="007A4402">
      <w:pPr>
        <w:shd w:val="clear" w:color="auto" w:fill="FFFFFF"/>
        <w:rPr>
          <w:rStyle w:val="CommentReference"/>
          <w:rFonts w:cstheme="minorHAnsi"/>
          <w:sz w:val="22"/>
          <w:szCs w:val="22"/>
        </w:rPr>
      </w:pPr>
      <w:r w:rsidRPr="0067661E">
        <w:rPr>
          <w:rFonts w:cstheme="minorHAnsi"/>
        </w:rPr>
        <w:t xml:space="preserve">Another condition </w:t>
      </w:r>
      <w:r w:rsidR="007A4402" w:rsidRPr="0067661E">
        <w:rPr>
          <w:rFonts w:cstheme="minorHAnsi"/>
        </w:rPr>
        <w:t>of being a man is to be aggressive</w:t>
      </w:r>
      <w:r w:rsidRPr="0067661E">
        <w:rPr>
          <w:rFonts w:cstheme="minorHAnsi"/>
        </w:rPr>
        <w:t>,</w:t>
      </w:r>
      <w:r w:rsidR="007A4402" w:rsidRPr="0067661E">
        <w:rPr>
          <w:rFonts w:cstheme="minorHAnsi"/>
        </w:rPr>
        <w:t xml:space="preserve"> </w:t>
      </w:r>
      <w:r w:rsidR="007A4402" w:rsidRPr="0067661E">
        <w:rPr>
          <w:rFonts w:eastAsia="Times New Roman" w:cstheme="minorHAnsi"/>
          <w:color w:val="000000"/>
          <w:lang w:eastAsia="en-GB"/>
        </w:rPr>
        <w:t xml:space="preserve">“competitive sport emphasizes these values, and in many cultures military training reinforces </w:t>
      </w:r>
      <w:r w:rsidR="00F13FDF" w:rsidRPr="0067661E">
        <w:rPr>
          <w:rFonts w:eastAsia="Times New Roman" w:cstheme="minorHAnsi"/>
          <w:color w:val="000000"/>
          <w:lang w:eastAsia="en-GB"/>
        </w:rPr>
        <w:t>them” (Clines, 1995)</w:t>
      </w:r>
      <w:r w:rsidR="007A4402" w:rsidRPr="0067661E">
        <w:rPr>
          <w:rFonts w:eastAsia="Times New Roman" w:cstheme="minorHAnsi"/>
          <w:color w:val="000000"/>
          <w:lang w:eastAsia="en-GB"/>
        </w:rPr>
        <w:t xml:space="preserve">. </w:t>
      </w:r>
      <w:r w:rsidR="00F13FDF" w:rsidRPr="0067661E">
        <w:rPr>
          <w:rFonts w:eastAsia="Times New Roman" w:cstheme="minorHAnsi"/>
          <w:color w:val="000000"/>
          <w:lang w:eastAsia="en-GB"/>
        </w:rPr>
        <w:t>T</w:t>
      </w:r>
      <w:r w:rsidR="007A4402" w:rsidRPr="0067661E">
        <w:rPr>
          <w:rFonts w:cstheme="minorHAnsi"/>
        </w:rPr>
        <w:t xml:space="preserve">he social construction of what it means to be masculine is perfectly </w:t>
      </w:r>
      <w:r w:rsidR="00F13FDF" w:rsidRPr="0067661E">
        <w:rPr>
          <w:rFonts w:cstheme="minorHAnsi"/>
        </w:rPr>
        <w:t xml:space="preserve">exemplified </w:t>
      </w:r>
      <w:r w:rsidR="007A4402" w:rsidRPr="0067661E">
        <w:rPr>
          <w:rFonts w:cstheme="minorHAnsi"/>
        </w:rPr>
        <w:t>through Saul, who after feeling insignificant in comparison to David, becomes exasperated. With the aim of redeeming his masculinity and as a result of his ongoing anger, Saul attempts to “pin David to the wall” (1 Samuel 18:11)</w:t>
      </w:r>
      <w:r w:rsidR="007A4402" w:rsidRPr="0067661E">
        <w:rPr>
          <w:rStyle w:val="CommentReference"/>
          <w:rFonts w:cstheme="minorHAnsi"/>
          <w:sz w:val="22"/>
          <w:szCs w:val="22"/>
        </w:rPr>
        <w:t xml:space="preserve">. Despite his retaliation, David manages to block his attacks, not once but twice. The emphasis on twice demonstrates not only how skilful David is, but how fervid Saul was to defeat David, despite David proving to be nonpareil in battle. </w:t>
      </w:r>
      <w:r w:rsidRPr="0067661E">
        <w:rPr>
          <w:rStyle w:val="CommentReference"/>
          <w:rFonts w:cstheme="minorHAnsi"/>
          <w:sz w:val="22"/>
          <w:szCs w:val="22"/>
        </w:rPr>
        <w:t>Here, it is clear to see that Saul is consumed with the ideals of masculinity, choosing aggression over rationality.</w:t>
      </w:r>
    </w:p>
    <w:p w14:paraId="18F1DDCC" w14:textId="77777777" w:rsidR="007A4402" w:rsidRPr="0067661E" w:rsidRDefault="007A4402" w:rsidP="007A4402">
      <w:pPr>
        <w:shd w:val="clear" w:color="auto" w:fill="FFFFFF"/>
        <w:rPr>
          <w:rFonts w:cstheme="minorHAnsi"/>
        </w:rPr>
      </w:pPr>
      <w:r w:rsidRPr="0067661E">
        <w:rPr>
          <w:rStyle w:val="CommentReference"/>
          <w:rFonts w:cstheme="minorHAnsi"/>
          <w:sz w:val="22"/>
          <w:szCs w:val="22"/>
        </w:rPr>
        <w:t>Saul is left no choice but to resign from his efforts to become the alpha male once he comprehends the full extent of David’s capability, and instead of turning against him, this time Saul uses David to his advantage. This indicates that Saul is a calculated being in pursuit of all that he can gain for “</w:t>
      </w:r>
      <w:r w:rsidRPr="0067661E">
        <w:rPr>
          <w:rFonts w:cstheme="minorHAnsi"/>
          <w:color w:val="000000"/>
          <w:shd w:val="clear" w:color="auto" w:fill="FFFFFF"/>
        </w:rPr>
        <w:t xml:space="preserve">when Saul saw that he had great success, he stood in awe of him”. (1 Samuel 18:15) Here, following the assumption that men aim to become objects, it is noticeable that when a man fails to dominate and become the success object, the next best thing is to </w:t>
      </w:r>
      <w:r w:rsidRPr="0067661E">
        <w:rPr>
          <w:rFonts w:cstheme="minorHAnsi"/>
        </w:rPr>
        <w:t>ensure that the most powerful man is used as a benefit.  It is transparent in the text that David’s power and authority was loved by all of Israel and Judah “for it was he who marched out and came in leading them” (1 Samuel 18:16) and this, alongside the power of David himself and the lord, made it impossible for Saul to overthrow. So instead of competing with David, Saul offers his eldest daughter as a wife for David.</w:t>
      </w:r>
    </w:p>
    <w:p w14:paraId="11D69063" w14:textId="1329FF3E" w:rsidR="007A4402" w:rsidRPr="0067661E" w:rsidRDefault="007A4402" w:rsidP="007A4402">
      <w:pPr>
        <w:shd w:val="clear" w:color="auto" w:fill="FFFFFF"/>
        <w:rPr>
          <w:rFonts w:cstheme="minorHAnsi"/>
        </w:rPr>
      </w:pPr>
      <w:r w:rsidRPr="0067661E">
        <w:rPr>
          <w:rFonts w:cstheme="minorHAnsi"/>
        </w:rPr>
        <w:t>The concept of masculinity in the OT differs to the one that we know in Western society today. Bower acknowledges that “rather than being tough, stern, and rash, the biblical man should walk in love (Eph. 5:2). He should be a prime example of gentleness, patience, and self-control”</w:t>
      </w:r>
      <w:r w:rsidR="00285C1C" w:rsidRPr="0067661E">
        <w:rPr>
          <w:rFonts w:cstheme="minorHAnsi"/>
        </w:rPr>
        <w:t xml:space="preserve"> (Bower, 2021).  </w:t>
      </w:r>
      <w:r w:rsidRPr="0067661E">
        <w:rPr>
          <w:rFonts w:cstheme="minorHAnsi"/>
        </w:rPr>
        <w:t>There are definitely examples of hegemon</w:t>
      </w:r>
      <w:r w:rsidR="00326129">
        <w:rPr>
          <w:rFonts w:cstheme="minorHAnsi"/>
        </w:rPr>
        <w:t xml:space="preserve">y </w:t>
      </w:r>
      <w:r w:rsidRPr="0067661E">
        <w:rPr>
          <w:rFonts w:cstheme="minorHAnsi"/>
        </w:rPr>
        <w:t>and toxic masculinity in the Bible, with Saul presenting himself as a perfect example of this. However, there are also definitely many examples that deviate from the masculine norm, perhaps one of the biggest examples being Jesus.</w:t>
      </w:r>
    </w:p>
    <w:p w14:paraId="524EC86F" w14:textId="4CEF5AE5" w:rsidR="00326129" w:rsidRDefault="007A4402" w:rsidP="007A4402">
      <w:pPr>
        <w:shd w:val="clear" w:color="auto" w:fill="FFFFFF"/>
        <w:rPr>
          <w:rFonts w:cstheme="minorHAnsi"/>
          <w:shd w:val="clear" w:color="auto" w:fill="FFFFFF"/>
        </w:rPr>
      </w:pPr>
      <w:r w:rsidRPr="0067661E">
        <w:rPr>
          <w:rFonts w:cstheme="minorHAnsi"/>
        </w:rPr>
        <w:lastRenderedPageBreak/>
        <w:t xml:space="preserve"> It is argued by many that David</w:t>
      </w:r>
      <w:r w:rsidR="00326129">
        <w:rPr>
          <w:rFonts w:cstheme="minorHAnsi"/>
        </w:rPr>
        <w:t>, much like Jesus,</w:t>
      </w:r>
      <w:r w:rsidRPr="0067661E">
        <w:rPr>
          <w:rFonts w:cstheme="minorHAnsi"/>
        </w:rPr>
        <w:t xml:space="preserve"> diverges from the principles of masculinity. He presents himself as humble</w:t>
      </w:r>
      <w:r w:rsidR="00285C1C" w:rsidRPr="0067661E">
        <w:rPr>
          <w:rFonts w:cstheme="minorHAnsi"/>
        </w:rPr>
        <w:t xml:space="preserve"> </w:t>
      </w:r>
      <w:r w:rsidR="00326129">
        <w:rPr>
          <w:rFonts w:cstheme="minorHAnsi"/>
        </w:rPr>
        <w:t>through</w:t>
      </w:r>
      <w:r w:rsidR="00285C1C" w:rsidRPr="0067661E">
        <w:rPr>
          <w:rFonts w:cstheme="minorHAnsi"/>
        </w:rPr>
        <w:t xml:space="preserve"> the</w:t>
      </w:r>
      <w:r w:rsidR="00326129">
        <w:rPr>
          <w:rFonts w:cstheme="minorHAnsi"/>
        </w:rPr>
        <w:t xml:space="preserve"> entirety of</w:t>
      </w:r>
      <w:r w:rsidR="00285C1C" w:rsidRPr="0067661E">
        <w:rPr>
          <w:rFonts w:cstheme="minorHAnsi"/>
        </w:rPr>
        <w:t xml:space="preserve"> text,</w:t>
      </w:r>
      <w:r w:rsidR="00326129">
        <w:rPr>
          <w:rFonts w:cstheme="minorHAnsi"/>
        </w:rPr>
        <w:t xml:space="preserve"> never bragging and</w:t>
      </w:r>
      <w:r w:rsidR="00285C1C" w:rsidRPr="0067661E">
        <w:rPr>
          <w:rFonts w:cstheme="minorHAnsi"/>
        </w:rPr>
        <w:t xml:space="preserve"> even </w:t>
      </w:r>
      <w:r w:rsidR="00326129">
        <w:rPr>
          <w:rFonts w:cstheme="minorHAnsi"/>
        </w:rPr>
        <w:t xml:space="preserve">going as far as to </w:t>
      </w:r>
      <w:r w:rsidR="00550B34" w:rsidRPr="0067661E">
        <w:rPr>
          <w:rFonts w:cstheme="minorHAnsi"/>
        </w:rPr>
        <w:t>ask,</w:t>
      </w:r>
      <w:r w:rsidR="00326129">
        <w:rPr>
          <w:rFonts w:cstheme="minorHAnsi"/>
        </w:rPr>
        <w:t xml:space="preserve"> </w:t>
      </w:r>
      <w:r w:rsidRPr="0067661E">
        <w:rPr>
          <w:rFonts w:cstheme="minorHAnsi"/>
        </w:rPr>
        <w:t>“</w:t>
      </w:r>
      <w:r w:rsidR="00285C1C" w:rsidRPr="0067661E">
        <w:rPr>
          <w:rFonts w:cstheme="minorHAnsi"/>
          <w:color w:val="000000"/>
          <w:shd w:val="clear" w:color="auto" w:fill="FFFFFF"/>
        </w:rPr>
        <w:t>w</w:t>
      </w:r>
      <w:r w:rsidRPr="0067661E">
        <w:rPr>
          <w:rFonts w:cstheme="minorHAnsi"/>
          <w:color w:val="000000"/>
          <w:shd w:val="clear" w:color="auto" w:fill="FFFFFF"/>
        </w:rPr>
        <w:t>ho am I, and who are my kinsfolk, my father’s family in Israel, that I should be so</w:t>
      </w:r>
      <w:r w:rsidR="00B41F33" w:rsidRPr="0067661E">
        <w:rPr>
          <w:rFonts w:cstheme="minorHAnsi"/>
          <w:color w:val="000000"/>
          <w:shd w:val="clear" w:color="auto" w:fill="FFFFFF"/>
        </w:rPr>
        <w:t xml:space="preserve">n </w:t>
      </w:r>
      <w:r w:rsidRPr="0067661E">
        <w:rPr>
          <w:rFonts w:cstheme="minorHAnsi"/>
          <w:color w:val="000000"/>
          <w:shd w:val="clear" w:color="auto" w:fill="FFFFFF"/>
        </w:rPr>
        <w:t>in-law to the king?” (1 Samuel 18:18)</w:t>
      </w:r>
      <w:r w:rsidRPr="0067661E">
        <w:rPr>
          <w:rFonts w:cstheme="minorHAnsi"/>
        </w:rPr>
        <w:t>, unsure why he is chosen by Saul to marry his daughter, regardless of his achievements being blatantly clear to everyone around him. David does not retaliate to Saul’s attempt to harm him; he shows no sign of aggression or arrogance in this passage. Wolpe describes David as “</w:t>
      </w:r>
      <w:r w:rsidRPr="0067661E">
        <w:rPr>
          <w:rFonts w:cstheme="minorHAnsi"/>
          <w:shd w:val="clear" w:color="auto" w:fill="FFFFFF"/>
        </w:rPr>
        <w:t xml:space="preserve">a poet who created beautiful, sensitive verse” which is quite often considered a very feminine trait, something that </w:t>
      </w:r>
      <w:r w:rsidR="00285C1C" w:rsidRPr="0067661E">
        <w:rPr>
          <w:rFonts w:cstheme="minorHAnsi"/>
          <w:shd w:val="clear" w:color="auto" w:fill="FFFFFF"/>
        </w:rPr>
        <w:t xml:space="preserve">the toxic man </w:t>
      </w:r>
      <w:r w:rsidRPr="0067661E">
        <w:rPr>
          <w:rFonts w:cstheme="minorHAnsi"/>
          <w:shd w:val="clear" w:color="auto" w:fill="FFFFFF"/>
        </w:rPr>
        <w:t>would</w:t>
      </w:r>
      <w:r w:rsidR="00285C1C" w:rsidRPr="0067661E">
        <w:rPr>
          <w:rFonts w:cstheme="minorHAnsi"/>
          <w:shd w:val="clear" w:color="auto" w:fill="FFFFFF"/>
        </w:rPr>
        <w:t xml:space="preserve"> aim to</w:t>
      </w:r>
      <w:r w:rsidRPr="0067661E">
        <w:rPr>
          <w:rFonts w:cstheme="minorHAnsi"/>
          <w:shd w:val="clear" w:color="auto" w:fill="FFFFFF"/>
        </w:rPr>
        <w:t xml:space="preserve"> avoid at all costs. Wolfe explains that David, “despite his many flaws, was truly beloved by </w:t>
      </w:r>
      <w:r w:rsidR="00285C1C" w:rsidRPr="0067661E">
        <w:rPr>
          <w:rFonts w:cstheme="minorHAnsi"/>
          <w:shd w:val="clear" w:color="auto" w:fill="FFFFFF"/>
        </w:rPr>
        <w:t>God” (Wolpe, 2014)</w:t>
      </w:r>
      <w:r w:rsidRPr="0067661E">
        <w:rPr>
          <w:rFonts w:cstheme="minorHAnsi"/>
          <w:shd w:val="clear" w:color="auto" w:fill="FFFFFF"/>
        </w:rPr>
        <w:t xml:space="preserve">. </w:t>
      </w:r>
    </w:p>
    <w:p w14:paraId="6F6DDF0F" w14:textId="308B31AF" w:rsidR="007A4402" w:rsidRPr="0067661E" w:rsidRDefault="007A4402" w:rsidP="007A4402">
      <w:pPr>
        <w:shd w:val="clear" w:color="auto" w:fill="FFFFFF"/>
        <w:rPr>
          <w:rFonts w:cstheme="minorHAnsi"/>
          <w:shd w:val="clear" w:color="auto" w:fill="FFFFFF"/>
        </w:rPr>
      </w:pPr>
      <w:r w:rsidRPr="0067661E">
        <w:rPr>
          <w:rFonts w:cstheme="minorHAnsi"/>
          <w:shd w:val="clear" w:color="auto" w:fill="FFFFFF"/>
        </w:rPr>
        <w:t xml:space="preserve">Wolpe’s description of David </w:t>
      </w:r>
      <w:r w:rsidR="00326129">
        <w:rPr>
          <w:rFonts w:cstheme="minorHAnsi"/>
          <w:shd w:val="clear" w:color="auto" w:fill="FFFFFF"/>
        </w:rPr>
        <w:t xml:space="preserve">argues against the theory that the OT favours </w:t>
      </w:r>
      <w:r w:rsidRPr="0067661E">
        <w:rPr>
          <w:rFonts w:cstheme="minorHAnsi"/>
          <w:shd w:val="clear" w:color="auto" w:fill="FFFFFF"/>
        </w:rPr>
        <w:t xml:space="preserve">it is not machismo that is being praised by God in this passage, but rather David’s ability to be strong yet tender and talented yet humble. God, or the people of Israel are favouring the bellicose, reckless man but the man who plays the lyre and remains tranquil in the most perilous of situations. </w:t>
      </w:r>
    </w:p>
    <w:p w14:paraId="58ED4A41" w14:textId="55A104F7" w:rsidR="002614BA" w:rsidRDefault="007A4402" w:rsidP="007A4402">
      <w:pPr>
        <w:shd w:val="clear" w:color="auto" w:fill="FFFFFF"/>
        <w:rPr>
          <w:rFonts w:cstheme="minorHAnsi"/>
        </w:rPr>
      </w:pPr>
      <w:r w:rsidRPr="0067661E">
        <w:rPr>
          <w:rFonts w:cstheme="minorHAnsi"/>
        </w:rPr>
        <w:t xml:space="preserve"> The </w:t>
      </w:r>
      <w:r w:rsidR="00A97F58" w:rsidRPr="0067661E">
        <w:rPr>
          <w:rFonts w:cstheme="minorHAnsi"/>
        </w:rPr>
        <w:t>OT</w:t>
      </w:r>
      <w:r w:rsidRPr="0067661E">
        <w:rPr>
          <w:rFonts w:cstheme="minorHAnsi"/>
        </w:rPr>
        <w:t xml:space="preserve"> does not preach pernicious traits of masculinity</w:t>
      </w:r>
      <w:r w:rsidR="00A97F58" w:rsidRPr="0067661E">
        <w:rPr>
          <w:rFonts w:cstheme="minorHAnsi"/>
        </w:rPr>
        <w:t xml:space="preserve"> even though</w:t>
      </w:r>
      <w:r w:rsidR="001E37AC" w:rsidRPr="0067661E">
        <w:rPr>
          <w:rFonts w:cstheme="minorHAnsi"/>
        </w:rPr>
        <w:t xml:space="preserve"> it is evident that</w:t>
      </w:r>
      <w:r w:rsidR="00A97F58" w:rsidRPr="0067661E">
        <w:rPr>
          <w:rFonts w:cstheme="minorHAnsi"/>
        </w:rPr>
        <w:t xml:space="preserve"> </w:t>
      </w:r>
      <w:r w:rsidR="001E37AC" w:rsidRPr="0067661E">
        <w:rPr>
          <w:rFonts w:cstheme="minorHAnsi"/>
        </w:rPr>
        <w:t xml:space="preserve">hegemony </w:t>
      </w:r>
      <w:r w:rsidR="00326129">
        <w:rPr>
          <w:rFonts w:cstheme="minorHAnsi"/>
        </w:rPr>
        <w:t xml:space="preserve">what </w:t>
      </w:r>
      <w:r w:rsidR="00F10422">
        <w:rPr>
          <w:rFonts w:cstheme="minorHAnsi"/>
        </w:rPr>
        <w:t xml:space="preserve">many men in the </w:t>
      </w:r>
      <w:r w:rsidR="002614BA">
        <w:rPr>
          <w:rFonts w:cstheme="minorHAnsi"/>
        </w:rPr>
        <w:t>OT d</w:t>
      </w:r>
      <w:r w:rsidR="00326129">
        <w:rPr>
          <w:rFonts w:cstheme="minorHAnsi"/>
        </w:rPr>
        <w:t>esire</w:t>
      </w:r>
      <w:r w:rsidR="00F10422">
        <w:rPr>
          <w:rFonts w:cstheme="minorHAnsi"/>
        </w:rPr>
        <w:t xml:space="preserve">. </w:t>
      </w:r>
      <w:r w:rsidR="00E16801" w:rsidRPr="0067661E">
        <w:rPr>
          <w:rFonts w:cstheme="minorHAnsi"/>
        </w:rPr>
        <w:t>I</w:t>
      </w:r>
      <w:r w:rsidRPr="0067661E">
        <w:rPr>
          <w:rFonts w:cstheme="minorHAnsi"/>
        </w:rPr>
        <w:t>nstead, after much deliberation, it seems to me that it highlights the</w:t>
      </w:r>
      <w:r w:rsidR="002614BA">
        <w:rPr>
          <w:rFonts w:cstheme="minorHAnsi"/>
        </w:rPr>
        <w:t>se traits</w:t>
      </w:r>
      <w:r w:rsidRPr="0067661E">
        <w:rPr>
          <w:rFonts w:cstheme="minorHAnsi"/>
        </w:rPr>
        <w:t xml:space="preserve"> in a negative way</w:t>
      </w:r>
      <w:r w:rsidR="002614BA">
        <w:rPr>
          <w:rFonts w:cstheme="minorHAnsi"/>
        </w:rPr>
        <w:t>,</w:t>
      </w:r>
      <w:r w:rsidRPr="0067661E">
        <w:rPr>
          <w:rFonts w:cstheme="minorHAnsi"/>
        </w:rPr>
        <w:t xml:space="preserve"> favour</w:t>
      </w:r>
      <w:r w:rsidR="002614BA">
        <w:rPr>
          <w:rFonts w:cstheme="minorHAnsi"/>
        </w:rPr>
        <w:t xml:space="preserve">ing </w:t>
      </w:r>
      <w:r w:rsidRPr="0067661E">
        <w:rPr>
          <w:rFonts w:cstheme="minorHAnsi"/>
        </w:rPr>
        <w:t xml:space="preserve">qualities such as kindness and compassion </w:t>
      </w:r>
      <w:r w:rsidR="002614BA">
        <w:rPr>
          <w:rFonts w:cstheme="minorHAnsi"/>
        </w:rPr>
        <w:t>over aggression and virility which is revealed in many passages of the Hebrew Bible. For example,</w:t>
      </w:r>
      <w:r w:rsidRPr="0067661E">
        <w:rPr>
          <w:rFonts w:cstheme="minorHAnsi"/>
        </w:rPr>
        <w:t xml:space="preserve"> in Proverbs 22:24-25</w:t>
      </w:r>
      <w:r w:rsidR="002614BA">
        <w:rPr>
          <w:rFonts w:cstheme="minorHAnsi"/>
        </w:rPr>
        <w:t xml:space="preserve">, </w:t>
      </w:r>
      <w:r w:rsidRPr="0067661E">
        <w:rPr>
          <w:rFonts w:cstheme="minorHAnsi"/>
        </w:rPr>
        <w:t>we are specifically told to not “associate with a man given to anger; or go with a hot-tempered man, or you will learn his ways and find a snare for yourself”.</w:t>
      </w:r>
      <w:r w:rsidR="00285C1C" w:rsidRPr="0067661E">
        <w:rPr>
          <w:rFonts w:cstheme="minorHAnsi"/>
        </w:rPr>
        <w:t xml:space="preserve"> </w:t>
      </w:r>
    </w:p>
    <w:p w14:paraId="65132C05" w14:textId="2796DDAA" w:rsidR="007A4402" w:rsidRPr="00DE1ABA" w:rsidRDefault="007A4402" w:rsidP="007A4402">
      <w:pPr>
        <w:shd w:val="clear" w:color="auto" w:fill="FFFFFF"/>
        <w:rPr>
          <w:rFonts w:cstheme="minorHAnsi"/>
        </w:rPr>
      </w:pPr>
      <w:r w:rsidRPr="0067661E">
        <w:rPr>
          <w:rFonts w:cstheme="minorHAnsi"/>
        </w:rPr>
        <w:t>Much like the feminist critique, there are aspects of the OT that could be deemed as problematic to our society toda</w:t>
      </w:r>
      <w:r w:rsidR="002614BA">
        <w:rPr>
          <w:rFonts w:cstheme="minorHAnsi"/>
        </w:rPr>
        <w:t>y, the teachings of patriarchy and toxic masculinity being some key examples. Although</w:t>
      </w:r>
      <w:r w:rsidRPr="0067661E">
        <w:rPr>
          <w:rFonts w:cstheme="minorHAnsi"/>
        </w:rPr>
        <w:t xml:space="preserve"> it is </w:t>
      </w:r>
      <w:r w:rsidR="002614BA">
        <w:rPr>
          <w:rFonts w:cstheme="minorHAnsi"/>
        </w:rPr>
        <w:t xml:space="preserve">important to remember that religious texts are </w:t>
      </w:r>
      <w:r w:rsidR="00F10422" w:rsidRPr="0067661E">
        <w:rPr>
          <w:rFonts w:cstheme="minorHAnsi"/>
        </w:rPr>
        <w:t>equivocal</w:t>
      </w:r>
      <w:r w:rsidR="002614BA">
        <w:rPr>
          <w:rFonts w:cstheme="minorHAnsi"/>
        </w:rPr>
        <w:t xml:space="preserve"> and because of this ambiguity, we </w:t>
      </w:r>
      <w:r w:rsidRPr="0067661E">
        <w:rPr>
          <w:rFonts w:cstheme="minorHAnsi"/>
        </w:rPr>
        <w:t>will never truly be able to completely approve or disprove a theor</w:t>
      </w:r>
      <w:r w:rsidR="002614BA">
        <w:rPr>
          <w:rFonts w:cstheme="minorHAnsi"/>
        </w:rPr>
        <w:t>y. We can use our interpretations to strengthen or weaken a contention, but we can only speculate whether the OT</w:t>
      </w:r>
      <w:r w:rsidR="003E5CCA">
        <w:rPr>
          <w:rFonts w:cstheme="minorHAnsi"/>
        </w:rPr>
        <w:t xml:space="preserve"> is responsible for contemporary societal issues</w:t>
      </w:r>
      <w:r w:rsidRPr="0067661E">
        <w:rPr>
          <w:rFonts w:cstheme="minorHAnsi"/>
        </w:rPr>
        <w:t>.</w:t>
      </w:r>
    </w:p>
    <w:p w14:paraId="4B743704" w14:textId="446F7AE1" w:rsidR="00857D3D" w:rsidRPr="00857D3D" w:rsidRDefault="00857D3D" w:rsidP="00857D3D">
      <w:pPr>
        <w:rPr>
          <w:u w:val="single"/>
        </w:rPr>
      </w:pPr>
    </w:p>
    <w:p w14:paraId="03C9EF32" w14:textId="0CDFC4CA" w:rsidR="00857D3D" w:rsidRDefault="00857D3D" w:rsidP="00857D3D">
      <w:pPr>
        <w:rPr>
          <w:u w:val="single"/>
        </w:rPr>
      </w:pPr>
      <w:r w:rsidRPr="00857D3D">
        <w:rPr>
          <w:u w:val="single"/>
        </w:rPr>
        <w:t>Bibliography:</w:t>
      </w:r>
    </w:p>
    <w:p w14:paraId="7F8D3732" w14:textId="4A9D5BBB" w:rsidR="000D330B" w:rsidRDefault="000D330B" w:rsidP="00857D3D">
      <w:r>
        <w:t xml:space="preserve">BibleProject, 2022. </w:t>
      </w:r>
      <w:r>
        <w:rPr>
          <w:i/>
          <w:iCs/>
        </w:rPr>
        <w:t xml:space="preserve">1 Samuel. </w:t>
      </w:r>
      <w:r>
        <w:t xml:space="preserve">Available at: </w:t>
      </w:r>
      <w:hyperlink r:id="rId6" w:history="1">
        <w:r w:rsidRPr="000F07BD">
          <w:rPr>
            <w:rStyle w:val="Hyperlink"/>
          </w:rPr>
          <w:t>https://bibleproject.com/explore/video/1-samuel/</w:t>
        </w:r>
      </w:hyperlink>
      <w:r>
        <w:t xml:space="preserve"> [Accessed 25 October 2022].</w:t>
      </w:r>
    </w:p>
    <w:p w14:paraId="11D4E26A" w14:textId="25008464" w:rsidR="00285C1C" w:rsidRPr="00285C1C" w:rsidRDefault="00285C1C" w:rsidP="00857D3D">
      <w:r>
        <w:t xml:space="preserve">Bower, J. 2021. </w:t>
      </w:r>
      <w:r w:rsidRPr="00285C1C">
        <w:rPr>
          <w:i/>
          <w:iCs/>
        </w:rPr>
        <w:t>Opinion: the tension between biblical masculinity and toxic masculinity.</w:t>
      </w:r>
      <w:r>
        <w:rPr>
          <w:i/>
          <w:iCs/>
        </w:rPr>
        <w:t xml:space="preserve"> </w:t>
      </w:r>
      <w:r>
        <w:t xml:space="preserve">Available at: </w:t>
      </w:r>
      <w:hyperlink r:id="rId7" w:history="1">
        <w:r w:rsidRPr="00471E55">
          <w:rPr>
            <w:rStyle w:val="Hyperlink"/>
          </w:rPr>
          <w:t>https://www.liberty.edu/champion/2021/10/opinion-the-tension-between-biblical-masculinity-and-toxic-masculinity/</w:t>
        </w:r>
      </w:hyperlink>
      <w:r>
        <w:t xml:space="preserve"> [Accessed 30 October 2022].</w:t>
      </w:r>
    </w:p>
    <w:p w14:paraId="4AB54D54" w14:textId="2F99D0B6" w:rsidR="00857D3D" w:rsidRDefault="00857D3D" w:rsidP="00857D3D">
      <w:r>
        <w:t>Britannica</w:t>
      </w:r>
      <w:r>
        <w:rPr>
          <w:rFonts w:ascii="Georgia" w:hAnsi="Georgia"/>
          <w:color w:val="1A1A1A"/>
          <w:shd w:val="clear" w:color="auto" w:fill="FFFFFF"/>
        </w:rPr>
        <w:t xml:space="preserve">, </w:t>
      </w:r>
      <w:r w:rsidRPr="00857D3D">
        <w:rPr>
          <w:rFonts w:cstheme="minorHAnsi"/>
          <w:color w:val="1A1A1A"/>
          <w:shd w:val="clear" w:color="auto" w:fill="FFFFFF"/>
        </w:rPr>
        <w:t>The Editors of Encyclopaedia</w:t>
      </w:r>
      <w:r>
        <w:t xml:space="preserve">. 2022. </w:t>
      </w:r>
      <w:r>
        <w:rPr>
          <w:i/>
          <w:iCs/>
        </w:rPr>
        <w:t xml:space="preserve">Genesis. </w:t>
      </w:r>
      <w:r>
        <w:t xml:space="preserve">Available at: </w:t>
      </w:r>
      <w:hyperlink r:id="rId8" w:history="1">
        <w:r w:rsidRPr="000F07BD">
          <w:rPr>
            <w:rStyle w:val="Hyperlink"/>
          </w:rPr>
          <w:t>https://www.britannica.com/topic/Genesis-Old-Testament</w:t>
        </w:r>
      </w:hyperlink>
      <w:r>
        <w:t xml:space="preserve"> [Accessed 21 October 2022].</w:t>
      </w:r>
    </w:p>
    <w:p w14:paraId="3AE8AC49" w14:textId="3E934F14" w:rsidR="004A2DB9" w:rsidRDefault="004A2DB9" w:rsidP="00857D3D">
      <w:pPr>
        <w:rPr>
          <w:rFonts w:cstheme="minorHAnsi"/>
          <w:color w:val="343332"/>
          <w:spacing w:val="-5"/>
        </w:rPr>
      </w:pPr>
      <w:r>
        <w:t>Cline</w:t>
      </w:r>
      <w:r w:rsidR="00F13FDF">
        <w:t>s</w:t>
      </w:r>
      <w:r>
        <w:t xml:space="preserve">, D. J. A. 1992. </w:t>
      </w:r>
      <w:r w:rsidRPr="004A2DB9">
        <w:rPr>
          <w:rFonts w:cstheme="minorHAnsi"/>
          <w:i/>
          <w:iCs/>
        </w:rPr>
        <w:t>W</w:t>
      </w:r>
      <w:r w:rsidRPr="004A2DB9">
        <w:rPr>
          <w:rFonts w:cstheme="minorHAnsi"/>
          <w:i/>
          <w:iCs/>
          <w:color w:val="343332"/>
          <w:spacing w:val="-5"/>
        </w:rPr>
        <w:t>hat Does Eve Do to Help? And Other Readerly Questions to The Old Testament</w:t>
      </w:r>
      <w:r>
        <w:rPr>
          <w:rFonts w:cstheme="minorHAnsi"/>
          <w:i/>
          <w:iCs/>
          <w:color w:val="343332"/>
          <w:spacing w:val="-5"/>
        </w:rPr>
        <w:t xml:space="preserve">. </w:t>
      </w:r>
      <w:r>
        <w:rPr>
          <w:rFonts w:cstheme="minorHAnsi"/>
          <w:color w:val="343332"/>
          <w:spacing w:val="-5"/>
        </w:rPr>
        <w:t xml:space="preserve">Available at: </w:t>
      </w:r>
      <w:hyperlink r:id="rId9" w:history="1">
        <w:r w:rsidRPr="00471E55">
          <w:rPr>
            <w:rStyle w:val="Hyperlink"/>
            <w:rFonts w:cstheme="minorHAnsi"/>
            <w:spacing w:val="-5"/>
          </w:rPr>
          <w:t>https://www.academia.edu/2468822/What_Does_Eve_Do_to_Help_and_Other_Irredeemably_Androcentric_Orientations_in_Genesis_1_3</w:t>
        </w:r>
      </w:hyperlink>
      <w:r>
        <w:rPr>
          <w:rFonts w:cstheme="minorHAnsi"/>
          <w:color w:val="343332"/>
          <w:spacing w:val="-5"/>
        </w:rPr>
        <w:t xml:space="preserve"> [Accessed 1 November 2021].</w:t>
      </w:r>
    </w:p>
    <w:p w14:paraId="344D7FBE" w14:textId="1E31C1EB" w:rsidR="00F13FDF" w:rsidRPr="00F13FDF" w:rsidRDefault="00F13FDF" w:rsidP="00F13FDF">
      <w:pPr>
        <w:shd w:val="clear" w:color="auto" w:fill="FFFFFF"/>
        <w:rPr>
          <w:rFonts w:eastAsia="Times New Roman" w:cstheme="minorHAnsi"/>
          <w:color w:val="000000"/>
          <w:lang w:eastAsia="en-GB"/>
        </w:rPr>
      </w:pPr>
      <w:r>
        <w:rPr>
          <w:rFonts w:cstheme="minorHAnsi"/>
          <w:color w:val="343332"/>
          <w:spacing w:val="-5"/>
        </w:rPr>
        <w:t xml:space="preserve">Clines, D. J. A. 1995. </w:t>
      </w:r>
      <w:r w:rsidRPr="00F13FDF">
        <w:rPr>
          <w:rFonts w:eastAsia="Times New Roman" w:cstheme="minorHAnsi"/>
          <w:color w:val="000000"/>
          <w:lang w:eastAsia="en-GB"/>
        </w:rPr>
        <w:t>Interested Parties: The Ideology of Writers and Readers of the Hebrew Bible</w:t>
      </w:r>
      <w:r>
        <w:rPr>
          <w:rFonts w:eastAsia="Times New Roman" w:cstheme="minorHAnsi"/>
          <w:color w:val="000000"/>
          <w:lang w:eastAsia="en-GB"/>
        </w:rPr>
        <w:t xml:space="preserve"> </w:t>
      </w:r>
      <w:r w:rsidRPr="00F13FDF">
        <w:rPr>
          <w:rFonts w:eastAsia="Times New Roman" w:cstheme="minorHAnsi"/>
          <w:color w:val="000000"/>
          <w:lang w:eastAsia="en-GB"/>
        </w:rPr>
        <w:t>Sheffield: Sheffield Academic Press, 1995</w:t>
      </w:r>
      <w:r>
        <w:rPr>
          <w:rFonts w:eastAsia="Times New Roman" w:cstheme="minorHAnsi"/>
          <w:color w:val="000000"/>
          <w:lang w:eastAsia="en-GB"/>
        </w:rPr>
        <w:t>.</w:t>
      </w:r>
    </w:p>
    <w:p w14:paraId="0CA860BD" w14:textId="51D82E9D" w:rsidR="008A68C1" w:rsidRPr="008A68C1" w:rsidRDefault="009D4D63" w:rsidP="00857D3D">
      <w:r>
        <w:lastRenderedPageBreak/>
        <w:t xml:space="preserve">Dale, F. 2013. </w:t>
      </w:r>
      <w:r w:rsidRPr="008A68C1">
        <w:rPr>
          <w:i/>
          <w:iCs/>
        </w:rPr>
        <w:t>He will rule over you–descriptive or prescriptive?</w:t>
      </w:r>
      <w:r w:rsidR="008A68C1">
        <w:t xml:space="preserve"> Available at: </w:t>
      </w:r>
      <w:hyperlink r:id="rId10" w:history="1">
        <w:r w:rsidR="008A68C1" w:rsidRPr="000F07BD">
          <w:rPr>
            <w:rStyle w:val="Hyperlink"/>
          </w:rPr>
          <w:t>https://simplychurch.com/2013/01/02/he-will-rule-over-you-descriptive-or-prescriptive/</w:t>
        </w:r>
      </w:hyperlink>
      <w:r w:rsidR="008A68C1">
        <w:t xml:space="preserve"> [Accessed 24 October 2022].</w:t>
      </w:r>
    </w:p>
    <w:p w14:paraId="6BD8117B" w14:textId="3E06EA18" w:rsidR="00857D3D" w:rsidRDefault="00857D3D" w:rsidP="00857D3D">
      <w:r>
        <w:t>Day, L. 2016</w:t>
      </w:r>
      <w:r w:rsidRPr="007A4402">
        <w:rPr>
          <w:i/>
          <w:iCs/>
        </w:rPr>
        <w:t>. What is Feminism?</w:t>
      </w:r>
      <w:r>
        <w:t xml:space="preserve"> Available at: </w:t>
      </w:r>
      <w:hyperlink r:id="rId11" w:history="1">
        <w:r w:rsidRPr="000F07BD">
          <w:rPr>
            <w:rStyle w:val="Hyperlink"/>
          </w:rPr>
          <w:t>https://wgs.eku.edu/what-feminism-0</w:t>
        </w:r>
      </w:hyperlink>
      <w:r>
        <w:t xml:space="preserve"> [Accessed 21 October 2022].</w:t>
      </w:r>
    </w:p>
    <w:p w14:paraId="2A4F7A41" w14:textId="38E4672E" w:rsidR="004F7DDC" w:rsidRPr="003E5CCA" w:rsidRDefault="004F7DDC" w:rsidP="00857D3D">
      <w:pPr>
        <w:rPr>
          <w:rFonts w:cstheme="minorHAnsi"/>
        </w:rPr>
      </w:pPr>
      <w:r w:rsidRPr="00DF4140">
        <w:rPr>
          <w:rFonts w:cstheme="minorHAnsi"/>
        </w:rPr>
        <w:t>Davis, S. 1990.</w:t>
      </w:r>
      <w:r w:rsidR="00DF4140" w:rsidRPr="00DF4140">
        <w:rPr>
          <w:rFonts w:cstheme="minorHAnsi"/>
        </w:rPr>
        <w:t xml:space="preserve"> </w:t>
      </w:r>
      <w:r w:rsidR="00DF4140" w:rsidRPr="003E5CCA">
        <w:rPr>
          <w:rFonts w:cstheme="minorHAnsi"/>
          <w:shd w:val="clear" w:color="auto" w:fill="FCFCFC"/>
        </w:rPr>
        <w:t>Men as success objects and women as sex objects: A study of personal advertisements. S</w:t>
      </w:r>
      <w:r w:rsidR="00DF4140" w:rsidRPr="003E5CCA">
        <w:rPr>
          <w:rFonts w:cstheme="minorHAnsi"/>
          <w:i/>
          <w:iCs/>
          <w:shd w:val="clear" w:color="auto" w:fill="FCFCFC"/>
        </w:rPr>
        <w:t>ex Roles</w:t>
      </w:r>
      <w:r w:rsidR="00DF4140" w:rsidRPr="003E5CCA">
        <w:rPr>
          <w:rFonts w:cstheme="minorHAnsi"/>
          <w:shd w:val="clear" w:color="auto" w:fill="FCFCFC"/>
        </w:rPr>
        <w:t xml:space="preserve"> 23, pp. 43–50. </w:t>
      </w:r>
      <w:hyperlink r:id="rId12" w:history="1">
        <w:r w:rsidR="00DF4140" w:rsidRPr="003E5CCA">
          <w:rPr>
            <w:rStyle w:val="Hyperlink"/>
            <w:rFonts w:cstheme="minorHAnsi"/>
            <w:color w:val="auto"/>
            <w:shd w:val="clear" w:color="auto" w:fill="FCFCFC"/>
          </w:rPr>
          <w:t>https://doi.org/10.1007/BF00289878</w:t>
        </w:r>
      </w:hyperlink>
      <w:r w:rsidR="00DF4140" w:rsidRPr="003E5CCA">
        <w:rPr>
          <w:rFonts w:cstheme="minorHAnsi"/>
          <w:shd w:val="clear" w:color="auto" w:fill="FCFCFC"/>
        </w:rPr>
        <w:t xml:space="preserve"> </w:t>
      </w:r>
    </w:p>
    <w:p w14:paraId="1841CB9A" w14:textId="78AC1815" w:rsidR="00015446" w:rsidRDefault="00015446" w:rsidP="00857D3D">
      <w:r>
        <w:t xml:space="preserve">Haddox, S.E. 2016. </w:t>
      </w:r>
      <w:r w:rsidRPr="00015446">
        <w:t xml:space="preserve">Masculinity Studies of the Hebrew Bible: The First Two Decades. </w:t>
      </w:r>
      <w:r w:rsidRPr="00015446">
        <w:rPr>
          <w:i/>
          <w:iCs/>
        </w:rPr>
        <w:t>Currents in Biblical Research</w:t>
      </w:r>
      <w:r w:rsidRPr="00015446">
        <w:t>, 14(2), 176–206.</w:t>
      </w:r>
      <w:r>
        <w:t xml:space="preserve"> </w:t>
      </w:r>
      <w:hyperlink r:id="rId13" w:history="1">
        <w:r w:rsidRPr="000F07BD">
          <w:rPr>
            <w:rStyle w:val="Hyperlink"/>
          </w:rPr>
          <w:t>https://doi.org/10.1177/1476993X15575496</w:t>
        </w:r>
      </w:hyperlink>
      <w:r>
        <w:t xml:space="preserve"> </w:t>
      </w:r>
    </w:p>
    <w:p w14:paraId="7D24D13D" w14:textId="7F850018" w:rsidR="00A419D7" w:rsidRDefault="00A419D7" w:rsidP="00857D3D">
      <w:r>
        <w:t xml:space="preserve">Holy Bible. New Standard Version Updated Edition. Available at: </w:t>
      </w:r>
      <w:hyperlink r:id="rId14" w:history="1">
        <w:r w:rsidRPr="00135C3D">
          <w:rPr>
            <w:rStyle w:val="Hyperlink"/>
          </w:rPr>
          <w:t>https://www.biblegateway.com/</w:t>
        </w:r>
      </w:hyperlink>
      <w:r>
        <w:t xml:space="preserve"> [Accessed 10 November 2022].</w:t>
      </w:r>
    </w:p>
    <w:p w14:paraId="13798974" w14:textId="5A0B7809" w:rsidR="000D330B" w:rsidRPr="00B41F33" w:rsidRDefault="000D330B" w:rsidP="00857D3D">
      <w:r>
        <w:t xml:space="preserve">Kimmel, M. and Bridges, T. 2011. </w:t>
      </w:r>
      <w:r w:rsidR="00B41F33">
        <w:rPr>
          <w:i/>
          <w:iCs/>
        </w:rPr>
        <w:t xml:space="preserve">Masculinity. </w:t>
      </w:r>
      <w:r w:rsidR="00B41F33">
        <w:t xml:space="preserve">Available at: </w:t>
      </w:r>
      <w:hyperlink r:id="rId15" w:anchor=":~:text=Masculinities%20studies%20is%20a%20vibrant,role%20and%20meanings%20of%20masculinities" w:history="1">
        <w:r w:rsidR="00B41F33" w:rsidRPr="000F07BD">
          <w:rPr>
            <w:rStyle w:val="Hyperlink"/>
          </w:rPr>
          <w:t>https://www.oxfordbibliographies.com/view/document/obo-9780199756384/obo-9780199756384-0033.xml#:~:text=Masculinities%20studies%20is%20a%20vibrant,role%20and%20meanings%20of%20masculinities</w:t>
        </w:r>
      </w:hyperlink>
      <w:r w:rsidR="00B41F33" w:rsidRPr="00B41F33">
        <w:t>.</w:t>
      </w:r>
      <w:r w:rsidR="00B41F33">
        <w:t xml:space="preserve"> [Accessed 26 October 2022].</w:t>
      </w:r>
    </w:p>
    <w:p w14:paraId="27D9B5C0" w14:textId="6CE486FB" w:rsidR="007A4402" w:rsidRPr="007A4402" w:rsidRDefault="007A4402" w:rsidP="00857D3D">
      <w:r>
        <w:t xml:space="preserve">Rich, B. 2006. </w:t>
      </w:r>
      <w:r w:rsidRPr="007A4402">
        <w:t>A Critique of Phyllis Trible’s "Eve and Adam: Genesis 2-3 Reread"</w:t>
      </w:r>
      <w:r>
        <w:t xml:space="preserve">. </w:t>
      </w:r>
      <w:r w:rsidRPr="007A4402">
        <w:rPr>
          <w:i/>
          <w:iCs/>
        </w:rPr>
        <w:t>BryceRich.net</w:t>
      </w:r>
      <w:r>
        <w:rPr>
          <w:i/>
          <w:iCs/>
        </w:rPr>
        <w:t xml:space="preserve">. </w:t>
      </w:r>
      <w:r>
        <w:t xml:space="preserve">Available at: </w:t>
      </w:r>
      <w:hyperlink r:id="rId16" w:history="1">
        <w:r w:rsidRPr="000F07BD">
          <w:rPr>
            <w:rStyle w:val="Hyperlink"/>
          </w:rPr>
          <w:t>http://www.brycerich.net/seminary-papers/ms141/eve-and-adam-genesis-2-3-reread.html</w:t>
        </w:r>
      </w:hyperlink>
      <w:r>
        <w:t xml:space="preserve"> [Accessed 25 October 2022].</w:t>
      </w:r>
    </w:p>
    <w:p w14:paraId="0D4D6AD2" w14:textId="57D7C255" w:rsidR="00C955F5" w:rsidRDefault="00C955F5" w:rsidP="00857D3D">
      <w:r>
        <w:t xml:space="preserve">Rooke, D. 2007. </w:t>
      </w:r>
      <w:r w:rsidRPr="00C955F5">
        <w:rPr>
          <w:i/>
          <w:iCs/>
        </w:rPr>
        <w:t>Feminist Criticism of the Old Testament: Why Bother?</w:t>
      </w:r>
      <w:r w:rsidRPr="00C955F5">
        <w:t xml:space="preserve"> Feminist Theology, 15(2), 160–174. https://doi.org/10.1177/0966735007072023</w:t>
      </w:r>
    </w:p>
    <w:p w14:paraId="57477391" w14:textId="59588BEC" w:rsidR="009D4D63" w:rsidRDefault="009D4D63" w:rsidP="00857D3D">
      <w:r w:rsidRPr="00F13FDF">
        <w:t>Stitzinger, M. 2012</w:t>
      </w:r>
      <w:r w:rsidRPr="00F13FDF">
        <w:rPr>
          <w:i/>
          <w:iCs/>
        </w:rPr>
        <w:t>. G</w:t>
      </w:r>
      <w:r w:rsidR="00F13FDF" w:rsidRPr="00F13FDF">
        <w:rPr>
          <w:i/>
          <w:iCs/>
        </w:rPr>
        <w:t>enesis 1-3 and the Male and Female Role Relationship</w:t>
      </w:r>
      <w:r w:rsidRPr="00F13FDF">
        <w:rPr>
          <w:i/>
          <w:iCs/>
        </w:rPr>
        <w:t>.</w:t>
      </w:r>
      <w:r w:rsidRPr="00F13FDF">
        <w:t xml:space="preserve"> Available at:</w:t>
      </w:r>
      <w:r w:rsidRPr="009D4D63">
        <w:t xml:space="preserve"> </w:t>
      </w:r>
      <w:hyperlink r:id="rId17" w:history="1">
        <w:r w:rsidRPr="009D4D63">
          <w:rPr>
            <w:rStyle w:val="Hyperlink"/>
          </w:rPr>
          <w:t>https://biblicalstudies.org.uk/pdf/gtj/02-1_023.pdf</w:t>
        </w:r>
      </w:hyperlink>
      <w:r w:rsidRPr="009D4D63">
        <w:t xml:space="preserve"> [Accessed 22 October 2022].</w:t>
      </w:r>
    </w:p>
    <w:p w14:paraId="4F843859" w14:textId="46AB2EBE" w:rsidR="009D4D63" w:rsidRPr="00285C1C" w:rsidRDefault="00285C1C" w:rsidP="00857D3D">
      <w:r>
        <w:t xml:space="preserve">Wolpe, D. 2014. </w:t>
      </w:r>
      <w:r w:rsidRPr="00285C1C">
        <w:rPr>
          <w:i/>
          <w:iCs/>
        </w:rPr>
        <w:t>David: The Divided Heart</w:t>
      </w:r>
      <w:r>
        <w:rPr>
          <w:i/>
          <w:iCs/>
        </w:rPr>
        <w:t xml:space="preserve">. </w:t>
      </w:r>
      <w:r w:rsidRPr="00A419D7">
        <w:rPr>
          <w:rFonts w:cstheme="minorHAnsi"/>
          <w:color w:val="0F1111"/>
          <w:shd w:val="clear" w:color="auto" w:fill="FFFFFF"/>
        </w:rPr>
        <w:t>Yale University Press.</w:t>
      </w:r>
    </w:p>
    <w:sectPr w:rsidR="009D4D63" w:rsidRPr="00285C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EEDE3" w14:textId="77777777" w:rsidR="00CE116F" w:rsidRDefault="00CE116F" w:rsidP="00857D3D">
      <w:pPr>
        <w:spacing w:after="0" w:line="240" w:lineRule="auto"/>
      </w:pPr>
      <w:r>
        <w:separator/>
      </w:r>
    </w:p>
  </w:endnote>
  <w:endnote w:type="continuationSeparator" w:id="0">
    <w:p w14:paraId="2CE1CF1D" w14:textId="77777777" w:rsidR="00CE116F" w:rsidRDefault="00CE116F" w:rsidP="0085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B49DB" w14:textId="77777777" w:rsidR="00CE116F" w:rsidRDefault="00CE116F" w:rsidP="00857D3D">
      <w:pPr>
        <w:spacing w:after="0" w:line="240" w:lineRule="auto"/>
      </w:pPr>
      <w:r>
        <w:separator/>
      </w:r>
    </w:p>
  </w:footnote>
  <w:footnote w:type="continuationSeparator" w:id="0">
    <w:p w14:paraId="53655C0E" w14:textId="77777777" w:rsidR="00CE116F" w:rsidRDefault="00CE116F" w:rsidP="00857D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D3D"/>
    <w:rsid w:val="00015446"/>
    <w:rsid w:val="000D330B"/>
    <w:rsid w:val="001E37AC"/>
    <w:rsid w:val="001E65F8"/>
    <w:rsid w:val="002614BA"/>
    <w:rsid w:val="00262BC2"/>
    <w:rsid w:val="00285C1C"/>
    <w:rsid w:val="002869CD"/>
    <w:rsid w:val="00326129"/>
    <w:rsid w:val="0033370D"/>
    <w:rsid w:val="003E1E8C"/>
    <w:rsid w:val="003E5CCA"/>
    <w:rsid w:val="004A2DB9"/>
    <w:rsid w:val="004F7DDC"/>
    <w:rsid w:val="00550B34"/>
    <w:rsid w:val="0067661E"/>
    <w:rsid w:val="0070306B"/>
    <w:rsid w:val="00750ADD"/>
    <w:rsid w:val="007A2A54"/>
    <w:rsid w:val="007A4402"/>
    <w:rsid w:val="007B5B74"/>
    <w:rsid w:val="00803059"/>
    <w:rsid w:val="00857D3D"/>
    <w:rsid w:val="008A0C29"/>
    <w:rsid w:val="008A68C1"/>
    <w:rsid w:val="009B3E7B"/>
    <w:rsid w:val="009D4658"/>
    <w:rsid w:val="009D4D63"/>
    <w:rsid w:val="00A23246"/>
    <w:rsid w:val="00A419D7"/>
    <w:rsid w:val="00A82221"/>
    <w:rsid w:val="00A97F58"/>
    <w:rsid w:val="00B15991"/>
    <w:rsid w:val="00B2757A"/>
    <w:rsid w:val="00B41F33"/>
    <w:rsid w:val="00BD2C38"/>
    <w:rsid w:val="00BE5416"/>
    <w:rsid w:val="00C663E3"/>
    <w:rsid w:val="00C955F5"/>
    <w:rsid w:val="00CE116F"/>
    <w:rsid w:val="00DF4140"/>
    <w:rsid w:val="00E16801"/>
    <w:rsid w:val="00ED3FF2"/>
    <w:rsid w:val="00EF02F2"/>
    <w:rsid w:val="00F10422"/>
    <w:rsid w:val="00F13FDF"/>
    <w:rsid w:val="00FA2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D4405"/>
  <w15:chartTrackingRefBased/>
  <w15:docId w15:val="{B95A3C18-CBC9-4B2E-AE7C-405C7B226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7D3D"/>
    <w:rPr>
      <w:color w:val="0563C1" w:themeColor="hyperlink"/>
      <w:u w:val="single"/>
    </w:rPr>
  </w:style>
  <w:style w:type="character" w:styleId="UnresolvedMention">
    <w:name w:val="Unresolved Mention"/>
    <w:basedOn w:val="DefaultParagraphFont"/>
    <w:uiPriority w:val="99"/>
    <w:semiHidden/>
    <w:unhideWhenUsed/>
    <w:rsid w:val="00857D3D"/>
    <w:rPr>
      <w:color w:val="605E5C"/>
      <w:shd w:val="clear" w:color="auto" w:fill="E1DFDD"/>
    </w:rPr>
  </w:style>
  <w:style w:type="paragraph" w:customStyle="1" w:styleId="paragraph">
    <w:name w:val="paragraph"/>
    <w:basedOn w:val="Normal"/>
    <w:rsid w:val="00857D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7D3D"/>
  </w:style>
  <w:style w:type="character" w:customStyle="1" w:styleId="eop">
    <w:name w:val="eop"/>
    <w:basedOn w:val="DefaultParagraphFont"/>
    <w:rsid w:val="00857D3D"/>
  </w:style>
  <w:style w:type="paragraph" w:styleId="FootnoteText">
    <w:name w:val="footnote text"/>
    <w:basedOn w:val="Normal"/>
    <w:link w:val="FootnoteTextChar"/>
    <w:uiPriority w:val="99"/>
    <w:unhideWhenUsed/>
    <w:rsid w:val="00857D3D"/>
    <w:pPr>
      <w:spacing w:after="0" w:line="240" w:lineRule="auto"/>
    </w:pPr>
    <w:rPr>
      <w:sz w:val="20"/>
      <w:szCs w:val="20"/>
    </w:rPr>
  </w:style>
  <w:style w:type="character" w:customStyle="1" w:styleId="FootnoteTextChar">
    <w:name w:val="Footnote Text Char"/>
    <w:basedOn w:val="DefaultParagraphFont"/>
    <w:link w:val="FootnoteText"/>
    <w:uiPriority w:val="99"/>
    <w:rsid w:val="00857D3D"/>
    <w:rPr>
      <w:sz w:val="20"/>
      <w:szCs w:val="20"/>
    </w:rPr>
  </w:style>
  <w:style w:type="character" w:styleId="FootnoteReference">
    <w:name w:val="footnote reference"/>
    <w:basedOn w:val="DefaultParagraphFont"/>
    <w:uiPriority w:val="99"/>
    <w:semiHidden/>
    <w:unhideWhenUsed/>
    <w:rsid w:val="00857D3D"/>
    <w:rPr>
      <w:vertAlign w:val="superscript"/>
    </w:rPr>
  </w:style>
  <w:style w:type="character" w:styleId="CommentReference">
    <w:name w:val="annotation reference"/>
    <w:basedOn w:val="DefaultParagraphFont"/>
    <w:uiPriority w:val="99"/>
    <w:semiHidden/>
    <w:unhideWhenUsed/>
    <w:rsid w:val="007B5B74"/>
    <w:rPr>
      <w:sz w:val="16"/>
      <w:szCs w:val="16"/>
    </w:rPr>
  </w:style>
  <w:style w:type="paragraph" w:styleId="CommentText">
    <w:name w:val="annotation text"/>
    <w:basedOn w:val="Normal"/>
    <w:link w:val="CommentTextChar"/>
    <w:uiPriority w:val="99"/>
    <w:unhideWhenUsed/>
    <w:rsid w:val="007B5B74"/>
    <w:pPr>
      <w:spacing w:line="240" w:lineRule="auto"/>
    </w:pPr>
    <w:rPr>
      <w:sz w:val="20"/>
      <w:szCs w:val="20"/>
    </w:rPr>
  </w:style>
  <w:style w:type="character" w:customStyle="1" w:styleId="CommentTextChar">
    <w:name w:val="Comment Text Char"/>
    <w:basedOn w:val="DefaultParagraphFont"/>
    <w:link w:val="CommentText"/>
    <w:uiPriority w:val="99"/>
    <w:rsid w:val="007B5B74"/>
    <w:rPr>
      <w:sz w:val="20"/>
      <w:szCs w:val="20"/>
    </w:rPr>
  </w:style>
  <w:style w:type="paragraph" w:styleId="NoSpacing">
    <w:name w:val="No Spacing"/>
    <w:uiPriority w:val="1"/>
    <w:qFormat/>
    <w:rsid w:val="00C955F5"/>
    <w:pPr>
      <w:spacing w:after="0" w:line="240" w:lineRule="auto"/>
    </w:pPr>
  </w:style>
  <w:style w:type="character" w:styleId="FollowedHyperlink">
    <w:name w:val="FollowedHyperlink"/>
    <w:basedOn w:val="DefaultParagraphFont"/>
    <w:uiPriority w:val="99"/>
    <w:semiHidden/>
    <w:unhideWhenUsed/>
    <w:rsid w:val="008030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002724">
      <w:bodyDiv w:val="1"/>
      <w:marLeft w:val="0"/>
      <w:marRight w:val="0"/>
      <w:marTop w:val="0"/>
      <w:marBottom w:val="0"/>
      <w:divBdr>
        <w:top w:val="none" w:sz="0" w:space="0" w:color="auto"/>
        <w:left w:val="none" w:sz="0" w:space="0" w:color="auto"/>
        <w:bottom w:val="none" w:sz="0" w:space="0" w:color="auto"/>
        <w:right w:val="none" w:sz="0" w:space="0" w:color="auto"/>
      </w:divBdr>
    </w:div>
    <w:div w:id="575432764">
      <w:bodyDiv w:val="1"/>
      <w:marLeft w:val="0"/>
      <w:marRight w:val="0"/>
      <w:marTop w:val="0"/>
      <w:marBottom w:val="0"/>
      <w:divBdr>
        <w:top w:val="none" w:sz="0" w:space="0" w:color="auto"/>
        <w:left w:val="none" w:sz="0" w:space="0" w:color="auto"/>
        <w:bottom w:val="none" w:sz="0" w:space="0" w:color="auto"/>
        <w:right w:val="none" w:sz="0" w:space="0" w:color="auto"/>
      </w:divBdr>
      <w:divsChild>
        <w:div w:id="310065595">
          <w:marLeft w:val="0"/>
          <w:marRight w:val="0"/>
          <w:marTop w:val="0"/>
          <w:marBottom w:val="0"/>
          <w:divBdr>
            <w:top w:val="none" w:sz="0" w:space="0" w:color="auto"/>
            <w:left w:val="none" w:sz="0" w:space="0" w:color="auto"/>
            <w:bottom w:val="none" w:sz="0" w:space="0" w:color="auto"/>
            <w:right w:val="none" w:sz="0" w:space="0" w:color="auto"/>
          </w:divBdr>
        </w:div>
        <w:div w:id="1455489397">
          <w:marLeft w:val="0"/>
          <w:marRight w:val="0"/>
          <w:marTop w:val="0"/>
          <w:marBottom w:val="0"/>
          <w:divBdr>
            <w:top w:val="none" w:sz="0" w:space="0" w:color="auto"/>
            <w:left w:val="none" w:sz="0" w:space="0" w:color="auto"/>
            <w:bottom w:val="none" w:sz="0" w:space="0" w:color="auto"/>
            <w:right w:val="none" w:sz="0" w:space="0" w:color="auto"/>
          </w:divBdr>
        </w:div>
        <w:div w:id="1676767070">
          <w:marLeft w:val="0"/>
          <w:marRight w:val="0"/>
          <w:marTop w:val="0"/>
          <w:marBottom w:val="0"/>
          <w:divBdr>
            <w:top w:val="none" w:sz="0" w:space="0" w:color="auto"/>
            <w:left w:val="none" w:sz="0" w:space="0" w:color="auto"/>
            <w:bottom w:val="none" w:sz="0" w:space="0" w:color="auto"/>
            <w:right w:val="none" w:sz="0" w:space="0" w:color="auto"/>
          </w:divBdr>
        </w:div>
      </w:divsChild>
    </w:div>
    <w:div w:id="875046782">
      <w:bodyDiv w:val="1"/>
      <w:marLeft w:val="0"/>
      <w:marRight w:val="0"/>
      <w:marTop w:val="0"/>
      <w:marBottom w:val="0"/>
      <w:divBdr>
        <w:top w:val="none" w:sz="0" w:space="0" w:color="auto"/>
        <w:left w:val="none" w:sz="0" w:space="0" w:color="auto"/>
        <w:bottom w:val="none" w:sz="0" w:space="0" w:color="auto"/>
        <w:right w:val="none" w:sz="0" w:space="0" w:color="auto"/>
      </w:divBdr>
    </w:div>
    <w:div w:id="1043403994">
      <w:bodyDiv w:val="1"/>
      <w:marLeft w:val="0"/>
      <w:marRight w:val="0"/>
      <w:marTop w:val="0"/>
      <w:marBottom w:val="0"/>
      <w:divBdr>
        <w:top w:val="none" w:sz="0" w:space="0" w:color="auto"/>
        <w:left w:val="none" w:sz="0" w:space="0" w:color="auto"/>
        <w:bottom w:val="none" w:sz="0" w:space="0" w:color="auto"/>
        <w:right w:val="none" w:sz="0" w:space="0" w:color="auto"/>
      </w:divBdr>
    </w:div>
    <w:div w:id="1093282283">
      <w:bodyDiv w:val="1"/>
      <w:marLeft w:val="0"/>
      <w:marRight w:val="0"/>
      <w:marTop w:val="0"/>
      <w:marBottom w:val="0"/>
      <w:divBdr>
        <w:top w:val="none" w:sz="0" w:space="0" w:color="auto"/>
        <w:left w:val="none" w:sz="0" w:space="0" w:color="auto"/>
        <w:bottom w:val="none" w:sz="0" w:space="0" w:color="auto"/>
        <w:right w:val="none" w:sz="0" w:space="0" w:color="auto"/>
      </w:divBdr>
      <w:divsChild>
        <w:div w:id="763838326">
          <w:marLeft w:val="0"/>
          <w:marRight w:val="0"/>
          <w:marTop w:val="0"/>
          <w:marBottom w:val="0"/>
          <w:divBdr>
            <w:top w:val="none" w:sz="0" w:space="0" w:color="auto"/>
            <w:left w:val="none" w:sz="0" w:space="0" w:color="auto"/>
            <w:bottom w:val="none" w:sz="0" w:space="0" w:color="auto"/>
            <w:right w:val="none" w:sz="0" w:space="0" w:color="auto"/>
          </w:divBdr>
        </w:div>
        <w:div w:id="809714216">
          <w:marLeft w:val="0"/>
          <w:marRight w:val="0"/>
          <w:marTop w:val="0"/>
          <w:marBottom w:val="0"/>
          <w:divBdr>
            <w:top w:val="none" w:sz="0" w:space="0" w:color="auto"/>
            <w:left w:val="none" w:sz="0" w:space="0" w:color="auto"/>
            <w:bottom w:val="none" w:sz="0" w:space="0" w:color="auto"/>
            <w:right w:val="none" w:sz="0" w:space="0" w:color="auto"/>
          </w:divBdr>
        </w:div>
        <w:div w:id="262148642">
          <w:marLeft w:val="0"/>
          <w:marRight w:val="0"/>
          <w:marTop w:val="0"/>
          <w:marBottom w:val="0"/>
          <w:divBdr>
            <w:top w:val="none" w:sz="0" w:space="0" w:color="auto"/>
            <w:left w:val="none" w:sz="0" w:space="0" w:color="auto"/>
            <w:bottom w:val="none" w:sz="0" w:space="0" w:color="auto"/>
            <w:right w:val="none" w:sz="0" w:space="0" w:color="auto"/>
          </w:divBdr>
        </w:div>
      </w:divsChild>
    </w:div>
    <w:div w:id="1832329473">
      <w:bodyDiv w:val="1"/>
      <w:marLeft w:val="0"/>
      <w:marRight w:val="0"/>
      <w:marTop w:val="0"/>
      <w:marBottom w:val="0"/>
      <w:divBdr>
        <w:top w:val="none" w:sz="0" w:space="0" w:color="auto"/>
        <w:left w:val="none" w:sz="0" w:space="0" w:color="auto"/>
        <w:bottom w:val="none" w:sz="0" w:space="0" w:color="auto"/>
        <w:right w:val="none" w:sz="0" w:space="0" w:color="auto"/>
      </w:divBdr>
    </w:div>
    <w:div w:id="1887791099">
      <w:bodyDiv w:val="1"/>
      <w:marLeft w:val="0"/>
      <w:marRight w:val="0"/>
      <w:marTop w:val="0"/>
      <w:marBottom w:val="0"/>
      <w:divBdr>
        <w:top w:val="none" w:sz="0" w:space="0" w:color="auto"/>
        <w:left w:val="none" w:sz="0" w:space="0" w:color="auto"/>
        <w:bottom w:val="none" w:sz="0" w:space="0" w:color="auto"/>
        <w:right w:val="none" w:sz="0" w:space="0" w:color="auto"/>
      </w:divBdr>
    </w:div>
    <w:div w:id="1982297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Genesis-Old-Testament" TargetMode="External"/><Relationship Id="rId13" Type="http://schemas.openxmlformats.org/officeDocument/2006/relationships/hyperlink" Target="https://doi.org/10.1177/1476993X1557549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iberty.edu/champion/2021/10/opinion-the-tension-between-biblical-masculinity-and-toxic-masculinity/" TargetMode="External"/><Relationship Id="rId12" Type="http://schemas.openxmlformats.org/officeDocument/2006/relationships/hyperlink" Target="https://doi.org/10.1007/BF00289878" TargetMode="External"/><Relationship Id="rId17" Type="http://schemas.openxmlformats.org/officeDocument/2006/relationships/hyperlink" Target="https://biblicalstudies.org.uk/pdf/gtj/02-1_023.pdf" TargetMode="External"/><Relationship Id="rId2" Type="http://schemas.openxmlformats.org/officeDocument/2006/relationships/settings" Target="settings.xml"/><Relationship Id="rId16" Type="http://schemas.openxmlformats.org/officeDocument/2006/relationships/hyperlink" Target="http://www.brycerich.net/seminary-papers/ms141/eve-and-adam-genesis-2-3-reread.html" TargetMode="External"/><Relationship Id="rId1" Type="http://schemas.openxmlformats.org/officeDocument/2006/relationships/styles" Target="styles.xml"/><Relationship Id="rId6" Type="http://schemas.openxmlformats.org/officeDocument/2006/relationships/hyperlink" Target="https://bibleproject.com/explore/video/1-samuel/" TargetMode="External"/><Relationship Id="rId11" Type="http://schemas.openxmlformats.org/officeDocument/2006/relationships/hyperlink" Target="https://wgs.eku.edu/what-feminism-0" TargetMode="External"/><Relationship Id="rId5" Type="http://schemas.openxmlformats.org/officeDocument/2006/relationships/endnotes" Target="endnotes.xml"/><Relationship Id="rId15" Type="http://schemas.openxmlformats.org/officeDocument/2006/relationships/hyperlink" Target="https://www.oxfordbibliographies.com/view/document/obo-9780199756384/obo-9780199756384-0033.xml" TargetMode="External"/><Relationship Id="rId10" Type="http://schemas.openxmlformats.org/officeDocument/2006/relationships/hyperlink" Target="https://simplychurch.com/2013/01/02/he-will-rule-over-you-descriptive-or-prescriptive/"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cademia.edu/2468822/What_Does_Eve_Do_to_Help_and_Other_Irredeemably_Androcentric_Orientations_in_Genesis_1_3" TargetMode="External"/><Relationship Id="rId14" Type="http://schemas.openxmlformats.org/officeDocument/2006/relationships/hyperlink" Target="https://www.biblegatew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5</Pages>
  <Words>2729</Words>
  <Characters>15558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G</dc:creator>
  <cp:keywords/>
  <dc:description/>
  <cp:lastModifiedBy>Meg G</cp:lastModifiedBy>
  <cp:revision>12</cp:revision>
  <dcterms:created xsi:type="dcterms:W3CDTF">2022-11-09T16:21:00Z</dcterms:created>
  <dcterms:modified xsi:type="dcterms:W3CDTF">2022-11-10T21:00:00Z</dcterms:modified>
</cp:coreProperties>
</file>