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70BAA" w14:textId="449801A3" w:rsidR="00B60F56" w:rsidRDefault="00F00875">
      <w:r>
        <w:rPr>
          <w:noProof/>
        </w:rPr>
        <w:drawing>
          <wp:inline distT="0" distB="0" distL="0" distR="0" wp14:anchorId="16839692" wp14:editId="2CCBFB61">
            <wp:extent cx="3598164" cy="1440180"/>
            <wp:effectExtent l="0" t="0" r="2540" b="7620"/>
            <wp:docPr id="159905725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057255" name="Immagine 1599057255"/>
                    <pic:cNvPicPr/>
                  </pic:nvPicPr>
                  <pic:blipFill>
                    <a:blip r:embed="rId5">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2983D37A" w14:textId="77777777" w:rsidR="00A90044" w:rsidRDefault="00A90044"/>
    <w:p w14:paraId="0D13A1B3" w14:textId="77777777" w:rsidR="00056E2A" w:rsidRDefault="00056E2A" w:rsidP="00A90044">
      <w:pPr>
        <w:pStyle w:val="a"/>
        <w:rPr>
          <w:b/>
          <w:bCs/>
          <w:sz w:val="40"/>
          <w:szCs w:val="40"/>
          <w:lang w:val="en-GB"/>
        </w:rPr>
      </w:pPr>
    </w:p>
    <w:p w14:paraId="35FCD0AD" w14:textId="77777777" w:rsidR="00056E2A" w:rsidRDefault="00056E2A" w:rsidP="00A90044">
      <w:pPr>
        <w:pStyle w:val="a"/>
        <w:rPr>
          <w:b/>
          <w:bCs/>
          <w:sz w:val="40"/>
          <w:szCs w:val="40"/>
          <w:lang w:val="en-GB"/>
        </w:rPr>
      </w:pPr>
    </w:p>
    <w:p w14:paraId="7209B71C" w14:textId="77777777" w:rsidR="00056E2A" w:rsidRDefault="00056E2A" w:rsidP="00A90044">
      <w:pPr>
        <w:pStyle w:val="a"/>
        <w:rPr>
          <w:b/>
          <w:bCs/>
          <w:sz w:val="40"/>
          <w:szCs w:val="40"/>
          <w:lang w:val="en-GB"/>
        </w:rPr>
      </w:pPr>
    </w:p>
    <w:p w14:paraId="6AB88F82" w14:textId="3EDE5257" w:rsidR="00A90044" w:rsidRPr="00A90044" w:rsidRDefault="00A90044" w:rsidP="00A90044">
      <w:pPr>
        <w:pStyle w:val="a"/>
        <w:rPr>
          <w:b/>
          <w:bCs/>
          <w:sz w:val="40"/>
          <w:szCs w:val="40"/>
          <w:lang w:val="en-GB"/>
        </w:rPr>
      </w:pPr>
      <w:r w:rsidRPr="00A90044">
        <w:rPr>
          <w:b/>
          <w:bCs/>
          <w:sz w:val="40"/>
          <w:szCs w:val="40"/>
          <w:lang w:val="en-GB"/>
        </w:rPr>
        <w:t>Student name: Mihaela Marcela Bakos</w:t>
      </w:r>
    </w:p>
    <w:p w14:paraId="45666AD5" w14:textId="77777777" w:rsidR="00A90044" w:rsidRPr="00A90044" w:rsidRDefault="00A90044" w:rsidP="00A90044">
      <w:pPr>
        <w:pStyle w:val="a"/>
        <w:rPr>
          <w:b/>
          <w:bCs/>
          <w:sz w:val="40"/>
          <w:szCs w:val="40"/>
          <w:lang w:val="en-GB"/>
        </w:rPr>
      </w:pPr>
      <w:r w:rsidRPr="00A90044">
        <w:rPr>
          <w:b/>
          <w:bCs/>
          <w:sz w:val="40"/>
          <w:szCs w:val="40"/>
          <w:lang w:val="en-GB"/>
        </w:rPr>
        <w:t>Student ID: 2425464</w:t>
      </w:r>
    </w:p>
    <w:p w14:paraId="051D49D8" w14:textId="77777777" w:rsidR="00A90044" w:rsidRPr="00A90044" w:rsidRDefault="00A90044" w:rsidP="00A90044">
      <w:pPr>
        <w:pStyle w:val="a"/>
        <w:rPr>
          <w:b/>
          <w:bCs/>
          <w:sz w:val="40"/>
          <w:szCs w:val="40"/>
          <w:lang w:val="en-GB"/>
        </w:rPr>
      </w:pPr>
      <w:r w:rsidRPr="00A90044">
        <w:rPr>
          <w:b/>
          <w:bCs/>
          <w:sz w:val="40"/>
          <w:szCs w:val="40"/>
          <w:lang w:val="en-GB"/>
        </w:rPr>
        <w:t xml:space="preserve"> </w:t>
      </w:r>
    </w:p>
    <w:p w14:paraId="4FA69C7D" w14:textId="7C5D7AD8" w:rsidR="00A90044" w:rsidRPr="00DE6CC4" w:rsidRDefault="00A90044" w:rsidP="00A90044">
      <w:pPr>
        <w:pStyle w:val="a"/>
        <w:rPr>
          <w:rFonts w:ascii="Arial" w:hAnsi="Arial" w:cs="Arial"/>
          <w:b/>
          <w:bCs/>
          <w:sz w:val="40"/>
          <w:szCs w:val="40"/>
          <w:lang w:val="en-GB"/>
        </w:rPr>
      </w:pPr>
      <w:r w:rsidRPr="00A90044">
        <w:rPr>
          <w:b/>
          <w:bCs/>
          <w:sz w:val="40"/>
          <w:szCs w:val="40"/>
          <w:lang w:val="en-GB"/>
        </w:rPr>
        <w:t xml:space="preserve">Module </w:t>
      </w:r>
      <w:r w:rsidRPr="00DE6CC4">
        <w:rPr>
          <w:rFonts w:ascii="Arial" w:hAnsi="Arial" w:cs="Arial"/>
          <w:b/>
          <w:bCs/>
          <w:sz w:val="40"/>
          <w:szCs w:val="40"/>
          <w:lang w:val="en-GB"/>
        </w:rPr>
        <w:t xml:space="preserve">name: </w:t>
      </w:r>
      <w:r w:rsidR="00DE6CC4" w:rsidRPr="00DE6CC4">
        <w:rPr>
          <w:rFonts w:ascii="Arial" w:hAnsi="Arial" w:cs="Arial"/>
          <w:b/>
          <w:bCs/>
          <w:sz w:val="40"/>
          <w:szCs w:val="40"/>
          <w:lang w:val="en-GB"/>
        </w:rPr>
        <w:t>Protecting and Supporting Families in Health and Care</w:t>
      </w:r>
    </w:p>
    <w:p w14:paraId="45CE4A04" w14:textId="4DE3A842" w:rsidR="00A90044" w:rsidRPr="00A90044" w:rsidRDefault="00A90044" w:rsidP="00A90044">
      <w:pPr>
        <w:pStyle w:val="a"/>
        <w:rPr>
          <w:b/>
          <w:bCs/>
          <w:sz w:val="40"/>
          <w:szCs w:val="40"/>
          <w:lang w:val="en-GB"/>
        </w:rPr>
      </w:pPr>
      <w:r w:rsidRPr="00A90044">
        <w:rPr>
          <w:b/>
          <w:bCs/>
          <w:sz w:val="40"/>
          <w:szCs w:val="40"/>
          <w:lang w:val="en-GB"/>
        </w:rPr>
        <w:t>Module code:</w:t>
      </w:r>
      <w:r w:rsidR="00DE6CC4" w:rsidRPr="00056E2A">
        <w:rPr>
          <w:lang w:val="en-GB"/>
        </w:rPr>
        <w:t xml:space="preserve"> </w:t>
      </w:r>
      <w:r w:rsidR="00DE6CC4" w:rsidRPr="00056E2A">
        <w:rPr>
          <w:rFonts w:ascii="Arial" w:hAnsi="Arial" w:cs="Arial"/>
          <w:b/>
          <w:bCs/>
          <w:sz w:val="40"/>
          <w:szCs w:val="40"/>
          <w:lang w:val="en-GB"/>
        </w:rPr>
        <w:t>BMHP5021</w:t>
      </w:r>
    </w:p>
    <w:p w14:paraId="3FE06D55" w14:textId="3084CD8B" w:rsidR="00A90044" w:rsidRPr="00A90044" w:rsidRDefault="00A90044" w:rsidP="00A90044">
      <w:pPr>
        <w:pStyle w:val="a"/>
        <w:rPr>
          <w:b/>
          <w:bCs/>
          <w:lang w:val="en-GB"/>
        </w:rPr>
      </w:pPr>
      <w:r w:rsidRPr="00A90044">
        <w:rPr>
          <w:b/>
          <w:bCs/>
          <w:sz w:val="40"/>
          <w:szCs w:val="40"/>
          <w:lang w:val="en-GB"/>
        </w:rPr>
        <w:t xml:space="preserve">Lecturer name: Sheila </w:t>
      </w:r>
      <w:r w:rsidR="00056E2A">
        <w:rPr>
          <w:b/>
          <w:bCs/>
          <w:sz w:val="40"/>
          <w:szCs w:val="40"/>
          <w:lang w:val="en-GB"/>
        </w:rPr>
        <w:t>Hu</w:t>
      </w:r>
      <w:r w:rsidRPr="00A90044">
        <w:rPr>
          <w:b/>
          <w:bCs/>
          <w:sz w:val="40"/>
          <w:szCs w:val="40"/>
          <w:lang w:val="en-GB"/>
        </w:rPr>
        <w:t>ssain</w:t>
      </w:r>
    </w:p>
    <w:p w14:paraId="6BB306F4" w14:textId="77777777" w:rsidR="00056E2A" w:rsidRDefault="00056E2A" w:rsidP="00DE6CC4">
      <w:pPr>
        <w:pStyle w:val="Titolo1"/>
        <w:rPr>
          <w:rFonts w:eastAsia="Times New Roman"/>
          <w:b/>
          <w:bCs/>
          <w:lang w:val="en-GB" w:eastAsia="it-IT"/>
        </w:rPr>
      </w:pPr>
    </w:p>
    <w:p w14:paraId="0842279F" w14:textId="77777777" w:rsidR="00056E2A" w:rsidRDefault="00056E2A" w:rsidP="00DE6CC4">
      <w:pPr>
        <w:pStyle w:val="Titolo1"/>
        <w:rPr>
          <w:rFonts w:eastAsia="Times New Roman"/>
          <w:b/>
          <w:bCs/>
          <w:lang w:val="en-GB" w:eastAsia="it-IT"/>
        </w:rPr>
      </w:pPr>
    </w:p>
    <w:p w14:paraId="3804415A" w14:textId="77777777" w:rsidR="00056E2A" w:rsidRDefault="00056E2A" w:rsidP="00DE6CC4">
      <w:pPr>
        <w:pStyle w:val="Titolo1"/>
        <w:rPr>
          <w:rFonts w:eastAsia="Times New Roman"/>
          <w:b/>
          <w:bCs/>
          <w:lang w:val="en-GB" w:eastAsia="it-IT"/>
        </w:rPr>
      </w:pPr>
    </w:p>
    <w:p w14:paraId="49CDC9B7" w14:textId="79C28F66" w:rsidR="00DE6CC4" w:rsidRPr="00AE6D73" w:rsidRDefault="00DE6CC4" w:rsidP="00DE6CC4">
      <w:pPr>
        <w:pStyle w:val="Titolo1"/>
        <w:rPr>
          <w:rFonts w:ascii="Arial" w:eastAsia="Times New Roman" w:hAnsi="Arial" w:cs="Arial"/>
          <w:b/>
          <w:bCs/>
          <w:sz w:val="28"/>
          <w:szCs w:val="28"/>
          <w:lang w:eastAsia="it-IT"/>
        </w:rPr>
      </w:pPr>
      <w:r w:rsidRPr="00AE6D73">
        <w:rPr>
          <w:rFonts w:ascii="Arial" w:eastAsia="Times New Roman" w:hAnsi="Arial" w:cs="Arial"/>
          <w:b/>
          <w:bCs/>
          <w:sz w:val="28"/>
          <w:szCs w:val="28"/>
          <w:lang w:eastAsia="it-IT"/>
        </w:rPr>
        <w:t xml:space="preserve">Table of </w:t>
      </w:r>
      <w:proofErr w:type="spellStart"/>
      <w:r w:rsidRPr="00AE6D73">
        <w:rPr>
          <w:rFonts w:ascii="Arial" w:eastAsia="Times New Roman" w:hAnsi="Arial" w:cs="Arial"/>
          <w:b/>
          <w:bCs/>
          <w:sz w:val="28"/>
          <w:szCs w:val="28"/>
          <w:lang w:eastAsia="it-IT"/>
        </w:rPr>
        <w:t>Contents</w:t>
      </w:r>
      <w:proofErr w:type="spellEnd"/>
    </w:p>
    <w:p w14:paraId="76C04446" w14:textId="77777777" w:rsidR="00DE6CC4" w:rsidRPr="002D1693" w:rsidRDefault="00DE6CC4" w:rsidP="00DE6CC4">
      <w:pPr>
        <w:numPr>
          <w:ilvl w:val="0"/>
          <w:numId w:val="2"/>
        </w:numPr>
        <w:spacing w:before="100" w:beforeAutospacing="1" w:after="100" w:afterAutospacing="1" w:line="240" w:lineRule="auto"/>
        <w:rPr>
          <w:rFonts w:ascii="Arial" w:eastAsia="Times New Roman" w:hAnsi="Arial" w:cs="Arial"/>
          <w:kern w:val="0"/>
          <w:sz w:val="22"/>
          <w:szCs w:val="22"/>
          <w:lang w:eastAsia="it-IT"/>
          <w14:ligatures w14:val="none"/>
        </w:rPr>
      </w:pPr>
      <w:proofErr w:type="spellStart"/>
      <w:r w:rsidRPr="002D1693">
        <w:rPr>
          <w:rFonts w:ascii="Arial" w:eastAsia="Times New Roman" w:hAnsi="Arial" w:cs="Arial"/>
          <w:kern w:val="0"/>
          <w:sz w:val="22"/>
          <w:szCs w:val="22"/>
          <w:lang w:eastAsia="it-IT"/>
          <w14:ligatures w14:val="none"/>
        </w:rPr>
        <w:t>Introduction</w:t>
      </w:r>
      <w:proofErr w:type="spellEnd"/>
      <w:r w:rsidRPr="002D1693">
        <w:rPr>
          <w:rFonts w:ascii="Arial" w:eastAsia="Times New Roman" w:hAnsi="Arial" w:cs="Arial"/>
          <w:kern w:val="0"/>
          <w:sz w:val="22"/>
          <w:szCs w:val="22"/>
          <w:lang w:eastAsia="it-IT"/>
          <w14:ligatures w14:val="none"/>
        </w:rPr>
        <w:t xml:space="preserve"> </w:t>
      </w:r>
    </w:p>
    <w:p w14:paraId="4908269E" w14:textId="77777777" w:rsidR="00DE6CC4" w:rsidRPr="002D1693" w:rsidRDefault="00DE6CC4" w:rsidP="00DE6CC4">
      <w:pPr>
        <w:numPr>
          <w:ilvl w:val="0"/>
          <w:numId w:val="2"/>
        </w:numPr>
        <w:spacing w:before="100" w:beforeAutospacing="1" w:after="100" w:afterAutospacing="1" w:line="240" w:lineRule="auto"/>
        <w:rPr>
          <w:rFonts w:ascii="Arial" w:eastAsia="Times New Roman" w:hAnsi="Arial" w:cs="Arial"/>
          <w:kern w:val="0"/>
          <w:sz w:val="22"/>
          <w:szCs w:val="22"/>
          <w:lang w:eastAsia="it-IT"/>
          <w14:ligatures w14:val="none"/>
        </w:rPr>
      </w:pPr>
      <w:r w:rsidRPr="002D1693">
        <w:rPr>
          <w:rFonts w:ascii="Arial" w:eastAsia="Times New Roman" w:hAnsi="Arial" w:cs="Arial"/>
          <w:kern w:val="0"/>
          <w:sz w:val="22"/>
          <w:szCs w:val="22"/>
          <w:lang w:eastAsia="it-IT"/>
          <w14:ligatures w14:val="none"/>
        </w:rPr>
        <w:t xml:space="preserve">The Early Help System </w:t>
      </w:r>
    </w:p>
    <w:p w14:paraId="58BE5888" w14:textId="77777777" w:rsidR="00DE6CC4" w:rsidRPr="002D1693" w:rsidRDefault="00DE6CC4" w:rsidP="00DE6CC4">
      <w:pPr>
        <w:numPr>
          <w:ilvl w:val="0"/>
          <w:numId w:val="2"/>
        </w:numPr>
        <w:spacing w:before="100" w:beforeAutospacing="1" w:after="100" w:afterAutospacing="1" w:line="240" w:lineRule="auto"/>
        <w:rPr>
          <w:rFonts w:ascii="Arial" w:eastAsia="Times New Roman" w:hAnsi="Arial" w:cs="Arial"/>
          <w:kern w:val="0"/>
          <w:sz w:val="22"/>
          <w:szCs w:val="22"/>
          <w:lang w:eastAsia="it-IT"/>
          <w14:ligatures w14:val="none"/>
        </w:rPr>
      </w:pPr>
      <w:r w:rsidRPr="002D1693">
        <w:rPr>
          <w:rFonts w:ascii="Arial" w:eastAsia="Times New Roman" w:hAnsi="Arial" w:cs="Arial"/>
          <w:kern w:val="0"/>
          <w:sz w:val="22"/>
          <w:szCs w:val="22"/>
          <w:lang w:eastAsia="it-IT"/>
          <w14:ligatures w14:val="none"/>
        </w:rPr>
        <w:t xml:space="preserve">Multi-agency Working </w:t>
      </w:r>
    </w:p>
    <w:p w14:paraId="19575125" w14:textId="77777777" w:rsidR="00DE6CC4" w:rsidRPr="002D1693" w:rsidRDefault="00DE6CC4" w:rsidP="00DE6CC4">
      <w:pPr>
        <w:numPr>
          <w:ilvl w:val="0"/>
          <w:numId w:val="2"/>
        </w:numPr>
        <w:spacing w:before="100" w:beforeAutospacing="1" w:after="100" w:afterAutospacing="1" w:line="240" w:lineRule="auto"/>
        <w:rPr>
          <w:rFonts w:ascii="Arial" w:eastAsia="Times New Roman" w:hAnsi="Arial" w:cs="Arial"/>
          <w:kern w:val="0"/>
          <w:sz w:val="22"/>
          <w:szCs w:val="22"/>
          <w:lang w:val="en-GB" w:eastAsia="it-IT"/>
          <w14:ligatures w14:val="none"/>
        </w:rPr>
      </w:pPr>
      <w:r w:rsidRPr="002D1693">
        <w:rPr>
          <w:rFonts w:ascii="Arial" w:eastAsia="Times New Roman" w:hAnsi="Arial" w:cs="Arial"/>
          <w:kern w:val="0"/>
          <w:sz w:val="22"/>
          <w:szCs w:val="22"/>
          <w:lang w:val="en-GB" w:eastAsia="it-IT"/>
          <w14:ligatures w14:val="none"/>
        </w:rPr>
        <w:t xml:space="preserve">Evaluation of Leeds City Council Website </w:t>
      </w:r>
    </w:p>
    <w:p w14:paraId="45D0B5F5" w14:textId="77777777" w:rsidR="00DE6CC4" w:rsidRPr="002D1693" w:rsidRDefault="00DE6CC4" w:rsidP="00DE6CC4">
      <w:pPr>
        <w:numPr>
          <w:ilvl w:val="0"/>
          <w:numId w:val="2"/>
        </w:numPr>
        <w:spacing w:before="100" w:beforeAutospacing="1" w:after="100" w:afterAutospacing="1" w:line="240" w:lineRule="auto"/>
        <w:rPr>
          <w:rFonts w:ascii="Arial" w:eastAsia="Times New Roman" w:hAnsi="Arial" w:cs="Arial"/>
          <w:kern w:val="0"/>
          <w:sz w:val="22"/>
          <w:szCs w:val="22"/>
          <w:lang w:val="en-GB" w:eastAsia="it-IT"/>
          <w14:ligatures w14:val="none"/>
        </w:rPr>
      </w:pPr>
      <w:r w:rsidRPr="002D1693">
        <w:rPr>
          <w:rFonts w:ascii="Arial" w:eastAsia="Times New Roman" w:hAnsi="Arial" w:cs="Arial"/>
          <w:kern w:val="0"/>
          <w:sz w:val="22"/>
          <w:szCs w:val="22"/>
          <w:lang w:val="en-GB" w:eastAsia="it-IT"/>
          <w14:ligatures w14:val="none"/>
        </w:rPr>
        <w:t xml:space="preserve">Evaluation of Tower Hamlets Council Website </w:t>
      </w:r>
    </w:p>
    <w:p w14:paraId="72E156B6" w14:textId="77777777" w:rsidR="00DE6CC4" w:rsidRPr="002D1693" w:rsidRDefault="00DE6CC4" w:rsidP="00DE6CC4">
      <w:pPr>
        <w:numPr>
          <w:ilvl w:val="0"/>
          <w:numId w:val="2"/>
        </w:numPr>
        <w:spacing w:before="100" w:beforeAutospacing="1" w:after="100" w:afterAutospacing="1" w:line="240" w:lineRule="auto"/>
        <w:rPr>
          <w:rFonts w:ascii="Arial" w:eastAsia="Times New Roman" w:hAnsi="Arial" w:cs="Arial"/>
          <w:kern w:val="0"/>
          <w:sz w:val="22"/>
          <w:szCs w:val="22"/>
          <w:lang w:val="en-GB" w:eastAsia="it-IT"/>
          <w14:ligatures w14:val="none"/>
        </w:rPr>
      </w:pPr>
      <w:r w:rsidRPr="002D1693">
        <w:rPr>
          <w:rFonts w:ascii="Arial" w:eastAsia="Times New Roman" w:hAnsi="Arial" w:cs="Arial"/>
          <w:kern w:val="0"/>
          <w:sz w:val="22"/>
          <w:szCs w:val="22"/>
          <w:lang w:val="en-GB" w:eastAsia="it-IT"/>
          <w14:ligatures w14:val="none"/>
        </w:rPr>
        <w:t xml:space="preserve">Evaluation of Norfolk County Council Website </w:t>
      </w:r>
    </w:p>
    <w:p w14:paraId="49C874BC" w14:textId="77777777" w:rsidR="00DE6CC4" w:rsidRPr="002D1693" w:rsidRDefault="00DE6CC4" w:rsidP="00DE6CC4">
      <w:pPr>
        <w:numPr>
          <w:ilvl w:val="0"/>
          <w:numId w:val="2"/>
        </w:numPr>
        <w:spacing w:before="100" w:beforeAutospacing="1" w:after="100" w:afterAutospacing="1" w:line="240" w:lineRule="auto"/>
        <w:rPr>
          <w:rFonts w:ascii="Arial" w:eastAsia="Times New Roman" w:hAnsi="Arial" w:cs="Arial"/>
          <w:kern w:val="0"/>
          <w:sz w:val="22"/>
          <w:szCs w:val="22"/>
          <w:lang w:eastAsia="it-IT"/>
          <w14:ligatures w14:val="none"/>
        </w:rPr>
      </w:pPr>
      <w:r w:rsidRPr="002D1693">
        <w:rPr>
          <w:rFonts w:ascii="Arial" w:eastAsia="Times New Roman" w:hAnsi="Arial" w:cs="Arial"/>
          <w:kern w:val="0"/>
          <w:sz w:val="22"/>
          <w:szCs w:val="22"/>
          <w:lang w:eastAsia="it-IT"/>
          <w14:ligatures w14:val="none"/>
        </w:rPr>
        <w:t xml:space="preserve">Comparative Analysis </w:t>
      </w:r>
    </w:p>
    <w:p w14:paraId="2A332A70" w14:textId="77777777" w:rsidR="00DE6CC4" w:rsidRPr="002D1693" w:rsidRDefault="00DE6CC4" w:rsidP="00DE6CC4">
      <w:pPr>
        <w:numPr>
          <w:ilvl w:val="0"/>
          <w:numId w:val="2"/>
        </w:numPr>
        <w:spacing w:before="100" w:beforeAutospacing="1" w:after="100" w:afterAutospacing="1" w:line="240" w:lineRule="auto"/>
        <w:rPr>
          <w:rFonts w:ascii="Arial" w:eastAsia="Times New Roman" w:hAnsi="Arial" w:cs="Arial"/>
          <w:kern w:val="0"/>
          <w:sz w:val="22"/>
          <w:szCs w:val="22"/>
          <w:lang w:eastAsia="it-IT"/>
          <w14:ligatures w14:val="none"/>
        </w:rPr>
      </w:pPr>
      <w:proofErr w:type="spellStart"/>
      <w:r w:rsidRPr="002D1693">
        <w:rPr>
          <w:rFonts w:ascii="Arial" w:eastAsia="Times New Roman" w:hAnsi="Arial" w:cs="Arial"/>
          <w:kern w:val="0"/>
          <w:sz w:val="22"/>
          <w:szCs w:val="22"/>
          <w:lang w:eastAsia="it-IT"/>
          <w14:ligatures w14:val="none"/>
        </w:rPr>
        <w:t>Conclusion</w:t>
      </w:r>
      <w:proofErr w:type="spellEnd"/>
      <w:r w:rsidRPr="002D1693">
        <w:rPr>
          <w:rFonts w:ascii="Arial" w:eastAsia="Times New Roman" w:hAnsi="Arial" w:cs="Arial"/>
          <w:kern w:val="0"/>
          <w:sz w:val="22"/>
          <w:szCs w:val="22"/>
          <w:lang w:eastAsia="it-IT"/>
          <w14:ligatures w14:val="none"/>
        </w:rPr>
        <w:t xml:space="preserve"> and </w:t>
      </w:r>
      <w:proofErr w:type="spellStart"/>
      <w:r w:rsidRPr="002D1693">
        <w:rPr>
          <w:rFonts w:ascii="Arial" w:eastAsia="Times New Roman" w:hAnsi="Arial" w:cs="Arial"/>
          <w:kern w:val="0"/>
          <w:sz w:val="22"/>
          <w:szCs w:val="22"/>
          <w:lang w:eastAsia="it-IT"/>
          <w14:ligatures w14:val="none"/>
        </w:rPr>
        <w:t>Recommendations</w:t>
      </w:r>
      <w:proofErr w:type="spellEnd"/>
      <w:r w:rsidRPr="002D1693">
        <w:rPr>
          <w:rFonts w:ascii="Arial" w:eastAsia="Times New Roman" w:hAnsi="Arial" w:cs="Arial"/>
          <w:kern w:val="0"/>
          <w:sz w:val="22"/>
          <w:szCs w:val="22"/>
          <w:lang w:eastAsia="it-IT"/>
          <w14:ligatures w14:val="none"/>
        </w:rPr>
        <w:t xml:space="preserve"> </w:t>
      </w:r>
    </w:p>
    <w:p w14:paraId="07EFD1E0" w14:textId="77777777" w:rsidR="00DE6CC4" w:rsidRPr="002D1693" w:rsidRDefault="00DE6CC4" w:rsidP="00DE6CC4">
      <w:pPr>
        <w:numPr>
          <w:ilvl w:val="0"/>
          <w:numId w:val="2"/>
        </w:numPr>
        <w:spacing w:before="100" w:beforeAutospacing="1" w:after="100" w:afterAutospacing="1" w:line="240" w:lineRule="auto"/>
        <w:rPr>
          <w:rFonts w:ascii="Arial" w:eastAsia="Times New Roman" w:hAnsi="Arial" w:cs="Arial"/>
          <w:kern w:val="0"/>
          <w:sz w:val="22"/>
          <w:szCs w:val="22"/>
          <w:lang w:eastAsia="it-IT"/>
          <w14:ligatures w14:val="none"/>
        </w:rPr>
      </w:pPr>
      <w:r w:rsidRPr="002D1693">
        <w:rPr>
          <w:rFonts w:ascii="Arial" w:eastAsia="Times New Roman" w:hAnsi="Arial" w:cs="Arial"/>
          <w:kern w:val="0"/>
          <w:sz w:val="22"/>
          <w:szCs w:val="22"/>
          <w:lang w:eastAsia="it-IT"/>
          <w14:ligatures w14:val="none"/>
        </w:rPr>
        <w:t>Reference List</w:t>
      </w:r>
    </w:p>
    <w:p w14:paraId="5A215F95" w14:textId="77777777" w:rsidR="00A90044" w:rsidRDefault="00A90044">
      <w:pPr>
        <w:rPr>
          <w:lang w:val="en-GB"/>
        </w:rPr>
      </w:pPr>
    </w:p>
    <w:p w14:paraId="785CC77F" w14:textId="77777777" w:rsidR="00A90044" w:rsidRDefault="00A90044">
      <w:pPr>
        <w:rPr>
          <w:lang w:val="en-GB"/>
        </w:rPr>
      </w:pPr>
    </w:p>
    <w:p w14:paraId="439954CD" w14:textId="77777777" w:rsidR="00A90044" w:rsidRPr="00AE6D73" w:rsidRDefault="00A90044" w:rsidP="00A90044">
      <w:pPr>
        <w:pStyle w:val="1"/>
        <w:rPr>
          <w:rFonts w:ascii="Arial" w:eastAsia="Arial" w:hAnsi="Arial" w:cs="Arial"/>
          <w:b/>
          <w:bCs/>
          <w:sz w:val="28"/>
          <w:szCs w:val="28"/>
          <w:lang w:val="en-GB"/>
        </w:rPr>
      </w:pPr>
      <w:r w:rsidRPr="00AE6D73">
        <w:rPr>
          <w:rFonts w:ascii="Arial" w:eastAsia="Arial" w:hAnsi="Arial" w:cs="Arial"/>
          <w:b/>
          <w:bCs/>
          <w:sz w:val="28"/>
          <w:szCs w:val="28"/>
          <w:lang w:val="en-GB"/>
        </w:rPr>
        <w:t>Introduction</w:t>
      </w:r>
    </w:p>
    <w:p w14:paraId="6C5727D8"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 xml:space="preserve"> </w:t>
      </w:r>
    </w:p>
    <w:p w14:paraId="66A06E78"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The Early Help system represents a fundamental shift in UK children’s services from reactive safeguarding towards prevention and early intervention. It aims to identify and address emerging needs before they escalate into more complex problems requiring statutory intervention. According to the Early Help System Guide, Early Help is a “whole-system approach” involving coordinated support that improves family resilience and reduces risk factors (Department for Levelling Up, Housing and Communities and Department for Education, 2022).</w:t>
      </w:r>
    </w:p>
    <w:p w14:paraId="33BAEC1A"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 xml:space="preserve">The Early Help System is a preventative, multi-agency approach that aims to identify the needs of children, young people, and families early on and offer timely support before issues worsen and require statutory intervention or safeguarding concerns. To secure children and advance welfare, this essay will examine how Early Help operates across different areas, such as Leicester, Leeds, and Tower Hamlets, and how it is closely linked to the broader strategic safeguarding framework. </w:t>
      </w:r>
    </w:p>
    <w:p w14:paraId="25007A9D"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 xml:space="preserve">In an increasingly digital society, local authority websites play a crucial role as the primary access point for families seeking support. The effectiveness of Early Help, therefore, depends not only on service provision, but also on how clearly and accessibly this support is communicated online. Poor </w:t>
      </w:r>
      <w:r w:rsidRPr="00DE6CC4">
        <w:rPr>
          <w:rFonts w:ascii="Arial" w:hAnsi="Arial" w:cs="Arial"/>
          <w:sz w:val="22"/>
          <w:szCs w:val="22"/>
          <w:lang w:val="en-GB"/>
        </w:rPr>
        <w:lastRenderedPageBreak/>
        <w:t>digital communication may act as a barrier to access, particularly for vulnerable families with limited digital literacy.</w:t>
      </w:r>
    </w:p>
    <w:p w14:paraId="1E6C925C"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This report critically examines how three local authority websites—Leeds City Council, Tower Hamlets Council, and Norfolk County Council—signpost Early Help and related family support services. It evaluates the clarity, accessibility, depth, and usability of information, and considers how effectively each authority aligns with national guidance, particularly Working Together to Safeguard Children 2023 (Department for Education, 2023). The report also analyses the role of multi-agency working and concludes with recommendations to improve the digital communication of Early Help services.</w:t>
      </w:r>
    </w:p>
    <w:p w14:paraId="4637852D"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 xml:space="preserve"> </w:t>
      </w:r>
    </w:p>
    <w:p w14:paraId="5AFCDA33" w14:textId="77777777" w:rsidR="00A90044" w:rsidRPr="00AE6D73" w:rsidRDefault="00A90044" w:rsidP="00A90044">
      <w:pPr>
        <w:pStyle w:val="2"/>
        <w:rPr>
          <w:rFonts w:ascii="Arial" w:eastAsia="Arial" w:hAnsi="Arial" w:cs="Arial"/>
          <w:b/>
          <w:bCs/>
          <w:sz w:val="28"/>
          <w:szCs w:val="28"/>
          <w:lang w:val="en-GB"/>
        </w:rPr>
      </w:pPr>
      <w:r w:rsidRPr="00AE6D73">
        <w:rPr>
          <w:rFonts w:ascii="Arial" w:eastAsia="Arial" w:hAnsi="Arial" w:cs="Arial"/>
          <w:b/>
          <w:bCs/>
          <w:sz w:val="28"/>
          <w:szCs w:val="28"/>
          <w:lang w:val="en-GB"/>
        </w:rPr>
        <w:t>The Early Help system</w:t>
      </w:r>
    </w:p>
    <w:p w14:paraId="314BC1FA"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The Early Help System is a support system designed to identify kids, teens, and families who might be struggling early on, before issues worsen to the point of requiring legal involvement. It focuses on employing multi-agency collaboration to deliver prompt, preventative help, involving organisations such as schools, healthcare providers, social workers, housing providers, and volunteer organisations. Improving results, lowering risk factors, and strengthening family resilience are the goals. Assessments, action plans, parenting support, mental health services, educational support, and practical help are examples of early help. It is predicated on the idea that early intervention can stop issues from developing into abuse, neglect, criminal activity, homelessness, or family dissolution (GOV, 2022).</w:t>
      </w:r>
    </w:p>
    <w:p w14:paraId="41F55B3C"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The protection of children and vulnerable adults from abuse, neglect, exploitation, and harm is the focus of the more comprehensive strategic safeguarding system. Multi-agency collaborations, laws, regulations, training, and accountability frameworks are how it functions. Laws such as the Children Act of 1989 and 2004, the Care Act of 2014, and statutory guidelines such as Working Together to Safeguard Children govern safeguarding systems in the United Kingdom (Children Act, 1989). Organisations may share information, evaluate risks, and take coordinated action when issues emerge thanks to strategic safeguarding.</w:t>
      </w:r>
    </w:p>
    <w:p w14:paraId="7CB9D5D9"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 xml:space="preserve">The broader structures, rules, leadership arrangements, and interagency collaborations that guarantee the safety of children and vulnerable adults are referred to as the strategic safeguarding system. Through safeguarding alliances, legislative frameworks, intervention thresholds, workforce training, information-sharing protocols, and quality assurance procedures, it functions at the organisational and local authority levels. This strategy guarantees that authorities collaborate </w:t>
      </w:r>
      <w:r w:rsidRPr="00DE6CC4">
        <w:rPr>
          <w:rFonts w:ascii="Arial" w:hAnsi="Arial" w:cs="Arial"/>
          <w:sz w:val="22"/>
          <w:szCs w:val="22"/>
          <w:lang w:val="en-GB"/>
        </w:rPr>
        <w:lastRenderedPageBreak/>
        <w:t>efficiently to safeguard vulnerable individuals and respond appropriately when issues arise (NSPCC Learning, 2024).</w:t>
      </w:r>
    </w:p>
    <w:p w14:paraId="004DE9DC"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Effective information exchange and multi-agency cooperation are critical components of both systems. When working with families, Early Help professionals may identify safeguarding issues and, if needed, refer them to statutory agencies. In a similar vein, support may be transferred to Early Help agencies after a family no longer needs official safeguarding action to continue receiving help and reduce the likelihood of future problems.</w:t>
      </w:r>
    </w:p>
    <w:p w14:paraId="4811527F"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When various organisations collaborate to protect and advance children's welfare, this is referred to as multi-agency working. Working Together to Safeguard Children 2023 calls for information sharing, risk assessment, and the coordination of assistance across many agencies, including children's social care, the police, health services, schools, early help programs, probation, housing, and volunteer organisations. Strong multi-agency collaboration is crucial throughout the entire system of assistance, support, and protection for children and families, according to the guidelines (Working Together to Safeguard Children, 2026). This enables early detection of issues, mitigation of hazards, and timely provision of appropriate care for children.</w:t>
      </w:r>
    </w:p>
    <w:p w14:paraId="5B96A71B"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 xml:space="preserve"> Because no single provider has all the knowledge regarding a child's circumstances, multi-agency collaboration is crucial. For instance, the police may be aware of domestic violence episodes in the house, a general practitioner may detect injuries or mental health issues, and a school may see low attendance. Together, these organisations can create a more comprehensive picture of the child's needs and improve decision-making. This coordinated strategy enhances safeguarding, keeps kids from slipping through service gaps, and promotes early intervention before harm worsens. </w:t>
      </w:r>
    </w:p>
    <w:p w14:paraId="3D959E49"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 xml:space="preserve">Although interdisciplinary working is closely related, it emphasises direct collaboration between professionals from many fields. This could entail merging the expertise of educators, social workers, health visitors, nurses, psychologists, and youth workers to produce a single, well-coordinated approach. It is significant since every job offers unique viewpoints and skill sets. For instance, a social worker may evaluate how well a family is functioning, a nurse might consider health needs, and a teacher might monitor students' academic progress (DfE,2023). </w:t>
      </w:r>
    </w:p>
    <w:p w14:paraId="2FE62A71"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The Early Help system is designed to provide support at the earliest stage of need, preventing escalation into statutory intervention. The Early Help System Guide emphasises that Early Help is not a discrete service but a network of interactions between families, professionals, and communities (Department for Levelling Up, Housing and Communities and Department for Education, 2022). This reflects a shift towards integrated, family-centred care.</w:t>
      </w:r>
    </w:p>
    <w:p w14:paraId="2BF6F550"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lastRenderedPageBreak/>
        <w:t>Critically, Early Help operates within a continuum of need. Families may require universal support (e.g., education or health services), targeted Early Help interventions, or statutory safeguarding responses. However, the boundaries between these levels are often blurred, creating potential confusion for families navigating services. This highlights the importance of clear communication and signposting on local authority websites.</w:t>
      </w:r>
    </w:p>
    <w:p w14:paraId="3C2DC3BF"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Legislatively, Early Help is underpinned by the Children Act 1989, which places a duty on local authorities to safeguard children in need, and the Children Act 2004, which mandates inter-agency cooperation (Children Act 1989; Children Act 2004). These frameworks establish Early Help as both a preventative and safeguarding responsibility.</w:t>
      </w:r>
    </w:p>
    <w:p w14:paraId="42BB4D61"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Despite strong policy support, research and guidance indicate that the implementation of Early Help remains inconsistent across local authorities. Variations in funding, service models, and digital communication strategies can lead to inequalities in access. Therefore, evaluating how local authorities communicate Early Help online is essential to understanding how effectively families can engage with services.</w:t>
      </w:r>
    </w:p>
    <w:p w14:paraId="2663CC16" w14:textId="77777777" w:rsidR="00A90044" w:rsidRPr="00AE6D73" w:rsidRDefault="00A90044" w:rsidP="00A90044">
      <w:pPr>
        <w:pStyle w:val="2"/>
        <w:rPr>
          <w:rFonts w:ascii="Arial" w:eastAsia="Arial" w:hAnsi="Arial" w:cs="Arial"/>
          <w:b/>
          <w:bCs/>
          <w:sz w:val="28"/>
          <w:szCs w:val="28"/>
          <w:lang w:val="en-GB"/>
        </w:rPr>
      </w:pPr>
      <w:r w:rsidRPr="00AE6D73">
        <w:rPr>
          <w:rFonts w:ascii="Arial" w:eastAsia="Arial" w:hAnsi="Arial" w:cs="Arial"/>
          <w:b/>
          <w:bCs/>
          <w:sz w:val="28"/>
          <w:szCs w:val="28"/>
          <w:lang w:val="en-GB"/>
        </w:rPr>
        <w:t>Multi-agency working</w:t>
      </w:r>
    </w:p>
    <w:p w14:paraId="5D993458"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Multi-agency working is a cornerstone of Early Help and safeguarding. Working Together to Safeguard Children 2023 emphasises that no single agency can meet all the needs of children and families, and that this requires coordinated collaboration among services, including health, education, social care, police, and voluntary organisations (Department for Education, 2023).</w:t>
      </w:r>
    </w:p>
    <w:p w14:paraId="5979F154"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From a critical perspective, multi-agency working offers significant advantages but also presents challenges. While collaboration improves information sharing and holistic assessment, it can also create complexity for families. Different agencies may have varying thresholds, procedures, and communication styles, which can make the system difficult to navigate.</w:t>
      </w:r>
    </w:p>
    <w:p w14:paraId="362C09CB"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The Early Help System Guide highlights the need for shared data, leadership, and governance structures to ensure effective collaboration (Department for Levelling Up, Housing and Communities and Department for Education, 2022). However, these structural elements are often not visible to families. This creates a gap between professional systems and public understanding.</w:t>
      </w:r>
    </w:p>
    <w:p w14:paraId="52808843"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Therefore, local authority websites play a crucial role in translating complex multi-agency systems into accessible information. Effective communication should not only describe services but also explain how they work together, what families can expect, and how to access support. Failure to do so may result in disengagement or delayed help-seeking, particularly among vulnerable populations.</w:t>
      </w:r>
    </w:p>
    <w:p w14:paraId="27F8522D" w14:textId="77777777" w:rsidR="00A90044" w:rsidRPr="00DE6CC4" w:rsidRDefault="00A90044" w:rsidP="00A90044">
      <w:pPr>
        <w:pStyle w:val="2"/>
        <w:rPr>
          <w:rFonts w:ascii="Arial" w:eastAsia="Arial" w:hAnsi="Arial" w:cs="Arial"/>
          <w:b/>
          <w:bCs/>
          <w:lang w:val="en-GB"/>
        </w:rPr>
      </w:pPr>
      <w:r w:rsidRPr="00DE6CC4">
        <w:rPr>
          <w:rFonts w:ascii="Arial" w:eastAsia="Arial" w:hAnsi="Arial" w:cs="Arial"/>
          <w:b/>
          <w:bCs/>
          <w:lang w:val="en-GB"/>
        </w:rPr>
        <w:lastRenderedPageBreak/>
        <w:t xml:space="preserve"> </w:t>
      </w:r>
    </w:p>
    <w:p w14:paraId="7C754809" w14:textId="77777777" w:rsidR="00A90044" w:rsidRPr="00AE6D73" w:rsidRDefault="00A90044" w:rsidP="00A90044">
      <w:pPr>
        <w:pStyle w:val="2"/>
        <w:rPr>
          <w:rFonts w:ascii="Arial" w:eastAsia="Arial" w:hAnsi="Arial" w:cs="Arial"/>
          <w:b/>
          <w:bCs/>
          <w:sz w:val="28"/>
          <w:szCs w:val="28"/>
          <w:lang w:val="en-GB"/>
        </w:rPr>
      </w:pPr>
      <w:r w:rsidRPr="00AE6D73">
        <w:rPr>
          <w:rFonts w:ascii="Arial" w:eastAsia="Arial" w:hAnsi="Arial" w:cs="Arial"/>
          <w:b/>
          <w:bCs/>
          <w:sz w:val="28"/>
          <w:szCs w:val="28"/>
          <w:lang w:val="en-GB"/>
        </w:rPr>
        <w:t>Evaluation of the Leeds City Council website</w:t>
      </w:r>
    </w:p>
    <w:p w14:paraId="3A596A3F"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Leeds City Council adopts a Family Hubs model, which reflects national policy trends promoting integrated, community-based services. The website highlights that family hubs provide a central point for accessing support, including parenting advice, health services, and Early Help interventions (Leeds City Council, 2025).</w:t>
      </w:r>
    </w:p>
    <w:p w14:paraId="134DB8CC"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A key strength of the Leeds website is its alignment with policy frameworks. The emphasis on integrated services and multidisciplinary teams demonstrates strong adherence to the Early Help System Guide, particularly in terms of system-wide coordination. The inclusion of professionals such as mental health practitioners and domestic abuse coordinators reflects a holistic approach to family support.</w:t>
      </w:r>
    </w:p>
    <w:p w14:paraId="27B72FA5"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However, from a critical perspective, information accessibility is limited. Much of the detailed content is presented through “One Minute Guides,” which are structured in a way that seems more suited to professionals than to families. This creates a disconnect between service provision and user accessibility.</w:t>
      </w:r>
    </w:p>
    <w:p w14:paraId="39AB95FF"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 xml:space="preserve">Additionally, navigating the Leeds website requires users to move between multiple pages to fully understand Early Help pathways. This may present a barrier for families experiencing stress or crisis, who require clear and immediate guidance. While the information is comprehensive, it is not always </w:t>
      </w:r>
      <w:proofErr w:type="gramStart"/>
      <w:r w:rsidRPr="00DE6CC4">
        <w:rPr>
          <w:rFonts w:ascii="Arial" w:hAnsi="Arial" w:cs="Arial"/>
          <w:sz w:val="22"/>
          <w:szCs w:val="22"/>
          <w:lang w:val="en-GB"/>
        </w:rPr>
        <w:t>user-centred</w:t>
      </w:r>
      <w:proofErr w:type="gramEnd"/>
      <w:r w:rsidRPr="00DE6CC4">
        <w:rPr>
          <w:rFonts w:ascii="Arial" w:hAnsi="Arial" w:cs="Arial"/>
          <w:sz w:val="22"/>
          <w:szCs w:val="22"/>
          <w:lang w:val="en-GB"/>
        </w:rPr>
        <w:t>.</w:t>
      </w:r>
    </w:p>
    <w:p w14:paraId="06A6354D"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Therefore, Leeds demonstrates strong service integration but weaker digital accessibility. This highlights a key issue in Early Help communication: providing detailed information is insufficient if it is not presented in a way families can easily understand and act on.</w:t>
      </w:r>
    </w:p>
    <w:p w14:paraId="72F70CE2" w14:textId="77777777" w:rsidR="00A90044" w:rsidRPr="00AE6D73" w:rsidRDefault="00A90044" w:rsidP="00A90044">
      <w:pPr>
        <w:pStyle w:val="2"/>
        <w:rPr>
          <w:rFonts w:ascii="Arial" w:eastAsia="Arial" w:hAnsi="Arial" w:cs="Arial"/>
          <w:b/>
          <w:bCs/>
          <w:sz w:val="28"/>
          <w:szCs w:val="28"/>
          <w:lang w:val="en-GB"/>
        </w:rPr>
      </w:pPr>
      <w:r w:rsidRPr="00AE6D73">
        <w:rPr>
          <w:rFonts w:ascii="Arial" w:eastAsia="Arial" w:hAnsi="Arial" w:cs="Arial"/>
          <w:b/>
          <w:bCs/>
          <w:sz w:val="28"/>
          <w:szCs w:val="28"/>
          <w:lang w:val="en-GB"/>
        </w:rPr>
        <w:t>Evaluation of Tower Hamlets Council website</w:t>
      </w:r>
    </w:p>
    <w:p w14:paraId="0AB62EFE"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Tower Hamlets provides a highly accessible and user-focused approach to Early Help communication. The website uses clear, direct language such as “right help at the right time,” which aligns with national policy messaging (Tower Hamlets Council, 2026).</w:t>
      </w:r>
    </w:p>
    <w:p w14:paraId="0A35878A"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 xml:space="preserve">A major strength is the clarity of pathways. The website explicitly distinguishes between universal services and targeted Early </w:t>
      </w:r>
      <w:proofErr w:type="gramStart"/>
      <w:r w:rsidRPr="00DE6CC4">
        <w:rPr>
          <w:rFonts w:ascii="Arial" w:hAnsi="Arial" w:cs="Arial"/>
          <w:sz w:val="22"/>
          <w:szCs w:val="22"/>
          <w:lang w:val="en-GB"/>
        </w:rPr>
        <w:t>Help, and</w:t>
      </w:r>
      <w:proofErr w:type="gramEnd"/>
      <w:r w:rsidRPr="00DE6CC4">
        <w:rPr>
          <w:rFonts w:ascii="Arial" w:hAnsi="Arial" w:cs="Arial"/>
          <w:sz w:val="22"/>
          <w:szCs w:val="22"/>
          <w:lang w:val="en-GB"/>
        </w:rPr>
        <w:t xml:space="preserve"> explains when families may require additional support. This reduces ambiguity and helps families understand their position within the system.</w:t>
      </w:r>
    </w:p>
    <w:p w14:paraId="429D74A0"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 xml:space="preserve">Furthermore, Tower Hamlets demonstrates strong visibility of multi-agency working through its Multi-Agency Support Team (MAST). By naming partner organisations and explaining their roles, the </w:t>
      </w:r>
      <w:r w:rsidRPr="00DE6CC4">
        <w:rPr>
          <w:rFonts w:ascii="Arial" w:hAnsi="Arial" w:cs="Arial"/>
          <w:sz w:val="22"/>
          <w:szCs w:val="22"/>
          <w:lang w:val="en-GB"/>
        </w:rPr>
        <w:lastRenderedPageBreak/>
        <w:t>website makes the collaborative nature of Early Help more transparent. This aligns closely with the principles outlined in Working Together to Safeguard Children 2023 (Department for Education, 2023).</w:t>
      </w:r>
    </w:p>
    <w:p w14:paraId="2D900082"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Critically, Tower Hamlets also provides clear referral routes, contact details, and examples of family needs. This practical information is essential for enabling access, particularly for families who may be unsure whether their situation qualifies for support.</w:t>
      </w:r>
    </w:p>
    <w:p w14:paraId="087041AA"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However, the website’s extensive content may present some challenges. The large number of subpages and documents could potentially overwhelm users, particularly those with lower digital literacy. Despite this, the overall structure remains logical and navigable.</w:t>
      </w:r>
    </w:p>
    <w:p w14:paraId="5593C058"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Overall, Tower Hamlets achieves a strong balance between detail and accessibility. It effectively translates complex systems into clear, actionable information, making it the most user-centred of the three websites.</w:t>
      </w:r>
    </w:p>
    <w:p w14:paraId="2046C28B"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 xml:space="preserve"> </w:t>
      </w:r>
    </w:p>
    <w:p w14:paraId="55A2086A" w14:textId="77777777" w:rsidR="00A90044" w:rsidRPr="00AE6D73" w:rsidRDefault="00A90044" w:rsidP="00A90044">
      <w:pPr>
        <w:pStyle w:val="2"/>
        <w:rPr>
          <w:rFonts w:ascii="Arial" w:eastAsia="Arial" w:hAnsi="Arial" w:cs="Arial"/>
          <w:b/>
          <w:bCs/>
          <w:sz w:val="28"/>
          <w:szCs w:val="28"/>
          <w:lang w:val="en-GB"/>
        </w:rPr>
      </w:pPr>
      <w:r w:rsidRPr="00AE6D73">
        <w:rPr>
          <w:rFonts w:ascii="Arial" w:eastAsia="Arial" w:hAnsi="Arial" w:cs="Arial"/>
          <w:b/>
          <w:bCs/>
          <w:sz w:val="28"/>
          <w:szCs w:val="28"/>
          <w:lang w:val="en-GB"/>
        </w:rPr>
        <w:t>Evaluation of the Norfolk County Council website</w:t>
      </w:r>
    </w:p>
    <w:p w14:paraId="4429B402"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Norfolk County Council adopts a more simplified approach to Early Help communication. The website uses a supportive tone, reassuring families that help is available and encouraging them to seek support early (Norfolk County Council, 2026).</w:t>
      </w:r>
    </w:p>
    <w:p w14:paraId="0EEB80FA"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A key strength is the clarity of initial access. The website provides straightforward instructions for requesting Early Help, including contact details and referral options. This reduces barriers to entry and supports timely intervention.</w:t>
      </w:r>
    </w:p>
    <w:p w14:paraId="7BBFBEE6"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However, from a critical perspective, the Norfolk website lacks depth. It provides a limited explanation of the Early Help system, multi-agency working, or service pathways. While families can easily request support, they may have little understanding of what happens next or how services are coordinated.</w:t>
      </w:r>
    </w:p>
    <w:p w14:paraId="060B73B8"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This lack of transparency may undermine informed decision-making and reduce trust in the system. Families may feel uncertain about the process or hesitant to engage with services they do not fully understand.</w:t>
      </w:r>
    </w:p>
    <w:p w14:paraId="00631E8F"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Therefore, Norfolk prioritises accessibility over comprehensiveness. While this approach supports immediate access, it may not fully meet the expectations of the Early Help System Guide, which emphasises system-wide understanding and coordination.</w:t>
      </w:r>
    </w:p>
    <w:p w14:paraId="14BEBED0" w14:textId="77777777" w:rsidR="00A90044" w:rsidRPr="00AE6D73" w:rsidRDefault="00A90044" w:rsidP="00A90044">
      <w:pPr>
        <w:pStyle w:val="2"/>
        <w:rPr>
          <w:rFonts w:ascii="Arial" w:eastAsia="Arial" w:hAnsi="Arial" w:cs="Arial"/>
          <w:b/>
          <w:bCs/>
          <w:sz w:val="28"/>
          <w:szCs w:val="28"/>
          <w:lang w:val="en-GB"/>
        </w:rPr>
      </w:pPr>
      <w:r w:rsidRPr="00AE6D73">
        <w:rPr>
          <w:rFonts w:ascii="Arial" w:eastAsia="Arial" w:hAnsi="Arial" w:cs="Arial"/>
          <w:b/>
          <w:bCs/>
          <w:sz w:val="28"/>
          <w:szCs w:val="28"/>
          <w:lang w:val="en-GB"/>
        </w:rPr>
        <w:lastRenderedPageBreak/>
        <w:t>Comparative analysis</w:t>
      </w:r>
    </w:p>
    <w:p w14:paraId="74AAE4F6"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A comparative analysis reveals significant variation in how local authorities communicate Early Help services.</w:t>
      </w:r>
    </w:p>
    <w:p w14:paraId="5B1EA26F"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Tower Hamlets demonstrates the strongest alignment with national guidance, combining clear language, detailed explanations, and visible multi-agency collaboration. It provides both accessibility and depth, enabling families to understand and navigate the system effectively (Tower Hamlets Council, 2026).</w:t>
      </w:r>
    </w:p>
    <w:p w14:paraId="414A59E9"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Leeds excels in service integration and policy alignment but falls short in user accessibility. Its reliance on professional-style documents limits its effectiveness as a family-facing resource (Leeds City Council, 2025).</w:t>
      </w:r>
    </w:p>
    <w:p w14:paraId="5C681476"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Norfolk provides clear, simple access routes but lacks a detailed explanation of the system. This may limit families’ understanding and engagement (Norfolk County Council, 2026).</w:t>
      </w:r>
    </w:p>
    <w:p w14:paraId="1FE5E463"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Critically, these differences highlight a broader issue in Early Help provision: the gap between service design and user experience. While all three authorities deliver Early Help services, their digital communication strategies significantly influence the accessibility of those services to families.</w:t>
      </w:r>
    </w:p>
    <w:p w14:paraId="5177648F"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From a public health perspective, digital accessibility is a key determinant of service uptake. Ineffective communication may disproportionately affect vulnerable groups, including those with lower literacy levels, language barriers, or limited digital skills. Therefore, improving website design is not merely a technical issue, but a matter of equity and safeguarding.</w:t>
      </w:r>
    </w:p>
    <w:p w14:paraId="6C599D6F" w14:textId="77777777" w:rsidR="00A90044" w:rsidRPr="00DE6CC4" w:rsidRDefault="00A90044" w:rsidP="00A90044">
      <w:pPr>
        <w:pStyle w:val="1"/>
        <w:rPr>
          <w:rFonts w:ascii="Arial" w:eastAsia="Arial" w:hAnsi="Arial" w:cs="Arial"/>
          <w:b/>
          <w:bCs/>
          <w:lang w:val="en-GB"/>
        </w:rPr>
      </w:pPr>
      <w:r w:rsidRPr="00DE6CC4">
        <w:rPr>
          <w:rFonts w:ascii="Arial" w:eastAsia="Arial" w:hAnsi="Arial" w:cs="Arial"/>
          <w:b/>
          <w:bCs/>
          <w:lang w:val="en-GB"/>
        </w:rPr>
        <w:lastRenderedPageBreak/>
        <w:t xml:space="preserve"> </w:t>
      </w:r>
    </w:p>
    <w:p w14:paraId="7B999720" w14:textId="77777777" w:rsidR="00056E2A" w:rsidRDefault="00056E2A" w:rsidP="00A90044">
      <w:pPr>
        <w:pStyle w:val="1"/>
        <w:rPr>
          <w:rFonts w:ascii="Arial" w:eastAsia="Arial" w:hAnsi="Arial" w:cs="Arial"/>
          <w:b/>
          <w:bCs/>
          <w:lang w:val="en-GB"/>
        </w:rPr>
      </w:pPr>
    </w:p>
    <w:p w14:paraId="2F4D93F4" w14:textId="77777777" w:rsidR="00056E2A" w:rsidRDefault="00056E2A" w:rsidP="00A90044">
      <w:pPr>
        <w:pStyle w:val="1"/>
        <w:rPr>
          <w:rFonts w:ascii="Arial" w:eastAsia="Arial" w:hAnsi="Arial" w:cs="Arial"/>
          <w:b/>
          <w:bCs/>
          <w:lang w:val="en-GB"/>
        </w:rPr>
      </w:pPr>
    </w:p>
    <w:p w14:paraId="143BDC9C" w14:textId="77777777" w:rsidR="00AE6D73" w:rsidRDefault="00AE6D73" w:rsidP="00A90044">
      <w:pPr>
        <w:pStyle w:val="1"/>
        <w:rPr>
          <w:rFonts w:ascii="Arial" w:eastAsia="Arial" w:hAnsi="Arial" w:cs="Arial"/>
          <w:b/>
          <w:bCs/>
          <w:sz w:val="28"/>
          <w:szCs w:val="28"/>
          <w:lang w:val="en-GB"/>
        </w:rPr>
      </w:pPr>
    </w:p>
    <w:p w14:paraId="44F9A336" w14:textId="06C02443" w:rsidR="00A90044" w:rsidRPr="00AE6D73" w:rsidRDefault="00A90044" w:rsidP="00A90044">
      <w:pPr>
        <w:pStyle w:val="1"/>
        <w:rPr>
          <w:rFonts w:ascii="Arial" w:eastAsia="Arial" w:hAnsi="Arial" w:cs="Arial"/>
          <w:b/>
          <w:bCs/>
          <w:sz w:val="28"/>
          <w:szCs w:val="28"/>
          <w:lang w:val="en-GB"/>
        </w:rPr>
      </w:pPr>
      <w:r w:rsidRPr="00AE6D73">
        <w:rPr>
          <w:rFonts w:ascii="Arial" w:eastAsia="Arial" w:hAnsi="Arial" w:cs="Arial"/>
          <w:b/>
          <w:bCs/>
          <w:sz w:val="28"/>
          <w:szCs w:val="28"/>
          <w:lang w:val="en-GB"/>
        </w:rPr>
        <w:t>Conclusion and recommendations</w:t>
      </w:r>
    </w:p>
    <w:p w14:paraId="37F71A12"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In conclusion, Tower Hamlets Council provides the most effective and accessible communication of Early Help services. Its website closely aligns with national guidance, offering clear explanations of service pathways and demonstrating strong, visible multi-agency working.</w:t>
      </w:r>
    </w:p>
    <w:p w14:paraId="1DAFFB02"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Leeds and Norfolk also present valuable strengths; however, Leeds would benefit from improving the accessibility of its information, while Norfolk could strengthen the depth and detail of its explanations.</w:t>
      </w:r>
    </w:p>
    <w:p w14:paraId="033D46BC"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To enhance communication about Early Help services, local authorities should prioritise plain, non-technical language to ensure accessibility for a wide range of users. It is also important to provide clear explanations of service pathways and thresholds so that families can better understand how and when to access support. In addition, websites should include visible, immediate options for requesting help, along with clear guidance on what happens after a referral, to reduce uncertainty and anxiety for families. Furthermore, the role of multi-agency working should be communicated in an easily understandable way, enabling families to recognise how different services collaborate to support them.</w:t>
      </w:r>
    </w:p>
    <w:p w14:paraId="60CF46F4" w14:textId="77777777" w:rsidR="00A90044" w:rsidRPr="00DE6CC4" w:rsidRDefault="00A90044" w:rsidP="00A90044">
      <w:pPr>
        <w:pStyle w:val="a"/>
        <w:spacing w:line="360" w:lineRule="auto"/>
        <w:jc w:val="both"/>
        <w:rPr>
          <w:rFonts w:ascii="Arial" w:hAnsi="Arial" w:cs="Arial"/>
          <w:sz w:val="22"/>
          <w:szCs w:val="22"/>
          <w:lang w:val="en-GB"/>
        </w:rPr>
      </w:pPr>
      <w:r w:rsidRPr="00DE6CC4">
        <w:rPr>
          <w:rFonts w:ascii="Arial" w:hAnsi="Arial" w:cs="Arial"/>
          <w:sz w:val="22"/>
          <w:szCs w:val="22"/>
          <w:lang w:val="en-GB"/>
        </w:rPr>
        <w:t>Ultimately, effective communication is essential to ensure that Early Help services fulfil their preventative purpose. Without clear, accessible, and user-centred information, families may delay seeking support until difficulties escalate, thereby undermining the core principles of early intervention and safeguarding.</w:t>
      </w:r>
    </w:p>
    <w:p w14:paraId="1E0CF306" w14:textId="77777777" w:rsidR="00A90044" w:rsidRPr="002D1693" w:rsidRDefault="00A90044" w:rsidP="00A90044">
      <w:pPr>
        <w:pStyle w:val="a"/>
        <w:spacing w:line="360" w:lineRule="auto"/>
        <w:jc w:val="both"/>
        <w:rPr>
          <w:rStyle w:val="16"/>
          <w:rFonts w:ascii="Arial" w:hAnsi="Arial" w:cs="Arial"/>
          <w:lang w:val="en-GB"/>
        </w:rPr>
      </w:pPr>
    </w:p>
    <w:p w14:paraId="63AC41FD" w14:textId="77777777" w:rsidR="00056E2A" w:rsidRPr="002D1693" w:rsidRDefault="00056E2A" w:rsidP="00A90044">
      <w:pPr>
        <w:pStyle w:val="a"/>
        <w:spacing w:line="360" w:lineRule="auto"/>
        <w:jc w:val="both"/>
        <w:rPr>
          <w:rStyle w:val="16"/>
          <w:rFonts w:ascii="Arial" w:hAnsi="Arial" w:cs="Arial"/>
          <w:lang w:val="en-GB"/>
        </w:rPr>
      </w:pPr>
    </w:p>
    <w:p w14:paraId="76DBE879" w14:textId="77777777" w:rsidR="00056E2A" w:rsidRPr="002D1693" w:rsidRDefault="00056E2A" w:rsidP="00A90044">
      <w:pPr>
        <w:pStyle w:val="a"/>
        <w:spacing w:line="360" w:lineRule="auto"/>
        <w:jc w:val="both"/>
        <w:rPr>
          <w:rStyle w:val="16"/>
          <w:rFonts w:ascii="Arial" w:hAnsi="Arial" w:cs="Arial"/>
          <w:lang w:val="en-GB"/>
        </w:rPr>
      </w:pPr>
    </w:p>
    <w:p w14:paraId="5B1A1664" w14:textId="626C7BF2" w:rsidR="00A90044" w:rsidRPr="00AE6D73" w:rsidRDefault="00A90044" w:rsidP="00A90044">
      <w:pPr>
        <w:pStyle w:val="a"/>
        <w:spacing w:line="360" w:lineRule="auto"/>
        <w:jc w:val="both"/>
        <w:rPr>
          <w:rFonts w:ascii="Arial" w:hAnsi="Arial" w:cs="Arial"/>
          <w:b/>
          <w:bCs/>
          <w:sz w:val="28"/>
          <w:szCs w:val="28"/>
        </w:rPr>
      </w:pPr>
      <w:r w:rsidRPr="00AE6D73">
        <w:rPr>
          <w:rStyle w:val="16"/>
          <w:rFonts w:ascii="Arial" w:hAnsi="Arial" w:cs="Arial"/>
          <w:b/>
          <w:bCs/>
          <w:sz w:val="28"/>
          <w:szCs w:val="28"/>
        </w:rPr>
        <w:t>Reference</w:t>
      </w:r>
      <w:r w:rsidRPr="00AE6D73">
        <w:rPr>
          <w:rFonts w:ascii="Arial" w:hAnsi="Arial" w:cs="Arial"/>
          <w:b/>
          <w:bCs/>
          <w:sz w:val="28"/>
          <w:szCs w:val="28"/>
        </w:rPr>
        <w:t xml:space="preserve"> </w:t>
      </w:r>
    </w:p>
    <w:p w14:paraId="790CF9B2" w14:textId="1CEC8353" w:rsidR="00DE6CC4" w:rsidRPr="00DE6CC4"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DE6CC4">
        <w:rPr>
          <w:rFonts w:ascii="Arial" w:eastAsia="Times New Roman" w:hAnsi="Arial" w:cs="Arial"/>
          <w:kern w:val="0"/>
          <w:lang w:val="en-GB" w:eastAsia="it-IT"/>
          <w14:ligatures w14:val="none"/>
        </w:rPr>
        <w:t xml:space="preserve">Children Act (1989) </w:t>
      </w:r>
      <w:r w:rsidRPr="00DE6CC4">
        <w:rPr>
          <w:rFonts w:ascii="Arial" w:eastAsia="Times New Roman" w:hAnsi="Arial" w:cs="Arial"/>
          <w:i/>
          <w:iCs/>
          <w:kern w:val="0"/>
          <w:lang w:val="en-GB" w:eastAsia="it-IT"/>
          <w14:ligatures w14:val="none"/>
        </w:rPr>
        <w:t>Children Act 1989</w:t>
      </w:r>
      <w:r w:rsidRPr="00DE6CC4">
        <w:rPr>
          <w:rFonts w:ascii="Arial" w:eastAsia="Times New Roman" w:hAnsi="Arial" w:cs="Arial"/>
          <w:kern w:val="0"/>
          <w:lang w:val="en-GB" w:eastAsia="it-IT"/>
          <w14:ligatures w14:val="none"/>
        </w:rPr>
        <w:t xml:space="preserve">. Available at: </w:t>
      </w:r>
      <w:hyperlink r:id="rId6" w:history="1">
        <w:r w:rsidRPr="00DE6CC4">
          <w:rPr>
            <w:rFonts w:ascii="Arial" w:eastAsia="Times New Roman" w:hAnsi="Arial" w:cs="Arial"/>
            <w:color w:val="0000FF"/>
            <w:kern w:val="0"/>
            <w:u w:val="single"/>
            <w:lang w:val="en-GB" w:eastAsia="it-IT"/>
            <w14:ligatures w14:val="none"/>
          </w:rPr>
          <w:t>https://www.legislation.gov.uk/ukpga/1989/41/contents</w:t>
        </w:r>
      </w:hyperlink>
      <w:r w:rsidRPr="00DE6CC4">
        <w:rPr>
          <w:rFonts w:ascii="Arial" w:eastAsia="Times New Roman" w:hAnsi="Arial" w:cs="Arial"/>
          <w:kern w:val="0"/>
          <w:lang w:val="en-GB" w:eastAsia="it-IT"/>
          <w14:ligatures w14:val="none"/>
        </w:rPr>
        <w:t xml:space="preserve"> (Accessed: </w:t>
      </w:r>
      <w:r>
        <w:rPr>
          <w:rFonts w:ascii="Arial" w:eastAsia="Times New Roman" w:hAnsi="Arial" w:cs="Arial"/>
          <w:kern w:val="0"/>
          <w:lang w:val="en-GB" w:eastAsia="it-IT"/>
          <w14:ligatures w14:val="none"/>
        </w:rPr>
        <w:t xml:space="preserve">15 </w:t>
      </w:r>
      <w:r w:rsidRPr="00DE6CC4">
        <w:rPr>
          <w:rFonts w:ascii="Arial" w:eastAsia="Times New Roman" w:hAnsi="Arial" w:cs="Arial"/>
          <w:kern w:val="0"/>
          <w:lang w:val="en-GB" w:eastAsia="it-IT"/>
          <w14:ligatures w14:val="none"/>
        </w:rPr>
        <w:t>April 2026).</w:t>
      </w:r>
    </w:p>
    <w:p w14:paraId="01D41B34" w14:textId="313D9289" w:rsidR="00DE6CC4" w:rsidRPr="00DE6CC4"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DE6CC4">
        <w:rPr>
          <w:rFonts w:ascii="Arial" w:eastAsia="Times New Roman" w:hAnsi="Arial" w:cs="Arial"/>
          <w:kern w:val="0"/>
          <w:lang w:val="en-GB" w:eastAsia="it-IT"/>
          <w14:ligatures w14:val="none"/>
        </w:rPr>
        <w:t xml:space="preserve">Children Act 1989. Available at: </w:t>
      </w:r>
      <w:hyperlink r:id="rId7" w:history="1">
        <w:r w:rsidRPr="00DE6CC4">
          <w:rPr>
            <w:rFonts w:ascii="Arial" w:eastAsia="Times New Roman" w:hAnsi="Arial" w:cs="Arial"/>
            <w:color w:val="0000FF"/>
            <w:kern w:val="0"/>
            <w:u w:val="single"/>
            <w:lang w:val="en-GB" w:eastAsia="it-IT"/>
            <w14:ligatures w14:val="none"/>
          </w:rPr>
          <w:t>https://www.legislation.gov.uk/ukpga/1989/41/contents</w:t>
        </w:r>
      </w:hyperlink>
      <w:r w:rsidRPr="00DE6CC4">
        <w:rPr>
          <w:rFonts w:ascii="Arial" w:eastAsia="Times New Roman" w:hAnsi="Arial" w:cs="Arial"/>
          <w:kern w:val="0"/>
          <w:lang w:val="en-GB" w:eastAsia="it-IT"/>
          <w14:ligatures w14:val="none"/>
        </w:rPr>
        <w:t xml:space="preserve"> (Accessed: </w:t>
      </w:r>
      <w:r>
        <w:rPr>
          <w:rFonts w:ascii="Arial" w:eastAsia="Times New Roman" w:hAnsi="Arial" w:cs="Arial"/>
          <w:kern w:val="0"/>
          <w:lang w:val="en-GB" w:eastAsia="it-IT"/>
          <w14:ligatures w14:val="none"/>
        </w:rPr>
        <w:t>15</w:t>
      </w:r>
      <w:r w:rsidRPr="00DE6CC4">
        <w:rPr>
          <w:rFonts w:ascii="Arial" w:eastAsia="Times New Roman" w:hAnsi="Arial" w:cs="Arial"/>
          <w:kern w:val="0"/>
          <w:lang w:val="en-GB" w:eastAsia="it-IT"/>
          <w14:ligatures w14:val="none"/>
        </w:rPr>
        <w:t xml:space="preserve"> April 2026).</w:t>
      </w:r>
    </w:p>
    <w:p w14:paraId="41243EFB" w14:textId="508864A7" w:rsidR="00DE6CC4" w:rsidRPr="00DE6CC4"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DE6CC4">
        <w:rPr>
          <w:rFonts w:ascii="Arial" w:eastAsia="Times New Roman" w:hAnsi="Arial" w:cs="Arial"/>
          <w:kern w:val="0"/>
          <w:lang w:val="en-GB" w:eastAsia="it-IT"/>
          <w14:ligatures w14:val="none"/>
        </w:rPr>
        <w:t xml:space="preserve">Children Act 2004. Available at: </w:t>
      </w:r>
      <w:hyperlink r:id="rId8" w:history="1">
        <w:r w:rsidRPr="00DE6CC4">
          <w:rPr>
            <w:rFonts w:ascii="Arial" w:eastAsia="Times New Roman" w:hAnsi="Arial" w:cs="Arial"/>
            <w:color w:val="0000FF"/>
            <w:kern w:val="0"/>
            <w:u w:val="single"/>
            <w:lang w:val="en-GB" w:eastAsia="it-IT"/>
            <w14:ligatures w14:val="none"/>
          </w:rPr>
          <w:t>https://www.legislation.gov.uk/ukpga/2004/31/contents</w:t>
        </w:r>
      </w:hyperlink>
      <w:r w:rsidRPr="00DE6CC4">
        <w:rPr>
          <w:rFonts w:ascii="Arial" w:eastAsia="Times New Roman" w:hAnsi="Arial" w:cs="Arial"/>
          <w:kern w:val="0"/>
          <w:lang w:val="en-GB" w:eastAsia="it-IT"/>
          <w14:ligatures w14:val="none"/>
        </w:rPr>
        <w:t xml:space="preserve"> (Accessed: </w:t>
      </w:r>
      <w:r>
        <w:rPr>
          <w:rFonts w:ascii="Arial" w:eastAsia="Times New Roman" w:hAnsi="Arial" w:cs="Arial"/>
          <w:kern w:val="0"/>
          <w:lang w:val="en-GB" w:eastAsia="it-IT"/>
          <w14:ligatures w14:val="none"/>
        </w:rPr>
        <w:t>15</w:t>
      </w:r>
      <w:r w:rsidRPr="00DE6CC4">
        <w:rPr>
          <w:rFonts w:ascii="Arial" w:eastAsia="Times New Roman" w:hAnsi="Arial" w:cs="Arial"/>
          <w:kern w:val="0"/>
          <w:lang w:val="en-GB" w:eastAsia="it-IT"/>
          <w14:ligatures w14:val="none"/>
        </w:rPr>
        <w:t xml:space="preserve"> April 2026).</w:t>
      </w:r>
    </w:p>
    <w:p w14:paraId="2690F9A8" w14:textId="6984852E" w:rsidR="00DE6CC4" w:rsidRPr="00DE6CC4"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DE6CC4">
        <w:rPr>
          <w:rFonts w:ascii="Arial" w:eastAsia="Times New Roman" w:hAnsi="Arial" w:cs="Arial"/>
          <w:kern w:val="0"/>
          <w:lang w:val="en-GB" w:eastAsia="it-IT"/>
          <w14:ligatures w14:val="none"/>
        </w:rPr>
        <w:t xml:space="preserve">Department for Education (2023) </w:t>
      </w:r>
      <w:r w:rsidRPr="00DE6CC4">
        <w:rPr>
          <w:rFonts w:ascii="Arial" w:eastAsia="Times New Roman" w:hAnsi="Arial" w:cs="Arial"/>
          <w:i/>
          <w:iCs/>
          <w:kern w:val="0"/>
          <w:lang w:val="en-GB" w:eastAsia="it-IT"/>
          <w14:ligatures w14:val="none"/>
        </w:rPr>
        <w:t>Working together to safeguard children 2023</w:t>
      </w:r>
      <w:r w:rsidRPr="00DE6CC4">
        <w:rPr>
          <w:rFonts w:ascii="Arial" w:eastAsia="Times New Roman" w:hAnsi="Arial" w:cs="Arial"/>
          <w:kern w:val="0"/>
          <w:lang w:val="en-GB" w:eastAsia="it-IT"/>
          <w14:ligatures w14:val="none"/>
        </w:rPr>
        <w:t xml:space="preserve">. Available at: </w:t>
      </w:r>
      <w:hyperlink r:id="rId9" w:history="1">
        <w:r w:rsidRPr="00DE6CC4">
          <w:rPr>
            <w:rFonts w:ascii="Arial" w:eastAsia="Times New Roman" w:hAnsi="Arial" w:cs="Arial"/>
            <w:color w:val="0000FF"/>
            <w:kern w:val="0"/>
            <w:u w:val="single"/>
            <w:lang w:val="en-GB" w:eastAsia="it-IT"/>
            <w14:ligatures w14:val="none"/>
          </w:rPr>
          <w:t>https://www.gov.uk/government/publications/working-together-to-safeguard-children--2</w:t>
        </w:r>
      </w:hyperlink>
      <w:r w:rsidRPr="00DE6CC4">
        <w:rPr>
          <w:rFonts w:ascii="Arial" w:eastAsia="Times New Roman" w:hAnsi="Arial" w:cs="Arial"/>
          <w:kern w:val="0"/>
          <w:lang w:val="en-GB" w:eastAsia="it-IT"/>
          <w14:ligatures w14:val="none"/>
        </w:rPr>
        <w:t xml:space="preserve"> (Accessed: </w:t>
      </w:r>
      <w:r>
        <w:rPr>
          <w:rFonts w:ascii="Arial" w:eastAsia="Times New Roman" w:hAnsi="Arial" w:cs="Arial"/>
          <w:kern w:val="0"/>
          <w:lang w:val="en-GB" w:eastAsia="it-IT"/>
          <w14:ligatures w14:val="none"/>
        </w:rPr>
        <w:t>15</w:t>
      </w:r>
      <w:r w:rsidRPr="00DE6CC4">
        <w:rPr>
          <w:rFonts w:ascii="Arial" w:eastAsia="Times New Roman" w:hAnsi="Arial" w:cs="Arial"/>
          <w:kern w:val="0"/>
          <w:lang w:val="en-GB" w:eastAsia="it-IT"/>
          <w14:ligatures w14:val="none"/>
        </w:rPr>
        <w:t xml:space="preserve"> April 2026).</w:t>
      </w:r>
    </w:p>
    <w:p w14:paraId="22C65DAD" w14:textId="3B65BBEB" w:rsidR="00DE6CC4" w:rsidRPr="00DE6CC4"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DE6CC4">
        <w:rPr>
          <w:rFonts w:ascii="Arial" w:eastAsia="Times New Roman" w:hAnsi="Arial" w:cs="Arial"/>
          <w:kern w:val="0"/>
          <w:lang w:val="en-GB" w:eastAsia="it-IT"/>
          <w14:ligatures w14:val="none"/>
        </w:rPr>
        <w:t xml:space="preserve">Department for Education (DfE) (2023) </w:t>
      </w:r>
      <w:r w:rsidRPr="00DE6CC4">
        <w:rPr>
          <w:rFonts w:ascii="Arial" w:eastAsia="Times New Roman" w:hAnsi="Arial" w:cs="Arial"/>
          <w:i/>
          <w:iCs/>
          <w:kern w:val="0"/>
          <w:lang w:val="en-GB" w:eastAsia="it-IT"/>
          <w14:ligatures w14:val="none"/>
        </w:rPr>
        <w:t>Working together to safeguard children 2023: statutory guidance</w:t>
      </w:r>
      <w:r w:rsidRPr="00DE6CC4">
        <w:rPr>
          <w:rFonts w:ascii="Arial" w:eastAsia="Times New Roman" w:hAnsi="Arial" w:cs="Arial"/>
          <w:kern w:val="0"/>
          <w:lang w:val="en-GB" w:eastAsia="it-IT"/>
          <w14:ligatures w14:val="none"/>
        </w:rPr>
        <w:t xml:space="preserve">. London: HM Government. Available at: GOV.UK guidance page (Accessed: </w:t>
      </w:r>
      <w:r>
        <w:rPr>
          <w:rFonts w:ascii="Arial" w:eastAsia="Times New Roman" w:hAnsi="Arial" w:cs="Arial"/>
          <w:kern w:val="0"/>
          <w:lang w:val="en-GB" w:eastAsia="it-IT"/>
          <w14:ligatures w14:val="none"/>
        </w:rPr>
        <w:t>15</w:t>
      </w:r>
      <w:r w:rsidRPr="00DE6CC4">
        <w:rPr>
          <w:rFonts w:ascii="Arial" w:eastAsia="Times New Roman" w:hAnsi="Arial" w:cs="Arial"/>
          <w:kern w:val="0"/>
          <w:lang w:val="en-GB" w:eastAsia="it-IT"/>
          <w14:ligatures w14:val="none"/>
        </w:rPr>
        <w:t xml:space="preserve"> April 2026).</w:t>
      </w:r>
    </w:p>
    <w:p w14:paraId="2F047FCE" w14:textId="587173E6" w:rsidR="00DE6CC4" w:rsidRPr="00DE6CC4"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DE6CC4">
        <w:rPr>
          <w:rFonts w:ascii="Arial" w:eastAsia="Times New Roman" w:hAnsi="Arial" w:cs="Arial"/>
          <w:kern w:val="0"/>
          <w:lang w:val="en-GB" w:eastAsia="it-IT"/>
          <w14:ligatures w14:val="none"/>
        </w:rPr>
        <w:t xml:space="preserve">Department for Levelling Up, Housing and Communities and Department for Education (2022) </w:t>
      </w:r>
      <w:r w:rsidRPr="00DE6CC4">
        <w:rPr>
          <w:rFonts w:ascii="Arial" w:eastAsia="Times New Roman" w:hAnsi="Arial" w:cs="Arial"/>
          <w:i/>
          <w:iCs/>
          <w:kern w:val="0"/>
          <w:lang w:val="en-GB" w:eastAsia="it-IT"/>
          <w14:ligatures w14:val="none"/>
        </w:rPr>
        <w:t>Early Help System Guide</w:t>
      </w:r>
      <w:r w:rsidRPr="00DE6CC4">
        <w:rPr>
          <w:rFonts w:ascii="Arial" w:eastAsia="Times New Roman" w:hAnsi="Arial" w:cs="Arial"/>
          <w:kern w:val="0"/>
          <w:lang w:val="en-GB" w:eastAsia="it-IT"/>
          <w14:ligatures w14:val="none"/>
        </w:rPr>
        <w:t xml:space="preserve">. Available at: </w:t>
      </w:r>
      <w:hyperlink r:id="rId10" w:history="1">
        <w:r w:rsidRPr="00DE6CC4">
          <w:rPr>
            <w:rFonts w:ascii="Arial" w:eastAsia="Times New Roman" w:hAnsi="Arial" w:cs="Arial"/>
            <w:color w:val="0000FF"/>
            <w:kern w:val="0"/>
            <w:u w:val="single"/>
            <w:lang w:val="en-GB" w:eastAsia="it-IT"/>
            <w14:ligatures w14:val="none"/>
          </w:rPr>
          <w:t>https://www.gov.uk/government/publications/supporting-families-early-help-system-guide</w:t>
        </w:r>
      </w:hyperlink>
      <w:r w:rsidRPr="00DE6CC4">
        <w:rPr>
          <w:rFonts w:ascii="Arial" w:eastAsia="Times New Roman" w:hAnsi="Arial" w:cs="Arial"/>
          <w:kern w:val="0"/>
          <w:lang w:val="en-GB" w:eastAsia="it-IT"/>
          <w14:ligatures w14:val="none"/>
        </w:rPr>
        <w:t xml:space="preserve"> (Accessed: </w:t>
      </w:r>
      <w:r>
        <w:rPr>
          <w:rFonts w:ascii="Arial" w:eastAsia="Times New Roman" w:hAnsi="Arial" w:cs="Arial"/>
          <w:kern w:val="0"/>
          <w:lang w:val="en-GB" w:eastAsia="it-IT"/>
          <w14:ligatures w14:val="none"/>
        </w:rPr>
        <w:t>17</w:t>
      </w:r>
      <w:r w:rsidRPr="00DE6CC4">
        <w:rPr>
          <w:rFonts w:ascii="Arial" w:eastAsia="Times New Roman" w:hAnsi="Arial" w:cs="Arial"/>
          <w:kern w:val="0"/>
          <w:lang w:val="en-GB" w:eastAsia="it-IT"/>
          <w14:ligatures w14:val="none"/>
        </w:rPr>
        <w:t xml:space="preserve"> April 2026).</w:t>
      </w:r>
    </w:p>
    <w:p w14:paraId="5AA7C006" w14:textId="6FA5164B" w:rsidR="00DE6CC4" w:rsidRPr="00DE6CC4"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DE6CC4">
        <w:rPr>
          <w:rFonts w:ascii="Arial" w:eastAsia="Times New Roman" w:hAnsi="Arial" w:cs="Arial"/>
          <w:kern w:val="0"/>
          <w:lang w:val="en-GB" w:eastAsia="it-IT"/>
          <w14:ligatures w14:val="none"/>
        </w:rPr>
        <w:t xml:space="preserve">GOV.UK (2022) </w:t>
      </w:r>
      <w:r w:rsidRPr="00DE6CC4">
        <w:rPr>
          <w:rFonts w:ascii="Arial" w:eastAsia="Times New Roman" w:hAnsi="Arial" w:cs="Arial"/>
          <w:i/>
          <w:iCs/>
          <w:kern w:val="0"/>
          <w:lang w:val="en-GB" w:eastAsia="it-IT"/>
          <w14:ligatures w14:val="none"/>
        </w:rPr>
        <w:t>Supporting Families: Early Help System guide</w:t>
      </w:r>
      <w:r w:rsidRPr="00DE6CC4">
        <w:rPr>
          <w:rFonts w:ascii="Arial" w:eastAsia="Times New Roman" w:hAnsi="Arial" w:cs="Arial"/>
          <w:kern w:val="0"/>
          <w:lang w:val="en-GB" w:eastAsia="it-IT"/>
          <w14:ligatures w14:val="none"/>
        </w:rPr>
        <w:t xml:space="preserve">. Available at: </w:t>
      </w:r>
      <w:hyperlink r:id="rId11" w:history="1">
        <w:r w:rsidRPr="00DE6CC4">
          <w:rPr>
            <w:rFonts w:ascii="Arial" w:eastAsia="Times New Roman" w:hAnsi="Arial" w:cs="Arial"/>
            <w:color w:val="0000FF"/>
            <w:kern w:val="0"/>
            <w:u w:val="single"/>
            <w:lang w:val="en-GB" w:eastAsia="it-IT"/>
            <w14:ligatures w14:val="none"/>
          </w:rPr>
          <w:t>https://www.gov.uk/government/publications/supporting-families-early-help-system-guide</w:t>
        </w:r>
      </w:hyperlink>
      <w:r w:rsidRPr="00DE6CC4">
        <w:rPr>
          <w:rFonts w:ascii="Arial" w:eastAsia="Times New Roman" w:hAnsi="Arial" w:cs="Arial"/>
          <w:kern w:val="0"/>
          <w:lang w:val="en-GB" w:eastAsia="it-IT"/>
          <w14:ligatures w14:val="none"/>
        </w:rPr>
        <w:t xml:space="preserve"> (Accessed: </w:t>
      </w:r>
      <w:r>
        <w:rPr>
          <w:rFonts w:ascii="Arial" w:eastAsia="Times New Roman" w:hAnsi="Arial" w:cs="Arial"/>
          <w:kern w:val="0"/>
          <w:lang w:val="en-GB" w:eastAsia="it-IT"/>
          <w14:ligatures w14:val="none"/>
        </w:rPr>
        <w:t>17</w:t>
      </w:r>
      <w:r w:rsidRPr="00DE6CC4">
        <w:rPr>
          <w:rFonts w:ascii="Arial" w:eastAsia="Times New Roman" w:hAnsi="Arial" w:cs="Arial"/>
          <w:kern w:val="0"/>
          <w:lang w:val="en-GB" w:eastAsia="it-IT"/>
          <w14:ligatures w14:val="none"/>
        </w:rPr>
        <w:t xml:space="preserve"> April 2026).</w:t>
      </w:r>
    </w:p>
    <w:p w14:paraId="707E9D3D" w14:textId="603DFC86" w:rsidR="00DE6CC4" w:rsidRPr="00DE6CC4"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DE6CC4">
        <w:rPr>
          <w:rFonts w:ascii="Arial" w:eastAsia="Times New Roman" w:hAnsi="Arial" w:cs="Arial"/>
          <w:kern w:val="0"/>
          <w:lang w:val="en-GB" w:eastAsia="it-IT"/>
          <w14:ligatures w14:val="none"/>
        </w:rPr>
        <w:t xml:space="preserve">Leeds City Council (2025) </w:t>
      </w:r>
      <w:r w:rsidRPr="00DE6CC4">
        <w:rPr>
          <w:rFonts w:ascii="Arial" w:eastAsia="Times New Roman" w:hAnsi="Arial" w:cs="Arial"/>
          <w:i/>
          <w:iCs/>
          <w:kern w:val="0"/>
          <w:lang w:val="en-GB" w:eastAsia="it-IT"/>
          <w14:ligatures w14:val="none"/>
        </w:rPr>
        <w:t>Family hubs</w:t>
      </w:r>
      <w:r w:rsidRPr="00DE6CC4">
        <w:rPr>
          <w:rFonts w:ascii="Arial" w:eastAsia="Times New Roman" w:hAnsi="Arial" w:cs="Arial"/>
          <w:kern w:val="0"/>
          <w:lang w:val="en-GB" w:eastAsia="it-IT"/>
          <w14:ligatures w14:val="none"/>
        </w:rPr>
        <w:t xml:space="preserve">. Available at: </w:t>
      </w:r>
      <w:hyperlink r:id="rId12" w:history="1">
        <w:r w:rsidRPr="00DE6CC4">
          <w:rPr>
            <w:rFonts w:ascii="Arial" w:eastAsia="Times New Roman" w:hAnsi="Arial" w:cs="Arial"/>
            <w:color w:val="0000FF"/>
            <w:kern w:val="0"/>
            <w:u w:val="single"/>
            <w:lang w:val="en-GB" w:eastAsia="it-IT"/>
            <w14:ligatures w14:val="none"/>
          </w:rPr>
          <w:t>https://www.leeds.gov.uk/children-and-families/services-for-families/family-hubs</w:t>
        </w:r>
      </w:hyperlink>
      <w:r w:rsidRPr="00DE6CC4">
        <w:rPr>
          <w:rFonts w:ascii="Arial" w:eastAsia="Times New Roman" w:hAnsi="Arial" w:cs="Arial"/>
          <w:kern w:val="0"/>
          <w:lang w:val="en-GB" w:eastAsia="it-IT"/>
          <w14:ligatures w14:val="none"/>
        </w:rPr>
        <w:t xml:space="preserve"> (Accessed: </w:t>
      </w:r>
      <w:r>
        <w:rPr>
          <w:rFonts w:ascii="Arial" w:eastAsia="Times New Roman" w:hAnsi="Arial" w:cs="Arial"/>
          <w:kern w:val="0"/>
          <w:lang w:val="en-GB" w:eastAsia="it-IT"/>
          <w14:ligatures w14:val="none"/>
        </w:rPr>
        <w:t>17</w:t>
      </w:r>
      <w:r w:rsidRPr="00DE6CC4">
        <w:rPr>
          <w:rFonts w:ascii="Arial" w:eastAsia="Times New Roman" w:hAnsi="Arial" w:cs="Arial"/>
          <w:kern w:val="0"/>
          <w:lang w:val="en-GB" w:eastAsia="it-IT"/>
          <w14:ligatures w14:val="none"/>
        </w:rPr>
        <w:t xml:space="preserve"> April 2026).</w:t>
      </w:r>
    </w:p>
    <w:p w14:paraId="44631F0D" w14:textId="055B1380" w:rsidR="00DE6CC4" w:rsidRPr="00DE6CC4"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DE6CC4">
        <w:rPr>
          <w:rFonts w:ascii="Arial" w:eastAsia="Times New Roman" w:hAnsi="Arial" w:cs="Arial"/>
          <w:kern w:val="0"/>
          <w:lang w:val="en-GB" w:eastAsia="it-IT"/>
          <w14:ligatures w14:val="none"/>
        </w:rPr>
        <w:t xml:space="preserve">Norfolk County Council (2026) </w:t>
      </w:r>
      <w:r w:rsidRPr="00DE6CC4">
        <w:rPr>
          <w:rFonts w:ascii="Arial" w:eastAsia="Times New Roman" w:hAnsi="Arial" w:cs="Arial"/>
          <w:i/>
          <w:iCs/>
          <w:kern w:val="0"/>
          <w:lang w:val="en-GB" w:eastAsia="it-IT"/>
          <w14:ligatures w14:val="none"/>
        </w:rPr>
        <w:t>Early help for children and families</w:t>
      </w:r>
      <w:r w:rsidRPr="00DE6CC4">
        <w:rPr>
          <w:rFonts w:ascii="Arial" w:eastAsia="Times New Roman" w:hAnsi="Arial" w:cs="Arial"/>
          <w:kern w:val="0"/>
          <w:lang w:val="en-GB" w:eastAsia="it-IT"/>
          <w14:ligatures w14:val="none"/>
        </w:rPr>
        <w:t xml:space="preserve">. Available at: </w:t>
      </w:r>
      <w:hyperlink r:id="rId13" w:history="1">
        <w:r w:rsidRPr="00DE6CC4">
          <w:rPr>
            <w:rFonts w:ascii="Arial" w:eastAsia="Times New Roman" w:hAnsi="Arial" w:cs="Arial"/>
            <w:color w:val="0000FF"/>
            <w:kern w:val="0"/>
            <w:u w:val="single"/>
            <w:lang w:val="en-GB" w:eastAsia="it-IT"/>
            <w14:ligatures w14:val="none"/>
          </w:rPr>
          <w:t>https://www.norfolk.gov.uk/article/40407/Early-help-for-children-and-families</w:t>
        </w:r>
      </w:hyperlink>
      <w:r w:rsidRPr="00DE6CC4">
        <w:rPr>
          <w:rFonts w:ascii="Arial" w:eastAsia="Times New Roman" w:hAnsi="Arial" w:cs="Arial"/>
          <w:kern w:val="0"/>
          <w:lang w:val="en-GB" w:eastAsia="it-IT"/>
          <w14:ligatures w14:val="none"/>
        </w:rPr>
        <w:t xml:space="preserve"> (Accessed: </w:t>
      </w:r>
      <w:r>
        <w:rPr>
          <w:rFonts w:ascii="Arial" w:eastAsia="Times New Roman" w:hAnsi="Arial" w:cs="Arial"/>
          <w:kern w:val="0"/>
          <w:lang w:val="en-GB" w:eastAsia="it-IT"/>
          <w14:ligatures w14:val="none"/>
        </w:rPr>
        <w:t>21</w:t>
      </w:r>
      <w:r w:rsidRPr="00DE6CC4">
        <w:rPr>
          <w:rFonts w:ascii="Arial" w:eastAsia="Times New Roman" w:hAnsi="Arial" w:cs="Arial"/>
          <w:kern w:val="0"/>
          <w:lang w:val="en-GB" w:eastAsia="it-IT"/>
          <w14:ligatures w14:val="none"/>
        </w:rPr>
        <w:t xml:space="preserve"> April 2026).</w:t>
      </w:r>
    </w:p>
    <w:p w14:paraId="29AB1329" w14:textId="502EAB0F" w:rsidR="00DE6CC4" w:rsidRPr="00DE6CC4"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DE6CC4">
        <w:rPr>
          <w:rFonts w:ascii="Arial" w:eastAsia="Times New Roman" w:hAnsi="Arial" w:cs="Arial"/>
          <w:kern w:val="0"/>
          <w:lang w:val="en-GB" w:eastAsia="it-IT"/>
          <w14:ligatures w14:val="none"/>
        </w:rPr>
        <w:t xml:space="preserve">NSPCC (2024) </w:t>
      </w:r>
      <w:r w:rsidRPr="00DE6CC4">
        <w:rPr>
          <w:rFonts w:ascii="Arial" w:eastAsia="Times New Roman" w:hAnsi="Arial" w:cs="Arial"/>
          <w:i/>
          <w:iCs/>
          <w:kern w:val="0"/>
          <w:lang w:val="en-GB" w:eastAsia="it-IT"/>
          <w14:ligatures w14:val="none"/>
        </w:rPr>
        <w:t>Strategic safeguarding</w:t>
      </w:r>
      <w:r w:rsidRPr="00DE6CC4">
        <w:rPr>
          <w:rFonts w:ascii="Arial" w:eastAsia="Times New Roman" w:hAnsi="Arial" w:cs="Arial"/>
          <w:kern w:val="0"/>
          <w:lang w:val="en-GB" w:eastAsia="it-IT"/>
          <w14:ligatures w14:val="none"/>
        </w:rPr>
        <w:t xml:space="preserve">. Available at: </w:t>
      </w:r>
      <w:hyperlink r:id="rId14" w:history="1">
        <w:r w:rsidRPr="00DE6CC4">
          <w:rPr>
            <w:rFonts w:ascii="Arial" w:eastAsia="Times New Roman" w:hAnsi="Arial" w:cs="Arial"/>
            <w:color w:val="0000FF"/>
            <w:kern w:val="0"/>
            <w:u w:val="single"/>
            <w:lang w:val="en-GB" w:eastAsia="it-IT"/>
            <w14:ligatures w14:val="none"/>
          </w:rPr>
          <w:t>https://learning.nspcc.org.uk/training/strategic-safeguarding-in-education</w:t>
        </w:r>
      </w:hyperlink>
      <w:r w:rsidRPr="00DE6CC4">
        <w:rPr>
          <w:rFonts w:ascii="Arial" w:eastAsia="Times New Roman" w:hAnsi="Arial" w:cs="Arial"/>
          <w:kern w:val="0"/>
          <w:lang w:val="en-GB" w:eastAsia="it-IT"/>
          <w14:ligatures w14:val="none"/>
        </w:rPr>
        <w:t xml:space="preserve"> (Accessed: 2</w:t>
      </w:r>
      <w:r>
        <w:rPr>
          <w:rFonts w:ascii="Arial" w:eastAsia="Times New Roman" w:hAnsi="Arial" w:cs="Arial"/>
          <w:kern w:val="0"/>
          <w:lang w:val="en-GB" w:eastAsia="it-IT"/>
          <w14:ligatures w14:val="none"/>
        </w:rPr>
        <w:t>1</w:t>
      </w:r>
      <w:r w:rsidRPr="00DE6CC4">
        <w:rPr>
          <w:rFonts w:ascii="Arial" w:eastAsia="Times New Roman" w:hAnsi="Arial" w:cs="Arial"/>
          <w:kern w:val="0"/>
          <w:lang w:val="en-GB" w:eastAsia="it-IT"/>
          <w14:ligatures w14:val="none"/>
        </w:rPr>
        <w:t xml:space="preserve"> April 2026).</w:t>
      </w:r>
    </w:p>
    <w:p w14:paraId="230AD2C7" w14:textId="2DEAA100" w:rsidR="00DE6CC4" w:rsidRPr="00DE6CC4"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DE6CC4">
        <w:rPr>
          <w:rFonts w:ascii="Arial" w:eastAsia="Times New Roman" w:hAnsi="Arial" w:cs="Arial"/>
          <w:kern w:val="0"/>
          <w:lang w:val="en-GB" w:eastAsia="it-IT"/>
          <w14:ligatures w14:val="none"/>
        </w:rPr>
        <w:t xml:space="preserve">NSPCC Learning (2024) </w:t>
      </w:r>
      <w:r w:rsidRPr="00DE6CC4">
        <w:rPr>
          <w:rFonts w:ascii="Arial" w:eastAsia="Times New Roman" w:hAnsi="Arial" w:cs="Arial"/>
          <w:i/>
          <w:iCs/>
          <w:kern w:val="0"/>
          <w:lang w:val="en-GB" w:eastAsia="it-IT"/>
          <w14:ligatures w14:val="none"/>
        </w:rPr>
        <w:t>Strategic safeguarding in education training</w:t>
      </w:r>
      <w:r w:rsidRPr="00DE6CC4">
        <w:rPr>
          <w:rFonts w:ascii="Arial" w:eastAsia="Times New Roman" w:hAnsi="Arial" w:cs="Arial"/>
          <w:kern w:val="0"/>
          <w:lang w:val="en-GB" w:eastAsia="it-IT"/>
          <w14:ligatures w14:val="none"/>
        </w:rPr>
        <w:t xml:space="preserve">. Available at: </w:t>
      </w:r>
      <w:hyperlink r:id="rId15" w:history="1">
        <w:r w:rsidRPr="00DE6CC4">
          <w:rPr>
            <w:rFonts w:ascii="Arial" w:eastAsia="Times New Roman" w:hAnsi="Arial" w:cs="Arial"/>
            <w:color w:val="0000FF"/>
            <w:kern w:val="0"/>
            <w:u w:val="single"/>
            <w:lang w:val="en-GB" w:eastAsia="it-IT"/>
            <w14:ligatures w14:val="none"/>
          </w:rPr>
          <w:t>https://learning.nspcc.org.uk/training/strategic-safeguarding-in-education</w:t>
        </w:r>
      </w:hyperlink>
      <w:r w:rsidRPr="00DE6CC4">
        <w:rPr>
          <w:rFonts w:ascii="Arial" w:eastAsia="Times New Roman" w:hAnsi="Arial" w:cs="Arial"/>
          <w:kern w:val="0"/>
          <w:lang w:val="en-GB" w:eastAsia="it-IT"/>
          <w14:ligatures w14:val="none"/>
        </w:rPr>
        <w:t xml:space="preserve"> (Accessed: 2</w:t>
      </w:r>
      <w:r>
        <w:rPr>
          <w:rFonts w:ascii="Arial" w:eastAsia="Times New Roman" w:hAnsi="Arial" w:cs="Arial"/>
          <w:kern w:val="0"/>
          <w:lang w:val="en-GB" w:eastAsia="it-IT"/>
          <w14:ligatures w14:val="none"/>
        </w:rPr>
        <w:t>1</w:t>
      </w:r>
      <w:r w:rsidRPr="00DE6CC4">
        <w:rPr>
          <w:rFonts w:ascii="Arial" w:eastAsia="Times New Roman" w:hAnsi="Arial" w:cs="Arial"/>
          <w:kern w:val="0"/>
          <w:lang w:val="en-GB" w:eastAsia="it-IT"/>
          <w14:ligatures w14:val="none"/>
        </w:rPr>
        <w:t xml:space="preserve"> April 2026).</w:t>
      </w:r>
    </w:p>
    <w:p w14:paraId="7144EFAF" w14:textId="3ADB9685" w:rsidR="00DE6CC4" w:rsidRPr="00DE6CC4"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DE6CC4">
        <w:rPr>
          <w:rFonts w:ascii="Arial" w:eastAsia="Times New Roman" w:hAnsi="Arial" w:cs="Arial"/>
          <w:kern w:val="0"/>
          <w:lang w:val="en-GB" w:eastAsia="it-IT"/>
          <w14:ligatures w14:val="none"/>
        </w:rPr>
        <w:t xml:space="preserve">Tower Hamlets Council (2026) </w:t>
      </w:r>
      <w:r w:rsidRPr="00DE6CC4">
        <w:rPr>
          <w:rFonts w:ascii="Arial" w:eastAsia="Times New Roman" w:hAnsi="Arial" w:cs="Arial"/>
          <w:i/>
          <w:iCs/>
          <w:kern w:val="0"/>
          <w:lang w:val="en-GB" w:eastAsia="it-IT"/>
          <w14:ligatures w14:val="none"/>
        </w:rPr>
        <w:t>Early Help services</w:t>
      </w:r>
      <w:r w:rsidRPr="00DE6CC4">
        <w:rPr>
          <w:rFonts w:ascii="Arial" w:eastAsia="Times New Roman" w:hAnsi="Arial" w:cs="Arial"/>
          <w:kern w:val="0"/>
          <w:lang w:val="en-GB" w:eastAsia="it-IT"/>
          <w14:ligatures w14:val="none"/>
        </w:rPr>
        <w:t xml:space="preserve">. Available at: </w:t>
      </w:r>
      <w:hyperlink r:id="rId16" w:history="1">
        <w:r w:rsidRPr="00DE6CC4">
          <w:rPr>
            <w:rFonts w:ascii="Arial" w:eastAsia="Times New Roman" w:hAnsi="Arial" w:cs="Arial"/>
            <w:color w:val="0000FF"/>
            <w:kern w:val="0"/>
            <w:u w:val="single"/>
            <w:lang w:val="en-GB" w:eastAsia="it-IT"/>
            <w14:ligatures w14:val="none"/>
          </w:rPr>
          <w:t>https://www.towerhamlets.gov.uk/lgnl/health__social_care/children_and_family_care/Early_Help/Early-Help-and-Children-and-Family-Service.aspx</w:t>
        </w:r>
      </w:hyperlink>
      <w:r w:rsidRPr="00DE6CC4">
        <w:rPr>
          <w:rFonts w:ascii="Arial" w:eastAsia="Times New Roman" w:hAnsi="Arial" w:cs="Arial"/>
          <w:kern w:val="0"/>
          <w:lang w:val="en-GB" w:eastAsia="it-IT"/>
          <w14:ligatures w14:val="none"/>
        </w:rPr>
        <w:t xml:space="preserve"> (Accessed: 2</w:t>
      </w:r>
      <w:r>
        <w:rPr>
          <w:rFonts w:ascii="Arial" w:eastAsia="Times New Roman" w:hAnsi="Arial" w:cs="Arial"/>
          <w:kern w:val="0"/>
          <w:lang w:val="en-GB" w:eastAsia="it-IT"/>
          <w14:ligatures w14:val="none"/>
        </w:rPr>
        <w:t>1</w:t>
      </w:r>
      <w:r w:rsidRPr="00DE6CC4">
        <w:rPr>
          <w:rFonts w:ascii="Arial" w:eastAsia="Times New Roman" w:hAnsi="Arial" w:cs="Arial"/>
          <w:kern w:val="0"/>
          <w:lang w:val="en-GB" w:eastAsia="it-IT"/>
          <w14:ligatures w14:val="none"/>
        </w:rPr>
        <w:t xml:space="preserve"> April 2026).</w:t>
      </w:r>
    </w:p>
    <w:p w14:paraId="7CAC1324" w14:textId="132B2EB0" w:rsidR="00DE6CC4" w:rsidRPr="00AE6D73" w:rsidRDefault="00DE6CC4" w:rsidP="00DE6CC4">
      <w:pPr>
        <w:numPr>
          <w:ilvl w:val="0"/>
          <w:numId w:val="3"/>
        </w:numPr>
        <w:spacing w:before="100" w:beforeAutospacing="1" w:after="100" w:afterAutospacing="1" w:line="240" w:lineRule="auto"/>
        <w:rPr>
          <w:rFonts w:ascii="Arial" w:eastAsia="Times New Roman" w:hAnsi="Arial" w:cs="Arial"/>
          <w:kern w:val="0"/>
          <w:lang w:val="en-GB" w:eastAsia="it-IT"/>
          <w14:ligatures w14:val="none"/>
        </w:rPr>
      </w:pPr>
      <w:r w:rsidRPr="00AE6D73">
        <w:rPr>
          <w:rFonts w:ascii="Arial" w:eastAsia="Times New Roman" w:hAnsi="Arial" w:cs="Arial"/>
          <w:kern w:val="0"/>
          <w:lang w:val="en-GB" w:eastAsia="it-IT"/>
          <w14:ligatures w14:val="none"/>
        </w:rPr>
        <w:t xml:space="preserve">Working Together to Safeguard Children 2026 (n.d.). Available at: </w:t>
      </w:r>
      <w:hyperlink r:id="rId17" w:history="1">
        <w:r w:rsidRPr="00AE6D73">
          <w:rPr>
            <w:rFonts w:ascii="Arial" w:eastAsia="Times New Roman" w:hAnsi="Arial" w:cs="Arial"/>
            <w:color w:val="0000FF"/>
            <w:kern w:val="0"/>
            <w:u w:val="single"/>
            <w:lang w:val="en-GB" w:eastAsia="it-IT"/>
            <w14:ligatures w14:val="none"/>
          </w:rPr>
          <w:t>https://assets.publishing.service.gov.uk/media/69c2c4ce380a2a73a7cf9df4/Working_together_to_safeguard_children_2026.pdf</w:t>
        </w:r>
      </w:hyperlink>
      <w:r w:rsidRPr="00AE6D73">
        <w:rPr>
          <w:rFonts w:ascii="Arial" w:eastAsia="Times New Roman" w:hAnsi="Arial" w:cs="Arial"/>
          <w:kern w:val="0"/>
          <w:lang w:val="en-GB" w:eastAsia="it-IT"/>
          <w14:ligatures w14:val="none"/>
        </w:rPr>
        <w:t xml:space="preserve"> (Accessed: 21 April 2026).</w:t>
      </w:r>
    </w:p>
    <w:p w14:paraId="006D5E4C" w14:textId="77777777" w:rsidR="00A90044" w:rsidRPr="00DE6CC4" w:rsidRDefault="00A90044">
      <w:pPr>
        <w:rPr>
          <w:rFonts w:ascii="Arial" w:hAnsi="Arial" w:cs="Arial"/>
          <w:lang w:val="en-GB"/>
        </w:rPr>
      </w:pPr>
    </w:p>
    <w:sectPr w:rsidR="00A90044" w:rsidRPr="00DE6CC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F10F1"/>
    <w:multiLevelType w:val="multilevel"/>
    <w:tmpl w:val="1C007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FB4E3B"/>
    <w:multiLevelType w:val="multilevel"/>
    <w:tmpl w:val="CE682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380D38"/>
    <w:multiLevelType w:val="multilevel"/>
    <w:tmpl w:val="7FFC820E"/>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num w:numId="1" w16cid:durableId="10575127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5000472">
    <w:abstractNumId w:val="1"/>
  </w:num>
  <w:num w:numId="3" w16cid:durableId="48848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875"/>
    <w:rsid w:val="00056E2A"/>
    <w:rsid w:val="001430C5"/>
    <w:rsid w:val="00244C7A"/>
    <w:rsid w:val="002D1693"/>
    <w:rsid w:val="0046128B"/>
    <w:rsid w:val="005F3231"/>
    <w:rsid w:val="00683931"/>
    <w:rsid w:val="007C2046"/>
    <w:rsid w:val="009571FC"/>
    <w:rsid w:val="00A90044"/>
    <w:rsid w:val="00AE6D73"/>
    <w:rsid w:val="00B60F56"/>
    <w:rsid w:val="00DE6CC4"/>
    <w:rsid w:val="00F008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6155E"/>
  <w15:chartTrackingRefBased/>
  <w15:docId w15:val="{1666EC8D-33D3-49BD-89FD-482F118A0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F008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F008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F00875"/>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F00875"/>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F00875"/>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F00875"/>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00875"/>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00875"/>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00875"/>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0087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F0087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F0087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F0087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F0087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F0087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0087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0087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00875"/>
    <w:rPr>
      <w:rFonts w:eastAsiaTheme="majorEastAsia" w:cstheme="majorBidi"/>
      <w:color w:val="272727" w:themeColor="text1" w:themeTint="D8"/>
    </w:rPr>
  </w:style>
  <w:style w:type="paragraph" w:styleId="Titolo">
    <w:name w:val="Title"/>
    <w:basedOn w:val="Normale"/>
    <w:next w:val="Normale"/>
    <w:link w:val="TitoloCarattere"/>
    <w:uiPriority w:val="10"/>
    <w:qFormat/>
    <w:rsid w:val="00F008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0087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0087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0087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0087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00875"/>
    <w:rPr>
      <w:i/>
      <w:iCs/>
      <w:color w:val="404040" w:themeColor="text1" w:themeTint="BF"/>
    </w:rPr>
  </w:style>
  <w:style w:type="paragraph" w:styleId="Paragrafoelenco">
    <w:name w:val="List Paragraph"/>
    <w:basedOn w:val="Normale"/>
    <w:uiPriority w:val="34"/>
    <w:qFormat/>
    <w:rsid w:val="00F00875"/>
    <w:pPr>
      <w:ind w:left="720"/>
      <w:contextualSpacing/>
    </w:pPr>
  </w:style>
  <w:style w:type="character" w:styleId="Enfasiintensa">
    <w:name w:val="Intense Emphasis"/>
    <w:basedOn w:val="Carpredefinitoparagrafo"/>
    <w:uiPriority w:val="21"/>
    <w:qFormat/>
    <w:rsid w:val="00F00875"/>
    <w:rPr>
      <w:i/>
      <w:iCs/>
      <w:color w:val="0F4761" w:themeColor="accent1" w:themeShade="BF"/>
    </w:rPr>
  </w:style>
  <w:style w:type="paragraph" w:styleId="Citazioneintensa">
    <w:name w:val="Intense Quote"/>
    <w:basedOn w:val="Normale"/>
    <w:next w:val="Normale"/>
    <w:link w:val="CitazioneintensaCarattere"/>
    <w:uiPriority w:val="30"/>
    <w:qFormat/>
    <w:rsid w:val="00F008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F00875"/>
    <w:rPr>
      <w:i/>
      <w:iCs/>
      <w:color w:val="0F4761" w:themeColor="accent1" w:themeShade="BF"/>
    </w:rPr>
  </w:style>
  <w:style w:type="character" w:styleId="Riferimentointenso">
    <w:name w:val="Intense Reference"/>
    <w:basedOn w:val="Carpredefinitoparagrafo"/>
    <w:uiPriority w:val="32"/>
    <w:qFormat/>
    <w:rsid w:val="00F00875"/>
    <w:rPr>
      <w:b/>
      <w:bCs/>
      <w:smallCaps/>
      <w:color w:val="0F4761" w:themeColor="accent1" w:themeShade="BF"/>
      <w:spacing w:val="5"/>
    </w:rPr>
  </w:style>
  <w:style w:type="paragraph" w:customStyle="1" w:styleId="a">
    <w:name w:val="正文"/>
    <w:rsid w:val="00A90044"/>
    <w:pPr>
      <w:spacing w:before="100" w:beforeAutospacing="1" w:line="276" w:lineRule="auto"/>
    </w:pPr>
    <w:rPr>
      <w:rFonts w:ascii="Aptos" w:eastAsia="Times New Roman" w:hAnsi="Aptos" w:cs="Times New Roman"/>
      <w:lang w:eastAsia="it-IT"/>
      <w14:ligatures w14:val="none"/>
    </w:rPr>
  </w:style>
  <w:style w:type="paragraph" w:customStyle="1" w:styleId="1">
    <w:name w:val="标题 1"/>
    <w:basedOn w:val="Normale"/>
    <w:next w:val="a"/>
    <w:rsid w:val="00A90044"/>
    <w:pPr>
      <w:keepNext/>
      <w:keepLines/>
      <w:widowControl w:val="0"/>
      <w:spacing w:before="360" w:after="80" w:line="276" w:lineRule="auto"/>
      <w:outlineLvl w:val="0"/>
    </w:pPr>
    <w:rPr>
      <w:rFonts w:ascii="Aptos Display" w:eastAsia="DengXian Light" w:hAnsi="Aptos Display" w:cs="Times New Roman"/>
      <w:color w:val="0F4761"/>
      <w:sz w:val="40"/>
      <w:szCs w:val="40"/>
      <w:lang w:eastAsia="it-IT"/>
      <w14:ligatures w14:val="none"/>
    </w:rPr>
  </w:style>
  <w:style w:type="paragraph" w:customStyle="1" w:styleId="2">
    <w:name w:val="标题 2"/>
    <w:basedOn w:val="Normale"/>
    <w:next w:val="a"/>
    <w:semiHidden/>
    <w:rsid w:val="00A90044"/>
    <w:pPr>
      <w:keepNext/>
      <w:keepLines/>
      <w:widowControl w:val="0"/>
      <w:spacing w:before="160" w:after="80" w:line="276" w:lineRule="auto"/>
      <w:outlineLvl w:val="1"/>
    </w:pPr>
    <w:rPr>
      <w:rFonts w:ascii="Aptos Display" w:eastAsia="DengXian Light" w:hAnsi="Aptos Display" w:cs="Times New Roman"/>
      <w:color w:val="0F4761"/>
      <w:sz w:val="32"/>
      <w:szCs w:val="32"/>
      <w:lang w:eastAsia="it-IT"/>
      <w14:ligatures w14:val="none"/>
    </w:rPr>
  </w:style>
  <w:style w:type="paragraph" w:customStyle="1" w:styleId="Paragrafoelenco1">
    <w:name w:val="Paragrafo elenco1"/>
    <w:basedOn w:val="Normale"/>
    <w:rsid w:val="00A90044"/>
    <w:pPr>
      <w:spacing w:before="100" w:beforeAutospacing="1" w:line="276" w:lineRule="auto"/>
      <w:ind w:left="720"/>
      <w:contextualSpacing/>
    </w:pPr>
    <w:rPr>
      <w:rFonts w:ascii="Aptos" w:eastAsia="Times New Roman" w:hAnsi="Aptos" w:cs="Times New Roman"/>
      <w:lang w:eastAsia="it-IT"/>
      <w14:ligatures w14:val="none"/>
    </w:rPr>
  </w:style>
  <w:style w:type="character" w:customStyle="1" w:styleId="15">
    <w:name w:val="15"/>
    <w:basedOn w:val="Carpredefinitoparagrafo"/>
    <w:rsid w:val="00A90044"/>
    <w:rPr>
      <w:rFonts w:ascii="Aptos" w:hAnsi="Aptos" w:hint="default"/>
      <w:color w:val="467886"/>
      <w:u w:val="single"/>
    </w:rPr>
  </w:style>
  <w:style w:type="character" w:customStyle="1" w:styleId="16">
    <w:name w:val="16"/>
    <w:basedOn w:val="Carpredefinitoparagrafo"/>
    <w:rsid w:val="00A90044"/>
    <w:rPr>
      <w:rFonts w:ascii="Aptos Display" w:eastAsia="DengXian Light" w:hAnsi="Aptos Display" w:cs="Times New Roman" w:hint="default"/>
      <w:color w:val="0F4761"/>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4/31/contents" TargetMode="External"/><Relationship Id="rId13" Type="http://schemas.openxmlformats.org/officeDocument/2006/relationships/hyperlink" Target="https://www.norfolk.gov.uk/article/40407/Early-help-for-children-and-famili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1989/41/contents" TargetMode="External"/><Relationship Id="rId12" Type="http://schemas.openxmlformats.org/officeDocument/2006/relationships/hyperlink" Target="https://www.leeds.gov.uk/children-and-families/services-for-families/family-hubs" TargetMode="External"/><Relationship Id="rId17" Type="http://schemas.openxmlformats.org/officeDocument/2006/relationships/hyperlink" Target="https://assets.publishing.service.gov.uk/media/69c2c4ce380a2a73a7cf9df4/Working_together_to_safeguard_children_2026.pdf" TargetMode="External"/><Relationship Id="rId2" Type="http://schemas.openxmlformats.org/officeDocument/2006/relationships/styles" Target="styles.xml"/><Relationship Id="rId16" Type="http://schemas.openxmlformats.org/officeDocument/2006/relationships/hyperlink" Target="https://www.towerhamlets.gov.uk/lgnl/health__social_care/children_and_family_care/Early_Help/Early-Help-and-Children-and-Family-Service.aspx" TargetMode="External"/><Relationship Id="rId1" Type="http://schemas.openxmlformats.org/officeDocument/2006/relationships/numbering" Target="numbering.xml"/><Relationship Id="rId6" Type="http://schemas.openxmlformats.org/officeDocument/2006/relationships/hyperlink" Target="https://www.legislation.gov.uk/ukpga/1989/41/contents" TargetMode="External"/><Relationship Id="rId11" Type="http://schemas.openxmlformats.org/officeDocument/2006/relationships/hyperlink" Target="https://www.gov.uk/government/publications/supporting-families-early-help-system-guide" TargetMode="External"/><Relationship Id="rId5" Type="http://schemas.openxmlformats.org/officeDocument/2006/relationships/image" Target="media/image1.jpg"/><Relationship Id="rId15" Type="http://schemas.openxmlformats.org/officeDocument/2006/relationships/hyperlink" Target="https://learning.nspcc.org.uk/training/strategic-safeguarding-in-education" TargetMode="External"/><Relationship Id="rId10" Type="http://schemas.openxmlformats.org/officeDocument/2006/relationships/hyperlink" Target="https://www.gov.uk/government/publications/supporting-families-early-help-system-guid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working-together-to-safeguard-children--2" TargetMode="External"/><Relationship Id="rId14" Type="http://schemas.openxmlformats.org/officeDocument/2006/relationships/hyperlink" Target="https://learning.nspcc.org.uk/training/strategic-safeguarding-in-education"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10</Pages>
  <Words>3178</Words>
  <Characters>18117</Characters>
  <Application>Microsoft Office Word</Application>
  <DocSecurity>0</DocSecurity>
  <Lines>150</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Marcela Bakos (2325464)</dc:creator>
  <cp:keywords/>
  <dc:description/>
  <cp:lastModifiedBy>Mihaela Marcela Bakos (2325464)</cp:lastModifiedBy>
  <cp:revision>6</cp:revision>
  <dcterms:created xsi:type="dcterms:W3CDTF">2026-04-23T09:33:00Z</dcterms:created>
  <dcterms:modified xsi:type="dcterms:W3CDTF">2026-04-23T11:02:00Z</dcterms:modified>
</cp:coreProperties>
</file>