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14:ligatures w14:val="standardContextual"/>
        </w:rPr>
        <w:id w:val="-714279455"/>
        <w:docPartObj>
          <w:docPartGallery w:val="Cover Pages"/>
          <w:docPartUnique/>
        </w:docPartObj>
      </w:sdtPr>
      <w:sdtEndPr>
        <w:rPr>
          <w:rFonts w:ascii="Arial" w:hAnsi="Arial" w:cs="Arial"/>
          <w:b/>
          <w:bCs/>
          <w:color w:val="auto"/>
        </w:rPr>
      </w:sdtEndPr>
      <w:sdtContent>
        <w:p w14:paraId="7AC5BA1B" w14:textId="09A06E5D" w:rsidR="00F238DF" w:rsidRDefault="00F238DF" w:rsidP="00841704">
          <w:pPr>
            <w:pStyle w:val="NoSpacing"/>
            <w:spacing w:before="1540" w:after="240" w:line="360" w:lineRule="auto"/>
            <w:jc w:val="center"/>
            <w:rPr>
              <w:color w:val="156082" w:themeColor="accent1"/>
            </w:rPr>
          </w:pPr>
          <w:r>
            <w:rPr>
              <w:noProof/>
              <w:color w:val="156082" w:themeColor="accent1"/>
            </w:rPr>
            <w:drawing>
              <wp:inline distT="0" distB="0" distL="0" distR="0" wp14:anchorId="3A2BCC40" wp14:editId="3D478B1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5D7ADFA" w14:textId="5B278BCC" w:rsidR="00120063" w:rsidRPr="00120063" w:rsidRDefault="00120063" w:rsidP="00841704">
          <w:pPr>
            <w:spacing w:line="360" w:lineRule="auto"/>
            <w:rPr>
              <w:rFonts w:ascii="Arial" w:hAnsi="Arial" w:cs="Arial"/>
              <w:b/>
              <w:bCs/>
              <w:i/>
              <w:iCs/>
              <w:color w:val="156082" w:themeColor="accent1"/>
              <w:sz w:val="44"/>
              <w:szCs w:val="44"/>
            </w:rPr>
          </w:pPr>
          <w:r>
            <w:rPr>
              <w:rFonts w:ascii="Arial" w:hAnsi="Arial" w:cs="Arial"/>
              <w:b/>
              <w:bCs/>
              <w:i/>
              <w:iCs/>
              <w:color w:val="156082" w:themeColor="accent1"/>
              <w:sz w:val="44"/>
              <w:szCs w:val="44"/>
            </w:rPr>
            <w:t xml:space="preserve">   </w:t>
          </w:r>
          <w:r w:rsidR="00253025">
            <w:rPr>
              <w:rFonts w:ascii="Arial" w:hAnsi="Arial" w:cs="Arial"/>
              <w:b/>
              <w:bCs/>
              <w:i/>
              <w:iCs/>
              <w:color w:val="156082" w:themeColor="accent1"/>
              <w:sz w:val="44"/>
              <w:szCs w:val="44"/>
            </w:rPr>
            <w:t xml:space="preserve">      </w:t>
          </w:r>
          <w:r>
            <w:rPr>
              <w:rFonts w:ascii="Arial" w:hAnsi="Arial" w:cs="Arial"/>
              <w:b/>
              <w:bCs/>
              <w:i/>
              <w:iCs/>
              <w:color w:val="156082" w:themeColor="accent1"/>
              <w:sz w:val="44"/>
              <w:szCs w:val="44"/>
            </w:rPr>
            <w:t xml:space="preserve"> </w:t>
          </w:r>
          <w:r w:rsidR="00253025">
            <w:rPr>
              <w:rFonts w:ascii="Arial" w:hAnsi="Arial" w:cs="Arial"/>
              <w:b/>
              <w:bCs/>
              <w:color w:val="156082" w:themeColor="accent1"/>
              <w:sz w:val="36"/>
              <w:szCs w:val="36"/>
            </w:rPr>
            <w:t>L</w:t>
          </w:r>
          <w:r w:rsidR="00253025" w:rsidRPr="00120063">
            <w:rPr>
              <w:rFonts w:ascii="Arial" w:hAnsi="Arial" w:cs="Arial"/>
              <w:b/>
              <w:bCs/>
              <w:color w:val="156082" w:themeColor="accent1"/>
              <w:sz w:val="36"/>
              <w:szCs w:val="36"/>
            </w:rPr>
            <w:t>e</w:t>
          </w:r>
          <w:r w:rsidR="00253025">
            <w:rPr>
              <w:rFonts w:ascii="Arial" w:hAnsi="Arial" w:cs="Arial"/>
              <w:b/>
              <w:bCs/>
              <w:color w:val="156082" w:themeColor="accent1"/>
              <w:sz w:val="36"/>
              <w:szCs w:val="36"/>
            </w:rPr>
            <w:t>ading and impl</w:t>
          </w:r>
          <w:r w:rsidR="00253025" w:rsidRPr="00120063">
            <w:rPr>
              <w:rFonts w:ascii="Arial" w:hAnsi="Arial" w:cs="Arial"/>
              <w:b/>
              <w:bCs/>
              <w:color w:val="156082" w:themeColor="accent1"/>
              <w:sz w:val="36"/>
              <w:szCs w:val="36"/>
            </w:rPr>
            <w:t>e</w:t>
          </w:r>
          <w:r w:rsidR="00253025">
            <w:rPr>
              <w:rFonts w:ascii="Arial" w:hAnsi="Arial" w:cs="Arial"/>
              <w:b/>
              <w:bCs/>
              <w:color w:val="156082" w:themeColor="accent1"/>
              <w:sz w:val="36"/>
              <w:szCs w:val="36"/>
            </w:rPr>
            <w:t>m</w:t>
          </w:r>
          <w:r w:rsidR="00253025" w:rsidRPr="00120063">
            <w:rPr>
              <w:rFonts w:ascii="Arial" w:hAnsi="Arial" w:cs="Arial"/>
              <w:b/>
              <w:bCs/>
              <w:color w:val="156082" w:themeColor="accent1"/>
              <w:sz w:val="36"/>
              <w:szCs w:val="36"/>
            </w:rPr>
            <w:t>e</w:t>
          </w:r>
          <w:r w:rsidR="00253025">
            <w:rPr>
              <w:rFonts w:ascii="Arial" w:hAnsi="Arial" w:cs="Arial"/>
              <w:b/>
              <w:bCs/>
              <w:color w:val="156082" w:themeColor="accent1"/>
              <w:sz w:val="36"/>
              <w:szCs w:val="36"/>
            </w:rPr>
            <w:t>nting chang</w:t>
          </w:r>
          <w:r w:rsidR="00253025" w:rsidRPr="00120063">
            <w:rPr>
              <w:rFonts w:ascii="Arial" w:hAnsi="Arial" w:cs="Arial"/>
              <w:b/>
              <w:bCs/>
              <w:color w:val="156082" w:themeColor="accent1"/>
              <w:sz w:val="36"/>
              <w:szCs w:val="36"/>
            </w:rPr>
            <w:t>e</w:t>
          </w:r>
        </w:p>
        <w:p w14:paraId="2C693E88" w14:textId="77777777" w:rsidR="00120063" w:rsidRDefault="00120063" w:rsidP="00841704">
          <w:pPr>
            <w:spacing w:line="360" w:lineRule="auto"/>
            <w:ind w:left="720"/>
            <w:rPr>
              <w:rFonts w:ascii="Arial" w:hAnsi="Arial" w:cs="Arial"/>
              <w:b/>
              <w:bCs/>
              <w:color w:val="156082" w:themeColor="accent1"/>
              <w:sz w:val="36"/>
              <w:szCs w:val="36"/>
            </w:rPr>
          </w:pPr>
        </w:p>
        <w:p w14:paraId="37FC2370" w14:textId="77777777" w:rsidR="00120063" w:rsidRDefault="00120063" w:rsidP="00841704">
          <w:pPr>
            <w:spacing w:line="360" w:lineRule="auto"/>
            <w:ind w:left="720"/>
            <w:rPr>
              <w:rFonts w:ascii="Arial" w:hAnsi="Arial" w:cs="Arial"/>
              <w:b/>
              <w:bCs/>
              <w:color w:val="156082" w:themeColor="accent1"/>
              <w:sz w:val="36"/>
              <w:szCs w:val="36"/>
            </w:rPr>
          </w:pPr>
        </w:p>
        <w:p w14:paraId="13F5D3C0" w14:textId="77777777" w:rsidR="00120063" w:rsidRDefault="00120063" w:rsidP="00841704">
          <w:pPr>
            <w:spacing w:line="360" w:lineRule="auto"/>
            <w:ind w:left="360"/>
            <w:rPr>
              <w:rFonts w:ascii="Arial" w:hAnsi="Arial" w:cs="Arial"/>
              <w:b/>
              <w:bCs/>
              <w:color w:val="156082" w:themeColor="accent1"/>
              <w:sz w:val="36"/>
              <w:szCs w:val="36"/>
            </w:rPr>
          </w:pPr>
        </w:p>
        <w:p w14:paraId="2CDEB368" w14:textId="5EE8619E" w:rsidR="00EB5062" w:rsidRPr="00253025" w:rsidRDefault="00EB5062" w:rsidP="00841704">
          <w:pPr>
            <w:numPr>
              <w:ilvl w:val="0"/>
              <w:numId w:val="13"/>
            </w:numPr>
            <w:spacing w:line="360" w:lineRule="auto"/>
            <w:rPr>
              <w:rFonts w:ascii="Arial" w:hAnsi="Arial" w:cs="Arial"/>
              <w:b/>
              <w:bCs/>
              <w:color w:val="156082" w:themeColor="accent1"/>
              <w:sz w:val="28"/>
              <w:szCs w:val="28"/>
            </w:rPr>
          </w:pPr>
          <w:r w:rsidRPr="00253025">
            <w:rPr>
              <w:rFonts w:ascii="Arial" w:hAnsi="Arial" w:cs="Arial"/>
              <w:b/>
              <w:bCs/>
              <w:color w:val="156082" w:themeColor="accent1"/>
              <w:sz w:val="28"/>
              <w:szCs w:val="28"/>
            </w:rPr>
            <w:t xml:space="preserve">Student Information </w:t>
          </w:r>
        </w:p>
        <w:p w14:paraId="76957AD0" w14:textId="77777777" w:rsidR="00EB5062" w:rsidRPr="00253025" w:rsidRDefault="00EB5062" w:rsidP="00841704">
          <w:pPr>
            <w:numPr>
              <w:ilvl w:val="0"/>
              <w:numId w:val="13"/>
            </w:numPr>
            <w:tabs>
              <w:tab w:val="left" w:pos="720"/>
            </w:tabs>
            <w:spacing w:line="360" w:lineRule="auto"/>
            <w:rPr>
              <w:rFonts w:ascii="Arial" w:hAnsi="Arial" w:cs="Arial"/>
              <w:b/>
              <w:bCs/>
              <w:color w:val="156082" w:themeColor="accent1"/>
              <w:sz w:val="28"/>
              <w:szCs w:val="28"/>
            </w:rPr>
          </w:pPr>
          <w:r w:rsidRPr="00253025">
            <w:rPr>
              <w:rFonts w:ascii="Arial" w:hAnsi="Arial" w:cs="Arial"/>
              <w:b/>
              <w:bCs/>
              <w:color w:val="156082" w:themeColor="accent1"/>
              <w:sz w:val="28"/>
              <w:szCs w:val="28"/>
            </w:rPr>
            <w:t>Name: Adrian Georgian Geru</w:t>
          </w:r>
        </w:p>
        <w:p w14:paraId="5F957C31" w14:textId="77777777" w:rsidR="00EB5062" w:rsidRPr="00253025" w:rsidRDefault="00EB5062" w:rsidP="00841704">
          <w:pPr>
            <w:numPr>
              <w:ilvl w:val="0"/>
              <w:numId w:val="13"/>
            </w:numPr>
            <w:tabs>
              <w:tab w:val="left" w:pos="720"/>
            </w:tabs>
            <w:spacing w:line="360" w:lineRule="auto"/>
            <w:rPr>
              <w:rFonts w:ascii="Arial" w:hAnsi="Arial" w:cs="Arial"/>
              <w:b/>
              <w:bCs/>
              <w:color w:val="156082" w:themeColor="accent1"/>
              <w:sz w:val="28"/>
              <w:szCs w:val="28"/>
            </w:rPr>
          </w:pPr>
          <w:r w:rsidRPr="00253025">
            <w:rPr>
              <w:rFonts w:ascii="Arial" w:hAnsi="Arial" w:cs="Arial"/>
              <w:b/>
              <w:bCs/>
              <w:color w:val="156082" w:themeColor="accent1"/>
              <w:sz w:val="28"/>
              <w:szCs w:val="28"/>
            </w:rPr>
            <w:t>Student Number: 2319635</w:t>
          </w:r>
        </w:p>
        <w:p w14:paraId="04CA3CBF" w14:textId="322EFAF0" w:rsidR="00EB5062" w:rsidRPr="00253025" w:rsidRDefault="00EB5062" w:rsidP="00841704">
          <w:pPr>
            <w:numPr>
              <w:ilvl w:val="0"/>
              <w:numId w:val="13"/>
            </w:numPr>
            <w:tabs>
              <w:tab w:val="left" w:pos="720"/>
            </w:tabs>
            <w:spacing w:line="360" w:lineRule="auto"/>
            <w:rPr>
              <w:rFonts w:ascii="Arial" w:hAnsi="Arial" w:cs="Arial"/>
              <w:b/>
              <w:bCs/>
              <w:color w:val="156082" w:themeColor="accent1"/>
              <w:sz w:val="28"/>
              <w:szCs w:val="28"/>
            </w:rPr>
          </w:pPr>
          <w:r w:rsidRPr="00253025">
            <w:rPr>
              <w:rFonts w:ascii="Arial" w:hAnsi="Arial" w:cs="Arial"/>
              <w:b/>
              <w:bCs/>
              <w:color w:val="156082" w:themeColor="accent1"/>
              <w:sz w:val="28"/>
              <w:szCs w:val="28"/>
            </w:rPr>
            <w:t xml:space="preserve">Lecturer: </w:t>
          </w:r>
          <w:r w:rsidR="00253025" w:rsidRPr="00253025">
            <w:rPr>
              <w:rFonts w:ascii="Arial" w:hAnsi="Arial" w:cs="Arial"/>
              <w:b/>
              <w:bCs/>
              <w:color w:val="156082" w:themeColor="accent1"/>
              <w:sz w:val="28"/>
              <w:szCs w:val="28"/>
            </w:rPr>
            <w:t>Eric Osei</w:t>
          </w:r>
        </w:p>
        <w:p w14:paraId="5D890FCD" w14:textId="57A822BC" w:rsidR="00EB5062" w:rsidRPr="00253025" w:rsidRDefault="00EB5062" w:rsidP="00841704">
          <w:pPr>
            <w:numPr>
              <w:ilvl w:val="0"/>
              <w:numId w:val="13"/>
            </w:numPr>
            <w:tabs>
              <w:tab w:val="left" w:pos="720"/>
            </w:tabs>
            <w:spacing w:line="360" w:lineRule="auto"/>
            <w:rPr>
              <w:rFonts w:ascii="Arial" w:hAnsi="Arial" w:cs="Arial"/>
              <w:b/>
              <w:bCs/>
              <w:color w:val="156082" w:themeColor="accent1"/>
              <w:sz w:val="28"/>
              <w:szCs w:val="28"/>
            </w:rPr>
          </w:pPr>
          <w:r w:rsidRPr="00253025">
            <w:rPr>
              <w:rFonts w:ascii="Arial" w:hAnsi="Arial" w:cs="Arial"/>
              <w:b/>
              <w:bCs/>
              <w:color w:val="156082" w:themeColor="accent1"/>
              <w:sz w:val="28"/>
              <w:szCs w:val="28"/>
            </w:rPr>
            <w:t xml:space="preserve">Module: </w:t>
          </w:r>
          <w:r w:rsidR="00253025" w:rsidRPr="00253025">
            <w:rPr>
              <w:rFonts w:ascii="Arial" w:hAnsi="Arial" w:cs="Arial"/>
              <w:b/>
              <w:bCs/>
              <w:color w:val="156082" w:themeColor="accent1"/>
              <w:sz w:val="28"/>
              <w:szCs w:val="28"/>
            </w:rPr>
            <w:t>Leading and implementing change</w:t>
          </w:r>
        </w:p>
        <w:p w14:paraId="1D302F7F" w14:textId="050970D3" w:rsidR="00F238DF" w:rsidRDefault="00F238DF" w:rsidP="00841704">
          <w:pPr>
            <w:pStyle w:val="NoSpacing"/>
            <w:spacing w:line="360" w:lineRule="auto"/>
            <w:rPr>
              <w:color w:val="156082" w:themeColor="accent1"/>
              <w:sz w:val="28"/>
              <w:szCs w:val="28"/>
            </w:rPr>
          </w:pPr>
          <w:r w:rsidRPr="00EB5062">
            <w:rPr>
              <w:rFonts w:ascii="Arial" w:hAnsi="Arial" w:cs="Arial"/>
              <w:b/>
              <w:bCs/>
              <w:noProof/>
            </w:rPr>
            <w:drawing>
              <wp:inline distT="0" distB="0" distL="0" distR="0" wp14:anchorId="5639F10B" wp14:editId="689A707E">
                <wp:extent cx="4945380" cy="2170323"/>
                <wp:effectExtent l="0" t="0" r="7620" b="1905"/>
                <wp:docPr id="7" name="Picture 6" descr="A blue and white logo&#10;&#10;Description automatically generated">
                  <a:extLst xmlns:a="http://schemas.openxmlformats.org/drawingml/2006/main">
                    <a:ext uri="{FF2B5EF4-FFF2-40B4-BE49-F238E27FC236}">
                      <a16:creationId xmlns:a16="http://schemas.microsoft.com/office/drawing/2014/main" id="{427D53F7-6F43-43A0-AF39-B7C75DF1FC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ue and white logo&#10;&#10;Description automatically generated">
                          <a:extLst>
                            <a:ext uri="{FF2B5EF4-FFF2-40B4-BE49-F238E27FC236}">
                              <a16:creationId xmlns:a16="http://schemas.microsoft.com/office/drawing/2014/main" id="{427D53F7-6F43-43A0-AF39-B7C75DF1FCBD}"/>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74412" cy="2183064"/>
                        </a:xfrm>
                        <a:prstGeom prst="rect">
                          <a:avLst/>
                        </a:prstGeom>
                        <a:noFill/>
                      </pic:spPr>
                    </pic:pic>
                  </a:graphicData>
                </a:graphic>
              </wp:inline>
            </w:drawing>
          </w:r>
        </w:p>
        <w:p w14:paraId="51F726BF" w14:textId="77777777" w:rsidR="00253025" w:rsidRDefault="00253025" w:rsidP="00841704">
          <w:pPr>
            <w:pStyle w:val="NoSpacing"/>
            <w:spacing w:before="480" w:line="360" w:lineRule="auto"/>
            <w:jc w:val="center"/>
            <w:rPr>
              <w:color w:val="156082" w:themeColor="accent1"/>
            </w:rPr>
          </w:pPr>
        </w:p>
        <w:p w14:paraId="5C9AD009" w14:textId="4F5D8654" w:rsidR="00F238DF" w:rsidRDefault="00F238DF" w:rsidP="00841704">
          <w:pPr>
            <w:pStyle w:val="NoSpacing"/>
            <w:spacing w:before="480" w:line="360" w:lineRule="auto"/>
            <w:jc w:val="center"/>
            <w:rPr>
              <w:color w:val="156082" w:themeColor="accent1"/>
            </w:rPr>
          </w:pPr>
          <w:r>
            <w:rPr>
              <w:noProof/>
              <w:color w:val="156082" w:themeColor="accent1"/>
            </w:rPr>
            <w:drawing>
              <wp:inline distT="0" distB="0" distL="0" distR="0" wp14:anchorId="73B57FB9" wp14:editId="3B0017D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DBD945" w14:textId="722B084D" w:rsidR="00F238DF" w:rsidRDefault="00000000" w:rsidP="00841704">
          <w:pPr>
            <w:spacing w:line="360" w:lineRule="auto"/>
            <w:rPr>
              <w:rFonts w:ascii="Arial" w:hAnsi="Arial" w:cs="Arial"/>
              <w:b/>
              <w:bCs/>
            </w:rPr>
          </w:pPr>
        </w:p>
      </w:sdtContent>
    </w:sdt>
    <w:p w14:paraId="70CB2B5A" w14:textId="77777777" w:rsidR="00253025" w:rsidRDefault="00253025" w:rsidP="00841704">
      <w:pPr>
        <w:pStyle w:val="ListBullet"/>
        <w:numPr>
          <w:ilvl w:val="0"/>
          <w:numId w:val="0"/>
        </w:numPr>
        <w:spacing w:line="360" w:lineRule="auto"/>
        <w:ind w:left="340" w:hanging="340"/>
        <w:rPr>
          <w:rFonts w:ascii="Arial" w:hAnsi="Arial" w:cs="Arial"/>
          <w:color w:val="auto"/>
          <w:sz w:val="22"/>
          <w:szCs w:val="22"/>
        </w:rPr>
      </w:pPr>
      <w:r>
        <w:rPr>
          <w:rFonts w:ascii="Arial" w:hAnsi="Arial" w:cs="Arial"/>
          <w:color w:val="auto"/>
          <w:sz w:val="22"/>
          <w:szCs w:val="22"/>
        </w:rPr>
        <w:t xml:space="preserve">  </w:t>
      </w:r>
    </w:p>
    <w:p w14:paraId="4DF7E514" w14:textId="46A9C883" w:rsidR="00253025" w:rsidRPr="00253025" w:rsidRDefault="00253025" w:rsidP="00841704">
      <w:pPr>
        <w:pStyle w:val="ListBullet"/>
        <w:numPr>
          <w:ilvl w:val="0"/>
          <w:numId w:val="0"/>
        </w:numPr>
        <w:spacing w:line="360" w:lineRule="auto"/>
        <w:ind w:left="340" w:hanging="340"/>
        <w:rPr>
          <w:rFonts w:ascii="Arial" w:hAnsi="Arial" w:cs="Arial"/>
          <w:color w:val="auto"/>
          <w:sz w:val="44"/>
          <w:szCs w:val="44"/>
        </w:rPr>
      </w:pPr>
      <w:r>
        <w:rPr>
          <w:rFonts w:ascii="Arial" w:hAnsi="Arial" w:cs="Arial"/>
          <w:color w:val="auto"/>
          <w:sz w:val="22"/>
          <w:szCs w:val="22"/>
        </w:rPr>
        <w:t xml:space="preserve">                                              </w:t>
      </w:r>
      <w:r w:rsidRPr="00253025">
        <w:rPr>
          <w:rFonts w:ascii="Arial" w:hAnsi="Arial" w:cs="Arial"/>
          <w:color w:val="auto"/>
          <w:sz w:val="44"/>
          <w:szCs w:val="44"/>
        </w:rPr>
        <w:t>Table of contents</w:t>
      </w:r>
    </w:p>
    <w:p w14:paraId="48AB94EC" w14:textId="77777777" w:rsidR="00253025" w:rsidRPr="00253025" w:rsidRDefault="00253025" w:rsidP="00841704">
      <w:pPr>
        <w:pStyle w:val="ListBullet"/>
        <w:numPr>
          <w:ilvl w:val="0"/>
          <w:numId w:val="0"/>
        </w:numPr>
        <w:spacing w:line="360" w:lineRule="auto"/>
        <w:ind w:left="340" w:hanging="340"/>
        <w:rPr>
          <w:rFonts w:ascii="Arial" w:hAnsi="Arial" w:cs="Arial"/>
          <w:color w:val="auto"/>
          <w:sz w:val="22"/>
          <w:szCs w:val="22"/>
        </w:rPr>
      </w:pPr>
      <w:r w:rsidRPr="00253025">
        <w:rPr>
          <w:rFonts w:ascii="Arial" w:hAnsi="Arial" w:cs="Arial"/>
          <w:color w:val="auto"/>
          <w:sz w:val="22"/>
          <w:szCs w:val="22"/>
        </w:rPr>
        <w:t>1.Executive Summary</w:t>
      </w:r>
    </w:p>
    <w:p w14:paraId="797CFC52"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2.Introduction</w:t>
      </w:r>
    </w:p>
    <w:p w14:paraId="4AE8C6C8"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3.Analysis of the Internal and External Environment</w:t>
      </w:r>
    </w:p>
    <w:p w14:paraId="5F1EBD32"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4.Evaluation of Change Management Models</w:t>
      </w:r>
    </w:p>
    <w:p w14:paraId="394D1F80"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 xml:space="preserve">5.Leadership and </w:t>
      </w:r>
      <w:proofErr w:type="spellStart"/>
      <w:r w:rsidRPr="00253025">
        <w:rPr>
          <w:rFonts w:ascii="Arial" w:hAnsi="Arial" w:cs="Arial"/>
          <w:color w:val="auto"/>
          <w:sz w:val="22"/>
          <w:szCs w:val="22"/>
        </w:rPr>
        <w:t>Organisational</w:t>
      </w:r>
      <w:proofErr w:type="spellEnd"/>
      <w:r w:rsidRPr="00253025">
        <w:rPr>
          <w:rFonts w:ascii="Arial" w:hAnsi="Arial" w:cs="Arial"/>
          <w:color w:val="auto"/>
          <w:sz w:val="22"/>
          <w:szCs w:val="22"/>
        </w:rPr>
        <w:t xml:space="preserve"> Culture</w:t>
      </w:r>
    </w:p>
    <w:p w14:paraId="5EBE4066"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6.Strategic Change Management Plan</w:t>
      </w:r>
    </w:p>
    <w:p w14:paraId="43B96D29" w14:textId="77777777" w:rsidR="00253025" w:rsidRPr="00253025" w:rsidRDefault="00253025" w:rsidP="00841704">
      <w:pPr>
        <w:pStyle w:val="ListBullet"/>
        <w:numPr>
          <w:ilvl w:val="0"/>
          <w:numId w:val="0"/>
        </w:numPr>
        <w:spacing w:line="360" w:lineRule="auto"/>
        <w:rPr>
          <w:rFonts w:ascii="Arial" w:hAnsi="Arial" w:cs="Arial"/>
          <w:color w:val="auto"/>
          <w:sz w:val="22"/>
          <w:szCs w:val="22"/>
        </w:rPr>
      </w:pPr>
      <w:r w:rsidRPr="00253025">
        <w:rPr>
          <w:rFonts w:ascii="Arial" w:hAnsi="Arial" w:cs="Arial"/>
          <w:color w:val="auto"/>
          <w:sz w:val="22"/>
          <w:szCs w:val="22"/>
        </w:rPr>
        <w:t>7.Conclusion</w:t>
      </w:r>
    </w:p>
    <w:p w14:paraId="5F88ED51" w14:textId="7A7E3675" w:rsidR="00253025" w:rsidRDefault="00253025" w:rsidP="00841704">
      <w:pPr>
        <w:pStyle w:val="ListBullet"/>
        <w:numPr>
          <w:ilvl w:val="0"/>
          <w:numId w:val="0"/>
        </w:numPr>
        <w:spacing w:line="360" w:lineRule="auto"/>
        <w:ind w:left="340" w:hanging="340"/>
        <w:rPr>
          <w:rFonts w:ascii="Arial" w:hAnsi="Arial" w:cs="Arial"/>
          <w:color w:val="auto"/>
          <w:sz w:val="22"/>
          <w:szCs w:val="22"/>
        </w:rPr>
      </w:pPr>
      <w:r w:rsidRPr="00253025">
        <w:rPr>
          <w:rFonts w:ascii="Arial" w:hAnsi="Arial" w:cs="Arial"/>
          <w:color w:val="auto"/>
          <w:sz w:val="22"/>
          <w:szCs w:val="22"/>
        </w:rPr>
        <w:t>8.Reference List</w:t>
      </w:r>
    </w:p>
    <w:p w14:paraId="17FA006F" w14:textId="77777777" w:rsidR="00253025" w:rsidRDefault="00253025" w:rsidP="00841704">
      <w:pPr>
        <w:pStyle w:val="ListBullet"/>
        <w:numPr>
          <w:ilvl w:val="0"/>
          <w:numId w:val="0"/>
        </w:numPr>
        <w:spacing w:line="360" w:lineRule="auto"/>
        <w:ind w:left="340" w:hanging="340"/>
        <w:rPr>
          <w:rFonts w:ascii="Arial" w:hAnsi="Arial" w:cs="Arial"/>
          <w:color w:val="auto"/>
          <w:sz w:val="22"/>
          <w:szCs w:val="22"/>
        </w:rPr>
      </w:pPr>
    </w:p>
    <w:p w14:paraId="67B37040" w14:textId="77777777" w:rsidR="00253025" w:rsidRDefault="00253025" w:rsidP="00841704">
      <w:pPr>
        <w:pStyle w:val="ListBullet"/>
        <w:numPr>
          <w:ilvl w:val="0"/>
          <w:numId w:val="0"/>
        </w:numPr>
        <w:spacing w:line="360" w:lineRule="auto"/>
        <w:ind w:left="340" w:hanging="340"/>
        <w:rPr>
          <w:rFonts w:ascii="Arial" w:hAnsi="Arial" w:cs="Arial"/>
          <w:color w:val="auto"/>
          <w:sz w:val="22"/>
          <w:szCs w:val="22"/>
        </w:rPr>
      </w:pPr>
    </w:p>
    <w:p w14:paraId="3349C585" w14:textId="77777777" w:rsidR="00253025" w:rsidRDefault="00253025" w:rsidP="00841704">
      <w:pPr>
        <w:pStyle w:val="ListBullet"/>
        <w:numPr>
          <w:ilvl w:val="0"/>
          <w:numId w:val="0"/>
        </w:numPr>
        <w:spacing w:line="360" w:lineRule="auto"/>
        <w:ind w:left="340" w:hanging="340"/>
        <w:rPr>
          <w:rFonts w:ascii="Arial" w:hAnsi="Arial" w:cs="Arial"/>
          <w:color w:val="auto"/>
          <w:sz w:val="22"/>
          <w:szCs w:val="22"/>
        </w:rPr>
      </w:pPr>
    </w:p>
    <w:p w14:paraId="06DD89AD" w14:textId="315F40B9" w:rsidR="00253025" w:rsidRPr="00253025" w:rsidRDefault="00253025" w:rsidP="00841704">
      <w:pPr>
        <w:pStyle w:val="ListBullet"/>
        <w:numPr>
          <w:ilvl w:val="0"/>
          <w:numId w:val="0"/>
        </w:numPr>
        <w:spacing w:line="360" w:lineRule="auto"/>
        <w:ind w:left="340" w:hanging="340"/>
        <w:rPr>
          <w:rFonts w:ascii="Arial" w:hAnsi="Arial" w:cs="Arial"/>
          <w:b/>
          <w:bCs/>
          <w:color w:val="4C94D8" w:themeColor="text2" w:themeTint="80"/>
          <w:sz w:val="28"/>
          <w:szCs w:val="28"/>
        </w:rPr>
      </w:pPr>
      <w:r w:rsidRPr="00253025">
        <w:rPr>
          <w:rFonts w:ascii="Arial" w:hAnsi="Arial" w:cs="Arial"/>
          <w:b/>
          <w:bCs/>
          <w:color w:val="4C94D8" w:themeColor="text2" w:themeTint="80"/>
          <w:sz w:val="28"/>
          <w:szCs w:val="28"/>
        </w:rPr>
        <w:t>1. Executive Summary</w:t>
      </w:r>
    </w:p>
    <w:p w14:paraId="63A5A0ED" w14:textId="3020DD1B" w:rsidR="00253025" w:rsidRDefault="0097791D" w:rsidP="00841704">
      <w:pPr>
        <w:pStyle w:val="ListBullet"/>
        <w:numPr>
          <w:ilvl w:val="0"/>
          <w:numId w:val="0"/>
        </w:numPr>
        <w:spacing w:line="360" w:lineRule="auto"/>
        <w:rPr>
          <w:rFonts w:ascii="Arial" w:hAnsi="Arial" w:cs="Arial"/>
          <w:color w:val="auto"/>
          <w:sz w:val="22"/>
          <w:szCs w:val="22"/>
        </w:rPr>
      </w:pPr>
      <w:r w:rsidRPr="0097791D">
        <w:rPr>
          <w:rFonts w:ascii="Arial" w:hAnsi="Arial" w:cs="Arial"/>
          <w:color w:val="auto"/>
          <w:sz w:val="22"/>
          <w:szCs w:val="22"/>
        </w:rPr>
        <w:t xml:space="preserve">This study looks at Toyota Motor Corporation's strategic possibilities and challenges in the quickly evolving global automotive sector. Organizations must modify their strategy to be competitive and achieve long-term growth such as digitalization, artificial intelligence (AI), automation, and environmental restrictions continue to transform the industry (International Energy Agency, 2024). Using strategic management methodologies, the paper examines </w:t>
      </w:r>
      <w:r w:rsidRPr="0097791D">
        <w:rPr>
          <w:rFonts w:ascii="Arial" w:hAnsi="Arial" w:cs="Arial"/>
          <w:color w:val="auto"/>
          <w:sz w:val="22"/>
          <w:szCs w:val="22"/>
        </w:rPr>
        <w:lastRenderedPageBreak/>
        <w:t>Toyota's internal and external business environments to pinpoint the critical elements affecting its competitive position and performance.</w:t>
      </w:r>
      <w:r w:rsidRPr="0097791D">
        <w:t xml:space="preserve"> </w:t>
      </w:r>
      <w:r w:rsidRPr="0097791D">
        <w:rPr>
          <w:rFonts w:ascii="Arial" w:hAnsi="Arial" w:cs="Arial"/>
          <w:color w:val="auto"/>
          <w:sz w:val="22"/>
          <w:szCs w:val="22"/>
        </w:rPr>
        <w:t xml:space="preserve">The study assesses Toyota's strategic adjustments in reaction to technology advancements, the shift to electric cars, shifting consumer demands, and growing sustainability standards (Toyota Motor Corporation, 2024). Additionally, it evaluates how well change management </w:t>
      </w:r>
      <w:proofErr w:type="spellStart"/>
      <w:proofErr w:type="gramStart"/>
      <w:r w:rsidRPr="0097791D">
        <w:rPr>
          <w:rFonts w:ascii="Arial" w:hAnsi="Arial" w:cs="Arial"/>
          <w:color w:val="auto"/>
          <w:sz w:val="22"/>
          <w:szCs w:val="22"/>
        </w:rPr>
        <w:t>models</w:t>
      </w:r>
      <w:r w:rsidR="00A1781D">
        <w:rPr>
          <w:rFonts w:ascii="Arial" w:hAnsi="Arial" w:cs="Arial"/>
          <w:color w:val="auto"/>
          <w:sz w:val="22"/>
          <w:szCs w:val="22"/>
        </w:rPr>
        <w:t>,</w:t>
      </w:r>
      <w:r w:rsidRPr="0097791D">
        <w:rPr>
          <w:rFonts w:ascii="Arial" w:hAnsi="Arial" w:cs="Arial"/>
          <w:color w:val="auto"/>
          <w:sz w:val="22"/>
          <w:szCs w:val="22"/>
        </w:rPr>
        <w:t>such</w:t>
      </w:r>
      <w:proofErr w:type="spellEnd"/>
      <w:proofErr w:type="gramEnd"/>
      <w:r w:rsidRPr="0097791D">
        <w:rPr>
          <w:rFonts w:ascii="Arial" w:hAnsi="Arial" w:cs="Arial"/>
          <w:color w:val="auto"/>
          <w:sz w:val="22"/>
          <w:szCs w:val="22"/>
        </w:rPr>
        <w:t xml:space="preserve"> as Lewin's Three-Step Model and Kotter's Eight-Step </w:t>
      </w:r>
      <w:proofErr w:type="spellStart"/>
      <w:proofErr w:type="gramStart"/>
      <w:r w:rsidRPr="0097791D">
        <w:rPr>
          <w:rFonts w:ascii="Arial" w:hAnsi="Arial" w:cs="Arial"/>
          <w:color w:val="auto"/>
          <w:sz w:val="22"/>
          <w:szCs w:val="22"/>
        </w:rPr>
        <w:t>Model</w:t>
      </w:r>
      <w:r w:rsidR="00A1781D">
        <w:rPr>
          <w:rFonts w:ascii="Arial" w:hAnsi="Arial" w:cs="Arial"/>
          <w:color w:val="auto"/>
          <w:sz w:val="22"/>
          <w:szCs w:val="22"/>
        </w:rPr>
        <w:t>,</w:t>
      </w:r>
      <w:r w:rsidRPr="0097791D">
        <w:rPr>
          <w:rFonts w:ascii="Arial" w:hAnsi="Arial" w:cs="Arial"/>
          <w:color w:val="auto"/>
          <w:sz w:val="22"/>
          <w:szCs w:val="22"/>
        </w:rPr>
        <w:t>support</w:t>
      </w:r>
      <w:proofErr w:type="spellEnd"/>
      <w:proofErr w:type="gramEnd"/>
      <w:r w:rsidRPr="0097791D">
        <w:rPr>
          <w:rFonts w:ascii="Arial" w:hAnsi="Arial" w:cs="Arial"/>
          <w:color w:val="auto"/>
          <w:sz w:val="22"/>
          <w:szCs w:val="22"/>
        </w:rPr>
        <w:t xml:space="preserve"> organizational transformation. Additionally, the study looks at how organizational culture and leadership contribute to effective change, emphasizing the value of innovation, employee involvement, and ongoing development at Toyota (Liker, 2021).</w:t>
      </w:r>
      <w:r w:rsidRPr="0097791D">
        <w:t xml:space="preserve"> </w:t>
      </w:r>
      <w:r w:rsidRPr="0097791D">
        <w:rPr>
          <w:rFonts w:ascii="Arial" w:hAnsi="Arial" w:cs="Arial"/>
          <w:color w:val="auto"/>
          <w:sz w:val="22"/>
          <w:szCs w:val="22"/>
        </w:rPr>
        <w:t xml:space="preserve">A strategic change management plan is suggested to assist Toyota's future growth based on the findings. The strategy aims to strengthen the company's commitment to sustainable mobility, increase the use of artificial intelligence and smart manufacturing technologies, improve digital capabilities, and improve personnel skills (Toyota Motor Corporation, 2024). Plans for funding, communication, and assessment are also included in the report to help the suggested change be implemented successfully. Overall, the paper </w:t>
      </w:r>
      <w:proofErr w:type="gramStart"/>
      <w:r w:rsidRPr="0097791D">
        <w:rPr>
          <w:rFonts w:ascii="Arial" w:hAnsi="Arial" w:cs="Arial"/>
          <w:color w:val="auto"/>
          <w:sz w:val="22"/>
          <w:szCs w:val="22"/>
        </w:rPr>
        <w:t>comes to the conclusion</w:t>
      </w:r>
      <w:proofErr w:type="gramEnd"/>
      <w:r w:rsidRPr="0097791D">
        <w:rPr>
          <w:rFonts w:ascii="Arial" w:hAnsi="Arial" w:cs="Arial"/>
          <w:color w:val="auto"/>
          <w:sz w:val="22"/>
          <w:szCs w:val="22"/>
        </w:rPr>
        <w:t xml:space="preserve"> that Toyota needs strong organizational culture, competent leadership, and a well-thought-out transformation strategy to sustain its competitive edge and effectively address upcoming market difficulties.</w:t>
      </w:r>
    </w:p>
    <w:p w14:paraId="24D25D5F" w14:textId="77777777" w:rsidR="0097791D" w:rsidRDefault="0097791D" w:rsidP="00841704">
      <w:pPr>
        <w:pStyle w:val="ListBullet"/>
        <w:numPr>
          <w:ilvl w:val="0"/>
          <w:numId w:val="0"/>
        </w:numPr>
        <w:spacing w:line="360" w:lineRule="auto"/>
        <w:rPr>
          <w:rFonts w:ascii="Arial" w:hAnsi="Arial" w:cs="Arial"/>
          <w:color w:val="auto"/>
          <w:sz w:val="22"/>
          <w:szCs w:val="22"/>
        </w:rPr>
      </w:pPr>
    </w:p>
    <w:p w14:paraId="0E8BB09C" w14:textId="30AD5EE7" w:rsidR="0097791D" w:rsidRDefault="0097791D" w:rsidP="00841704">
      <w:pPr>
        <w:pStyle w:val="ListBullet"/>
        <w:numPr>
          <w:ilvl w:val="0"/>
          <w:numId w:val="0"/>
        </w:numPr>
        <w:spacing w:line="360" w:lineRule="auto"/>
        <w:rPr>
          <w:rFonts w:ascii="Arial" w:hAnsi="Arial" w:cs="Arial"/>
          <w:b/>
          <w:bCs/>
          <w:color w:val="4C94D8" w:themeColor="text2" w:themeTint="80"/>
          <w:sz w:val="28"/>
          <w:szCs w:val="28"/>
        </w:rPr>
      </w:pPr>
      <w:r w:rsidRPr="0097791D">
        <w:rPr>
          <w:rFonts w:ascii="Arial" w:hAnsi="Arial" w:cs="Arial"/>
          <w:b/>
          <w:bCs/>
          <w:color w:val="4C94D8" w:themeColor="text2" w:themeTint="80"/>
          <w:sz w:val="28"/>
          <w:szCs w:val="28"/>
        </w:rPr>
        <w:t>2.Introduction</w:t>
      </w:r>
    </w:p>
    <w:p w14:paraId="1224C2E2" w14:textId="7973773C" w:rsidR="0097791D" w:rsidRPr="0097791D" w:rsidRDefault="0097791D" w:rsidP="00841704">
      <w:pPr>
        <w:pStyle w:val="ListBullet"/>
        <w:numPr>
          <w:ilvl w:val="0"/>
          <w:numId w:val="0"/>
        </w:numPr>
        <w:spacing w:line="360" w:lineRule="auto"/>
        <w:rPr>
          <w:rFonts w:ascii="Arial" w:hAnsi="Arial" w:cs="Arial"/>
          <w:color w:val="auto"/>
          <w:sz w:val="22"/>
          <w:szCs w:val="22"/>
        </w:rPr>
      </w:pPr>
      <w:r w:rsidRPr="0097791D">
        <w:rPr>
          <w:rFonts w:ascii="Arial" w:hAnsi="Arial" w:cs="Arial"/>
          <w:color w:val="auto"/>
          <w:sz w:val="22"/>
          <w:szCs w:val="22"/>
        </w:rPr>
        <w:t>One of the biggest and most prosperous automakers in the world is Toyota Motor Corporation. Kiichiro Toyoda founded the business in 1937, and it has since expanded into a global enterprise that designs, produces, and markets a variety of automobiles, including conventional, hybrid, battery-electric, and hydrogen fuel-cell vehicles (Toyota Motor Corporation, 2024). With operations in more than 170 nations and regions, Toyota has established a solid reputation for manufacturing innovative, dependable, and high-quality automobiles while keeping a close eye on sustainability and ongoing development (Liker, 2021).</w:t>
      </w:r>
      <w:r w:rsidRPr="0097791D">
        <w:t xml:space="preserve"> </w:t>
      </w:r>
      <w:r w:rsidRPr="0097791D">
        <w:rPr>
          <w:rFonts w:ascii="Arial" w:hAnsi="Arial" w:cs="Arial"/>
          <w:color w:val="auto"/>
          <w:sz w:val="22"/>
          <w:szCs w:val="22"/>
        </w:rPr>
        <w:t xml:space="preserve">Through its manufacturing facilities in Deeside, North Wales, and </w:t>
      </w:r>
      <w:proofErr w:type="spellStart"/>
      <w:r w:rsidRPr="0097791D">
        <w:rPr>
          <w:rFonts w:ascii="Arial" w:hAnsi="Arial" w:cs="Arial"/>
          <w:color w:val="auto"/>
          <w:sz w:val="22"/>
          <w:szCs w:val="22"/>
        </w:rPr>
        <w:t>Burnaston</w:t>
      </w:r>
      <w:proofErr w:type="spellEnd"/>
      <w:r w:rsidRPr="0097791D">
        <w:rPr>
          <w:rFonts w:ascii="Arial" w:hAnsi="Arial" w:cs="Arial"/>
          <w:color w:val="auto"/>
          <w:sz w:val="22"/>
          <w:szCs w:val="22"/>
        </w:rPr>
        <w:t>, Derbyshire, the corporation also has a sizable presence in the United Kingdom. By manufacturing cars and engines for both home and foreign markets, these facilities are crucial to Toyota's business in Europe. Toyota's long-term dedication to innovation, employment, and sustainable production in the automobile industry is demonstrated by its investment in UK manufacturing (Toyota Motor Europe, 2024).</w:t>
      </w:r>
      <w:r w:rsidRPr="0097791D">
        <w:t xml:space="preserve"> </w:t>
      </w:r>
      <w:r w:rsidRPr="0097791D">
        <w:rPr>
          <w:rFonts w:ascii="Arial" w:hAnsi="Arial" w:cs="Arial"/>
          <w:color w:val="auto"/>
          <w:sz w:val="22"/>
          <w:szCs w:val="22"/>
        </w:rPr>
        <w:t xml:space="preserve">The Toyota Production System (TPS), which is founded on the ideas of Lean Manufacturing, continuous improvement (Kaizen), and respect for people, has been primarily credited with Toyota's success. Toyota has </w:t>
      </w:r>
      <w:r w:rsidRPr="0097791D">
        <w:rPr>
          <w:rFonts w:ascii="Arial" w:hAnsi="Arial" w:cs="Arial"/>
          <w:color w:val="auto"/>
          <w:sz w:val="22"/>
          <w:szCs w:val="22"/>
        </w:rPr>
        <w:lastRenderedPageBreak/>
        <w:t>a durable competitive advantage over many of its rivals thanks to these principles, which have allowed the company to increase productivity, cut waste, and maintain continuously high product quality (Liker, 2021). However, rapid technical advancements, shifting consumer expectations, tighter environmental restrictions, and growing competition from manufacturers that specialize in electric vehicles have all contributed to significant changes in the automobile industry in recent years.</w:t>
      </w:r>
      <w:r w:rsidRPr="0097791D">
        <w:t xml:space="preserve"> </w:t>
      </w:r>
      <w:r w:rsidRPr="0097791D">
        <w:rPr>
          <w:rFonts w:ascii="Arial" w:hAnsi="Arial" w:cs="Arial"/>
          <w:color w:val="auto"/>
          <w:sz w:val="22"/>
          <w:szCs w:val="22"/>
        </w:rPr>
        <w:t xml:space="preserve">Automation, digitalization, artificial intelligence (AI), and connected car technologies have revolutionized the design, production, and upkeep of automobiles. Governments all throughout the world have enacted laws to cut carbon emissions at the same time, pushing automakers to move more quickly toward electric and low-emission vehicles (International Energy Agency, 2024). </w:t>
      </w:r>
      <w:proofErr w:type="gramStart"/>
      <w:r w:rsidRPr="0097791D">
        <w:rPr>
          <w:rFonts w:ascii="Arial" w:hAnsi="Arial" w:cs="Arial"/>
          <w:color w:val="auto"/>
          <w:sz w:val="22"/>
          <w:szCs w:val="22"/>
        </w:rPr>
        <w:t>In order to</w:t>
      </w:r>
      <w:proofErr w:type="gramEnd"/>
      <w:r w:rsidRPr="0097791D">
        <w:rPr>
          <w:rFonts w:ascii="Arial" w:hAnsi="Arial" w:cs="Arial"/>
          <w:color w:val="auto"/>
          <w:sz w:val="22"/>
          <w:szCs w:val="22"/>
        </w:rPr>
        <w:t xml:space="preserve"> stay competitive in a business environment that is becoming </w:t>
      </w:r>
      <w:proofErr w:type="gramStart"/>
      <w:r w:rsidRPr="0097791D">
        <w:rPr>
          <w:rFonts w:ascii="Arial" w:hAnsi="Arial" w:cs="Arial"/>
          <w:color w:val="auto"/>
          <w:sz w:val="22"/>
          <w:szCs w:val="22"/>
        </w:rPr>
        <w:t>more and more</w:t>
      </w:r>
      <w:proofErr w:type="gramEnd"/>
      <w:r w:rsidRPr="0097791D">
        <w:rPr>
          <w:rFonts w:ascii="Arial" w:hAnsi="Arial" w:cs="Arial"/>
          <w:color w:val="auto"/>
          <w:sz w:val="22"/>
          <w:szCs w:val="22"/>
        </w:rPr>
        <w:t xml:space="preserve"> dynamic, Toyota has made significant investments in electrification, smart manufacturing, digital technologies, and sustainable mobility solutions (Toyota Motor Corporation, 2024).</w:t>
      </w:r>
      <w:r w:rsidRPr="0097791D">
        <w:t xml:space="preserve"> </w:t>
      </w:r>
      <w:r w:rsidRPr="0097791D">
        <w:rPr>
          <w:rFonts w:ascii="Arial" w:hAnsi="Arial" w:cs="Arial"/>
          <w:color w:val="auto"/>
          <w:sz w:val="22"/>
          <w:szCs w:val="22"/>
        </w:rPr>
        <w:t xml:space="preserve">The internal and external elements influencing Toyota's strategic position will be critically examined in this report, along with the organization's change management strategies and the role that organizational culture and leadership play in managing strategic change. </w:t>
      </w:r>
      <w:proofErr w:type="gramStart"/>
      <w:r w:rsidRPr="0097791D">
        <w:rPr>
          <w:rFonts w:ascii="Arial" w:hAnsi="Arial" w:cs="Arial"/>
          <w:color w:val="auto"/>
          <w:sz w:val="22"/>
          <w:szCs w:val="22"/>
        </w:rPr>
        <w:t>In order to</w:t>
      </w:r>
      <w:proofErr w:type="gramEnd"/>
      <w:r w:rsidRPr="0097791D">
        <w:rPr>
          <w:rFonts w:ascii="Arial" w:hAnsi="Arial" w:cs="Arial"/>
          <w:color w:val="auto"/>
          <w:sz w:val="22"/>
          <w:szCs w:val="22"/>
        </w:rPr>
        <w:t xml:space="preserve"> assist </w:t>
      </w:r>
      <w:proofErr w:type="gramStart"/>
      <w:r w:rsidRPr="0097791D">
        <w:rPr>
          <w:rFonts w:ascii="Arial" w:hAnsi="Arial" w:cs="Arial"/>
          <w:color w:val="auto"/>
          <w:sz w:val="22"/>
          <w:szCs w:val="22"/>
        </w:rPr>
        <w:t>Toyota</w:t>
      </w:r>
      <w:proofErr w:type="gramEnd"/>
      <w:r w:rsidRPr="0097791D">
        <w:rPr>
          <w:rFonts w:ascii="Arial" w:hAnsi="Arial" w:cs="Arial"/>
          <w:color w:val="auto"/>
          <w:sz w:val="22"/>
          <w:szCs w:val="22"/>
        </w:rPr>
        <w:t xml:space="preserve"> maintain its competitive edge and effectively address upcoming technological, environmental, and market issues, a </w:t>
      </w:r>
      <w:proofErr w:type="gramStart"/>
      <w:r w:rsidRPr="0097791D">
        <w:rPr>
          <w:rFonts w:ascii="Arial" w:hAnsi="Arial" w:cs="Arial"/>
          <w:color w:val="auto"/>
          <w:sz w:val="22"/>
          <w:szCs w:val="22"/>
        </w:rPr>
        <w:t>strategic change</w:t>
      </w:r>
      <w:proofErr w:type="gramEnd"/>
      <w:r w:rsidRPr="0097791D">
        <w:rPr>
          <w:rFonts w:ascii="Arial" w:hAnsi="Arial" w:cs="Arial"/>
          <w:color w:val="auto"/>
          <w:sz w:val="22"/>
          <w:szCs w:val="22"/>
        </w:rPr>
        <w:t xml:space="preserve"> management strategy will be presented in the end.</w:t>
      </w:r>
    </w:p>
    <w:p w14:paraId="5E94E033" w14:textId="77777777" w:rsidR="00253025" w:rsidRDefault="00253025" w:rsidP="00841704">
      <w:pPr>
        <w:pStyle w:val="ListBullet"/>
        <w:numPr>
          <w:ilvl w:val="0"/>
          <w:numId w:val="0"/>
        </w:numPr>
        <w:spacing w:line="360" w:lineRule="auto"/>
        <w:ind w:left="340" w:hanging="340"/>
        <w:rPr>
          <w:rFonts w:ascii="Arial" w:hAnsi="Arial" w:cs="Arial"/>
          <w:color w:val="auto"/>
          <w:sz w:val="22"/>
          <w:szCs w:val="22"/>
        </w:rPr>
      </w:pPr>
    </w:p>
    <w:p w14:paraId="0589A3B5" w14:textId="77777777" w:rsidR="00253025" w:rsidRDefault="00253025" w:rsidP="00841704">
      <w:pPr>
        <w:pStyle w:val="ListBullet"/>
        <w:numPr>
          <w:ilvl w:val="0"/>
          <w:numId w:val="0"/>
        </w:numPr>
        <w:spacing w:line="360" w:lineRule="auto"/>
        <w:rPr>
          <w:rFonts w:ascii="Arial" w:hAnsi="Arial" w:cs="Arial"/>
          <w:color w:val="auto"/>
          <w:sz w:val="22"/>
          <w:szCs w:val="22"/>
        </w:rPr>
      </w:pPr>
    </w:p>
    <w:p w14:paraId="52570630" w14:textId="77777777" w:rsidR="00A464EB" w:rsidRDefault="00A464EB" w:rsidP="00841704">
      <w:pPr>
        <w:pStyle w:val="ListBullet"/>
        <w:numPr>
          <w:ilvl w:val="0"/>
          <w:numId w:val="0"/>
        </w:numPr>
        <w:spacing w:line="360" w:lineRule="auto"/>
        <w:rPr>
          <w:rFonts w:ascii="Arial" w:hAnsi="Arial" w:cs="Arial"/>
          <w:color w:val="auto"/>
          <w:sz w:val="22"/>
          <w:szCs w:val="22"/>
        </w:rPr>
      </w:pPr>
    </w:p>
    <w:p w14:paraId="4D0D9015" w14:textId="77777777" w:rsidR="00A464EB" w:rsidRDefault="00A464EB" w:rsidP="00841704">
      <w:pPr>
        <w:pStyle w:val="ListBullet"/>
        <w:numPr>
          <w:ilvl w:val="0"/>
          <w:numId w:val="0"/>
        </w:numPr>
        <w:spacing w:line="360" w:lineRule="auto"/>
        <w:rPr>
          <w:rFonts w:ascii="Arial" w:hAnsi="Arial" w:cs="Arial"/>
          <w:color w:val="auto"/>
          <w:sz w:val="22"/>
          <w:szCs w:val="22"/>
        </w:rPr>
      </w:pPr>
    </w:p>
    <w:p w14:paraId="43317B18" w14:textId="77777777" w:rsidR="00A464EB" w:rsidRDefault="00A464EB" w:rsidP="00841704">
      <w:pPr>
        <w:pStyle w:val="ListBullet"/>
        <w:numPr>
          <w:ilvl w:val="0"/>
          <w:numId w:val="0"/>
        </w:numPr>
        <w:spacing w:line="360" w:lineRule="auto"/>
        <w:rPr>
          <w:rFonts w:ascii="Arial" w:hAnsi="Arial" w:cs="Arial"/>
          <w:color w:val="auto"/>
          <w:sz w:val="22"/>
          <w:szCs w:val="22"/>
        </w:rPr>
      </w:pPr>
    </w:p>
    <w:p w14:paraId="53BE7547" w14:textId="72962801" w:rsidR="00C3122D" w:rsidRPr="00C3122D" w:rsidRDefault="00C3122D" w:rsidP="00841704">
      <w:pPr>
        <w:pStyle w:val="ListBullet"/>
        <w:numPr>
          <w:ilvl w:val="0"/>
          <w:numId w:val="0"/>
        </w:numPr>
        <w:spacing w:line="360" w:lineRule="auto"/>
        <w:ind w:left="340" w:hanging="340"/>
        <w:rPr>
          <w:rFonts w:ascii="Arial" w:hAnsi="Arial" w:cs="Arial"/>
          <w:color w:val="auto"/>
          <w:sz w:val="22"/>
          <w:szCs w:val="22"/>
        </w:rPr>
      </w:pPr>
      <w:r w:rsidRPr="00C3122D">
        <w:rPr>
          <w:rFonts w:ascii="Arial" w:hAnsi="Arial" w:cs="Arial"/>
          <w:color w:val="auto"/>
          <w:sz w:val="22"/>
          <w:szCs w:val="22"/>
        </w:rPr>
        <w:t xml:space="preserve"> </w:t>
      </w:r>
    </w:p>
    <w:tbl>
      <w:tblPr>
        <w:tblW w:w="10080" w:type="dxa"/>
        <w:tblLayout w:type="fixed"/>
        <w:tblCellMar>
          <w:left w:w="115" w:type="dxa"/>
          <w:right w:w="115" w:type="dxa"/>
        </w:tblCellMar>
        <w:tblLook w:val="0600" w:firstRow="0" w:lastRow="0" w:firstColumn="0" w:lastColumn="0" w:noHBand="1" w:noVBand="1"/>
      </w:tblPr>
      <w:tblGrid>
        <w:gridCol w:w="2592"/>
        <w:gridCol w:w="4896"/>
        <w:gridCol w:w="2592"/>
      </w:tblGrid>
      <w:tr w:rsidR="00C3122D" w14:paraId="497C8226" w14:textId="77777777" w:rsidTr="002D7015">
        <w:trPr>
          <w:trHeight w:val="2535"/>
        </w:trPr>
        <w:tc>
          <w:tcPr>
            <w:tcW w:w="2592" w:type="dxa"/>
          </w:tcPr>
          <w:sdt>
            <w:sdtPr>
              <w:id w:val="841667111"/>
              <w:placeholder>
                <w:docPart w:val="3F4CFBCC245C423D9DB97648E6B49E16"/>
              </w:placeholder>
              <w:temporary/>
              <w:showingPlcHdr/>
              <w15:appearance w15:val="hidden"/>
            </w:sdtPr>
            <w:sdtContent>
              <w:p w14:paraId="4CA604B3" w14:textId="77777777" w:rsidR="00C3122D" w:rsidRDefault="00C3122D" w:rsidP="00841704">
                <w:pPr>
                  <w:pStyle w:val="Graphheading1"/>
                  <w:spacing w:line="360" w:lineRule="auto"/>
                </w:pPr>
                <w:r w:rsidRPr="008965F6">
                  <w:t>STRENGTHS</w:t>
                </w:r>
              </w:p>
            </w:sdtContent>
          </w:sdt>
          <w:p w14:paraId="6B7083D8" w14:textId="63E91DEB" w:rsidR="00C3122D" w:rsidRPr="008965F6" w:rsidRDefault="00A464EB" w:rsidP="00841704">
            <w:pPr>
              <w:pStyle w:val="Graphbullet"/>
              <w:spacing w:line="360" w:lineRule="auto"/>
            </w:pPr>
            <w:r w:rsidRPr="00A464EB">
              <w:t>Toyota has a strong global brand, a reputation for quality and reliability, advanced manufacturing capabilities and extensive experience in hybrid vehicle technology (Liker, 2021).</w:t>
            </w:r>
          </w:p>
        </w:tc>
        <w:tc>
          <w:tcPr>
            <w:tcW w:w="4896" w:type="dxa"/>
            <w:vMerge w:val="restart"/>
            <w:vAlign w:val="center"/>
          </w:tcPr>
          <w:p w14:paraId="567ED467" w14:textId="77777777" w:rsidR="00C3122D" w:rsidRDefault="00C3122D" w:rsidP="00841704">
            <w:pPr>
              <w:pStyle w:val="ListBullet"/>
              <w:numPr>
                <w:ilvl w:val="0"/>
                <w:numId w:val="0"/>
              </w:numPr>
              <w:spacing w:line="360" w:lineRule="auto"/>
              <w:jc w:val="center"/>
            </w:pPr>
            <w:r w:rsidRPr="007157EF">
              <w:rPr>
                <w:noProof/>
              </w:rPr>
              <w:drawing>
                <wp:inline distT="0" distB="0" distL="0" distR="0" wp14:anchorId="4D9C69B1" wp14:editId="048F79E8">
                  <wp:extent cx="3009900" cy="2968625"/>
                  <wp:effectExtent l="0" t="0" r="0" b="3175"/>
                  <wp:docPr id="194" name="Chart 194" descr="Pi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c>
          <w:tcPr>
            <w:tcW w:w="2592" w:type="dxa"/>
          </w:tcPr>
          <w:sdt>
            <w:sdtPr>
              <w:id w:val="-1737780101"/>
              <w:placeholder>
                <w:docPart w:val="40F5D952E1CE4BDFAFE41163414F5B99"/>
              </w:placeholder>
              <w:temporary/>
              <w:showingPlcHdr/>
              <w15:appearance w15:val="hidden"/>
            </w:sdtPr>
            <w:sdtContent>
              <w:p w14:paraId="5AA752A7" w14:textId="77777777" w:rsidR="00C3122D" w:rsidRDefault="00C3122D" w:rsidP="00841704">
                <w:pPr>
                  <w:pStyle w:val="Graphheading2"/>
                  <w:spacing w:line="360" w:lineRule="auto"/>
                </w:pPr>
                <w:r w:rsidRPr="008965F6">
                  <w:t>WEAKNESSES</w:t>
                </w:r>
              </w:p>
            </w:sdtContent>
          </w:sdt>
          <w:p w14:paraId="02A9DC7E" w14:textId="2E5FDCB1" w:rsidR="00C3122D" w:rsidRPr="008965F6" w:rsidRDefault="00A464EB" w:rsidP="00841704">
            <w:pPr>
              <w:pStyle w:val="Graphbullet2"/>
              <w:spacing w:line="360" w:lineRule="auto"/>
            </w:pPr>
            <w:r w:rsidRPr="00A464EB">
              <w:t>Toyota faces challenges relating to the speed of its battery electric vehicle development, the high cost of technological transformation and the need to develop advanced digital and AI skills.</w:t>
            </w:r>
          </w:p>
        </w:tc>
      </w:tr>
      <w:tr w:rsidR="00C3122D" w14:paraId="4D76475C" w14:textId="77777777" w:rsidTr="002D7015">
        <w:trPr>
          <w:trHeight w:val="2535"/>
        </w:trPr>
        <w:tc>
          <w:tcPr>
            <w:tcW w:w="2592" w:type="dxa"/>
          </w:tcPr>
          <w:sdt>
            <w:sdtPr>
              <w:id w:val="-2099856493"/>
              <w:placeholder>
                <w:docPart w:val="03A3A9C0D588487CBBF9B333D7CC10F1"/>
              </w:placeholder>
              <w:temporary/>
              <w:showingPlcHdr/>
              <w15:appearance w15:val="hidden"/>
            </w:sdtPr>
            <w:sdtContent>
              <w:p w14:paraId="4899C45F" w14:textId="77777777" w:rsidR="00C3122D" w:rsidRDefault="00C3122D" w:rsidP="00841704">
                <w:pPr>
                  <w:pStyle w:val="Graphheading3"/>
                  <w:spacing w:line="360" w:lineRule="auto"/>
                </w:pPr>
                <w:r w:rsidRPr="008965F6">
                  <w:t>OPPORTUNITIES</w:t>
                </w:r>
              </w:p>
            </w:sdtContent>
          </w:sdt>
          <w:p w14:paraId="4759EE62" w14:textId="633AA12C" w:rsidR="00C3122D" w:rsidRPr="008965F6" w:rsidRDefault="00A464EB" w:rsidP="00841704">
            <w:pPr>
              <w:pStyle w:val="Graphbullet3"/>
              <w:spacing w:line="360" w:lineRule="auto"/>
            </w:pPr>
            <w:r w:rsidRPr="00A464EB">
              <w:t>The growth of electric vehicles, artificial intelligence, smart manufacturing, connected mobility and circular economy initiatives provides Toyota with opportunities for future growth and innovation (International Energy Agency, 2025).</w:t>
            </w:r>
          </w:p>
        </w:tc>
        <w:tc>
          <w:tcPr>
            <w:tcW w:w="4896" w:type="dxa"/>
            <w:vMerge/>
          </w:tcPr>
          <w:p w14:paraId="601AEFA1" w14:textId="77777777" w:rsidR="00C3122D" w:rsidRDefault="00C3122D" w:rsidP="00841704">
            <w:pPr>
              <w:pStyle w:val="ListBullet"/>
              <w:numPr>
                <w:ilvl w:val="0"/>
                <w:numId w:val="0"/>
              </w:numPr>
              <w:spacing w:line="360" w:lineRule="auto"/>
            </w:pPr>
          </w:p>
        </w:tc>
        <w:tc>
          <w:tcPr>
            <w:tcW w:w="2592" w:type="dxa"/>
          </w:tcPr>
          <w:sdt>
            <w:sdtPr>
              <w:id w:val="996142121"/>
              <w:placeholder>
                <w:docPart w:val="AE0B97064285423997809D7971840B4C"/>
              </w:placeholder>
              <w:temporary/>
              <w:showingPlcHdr/>
              <w15:appearance w15:val="hidden"/>
            </w:sdtPr>
            <w:sdtContent>
              <w:p w14:paraId="0467DF04" w14:textId="77777777" w:rsidR="00C3122D" w:rsidRDefault="00C3122D" w:rsidP="00841704">
                <w:pPr>
                  <w:pStyle w:val="Graphheading4"/>
                  <w:spacing w:line="360" w:lineRule="auto"/>
                </w:pPr>
                <w:r w:rsidRPr="008965F6">
                  <w:t>THREATS</w:t>
                </w:r>
              </w:p>
            </w:sdtContent>
          </w:sdt>
          <w:p w14:paraId="3B33CE18" w14:textId="066B161A" w:rsidR="00C3122D" w:rsidRPr="008965F6" w:rsidRDefault="00A464EB" w:rsidP="00841704">
            <w:pPr>
              <w:pStyle w:val="Graphbullet4"/>
              <w:spacing w:line="360" w:lineRule="auto"/>
            </w:pPr>
            <w:r w:rsidRPr="00A464EB">
              <w:t>Toyota faces intense competition from traditional automotive manufacturers and new technology-focused companies, as well as supply chain disruption, changing environmental regulations and rapid technological change.</w:t>
            </w:r>
          </w:p>
        </w:tc>
      </w:tr>
    </w:tbl>
    <w:p w14:paraId="36569618" w14:textId="77777777" w:rsidR="00C3122D" w:rsidRDefault="00C3122D" w:rsidP="00841704">
      <w:pPr>
        <w:spacing w:line="360" w:lineRule="auto"/>
        <w:rPr>
          <w:rFonts w:ascii="Arial" w:hAnsi="Arial" w:cs="Arial"/>
          <w:b/>
          <w:bCs/>
        </w:rPr>
      </w:pPr>
    </w:p>
    <w:p w14:paraId="4554F463" w14:textId="6A3594EA" w:rsidR="002E2205" w:rsidRDefault="002E2205" w:rsidP="00841704">
      <w:pPr>
        <w:spacing w:line="360" w:lineRule="auto"/>
        <w:rPr>
          <w:rFonts w:ascii="Arial" w:hAnsi="Arial" w:cs="Arial"/>
          <w:b/>
          <w:bCs/>
        </w:rPr>
      </w:pPr>
      <w:r>
        <w:rPr>
          <w:rFonts w:ascii="Arial" w:hAnsi="Arial" w:cs="Arial"/>
          <w:b/>
          <w:bCs/>
        </w:rPr>
        <w:t>PESTLE</w:t>
      </w:r>
    </w:p>
    <w:p w14:paraId="78DFB2E5" w14:textId="77777777" w:rsidR="002E2205" w:rsidRDefault="002E2205" w:rsidP="00841704">
      <w:pPr>
        <w:spacing w:line="360" w:lineRule="auto"/>
        <w:rPr>
          <w:rFonts w:ascii="Arial" w:hAnsi="Arial" w:cs="Arial"/>
          <w:b/>
          <w:bCs/>
        </w:rPr>
      </w:pPr>
    </w:p>
    <w:p w14:paraId="3A793EE1" w14:textId="77777777" w:rsidR="002E2205" w:rsidRPr="002E2205" w:rsidRDefault="002E2205" w:rsidP="002E2205">
      <w:pPr>
        <w:spacing w:line="360" w:lineRule="auto"/>
        <w:rPr>
          <w:rFonts w:ascii="Arial" w:hAnsi="Arial" w:cs="Arial"/>
          <w:b/>
          <w:bCs/>
        </w:rPr>
      </w:pPr>
      <w:r w:rsidRPr="002E2205">
        <w:rPr>
          <w:rFonts w:ascii="Arial" w:hAnsi="Arial" w:cs="Arial"/>
          <w:b/>
          <w:bCs/>
        </w:rPr>
        <w:t>PESTLE Analysis Summary</w:t>
      </w:r>
    </w:p>
    <w:p w14:paraId="586E22D1" w14:textId="77777777" w:rsidR="002E2205" w:rsidRPr="002E2205" w:rsidRDefault="002E2205" w:rsidP="002E2205">
      <w:pPr>
        <w:spacing w:line="360" w:lineRule="auto"/>
        <w:rPr>
          <w:rFonts w:ascii="Arial" w:hAnsi="Arial" w:cs="Arial"/>
        </w:rPr>
      </w:pPr>
      <w:r w:rsidRPr="002E2205">
        <w:rPr>
          <w:rFonts w:ascii="Arial" w:hAnsi="Arial" w:cs="Arial"/>
          <w:b/>
          <w:bCs/>
        </w:rPr>
        <w:t>Political:</w:t>
      </w:r>
      <w:r w:rsidRPr="002E2205">
        <w:rPr>
          <w:rFonts w:ascii="Arial" w:hAnsi="Arial" w:cs="Arial"/>
        </w:rPr>
        <w:t xml:space="preserve"> Government policies, emissions targets, trade regulations and the UK's Zero Emission Vehicle mandate influence Toyota's product and manufacturing strategies (Department for Transport, 2024).</w:t>
      </w:r>
    </w:p>
    <w:p w14:paraId="143A870B" w14:textId="77777777" w:rsidR="002E2205" w:rsidRPr="002E2205" w:rsidRDefault="002E2205" w:rsidP="002E2205">
      <w:pPr>
        <w:spacing w:line="360" w:lineRule="auto"/>
        <w:rPr>
          <w:rFonts w:ascii="Arial" w:hAnsi="Arial" w:cs="Arial"/>
        </w:rPr>
      </w:pPr>
      <w:r w:rsidRPr="002E2205">
        <w:rPr>
          <w:rFonts w:ascii="Arial" w:hAnsi="Arial" w:cs="Arial"/>
          <w:b/>
          <w:bCs/>
        </w:rPr>
        <w:lastRenderedPageBreak/>
        <w:t>Economic:</w:t>
      </w:r>
      <w:r w:rsidRPr="002E2205">
        <w:rPr>
          <w:rFonts w:ascii="Arial" w:hAnsi="Arial" w:cs="Arial"/>
        </w:rPr>
        <w:t xml:space="preserve"> Inflation, interest rates, energy costs, raw material prices and economic uncertainty can affect vehicle demand, production costs and profitability.</w:t>
      </w:r>
    </w:p>
    <w:p w14:paraId="245B5FAE" w14:textId="77777777" w:rsidR="002E2205" w:rsidRPr="002E2205" w:rsidRDefault="002E2205" w:rsidP="002E2205">
      <w:pPr>
        <w:spacing w:line="360" w:lineRule="auto"/>
        <w:rPr>
          <w:rFonts w:ascii="Arial" w:hAnsi="Arial" w:cs="Arial"/>
        </w:rPr>
      </w:pPr>
      <w:r w:rsidRPr="002E2205">
        <w:rPr>
          <w:rFonts w:ascii="Arial" w:hAnsi="Arial" w:cs="Arial"/>
          <w:b/>
          <w:bCs/>
        </w:rPr>
        <w:t>Social:</w:t>
      </w:r>
      <w:r w:rsidRPr="002E2205">
        <w:rPr>
          <w:rFonts w:ascii="Arial" w:hAnsi="Arial" w:cs="Arial"/>
        </w:rPr>
        <w:t xml:space="preserve"> Growing environmental awareness and changing customer expectations are increasing demand for sustainable, connected and technologically advanced vehicles.</w:t>
      </w:r>
    </w:p>
    <w:p w14:paraId="60724FE7" w14:textId="77777777" w:rsidR="002E2205" w:rsidRPr="002E2205" w:rsidRDefault="002E2205" w:rsidP="002E2205">
      <w:pPr>
        <w:spacing w:line="360" w:lineRule="auto"/>
        <w:rPr>
          <w:rFonts w:ascii="Arial" w:hAnsi="Arial" w:cs="Arial"/>
        </w:rPr>
      </w:pPr>
      <w:r w:rsidRPr="002E2205">
        <w:rPr>
          <w:rFonts w:ascii="Arial" w:hAnsi="Arial" w:cs="Arial"/>
          <w:b/>
          <w:bCs/>
        </w:rPr>
        <w:t>Technological:</w:t>
      </w:r>
      <w:r w:rsidRPr="002E2205">
        <w:rPr>
          <w:rFonts w:ascii="Arial" w:hAnsi="Arial" w:cs="Arial"/>
        </w:rPr>
        <w:t xml:space="preserve"> AI, automation, robotics, data analytics, electric vehicles and connected vehicle technologies are transforming the automotive industry and requiring Toyota to continuously innovate.</w:t>
      </w:r>
    </w:p>
    <w:p w14:paraId="1C704BE1" w14:textId="77777777" w:rsidR="002E2205" w:rsidRPr="002E2205" w:rsidRDefault="002E2205" w:rsidP="002E2205">
      <w:pPr>
        <w:spacing w:line="360" w:lineRule="auto"/>
        <w:rPr>
          <w:rFonts w:ascii="Arial" w:hAnsi="Arial" w:cs="Arial"/>
        </w:rPr>
      </w:pPr>
      <w:r w:rsidRPr="002E2205">
        <w:rPr>
          <w:rFonts w:ascii="Arial" w:hAnsi="Arial" w:cs="Arial"/>
          <w:b/>
          <w:bCs/>
        </w:rPr>
        <w:t>Legal:</w:t>
      </w:r>
      <w:r w:rsidRPr="002E2205">
        <w:rPr>
          <w:rFonts w:ascii="Arial" w:hAnsi="Arial" w:cs="Arial"/>
        </w:rPr>
        <w:t xml:space="preserve"> Toyota must comply with vehicle safety, emissions, data protection, cybersecurity and environmental regulations across its international markets.</w:t>
      </w:r>
    </w:p>
    <w:p w14:paraId="1BE6AB84" w14:textId="0FA4C308" w:rsidR="004203EF" w:rsidRPr="002E2205" w:rsidRDefault="002E2205" w:rsidP="00841704">
      <w:pPr>
        <w:spacing w:line="360" w:lineRule="auto"/>
        <w:rPr>
          <w:rFonts w:ascii="Arial" w:hAnsi="Arial" w:cs="Arial"/>
        </w:rPr>
      </w:pPr>
      <w:r w:rsidRPr="002E2205">
        <w:rPr>
          <w:rFonts w:ascii="Arial" w:hAnsi="Arial" w:cs="Arial"/>
          <w:b/>
          <w:bCs/>
        </w:rPr>
        <w:t>Environmental:</w:t>
      </w:r>
      <w:r w:rsidRPr="002E2205">
        <w:rPr>
          <w:rFonts w:ascii="Arial" w:hAnsi="Arial" w:cs="Arial"/>
        </w:rPr>
        <w:t xml:space="preserve"> Climate change and the need to reduce carbon emissions are increasing pressure on Toyota to develop cleaner vehicles, sustainable manufacturing processes and circular economy initiatives (International Energy Agency, 2025).</w:t>
      </w:r>
    </w:p>
    <w:p w14:paraId="4444F02D" w14:textId="544EA50A" w:rsidR="00D73199" w:rsidRPr="00841704" w:rsidRDefault="00A464EB"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3.</w:t>
      </w:r>
      <w:r w:rsidRPr="00841704">
        <w:rPr>
          <w:b/>
          <w:bCs/>
          <w:color w:val="4C94D8" w:themeColor="text2" w:themeTint="80"/>
          <w:sz w:val="28"/>
          <w:szCs w:val="28"/>
        </w:rPr>
        <w:t xml:space="preserve"> </w:t>
      </w:r>
      <w:r w:rsidRPr="00841704">
        <w:rPr>
          <w:rFonts w:ascii="Arial" w:hAnsi="Arial" w:cs="Arial"/>
          <w:b/>
          <w:bCs/>
          <w:color w:val="4C94D8" w:themeColor="text2" w:themeTint="80"/>
          <w:sz w:val="28"/>
          <w:szCs w:val="28"/>
        </w:rPr>
        <w:t>Analysis of Toyota's Internal and External Environment</w:t>
      </w:r>
    </w:p>
    <w:p w14:paraId="3670FDCA" w14:textId="1435B034" w:rsidR="00A464EB" w:rsidRPr="00A464EB" w:rsidRDefault="00A464EB" w:rsidP="00841704">
      <w:pPr>
        <w:spacing w:line="360" w:lineRule="auto"/>
        <w:rPr>
          <w:rFonts w:ascii="Arial" w:hAnsi="Arial" w:cs="Arial"/>
        </w:rPr>
      </w:pPr>
      <w:r w:rsidRPr="00A464EB">
        <w:rPr>
          <w:rFonts w:ascii="Arial" w:hAnsi="Arial" w:cs="Arial"/>
        </w:rPr>
        <w:t xml:space="preserve">Toyota operates within a highly competitive and rapidly changing global automotive industry. The </w:t>
      </w:r>
      <w:proofErr w:type="spellStart"/>
      <w:r w:rsidRPr="00A464EB">
        <w:rPr>
          <w:rFonts w:ascii="Arial" w:hAnsi="Arial" w:cs="Arial"/>
        </w:rPr>
        <w:t>organisation's</w:t>
      </w:r>
      <w:proofErr w:type="spellEnd"/>
      <w:r w:rsidRPr="00A464EB">
        <w:rPr>
          <w:rFonts w:ascii="Arial" w:hAnsi="Arial" w:cs="Arial"/>
        </w:rPr>
        <w:t xml:space="preserve"> performance is influenced by both external environmental pressures and internal </w:t>
      </w:r>
      <w:proofErr w:type="spellStart"/>
      <w:r w:rsidRPr="00A464EB">
        <w:rPr>
          <w:rFonts w:ascii="Arial" w:hAnsi="Arial" w:cs="Arial"/>
        </w:rPr>
        <w:t>organisational</w:t>
      </w:r>
      <w:proofErr w:type="spellEnd"/>
      <w:r w:rsidRPr="00A464EB">
        <w:rPr>
          <w:rFonts w:ascii="Arial" w:hAnsi="Arial" w:cs="Arial"/>
        </w:rPr>
        <w:t xml:space="preserve"> capabilities. </w:t>
      </w:r>
      <w:proofErr w:type="spellStart"/>
      <w:r w:rsidRPr="00A464EB">
        <w:rPr>
          <w:rFonts w:ascii="Arial" w:hAnsi="Arial" w:cs="Arial"/>
        </w:rPr>
        <w:t>Analysing</w:t>
      </w:r>
      <w:proofErr w:type="spellEnd"/>
      <w:r w:rsidRPr="00A464EB">
        <w:rPr>
          <w:rFonts w:ascii="Arial" w:hAnsi="Arial" w:cs="Arial"/>
        </w:rPr>
        <w:t xml:space="preserve"> these factors is important because strategic change is more likely to be successful when an </w:t>
      </w:r>
      <w:proofErr w:type="spellStart"/>
      <w:r w:rsidRPr="00A464EB">
        <w:rPr>
          <w:rFonts w:ascii="Arial" w:hAnsi="Arial" w:cs="Arial"/>
        </w:rPr>
        <w:t>organisation</w:t>
      </w:r>
      <w:proofErr w:type="spellEnd"/>
      <w:r w:rsidRPr="00A464EB">
        <w:rPr>
          <w:rFonts w:ascii="Arial" w:hAnsi="Arial" w:cs="Arial"/>
        </w:rPr>
        <w:t xml:space="preserve"> understands the opportunities and threats in its external environment alongside its own strengths and weaknesses (Johnson et al., 2020</w:t>
      </w:r>
      <w:proofErr w:type="gramStart"/>
      <w:r w:rsidRPr="00A464EB">
        <w:rPr>
          <w:rFonts w:ascii="Arial" w:hAnsi="Arial" w:cs="Arial"/>
        </w:rPr>
        <w:t>).The</w:t>
      </w:r>
      <w:proofErr w:type="gramEnd"/>
      <w:r w:rsidRPr="00A464EB">
        <w:rPr>
          <w:rFonts w:ascii="Arial" w:hAnsi="Arial" w:cs="Arial"/>
        </w:rPr>
        <w:t xml:space="preserve"> external environment is increasingly shaped by political, economic, social, technological, legal and environmental developments. Political and legal pressures are particularly significant because governments are introducing stricter emissions regulations and policies to encourage the adoption of zero-emission vehicles. In the UK, the Zero Emission Vehicle mandate is increasing pressure on vehicle manufacturers to expand their range of zero-emission vehicles (Department for Transport, 2024). This creates a direct strategic challenge for Toyota because the company must continue developing battery electric vehicles while maintaining the strengths of its existing hybrid vehicle </w:t>
      </w:r>
      <w:proofErr w:type="spellStart"/>
      <w:proofErr w:type="gramStart"/>
      <w:r w:rsidRPr="00A464EB">
        <w:rPr>
          <w:rFonts w:ascii="Arial" w:hAnsi="Arial" w:cs="Arial"/>
        </w:rPr>
        <w:t>portfolio.Economic</w:t>
      </w:r>
      <w:proofErr w:type="spellEnd"/>
      <w:proofErr w:type="gramEnd"/>
      <w:r w:rsidRPr="00A464EB">
        <w:rPr>
          <w:rFonts w:ascii="Arial" w:hAnsi="Arial" w:cs="Arial"/>
        </w:rPr>
        <w:t xml:space="preserve"> uncertainty also affects Toyota's strategic environment. Inflation, interest rates, energy prices and the cost of raw materials can increase manufacturing costs and reduce consumer demand. The transition towards electric vehicles requires significant investment in batteries, software, charging technologies and new manufacturing capabilities. However, the growth of the global electric vehicle market also creates opportunities. Global electric car sales exceeded 17 million in 2024, </w:t>
      </w:r>
      <w:r w:rsidRPr="00A464EB">
        <w:rPr>
          <w:rFonts w:ascii="Arial" w:hAnsi="Arial" w:cs="Arial"/>
        </w:rPr>
        <w:lastRenderedPageBreak/>
        <w:t xml:space="preserve">demonstrating the increasing importance of electrified mobility within the automotive industry (International Energy Agency, 2025). Social and technological changes are also creating significant pressure for Toyota to change. Customers increasingly expect vehicles to be environmentally sustainable, digitally connected and technologically advanced. Artificial intelligence, automation, robotics, data analytics and connected vehicle systems are changing how vehicles are designed, manufactured and used. These technologies can improve efficiency and product quality, but they also require Toyota to develop new employee skills and manage potential resistance to </w:t>
      </w:r>
      <w:proofErr w:type="spellStart"/>
      <w:r w:rsidRPr="00A464EB">
        <w:rPr>
          <w:rFonts w:ascii="Arial" w:hAnsi="Arial" w:cs="Arial"/>
        </w:rPr>
        <w:t>organisational</w:t>
      </w:r>
      <w:proofErr w:type="spellEnd"/>
      <w:r w:rsidRPr="00A464EB">
        <w:rPr>
          <w:rFonts w:ascii="Arial" w:hAnsi="Arial" w:cs="Arial"/>
        </w:rPr>
        <w:t xml:space="preserve"> </w:t>
      </w:r>
      <w:proofErr w:type="spellStart"/>
      <w:proofErr w:type="gramStart"/>
      <w:r w:rsidRPr="00A464EB">
        <w:rPr>
          <w:rFonts w:ascii="Arial" w:hAnsi="Arial" w:cs="Arial"/>
        </w:rPr>
        <w:t>change.Toyota's</w:t>
      </w:r>
      <w:proofErr w:type="spellEnd"/>
      <w:proofErr w:type="gramEnd"/>
      <w:r w:rsidRPr="00A464EB">
        <w:rPr>
          <w:rFonts w:ascii="Arial" w:hAnsi="Arial" w:cs="Arial"/>
        </w:rPr>
        <w:t xml:space="preserve"> internal environment provides several important strengths. The company has a strong global brand, an established reputation for quality and reliability and significant manufacturing expertise. Its Toyota Production System has been particularly important in creating operational efficiency through waste reduction, continuous improvement and employee involvement (Liker, 2021). The principle of Kaizen supports a culture in which employees are encouraged to identify problems and contribute to improvements. This culture can provide a strong foundation for implementing further strategic change.</w:t>
      </w:r>
    </w:p>
    <w:p w14:paraId="33F9209B" w14:textId="017233DB" w:rsidR="00A464EB" w:rsidRPr="00A464EB" w:rsidRDefault="00A464EB" w:rsidP="00841704">
      <w:pPr>
        <w:spacing w:line="360" w:lineRule="auto"/>
        <w:rPr>
          <w:rFonts w:ascii="Arial" w:hAnsi="Arial" w:cs="Arial"/>
        </w:rPr>
      </w:pPr>
      <w:r w:rsidRPr="00A464EB">
        <w:rPr>
          <w:rFonts w:ascii="Arial" w:hAnsi="Arial" w:cs="Arial"/>
        </w:rPr>
        <w:t xml:space="preserve">Toyota's experience in hybrid technology is another important internal capability. The </w:t>
      </w:r>
      <w:proofErr w:type="spellStart"/>
      <w:r w:rsidRPr="00A464EB">
        <w:rPr>
          <w:rFonts w:ascii="Arial" w:hAnsi="Arial" w:cs="Arial"/>
        </w:rPr>
        <w:t>organisation</w:t>
      </w:r>
      <w:proofErr w:type="spellEnd"/>
      <w:r w:rsidRPr="00A464EB">
        <w:rPr>
          <w:rFonts w:ascii="Arial" w:hAnsi="Arial" w:cs="Arial"/>
        </w:rPr>
        <w:t xml:space="preserve"> has developed considerable knowledge of electrified powertrains and has established a strong position in the hybrid vehicle market. Its global scale and manufacturing network also provide access to significant financial, technological and human resources. In the UK, Toyota's manufacturing facilities at </w:t>
      </w:r>
      <w:proofErr w:type="spellStart"/>
      <w:r w:rsidRPr="00A464EB">
        <w:rPr>
          <w:rFonts w:ascii="Arial" w:hAnsi="Arial" w:cs="Arial"/>
        </w:rPr>
        <w:t>Burnaston</w:t>
      </w:r>
      <w:proofErr w:type="spellEnd"/>
      <w:r w:rsidRPr="00A464EB">
        <w:rPr>
          <w:rFonts w:ascii="Arial" w:hAnsi="Arial" w:cs="Arial"/>
        </w:rPr>
        <w:t xml:space="preserve"> and Deeside demonstrate the company's long-term commitment to the British automotive sector (Toyota Motor Europe, 2024</w:t>
      </w:r>
      <w:proofErr w:type="gramStart"/>
      <w:r w:rsidRPr="00A464EB">
        <w:rPr>
          <w:rFonts w:ascii="Arial" w:hAnsi="Arial" w:cs="Arial"/>
        </w:rPr>
        <w:t>).However</w:t>
      </w:r>
      <w:proofErr w:type="gramEnd"/>
      <w:r w:rsidRPr="00A464EB">
        <w:rPr>
          <w:rFonts w:ascii="Arial" w:hAnsi="Arial" w:cs="Arial"/>
        </w:rPr>
        <w:t xml:space="preserve">, Toyota also faces internal challenges. The scale and complexity of the </w:t>
      </w:r>
      <w:proofErr w:type="spellStart"/>
      <w:r w:rsidRPr="00A464EB">
        <w:rPr>
          <w:rFonts w:ascii="Arial" w:hAnsi="Arial" w:cs="Arial"/>
        </w:rPr>
        <w:t>organisation</w:t>
      </w:r>
      <w:proofErr w:type="spellEnd"/>
      <w:r w:rsidRPr="00A464EB">
        <w:rPr>
          <w:rFonts w:ascii="Arial" w:hAnsi="Arial" w:cs="Arial"/>
        </w:rPr>
        <w:t xml:space="preserve"> can make strategic change difficult to implement consistently across different countries and business units. In addition, the development of AI, advanced software and smart manufacturing requires specialist skills that may not always be available within the existing workforce. This creates a need for employee training, recruitment and continuous professional </w:t>
      </w:r>
      <w:proofErr w:type="spellStart"/>
      <w:proofErr w:type="gramStart"/>
      <w:r w:rsidRPr="00A464EB">
        <w:rPr>
          <w:rFonts w:ascii="Arial" w:hAnsi="Arial" w:cs="Arial"/>
        </w:rPr>
        <w:t>development.Toyota</w:t>
      </w:r>
      <w:proofErr w:type="spellEnd"/>
      <w:proofErr w:type="gramEnd"/>
      <w:r w:rsidRPr="00A464EB">
        <w:rPr>
          <w:rFonts w:ascii="Arial" w:hAnsi="Arial" w:cs="Arial"/>
        </w:rPr>
        <w:t xml:space="preserve"> must also manage the financial demands of technological transformation. Investment in electric vehicles, AI, automation and digital infrastructure can be expensive. Therefore, strategic change must be carefully </w:t>
      </w:r>
      <w:proofErr w:type="spellStart"/>
      <w:r w:rsidRPr="00A464EB">
        <w:rPr>
          <w:rFonts w:ascii="Arial" w:hAnsi="Arial" w:cs="Arial"/>
        </w:rPr>
        <w:t>prioritised</w:t>
      </w:r>
      <w:proofErr w:type="spellEnd"/>
      <w:r w:rsidRPr="00A464EB">
        <w:rPr>
          <w:rFonts w:ascii="Arial" w:hAnsi="Arial" w:cs="Arial"/>
        </w:rPr>
        <w:t xml:space="preserve"> to ensure that technological investment produces measurable improvements in productivity, quality and long-term </w:t>
      </w:r>
      <w:proofErr w:type="spellStart"/>
      <w:proofErr w:type="gramStart"/>
      <w:r w:rsidRPr="00A464EB">
        <w:rPr>
          <w:rFonts w:ascii="Arial" w:hAnsi="Arial" w:cs="Arial"/>
        </w:rPr>
        <w:t>competitiveness.The</w:t>
      </w:r>
      <w:proofErr w:type="spellEnd"/>
      <w:proofErr w:type="gramEnd"/>
      <w:r w:rsidRPr="00A464EB">
        <w:rPr>
          <w:rFonts w:ascii="Arial" w:hAnsi="Arial" w:cs="Arial"/>
        </w:rPr>
        <w:t xml:space="preserve"> SWOT analysis indicates that Toyota's main strengths are its global reputation, manufacturing capabilities, hybrid expertise and continuous improvement culture. However, weaknesses include the costs and complexity of digital transformation and the need to develop advanced technological capabilities. The growth of electric vehicles, AI, smart manufacturing and circular economy </w:t>
      </w:r>
      <w:r w:rsidRPr="00A464EB">
        <w:rPr>
          <w:rFonts w:ascii="Arial" w:hAnsi="Arial" w:cs="Arial"/>
        </w:rPr>
        <w:lastRenderedPageBreak/>
        <w:t xml:space="preserve">initiatives creates important opportunities, while intense competition, supply chain disruption and rapid technological change represent significant </w:t>
      </w:r>
      <w:proofErr w:type="spellStart"/>
      <w:proofErr w:type="gramStart"/>
      <w:r w:rsidRPr="00A464EB">
        <w:rPr>
          <w:rFonts w:ascii="Arial" w:hAnsi="Arial" w:cs="Arial"/>
        </w:rPr>
        <w:t>threats.Overall</w:t>
      </w:r>
      <w:proofErr w:type="spellEnd"/>
      <w:proofErr w:type="gramEnd"/>
      <w:r w:rsidRPr="00A464EB">
        <w:rPr>
          <w:rFonts w:ascii="Arial" w:hAnsi="Arial" w:cs="Arial"/>
        </w:rPr>
        <w:t xml:space="preserve">, the analysis demonstrates that Toyota is operating in an environment </w:t>
      </w:r>
      <w:proofErr w:type="gramStart"/>
      <w:r w:rsidRPr="00A464EB">
        <w:rPr>
          <w:rFonts w:ascii="Arial" w:hAnsi="Arial" w:cs="Arial"/>
        </w:rPr>
        <w:t>where</w:t>
      </w:r>
      <w:proofErr w:type="gramEnd"/>
      <w:r w:rsidRPr="00A464EB">
        <w:rPr>
          <w:rFonts w:ascii="Arial" w:hAnsi="Arial" w:cs="Arial"/>
        </w:rPr>
        <w:t xml:space="preserve"> maintaining existing strengths alone is not sufficient to guarantee future success. The </w:t>
      </w:r>
      <w:proofErr w:type="spellStart"/>
      <w:r w:rsidRPr="00A464EB">
        <w:rPr>
          <w:rFonts w:ascii="Arial" w:hAnsi="Arial" w:cs="Arial"/>
        </w:rPr>
        <w:t>organisation</w:t>
      </w:r>
      <w:proofErr w:type="spellEnd"/>
      <w:r w:rsidRPr="00A464EB">
        <w:rPr>
          <w:rFonts w:ascii="Arial" w:hAnsi="Arial" w:cs="Arial"/>
        </w:rPr>
        <w:t xml:space="preserve"> must combine its established production capabilities and continuous improvement culture with new capabilities in artificial intelligence, automation, data analytics and sustainable mobility. This creates a need for carefully planned strategic </w:t>
      </w:r>
      <w:proofErr w:type="gramStart"/>
      <w:r w:rsidRPr="00A464EB">
        <w:rPr>
          <w:rFonts w:ascii="Arial" w:hAnsi="Arial" w:cs="Arial"/>
        </w:rPr>
        <w:t>change</w:t>
      </w:r>
      <w:proofErr w:type="gramEnd"/>
      <w:r w:rsidRPr="00A464EB">
        <w:rPr>
          <w:rFonts w:ascii="Arial" w:hAnsi="Arial" w:cs="Arial"/>
        </w:rPr>
        <w:t>. The following sections therefore evaluate change management models that can be used to understand and manage Toyota's transformation more effectively.</w:t>
      </w:r>
    </w:p>
    <w:p w14:paraId="637E0FC4" w14:textId="4038F682" w:rsidR="00A464EB" w:rsidRPr="00841704" w:rsidRDefault="00A464EB"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4.</w:t>
      </w:r>
      <w:r w:rsidRPr="00841704">
        <w:rPr>
          <w:b/>
          <w:bCs/>
          <w:color w:val="4C94D8" w:themeColor="text2" w:themeTint="80"/>
          <w:sz w:val="28"/>
          <w:szCs w:val="28"/>
        </w:rPr>
        <w:t xml:space="preserve"> </w:t>
      </w:r>
      <w:r w:rsidRPr="00841704">
        <w:rPr>
          <w:rFonts w:ascii="Arial" w:hAnsi="Arial" w:cs="Arial"/>
          <w:b/>
          <w:bCs/>
          <w:color w:val="4C94D8" w:themeColor="text2" w:themeTint="80"/>
          <w:sz w:val="28"/>
          <w:szCs w:val="28"/>
        </w:rPr>
        <w:t>Evaluation of Change Management Model</w:t>
      </w:r>
    </w:p>
    <w:p w14:paraId="5B309AF6" w14:textId="77777777" w:rsidR="00A464EB" w:rsidRDefault="00A464EB" w:rsidP="00841704">
      <w:pPr>
        <w:spacing w:line="360" w:lineRule="auto"/>
        <w:rPr>
          <w:rFonts w:ascii="Arial" w:hAnsi="Arial" w:cs="Arial"/>
        </w:rPr>
      </w:pPr>
    </w:p>
    <w:p w14:paraId="23BC859C" w14:textId="77777777" w:rsidR="00A464EB" w:rsidRPr="00A464EB" w:rsidRDefault="00A464EB" w:rsidP="00841704">
      <w:pPr>
        <w:spacing w:line="360" w:lineRule="auto"/>
        <w:rPr>
          <w:rFonts w:ascii="Arial" w:hAnsi="Arial" w:cs="Arial"/>
        </w:rPr>
      </w:pPr>
      <w:r w:rsidRPr="00A464EB">
        <w:rPr>
          <w:rFonts w:ascii="Arial" w:hAnsi="Arial" w:cs="Arial"/>
        </w:rPr>
        <w:t xml:space="preserve">Toyota is experiencing significant pressure to change </w:t>
      </w:r>
      <w:proofErr w:type="gramStart"/>
      <w:r w:rsidRPr="00A464EB">
        <w:rPr>
          <w:rFonts w:ascii="Arial" w:hAnsi="Arial" w:cs="Arial"/>
        </w:rPr>
        <w:t>as a result of</w:t>
      </w:r>
      <w:proofErr w:type="gramEnd"/>
      <w:r w:rsidRPr="00A464EB">
        <w:rPr>
          <w:rFonts w:ascii="Arial" w:hAnsi="Arial" w:cs="Arial"/>
        </w:rPr>
        <w:t xml:space="preserve"> technological, environmental and competitive developments within the global automotive industry. The growth of electric vehicles, artificial intelligence, automation and connected technologies is changing the basis of competition within the sector. In addition, stricter emissions regulations and increasing customer expectations are encouraging manufacturers to develop more sustainable and digitally advanced products (International Energy Agency, 2025).</w:t>
      </w:r>
    </w:p>
    <w:p w14:paraId="0EBCEDE3" w14:textId="51635E1E" w:rsidR="00A464EB" w:rsidRPr="00A464EB" w:rsidRDefault="00A464EB" w:rsidP="00841704">
      <w:pPr>
        <w:spacing w:line="360" w:lineRule="auto"/>
        <w:rPr>
          <w:rFonts w:ascii="Arial" w:hAnsi="Arial" w:cs="Arial"/>
        </w:rPr>
      </w:pPr>
      <w:r w:rsidRPr="00A464EB">
        <w:rPr>
          <w:rFonts w:ascii="Arial" w:hAnsi="Arial" w:cs="Arial"/>
        </w:rPr>
        <w:t xml:space="preserve">Toyota has responded to these pressures by investing in electrification, software, artificial intelligence and new manufacturing technologies. However, implementing strategic </w:t>
      </w:r>
      <w:proofErr w:type="gramStart"/>
      <w:r w:rsidRPr="00A464EB">
        <w:rPr>
          <w:rFonts w:ascii="Arial" w:hAnsi="Arial" w:cs="Arial"/>
        </w:rPr>
        <w:t>change</w:t>
      </w:r>
      <w:proofErr w:type="gramEnd"/>
      <w:r w:rsidRPr="00A464EB">
        <w:rPr>
          <w:rFonts w:ascii="Arial" w:hAnsi="Arial" w:cs="Arial"/>
        </w:rPr>
        <w:t xml:space="preserve"> within a large multinational </w:t>
      </w:r>
      <w:proofErr w:type="spellStart"/>
      <w:r w:rsidRPr="00A464EB">
        <w:rPr>
          <w:rFonts w:ascii="Arial" w:hAnsi="Arial" w:cs="Arial"/>
        </w:rPr>
        <w:t>organisation</w:t>
      </w:r>
      <w:proofErr w:type="spellEnd"/>
      <w:r w:rsidRPr="00A464EB">
        <w:rPr>
          <w:rFonts w:ascii="Arial" w:hAnsi="Arial" w:cs="Arial"/>
        </w:rPr>
        <w:t xml:space="preserve"> is complex. Change affects employees, </w:t>
      </w:r>
      <w:proofErr w:type="spellStart"/>
      <w:r w:rsidRPr="00A464EB">
        <w:rPr>
          <w:rFonts w:ascii="Arial" w:hAnsi="Arial" w:cs="Arial"/>
        </w:rPr>
        <w:t>organisational</w:t>
      </w:r>
      <w:proofErr w:type="spellEnd"/>
      <w:r w:rsidRPr="00A464EB">
        <w:rPr>
          <w:rFonts w:ascii="Arial" w:hAnsi="Arial" w:cs="Arial"/>
        </w:rPr>
        <w:t xml:space="preserve"> processes, technology, suppliers and customers. Therefore, Toyota requires an approach that can manage both the technical and human aspects of </w:t>
      </w:r>
      <w:proofErr w:type="spellStart"/>
      <w:proofErr w:type="gramStart"/>
      <w:r w:rsidRPr="00A464EB">
        <w:rPr>
          <w:rFonts w:ascii="Arial" w:hAnsi="Arial" w:cs="Arial"/>
        </w:rPr>
        <w:t>transformation.Lewin's</w:t>
      </w:r>
      <w:proofErr w:type="spellEnd"/>
      <w:proofErr w:type="gramEnd"/>
      <w:r w:rsidRPr="00A464EB">
        <w:rPr>
          <w:rFonts w:ascii="Arial" w:hAnsi="Arial" w:cs="Arial"/>
        </w:rPr>
        <w:t xml:space="preserve"> (1947) Three-Step Model provides a simple framework for understanding </w:t>
      </w:r>
      <w:proofErr w:type="spellStart"/>
      <w:r w:rsidRPr="00A464EB">
        <w:rPr>
          <w:rFonts w:ascii="Arial" w:hAnsi="Arial" w:cs="Arial"/>
        </w:rPr>
        <w:t>organisational</w:t>
      </w:r>
      <w:proofErr w:type="spellEnd"/>
      <w:r w:rsidRPr="00A464EB">
        <w:rPr>
          <w:rFonts w:ascii="Arial" w:hAnsi="Arial" w:cs="Arial"/>
        </w:rPr>
        <w:t xml:space="preserve"> change. The model consists of unfreezing, changing and </w:t>
      </w:r>
      <w:proofErr w:type="spellStart"/>
      <w:proofErr w:type="gramStart"/>
      <w:r w:rsidRPr="00A464EB">
        <w:rPr>
          <w:rFonts w:ascii="Arial" w:hAnsi="Arial" w:cs="Arial"/>
        </w:rPr>
        <w:t>refreezing.The</w:t>
      </w:r>
      <w:proofErr w:type="spellEnd"/>
      <w:proofErr w:type="gramEnd"/>
      <w:r w:rsidRPr="00A464EB">
        <w:rPr>
          <w:rFonts w:ascii="Arial" w:hAnsi="Arial" w:cs="Arial"/>
        </w:rPr>
        <w:t xml:space="preserve"> first stage, </w:t>
      </w:r>
      <w:r w:rsidRPr="00A464EB">
        <w:rPr>
          <w:rFonts w:ascii="Arial" w:hAnsi="Arial" w:cs="Arial"/>
          <w:b/>
          <w:bCs/>
        </w:rPr>
        <w:t>unfreezing</w:t>
      </w:r>
      <w:r w:rsidRPr="00A464EB">
        <w:rPr>
          <w:rFonts w:ascii="Arial" w:hAnsi="Arial" w:cs="Arial"/>
        </w:rPr>
        <w:t xml:space="preserve">, involves preparing the </w:t>
      </w:r>
      <w:proofErr w:type="spellStart"/>
      <w:r w:rsidRPr="00A464EB">
        <w:rPr>
          <w:rFonts w:ascii="Arial" w:hAnsi="Arial" w:cs="Arial"/>
        </w:rPr>
        <w:t>organisation</w:t>
      </w:r>
      <w:proofErr w:type="spellEnd"/>
      <w:r w:rsidRPr="00A464EB">
        <w:rPr>
          <w:rFonts w:ascii="Arial" w:hAnsi="Arial" w:cs="Arial"/>
        </w:rPr>
        <w:t xml:space="preserve"> for change. In Toyota's case, this requires creating awareness that the traditional automotive industry is changing. The growth of electric vehicles, digital technologies and AI demonstrates that existing approaches may not be sufficient for future competitiveness. Toyota must therefore communicate the need for change to employees and other </w:t>
      </w:r>
      <w:proofErr w:type="spellStart"/>
      <w:proofErr w:type="gramStart"/>
      <w:r w:rsidRPr="00A464EB">
        <w:rPr>
          <w:rFonts w:ascii="Arial" w:hAnsi="Arial" w:cs="Arial"/>
        </w:rPr>
        <w:t>stakeholders.The</w:t>
      </w:r>
      <w:proofErr w:type="spellEnd"/>
      <w:proofErr w:type="gramEnd"/>
      <w:r w:rsidRPr="00A464EB">
        <w:rPr>
          <w:rFonts w:ascii="Arial" w:hAnsi="Arial" w:cs="Arial"/>
        </w:rPr>
        <w:t xml:space="preserve"> second stage, </w:t>
      </w:r>
      <w:r w:rsidRPr="00A464EB">
        <w:rPr>
          <w:rFonts w:ascii="Arial" w:hAnsi="Arial" w:cs="Arial"/>
          <w:b/>
          <w:bCs/>
        </w:rPr>
        <w:t>changing</w:t>
      </w:r>
      <w:r w:rsidRPr="00A464EB">
        <w:rPr>
          <w:rFonts w:ascii="Arial" w:hAnsi="Arial" w:cs="Arial"/>
        </w:rPr>
        <w:t xml:space="preserve">, involves implementing new </w:t>
      </w:r>
      <w:proofErr w:type="spellStart"/>
      <w:r w:rsidRPr="00A464EB">
        <w:rPr>
          <w:rFonts w:ascii="Arial" w:hAnsi="Arial" w:cs="Arial"/>
        </w:rPr>
        <w:t>behaviours</w:t>
      </w:r>
      <w:proofErr w:type="spellEnd"/>
      <w:r w:rsidRPr="00A464EB">
        <w:rPr>
          <w:rFonts w:ascii="Arial" w:hAnsi="Arial" w:cs="Arial"/>
        </w:rPr>
        <w:t xml:space="preserve">, processes and technologies. For Toyota, this could include introducing AI into manufacturing, increasing automation, developing new digital skills and changing production processes to support electric vehicle manufacturing. During this stage, employee training and leadership support are </w:t>
      </w:r>
      <w:r w:rsidRPr="00A464EB">
        <w:rPr>
          <w:rFonts w:ascii="Arial" w:hAnsi="Arial" w:cs="Arial"/>
        </w:rPr>
        <w:lastRenderedPageBreak/>
        <w:t xml:space="preserve">important because employees may experience uncertainty or </w:t>
      </w:r>
      <w:proofErr w:type="spellStart"/>
      <w:proofErr w:type="gramStart"/>
      <w:r w:rsidRPr="00A464EB">
        <w:rPr>
          <w:rFonts w:ascii="Arial" w:hAnsi="Arial" w:cs="Arial"/>
        </w:rPr>
        <w:t>resistance.The</w:t>
      </w:r>
      <w:proofErr w:type="spellEnd"/>
      <w:proofErr w:type="gramEnd"/>
      <w:r w:rsidRPr="00A464EB">
        <w:rPr>
          <w:rFonts w:ascii="Arial" w:hAnsi="Arial" w:cs="Arial"/>
        </w:rPr>
        <w:t xml:space="preserve"> final stage, </w:t>
      </w:r>
      <w:r w:rsidRPr="00A464EB">
        <w:rPr>
          <w:rFonts w:ascii="Arial" w:hAnsi="Arial" w:cs="Arial"/>
          <w:b/>
          <w:bCs/>
        </w:rPr>
        <w:t>refreezing</w:t>
      </w:r>
      <w:r w:rsidRPr="00A464EB">
        <w:rPr>
          <w:rFonts w:ascii="Arial" w:hAnsi="Arial" w:cs="Arial"/>
        </w:rPr>
        <w:t xml:space="preserve">, involves embedding the new approach into the </w:t>
      </w:r>
      <w:proofErr w:type="spellStart"/>
      <w:r w:rsidRPr="00A464EB">
        <w:rPr>
          <w:rFonts w:ascii="Arial" w:hAnsi="Arial" w:cs="Arial"/>
        </w:rPr>
        <w:t>organisation</w:t>
      </w:r>
      <w:proofErr w:type="spellEnd"/>
      <w:r w:rsidRPr="00A464EB">
        <w:rPr>
          <w:rFonts w:ascii="Arial" w:hAnsi="Arial" w:cs="Arial"/>
        </w:rPr>
        <w:t>. Toyota's existing culture of Kaizen and continuous improvement may support this process because employees are already familiar with the idea that processes should continuously develop (Liker, 2021</w:t>
      </w:r>
      <w:proofErr w:type="gramStart"/>
      <w:r w:rsidRPr="00A464EB">
        <w:rPr>
          <w:rFonts w:ascii="Arial" w:hAnsi="Arial" w:cs="Arial"/>
        </w:rPr>
        <w:t>).The</w:t>
      </w:r>
      <w:proofErr w:type="gramEnd"/>
      <w:r w:rsidRPr="00A464EB">
        <w:rPr>
          <w:rFonts w:ascii="Arial" w:hAnsi="Arial" w:cs="Arial"/>
        </w:rPr>
        <w:t xml:space="preserve"> main strength of Lewin's model is its simplicity. It provides a clear way of understanding the process of moving from an existing state to a new state. However, the model has been </w:t>
      </w:r>
      <w:proofErr w:type="spellStart"/>
      <w:r w:rsidRPr="00A464EB">
        <w:rPr>
          <w:rFonts w:ascii="Arial" w:hAnsi="Arial" w:cs="Arial"/>
        </w:rPr>
        <w:t>criticised</w:t>
      </w:r>
      <w:proofErr w:type="spellEnd"/>
      <w:r w:rsidRPr="00A464EB">
        <w:rPr>
          <w:rFonts w:ascii="Arial" w:hAnsi="Arial" w:cs="Arial"/>
        </w:rPr>
        <w:t xml:space="preserve"> because it may appear too linear for modern </w:t>
      </w:r>
      <w:proofErr w:type="spellStart"/>
      <w:r w:rsidRPr="00A464EB">
        <w:rPr>
          <w:rFonts w:ascii="Arial" w:hAnsi="Arial" w:cs="Arial"/>
        </w:rPr>
        <w:t>organisations</w:t>
      </w:r>
      <w:proofErr w:type="spellEnd"/>
      <w:r w:rsidRPr="00A464EB">
        <w:rPr>
          <w:rFonts w:ascii="Arial" w:hAnsi="Arial" w:cs="Arial"/>
        </w:rPr>
        <w:t xml:space="preserve"> operating in continuously changing environments (Burnes, 2004). In the automotive industry, change does not necessarily have a clear final stage because technologies and customer expectations continue to develop. Therefore, Toyota should use Lewin's model as a broad framework rather than treating change as a one-off </w:t>
      </w:r>
      <w:proofErr w:type="spellStart"/>
      <w:proofErr w:type="gramStart"/>
      <w:r w:rsidRPr="00A464EB">
        <w:rPr>
          <w:rFonts w:ascii="Arial" w:hAnsi="Arial" w:cs="Arial"/>
        </w:rPr>
        <w:t>process.Kotter's</w:t>
      </w:r>
      <w:proofErr w:type="spellEnd"/>
      <w:proofErr w:type="gramEnd"/>
      <w:r w:rsidRPr="00A464EB">
        <w:rPr>
          <w:rFonts w:ascii="Arial" w:hAnsi="Arial" w:cs="Arial"/>
        </w:rPr>
        <w:t xml:space="preserve"> (1996) model provides a more detailed approach to managing </w:t>
      </w:r>
      <w:proofErr w:type="spellStart"/>
      <w:r w:rsidRPr="00A464EB">
        <w:rPr>
          <w:rFonts w:ascii="Arial" w:hAnsi="Arial" w:cs="Arial"/>
        </w:rPr>
        <w:t>organisational</w:t>
      </w:r>
      <w:proofErr w:type="spellEnd"/>
      <w:r w:rsidRPr="00A464EB">
        <w:rPr>
          <w:rFonts w:ascii="Arial" w:hAnsi="Arial" w:cs="Arial"/>
        </w:rPr>
        <w:t xml:space="preserve"> change. The first step involves creating a sense of urgency. For Toyota, this urgency could be created through increasing competition in electric vehicles, rapid technological change and environmental </w:t>
      </w:r>
      <w:proofErr w:type="spellStart"/>
      <w:proofErr w:type="gramStart"/>
      <w:r w:rsidRPr="00A464EB">
        <w:rPr>
          <w:rFonts w:ascii="Arial" w:hAnsi="Arial" w:cs="Arial"/>
        </w:rPr>
        <w:t>regulation.The</w:t>
      </w:r>
      <w:proofErr w:type="spellEnd"/>
      <w:proofErr w:type="gramEnd"/>
      <w:r w:rsidRPr="00A464EB">
        <w:rPr>
          <w:rFonts w:ascii="Arial" w:hAnsi="Arial" w:cs="Arial"/>
        </w:rPr>
        <w:t xml:space="preserve"> second step involves building a guiding coalition. Toyota would need senior leaders, manufacturing managers, technology specialists and employee representatives to work together to support transformation. The third step involves developing a clear vision and strategy. This could involve creating a vision of a digitally enabled and sustainable manufacturing </w:t>
      </w:r>
      <w:proofErr w:type="spellStart"/>
      <w:proofErr w:type="gramStart"/>
      <w:r w:rsidRPr="00A464EB">
        <w:rPr>
          <w:rFonts w:ascii="Arial" w:hAnsi="Arial" w:cs="Arial"/>
        </w:rPr>
        <w:t>organisation.The</w:t>
      </w:r>
      <w:proofErr w:type="spellEnd"/>
      <w:proofErr w:type="gramEnd"/>
      <w:r w:rsidRPr="00A464EB">
        <w:rPr>
          <w:rFonts w:ascii="Arial" w:hAnsi="Arial" w:cs="Arial"/>
        </w:rPr>
        <w:t xml:space="preserve"> fourth step is communicating the change vision. Effective communication is essential because employees need to understand why change is necessary and how it will affect them. The fifth step involves empowering employees to act by removing barriers. For Toyota, this may involve providing training and ensuring employees have access to the resources needed to use new </w:t>
      </w:r>
      <w:proofErr w:type="spellStart"/>
      <w:proofErr w:type="gramStart"/>
      <w:r w:rsidRPr="00A464EB">
        <w:rPr>
          <w:rFonts w:ascii="Arial" w:hAnsi="Arial" w:cs="Arial"/>
        </w:rPr>
        <w:t>technologies.The</w:t>
      </w:r>
      <w:proofErr w:type="spellEnd"/>
      <w:proofErr w:type="gramEnd"/>
      <w:r w:rsidRPr="00A464EB">
        <w:rPr>
          <w:rFonts w:ascii="Arial" w:hAnsi="Arial" w:cs="Arial"/>
        </w:rPr>
        <w:t xml:space="preserve"> sixth step involves creating short-term wins. Toyota could demonstrate early benefits through pilot projects, such as AI-based quality inspection or predictive maintenance at selected production facilities. The seventh step involves building on change by expanding successful initiatives. Finally, the eighth step involves anchoring new approaches into </w:t>
      </w:r>
      <w:proofErr w:type="spellStart"/>
      <w:r w:rsidRPr="00A464EB">
        <w:rPr>
          <w:rFonts w:ascii="Arial" w:hAnsi="Arial" w:cs="Arial"/>
        </w:rPr>
        <w:t>organisational</w:t>
      </w:r>
      <w:proofErr w:type="spellEnd"/>
      <w:r w:rsidRPr="00A464EB">
        <w:rPr>
          <w:rFonts w:ascii="Arial" w:hAnsi="Arial" w:cs="Arial"/>
        </w:rPr>
        <w:t xml:space="preserve"> culture (Kotter, 1996</w:t>
      </w:r>
      <w:proofErr w:type="gramStart"/>
      <w:r w:rsidRPr="00A464EB">
        <w:rPr>
          <w:rFonts w:ascii="Arial" w:hAnsi="Arial" w:cs="Arial"/>
        </w:rPr>
        <w:t>).Kotter's</w:t>
      </w:r>
      <w:proofErr w:type="gramEnd"/>
      <w:r w:rsidRPr="00A464EB">
        <w:rPr>
          <w:rFonts w:ascii="Arial" w:hAnsi="Arial" w:cs="Arial"/>
        </w:rPr>
        <w:t xml:space="preserve"> model is particularly useful for Toyota because it </w:t>
      </w:r>
      <w:proofErr w:type="spellStart"/>
      <w:r w:rsidRPr="00A464EB">
        <w:rPr>
          <w:rFonts w:ascii="Arial" w:hAnsi="Arial" w:cs="Arial"/>
        </w:rPr>
        <w:t>emphasises</w:t>
      </w:r>
      <w:proofErr w:type="spellEnd"/>
      <w:r w:rsidRPr="00A464EB">
        <w:rPr>
          <w:rFonts w:ascii="Arial" w:hAnsi="Arial" w:cs="Arial"/>
        </w:rPr>
        <w:t xml:space="preserve"> leadership, communication and employee involvement. However, its sequential nature may be less suitable for a rapidly changing environment where </w:t>
      </w:r>
      <w:proofErr w:type="spellStart"/>
      <w:r w:rsidRPr="00A464EB">
        <w:rPr>
          <w:rFonts w:ascii="Arial" w:hAnsi="Arial" w:cs="Arial"/>
        </w:rPr>
        <w:t>organisations</w:t>
      </w:r>
      <w:proofErr w:type="spellEnd"/>
      <w:r w:rsidRPr="00A464EB">
        <w:rPr>
          <w:rFonts w:ascii="Arial" w:hAnsi="Arial" w:cs="Arial"/>
        </w:rPr>
        <w:t xml:space="preserve"> may need to adjust their strategy continuously. Nevertheless, the model provides a useful framework for managing large-scale </w:t>
      </w:r>
      <w:proofErr w:type="spellStart"/>
      <w:proofErr w:type="gramStart"/>
      <w:r w:rsidRPr="00A464EB">
        <w:rPr>
          <w:rFonts w:ascii="Arial" w:hAnsi="Arial" w:cs="Arial"/>
        </w:rPr>
        <w:t>transformation.The</w:t>
      </w:r>
      <w:proofErr w:type="spellEnd"/>
      <w:proofErr w:type="gramEnd"/>
      <w:r w:rsidRPr="00A464EB">
        <w:rPr>
          <w:rFonts w:ascii="Arial" w:hAnsi="Arial" w:cs="Arial"/>
        </w:rPr>
        <w:t xml:space="preserve"> ADKAR model focuses on the individual employee and consists of five elements: Awareness, Desire, Knowledge, Ability and Reinforcement (Hiatt, 2006</w:t>
      </w:r>
      <w:proofErr w:type="gramStart"/>
      <w:r w:rsidRPr="00A464EB">
        <w:rPr>
          <w:rFonts w:ascii="Arial" w:hAnsi="Arial" w:cs="Arial"/>
        </w:rPr>
        <w:t>).The</w:t>
      </w:r>
      <w:proofErr w:type="gramEnd"/>
      <w:r w:rsidRPr="00A464EB">
        <w:rPr>
          <w:rFonts w:ascii="Arial" w:hAnsi="Arial" w:cs="Arial"/>
        </w:rPr>
        <w:t xml:space="preserve"> first stage, </w:t>
      </w:r>
      <w:r w:rsidRPr="00A464EB">
        <w:rPr>
          <w:rFonts w:ascii="Arial" w:hAnsi="Arial" w:cs="Arial"/>
          <w:b/>
          <w:bCs/>
        </w:rPr>
        <w:t>Awareness</w:t>
      </w:r>
      <w:r w:rsidRPr="00A464EB">
        <w:rPr>
          <w:rFonts w:ascii="Arial" w:hAnsi="Arial" w:cs="Arial"/>
        </w:rPr>
        <w:t xml:space="preserve">, requires employees to understand why Toyota needs to change. The second stage, </w:t>
      </w:r>
      <w:r w:rsidRPr="00A464EB">
        <w:rPr>
          <w:rFonts w:ascii="Arial" w:hAnsi="Arial" w:cs="Arial"/>
          <w:b/>
          <w:bCs/>
        </w:rPr>
        <w:t>Desire</w:t>
      </w:r>
      <w:r w:rsidRPr="00A464EB">
        <w:rPr>
          <w:rFonts w:ascii="Arial" w:hAnsi="Arial" w:cs="Arial"/>
        </w:rPr>
        <w:t xml:space="preserve">, involves creating willingness to support the change. This is important </w:t>
      </w:r>
      <w:r w:rsidRPr="00A464EB">
        <w:rPr>
          <w:rFonts w:ascii="Arial" w:hAnsi="Arial" w:cs="Arial"/>
        </w:rPr>
        <w:lastRenderedPageBreak/>
        <w:t xml:space="preserve">because employees may be concerned that automation and AI could affect their </w:t>
      </w:r>
      <w:proofErr w:type="spellStart"/>
      <w:proofErr w:type="gramStart"/>
      <w:r w:rsidRPr="00A464EB">
        <w:rPr>
          <w:rFonts w:ascii="Arial" w:hAnsi="Arial" w:cs="Arial"/>
        </w:rPr>
        <w:t>jobs.The</w:t>
      </w:r>
      <w:proofErr w:type="spellEnd"/>
      <w:proofErr w:type="gramEnd"/>
      <w:r w:rsidRPr="00A464EB">
        <w:rPr>
          <w:rFonts w:ascii="Arial" w:hAnsi="Arial" w:cs="Arial"/>
        </w:rPr>
        <w:t xml:space="preserve"> third stage, </w:t>
      </w:r>
      <w:r w:rsidRPr="00A464EB">
        <w:rPr>
          <w:rFonts w:ascii="Arial" w:hAnsi="Arial" w:cs="Arial"/>
          <w:b/>
          <w:bCs/>
        </w:rPr>
        <w:t>Knowledge</w:t>
      </w:r>
      <w:r w:rsidRPr="00A464EB">
        <w:rPr>
          <w:rFonts w:ascii="Arial" w:hAnsi="Arial" w:cs="Arial"/>
        </w:rPr>
        <w:t xml:space="preserve">, requires employees to understand how to change. Toyota would therefore need to provide training in digital technologies, data analytics and AI. The fourth stage, </w:t>
      </w:r>
      <w:r w:rsidRPr="00A464EB">
        <w:rPr>
          <w:rFonts w:ascii="Arial" w:hAnsi="Arial" w:cs="Arial"/>
          <w:b/>
          <w:bCs/>
        </w:rPr>
        <w:t>Ability</w:t>
      </w:r>
      <w:r w:rsidRPr="00A464EB">
        <w:rPr>
          <w:rFonts w:ascii="Arial" w:hAnsi="Arial" w:cs="Arial"/>
        </w:rPr>
        <w:t xml:space="preserve">, involves employees applying their knowledge in the workplace. Finally, </w:t>
      </w:r>
      <w:r w:rsidRPr="00A464EB">
        <w:rPr>
          <w:rFonts w:ascii="Arial" w:hAnsi="Arial" w:cs="Arial"/>
          <w:b/>
          <w:bCs/>
        </w:rPr>
        <w:t>Reinforcement</w:t>
      </w:r>
      <w:r w:rsidRPr="00A464EB">
        <w:rPr>
          <w:rFonts w:ascii="Arial" w:hAnsi="Arial" w:cs="Arial"/>
        </w:rPr>
        <w:t xml:space="preserve"> ensures that new </w:t>
      </w:r>
      <w:proofErr w:type="spellStart"/>
      <w:r w:rsidRPr="00A464EB">
        <w:rPr>
          <w:rFonts w:ascii="Arial" w:hAnsi="Arial" w:cs="Arial"/>
        </w:rPr>
        <w:t>behaviours</w:t>
      </w:r>
      <w:proofErr w:type="spellEnd"/>
      <w:r w:rsidRPr="00A464EB">
        <w:rPr>
          <w:rFonts w:ascii="Arial" w:hAnsi="Arial" w:cs="Arial"/>
        </w:rPr>
        <w:t xml:space="preserve"> and practices continue over </w:t>
      </w:r>
      <w:proofErr w:type="spellStart"/>
      <w:proofErr w:type="gramStart"/>
      <w:r w:rsidRPr="00A464EB">
        <w:rPr>
          <w:rFonts w:ascii="Arial" w:hAnsi="Arial" w:cs="Arial"/>
        </w:rPr>
        <w:t>time.The</w:t>
      </w:r>
      <w:proofErr w:type="spellEnd"/>
      <w:proofErr w:type="gramEnd"/>
      <w:r w:rsidRPr="00A464EB">
        <w:rPr>
          <w:rFonts w:ascii="Arial" w:hAnsi="Arial" w:cs="Arial"/>
        </w:rPr>
        <w:t xml:space="preserve"> strength of ADKAR is that it </w:t>
      </w:r>
      <w:proofErr w:type="spellStart"/>
      <w:r w:rsidRPr="00A464EB">
        <w:rPr>
          <w:rFonts w:ascii="Arial" w:hAnsi="Arial" w:cs="Arial"/>
        </w:rPr>
        <w:t>recognises</w:t>
      </w:r>
      <w:proofErr w:type="spellEnd"/>
      <w:r w:rsidRPr="00A464EB">
        <w:rPr>
          <w:rFonts w:ascii="Arial" w:hAnsi="Arial" w:cs="Arial"/>
        </w:rPr>
        <w:t xml:space="preserve"> that </w:t>
      </w:r>
      <w:proofErr w:type="spellStart"/>
      <w:r w:rsidRPr="00A464EB">
        <w:rPr>
          <w:rFonts w:ascii="Arial" w:hAnsi="Arial" w:cs="Arial"/>
        </w:rPr>
        <w:t>organisational</w:t>
      </w:r>
      <w:proofErr w:type="spellEnd"/>
      <w:r w:rsidRPr="00A464EB">
        <w:rPr>
          <w:rFonts w:ascii="Arial" w:hAnsi="Arial" w:cs="Arial"/>
        </w:rPr>
        <w:t xml:space="preserve"> change depends on individual employee adoption. This is particularly relevant to Toyota because technological transformation cannot succeed simply by purchasing new equipment or software. Employees must be able and willing to use the new systems. However, ADKAR focuses primarily on individual change and may not provide sufficient detail for </w:t>
      </w:r>
      <w:proofErr w:type="spellStart"/>
      <w:r w:rsidRPr="00A464EB">
        <w:rPr>
          <w:rFonts w:ascii="Arial" w:hAnsi="Arial" w:cs="Arial"/>
        </w:rPr>
        <w:t>analysing</w:t>
      </w:r>
      <w:proofErr w:type="spellEnd"/>
      <w:r w:rsidRPr="00A464EB">
        <w:rPr>
          <w:rFonts w:ascii="Arial" w:hAnsi="Arial" w:cs="Arial"/>
        </w:rPr>
        <w:t xml:space="preserve"> wider </w:t>
      </w:r>
      <w:proofErr w:type="spellStart"/>
      <w:r w:rsidRPr="00A464EB">
        <w:rPr>
          <w:rFonts w:ascii="Arial" w:hAnsi="Arial" w:cs="Arial"/>
        </w:rPr>
        <w:t>organisational</w:t>
      </w:r>
      <w:proofErr w:type="spellEnd"/>
      <w:r w:rsidRPr="00A464EB">
        <w:rPr>
          <w:rFonts w:ascii="Arial" w:hAnsi="Arial" w:cs="Arial"/>
        </w:rPr>
        <w:t xml:space="preserve"> and strategic </w:t>
      </w:r>
      <w:proofErr w:type="spellStart"/>
      <w:proofErr w:type="gramStart"/>
      <w:r w:rsidRPr="00A464EB">
        <w:rPr>
          <w:rFonts w:ascii="Arial" w:hAnsi="Arial" w:cs="Arial"/>
        </w:rPr>
        <w:t>issues.The</w:t>
      </w:r>
      <w:proofErr w:type="spellEnd"/>
      <w:proofErr w:type="gramEnd"/>
      <w:r w:rsidRPr="00A464EB">
        <w:rPr>
          <w:rFonts w:ascii="Arial" w:hAnsi="Arial" w:cs="Arial"/>
        </w:rPr>
        <w:t xml:space="preserve"> three models provide different perspectives on strategic change. Lewin offers a simple framework for understanding the overall process, Kotter provides a structured approach to leading large-scale transformation, and ADKAR focuses on </w:t>
      </w:r>
      <w:proofErr w:type="gramStart"/>
      <w:r w:rsidRPr="00A464EB">
        <w:rPr>
          <w:rFonts w:ascii="Arial" w:hAnsi="Arial" w:cs="Arial"/>
        </w:rPr>
        <w:t>the individual</w:t>
      </w:r>
      <w:proofErr w:type="gramEnd"/>
      <w:r w:rsidRPr="00A464EB">
        <w:rPr>
          <w:rFonts w:ascii="Arial" w:hAnsi="Arial" w:cs="Arial"/>
        </w:rPr>
        <w:t xml:space="preserve"> employee </w:t>
      </w:r>
      <w:proofErr w:type="spellStart"/>
      <w:proofErr w:type="gramStart"/>
      <w:r w:rsidRPr="00A464EB">
        <w:rPr>
          <w:rFonts w:ascii="Arial" w:hAnsi="Arial" w:cs="Arial"/>
        </w:rPr>
        <w:t>experience.For</w:t>
      </w:r>
      <w:proofErr w:type="spellEnd"/>
      <w:proofErr w:type="gramEnd"/>
      <w:r w:rsidRPr="00A464EB">
        <w:rPr>
          <w:rFonts w:ascii="Arial" w:hAnsi="Arial" w:cs="Arial"/>
        </w:rPr>
        <w:t xml:space="preserve"> Toyota, a combined approach would be more appropriate than relying on a single model. Kotter's model could provide the overall structure for a major strategic transformation, while ADKAR could support employee adoption of AI, automation and digital systems. Lewin's model could provide a simple way of understanding the transition from existing practices to new ways of </w:t>
      </w:r>
      <w:proofErr w:type="spellStart"/>
      <w:proofErr w:type="gramStart"/>
      <w:r w:rsidRPr="00A464EB">
        <w:rPr>
          <w:rFonts w:ascii="Arial" w:hAnsi="Arial" w:cs="Arial"/>
        </w:rPr>
        <w:t>working.Toyota's</w:t>
      </w:r>
      <w:proofErr w:type="spellEnd"/>
      <w:proofErr w:type="gramEnd"/>
      <w:r w:rsidRPr="00A464EB">
        <w:rPr>
          <w:rFonts w:ascii="Arial" w:hAnsi="Arial" w:cs="Arial"/>
        </w:rPr>
        <w:t xml:space="preserve"> existing culture also provides an important advantage. The Toyota Production System encourages continuous improvement and problem-solving, which may reduce resistance to change (Liker, 2021). However, the </w:t>
      </w:r>
      <w:proofErr w:type="spellStart"/>
      <w:r w:rsidRPr="00A464EB">
        <w:rPr>
          <w:rFonts w:ascii="Arial" w:hAnsi="Arial" w:cs="Arial"/>
        </w:rPr>
        <w:t>organisation</w:t>
      </w:r>
      <w:proofErr w:type="spellEnd"/>
      <w:r w:rsidRPr="00A464EB">
        <w:rPr>
          <w:rFonts w:ascii="Arial" w:hAnsi="Arial" w:cs="Arial"/>
        </w:rPr>
        <w:t xml:space="preserve"> must ensure that its traditional methods do not prevent it from responding quickly enough to disruptive technological </w:t>
      </w:r>
      <w:proofErr w:type="spellStart"/>
      <w:proofErr w:type="gramStart"/>
      <w:r w:rsidRPr="00A464EB">
        <w:rPr>
          <w:rFonts w:ascii="Arial" w:hAnsi="Arial" w:cs="Arial"/>
        </w:rPr>
        <w:t>developments.Overall</w:t>
      </w:r>
      <w:proofErr w:type="spellEnd"/>
      <w:proofErr w:type="gramEnd"/>
      <w:r w:rsidRPr="00A464EB">
        <w:rPr>
          <w:rFonts w:ascii="Arial" w:hAnsi="Arial" w:cs="Arial"/>
        </w:rPr>
        <w:t xml:space="preserve">, successful change at Toyota will require more than technological investment. It will require strong leadership, employee involvement, appropriate training and a clear strategic vision. The next section therefore examines the role of leadership and </w:t>
      </w:r>
      <w:proofErr w:type="spellStart"/>
      <w:r w:rsidRPr="00A464EB">
        <w:rPr>
          <w:rFonts w:ascii="Arial" w:hAnsi="Arial" w:cs="Arial"/>
        </w:rPr>
        <w:t>organisational</w:t>
      </w:r>
      <w:proofErr w:type="spellEnd"/>
      <w:r w:rsidRPr="00A464EB">
        <w:rPr>
          <w:rFonts w:ascii="Arial" w:hAnsi="Arial" w:cs="Arial"/>
        </w:rPr>
        <w:t xml:space="preserve"> culture in supporting strategic change.</w:t>
      </w:r>
    </w:p>
    <w:p w14:paraId="3DEFAA83" w14:textId="60048188" w:rsidR="00A464EB" w:rsidRPr="00841704" w:rsidRDefault="00A464EB"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 xml:space="preserve">5. Leadership and </w:t>
      </w:r>
      <w:proofErr w:type="spellStart"/>
      <w:r w:rsidRPr="00841704">
        <w:rPr>
          <w:rFonts w:ascii="Arial" w:hAnsi="Arial" w:cs="Arial"/>
          <w:b/>
          <w:bCs/>
          <w:color w:val="4C94D8" w:themeColor="text2" w:themeTint="80"/>
          <w:sz w:val="28"/>
          <w:szCs w:val="28"/>
        </w:rPr>
        <w:t>Organisational</w:t>
      </w:r>
      <w:proofErr w:type="spellEnd"/>
      <w:r w:rsidRPr="00841704">
        <w:rPr>
          <w:rFonts w:ascii="Arial" w:hAnsi="Arial" w:cs="Arial"/>
          <w:b/>
          <w:bCs/>
          <w:color w:val="4C94D8" w:themeColor="text2" w:themeTint="80"/>
          <w:sz w:val="28"/>
          <w:szCs w:val="28"/>
        </w:rPr>
        <w:t xml:space="preserve"> Culture</w:t>
      </w:r>
    </w:p>
    <w:p w14:paraId="452E451E" w14:textId="77777777" w:rsidR="00A464EB" w:rsidRDefault="00A464EB" w:rsidP="00841704">
      <w:pPr>
        <w:spacing w:line="360" w:lineRule="auto"/>
        <w:rPr>
          <w:rFonts w:ascii="Arial" w:hAnsi="Arial" w:cs="Arial"/>
        </w:rPr>
      </w:pPr>
    </w:p>
    <w:p w14:paraId="4D93B2E5" w14:textId="19AE5217" w:rsidR="00A464EB" w:rsidRPr="00A464EB" w:rsidRDefault="00A464EB" w:rsidP="00841704">
      <w:pPr>
        <w:spacing w:line="360" w:lineRule="auto"/>
        <w:rPr>
          <w:rFonts w:ascii="Arial" w:hAnsi="Arial" w:cs="Arial"/>
        </w:rPr>
      </w:pPr>
      <w:r w:rsidRPr="00A464EB">
        <w:rPr>
          <w:rFonts w:ascii="Arial" w:hAnsi="Arial" w:cs="Arial"/>
        </w:rPr>
        <w:t xml:space="preserve">Leadership is an important factor in the successful management of strategic change because leaders provide direction, communicate the need for change and influence employee attitudes and </w:t>
      </w:r>
      <w:proofErr w:type="spellStart"/>
      <w:r w:rsidRPr="00A464EB">
        <w:rPr>
          <w:rFonts w:ascii="Arial" w:hAnsi="Arial" w:cs="Arial"/>
        </w:rPr>
        <w:t>behaviour</w:t>
      </w:r>
      <w:proofErr w:type="spellEnd"/>
      <w:r w:rsidRPr="00A464EB">
        <w:rPr>
          <w:rFonts w:ascii="Arial" w:hAnsi="Arial" w:cs="Arial"/>
        </w:rPr>
        <w:t xml:space="preserve">. In a rapidly changing industry such as automotive manufacturing, leadership must balance the need to protect existing </w:t>
      </w:r>
      <w:proofErr w:type="spellStart"/>
      <w:r w:rsidRPr="00A464EB">
        <w:rPr>
          <w:rFonts w:ascii="Arial" w:hAnsi="Arial" w:cs="Arial"/>
        </w:rPr>
        <w:t>organisational</w:t>
      </w:r>
      <w:proofErr w:type="spellEnd"/>
      <w:r w:rsidRPr="00A464EB">
        <w:rPr>
          <w:rFonts w:ascii="Arial" w:hAnsi="Arial" w:cs="Arial"/>
        </w:rPr>
        <w:t xml:space="preserve"> strengths with the need to encourage innovation and </w:t>
      </w:r>
      <w:proofErr w:type="spellStart"/>
      <w:proofErr w:type="gramStart"/>
      <w:r w:rsidRPr="00A464EB">
        <w:rPr>
          <w:rFonts w:ascii="Arial" w:hAnsi="Arial" w:cs="Arial"/>
        </w:rPr>
        <w:t>adaptation.Toyota's</w:t>
      </w:r>
      <w:proofErr w:type="spellEnd"/>
      <w:proofErr w:type="gramEnd"/>
      <w:r w:rsidRPr="00A464EB">
        <w:rPr>
          <w:rFonts w:ascii="Arial" w:hAnsi="Arial" w:cs="Arial"/>
        </w:rPr>
        <w:t xml:space="preserve"> strategic transformation requires leaders to support </w:t>
      </w:r>
      <w:r w:rsidRPr="00A464EB">
        <w:rPr>
          <w:rFonts w:ascii="Arial" w:hAnsi="Arial" w:cs="Arial"/>
        </w:rPr>
        <w:lastRenderedPageBreak/>
        <w:t xml:space="preserve">investment in electrification, artificial intelligence, automation and </w:t>
      </w:r>
      <w:proofErr w:type="spellStart"/>
      <w:r w:rsidRPr="00A464EB">
        <w:rPr>
          <w:rFonts w:ascii="Arial" w:hAnsi="Arial" w:cs="Arial"/>
        </w:rPr>
        <w:t>digitalisation</w:t>
      </w:r>
      <w:proofErr w:type="spellEnd"/>
      <w:r w:rsidRPr="00A464EB">
        <w:rPr>
          <w:rFonts w:ascii="Arial" w:hAnsi="Arial" w:cs="Arial"/>
        </w:rPr>
        <w:t xml:space="preserve">. This requires a leadership approach that is not limited to traditional top-down decision-making. Employees need to understand the reasons for change and be encouraged to contribute to the implementation </w:t>
      </w:r>
      <w:proofErr w:type="spellStart"/>
      <w:proofErr w:type="gramStart"/>
      <w:r w:rsidRPr="00A464EB">
        <w:rPr>
          <w:rFonts w:ascii="Arial" w:hAnsi="Arial" w:cs="Arial"/>
        </w:rPr>
        <w:t>process.Transformational</w:t>
      </w:r>
      <w:proofErr w:type="spellEnd"/>
      <w:proofErr w:type="gramEnd"/>
      <w:r w:rsidRPr="00A464EB">
        <w:rPr>
          <w:rFonts w:ascii="Arial" w:hAnsi="Arial" w:cs="Arial"/>
        </w:rPr>
        <w:t xml:space="preserve"> leadership is particularly relevant to Toyota's strategic change because it focuses on creating a vision, motivating employees and encouraging innovation (Bass and Riggio, 2006). Transformational leaders attempt to move employees beyond routine tasks by encouraging them to support wider </w:t>
      </w:r>
      <w:proofErr w:type="spellStart"/>
      <w:r w:rsidRPr="00A464EB">
        <w:rPr>
          <w:rFonts w:ascii="Arial" w:hAnsi="Arial" w:cs="Arial"/>
        </w:rPr>
        <w:t>organisational</w:t>
      </w:r>
      <w:proofErr w:type="spellEnd"/>
      <w:r w:rsidRPr="00A464EB">
        <w:rPr>
          <w:rFonts w:ascii="Arial" w:hAnsi="Arial" w:cs="Arial"/>
        </w:rPr>
        <w:t xml:space="preserve"> </w:t>
      </w:r>
      <w:proofErr w:type="spellStart"/>
      <w:proofErr w:type="gramStart"/>
      <w:r w:rsidRPr="00A464EB">
        <w:rPr>
          <w:rFonts w:ascii="Arial" w:hAnsi="Arial" w:cs="Arial"/>
        </w:rPr>
        <w:t>objectives.In</w:t>
      </w:r>
      <w:proofErr w:type="spellEnd"/>
      <w:proofErr w:type="gramEnd"/>
      <w:r w:rsidRPr="00A464EB">
        <w:rPr>
          <w:rFonts w:ascii="Arial" w:hAnsi="Arial" w:cs="Arial"/>
        </w:rPr>
        <w:t xml:space="preserve"> Toyota's case, transformational leadership could support the development of a clear vision for a more sustainable and digitally advanced automotive </w:t>
      </w:r>
      <w:proofErr w:type="spellStart"/>
      <w:r w:rsidRPr="00A464EB">
        <w:rPr>
          <w:rFonts w:ascii="Arial" w:hAnsi="Arial" w:cs="Arial"/>
        </w:rPr>
        <w:t>organisation</w:t>
      </w:r>
      <w:proofErr w:type="spellEnd"/>
      <w:r w:rsidRPr="00A464EB">
        <w:rPr>
          <w:rFonts w:ascii="Arial" w:hAnsi="Arial" w:cs="Arial"/>
        </w:rPr>
        <w:t xml:space="preserve">. Leaders can communicate the importance of AI, automation and electrification while also explaining how these technologies can improve productivity, quality and long-term </w:t>
      </w:r>
      <w:proofErr w:type="spellStart"/>
      <w:proofErr w:type="gramStart"/>
      <w:r w:rsidRPr="00A464EB">
        <w:rPr>
          <w:rFonts w:ascii="Arial" w:hAnsi="Arial" w:cs="Arial"/>
        </w:rPr>
        <w:t>competitiveness.A</w:t>
      </w:r>
      <w:proofErr w:type="spellEnd"/>
      <w:proofErr w:type="gramEnd"/>
      <w:r w:rsidRPr="00A464EB">
        <w:rPr>
          <w:rFonts w:ascii="Arial" w:hAnsi="Arial" w:cs="Arial"/>
        </w:rPr>
        <w:t xml:space="preserve"> transformational approach can also encourage employees to develop new skills. For example, employees who have traditionally worked in manufacturing may require training in robotics, data analytics and digital production systems. Leaders should therefore present technological change as an opportunity for development rather than simply as a threat to existing jobs.</w:t>
      </w:r>
    </w:p>
    <w:p w14:paraId="492FAD6B" w14:textId="7EE4FCE7" w:rsidR="00A464EB" w:rsidRPr="00A464EB" w:rsidRDefault="00A464EB" w:rsidP="00841704">
      <w:pPr>
        <w:spacing w:line="360" w:lineRule="auto"/>
        <w:rPr>
          <w:rFonts w:ascii="Arial" w:hAnsi="Arial" w:cs="Arial"/>
        </w:rPr>
      </w:pPr>
      <w:r w:rsidRPr="00A464EB">
        <w:rPr>
          <w:rFonts w:ascii="Arial" w:hAnsi="Arial" w:cs="Arial"/>
        </w:rPr>
        <w:t xml:space="preserve">However, transformational leadership should be balanced with Toyota's established management philosophy. Toyota's Production System places considerable emphasis on employee involvement and problem-solving rather than relying entirely on charismatic leadership (Liker, 2021). Therefore, an effective leadership approach for Toyota would combine transformational leadership with participative leadership. Senior leaders can establish the overall strategic direction while managers and employees contribute to implementation and continuous </w:t>
      </w:r>
      <w:proofErr w:type="spellStart"/>
      <w:proofErr w:type="gramStart"/>
      <w:r w:rsidRPr="00A464EB">
        <w:rPr>
          <w:rFonts w:ascii="Arial" w:hAnsi="Arial" w:cs="Arial"/>
        </w:rPr>
        <w:t>improvement.Organisational</w:t>
      </w:r>
      <w:proofErr w:type="spellEnd"/>
      <w:proofErr w:type="gramEnd"/>
      <w:r w:rsidRPr="00A464EB">
        <w:rPr>
          <w:rFonts w:ascii="Arial" w:hAnsi="Arial" w:cs="Arial"/>
        </w:rPr>
        <w:t xml:space="preserve"> culture refers to the shared values, beliefs and assumptions that influence how people behave within an </w:t>
      </w:r>
      <w:proofErr w:type="spellStart"/>
      <w:r w:rsidRPr="00A464EB">
        <w:rPr>
          <w:rFonts w:ascii="Arial" w:hAnsi="Arial" w:cs="Arial"/>
        </w:rPr>
        <w:t>organisation</w:t>
      </w:r>
      <w:proofErr w:type="spellEnd"/>
      <w:r w:rsidRPr="00A464EB">
        <w:rPr>
          <w:rFonts w:ascii="Arial" w:hAnsi="Arial" w:cs="Arial"/>
        </w:rPr>
        <w:t xml:space="preserve"> (Schein and Schein, 2017). Culture is particularly important during strategic change because it can either support innovation or create </w:t>
      </w:r>
      <w:proofErr w:type="spellStart"/>
      <w:proofErr w:type="gramStart"/>
      <w:r w:rsidRPr="00A464EB">
        <w:rPr>
          <w:rFonts w:ascii="Arial" w:hAnsi="Arial" w:cs="Arial"/>
        </w:rPr>
        <w:t>resistance.Toyota's</w:t>
      </w:r>
      <w:proofErr w:type="spellEnd"/>
      <w:proofErr w:type="gramEnd"/>
      <w:r w:rsidRPr="00A464EB">
        <w:rPr>
          <w:rFonts w:ascii="Arial" w:hAnsi="Arial" w:cs="Arial"/>
        </w:rPr>
        <w:t xml:space="preserve"> culture is strongly influenced by the principles of the Toyota Production System. Two important principles are continuous improvement, known as Kaizen, and respect for people (Liker, 2021). These principles encourage employees to identify problems, improve processes and contribute to </w:t>
      </w:r>
      <w:proofErr w:type="spellStart"/>
      <w:r w:rsidRPr="00A464EB">
        <w:rPr>
          <w:rFonts w:ascii="Arial" w:hAnsi="Arial" w:cs="Arial"/>
        </w:rPr>
        <w:t>organisational</w:t>
      </w:r>
      <w:proofErr w:type="spellEnd"/>
      <w:r w:rsidRPr="00A464EB">
        <w:rPr>
          <w:rFonts w:ascii="Arial" w:hAnsi="Arial" w:cs="Arial"/>
        </w:rPr>
        <w:t xml:space="preserve"> </w:t>
      </w:r>
      <w:proofErr w:type="spellStart"/>
      <w:proofErr w:type="gramStart"/>
      <w:r w:rsidRPr="00A464EB">
        <w:rPr>
          <w:rFonts w:ascii="Arial" w:hAnsi="Arial" w:cs="Arial"/>
        </w:rPr>
        <w:t>performance.This</w:t>
      </w:r>
      <w:proofErr w:type="spellEnd"/>
      <w:proofErr w:type="gramEnd"/>
      <w:r w:rsidRPr="00A464EB">
        <w:rPr>
          <w:rFonts w:ascii="Arial" w:hAnsi="Arial" w:cs="Arial"/>
        </w:rPr>
        <w:t xml:space="preserve"> culture can provide a strong foundation for technological change. Employees who are accustomed to continuous improvement may be more willing to consider new methods and technologies. In addition, employee involvement can help identify practical problems during the implementation of AI and </w:t>
      </w:r>
      <w:proofErr w:type="spellStart"/>
      <w:proofErr w:type="gramStart"/>
      <w:r w:rsidRPr="00A464EB">
        <w:rPr>
          <w:rFonts w:ascii="Arial" w:hAnsi="Arial" w:cs="Arial"/>
        </w:rPr>
        <w:t>automation.Toyota's</w:t>
      </w:r>
      <w:proofErr w:type="spellEnd"/>
      <w:proofErr w:type="gramEnd"/>
      <w:r w:rsidRPr="00A464EB">
        <w:rPr>
          <w:rFonts w:ascii="Arial" w:hAnsi="Arial" w:cs="Arial"/>
        </w:rPr>
        <w:t xml:space="preserve"> culture may also create challenges. Strong </w:t>
      </w:r>
      <w:proofErr w:type="spellStart"/>
      <w:r w:rsidRPr="00A464EB">
        <w:rPr>
          <w:rFonts w:ascii="Arial" w:hAnsi="Arial" w:cs="Arial"/>
        </w:rPr>
        <w:t>organisational</w:t>
      </w:r>
      <w:proofErr w:type="spellEnd"/>
      <w:r w:rsidRPr="00A464EB">
        <w:rPr>
          <w:rFonts w:ascii="Arial" w:hAnsi="Arial" w:cs="Arial"/>
        </w:rPr>
        <w:t xml:space="preserve"> traditions can sometimes lead to resistance when new technologies challenge existing ways of working. Employees may question whether AI and automation are compatible with established </w:t>
      </w:r>
      <w:r w:rsidRPr="00A464EB">
        <w:rPr>
          <w:rFonts w:ascii="Arial" w:hAnsi="Arial" w:cs="Arial"/>
        </w:rPr>
        <w:lastRenderedPageBreak/>
        <w:t xml:space="preserve">processes. There may also be concerns about job security, particularly when automation replaces repetitive </w:t>
      </w:r>
      <w:proofErr w:type="spellStart"/>
      <w:proofErr w:type="gramStart"/>
      <w:r w:rsidRPr="00A464EB">
        <w:rPr>
          <w:rFonts w:ascii="Arial" w:hAnsi="Arial" w:cs="Arial"/>
        </w:rPr>
        <w:t>tasks.Therefore</w:t>
      </w:r>
      <w:proofErr w:type="spellEnd"/>
      <w:proofErr w:type="gramEnd"/>
      <w:r w:rsidRPr="00A464EB">
        <w:rPr>
          <w:rFonts w:ascii="Arial" w:hAnsi="Arial" w:cs="Arial"/>
        </w:rPr>
        <w:t xml:space="preserve">, Toyota's culture must continue to evolve. The </w:t>
      </w:r>
      <w:proofErr w:type="spellStart"/>
      <w:r w:rsidRPr="00A464EB">
        <w:rPr>
          <w:rFonts w:ascii="Arial" w:hAnsi="Arial" w:cs="Arial"/>
        </w:rPr>
        <w:t>organisation</w:t>
      </w:r>
      <w:proofErr w:type="spellEnd"/>
      <w:r w:rsidRPr="00A464EB">
        <w:rPr>
          <w:rFonts w:ascii="Arial" w:hAnsi="Arial" w:cs="Arial"/>
        </w:rPr>
        <w:t xml:space="preserve"> should maintain its core values of quality, continuous improvement and respect for people while developing a stronger culture of digital </w:t>
      </w:r>
      <w:proofErr w:type="spellStart"/>
      <w:proofErr w:type="gramStart"/>
      <w:r w:rsidRPr="00A464EB">
        <w:rPr>
          <w:rFonts w:ascii="Arial" w:hAnsi="Arial" w:cs="Arial"/>
        </w:rPr>
        <w:t>innovation.Culture</w:t>
      </w:r>
      <w:proofErr w:type="spellEnd"/>
      <w:proofErr w:type="gramEnd"/>
      <w:r w:rsidRPr="00A464EB">
        <w:rPr>
          <w:rFonts w:ascii="Arial" w:hAnsi="Arial" w:cs="Arial"/>
        </w:rPr>
        <w:t xml:space="preserve"> can support Toyota's change </w:t>
      </w:r>
      <w:proofErr w:type="spellStart"/>
      <w:r w:rsidRPr="00A464EB">
        <w:rPr>
          <w:rFonts w:ascii="Arial" w:hAnsi="Arial" w:cs="Arial"/>
        </w:rPr>
        <w:t>programme</w:t>
      </w:r>
      <w:proofErr w:type="spellEnd"/>
      <w:r w:rsidRPr="00A464EB">
        <w:rPr>
          <w:rFonts w:ascii="Arial" w:hAnsi="Arial" w:cs="Arial"/>
        </w:rPr>
        <w:t xml:space="preserve"> by creating employee participation and encouraging problem-solving. The principles of Kaizen provide a natural connection between traditional process improvement and modern technologies such as AI and data </w:t>
      </w:r>
      <w:proofErr w:type="spellStart"/>
      <w:proofErr w:type="gramStart"/>
      <w:r w:rsidRPr="00A464EB">
        <w:rPr>
          <w:rFonts w:ascii="Arial" w:hAnsi="Arial" w:cs="Arial"/>
        </w:rPr>
        <w:t>analytics.For</w:t>
      </w:r>
      <w:proofErr w:type="spellEnd"/>
      <w:proofErr w:type="gramEnd"/>
      <w:r w:rsidRPr="00A464EB">
        <w:rPr>
          <w:rFonts w:ascii="Arial" w:hAnsi="Arial" w:cs="Arial"/>
        </w:rPr>
        <w:t xml:space="preserve"> example, employees could be encouraged to use AI-generated data to identify production problems and develop improvements. This would allow Toyota to combine human knowledge with digital technology rather than treating technology as a replacement for </w:t>
      </w:r>
      <w:proofErr w:type="spellStart"/>
      <w:proofErr w:type="gramStart"/>
      <w:r w:rsidRPr="00A464EB">
        <w:rPr>
          <w:rFonts w:ascii="Arial" w:hAnsi="Arial" w:cs="Arial"/>
        </w:rPr>
        <w:t>employees.However</w:t>
      </w:r>
      <w:proofErr w:type="spellEnd"/>
      <w:proofErr w:type="gramEnd"/>
      <w:r w:rsidRPr="00A464EB">
        <w:rPr>
          <w:rFonts w:ascii="Arial" w:hAnsi="Arial" w:cs="Arial"/>
        </w:rPr>
        <w:t xml:space="preserve">, change may be hindered if employees perceive new technologies as a threat. This is particularly relevant to automation and AI because employees may fear job losses or a reduction in their responsibilities. Toyota must therefore communicate clearly and provide appropriate reskilling </w:t>
      </w:r>
      <w:proofErr w:type="spellStart"/>
      <w:proofErr w:type="gramStart"/>
      <w:r w:rsidRPr="00A464EB">
        <w:rPr>
          <w:rFonts w:ascii="Arial" w:hAnsi="Arial" w:cs="Arial"/>
        </w:rPr>
        <w:t>opportunities.The</w:t>
      </w:r>
      <w:proofErr w:type="spellEnd"/>
      <w:proofErr w:type="gramEnd"/>
      <w:r w:rsidRPr="00A464EB">
        <w:rPr>
          <w:rFonts w:ascii="Arial" w:hAnsi="Arial" w:cs="Arial"/>
        </w:rPr>
        <w:t xml:space="preserve"> ADKAR model is particularly relevant in this context because it </w:t>
      </w:r>
      <w:proofErr w:type="spellStart"/>
      <w:r w:rsidRPr="00A464EB">
        <w:rPr>
          <w:rFonts w:ascii="Arial" w:hAnsi="Arial" w:cs="Arial"/>
        </w:rPr>
        <w:t>emphasises</w:t>
      </w:r>
      <w:proofErr w:type="spellEnd"/>
      <w:r w:rsidRPr="00A464EB">
        <w:rPr>
          <w:rFonts w:ascii="Arial" w:hAnsi="Arial" w:cs="Arial"/>
        </w:rPr>
        <w:t xml:space="preserve"> awareness, desire, knowledge, ability and reinforcement (Hiatt, 2006). By investing in training and employee involvement, Toyota can reduce resistance and improve the likelihood that new technologies will be </w:t>
      </w:r>
      <w:proofErr w:type="spellStart"/>
      <w:proofErr w:type="gramStart"/>
      <w:r w:rsidRPr="00A464EB">
        <w:rPr>
          <w:rFonts w:ascii="Arial" w:hAnsi="Arial" w:cs="Arial"/>
        </w:rPr>
        <w:t>accepted.Leadership</w:t>
      </w:r>
      <w:proofErr w:type="spellEnd"/>
      <w:proofErr w:type="gramEnd"/>
      <w:r w:rsidRPr="00A464EB">
        <w:rPr>
          <w:rFonts w:ascii="Arial" w:hAnsi="Arial" w:cs="Arial"/>
        </w:rPr>
        <w:t xml:space="preserve"> and culture are closely connected. Leaders influence </w:t>
      </w:r>
      <w:proofErr w:type="spellStart"/>
      <w:r w:rsidRPr="00A464EB">
        <w:rPr>
          <w:rFonts w:ascii="Arial" w:hAnsi="Arial" w:cs="Arial"/>
        </w:rPr>
        <w:t>organisational</w:t>
      </w:r>
      <w:proofErr w:type="spellEnd"/>
      <w:r w:rsidRPr="00A464EB">
        <w:rPr>
          <w:rFonts w:ascii="Arial" w:hAnsi="Arial" w:cs="Arial"/>
        </w:rPr>
        <w:t xml:space="preserve"> culture through their decisions, communication and </w:t>
      </w:r>
      <w:proofErr w:type="spellStart"/>
      <w:r w:rsidRPr="00A464EB">
        <w:rPr>
          <w:rFonts w:ascii="Arial" w:hAnsi="Arial" w:cs="Arial"/>
        </w:rPr>
        <w:t>behaviour</w:t>
      </w:r>
      <w:proofErr w:type="spellEnd"/>
      <w:r w:rsidRPr="00A464EB">
        <w:rPr>
          <w:rFonts w:ascii="Arial" w:hAnsi="Arial" w:cs="Arial"/>
        </w:rPr>
        <w:t xml:space="preserve">, while culture influences how employees respond to leadership </w:t>
      </w:r>
      <w:proofErr w:type="spellStart"/>
      <w:proofErr w:type="gramStart"/>
      <w:r w:rsidRPr="00A464EB">
        <w:rPr>
          <w:rFonts w:ascii="Arial" w:hAnsi="Arial" w:cs="Arial"/>
        </w:rPr>
        <w:t>initiatives.Toyota's</w:t>
      </w:r>
      <w:proofErr w:type="spellEnd"/>
      <w:proofErr w:type="gramEnd"/>
      <w:r w:rsidRPr="00A464EB">
        <w:rPr>
          <w:rFonts w:ascii="Arial" w:hAnsi="Arial" w:cs="Arial"/>
        </w:rPr>
        <w:t xml:space="preserve"> existing culture is a significant strategic asset because it supports quality, continuous improvement and employee participation. However, the </w:t>
      </w:r>
      <w:proofErr w:type="spellStart"/>
      <w:r w:rsidRPr="00A464EB">
        <w:rPr>
          <w:rFonts w:ascii="Arial" w:hAnsi="Arial" w:cs="Arial"/>
        </w:rPr>
        <w:t>organisation</w:t>
      </w:r>
      <w:proofErr w:type="spellEnd"/>
      <w:r w:rsidRPr="00A464EB">
        <w:rPr>
          <w:rFonts w:ascii="Arial" w:hAnsi="Arial" w:cs="Arial"/>
        </w:rPr>
        <w:t xml:space="preserve"> must ensure that these traditional strengths do not become barriers to faster digital </w:t>
      </w:r>
      <w:proofErr w:type="spellStart"/>
      <w:proofErr w:type="gramStart"/>
      <w:r w:rsidRPr="00A464EB">
        <w:rPr>
          <w:rFonts w:ascii="Arial" w:hAnsi="Arial" w:cs="Arial"/>
        </w:rPr>
        <w:t>transformation.A</w:t>
      </w:r>
      <w:proofErr w:type="spellEnd"/>
      <w:proofErr w:type="gramEnd"/>
      <w:r w:rsidRPr="00A464EB">
        <w:rPr>
          <w:rFonts w:ascii="Arial" w:hAnsi="Arial" w:cs="Arial"/>
        </w:rPr>
        <w:t xml:space="preserve"> combination of transformational and participative leadership would therefore be appropriate. Senior leaders should communicate a clear vision for digital and sustainable transformation, while managers and employees should be actively involved in implementing change. This approach would be consistent with Toyota's existing emphasis on respect for people and continuous </w:t>
      </w:r>
      <w:proofErr w:type="spellStart"/>
      <w:proofErr w:type="gramStart"/>
      <w:r w:rsidRPr="00A464EB">
        <w:rPr>
          <w:rFonts w:ascii="Arial" w:hAnsi="Arial" w:cs="Arial"/>
        </w:rPr>
        <w:t>improvement.Overall</w:t>
      </w:r>
      <w:proofErr w:type="spellEnd"/>
      <w:proofErr w:type="gramEnd"/>
      <w:r w:rsidRPr="00A464EB">
        <w:rPr>
          <w:rFonts w:ascii="Arial" w:hAnsi="Arial" w:cs="Arial"/>
        </w:rPr>
        <w:t xml:space="preserve">, Toyota's ability to manage future strategic change will depend not only on its financial and technological resources but also on its ability to develop the people and culture required to use those resources effectively. The following section therefore proposes a </w:t>
      </w:r>
      <w:proofErr w:type="gramStart"/>
      <w:r w:rsidRPr="00A464EB">
        <w:rPr>
          <w:rFonts w:ascii="Arial" w:hAnsi="Arial" w:cs="Arial"/>
        </w:rPr>
        <w:t>strategic change</w:t>
      </w:r>
      <w:proofErr w:type="gramEnd"/>
      <w:r w:rsidRPr="00A464EB">
        <w:rPr>
          <w:rFonts w:ascii="Arial" w:hAnsi="Arial" w:cs="Arial"/>
        </w:rPr>
        <w:t xml:space="preserve"> management plan designed to support Toyota's digital transformation and long-term competitiveness.</w:t>
      </w:r>
    </w:p>
    <w:p w14:paraId="78F67E64" w14:textId="072988EE" w:rsidR="00A464EB" w:rsidRPr="00841704" w:rsidRDefault="00A464EB"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6.</w:t>
      </w:r>
      <w:r w:rsidRPr="00841704">
        <w:rPr>
          <w:b/>
          <w:bCs/>
          <w:color w:val="4C94D8" w:themeColor="text2" w:themeTint="80"/>
          <w:sz w:val="28"/>
          <w:szCs w:val="28"/>
        </w:rPr>
        <w:t xml:space="preserve"> </w:t>
      </w:r>
      <w:r w:rsidRPr="00841704">
        <w:rPr>
          <w:rFonts w:ascii="Arial" w:hAnsi="Arial" w:cs="Arial"/>
          <w:b/>
          <w:bCs/>
          <w:color w:val="4C94D8" w:themeColor="text2" w:themeTint="80"/>
          <w:sz w:val="28"/>
          <w:szCs w:val="28"/>
        </w:rPr>
        <w:t>Strategic Change Management Plan</w:t>
      </w:r>
    </w:p>
    <w:p w14:paraId="3190E160" w14:textId="77777777" w:rsidR="00A464EB" w:rsidRDefault="00A464EB" w:rsidP="00841704">
      <w:pPr>
        <w:spacing w:line="360" w:lineRule="auto"/>
        <w:rPr>
          <w:rFonts w:ascii="Arial" w:hAnsi="Arial" w:cs="Arial"/>
        </w:rPr>
      </w:pPr>
    </w:p>
    <w:p w14:paraId="6A3933A8" w14:textId="35B807D5" w:rsidR="00A464EB" w:rsidRPr="00A464EB" w:rsidRDefault="00A464EB" w:rsidP="00841704">
      <w:pPr>
        <w:spacing w:line="360" w:lineRule="auto"/>
        <w:rPr>
          <w:rFonts w:ascii="Arial" w:hAnsi="Arial" w:cs="Arial"/>
        </w:rPr>
      </w:pPr>
      <w:r w:rsidRPr="00A464EB">
        <w:rPr>
          <w:rFonts w:ascii="Arial" w:hAnsi="Arial" w:cs="Arial"/>
        </w:rPr>
        <w:lastRenderedPageBreak/>
        <w:t xml:space="preserve">The proposed strategic change for Toyota is the introduction of an AI-enabled smart manufacturing and digital transformation </w:t>
      </w:r>
      <w:proofErr w:type="spellStart"/>
      <w:r w:rsidRPr="00A464EB">
        <w:rPr>
          <w:rFonts w:ascii="Arial" w:hAnsi="Arial" w:cs="Arial"/>
        </w:rPr>
        <w:t>programme</w:t>
      </w:r>
      <w:proofErr w:type="spellEnd"/>
      <w:r w:rsidRPr="00A464EB">
        <w:rPr>
          <w:rFonts w:ascii="Arial" w:hAnsi="Arial" w:cs="Arial"/>
        </w:rPr>
        <w:t xml:space="preserve">. This proposal responds to the rapid development of artificial intelligence, automation, data analytics and connected technologies within the automotive industry. The aim is to combine Toyota's established Toyota Production System with advanced digital technologies to improve operational performance and maintain the company's long-term competitive </w:t>
      </w:r>
      <w:proofErr w:type="spellStart"/>
      <w:proofErr w:type="gramStart"/>
      <w:r w:rsidRPr="00A464EB">
        <w:rPr>
          <w:rFonts w:ascii="Arial" w:hAnsi="Arial" w:cs="Arial"/>
        </w:rPr>
        <w:t>advantage.The</w:t>
      </w:r>
      <w:proofErr w:type="spellEnd"/>
      <w:proofErr w:type="gramEnd"/>
      <w:r w:rsidRPr="00A464EB">
        <w:rPr>
          <w:rFonts w:ascii="Arial" w:hAnsi="Arial" w:cs="Arial"/>
        </w:rPr>
        <w:t xml:space="preserve"> proposed </w:t>
      </w:r>
      <w:proofErr w:type="spellStart"/>
      <w:r w:rsidRPr="00A464EB">
        <w:rPr>
          <w:rFonts w:ascii="Arial" w:hAnsi="Arial" w:cs="Arial"/>
        </w:rPr>
        <w:t>programme</w:t>
      </w:r>
      <w:proofErr w:type="spellEnd"/>
      <w:r w:rsidRPr="00A464EB">
        <w:rPr>
          <w:rFonts w:ascii="Arial" w:hAnsi="Arial" w:cs="Arial"/>
        </w:rPr>
        <w:t xml:space="preserve"> would focus on the use of AI for quality inspection, predictive maintenance, production data analysis and improved decision-making. Automation and robotics would also be used where appropriate to improve efficiency and reduce repetitive tasks. However, the success of the </w:t>
      </w:r>
      <w:proofErr w:type="spellStart"/>
      <w:r w:rsidRPr="00A464EB">
        <w:rPr>
          <w:rFonts w:ascii="Arial" w:hAnsi="Arial" w:cs="Arial"/>
        </w:rPr>
        <w:t>programme</w:t>
      </w:r>
      <w:proofErr w:type="spellEnd"/>
      <w:r w:rsidRPr="00A464EB">
        <w:rPr>
          <w:rFonts w:ascii="Arial" w:hAnsi="Arial" w:cs="Arial"/>
        </w:rPr>
        <w:t xml:space="preserve"> would depend on more than technological investment. Toyota would need to provide employees with appropriate training and reskilling opportunities so that they can develop the digital capabilities required for new ways of </w:t>
      </w:r>
      <w:proofErr w:type="spellStart"/>
      <w:proofErr w:type="gramStart"/>
      <w:r w:rsidRPr="00A464EB">
        <w:rPr>
          <w:rFonts w:ascii="Arial" w:hAnsi="Arial" w:cs="Arial"/>
        </w:rPr>
        <w:t>working.The</w:t>
      </w:r>
      <w:proofErr w:type="spellEnd"/>
      <w:proofErr w:type="gramEnd"/>
      <w:r w:rsidRPr="00A464EB">
        <w:rPr>
          <w:rFonts w:ascii="Arial" w:hAnsi="Arial" w:cs="Arial"/>
        </w:rPr>
        <w:t xml:space="preserve"> change would be implemented gradually through preparation, pilot testing, expansion and continuous improvement. A phased approach would help Toyota reduce financial risk and identify problems before implementing the </w:t>
      </w:r>
      <w:proofErr w:type="spellStart"/>
      <w:r w:rsidRPr="00A464EB">
        <w:rPr>
          <w:rFonts w:ascii="Arial" w:hAnsi="Arial" w:cs="Arial"/>
        </w:rPr>
        <w:t>programme</w:t>
      </w:r>
      <w:proofErr w:type="spellEnd"/>
      <w:r w:rsidRPr="00A464EB">
        <w:rPr>
          <w:rFonts w:ascii="Arial" w:hAnsi="Arial" w:cs="Arial"/>
        </w:rPr>
        <w:t xml:space="preserve"> on a larger scale. Effective communication with employees, managers, suppliers and other stakeholders would also be necessary to reduce uncertainty and build support for the </w:t>
      </w:r>
      <w:proofErr w:type="spellStart"/>
      <w:proofErr w:type="gramStart"/>
      <w:r w:rsidRPr="00A464EB">
        <w:rPr>
          <w:rFonts w:ascii="Arial" w:hAnsi="Arial" w:cs="Arial"/>
        </w:rPr>
        <w:t>change.The</w:t>
      </w:r>
      <w:proofErr w:type="spellEnd"/>
      <w:proofErr w:type="gramEnd"/>
      <w:r w:rsidRPr="00A464EB">
        <w:rPr>
          <w:rFonts w:ascii="Arial" w:hAnsi="Arial" w:cs="Arial"/>
        </w:rPr>
        <w:t xml:space="preserve"> financial plan would allocate investment to AI systems, automation, digital infrastructure, employee training, cybersecurity and change management. However, the investment should be controlled through regular reviews to ensure that the expected benefits are </w:t>
      </w:r>
      <w:proofErr w:type="gramStart"/>
      <w:r w:rsidRPr="00A464EB">
        <w:rPr>
          <w:rFonts w:ascii="Arial" w:hAnsi="Arial" w:cs="Arial"/>
        </w:rPr>
        <w:t>being achieved</w:t>
      </w:r>
      <w:proofErr w:type="gramEnd"/>
      <w:r w:rsidRPr="00A464EB">
        <w:rPr>
          <w:rFonts w:ascii="Arial" w:hAnsi="Arial" w:cs="Arial"/>
        </w:rPr>
        <w:t xml:space="preserve">. Key risks include employee resistance, cybersecurity threats, budget overruns, skills shortages and technology </w:t>
      </w:r>
      <w:proofErr w:type="spellStart"/>
      <w:proofErr w:type="gramStart"/>
      <w:r w:rsidRPr="00A464EB">
        <w:rPr>
          <w:rFonts w:ascii="Arial" w:hAnsi="Arial" w:cs="Arial"/>
        </w:rPr>
        <w:t>failures.Overall</w:t>
      </w:r>
      <w:proofErr w:type="spellEnd"/>
      <w:proofErr w:type="gramEnd"/>
      <w:r w:rsidRPr="00A464EB">
        <w:rPr>
          <w:rFonts w:ascii="Arial" w:hAnsi="Arial" w:cs="Arial"/>
        </w:rPr>
        <w:t xml:space="preserve">, the proposed plan aims to ensure that Toyota can respond effectively to technological and environmental change. By combining AI and automation with employee development, strong leadership and the existing principles of Kaizen and respect for people, Toyota can improve productivity, quality and sustainability while maintaining its </w:t>
      </w:r>
      <w:proofErr w:type="spellStart"/>
      <w:r w:rsidRPr="00A464EB">
        <w:rPr>
          <w:rFonts w:ascii="Arial" w:hAnsi="Arial" w:cs="Arial"/>
        </w:rPr>
        <w:t>organisational</w:t>
      </w:r>
      <w:proofErr w:type="spellEnd"/>
      <w:r w:rsidRPr="00A464EB">
        <w:rPr>
          <w:rFonts w:ascii="Arial" w:hAnsi="Arial" w:cs="Arial"/>
        </w:rPr>
        <w:t xml:space="preserve"> culture and competitive strengths (Liker, 2021; Kaplan and Norton, 1992).</w:t>
      </w:r>
    </w:p>
    <w:p w14:paraId="3B6E9A36" w14:textId="42FE9F46" w:rsidR="00A464EB" w:rsidRPr="00841704" w:rsidRDefault="00841704"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7.</w:t>
      </w:r>
      <w:r w:rsidRPr="00841704">
        <w:rPr>
          <w:b/>
          <w:bCs/>
          <w:color w:val="4C94D8" w:themeColor="text2" w:themeTint="80"/>
          <w:sz w:val="28"/>
          <w:szCs w:val="28"/>
        </w:rPr>
        <w:t xml:space="preserve"> </w:t>
      </w:r>
      <w:r w:rsidRPr="00841704">
        <w:rPr>
          <w:rFonts w:ascii="Arial" w:hAnsi="Arial" w:cs="Arial"/>
          <w:b/>
          <w:bCs/>
          <w:color w:val="4C94D8" w:themeColor="text2" w:themeTint="80"/>
          <w:sz w:val="28"/>
          <w:szCs w:val="28"/>
        </w:rPr>
        <w:t>Conclusion</w:t>
      </w:r>
    </w:p>
    <w:p w14:paraId="7D72E0CF" w14:textId="77777777" w:rsidR="00841704" w:rsidRDefault="00841704" w:rsidP="00841704">
      <w:pPr>
        <w:spacing w:line="360" w:lineRule="auto"/>
        <w:rPr>
          <w:rFonts w:ascii="Arial" w:hAnsi="Arial" w:cs="Arial"/>
        </w:rPr>
      </w:pPr>
    </w:p>
    <w:p w14:paraId="0D919DB4" w14:textId="1EC09469" w:rsidR="00841704" w:rsidRDefault="00841704" w:rsidP="00841704">
      <w:pPr>
        <w:spacing w:line="360" w:lineRule="auto"/>
        <w:rPr>
          <w:rFonts w:ascii="Arial" w:hAnsi="Arial" w:cs="Arial"/>
        </w:rPr>
      </w:pPr>
      <w:r w:rsidRPr="00841704">
        <w:rPr>
          <w:rFonts w:ascii="Arial" w:hAnsi="Arial" w:cs="Arial"/>
        </w:rPr>
        <w:t xml:space="preserve">This report has examined the strategic challenges facing Toyota Motor Corporation within a rapidly changing global automotive industry. The analysis demonstrates that Toyota is experiencing significant pressure from technological development, environmental regulation, changing customer expectations and increasing competition. In particular, the growth of electric </w:t>
      </w:r>
      <w:r w:rsidRPr="00841704">
        <w:rPr>
          <w:rFonts w:ascii="Arial" w:hAnsi="Arial" w:cs="Arial"/>
        </w:rPr>
        <w:lastRenderedPageBreak/>
        <w:t xml:space="preserve">vehicles, artificial intelligence, automation and </w:t>
      </w:r>
      <w:proofErr w:type="spellStart"/>
      <w:r w:rsidRPr="00841704">
        <w:rPr>
          <w:rFonts w:ascii="Arial" w:hAnsi="Arial" w:cs="Arial"/>
        </w:rPr>
        <w:t>digitalisation</w:t>
      </w:r>
      <w:proofErr w:type="spellEnd"/>
      <w:r w:rsidRPr="00841704">
        <w:rPr>
          <w:rFonts w:ascii="Arial" w:hAnsi="Arial" w:cs="Arial"/>
        </w:rPr>
        <w:t xml:space="preserve"> is changing the way automotive companies compete and create </w:t>
      </w:r>
      <w:proofErr w:type="spellStart"/>
      <w:proofErr w:type="gramStart"/>
      <w:r w:rsidRPr="00841704">
        <w:rPr>
          <w:rFonts w:ascii="Arial" w:hAnsi="Arial" w:cs="Arial"/>
        </w:rPr>
        <w:t>value.The</w:t>
      </w:r>
      <w:proofErr w:type="spellEnd"/>
      <w:proofErr w:type="gramEnd"/>
      <w:r w:rsidRPr="00841704">
        <w:rPr>
          <w:rFonts w:ascii="Arial" w:hAnsi="Arial" w:cs="Arial"/>
        </w:rPr>
        <w:t xml:space="preserve"> PESTLE and SWOT analyses demonstrate that Toyota has important strengths, including its global brand reputation, manufacturing capabilities, hybrid technology and culture of continuous improvement. However, the </w:t>
      </w:r>
      <w:proofErr w:type="spellStart"/>
      <w:r w:rsidRPr="00841704">
        <w:rPr>
          <w:rFonts w:ascii="Arial" w:hAnsi="Arial" w:cs="Arial"/>
        </w:rPr>
        <w:t>organisation</w:t>
      </w:r>
      <w:proofErr w:type="spellEnd"/>
      <w:r w:rsidRPr="00841704">
        <w:rPr>
          <w:rFonts w:ascii="Arial" w:hAnsi="Arial" w:cs="Arial"/>
        </w:rPr>
        <w:t xml:space="preserve"> must also address challenges relating to digital transformation, the development of new technological skills and the increasing competition within the electric vehicle market. The external environment therefore creates both significant opportunities and threats for </w:t>
      </w:r>
      <w:proofErr w:type="spellStart"/>
      <w:r w:rsidRPr="00841704">
        <w:rPr>
          <w:rFonts w:ascii="Arial" w:hAnsi="Arial" w:cs="Arial"/>
        </w:rPr>
        <w:t>Toyota</w:t>
      </w:r>
      <w:proofErr w:type="gramStart"/>
      <w:r w:rsidRPr="00841704">
        <w:rPr>
          <w:rFonts w:ascii="Arial" w:hAnsi="Arial" w:cs="Arial"/>
        </w:rPr>
        <w:t>.The</w:t>
      </w:r>
      <w:proofErr w:type="spellEnd"/>
      <w:proofErr w:type="gramEnd"/>
      <w:r w:rsidRPr="00841704">
        <w:rPr>
          <w:rFonts w:ascii="Arial" w:hAnsi="Arial" w:cs="Arial"/>
        </w:rPr>
        <w:t xml:space="preserve"> evaluation of change management models demonstrated that no single model is sufficient to manage the complexity of Toyota's transformation. Lewin's model provides a simple understanding of the stages of change, while Kotter's model provides a structured approach to leadership and </w:t>
      </w:r>
      <w:proofErr w:type="spellStart"/>
      <w:r w:rsidRPr="00841704">
        <w:rPr>
          <w:rFonts w:ascii="Arial" w:hAnsi="Arial" w:cs="Arial"/>
        </w:rPr>
        <w:t>organisational</w:t>
      </w:r>
      <w:proofErr w:type="spellEnd"/>
      <w:r w:rsidRPr="00841704">
        <w:rPr>
          <w:rFonts w:ascii="Arial" w:hAnsi="Arial" w:cs="Arial"/>
        </w:rPr>
        <w:t xml:space="preserve"> transformation. The ADKAR model is particularly useful for understanding the importance of individual employee adoption. A combination of these approaches would therefore be appropriate for Toyota's strategic change </w:t>
      </w:r>
      <w:proofErr w:type="spellStart"/>
      <w:proofErr w:type="gramStart"/>
      <w:r w:rsidRPr="00841704">
        <w:rPr>
          <w:rFonts w:ascii="Arial" w:hAnsi="Arial" w:cs="Arial"/>
        </w:rPr>
        <w:t>programme.Leadership</w:t>
      </w:r>
      <w:proofErr w:type="spellEnd"/>
      <w:proofErr w:type="gramEnd"/>
      <w:r w:rsidRPr="00841704">
        <w:rPr>
          <w:rFonts w:ascii="Arial" w:hAnsi="Arial" w:cs="Arial"/>
        </w:rPr>
        <w:t xml:space="preserve"> and </w:t>
      </w:r>
      <w:proofErr w:type="spellStart"/>
      <w:r w:rsidRPr="00841704">
        <w:rPr>
          <w:rFonts w:ascii="Arial" w:hAnsi="Arial" w:cs="Arial"/>
        </w:rPr>
        <w:t>organisational</w:t>
      </w:r>
      <w:proofErr w:type="spellEnd"/>
      <w:r w:rsidRPr="00841704">
        <w:rPr>
          <w:rFonts w:ascii="Arial" w:hAnsi="Arial" w:cs="Arial"/>
        </w:rPr>
        <w:t xml:space="preserve"> culture are also essential to successful transformation. Toyota's culture of Kaizen, continuous improvement and respect for people provides a strong foundation for change. However, the </w:t>
      </w:r>
      <w:proofErr w:type="spellStart"/>
      <w:r w:rsidRPr="00841704">
        <w:rPr>
          <w:rFonts w:ascii="Arial" w:hAnsi="Arial" w:cs="Arial"/>
        </w:rPr>
        <w:t>organisation</w:t>
      </w:r>
      <w:proofErr w:type="spellEnd"/>
      <w:r w:rsidRPr="00841704">
        <w:rPr>
          <w:rFonts w:ascii="Arial" w:hAnsi="Arial" w:cs="Arial"/>
        </w:rPr>
        <w:t xml:space="preserve"> must ensure that traditional practices do not prevent the adoption of new technologies. Transformational and participative leadership can help Toyota communicate a clear vision while involving employees in the implementation of </w:t>
      </w:r>
      <w:proofErr w:type="spellStart"/>
      <w:proofErr w:type="gramStart"/>
      <w:r w:rsidRPr="00841704">
        <w:rPr>
          <w:rFonts w:ascii="Arial" w:hAnsi="Arial" w:cs="Arial"/>
        </w:rPr>
        <w:t>change.The</w:t>
      </w:r>
      <w:proofErr w:type="spellEnd"/>
      <w:proofErr w:type="gramEnd"/>
      <w:r w:rsidRPr="00841704">
        <w:rPr>
          <w:rFonts w:ascii="Arial" w:hAnsi="Arial" w:cs="Arial"/>
        </w:rPr>
        <w:t xml:space="preserve"> proposed AI-enabled smart manufacturing and digital transformation </w:t>
      </w:r>
      <w:proofErr w:type="spellStart"/>
      <w:r w:rsidRPr="00841704">
        <w:rPr>
          <w:rFonts w:ascii="Arial" w:hAnsi="Arial" w:cs="Arial"/>
        </w:rPr>
        <w:t>programme</w:t>
      </w:r>
      <w:proofErr w:type="spellEnd"/>
      <w:r w:rsidRPr="00841704">
        <w:rPr>
          <w:rFonts w:ascii="Arial" w:hAnsi="Arial" w:cs="Arial"/>
        </w:rPr>
        <w:t xml:space="preserve"> provides Toyota with a strategic approach to responding to future challenges. By combining AI, automation and data analytics with employee training, effective communication and continuous evaluation, Toyota can improve productivity, quality and sustainability. Overall, Toyota's future success will depend on its ability to combine its established </w:t>
      </w:r>
      <w:proofErr w:type="spellStart"/>
      <w:r w:rsidRPr="00841704">
        <w:rPr>
          <w:rFonts w:ascii="Arial" w:hAnsi="Arial" w:cs="Arial"/>
        </w:rPr>
        <w:t>organisational</w:t>
      </w:r>
      <w:proofErr w:type="spellEnd"/>
      <w:r w:rsidRPr="00841704">
        <w:rPr>
          <w:rFonts w:ascii="Arial" w:hAnsi="Arial" w:cs="Arial"/>
        </w:rPr>
        <w:t xml:space="preserve"> strengths with the technological capabilities required to compete in an increasingly digital and sustainable automotive industry.</w:t>
      </w:r>
    </w:p>
    <w:p w14:paraId="6BAD4975" w14:textId="77777777" w:rsidR="00841704" w:rsidRDefault="00841704" w:rsidP="00841704">
      <w:pPr>
        <w:spacing w:line="360" w:lineRule="auto"/>
        <w:rPr>
          <w:rFonts w:ascii="Arial" w:hAnsi="Arial" w:cs="Arial"/>
        </w:rPr>
      </w:pPr>
    </w:p>
    <w:p w14:paraId="6B9CAA5E" w14:textId="2397D6DB" w:rsidR="00841704" w:rsidRPr="00841704" w:rsidRDefault="00841704" w:rsidP="00841704">
      <w:pPr>
        <w:spacing w:line="360" w:lineRule="auto"/>
        <w:rPr>
          <w:rFonts w:ascii="Arial" w:hAnsi="Arial" w:cs="Arial"/>
          <w:b/>
          <w:bCs/>
          <w:color w:val="4C94D8" w:themeColor="text2" w:themeTint="80"/>
          <w:sz w:val="28"/>
          <w:szCs w:val="28"/>
        </w:rPr>
      </w:pPr>
      <w:r w:rsidRPr="00841704">
        <w:rPr>
          <w:rFonts w:ascii="Arial" w:hAnsi="Arial" w:cs="Arial"/>
          <w:b/>
          <w:bCs/>
          <w:color w:val="4C94D8" w:themeColor="text2" w:themeTint="80"/>
          <w:sz w:val="28"/>
          <w:szCs w:val="28"/>
        </w:rPr>
        <w:t>8. Reference List</w:t>
      </w:r>
    </w:p>
    <w:p w14:paraId="518CE9EF"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Bass, B.M. and Riggio, R.E. (2006) </w:t>
      </w:r>
      <w:r w:rsidRPr="00841704">
        <w:rPr>
          <w:rFonts w:ascii="Arial" w:hAnsi="Arial" w:cs="Arial"/>
          <w:i/>
          <w:iCs/>
        </w:rPr>
        <w:t>Transformational Leadership</w:t>
      </w:r>
      <w:r w:rsidRPr="00841704">
        <w:rPr>
          <w:rFonts w:ascii="Arial" w:hAnsi="Arial" w:cs="Arial"/>
        </w:rPr>
        <w:t xml:space="preserve">. 2nd </w:t>
      </w:r>
      <w:proofErr w:type="spellStart"/>
      <w:r w:rsidRPr="00841704">
        <w:rPr>
          <w:rFonts w:ascii="Arial" w:hAnsi="Arial" w:cs="Arial"/>
        </w:rPr>
        <w:t>edn</w:t>
      </w:r>
      <w:proofErr w:type="spellEnd"/>
      <w:r w:rsidRPr="00841704">
        <w:rPr>
          <w:rFonts w:ascii="Arial" w:hAnsi="Arial" w:cs="Arial"/>
        </w:rPr>
        <w:t>. Mahwah, NJ: Lawrence Erlbaum Associates.</w:t>
      </w:r>
    </w:p>
    <w:p w14:paraId="25F74746"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Burnes, B. (2004) ‘Kurt Lewin and the planned approach to change: A re-appraisal’, </w:t>
      </w:r>
      <w:r w:rsidRPr="00841704">
        <w:rPr>
          <w:rFonts w:ascii="Arial" w:hAnsi="Arial" w:cs="Arial"/>
          <w:i/>
          <w:iCs/>
        </w:rPr>
        <w:t>Journal of Management Studies</w:t>
      </w:r>
      <w:r w:rsidRPr="00841704">
        <w:rPr>
          <w:rFonts w:ascii="Arial" w:hAnsi="Arial" w:cs="Arial"/>
        </w:rPr>
        <w:t>, 41(6), pp. 977–1002.</w:t>
      </w:r>
    </w:p>
    <w:p w14:paraId="1A760CEB"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lastRenderedPageBreak/>
        <w:t xml:space="preserve">Department for Transport (2024) </w:t>
      </w:r>
      <w:r w:rsidRPr="00841704">
        <w:rPr>
          <w:rFonts w:ascii="Arial" w:hAnsi="Arial" w:cs="Arial"/>
          <w:i/>
          <w:iCs/>
        </w:rPr>
        <w:t>Vehicle Emissions Trading Schemes: How to Comply</w:t>
      </w:r>
      <w:r w:rsidRPr="00841704">
        <w:rPr>
          <w:rFonts w:ascii="Arial" w:hAnsi="Arial" w:cs="Arial"/>
        </w:rPr>
        <w:t>. London: Department for Transport.</w:t>
      </w:r>
    </w:p>
    <w:p w14:paraId="3DDA4799"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Hiatt, J.M. (2006) </w:t>
      </w:r>
      <w:r w:rsidRPr="00841704">
        <w:rPr>
          <w:rFonts w:ascii="Arial" w:hAnsi="Arial" w:cs="Arial"/>
          <w:i/>
          <w:iCs/>
        </w:rPr>
        <w:t>ADKAR: A Model for Change in Business, Government and Our Community</w:t>
      </w:r>
      <w:r w:rsidRPr="00841704">
        <w:rPr>
          <w:rFonts w:ascii="Arial" w:hAnsi="Arial" w:cs="Arial"/>
        </w:rPr>
        <w:t xml:space="preserve">. Loveland, CO: </w:t>
      </w:r>
      <w:proofErr w:type="spellStart"/>
      <w:r w:rsidRPr="00841704">
        <w:rPr>
          <w:rFonts w:ascii="Arial" w:hAnsi="Arial" w:cs="Arial"/>
        </w:rPr>
        <w:t>Prosci</w:t>
      </w:r>
      <w:proofErr w:type="spellEnd"/>
      <w:r w:rsidRPr="00841704">
        <w:rPr>
          <w:rFonts w:ascii="Arial" w:hAnsi="Arial" w:cs="Arial"/>
        </w:rPr>
        <w:t xml:space="preserve"> Research.</w:t>
      </w:r>
    </w:p>
    <w:p w14:paraId="79F98335"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International Energy Agency (2025) </w:t>
      </w:r>
      <w:r w:rsidRPr="00841704">
        <w:rPr>
          <w:rFonts w:ascii="Arial" w:hAnsi="Arial" w:cs="Arial"/>
          <w:i/>
          <w:iCs/>
        </w:rPr>
        <w:t>Global EV Outlook 2025</w:t>
      </w:r>
      <w:r w:rsidRPr="00841704">
        <w:rPr>
          <w:rFonts w:ascii="Arial" w:hAnsi="Arial" w:cs="Arial"/>
        </w:rPr>
        <w:t>. Paris: International Energy Agency.</w:t>
      </w:r>
    </w:p>
    <w:p w14:paraId="742B8528"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Johnson, G., Whittington, R., Scholes, K., Angwin, D. and </w:t>
      </w:r>
      <w:proofErr w:type="spellStart"/>
      <w:r w:rsidRPr="00841704">
        <w:rPr>
          <w:rFonts w:ascii="Arial" w:hAnsi="Arial" w:cs="Arial"/>
        </w:rPr>
        <w:t>Regnér</w:t>
      </w:r>
      <w:proofErr w:type="spellEnd"/>
      <w:r w:rsidRPr="00841704">
        <w:rPr>
          <w:rFonts w:ascii="Arial" w:hAnsi="Arial" w:cs="Arial"/>
        </w:rPr>
        <w:t xml:space="preserve">, P. (2020) </w:t>
      </w:r>
      <w:r w:rsidRPr="00841704">
        <w:rPr>
          <w:rFonts w:ascii="Arial" w:hAnsi="Arial" w:cs="Arial"/>
          <w:i/>
          <w:iCs/>
        </w:rPr>
        <w:t>Exploring Strategy</w:t>
      </w:r>
      <w:r w:rsidRPr="00841704">
        <w:rPr>
          <w:rFonts w:ascii="Arial" w:hAnsi="Arial" w:cs="Arial"/>
        </w:rPr>
        <w:t xml:space="preserve">. 12th </w:t>
      </w:r>
      <w:proofErr w:type="spellStart"/>
      <w:r w:rsidRPr="00841704">
        <w:rPr>
          <w:rFonts w:ascii="Arial" w:hAnsi="Arial" w:cs="Arial"/>
        </w:rPr>
        <w:t>edn</w:t>
      </w:r>
      <w:proofErr w:type="spellEnd"/>
      <w:r w:rsidRPr="00841704">
        <w:rPr>
          <w:rFonts w:ascii="Arial" w:hAnsi="Arial" w:cs="Arial"/>
        </w:rPr>
        <w:t>. Harlow: Pearson.</w:t>
      </w:r>
    </w:p>
    <w:p w14:paraId="44A047F1"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Kaplan, R.S. and Norton, D.P. (1992) ‘The balanced scorecard—Measures that drive performance’, </w:t>
      </w:r>
      <w:r w:rsidRPr="00841704">
        <w:rPr>
          <w:rFonts w:ascii="Arial" w:hAnsi="Arial" w:cs="Arial"/>
          <w:i/>
          <w:iCs/>
        </w:rPr>
        <w:t>Harvard Business Review</w:t>
      </w:r>
      <w:r w:rsidRPr="00841704">
        <w:rPr>
          <w:rFonts w:ascii="Arial" w:hAnsi="Arial" w:cs="Arial"/>
        </w:rPr>
        <w:t>, 70(1), pp. 71–79.</w:t>
      </w:r>
    </w:p>
    <w:p w14:paraId="53F4BE7E"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Kotter, J.P. (1996) </w:t>
      </w:r>
      <w:r w:rsidRPr="00841704">
        <w:rPr>
          <w:rFonts w:ascii="Arial" w:hAnsi="Arial" w:cs="Arial"/>
          <w:i/>
          <w:iCs/>
        </w:rPr>
        <w:t>Leading Change</w:t>
      </w:r>
      <w:r w:rsidRPr="00841704">
        <w:rPr>
          <w:rFonts w:ascii="Arial" w:hAnsi="Arial" w:cs="Arial"/>
        </w:rPr>
        <w:t>. Boston, MA: Harvard Business School Press.</w:t>
      </w:r>
    </w:p>
    <w:p w14:paraId="6F3CCEB9" w14:textId="5D9E1ACD"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Lewin, K. (</w:t>
      </w:r>
      <w:r w:rsidR="00335CED" w:rsidRPr="00841704">
        <w:rPr>
          <w:rFonts w:ascii="Arial" w:hAnsi="Arial" w:cs="Arial"/>
        </w:rPr>
        <w:t xml:space="preserve">1947) </w:t>
      </w:r>
      <w:r w:rsidRPr="00841704">
        <w:rPr>
          <w:rFonts w:ascii="Arial" w:hAnsi="Arial" w:cs="Arial"/>
        </w:rPr>
        <w:t xml:space="preserve">Frontiers in group dynamics: II. Channels of group life; social planning and action research’, </w:t>
      </w:r>
      <w:r w:rsidRPr="00841704">
        <w:rPr>
          <w:rFonts w:ascii="Arial" w:hAnsi="Arial" w:cs="Arial"/>
          <w:i/>
          <w:iCs/>
        </w:rPr>
        <w:t>Human Relations</w:t>
      </w:r>
      <w:r w:rsidRPr="00841704">
        <w:rPr>
          <w:rFonts w:ascii="Arial" w:hAnsi="Arial" w:cs="Arial"/>
        </w:rPr>
        <w:t>, 1(2), pp. 143–153.</w:t>
      </w:r>
    </w:p>
    <w:p w14:paraId="0AD37F14"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Liker, J.K. (2021) </w:t>
      </w:r>
      <w:r w:rsidRPr="00841704">
        <w:rPr>
          <w:rFonts w:ascii="Arial" w:hAnsi="Arial" w:cs="Arial"/>
          <w:i/>
          <w:iCs/>
        </w:rPr>
        <w:t>The Toyota Way: 14 Management Principles from the World's Greatest Manufacturer</w:t>
      </w:r>
      <w:r w:rsidRPr="00841704">
        <w:rPr>
          <w:rFonts w:ascii="Arial" w:hAnsi="Arial" w:cs="Arial"/>
        </w:rPr>
        <w:t xml:space="preserve">. 2nd </w:t>
      </w:r>
      <w:proofErr w:type="spellStart"/>
      <w:r w:rsidRPr="00841704">
        <w:rPr>
          <w:rFonts w:ascii="Arial" w:hAnsi="Arial" w:cs="Arial"/>
        </w:rPr>
        <w:t>edn</w:t>
      </w:r>
      <w:proofErr w:type="spellEnd"/>
      <w:r w:rsidRPr="00841704">
        <w:rPr>
          <w:rFonts w:ascii="Arial" w:hAnsi="Arial" w:cs="Arial"/>
        </w:rPr>
        <w:t>. New York: McGraw-Hill.</w:t>
      </w:r>
    </w:p>
    <w:p w14:paraId="6EBEDD15"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Schein, E.H. and Schein, P.A. (2017) </w:t>
      </w:r>
      <w:r w:rsidRPr="00841704">
        <w:rPr>
          <w:rFonts w:ascii="Arial" w:hAnsi="Arial" w:cs="Arial"/>
          <w:i/>
          <w:iCs/>
        </w:rPr>
        <w:t>Organizational Culture and Leadership</w:t>
      </w:r>
      <w:r w:rsidRPr="00841704">
        <w:rPr>
          <w:rFonts w:ascii="Arial" w:hAnsi="Arial" w:cs="Arial"/>
        </w:rPr>
        <w:t xml:space="preserve">. 5th </w:t>
      </w:r>
      <w:proofErr w:type="spellStart"/>
      <w:r w:rsidRPr="00841704">
        <w:rPr>
          <w:rFonts w:ascii="Arial" w:hAnsi="Arial" w:cs="Arial"/>
        </w:rPr>
        <w:t>edn</w:t>
      </w:r>
      <w:proofErr w:type="spellEnd"/>
      <w:r w:rsidRPr="00841704">
        <w:rPr>
          <w:rFonts w:ascii="Arial" w:hAnsi="Arial" w:cs="Arial"/>
        </w:rPr>
        <w:t>. San Francisco, CA: Jossey-Bass.</w:t>
      </w:r>
    </w:p>
    <w:p w14:paraId="2B345F06"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Toyota Motor Corporation (2024) </w:t>
      </w:r>
      <w:r w:rsidRPr="00841704">
        <w:rPr>
          <w:rFonts w:ascii="Arial" w:hAnsi="Arial" w:cs="Arial"/>
          <w:i/>
          <w:iCs/>
        </w:rPr>
        <w:t>Integrated Report 2024</w:t>
      </w:r>
      <w:r w:rsidRPr="00841704">
        <w:rPr>
          <w:rFonts w:ascii="Arial" w:hAnsi="Arial" w:cs="Arial"/>
        </w:rPr>
        <w:t>. Toyota City: Toyota Motor Corporation.</w:t>
      </w:r>
    </w:p>
    <w:p w14:paraId="132E2E57"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Toyota Motor Europe (2024) </w:t>
      </w:r>
      <w:r w:rsidRPr="00841704">
        <w:rPr>
          <w:rFonts w:ascii="Arial" w:hAnsi="Arial" w:cs="Arial"/>
          <w:i/>
          <w:iCs/>
        </w:rPr>
        <w:t>Toyota European Manufacturing Companies</w:t>
      </w:r>
      <w:r w:rsidRPr="00841704">
        <w:rPr>
          <w:rFonts w:ascii="Arial" w:hAnsi="Arial" w:cs="Arial"/>
        </w:rPr>
        <w:t>. Brussels: Toyota Motor Europe.</w:t>
      </w:r>
    </w:p>
    <w:p w14:paraId="6DB48C2E" w14:textId="77777777" w:rsidR="00841704" w:rsidRPr="00841704" w:rsidRDefault="00841704" w:rsidP="00841704">
      <w:pPr>
        <w:pStyle w:val="ListParagraph"/>
        <w:numPr>
          <w:ilvl w:val="0"/>
          <w:numId w:val="21"/>
        </w:numPr>
        <w:spacing w:line="360" w:lineRule="auto"/>
        <w:rPr>
          <w:rFonts w:ascii="Arial" w:hAnsi="Arial" w:cs="Arial"/>
        </w:rPr>
      </w:pPr>
      <w:r w:rsidRPr="00841704">
        <w:rPr>
          <w:rFonts w:ascii="Arial" w:hAnsi="Arial" w:cs="Arial"/>
        </w:rPr>
        <w:t xml:space="preserve">Toyota UK (2026) </w:t>
      </w:r>
      <w:r w:rsidRPr="00841704">
        <w:rPr>
          <w:rFonts w:ascii="Arial" w:hAnsi="Arial" w:cs="Arial"/>
          <w:i/>
          <w:iCs/>
        </w:rPr>
        <w:t>Toyota Circular Factory</w:t>
      </w:r>
      <w:r w:rsidRPr="00841704">
        <w:rPr>
          <w:rFonts w:ascii="Arial" w:hAnsi="Arial" w:cs="Arial"/>
        </w:rPr>
        <w:t>. Derby: Toyota UK.</w:t>
      </w:r>
    </w:p>
    <w:p w14:paraId="1D698FCB" w14:textId="77777777" w:rsidR="00841704" w:rsidRPr="00841704" w:rsidRDefault="00841704" w:rsidP="00841704">
      <w:pPr>
        <w:spacing w:line="360" w:lineRule="auto"/>
        <w:rPr>
          <w:rFonts w:ascii="Arial" w:hAnsi="Arial" w:cs="Arial"/>
        </w:rPr>
      </w:pPr>
    </w:p>
    <w:p w14:paraId="6F112D44" w14:textId="77777777" w:rsidR="00841704" w:rsidRPr="004B15BD" w:rsidRDefault="00841704" w:rsidP="00841704">
      <w:pPr>
        <w:spacing w:line="360" w:lineRule="auto"/>
        <w:rPr>
          <w:rFonts w:ascii="Arial" w:hAnsi="Arial" w:cs="Arial"/>
        </w:rPr>
      </w:pPr>
    </w:p>
    <w:sectPr w:rsidR="00841704" w:rsidRPr="004B15BD" w:rsidSect="00F238DF">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B95C2" w14:textId="77777777" w:rsidR="001B7831" w:rsidRDefault="001B7831" w:rsidP="00D96256">
      <w:pPr>
        <w:spacing w:after="0" w:line="240" w:lineRule="auto"/>
      </w:pPr>
      <w:r>
        <w:separator/>
      </w:r>
    </w:p>
  </w:endnote>
  <w:endnote w:type="continuationSeparator" w:id="0">
    <w:p w14:paraId="50C23BF3" w14:textId="77777777" w:rsidR="001B7831" w:rsidRDefault="001B7831" w:rsidP="00D96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7067403"/>
      <w:docPartObj>
        <w:docPartGallery w:val="Page Numbers (Bottom of Page)"/>
        <w:docPartUnique/>
      </w:docPartObj>
    </w:sdtPr>
    <w:sdtEndPr>
      <w:rPr>
        <w:noProof/>
      </w:rPr>
    </w:sdtEndPr>
    <w:sdtContent>
      <w:p w14:paraId="495AC3BB" w14:textId="457E2271" w:rsidR="002D3E8B" w:rsidRDefault="002D3E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9F0965" w14:textId="77777777" w:rsidR="002D3E8B" w:rsidRDefault="002D3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A253F" w14:textId="77777777" w:rsidR="001B7831" w:rsidRDefault="001B7831" w:rsidP="00D96256">
      <w:pPr>
        <w:spacing w:after="0" w:line="240" w:lineRule="auto"/>
      </w:pPr>
      <w:r>
        <w:separator/>
      </w:r>
    </w:p>
  </w:footnote>
  <w:footnote w:type="continuationSeparator" w:id="0">
    <w:p w14:paraId="6663895E" w14:textId="77777777" w:rsidR="001B7831" w:rsidRDefault="001B7831" w:rsidP="00D96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97132" w:themeColor="accent2"/>
        <w:u w:color="156082"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4EA72E" w:themeColor="accent6"/>
        <w:u w:color="156082"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97132" w:themeColor="accent2"/>
        <w:u w:color="156082"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A21E43"/>
    <w:multiLevelType w:val="hybridMultilevel"/>
    <w:tmpl w:val="40741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594662"/>
    <w:multiLevelType w:val="hybridMultilevel"/>
    <w:tmpl w:val="E6E69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566B6F"/>
    <w:multiLevelType w:val="multilevel"/>
    <w:tmpl w:val="9E747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B1F37"/>
    <w:multiLevelType w:val="multilevel"/>
    <w:tmpl w:val="FB0A752A"/>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A1520"/>
    <w:multiLevelType w:val="hybridMultilevel"/>
    <w:tmpl w:val="3470380C"/>
    <w:lvl w:ilvl="0" w:tplc="9F20309C">
      <w:start w:val="1"/>
      <w:numFmt w:val="bullet"/>
      <w:lvlText w:val="•"/>
      <w:lvlJc w:val="left"/>
      <w:pPr>
        <w:tabs>
          <w:tab w:val="num" w:pos="720"/>
        </w:tabs>
        <w:ind w:left="720" w:hanging="360"/>
      </w:pPr>
      <w:rPr>
        <w:rFonts w:ascii="Arial" w:hAnsi="Arial" w:hint="default"/>
      </w:rPr>
    </w:lvl>
    <w:lvl w:ilvl="1" w:tplc="39A4D114" w:tentative="1">
      <w:start w:val="1"/>
      <w:numFmt w:val="bullet"/>
      <w:lvlText w:val="•"/>
      <w:lvlJc w:val="left"/>
      <w:pPr>
        <w:tabs>
          <w:tab w:val="num" w:pos="1440"/>
        </w:tabs>
        <w:ind w:left="1440" w:hanging="360"/>
      </w:pPr>
      <w:rPr>
        <w:rFonts w:ascii="Arial" w:hAnsi="Arial" w:hint="default"/>
      </w:rPr>
    </w:lvl>
    <w:lvl w:ilvl="2" w:tplc="ACBC2F26" w:tentative="1">
      <w:start w:val="1"/>
      <w:numFmt w:val="bullet"/>
      <w:lvlText w:val="•"/>
      <w:lvlJc w:val="left"/>
      <w:pPr>
        <w:tabs>
          <w:tab w:val="num" w:pos="2160"/>
        </w:tabs>
        <w:ind w:left="2160" w:hanging="360"/>
      </w:pPr>
      <w:rPr>
        <w:rFonts w:ascii="Arial" w:hAnsi="Arial" w:hint="default"/>
      </w:rPr>
    </w:lvl>
    <w:lvl w:ilvl="3" w:tplc="1CEA8CD2" w:tentative="1">
      <w:start w:val="1"/>
      <w:numFmt w:val="bullet"/>
      <w:lvlText w:val="•"/>
      <w:lvlJc w:val="left"/>
      <w:pPr>
        <w:tabs>
          <w:tab w:val="num" w:pos="2880"/>
        </w:tabs>
        <w:ind w:left="2880" w:hanging="360"/>
      </w:pPr>
      <w:rPr>
        <w:rFonts w:ascii="Arial" w:hAnsi="Arial" w:hint="default"/>
      </w:rPr>
    </w:lvl>
    <w:lvl w:ilvl="4" w:tplc="EC5637D6" w:tentative="1">
      <w:start w:val="1"/>
      <w:numFmt w:val="bullet"/>
      <w:lvlText w:val="•"/>
      <w:lvlJc w:val="left"/>
      <w:pPr>
        <w:tabs>
          <w:tab w:val="num" w:pos="3600"/>
        </w:tabs>
        <w:ind w:left="3600" w:hanging="360"/>
      </w:pPr>
      <w:rPr>
        <w:rFonts w:ascii="Arial" w:hAnsi="Arial" w:hint="default"/>
      </w:rPr>
    </w:lvl>
    <w:lvl w:ilvl="5" w:tplc="839466EE" w:tentative="1">
      <w:start w:val="1"/>
      <w:numFmt w:val="bullet"/>
      <w:lvlText w:val="•"/>
      <w:lvlJc w:val="left"/>
      <w:pPr>
        <w:tabs>
          <w:tab w:val="num" w:pos="4320"/>
        </w:tabs>
        <w:ind w:left="4320" w:hanging="360"/>
      </w:pPr>
      <w:rPr>
        <w:rFonts w:ascii="Arial" w:hAnsi="Arial" w:hint="default"/>
      </w:rPr>
    </w:lvl>
    <w:lvl w:ilvl="6" w:tplc="1B6C4864" w:tentative="1">
      <w:start w:val="1"/>
      <w:numFmt w:val="bullet"/>
      <w:lvlText w:val="•"/>
      <w:lvlJc w:val="left"/>
      <w:pPr>
        <w:tabs>
          <w:tab w:val="num" w:pos="5040"/>
        </w:tabs>
        <w:ind w:left="5040" w:hanging="360"/>
      </w:pPr>
      <w:rPr>
        <w:rFonts w:ascii="Arial" w:hAnsi="Arial" w:hint="default"/>
      </w:rPr>
    </w:lvl>
    <w:lvl w:ilvl="7" w:tplc="BA0E3DC2" w:tentative="1">
      <w:start w:val="1"/>
      <w:numFmt w:val="bullet"/>
      <w:lvlText w:val="•"/>
      <w:lvlJc w:val="left"/>
      <w:pPr>
        <w:tabs>
          <w:tab w:val="num" w:pos="5760"/>
        </w:tabs>
        <w:ind w:left="5760" w:hanging="360"/>
      </w:pPr>
      <w:rPr>
        <w:rFonts w:ascii="Arial" w:hAnsi="Arial" w:hint="default"/>
      </w:rPr>
    </w:lvl>
    <w:lvl w:ilvl="8" w:tplc="B29C8A2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0F845CB6"/>
    <w:multiLevelType w:val="multilevel"/>
    <w:tmpl w:val="1610E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196B24" w:themeColor="accent3"/>
        <w:u w:color="156082"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CE5441"/>
    <w:multiLevelType w:val="multilevel"/>
    <w:tmpl w:val="1F929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E43686"/>
    <w:multiLevelType w:val="hybridMultilevel"/>
    <w:tmpl w:val="D3C60E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A02B93" w:themeColor="accent5"/>
        <w:u w:color="156082"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F963B74"/>
    <w:multiLevelType w:val="hybridMultilevel"/>
    <w:tmpl w:val="FED49D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1285A83"/>
    <w:multiLevelType w:val="multilevel"/>
    <w:tmpl w:val="372AA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3006FB"/>
    <w:multiLevelType w:val="hybridMultilevel"/>
    <w:tmpl w:val="E0B86D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604B6800"/>
    <w:multiLevelType w:val="multilevel"/>
    <w:tmpl w:val="15049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200824"/>
    <w:multiLevelType w:val="multilevel"/>
    <w:tmpl w:val="E432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237B7B"/>
    <w:multiLevelType w:val="hybridMultilevel"/>
    <w:tmpl w:val="00949E2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70C15D3B"/>
    <w:multiLevelType w:val="multilevel"/>
    <w:tmpl w:val="DD36F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682A52"/>
    <w:multiLevelType w:val="hybridMultilevel"/>
    <w:tmpl w:val="7CA65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9504668">
    <w:abstractNumId w:val="6"/>
  </w:num>
  <w:num w:numId="2" w16cid:durableId="379476003">
    <w:abstractNumId w:val="16"/>
  </w:num>
  <w:num w:numId="3" w16cid:durableId="972103525">
    <w:abstractNumId w:val="13"/>
  </w:num>
  <w:num w:numId="4" w16cid:durableId="967928116">
    <w:abstractNumId w:val="15"/>
  </w:num>
  <w:num w:numId="5" w16cid:durableId="1637099164">
    <w:abstractNumId w:val="18"/>
  </w:num>
  <w:num w:numId="6" w16cid:durableId="395053160">
    <w:abstractNumId w:val="19"/>
  </w:num>
  <w:num w:numId="7" w16cid:durableId="1820346345">
    <w:abstractNumId w:val="14"/>
  </w:num>
  <w:num w:numId="8" w16cid:durableId="316228560">
    <w:abstractNumId w:val="5"/>
  </w:num>
  <w:num w:numId="9" w16cid:durableId="1446920847">
    <w:abstractNumId w:val="11"/>
  </w:num>
  <w:num w:numId="10" w16cid:durableId="414590036">
    <w:abstractNumId w:val="8"/>
  </w:num>
  <w:num w:numId="11" w16cid:durableId="975646049">
    <w:abstractNumId w:val="17"/>
  </w:num>
  <w:num w:numId="12" w16cid:durableId="1851410070">
    <w:abstractNumId w:val="10"/>
  </w:num>
  <w:num w:numId="13" w16cid:durableId="100615407">
    <w:abstractNumId w:val="7"/>
  </w:num>
  <w:num w:numId="14" w16cid:durableId="1400782858">
    <w:abstractNumId w:val="2"/>
  </w:num>
  <w:num w:numId="15" w16cid:durableId="1125583346">
    <w:abstractNumId w:val="9"/>
  </w:num>
  <w:num w:numId="16" w16cid:durableId="1293828759">
    <w:abstractNumId w:val="1"/>
  </w:num>
  <w:num w:numId="17" w16cid:durableId="485051773">
    <w:abstractNumId w:val="12"/>
  </w:num>
  <w:num w:numId="18" w16cid:durableId="456073872">
    <w:abstractNumId w:val="0"/>
  </w:num>
  <w:num w:numId="19" w16cid:durableId="1993824551">
    <w:abstractNumId w:val="3"/>
  </w:num>
  <w:num w:numId="20" w16cid:durableId="891699794">
    <w:abstractNumId w:val="20"/>
  </w:num>
  <w:num w:numId="21" w16cid:durableId="4917988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65"/>
    <w:rsid w:val="00040767"/>
    <w:rsid w:val="00061422"/>
    <w:rsid w:val="000662EA"/>
    <w:rsid w:val="000667C3"/>
    <w:rsid w:val="0009653C"/>
    <w:rsid w:val="00120063"/>
    <w:rsid w:val="00193045"/>
    <w:rsid w:val="001B7831"/>
    <w:rsid w:val="0020738B"/>
    <w:rsid w:val="00224E69"/>
    <w:rsid w:val="00233360"/>
    <w:rsid w:val="00245F3A"/>
    <w:rsid w:val="00253025"/>
    <w:rsid w:val="002961BC"/>
    <w:rsid w:val="002C630C"/>
    <w:rsid w:val="002D3E8B"/>
    <w:rsid w:val="002E2205"/>
    <w:rsid w:val="00305578"/>
    <w:rsid w:val="0033520B"/>
    <w:rsid w:val="00335CED"/>
    <w:rsid w:val="00386650"/>
    <w:rsid w:val="003A61BB"/>
    <w:rsid w:val="003E610E"/>
    <w:rsid w:val="003F3B5D"/>
    <w:rsid w:val="004203EF"/>
    <w:rsid w:val="004B15BD"/>
    <w:rsid w:val="004E0E89"/>
    <w:rsid w:val="0058529A"/>
    <w:rsid w:val="005A5EB6"/>
    <w:rsid w:val="005E2ED3"/>
    <w:rsid w:val="0069138A"/>
    <w:rsid w:val="006978B0"/>
    <w:rsid w:val="006C791D"/>
    <w:rsid w:val="0070367B"/>
    <w:rsid w:val="007E31DA"/>
    <w:rsid w:val="0081245D"/>
    <w:rsid w:val="00827E55"/>
    <w:rsid w:val="00841704"/>
    <w:rsid w:val="00876697"/>
    <w:rsid w:val="008A443C"/>
    <w:rsid w:val="008C7853"/>
    <w:rsid w:val="008C7958"/>
    <w:rsid w:val="008E7727"/>
    <w:rsid w:val="0091043C"/>
    <w:rsid w:val="0094649C"/>
    <w:rsid w:val="00974E89"/>
    <w:rsid w:val="0097791D"/>
    <w:rsid w:val="009D7B01"/>
    <w:rsid w:val="009F56A0"/>
    <w:rsid w:val="00A04C54"/>
    <w:rsid w:val="00A1781D"/>
    <w:rsid w:val="00A311D0"/>
    <w:rsid w:val="00A40518"/>
    <w:rsid w:val="00A464EB"/>
    <w:rsid w:val="00A4672E"/>
    <w:rsid w:val="00A84565"/>
    <w:rsid w:val="00B4498D"/>
    <w:rsid w:val="00B519AD"/>
    <w:rsid w:val="00B74490"/>
    <w:rsid w:val="00BC536B"/>
    <w:rsid w:val="00BE2E90"/>
    <w:rsid w:val="00C3122D"/>
    <w:rsid w:val="00C856D6"/>
    <w:rsid w:val="00C96253"/>
    <w:rsid w:val="00CE154F"/>
    <w:rsid w:val="00CF16B3"/>
    <w:rsid w:val="00D306A8"/>
    <w:rsid w:val="00D73199"/>
    <w:rsid w:val="00D74BD1"/>
    <w:rsid w:val="00D8343D"/>
    <w:rsid w:val="00D910EA"/>
    <w:rsid w:val="00D96256"/>
    <w:rsid w:val="00DB7DEB"/>
    <w:rsid w:val="00EB16B9"/>
    <w:rsid w:val="00EB5062"/>
    <w:rsid w:val="00F238DF"/>
    <w:rsid w:val="00F3333A"/>
    <w:rsid w:val="00FA3339"/>
    <w:rsid w:val="00FF11F1"/>
    <w:rsid w:val="00FF3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B5A76"/>
  <w15:chartTrackingRefBased/>
  <w15:docId w15:val="{2CA41F36-AAF2-4746-B59E-4A99E6B0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DF"/>
  </w:style>
  <w:style w:type="paragraph" w:styleId="Heading1">
    <w:name w:val="heading 1"/>
    <w:basedOn w:val="Normal"/>
    <w:next w:val="Normal"/>
    <w:link w:val="Heading1Char"/>
    <w:uiPriority w:val="9"/>
    <w:qFormat/>
    <w:rsid w:val="00A84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565"/>
    <w:rPr>
      <w:rFonts w:eastAsiaTheme="majorEastAsia" w:cstheme="majorBidi"/>
      <w:color w:val="272727" w:themeColor="text1" w:themeTint="D8"/>
    </w:rPr>
  </w:style>
  <w:style w:type="paragraph" w:styleId="Title">
    <w:name w:val="Title"/>
    <w:basedOn w:val="Normal"/>
    <w:next w:val="Normal"/>
    <w:link w:val="TitleChar"/>
    <w:uiPriority w:val="10"/>
    <w:qFormat/>
    <w:rsid w:val="00A84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565"/>
    <w:pPr>
      <w:spacing w:before="160"/>
      <w:jc w:val="center"/>
    </w:pPr>
    <w:rPr>
      <w:i/>
      <w:iCs/>
      <w:color w:val="404040" w:themeColor="text1" w:themeTint="BF"/>
    </w:rPr>
  </w:style>
  <w:style w:type="character" w:customStyle="1" w:styleId="QuoteChar">
    <w:name w:val="Quote Char"/>
    <w:basedOn w:val="DefaultParagraphFont"/>
    <w:link w:val="Quote"/>
    <w:uiPriority w:val="29"/>
    <w:rsid w:val="00A84565"/>
    <w:rPr>
      <w:i/>
      <w:iCs/>
      <w:color w:val="404040" w:themeColor="text1" w:themeTint="BF"/>
    </w:rPr>
  </w:style>
  <w:style w:type="paragraph" w:styleId="ListParagraph">
    <w:name w:val="List Paragraph"/>
    <w:basedOn w:val="Normal"/>
    <w:uiPriority w:val="34"/>
    <w:qFormat/>
    <w:rsid w:val="00A84565"/>
    <w:pPr>
      <w:ind w:left="720"/>
      <w:contextualSpacing/>
    </w:pPr>
  </w:style>
  <w:style w:type="character" w:styleId="IntenseEmphasis">
    <w:name w:val="Intense Emphasis"/>
    <w:basedOn w:val="DefaultParagraphFont"/>
    <w:uiPriority w:val="21"/>
    <w:qFormat/>
    <w:rsid w:val="00A84565"/>
    <w:rPr>
      <w:i/>
      <w:iCs/>
      <w:color w:val="0F4761" w:themeColor="accent1" w:themeShade="BF"/>
    </w:rPr>
  </w:style>
  <w:style w:type="paragraph" w:styleId="IntenseQuote">
    <w:name w:val="Intense Quote"/>
    <w:basedOn w:val="Normal"/>
    <w:next w:val="Normal"/>
    <w:link w:val="IntenseQuoteChar"/>
    <w:uiPriority w:val="30"/>
    <w:qFormat/>
    <w:rsid w:val="00A84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565"/>
    <w:rPr>
      <w:i/>
      <w:iCs/>
      <w:color w:val="0F4761" w:themeColor="accent1" w:themeShade="BF"/>
    </w:rPr>
  </w:style>
  <w:style w:type="character" w:styleId="IntenseReference">
    <w:name w:val="Intense Reference"/>
    <w:basedOn w:val="DefaultParagraphFont"/>
    <w:uiPriority w:val="32"/>
    <w:qFormat/>
    <w:rsid w:val="00A84565"/>
    <w:rPr>
      <w:b/>
      <w:bCs/>
      <w:smallCaps/>
      <w:color w:val="0F4761" w:themeColor="accent1" w:themeShade="BF"/>
      <w:spacing w:val="5"/>
    </w:rPr>
  </w:style>
  <w:style w:type="paragraph" w:styleId="NoSpacing">
    <w:name w:val="No Spacing"/>
    <w:link w:val="NoSpacingChar"/>
    <w:uiPriority w:val="1"/>
    <w:qFormat/>
    <w:rsid w:val="00D96256"/>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D96256"/>
    <w:rPr>
      <w:rFonts w:eastAsiaTheme="minorEastAsia"/>
      <w:kern w:val="0"/>
      <w14:ligatures w14:val="none"/>
    </w:rPr>
  </w:style>
  <w:style w:type="paragraph" w:styleId="Header">
    <w:name w:val="header"/>
    <w:basedOn w:val="Normal"/>
    <w:link w:val="HeaderChar"/>
    <w:uiPriority w:val="99"/>
    <w:unhideWhenUsed/>
    <w:rsid w:val="00D962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6256"/>
  </w:style>
  <w:style w:type="paragraph" w:styleId="Footer">
    <w:name w:val="footer"/>
    <w:basedOn w:val="Normal"/>
    <w:link w:val="FooterChar"/>
    <w:uiPriority w:val="99"/>
    <w:unhideWhenUsed/>
    <w:rsid w:val="00D962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6256"/>
  </w:style>
  <w:style w:type="character" w:styleId="Hyperlink">
    <w:name w:val="Hyperlink"/>
    <w:basedOn w:val="DefaultParagraphFont"/>
    <w:uiPriority w:val="99"/>
    <w:unhideWhenUsed/>
    <w:rsid w:val="009D7B01"/>
    <w:rPr>
      <w:color w:val="467886" w:themeColor="hyperlink"/>
      <w:u w:val="single"/>
    </w:rPr>
  </w:style>
  <w:style w:type="character" w:styleId="UnresolvedMention">
    <w:name w:val="Unresolved Mention"/>
    <w:basedOn w:val="DefaultParagraphFont"/>
    <w:uiPriority w:val="99"/>
    <w:semiHidden/>
    <w:unhideWhenUsed/>
    <w:rsid w:val="009D7B01"/>
    <w:rPr>
      <w:color w:val="605E5C"/>
      <w:shd w:val="clear" w:color="auto" w:fill="E1DFDD"/>
    </w:rPr>
  </w:style>
  <w:style w:type="paragraph" w:styleId="ListBullet">
    <w:name w:val="List Bullet"/>
    <w:basedOn w:val="Normal"/>
    <w:uiPriority w:val="99"/>
    <w:qFormat/>
    <w:rsid w:val="00C3122D"/>
    <w:pPr>
      <w:numPr>
        <w:numId w:val="14"/>
      </w:numPr>
      <w:spacing w:after="200" w:line="276" w:lineRule="auto"/>
      <w:ind w:left="340" w:hanging="340"/>
    </w:pPr>
    <w:rPr>
      <w:color w:val="595959" w:themeColor="text1" w:themeTint="A6"/>
      <w:kern w:val="0"/>
      <w:sz w:val="24"/>
      <w:szCs w:val="24"/>
      <w14:ligatures w14:val="none"/>
    </w:rPr>
  </w:style>
  <w:style w:type="character" w:customStyle="1" w:styleId="Bold">
    <w:name w:val="Bold"/>
    <w:uiPriority w:val="1"/>
    <w:qFormat/>
    <w:rsid w:val="00C3122D"/>
    <w:rPr>
      <w:b/>
      <w:bCs/>
    </w:rPr>
  </w:style>
  <w:style w:type="paragraph" w:customStyle="1" w:styleId="Graphheading1">
    <w:name w:val="Graph heading 1"/>
    <w:basedOn w:val="Normal"/>
    <w:qFormat/>
    <w:rsid w:val="00C3122D"/>
    <w:pPr>
      <w:spacing w:before="120" w:after="60" w:line="240" w:lineRule="auto"/>
    </w:pPr>
    <w:rPr>
      <w:b/>
      <w:color w:val="196B24" w:themeColor="accent3"/>
      <w:kern w:val="0"/>
      <w:sz w:val="24"/>
      <w:szCs w:val="24"/>
      <w14:ligatures w14:val="none"/>
    </w:rPr>
  </w:style>
  <w:style w:type="paragraph" w:customStyle="1" w:styleId="Graphheading2">
    <w:name w:val="Graph heading 2"/>
    <w:basedOn w:val="Normal"/>
    <w:qFormat/>
    <w:rsid w:val="00C3122D"/>
    <w:pPr>
      <w:spacing w:before="120" w:after="60" w:line="240" w:lineRule="auto"/>
    </w:pPr>
    <w:rPr>
      <w:b/>
      <w:color w:val="A02B93" w:themeColor="accent5"/>
      <w:kern w:val="0"/>
      <w:sz w:val="24"/>
      <w:szCs w:val="24"/>
      <w14:ligatures w14:val="none"/>
    </w:rPr>
  </w:style>
  <w:style w:type="paragraph" w:customStyle="1" w:styleId="Graphheading3">
    <w:name w:val="Graph heading 3"/>
    <w:basedOn w:val="Normal"/>
    <w:qFormat/>
    <w:rsid w:val="00C3122D"/>
    <w:pPr>
      <w:spacing w:before="120" w:after="60" w:line="240" w:lineRule="auto"/>
    </w:pPr>
    <w:rPr>
      <w:b/>
      <w:color w:val="4EA72E" w:themeColor="accent6"/>
      <w:kern w:val="0"/>
      <w:sz w:val="24"/>
      <w:szCs w:val="24"/>
      <w14:ligatures w14:val="none"/>
    </w:rPr>
  </w:style>
  <w:style w:type="paragraph" w:customStyle="1" w:styleId="Graphheading4">
    <w:name w:val="Graph heading 4"/>
    <w:basedOn w:val="Normal"/>
    <w:qFormat/>
    <w:rsid w:val="00C3122D"/>
    <w:pPr>
      <w:spacing w:before="120" w:after="60" w:line="240" w:lineRule="auto"/>
    </w:pPr>
    <w:rPr>
      <w:b/>
      <w:color w:val="E97132" w:themeColor="accent2"/>
      <w:kern w:val="0"/>
      <w:sz w:val="24"/>
      <w:szCs w:val="24"/>
      <w14:ligatures w14:val="none"/>
    </w:rPr>
  </w:style>
  <w:style w:type="paragraph" w:customStyle="1" w:styleId="Graphbullet">
    <w:name w:val="Graph bullet"/>
    <w:basedOn w:val="Normal"/>
    <w:qFormat/>
    <w:rsid w:val="00C3122D"/>
    <w:pPr>
      <w:numPr>
        <w:numId w:val="15"/>
      </w:numPr>
      <w:spacing w:after="0" w:line="216" w:lineRule="auto"/>
      <w:ind w:left="284" w:hanging="284"/>
    </w:pPr>
    <w:rPr>
      <w:color w:val="595959" w:themeColor="text1" w:themeTint="A6"/>
      <w:kern w:val="0"/>
      <w:sz w:val="20"/>
      <w:szCs w:val="24"/>
      <w14:ligatures w14:val="none"/>
    </w:rPr>
  </w:style>
  <w:style w:type="paragraph" w:customStyle="1" w:styleId="Graphbullet2">
    <w:name w:val="Graph bullet 2"/>
    <w:basedOn w:val="Normal"/>
    <w:qFormat/>
    <w:rsid w:val="00C3122D"/>
    <w:pPr>
      <w:numPr>
        <w:numId w:val="17"/>
      </w:numPr>
      <w:spacing w:after="0" w:line="216" w:lineRule="auto"/>
      <w:ind w:left="284" w:hanging="284"/>
    </w:pPr>
    <w:rPr>
      <w:color w:val="595959" w:themeColor="text1" w:themeTint="A6"/>
      <w:kern w:val="0"/>
      <w:sz w:val="20"/>
      <w:szCs w:val="24"/>
      <w14:ligatures w14:val="none"/>
    </w:rPr>
  </w:style>
  <w:style w:type="paragraph" w:customStyle="1" w:styleId="Graphbullet3">
    <w:name w:val="Graph bullet 3"/>
    <w:basedOn w:val="Normal"/>
    <w:qFormat/>
    <w:rsid w:val="00C3122D"/>
    <w:pPr>
      <w:numPr>
        <w:numId w:val="16"/>
      </w:numPr>
      <w:spacing w:after="0" w:line="216" w:lineRule="auto"/>
      <w:ind w:left="284" w:hanging="284"/>
    </w:pPr>
    <w:rPr>
      <w:color w:val="595959" w:themeColor="text1" w:themeTint="A6"/>
      <w:kern w:val="0"/>
      <w:sz w:val="20"/>
      <w:szCs w:val="24"/>
      <w14:ligatures w14:val="none"/>
    </w:rPr>
  </w:style>
  <w:style w:type="paragraph" w:customStyle="1" w:styleId="Graphbullet4">
    <w:name w:val="Graph bullet 4"/>
    <w:basedOn w:val="Normal"/>
    <w:qFormat/>
    <w:rsid w:val="00C3122D"/>
    <w:pPr>
      <w:numPr>
        <w:numId w:val="18"/>
      </w:numPr>
      <w:spacing w:after="0" w:line="240" w:lineRule="auto"/>
      <w:ind w:left="284" w:hanging="284"/>
    </w:pPr>
    <w:rPr>
      <w:color w:val="595959" w:themeColor="text1" w:themeTint="A6"/>
      <w:kern w:val="0"/>
      <w:sz w:val="2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77585">
      <w:bodyDiv w:val="1"/>
      <w:marLeft w:val="0"/>
      <w:marRight w:val="0"/>
      <w:marTop w:val="0"/>
      <w:marBottom w:val="0"/>
      <w:divBdr>
        <w:top w:val="none" w:sz="0" w:space="0" w:color="auto"/>
        <w:left w:val="none" w:sz="0" w:space="0" w:color="auto"/>
        <w:bottom w:val="none" w:sz="0" w:space="0" w:color="auto"/>
        <w:right w:val="none" w:sz="0" w:space="0" w:color="auto"/>
      </w:divBdr>
    </w:div>
    <w:div w:id="115299693">
      <w:bodyDiv w:val="1"/>
      <w:marLeft w:val="0"/>
      <w:marRight w:val="0"/>
      <w:marTop w:val="0"/>
      <w:marBottom w:val="0"/>
      <w:divBdr>
        <w:top w:val="none" w:sz="0" w:space="0" w:color="auto"/>
        <w:left w:val="none" w:sz="0" w:space="0" w:color="auto"/>
        <w:bottom w:val="none" w:sz="0" w:space="0" w:color="auto"/>
        <w:right w:val="none" w:sz="0" w:space="0" w:color="auto"/>
      </w:divBdr>
    </w:div>
    <w:div w:id="116224112">
      <w:bodyDiv w:val="1"/>
      <w:marLeft w:val="0"/>
      <w:marRight w:val="0"/>
      <w:marTop w:val="0"/>
      <w:marBottom w:val="0"/>
      <w:divBdr>
        <w:top w:val="none" w:sz="0" w:space="0" w:color="auto"/>
        <w:left w:val="none" w:sz="0" w:space="0" w:color="auto"/>
        <w:bottom w:val="none" w:sz="0" w:space="0" w:color="auto"/>
        <w:right w:val="none" w:sz="0" w:space="0" w:color="auto"/>
      </w:divBdr>
    </w:div>
    <w:div w:id="128086846">
      <w:bodyDiv w:val="1"/>
      <w:marLeft w:val="0"/>
      <w:marRight w:val="0"/>
      <w:marTop w:val="0"/>
      <w:marBottom w:val="0"/>
      <w:divBdr>
        <w:top w:val="none" w:sz="0" w:space="0" w:color="auto"/>
        <w:left w:val="none" w:sz="0" w:space="0" w:color="auto"/>
        <w:bottom w:val="none" w:sz="0" w:space="0" w:color="auto"/>
        <w:right w:val="none" w:sz="0" w:space="0" w:color="auto"/>
      </w:divBdr>
    </w:div>
    <w:div w:id="144400093">
      <w:bodyDiv w:val="1"/>
      <w:marLeft w:val="0"/>
      <w:marRight w:val="0"/>
      <w:marTop w:val="0"/>
      <w:marBottom w:val="0"/>
      <w:divBdr>
        <w:top w:val="none" w:sz="0" w:space="0" w:color="auto"/>
        <w:left w:val="none" w:sz="0" w:space="0" w:color="auto"/>
        <w:bottom w:val="none" w:sz="0" w:space="0" w:color="auto"/>
        <w:right w:val="none" w:sz="0" w:space="0" w:color="auto"/>
      </w:divBdr>
    </w:div>
    <w:div w:id="147594570">
      <w:bodyDiv w:val="1"/>
      <w:marLeft w:val="0"/>
      <w:marRight w:val="0"/>
      <w:marTop w:val="0"/>
      <w:marBottom w:val="0"/>
      <w:divBdr>
        <w:top w:val="none" w:sz="0" w:space="0" w:color="auto"/>
        <w:left w:val="none" w:sz="0" w:space="0" w:color="auto"/>
        <w:bottom w:val="none" w:sz="0" w:space="0" w:color="auto"/>
        <w:right w:val="none" w:sz="0" w:space="0" w:color="auto"/>
      </w:divBdr>
    </w:div>
    <w:div w:id="158473459">
      <w:bodyDiv w:val="1"/>
      <w:marLeft w:val="0"/>
      <w:marRight w:val="0"/>
      <w:marTop w:val="0"/>
      <w:marBottom w:val="0"/>
      <w:divBdr>
        <w:top w:val="none" w:sz="0" w:space="0" w:color="auto"/>
        <w:left w:val="none" w:sz="0" w:space="0" w:color="auto"/>
        <w:bottom w:val="none" w:sz="0" w:space="0" w:color="auto"/>
        <w:right w:val="none" w:sz="0" w:space="0" w:color="auto"/>
      </w:divBdr>
    </w:div>
    <w:div w:id="199321776">
      <w:bodyDiv w:val="1"/>
      <w:marLeft w:val="0"/>
      <w:marRight w:val="0"/>
      <w:marTop w:val="0"/>
      <w:marBottom w:val="0"/>
      <w:divBdr>
        <w:top w:val="none" w:sz="0" w:space="0" w:color="auto"/>
        <w:left w:val="none" w:sz="0" w:space="0" w:color="auto"/>
        <w:bottom w:val="none" w:sz="0" w:space="0" w:color="auto"/>
        <w:right w:val="none" w:sz="0" w:space="0" w:color="auto"/>
      </w:divBdr>
    </w:div>
    <w:div w:id="229536778">
      <w:bodyDiv w:val="1"/>
      <w:marLeft w:val="0"/>
      <w:marRight w:val="0"/>
      <w:marTop w:val="0"/>
      <w:marBottom w:val="0"/>
      <w:divBdr>
        <w:top w:val="none" w:sz="0" w:space="0" w:color="auto"/>
        <w:left w:val="none" w:sz="0" w:space="0" w:color="auto"/>
        <w:bottom w:val="none" w:sz="0" w:space="0" w:color="auto"/>
        <w:right w:val="none" w:sz="0" w:space="0" w:color="auto"/>
      </w:divBdr>
    </w:div>
    <w:div w:id="246111476">
      <w:bodyDiv w:val="1"/>
      <w:marLeft w:val="0"/>
      <w:marRight w:val="0"/>
      <w:marTop w:val="0"/>
      <w:marBottom w:val="0"/>
      <w:divBdr>
        <w:top w:val="none" w:sz="0" w:space="0" w:color="auto"/>
        <w:left w:val="none" w:sz="0" w:space="0" w:color="auto"/>
        <w:bottom w:val="none" w:sz="0" w:space="0" w:color="auto"/>
        <w:right w:val="none" w:sz="0" w:space="0" w:color="auto"/>
      </w:divBdr>
    </w:div>
    <w:div w:id="276762897">
      <w:bodyDiv w:val="1"/>
      <w:marLeft w:val="0"/>
      <w:marRight w:val="0"/>
      <w:marTop w:val="0"/>
      <w:marBottom w:val="0"/>
      <w:divBdr>
        <w:top w:val="none" w:sz="0" w:space="0" w:color="auto"/>
        <w:left w:val="none" w:sz="0" w:space="0" w:color="auto"/>
        <w:bottom w:val="none" w:sz="0" w:space="0" w:color="auto"/>
        <w:right w:val="none" w:sz="0" w:space="0" w:color="auto"/>
      </w:divBdr>
    </w:div>
    <w:div w:id="309673121">
      <w:bodyDiv w:val="1"/>
      <w:marLeft w:val="0"/>
      <w:marRight w:val="0"/>
      <w:marTop w:val="0"/>
      <w:marBottom w:val="0"/>
      <w:divBdr>
        <w:top w:val="none" w:sz="0" w:space="0" w:color="auto"/>
        <w:left w:val="none" w:sz="0" w:space="0" w:color="auto"/>
        <w:bottom w:val="none" w:sz="0" w:space="0" w:color="auto"/>
        <w:right w:val="none" w:sz="0" w:space="0" w:color="auto"/>
      </w:divBdr>
    </w:div>
    <w:div w:id="335303666">
      <w:bodyDiv w:val="1"/>
      <w:marLeft w:val="0"/>
      <w:marRight w:val="0"/>
      <w:marTop w:val="0"/>
      <w:marBottom w:val="0"/>
      <w:divBdr>
        <w:top w:val="none" w:sz="0" w:space="0" w:color="auto"/>
        <w:left w:val="none" w:sz="0" w:space="0" w:color="auto"/>
        <w:bottom w:val="none" w:sz="0" w:space="0" w:color="auto"/>
        <w:right w:val="none" w:sz="0" w:space="0" w:color="auto"/>
      </w:divBdr>
    </w:div>
    <w:div w:id="356351089">
      <w:bodyDiv w:val="1"/>
      <w:marLeft w:val="0"/>
      <w:marRight w:val="0"/>
      <w:marTop w:val="0"/>
      <w:marBottom w:val="0"/>
      <w:divBdr>
        <w:top w:val="none" w:sz="0" w:space="0" w:color="auto"/>
        <w:left w:val="none" w:sz="0" w:space="0" w:color="auto"/>
        <w:bottom w:val="none" w:sz="0" w:space="0" w:color="auto"/>
        <w:right w:val="none" w:sz="0" w:space="0" w:color="auto"/>
      </w:divBdr>
    </w:div>
    <w:div w:id="367145770">
      <w:bodyDiv w:val="1"/>
      <w:marLeft w:val="0"/>
      <w:marRight w:val="0"/>
      <w:marTop w:val="0"/>
      <w:marBottom w:val="0"/>
      <w:divBdr>
        <w:top w:val="none" w:sz="0" w:space="0" w:color="auto"/>
        <w:left w:val="none" w:sz="0" w:space="0" w:color="auto"/>
        <w:bottom w:val="none" w:sz="0" w:space="0" w:color="auto"/>
        <w:right w:val="none" w:sz="0" w:space="0" w:color="auto"/>
      </w:divBdr>
    </w:div>
    <w:div w:id="378482499">
      <w:bodyDiv w:val="1"/>
      <w:marLeft w:val="0"/>
      <w:marRight w:val="0"/>
      <w:marTop w:val="0"/>
      <w:marBottom w:val="0"/>
      <w:divBdr>
        <w:top w:val="none" w:sz="0" w:space="0" w:color="auto"/>
        <w:left w:val="none" w:sz="0" w:space="0" w:color="auto"/>
        <w:bottom w:val="none" w:sz="0" w:space="0" w:color="auto"/>
        <w:right w:val="none" w:sz="0" w:space="0" w:color="auto"/>
      </w:divBdr>
    </w:div>
    <w:div w:id="416292652">
      <w:bodyDiv w:val="1"/>
      <w:marLeft w:val="0"/>
      <w:marRight w:val="0"/>
      <w:marTop w:val="0"/>
      <w:marBottom w:val="0"/>
      <w:divBdr>
        <w:top w:val="none" w:sz="0" w:space="0" w:color="auto"/>
        <w:left w:val="none" w:sz="0" w:space="0" w:color="auto"/>
        <w:bottom w:val="none" w:sz="0" w:space="0" w:color="auto"/>
        <w:right w:val="none" w:sz="0" w:space="0" w:color="auto"/>
      </w:divBdr>
    </w:div>
    <w:div w:id="426930808">
      <w:bodyDiv w:val="1"/>
      <w:marLeft w:val="0"/>
      <w:marRight w:val="0"/>
      <w:marTop w:val="0"/>
      <w:marBottom w:val="0"/>
      <w:divBdr>
        <w:top w:val="none" w:sz="0" w:space="0" w:color="auto"/>
        <w:left w:val="none" w:sz="0" w:space="0" w:color="auto"/>
        <w:bottom w:val="none" w:sz="0" w:space="0" w:color="auto"/>
        <w:right w:val="none" w:sz="0" w:space="0" w:color="auto"/>
      </w:divBdr>
    </w:div>
    <w:div w:id="445395160">
      <w:bodyDiv w:val="1"/>
      <w:marLeft w:val="0"/>
      <w:marRight w:val="0"/>
      <w:marTop w:val="0"/>
      <w:marBottom w:val="0"/>
      <w:divBdr>
        <w:top w:val="none" w:sz="0" w:space="0" w:color="auto"/>
        <w:left w:val="none" w:sz="0" w:space="0" w:color="auto"/>
        <w:bottom w:val="none" w:sz="0" w:space="0" w:color="auto"/>
        <w:right w:val="none" w:sz="0" w:space="0" w:color="auto"/>
      </w:divBdr>
    </w:div>
    <w:div w:id="454448767">
      <w:bodyDiv w:val="1"/>
      <w:marLeft w:val="0"/>
      <w:marRight w:val="0"/>
      <w:marTop w:val="0"/>
      <w:marBottom w:val="0"/>
      <w:divBdr>
        <w:top w:val="none" w:sz="0" w:space="0" w:color="auto"/>
        <w:left w:val="none" w:sz="0" w:space="0" w:color="auto"/>
        <w:bottom w:val="none" w:sz="0" w:space="0" w:color="auto"/>
        <w:right w:val="none" w:sz="0" w:space="0" w:color="auto"/>
      </w:divBdr>
    </w:div>
    <w:div w:id="461576429">
      <w:bodyDiv w:val="1"/>
      <w:marLeft w:val="0"/>
      <w:marRight w:val="0"/>
      <w:marTop w:val="0"/>
      <w:marBottom w:val="0"/>
      <w:divBdr>
        <w:top w:val="none" w:sz="0" w:space="0" w:color="auto"/>
        <w:left w:val="none" w:sz="0" w:space="0" w:color="auto"/>
        <w:bottom w:val="none" w:sz="0" w:space="0" w:color="auto"/>
        <w:right w:val="none" w:sz="0" w:space="0" w:color="auto"/>
      </w:divBdr>
    </w:div>
    <w:div w:id="511795531">
      <w:bodyDiv w:val="1"/>
      <w:marLeft w:val="0"/>
      <w:marRight w:val="0"/>
      <w:marTop w:val="0"/>
      <w:marBottom w:val="0"/>
      <w:divBdr>
        <w:top w:val="none" w:sz="0" w:space="0" w:color="auto"/>
        <w:left w:val="none" w:sz="0" w:space="0" w:color="auto"/>
        <w:bottom w:val="none" w:sz="0" w:space="0" w:color="auto"/>
        <w:right w:val="none" w:sz="0" w:space="0" w:color="auto"/>
      </w:divBdr>
    </w:div>
    <w:div w:id="568420479">
      <w:bodyDiv w:val="1"/>
      <w:marLeft w:val="0"/>
      <w:marRight w:val="0"/>
      <w:marTop w:val="0"/>
      <w:marBottom w:val="0"/>
      <w:divBdr>
        <w:top w:val="none" w:sz="0" w:space="0" w:color="auto"/>
        <w:left w:val="none" w:sz="0" w:space="0" w:color="auto"/>
        <w:bottom w:val="none" w:sz="0" w:space="0" w:color="auto"/>
        <w:right w:val="none" w:sz="0" w:space="0" w:color="auto"/>
      </w:divBdr>
    </w:div>
    <w:div w:id="581184251">
      <w:bodyDiv w:val="1"/>
      <w:marLeft w:val="0"/>
      <w:marRight w:val="0"/>
      <w:marTop w:val="0"/>
      <w:marBottom w:val="0"/>
      <w:divBdr>
        <w:top w:val="none" w:sz="0" w:space="0" w:color="auto"/>
        <w:left w:val="none" w:sz="0" w:space="0" w:color="auto"/>
        <w:bottom w:val="none" w:sz="0" w:space="0" w:color="auto"/>
        <w:right w:val="none" w:sz="0" w:space="0" w:color="auto"/>
      </w:divBdr>
    </w:div>
    <w:div w:id="586160771">
      <w:bodyDiv w:val="1"/>
      <w:marLeft w:val="0"/>
      <w:marRight w:val="0"/>
      <w:marTop w:val="0"/>
      <w:marBottom w:val="0"/>
      <w:divBdr>
        <w:top w:val="none" w:sz="0" w:space="0" w:color="auto"/>
        <w:left w:val="none" w:sz="0" w:space="0" w:color="auto"/>
        <w:bottom w:val="none" w:sz="0" w:space="0" w:color="auto"/>
        <w:right w:val="none" w:sz="0" w:space="0" w:color="auto"/>
      </w:divBdr>
    </w:div>
    <w:div w:id="606080107">
      <w:bodyDiv w:val="1"/>
      <w:marLeft w:val="0"/>
      <w:marRight w:val="0"/>
      <w:marTop w:val="0"/>
      <w:marBottom w:val="0"/>
      <w:divBdr>
        <w:top w:val="none" w:sz="0" w:space="0" w:color="auto"/>
        <w:left w:val="none" w:sz="0" w:space="0" w:color="auto"/>
        <w:bottom w:val="none" w:sz="0" w:space="0" w:color="auto"/>
        <w:right w:val="none" w:sz="0" w:space="0" w:color="auto"/>
      </w:divBdr>
    </w:div>
    <w:div w:id="612127932">
      <w:bodyDiv w:val="1"/>
      <w:marLeft w:val="0"/>
      <w:marRight w:val="0"/>
      <w:marTop w:val="0"/>
      <w:marBottom w:val="0"/>
      <w:divBdr>
        <w:top w:val="none" w:sz="0" w:space="0" w:color="auto"/>
        <w:left w:val="none" w:sz="0" w:space="0" w:color="auto"/>
        <w:bottom w:val="none" w:sz="0" w:space="0" w:color="auto"/>
        <w:right w:val="none" w:sz="0" w:space="0" w:color="auto"/>
      </w:divBdr>
    </w:div>
    <w:div w:id="635257578">
      <w:bodyDiv w:val="1"/>
      <w:marLeft w:val="0"/>
      <w:marRight w:val="0"/>
      <w:marTop w:val="0"/>
      <w:marBottom w:val="0"/>
      <w:divBdr>
        <w:top w:val="none" w:sz="0" w:space="0" w:color="auto"/>
        <w:left w:val="none" w:sz="0" w:space="0" w:color="auto"/>
        <w:bottom w:val="none" w:sz="0" w:space="0" w:color="auto"/>
        <w:right w:val="none" w:sz="0" w:space="0" w:color="auto"/>
      </w:divBdr>
    </w:div>
    <w:div w:id="653602769">
      <w:bodyDiv w:val="1"/>
      <w:marLeft w:val="0"/>
      <w:marRight w:val="0"/>
      <w:marTop w:val="0"/>
      <w:marBottom w:val="0"/>
      <w:divBdr>
        <w:top w:val="none" w:sz="0" w:space="0" w:color="auto"/>
        <w:left w:val="none" w:sz="0" w:space="0" w:color="auto"/>
        <w:bottom w:val="none" w:sz="0" w:space="0" w:color="auto"/>
        <w:right w:val="none" w:sz="0" w:space="0" w:color="auto"/>
      </w:divBdr>
    </w:div>
    <w:div w:id="664361434">
      <w:bodyDiv w:val="1"/>
      <w:marLeft w:val="0"/>
      <w:marRight w:val="0"/>
      <w:marTop w:val="0"/>
      <w:marBottom w:val="0"/>
      <w:divBdr>
        <w:top w:val="none" w:sz="0" w:space="0" w:color="auto"/>
        <w:left w:val="none" w:sz="0" w:space="0" w:color="auto"/>
        <w:bottom w:val="none" w:sz="0" w:space="0" w:color="auto"/>
        <w:right w:val="none" w:sz="0" w:space="0" w:color="auto"/>
      </w:divBdr>
    </w:div>
    <w:div w:id="689334825">
      <w:bodyDiv w:val="1"/>
      <w:marLeft w:val="0"/>
      <w:marRight w:val="0"/>
      <w:marTop w:val="0"/>
      <w:marBottom w:val="0"/>
      <w:divBdr>
        <w:top w:val="none" w:sz="0" w:space="0" w:color="auto"/>
        <w:left w:val="none" w:sz="0" w:space="0" w:color="auto"/>
        <w:bottom w:val="none" w:sz="0" w:space="0" w:color="auto"/>
        <w:right w:val="none" w:sz="0" w:space="0" w:color="auto"/>
      </w:divBdr>
    </w:div>
    <w:div w:id="707799486">
      <w:bodyDiv w:val="1"/>
      <w:marLeft w:val="0"/>
      <w:marRight w:val="0"/>
      <w:marTop w:val="0"/>
      <w:marBottom w:val="0"/>
      <w:divBdr>
        <w:top w:val="none" w:sz="0" w:space="0" w:color="auto"/>
        <w:left w:val="none" w:sz="0" w:space="0" w:color="auto"/>
        <w:bottom w:val="none" w:sz="0" w:space="0" w:color="auto"/>
        <w:right w:val="none" w:sz="0" w:space="0" w:color="auto"/>
      </w:divBdr>
    </w:div>
    <w:div w:id="732701215">
      <w:bodyDiv w:val="1"/>
      <w:marLeft w:val="0"/>
      <w:marRight w:val="0"/>
      <w:marTop w:val="0"/>
      <w:marBottom w:val="0"/>
      <w:divBdr>
        <w:top w:val="none" w:sz="0" w:space="0" w:color="auto"/>
        <w:left w:val="none" w:sz="0" w:space="0" w:color="auto"/>
        <w:bottom w:val="none" w:sz="0" w:space="0" w:color="auto"/>
        <w:right w:val="none" w:sz="0" w:space="0" w:color="auto"/>
      </w:divBdr>
    </w:div>
    <w:div w:id="745423604">
      <w:bodyDiv w:val="1"/>
      <w:marLeft w:val="0"/>
      <w:marRight w:val="0"/>
      <w:marTop w:val="0"/>
      <w:marBottom w:val="0"/>
      <w:divBdr>
        <w:top w:val="none" w:sz="0" w:space="0" w:color="auto"/>
        <w:left w:val="none" w:sz="0" w:space="0" w:color="auto"/>
        <w:bottom w:val="none" w:sz="0" w:space="0" w:color="auto"/>
        <w:right w:val="none" w:sz="0" w:space="0" w:color="auto"/>
      </w:divBdr>
    </w:div>
    <w:div w:id="759571409">
      <w:bodyDiv w:val="1"/>
      <w:marLeft w:val="0"/>
      <w:marRight w:val="0"/>
      <w:marTop w:val="0"/>
      <w:marBottom w:val="0"/>
      <w:divBdr>
        <w:top w:val="none" w:sz="0" w:space="0" w:color="auto"/>
        <w:left w:val="none" w:sz="0" w:space="0" w:color="auto"/>
        <w:bottom w:val="none" w:sz="0" w:space="0" w:color="auto"/>
        <w:right w:val="none" w:sz="0" w:space="0" w:color="auto"/>
      </w:divBdr>
    </w:div>
    <w:div w:id="834492021">
      <w:bodyDiv w:val="1"/>
      <w:marLeft w:val="0"/>
      <w:marRight w:val="0"/>
      <w:marTop w:val="0"/>
      <w:marBottom w:val="0"/>
      <w:divBdr>
        <w:top w:val="none" w:sz="0" w:space="0" w:color="auto"/>
        <w:left w:val="none" w:sz="0" w:space="0" w:color="auto"/>
        <w:bottom w:val="none" w:sz="0" w:space="0" w:color="auto"/>
        <w:right w:val="none" w:sz="0" w:space="0" w:color="auto"/>
      </w:divBdr>
    </w:div>
    <w:div w:id="866257822">
      <w:bodyDiv w:val="1"/>
      <w:marLeft w:val="0"/>
      <w:marRight w:val="0"/>
      <w:marTop w:val="0"/>
      <w:marBottom w:val="0"/>
      <w:divBdr>
        <w:top w:val="none" w:sz="0" w:space="0" w:color="auto"/>
        <w:left w:val="none" w:sz="0" w:space="0" w:color="auto"/>
        <w:bottom w:val="none" w:sz="0" w:space="0" w:color="auto"/>
        <w:right w:val="none" w:sz="0" w:space="0" w:color="auto"/>
      </w:divBdr>
    </w:div>
    <w:div w:id="880476848">
      <w:bodyDiv w:val="1"/>
      <w:marLeft w:val="0"/>
      <w:marRight w:val="0"/>
      <w:marTop w:val="0"/>
      <w:marBottom w:val="0"/>
      <w:divBdr>
        <w:top w:val="none" w:sz="0" w:space="0" w:color="auto"/>
        <w:left w:val="none" w:sz="0" w:space="0" w:color="auto"/>
        <w:bottom w:val="none" w:sz="0" w:space="0" w:color="auto"/>
        <w:right w:val="none" w:sz="0" w:space="0" w:color="auto"/>
      </w:divBdr>
    </w:div>
    <w:div w:id="897323393">
      <w:bodyDiv w:val="1"/>
      <w:marLeft w:val="0"/>
      <w:marRight w:val="0"/>
      <w:marTop w:val="0"/>
      <w:marBottom w:val="0"/>
      <w:divBdr>
        <w:top w:val="none" w:sz="0" w:space="0" w:color="auto"/>
        <w:left w:val="none" w:sz="0" w:space="0" w:color="auto"/>
        <w:bottom w:val="none" w:sz="0" w:space="0" w:color="auto"/>
        <w:right w:val="none" w:sz="0" w:space="0" w:color="auto"/>
      </w:divBdr>
    </w:div>
    <w:div w:id="900672292">
      <w:bodyDiv w:val="1"/>
      <w:marLeft w:val="0"/>
      <w:marRight w:val="0"/>
      <w:marTop w:val="0"/>
      <w:marBottom w:val="0"/>
      <w:divBdr>
        <w:top w:val="none" w:sz="0" w:space="0" w:color="auto"/>
        <w:left w:val="none" w:sz="0" w:space="0" w:color="auto"/>
        <w:bottom w:val="none" w:sz="0" w:space="0" w:color="auto"/>
        <w:right w:val="none" w:sz="0" w:space="0" w:color="auto"/>
      </w:divBdr>
    </w:div>
    <w:div w:id="938752386">
      <w:bodyDiv w:val="1"/>
      <w:marLeft w:val="0"/>
      <w:marRight w:val="0"/>
      <w:marTop w:val="0"/>
      <w:marBottom w:val="0"/>
      <w:divBdr>
        <w:top w:val="none" w:sz="0" w:space="0" w:color="auto"/>
        <w:left w:val="none" w:sz="0" w:space="0" w:color="auto"/>
        <w:bottom w:val="none" w:sz="0" w:space="0" w:color="auto"/>
        <w:right w:val="none" w:sz="0" w:space="0" w:color="auto"/>
      </w:divBdr>
    </w:div>
    <w:div w:id="945889341">
      <w:bodyDiv w:val="1"/>
      <w:marLeft w:val="0"/>
      <w:marRight w:val="0"/>
      <w:marTop w:val="0"/>
      <w:marBottom w:val="0"/>
      <w:divBdr>
        <w:top w:val="none" w:sz="0" w:space="0" w:color="auto"/>
        <w:left w:val="none" w:sz="0" w:space="0" w:color="auto"/>
        <w:bottom w:val="none" w:sz="0" w:space="0" w:color="auto"/>
        <w:right w:val="none" w:sz="0" w:space="0" w:color="auto"/>
      </w:divBdr>
    </w:div>
    <w:div w:id="952980941">
      <w:bodyDiv w:val="1"/>
      <w:marLeft w:val="0"/>
      <w:marRight w:val="0"/>
      <w:marTop w:val="0"/>
      <w:marBottom w:val="0"/>
      <w:divBdr>
        <w:top w:val="none" w:sz="0" w:space="0" w:color="auto"/>
        <w:left w:val="none" w:sz="0" w:space="0" w:color="auto"/>
        <w:bottom w:val="none" w:sz="0" w:space="0" w:color="auto"/>
        <w:right w:val="none" w:sz="0" w:space="0" w:color="auto"/>
      </w:divBdr>
    </w:div>
    <w:div w:id="1010521805">
      <w:bodyDiv w:val="1"/>
      <w:marLeft w:val="0"/>
      <w:marRight w:val="0"/>
      <w:marTop w:val="0"/>
      <w:marBottom w:val="0"/>
      <w:divBdr>
        <w:top w:val="none" w:sz="0" w:space="0" w:color="auto"/>
        <w:left w:val="none" w:sz="0" w:space="0" w:color="auto"/>
        <w:bottom w:val="none" w:sz="0" w:space="0" w:color="auto"/>
        <w:right w:val="none" w:sz="0" w:space="0" w:color="auto"/>
      </w:divBdr>
    </w:div>
    <w:div w:id="1028530311">
      <w:bodyDiv w:val="1"/>
      <w:marLeft w:val="0"/>
      <w:marRight w:val="0"/>
      <w:marTop w:val="0"/>
      <w:marBottom w:val="0"/>
      <w:divBdr>
        <w:top w:val="none" w:sz="0" w:space="0" w:color="auto"/>
        <w:left w:val="none" w:sz="0" w:space="0" w:color="auto"/>
        <w:bottom w:val="none" w:sz="0" w:space="0" w:color="auto"/>
        <w:right w:val="none" w:sz="0" w:space="0" w:color="auto"/>
      </w:divBdr>
    </w:div>
    <w:div w:id="1053191206">
      <w:bodyDiv w:val="1"/>
      <w:marLeft w:val="0"/>
      <w:marRight w:val="0"/>
      <w:marTop w:val="0"/>
      <w:marBottom w:val="0"/>
      <w:divBdr>
        <w:top w:val="none" w:sz="0" w:space="0" w:color="auto"/>
        <w:left w:val="none" w:sz="0" w:space="0" w:color="auto"/>
        <w:bottom w:val="none" w:sz="0" w:space="0" w:color="auto"/>
        <w:right w:val="none" w:sz="0" w:space="0" w:color="auto"/>
      </w:divBdr>
    </w:div>
    <w:div w:id="1057511580">
      <w:bodyDiv w:val="1"/>
      <w:marLeft w:val="0"/>
      <w:marRight w:val="0"/>
      <w:marTop w:val="0"/>
      <w:marBottom w:val="0"/>
      <w:divBdr>
        <w:top w:val="none" w:sz="0" w:space="0" w:color="auto"/>
        <w:left w:val="none" w:sz="0" w:space="0" w:color="auto"/>
        <w:bottom w:val="none" w:sz="0" w:space="0" w:color="auto"/>
        <w:right w:val="none" w:sz="0" w:space="0" w:color="auto"/>
      </w:divBdr>
    </w:div>
    <w:div w:id="1068576650">
      <w:bodyDiv w:val="1"/>
      <w:marLeft w:val="0"/>
      <w:marRight w:val="0"/>
      <w:marTop w:val="0"/>
      <w:marBottom w:val="0"/>
      <w:divBdr>
        <w:top w:val="none" w:sz="0" w:space="0" w:color="auto"/>
        <w:left w:val="none" w:sz="0" w:space="0" w:color="auto"/>
        <w:bottom w:val="none" w:sz="0" w:space="0" w:color="auto"/>
        <w:right w:val="none" w:sz="0" w:space="0" w:color="auto"/>
      </w:divBdr>
    </w:div>
    <w:div w:id="1091900024">
      <w:bodyDiv w:val="1"/>
      <w:marLeft w:val="0"/>
      <w:marRight w:val="0"/>
      <w:marTop w:val="0"/>
      <w:marBottom w:val="0"/>
      <w:divBdr>
        <w:top w:val="none" w:sz="0" w:space="0" w:color="auto"/>
        <w:left w:val="none" w:sz="0" w:space="0" w:color="auto"/>
        <w:bottom w:val="none" w:sz="0" w:space="0" w:color="auto"/>
        <w:right w:val="none" w:sz="0" w:space="0" w:color="auto"/>
      </w:divBdr>
    </w:div>
    <w:div w:id="1106315976">
      <w:bodyDiv w:val="1"/>
      <w:marLeft w:val="0"/>
      <w:marRight w:val="0"/>
      <w:marTop w:val="0"/>
      <w:marBottom w:val="0"/>
      <w:divBdr>
        <w:top w:val="none" w:sz="0" w:space="0" w:color="auto"/>
        <w:left w:val="none" w:sz="0" w:space="0" w:color="auto"/>
        <w:bottom w:val="none" w:sz="0" w:space="0" w:color="auto"/>
        <w:right w:val="none" w:sz="0" w:space="0" w:color="auto"/>
      </w:divBdr>
    </w:div>
    <w:div w:id="1113018072">
      <w:bodyDiv w:val="1"/>
      <w:marLeft w:val="0"/>
      <w:marRight w:val="0"/>
      <w:marTop w:val="0"/>
      <w:marBottom w:val="0"/>
      <w:divBdr>
        <w:top w:val="none" w:sz="0" w:space="0" w:color="auto"/>
        <w:left w:val="none" w:sz="0" w:space="0" w:color="auto"/>
        <w:bottom w:val="none" w:sz="0" w:space="0" w:color="auto"/>
        <w:right w:val="none" w:sz="0" w:space="0" w:color="auto"/>
      </w:divBdr>
    </w:div>
    <w:div w:id="1113789142">
      <w:bodyDiv w:val="1"/>
      <w:marLeft w:val="0"/>
      <w:marRight w:val="0"/>
      <w:marTop w:val="0"/>
      <w:marBottom w:val="0"/>
      <w:divBdr>
        <w:top w:val="none" w:sz="0" w:space="0" w:color="auto"/>
        <w:left w:val="none" w:sz="0" w:space="0" w:color="auto"/>
        <w:bottom w:val="none" w:sz="0" w:space="0" w:color="auto"/>
        <w:right w:val="none" w:sz="0" w:space="0" w:color="auto"/>
      </w:divBdr>
    </w:div>
    <w:div w:id="1118841520">
      <w:bodyDiv w:val="1"/>
      <w:marLeft w:val="0"/>
      <w:marRight w:val="0"/>
      <w:marTop w:val="0"/>
      <w:marBottom w:val="0"/>
      <w:divBdr>
        <w:top w:val="none" w:sz="0" w:space="0" w:color="auto"/>
        <w:left w:val="none" w:sz="0" w:space="0" w:color="auto"/>
        <w:bottom w:val="none" w:sz="0" w:space="0" w:color="auto"/>
        <w:right w:val="none" w:sz="0" w:space="0" w:color="auto"/>
      </w:divBdr>
    </w:div>
    <w:div w:id="1151100640">
      <w:bodyDiv w:val="1"/>
      <w:marLeft w:val="0"/>
      <w:marRight w:val="0"/>
      <w:marTop w:val="0"/>
      <w:marBottom w:val="0"/>
      <w:divBdr>
        <w:top w:val="none" w:sz="0" w:space="0" w:color="auto"/>
        <w:left w:val="none" w:sz="0" w:space="0" w:color="auto"/>
        <w:bottom w:val="none" w:sz="0" w:space="0" w:color="auto"/>
        <w:right w:val="none" w:sz="0" w:space="0" w:color="auto"/>
      </w:divBdr>
      <w:divsChild>
        <w:div w:id="1139877312">
          <w:marLeft w:val="0"/>
          <w:marRight w:val="0"/>
          <w:marTop w:val="0"/>
          <w:marBottom w:val="0"/>
          <w:divBdr>
            <w:top w:val="none" w:sz="0" w:space="0" w:color="auto"/>
            <w:left w:val="none" w:sz="0" w:space="0" w:color="auto"/>
            <w:bottom w:val="none" w:sz="0" w:space="0" w:color="auto"/>
            <w:right w:val="none" w:sz="0" w:space="0" w:color="auto"/>
          </w:divBdr>
        </w:div>
      </w:divsChild>
    </w:div>
    <w:div w:id="1155611920">
      <w:bodyDiv w:val="1"/>
      <w:marLeft w:val="0"/>
      <w:marRight w:val="0"/>
      <w:marTop w:val="0"/>
      <w:marBottom w:val="0"/>
      <w:divBdr>
        <w:top w:val="none" w:sz="0" w:space="0" w:color="auto"/>
        <w:left w:val="none" w:sz="0" w:space="0" w:color="auto"/>
        <w:bottom w:val="none" w:sz="0" w:space="0" w:color="auto"/>
        <w:right w:val="none" w:sz="0" w:space="0" w:color="auto"/>
      </w:divBdr>
    </w:div>
    <w:div w:id="1176966388">
      <w:bodyDiv w:val="1"/>
      <w:marLeft w:val="0"/>
      <w:marRight w:val="0"/>
      <w:marTop w:val="0"/>
      <w:marBottom w:val="0"/>
      <w:divBdr>
        <w:top w:val="none" w:sz="0" w:space="0" w:color="auto"/>
        <w:left w:val="none" w:sz="0" w:space="0" w:color="auto"/>
        <w:bottom w:val="none" w:sz="0" w:space="0" w:color="auto"/>
        <w:right w:val="none" w:sz="0" w:space="0" w:color="auto"/>
      </w:divBdr>
    </w:div>
    <w:div w:id="1203442462">
      <w:bodyDiv w:val="1"/>
      <w:marLeft w:val="0"/>
      <w:marRight w:val="0"/>
      <w:marTop w:val="0"/>
      <w:marBottom w:val="0"/>
      <w:divBdr>
        <w:top w:val="none" w:sz="0" w:space="0" w:color="auto"/>
        <w:left w:val="none" w:sz="0" w:space="0" w:color="auto"/>
        <w:bottom w:val="none" w:sz="0" w:space="0" w:color="auto"/>
        <w:right w:val="none" w:sz="0" w:space="0" w:color="auto"/>
      </w:divBdr>
    </w:div>
    <w:div w:id="1206524330">
      <w:bodyDiv w:val="1"/>
      <w:marLeft w:val="0"/>
      <w:marRight w:val="0"/>
      <w:marTop w:val="0"/>
      <w:marBottom w:val="0"/>
      <w:divBdr>
        <w:top w:val="none" w:sz="0" w:space="0" w:color="auto"/>
        <w:left w:val="none" w:sz="0" w:space="0" w:color="auto"/>
        <w:bottom w:val="none" w:sz="0" w:space="0" w:color="auto"/>
        <w:right w:val="none" w:sz="0" w:space="0" w:color="auto"/>
      </w:divBdr>
    </w:div>
    <w:div w:id="1210730035">
      <w:bodyDiv w:val="1"/>
      <w:marLeft w:val="0"/>
      <w:marRight w:val="0"/>
      <w:marTop w:val="0"/>
      <w:marBottom w:val="0"/>
      <w:divBdr>
        <w:top w:val="none" w:sz="0" w:space="0" w:color="auto"/>
        <w:left w:val="none" w:sz="0" w:space="0" w:color="auto"/>
        <w:bottom w:val="none" w:sz="0" w:space="0" w:color="auto"/>
        <w:right w:val="none" w:sz="0" w:space="0" w:color="auto"/>
      </w:divBdr>
    </w:div>
    <w:div w:id="1211066468">
      <w:bodyDiv w:val="1"/>
      <w:marLeft w:val="0"/>
      <w:marRight w:val="0"/>
      <w:marTop w:val="0"/>
      <w:marBottom w:val="0"/>
      <w:divBdr>
        <w:top w:val="none" w:sz="0" w:space="0" w:color="auto"/>
        <w:left w:val="none" w:sz="0" w:space="0" w:color="auto"/>
        <w:bottom w:val="none" w:sz="0" w:space="0" w:color="auto"/>
        <w:right w:val="none" w:sz="0" w:space="0" w:color="auto"/>
      </w:divBdr>
    </w:div>
    <w:div w:id="1231234556">
      <w:bodyDiv w:val="1"/>
      <w:marLeft w:val="0"/>
      <w:marRight w:val="0"/>
      <w:marTop w:val="0"/>
      <w:marBottom w:val="0"/>
      <w:divBdr>
        <w:top w:val="none" w:sz="0" w:space="0" w:color="auto"/>
        <w:left w:val="none" w:sz="0" w:space="0" w:color="auto"/>
        <w:bottom w:val="none" w:sz="0" w:space="0" w:color="auto"/>
        <w:right w:val="none" w:sz="0" w:space="0" w:color="auto"/>
      </w:divBdr>
    </w:div>
    <w:div w:id="1274288847">
      <w:bodyDiv w:val="1"/>
      <w:marLeft w:val="0"/>
      <w:marRight w:val="0"/>
      <w:marTop w:val="0"/>
      <w:marBottom w:val="0"/>
      <w:divBdr>
        <w:top w:val="none" w:sz="0" w:space="0" w:color="auto"/>
        <w:left w:val="none" w:sz="0" w:space="0" w:color="auto"/>
        <w:bottom w:val="none" w:sz="0" w:space="0" w:color="auto"/>
        <w:right w:val="none" w:sz="0" w:space="0" w:color="auto"/>
      </w:divBdr>
    </w:div>
    <w:div w:id="1284506332">
      <w:bodyDiv w:val="1"/>
      <w:marLeft w:val="0"/>
      <w:marRight w:val="0"/>
      <w:marTop w:val="0"/>
      <w:marBottom w:val="0"/>
      <w:divBdr>
        <w:top w:val="none" w:sz="0" w:space="0" w:color="auto"/>
        <w:left w:val="none" w:sz="0" w:space="0" w:color="auto"/>
        <w:bottom w:val="none" w:sz="0" w:space="0" w:color="auto"/>
        <w:right w:val="none" w:sz="0" w:space="0" w:color="auto"/>
      </w:divBdr>
    </w:div>
    <w:div w:id="1288850646">
      <w:bodyDiv w:val="1"/>
      <w:marLeft w:val="0"/>
      <w:marRight w:val="0"/>
      <w:marTop w:val="0"/>
      <w:marBottom w:val="0"/>
      <w:divBdr>
        <w:top w:val="none" w:sz="0" w:space="0" w:color="auto"/>
        <w:left w:val="none" w:sz="0" w:space="0" w:color="auto"/>
        <w:bottom w:val="none" w:sz="0" w:space="0" w:color="auto"/>
        <w:right w:val="none" w:sz="0" w:space="0" w:color="auto"/>
      </w:divBdr>
    </w:div>
    <w:div w:id="1294361330">
      <w:bodyDiv w:val="1"/>
      <w:marLeft w:val="0"/>
      <w:marRight w:val="0"/>
      <w:marTop w:val="0"/>
      <w:marBottom w:val="0"/>
      <w:divBdr>
        <w:top w:val="none" w:sz="0" w:space="0" w:color="auto"/>
        <w:left w:val="none" w:sz="0" w:space="0" w:color="auto"/>
        <w:bottom w:val="none" w:sz="0" w:space="0" w:color="auto"/>
        <w:right w:val="none" w:sz="0" w:space="0" w:color="auto"/>
      </w:divBdr>
    </w:div>
    <w:div w:id="1365405040">
      <w:bodyDiv w:val="1"/>
      <w:marLeft w:val="0"/>
      <w:marRight w:val="0"/>
      <w:marTop w:val="0"/>
      <w:marBottom w:val="0"/>
      <w:divBdr>
        <w:top w:val="none" w:sz="0" w:space="0" w:color="auto"/>
        <w:left w:val="none" w:sz="0" w:space="0" w:color="auto"/>
        <w:bottom w:val="none" w:sz="0" w:space="0" w:color="auto"/>
        <w:right w:val="none" w:sz="0" w:space="0" w:color="auto"/>
      </w:divBdr>
    </w:div>
    <w:div w:id="1378554011">
      <w:bodyDiv w:val="1"/>
      <w:marLeft w:val="0"/>
      <w:marRight w:val="0"/>
      <w:marTop w:val="0"/>
      <w:marBottom w:val="0"/>
      <w:divBdr>
        <w:top w:val="none" w:sz="0" w:space="0" w:color="auto"/>
        <w:left w:val="none" w:sz="0" w:space="0" w:color="auto"/>
        <w:bottom w:val="none" w:sz="0" w:space="0" w:color="auto"/>
        <w:right w:val="none" w:sz="0" w:space="0" w:color="auto"/>
      </w:divBdr>
    </w:div>
    <w:div w:id="1380933897">
      <w:bodyDiv w:val="1"/>
      <w:marLeft w:val="0"/>
      <w:marRight w:val="0"/>
      <w:marTop w:val="0"/>
      <w:marBottom w:val="0"/>
      <w:divBdr>
        <w:top w:val="none" w:sz="0" w:space="0" w:color="auto"/>
        <w:left w:val="none" w:sz="0" w:space="0" w:color="auto"/>
        <w:bottom w:val="none" w:sz="0" w:space="0" w:color="auto"/>
        <w:right w:val="none" w:sz="0" w:space="0" w:color="auto"/>
      </w:divBdr>
    </w:div>
    <w:div w:id="1429543812">
      <w:bodyDiv w:val="1"/>
      <w:marLeft w:val="0"/>
      <w:marRight w:val="0"/>
      <w:marTop w:val="0"/>
      <w:marBottom w:val="0"/>
      <w:divBdr>
        <w:top w:val="none" w:sz="0" w:space="0" w:color="auto"/>
        <w:left w:val="none" w:sz="0" w:space="0" w:color="auto"/>
        <w:bottom w:val="none" w:sz="0" w:space="0" w:color="auto"/>
        <w:right w:val="none" w:sz="0" w:space="0" w:color="auto"/>
      </w:divBdr>
    </w:div>
    <w:div w:id="1441408785">
      <w:bodyDiv w:val="1"/>
      <w:marLeft w:val="0"/>
      <w:marRight w:val="0"/>
      <w:marTop w:val="0"/>
      <w:marBottom w:val="0"/>
      <w:divBdr>
        <w:top w:val="none" w:sz="0" w:space="0" w:color="auto"/>
        <w:left w:val="none" w:sz="0" w:space="0" w:color="auto"/>
        <w:bottom w:val="none" w:sz="0" w:space="0" w:color="auto"/>
        <w:right w:val="none" w:sz="0" w:space="0" w:color="auto"/>
      </w:divBdr>
    </w:div>
    <w:div w:id="1484663988">
      <w:bodyDiv w:val="1"/>
      <w:marLeft w:val="0"/>
      <w:marRight w:val="0"/>
      <w:marTop w:val="0"/>
      <w:marBottom w:val="0"/>
      <w:divBdr>
        <w:top w:val="none" w:sz="0" w:space="0" w:color="auto"/>
        <w:left w:val="none" w:sz="0" w:space="0" w:color="auto"/>
        <w:bottom w:val="none" w:sz="0" w:space="0" w:color="auto"/>
        <w:right w:val="none" w:sz="0" w:space="0" w:color="auto"/>
      </w:divBdr>
    </w:div>
    <w:div w:id="1505437222">
      <w:bodyDiv w:val="1"/>
      <w:marLeft w:val="0"/>
      <w:marRight w:val="0"/>
      <w:marTop w:val="0"/>
      <w:marBottom w:val="0"/>
      <w:divBdr>
        <w:top w:val="none" w:sz="0" w:space="0" w:color="auto"/>
        <w:left w:val="none" w:sz="0" w:space="0" w:color="auto"/>
        <w:bottom w:val="none" w:sz="0" w:space="0" w:color="auto"/>
        <w:right w:val="none" w:sz="0" w:space="0" w:color="auto"/>
      </w:divBdr>
    </w:div>
    <w:div w:id="1505587880">
      <w:bodyDiv w:val="1"/>
      <w:marLeft w:val="0"/>
      <w:marRight w:val="0"/>
      <w:marTop w:val="0"/>
      <w:marBottom w:val="0"/>
      <w:divBdr>
        <w:top w:val="none" w:sz="0" w:space="0" w:color="auto"/>
        <w:left w:val="none" w:sz="0" w:space="0" w:color="auto"/>
        <w:bottom w:val="none" w:sz="0" w:space="0" w:color="auto"/>
        <w:right w:val="none" w:sz="0" w:space="0" w:color="auto"/>
      </w:divBdr>
    </w:div>
    <w:div w:id="1539049013">
      <w:bodyDiv w:val="1"/>
      <w:marLeft w:val="0"/>
      <w:marRight w:val="0"/>
      <w:marTop w:val="0"/>
      <w:marBottom w:val="0"/>
      <w:divBdr>
        <w:top w:val="none" w:sz="0" w:space="0" w:color="auto"/>
        <w:left w:val="none" w:sz="0" w:space="0" w:color="auto"/>
        <w:bottom w:val="none" w:sz="0" w:space="0" w:color="auto"/>
        <w:right w:val="none" w:sz="0" w:space="0" w:color="auto"/>
      </w:divBdr>
      <w:divsChild>
        <w:div w:id="398096498">
          <w:marLeft w:val="0"/>
          <w:marRight w:val="0"/>
          <w:marTop w:val="0"/>
          <w:marBottom w:val="0"/>
          <w:divBdr>
            <w:top w:val="none" w:sz="0" w:space="0" w:color="auto"/>
            <w:left w:val="none" w:sz="0" w:space="0" w:color="auto"/>
            <w:bottom w:val="none" w:sz="0" w:space="0" w:color="auto"/>
            <w:right w:val="none" w:sz="0" w:space="0" w:color="auto"/>
          </w:divBdr>
        </w:div>
      </w:divsChild>
    </w:div>
    <w:div w:id="1545363452">
      <w:bodyDiv w:val="1"/>
      <w:marLeft w:val="0"/>
      <w:marRight w:val="0"/>
      <w:marTop w:val="0"/>
      <w:marBottom w:val="0"/>
      <w:divBdr>
        <w:top w:val="none" w:sz="0" w:space="0" w:color="auto"/>
        <w:left w:val="none" w:sz="0" w:space="0" w:color="auto"/>
        <w:bottom w:val="none" w:sz="0" w:space="0" w:color="auto"/>
        <w:right w:val="none" w:sz="0" w:space="0" w:color="auto"/>
      </w:divBdr>
    </w:div>
    <w:div w:id="1564095148">
      <w:bodyDiv w:val="1"/>
      <w:marLeft w:val="0"/>
      <w:marRight w:val="0"/>
      <w:marTop w:val="0"/>
      <w:marBottom w:val="0"/>
      <w:divBdr>
        <w:top w:val="none" w:sz="0" w:space="0" w:color="auto"/>
        <w:left w:val="none" w:sz="0" w:space="0" w:color="auto"/>
        <w:bottom w:val="none" w:sz="0" w:space="0" w:color="auto"/>
        <w:right w:val="none" w:sz="0" w:space="0" w:color="auto"/>
      </w:divBdr>
    </w:div>
    <w:div w:id="1583371123">
      <w:bodyDiv w:val="1"/>
      <w:marLeft w:val="0"/>
      <w:marRight w:val="0"/>
      <w:marTop w:val="0"/>
      <w:marBottom w:val="0"/>
      <w:divBdr>
        <w:top w:val="none" w:sz="0" w:space="0" w:color="auto"/>
        <w:left w:val="none" w:sz="0" w:space="0" w:color="auto"/>
        <w:bottom w:val="none" w:sz="0" w:space="0" w:color="auto"/>
        <w:right w:val="none" w:sz="0" w:space="0" w:color="auto"/>
      </w:divBdr>
    </w:div>
    <w:div w:id="1597596647">
      <w:bodyDiv w:val="1"/>
      <w:marLeft w:val="0"/>
      <w:marRight w:val="0"/>
      <w:marTop w:val="0"/>
      <w:marBottom w:val="0"/>
      <w:divBdr>
        <w:top w:val="none" w:sz="0" w:space="0" w:color="auto"/>
        <w:left w:val="none" w:sz="0" w:space="0" w:color="auto"/>
        <w:bottom w:val="none" w:sz="0" w:space="0" w:color="auto"/>
        <w:right w:val="none" w:sz="0" w:space="0" w:color="auto"/>
      </w:divBdr>
      <w:divsChild>
        <w:div w:id="817453250">
          <w:marLeft w:val="0"/>
          <w:marRight w:val="0"/>
          <w:marTop w:val="200"/>
          <w:marBottom w:val="160"/>
          <w:divBdr>
            <w:top w:val="none" w:sz="0" w:space="0" w:color="auto"/>
            <w:left w:val="none" w:sz="0" w:space="0" w:color="auto"/>
            <w:bottom w:val="none" w:sz="0" w:space="0" w:color="auto"/>
            <w:right w:val="none" w:sz="0" w:space="0" w:color="auto"/>
          </w:divBdr>
        </w:div>
        <w:div w:id="328875617">
          <w:marLeft w:val="547"/>
          <w:marRight w:val="0"/>
          <w:marTop w:val="200"/>
          <w:marBottom w:val="160"/>
          <w:divBdr>
            <w:top w:val="none" w:sz="0" w:space="0" w:color="auto"/>
            <w:left w:val="none" w:sz="0" w:space="0" w:color="auto"/>
            <w:bottom w:val="none" w:sz="0" w:space="0" w:color="auto"/>
            <w:right w:val="none" w:sz="0" w:space="0" w:color="auto"/>
          </w:divBdr>
        </w:div>
        <w:div w:id="1410807410">
          <w:marLeft w:val="547"/>
          <w:marRight w:val="0"/>
          <w:marTop w:val="200"/>
          <w:marBottom w:val="160"/>
          <w:divBdr>
            <w:top w:val="none" w:sz="0" w:space="0" w:color="auto"/>
            <w:left w:val="none" w:sz="0" w:space="0" w:color="auto"/>
            <w:bottom w:val="none" w:sz="0" w:space="0" w:color="auto"/>
            <w:right w:val="none" w:sz="0" w:space="0" w:color="auto"/>
          </w:divBdr>
        </w:div>
        <w:div w:id="731582332">
          <w:marLeft w:val="547"/>
          <w:marRight w:val="0"/>
          <w:marTop w:val="200"/>
          <w:marBottom w:val="160"/>
          <w:divBdr>
            <w:top w:val="none" w:sz="0" w:space="0" w:color="auto"/>
            <w:left w:val="none" w:sz="0" w:space="0" w:color="auto"/>
            <w:bottom w:val="none" w:sz="0" w:space="0" w:color="auto"/>
            <w:right w:val="none" w:sz="0" w:space="0" w:color="auto"/>
          </w:divBdr>
        </w:div>
        <w:div w:id="584732600">
          <w:marLeft w:val="547"/>
          <w:marRight w:val="0"/>
          <w:marTop w:val="200"/>
          <w:marBottom w:val="160"/>
          <w:divBdr>
            <w:top w:val="none" w:sz="0" w:space="0" w:color="auto"/>
            <w:left w:val="none" w:sz="0" w:space="0" w:color="auto"/>
            <w:bottom w:val="none" w:sz="0" w:space="0" w:color="auto"/>
            <w:right w:val="none" w:sz="0" w:space="0" w:color="auto"/>
          </w:divBdr>
        </w:div>
      </w:divsChild>
    </w:div>
    <w:div w:id="1621036235">
      <w:bodyDiv w:val="1"/>
      <w:marLeft w:val="0"/>
      <w:marRight w:val="0"/>
      <w:marTop w:val="0"/>
      <w:marBottom w:val="0"/>
      <w:divBdr>
        <w:top w:val="none" w:sz="0" w:space="0" w:color="auto"/>
        <w:left w:val="none" w:sz="0" w:space="0" w:color="auto"/>
        <w:bottom w:val="none" w:sz="0" w:space="0" w:color="auto"/>
        <w:right w:val="none" w:sz="0" w:space="0" w:color="auto"/>
      </w:divBdr>
    </w:div>
    <w:div w:id="1639186756">
      <w:bodyDiv w:val="1"/>
      <w:marLeft w:val="0"/>
      <w:marRight w:val="0"/>
      <w:marTop w:val="0"/>
      <w:marBottom w:val="0"/>
      <w:divBdr>
        <w:top w:val="none" w:sz="0" w:space="0" w:color="auto"/>
        <w:left w:val="none" w:sz="0" w:space="0" w:color="auto"/>
        <w:bottom w:val="none" w:sz="0" w:space="0" w:color="auto"/>
        <w:right w:val="none" w:sz="0" w:space="0" w:color="auto"/>
      </w:divBdr>
    </w:div>
    <w:div w:id="1640769284">
      <w:bodyDiv w:val="1"/>
      <w:marLeft w:val="0"/>
      <w:marRight w:val="0"/>
      <w:marTop w:val="0"/>
      <w:marBottom w:val="0"/>
      <w:divBdr>
        <w:top w:val="none" w:sz="0" w:space="0" w:color="auto"/>
        <w:left w:val="none" w:sz="0" w:space="0" w:color="auto"/>
        <w:bottom w:val="none" w:sz="0" w:space="0" w:color="auto"/>
        <w:right w:val="none" w:sz="0" w:space="0" w:color="auto"/>
      </w:divBdr>
    </w:div>
    <w:div w:id="1680309989">
      <w:bodyDiv w:val="1"/>
      <w:marLeft w:val="0"/>
      <w:marRight w:val="0"/>
      <w:marTop w:val="0"/>
      <w:marBottom w:val="0"/>
      <w:divBdr>
        <w:top w:val="none" w:sz="0" w:space="0" w:color="auto"/>
        <w:left w:val="none" w:sz="0" w:space="0" w:color="auto"/>
        <w:bottom w:val="none" w:sz="0" w:space="0" w:color="auto"/>
        <w:right w:val="none" w:sz="0" w:space="0" w:color="auto"/>
      </w:divBdr>
    </w:div>
    <w:div w:id="1689212004">
      <w:bodyDiv w:val="1"/>
      <w:marLeft w:val="0"/>
      <w:marRight w:val="0"/>
      <w:marTop w:val="0"/>
      <w:marBottom w:val="0"/>
      <w:divBdr>
        <w:top w:val="none" w:sz="0" w:space="0" w:color="auto"/>
        <w:left w:val="none" w:sz="0" w:space="0" w:color="auto"/>
        <w:bottom w:val="none" w:sz="0" w:space="0" w:color="auto"/>
        <w:right w:val="none" w:sz="0" w:space="0" w:color="auto"/>
      </w:divBdr>
    </w:div>
    <w:div w:id="1696881418">
      <w:bodyDiv w:val="1"/>
      <w:marLeft w:val="0"/>
      <w:marRight w:val="0"/>
      <w:marTop w:val="0"/>
      <w:marBottom w:val="0"/>
      <w:divBdr>
        <w:top w:val="none" w:sz="0" w:space="0" w:color="auto"/>
        <w:left w:val="none" w:sz="0" w:space="0" w:color="auto"/>
        <w:bottom w:val="none" w:sz="0" w:space="0" w:color="auto"/>
        <w:right w:val="none" w:sz="0" w:space="0" w:color="auto"/>
      </w:divBdr>
    </w:div>
    <w:div w:id="1739665208">
      <w:bodyDiv w:val="1"/>
      <w:marLeft w:val="0"/>
      <w:marRight w:val="0"/>
      <w:marTop w:val="0"/>
      <w:marBottom w:val="0"/>
      <w:divBdr>
        <w:top w:val="none" w:sz="0" w:space="0" w:color="auto"/>
        <w:left w:val="none" w:sz="0" w:space="0" w:color="auto"/>
        <w:bottom w:val="none" w:sz="0" w:space="0" w:color="auto"/>
        <w:right w:val="none" w:sz="0" w:space="0" w:color="auto"/>
      </w:divBdr>
    </w:div>
    <w:div w:id="1745101515">
      <w:bodyDiv w:val="1"/>
      <w:marLeft w:val="0"/>
      <w:marRight w:val="0"/>
      <w:marTop w:val="0"/>
      <w:marBottom w:val="0"/>
      <w:divBdr>
        <w:top w:val="none" w:sz="0" w:space="0" w:color="auto"/>
        <w:left w:val="none" w:sz="0" w:space="0" w:color="auto"/>
        <w:bottom w:val="none" w:sz="0" w:space="0" w:color="auto"/>
        <w:right w:val="none" w:sz="0" w:space="0" w:color="auto"/>
      </w:divBdr>
    </w:div>
    <w:div w:id="1763335775">
      <w:bodyDiv w:val="1"/>
      <w:marLeft w:val="0"/>
      <w:marRight w:val="0"/>
      <w:marTop w:val="0"/>
      <w:marBottom w:val="0"/>
      <w:divBdr>
        <w:top w:val="none" w:sz="0" w:space="0" w:color="auto"/>
        <w:left w:val="none" w:sz="0" w:space="0" w:color="auto"/>
        <w:bottom w:val="none" w:sz="0" w:space="0" w:color="auto"/>
        <w:right w:val="none" w:sz="0" w:space="0" w:color="auto"/>
      </w:divBdr>
    </w:div>
    <w:div w:id="1771898256">
      <w:bodyDiv w:val="1"/>
      <w:marLeft w:val="0"/>
      <w:marRight w:val="0"/>
      <w:marTop w:val="0"/>
      <w:marBottom w:val="0"/>
      <w:divBdr>
        <w:top w:val="none" w:sz="0" w:space="0" w:color="auto"/>
        <w:left w:val="none" w:sz="0" w:space="0" w:color="auto"/>
        <w:bottom w:val="none" w:sz="0" w:space="0" w:color="auto"/>
        <w:right w:val="none" w:sz="0" w:space="0" w:color="auto"/>
      </w:divBdr>
    </w:div>
    <w:div w:id="1801533355">
      <w:bodyDiv w:val="1"/>
      <w:marLeft w:val="0"/>
      <w:marRight w:val="0"/>
      <w:marTop w:val="0"/>
      <w:marBottom w:val="0"/>
      <w:divBdr>
        <w:top w:val="none" w:sz="0" w:space="0" w:color="auto"/>
        <w:left w:val="none" w:sz="0" w:space="0" w:color="auto"/>
        <w:bottom w:val="none" w:sz="0" w:space="0" w:color="auto"/>
        <w:right w:val="none" w:sz="0" w:space="0" w:color="auto"/>
      </w:divBdr>
    </w:div>
    <w:div w:id="1835339339">
      <w:bodyDiv w:val="1"/>
      <w:marLeft w:val="0"/>
      <w:marRight w:val="0"/>
      <w:marTop w:val="0"/>
      <w:marBottom w:val="0"/>
      <w:divBdr>
        <w:top w:val="none" w:sz="0" w:space="0" w:color="auto"/>
        <w:left w:val="none" w:sz="0" w:space="0" w:color="auto"/>
        <w:bottom w:val="none" w:sz="0" w:space="0" w:color="auto"/>
        <w:right w:val="none" w:sz="0" w:space="0" w:color="auto"/>
      </w:divBdr>
    </w:div>
    <w:div w:id="1837378584">
      <w:bodyDiv w:val="1"/>
      <w:marLeft w:val="0"/>
      <w:marRight w:val="0"/>
      <w:marTop w:val="0"/>
      <w:marBottom w:val="0"/>
      <w:divBdr>
        <w:top w:val="none" w:sz="0" w:space="0" w:color="auto"/>
        <w:left w:val="none" w:sz="0" w:space="0" w:color="auto"/>
        <w:bottom w:val="none" w:sz="0" w:space="0" w:color="auto"/>
        <w:right w:val="none" w:sz="0" w:space="0" w:color="auto"/>
      </w:divBdr>
    </w:div>
    <w:div w:id="1856652320">
      <w:bodyDiv w:val="1"/>
      <w:marLeft w:val="0"/>
      <w:marRight w:val="0"/>
      <w:marTop w:val="0"/>
      <w:marBottom w:val="0"/>
      <w:divBdr>
        <w:top w:val="none" w:sz="0" w:space="0" w:color="auto"/>
        <w:left w:val="none" w:sz="0" w:space="0" w:color="auto"/>
        <w:bottom w:val="none" w:sz="0" w:space="0" w:color="auto"/>
        <w:right w:val="none" w:sz="0" w:space="0" w:color="auto"/>
      </w:divBdr>
    </w:div>
    <w:div w:id="1857499022">
      <w:bodyDiv w:val="1"/>
      <w:marLeft w:val="0"/>
      <w:marRight w:val="0"/>
      <w:marTop w:val="0"/>
      <w:marBottom w:val="0"/>
      <w:divBdr>
        <w:top w:val="none" w:sz="0" w:space="0" w:color="auto"/>
        <w:left w:val="none" w:sz="0" w:space="0" w:color="auto"/>
        <w:bottom w:val="none" w:sz="0" w:space="0" w:color="auto"/>
        <w:right w:val="none" w:sz="0" w:space="0" w:color="auto"/>
      </w:divBdr>
    </w:div>
    <w:div w:id="1879077909">
      <w:bodyDiv w:val="1"/>
      <w:marLeft w:val="0"/>
      <w:marRight w:val="0"/>
      <w:marTop w:val="0"/>
      <w:marBottom w:val="0"/>
      <w:divBdr>
        <w:top w:val="none" w:sz="0" w:space="0" w:color="auto"/>
        <w:left w:val="none" w:sz="0" w:space="0" w:color="auto"/>
        <w:bottom w:val="none" w:sz="0" w:space="0" w:color="auto"/>
        <w:right w:val="none" w:sz="0" w:space="0" w:color="auto"/>
      </w:divBdr>
    </w:div>
    <w:div w:id="1899628319">
      <w:bodyDiv w:val="1"/>
      <w:marLeft w:val="0"/>
      <w:marRight w:val="0"/>
      <w:marTop w:val="0"/>
      <w:marBottom w:val="0"/>
      <w:divBdr>
        <w:top w:val="none" w:sz="0" w:space="0" w:color="auto"/>
        <w:left w:val="none" w:sz="0" w:space="0" w:color="auto"/>
        <w:bottom w:val="none" w:sz="0" w:space="0" w:color="auto"/>
        <w:right w:val="none" w:sz="0" w:space="0" w:color="auto"/>
      </w:divBdr>
    </w:div>
    <w:div w:id="1904026920">
      <w:bodyDiv w:val="1"/>
      <w:marLeft w:val="0"/>
      <w:marRight w:val="0"/>
      <w:marTop w:val="0"/>
      <w:marBottom w:val="0"/>
      <w:divBdr>
        <w:top w:val="none" w:sz="0" w:space="0" w:color="auto"/>
        <w:left w:val="none" w:sz="0" w:space="0" w:color="auto"/>
        <w:bottom w:val="none" w:sz="0" w:space="0" w:color="auto"/>
        <w:right w:val="none" w:sz="0" w:space="0" w:color="auto"/>
      </w:divBdr>
    </w:div>
    <w:div w:id="1917930893">
      <w:bodyDiv w:val="1"/>
      <w:marLeft w:val="0"/>
      <w:marRight w:val="0"/>
      <w:marTop w:val="0"/>
      <w:marBottom w:val="0"/>
      <w:divBdr>
        <w:top w:val="none" w:sz="0" w:space="0" w:color="auto"/>
        <w:left w:val="none" w:sz="0" w:space="0" w:color="auto"/>
        <w:bottom w:val="none" w:sz="0" w:space="0" w:color="auto"/>
        <w:right w:val="none" w:sz="0" w:space="0" w:color="auto"/>
      </w:divBdr>
    </w:div>
    <w:div w:id="1945260025">
      <w:bodyDiv w:val="1"/>
      <w:marLeft w:val="0"/>
      <w:marRight w:val="0"/>
      <w:marTop w:val="0"/>
      <w:marBottom w:val="0"/>
      <w:divBdr>
        <w:top w:val="none" w:sz="0" w:space="0" w:color="auto"/>
        <w:left w:val="none" w:sz="0" w:space="0" w:color="auto"/>
        <w:bottom w:val="none" w:sz="0" w:space="0" w:color="auto"/>
        <w:right w:val="none" w:sz="0" w:space="0" w:color="auto"/>
      </w:divBdr>
    </w:div>
    <w:div w:id="1950046002">
      <w:bodyDiv w:val="1"/>
      <w:marLeft w:val="0"/>
      <w:marRight w:val="0"/>
      <w:marTop w:val="0"/>
      <w:marBottom w:val="0"/>
      <w:divBdr>
        <w:top w:val="none" w:sz="0" w:space="0" w:color="auto"/>
        <w:left w:val="none" w:sz="0" w:space="0" w:color="auto"/>
        <w:bottom w:val="none" w:sz="0" w:space="0" w:color="auto"/>
        <w:right w:val="none" w:sz="0" w:space="0" w:color="auto"/>
      </w:divBdr>
    </w:div>
    <w:div w:id="1956055026">
      <w:bodyDiv w:val="1"/>
      <w:marLeft w:val="0"/>
      <w:marRight w:val="0"/>
      <w:marTop w:val="0"/>
      <w:marBottom w:val="0"/>
      <w:divBdr>
        <w:top w:val="none" w:sz="0" w:space="0" w:color="auto"/>
        <w:left w:val="none" w:sz="0" w:space="0" w:color="auto"/>
        <w:bottom w:val="none" w:sz="0" w:space="0" w:color="auto"/>
        <w:right w:val="none" w:sz="0" w:space="0" w:color="auto"/>
      </w:divBdr>
    </w:div>
    <w:div w:id="1971209181">
      <w:bodyDiv w:val="1"/>
      <w:marLeft w:val="0"/>
      <w:marRight w:val="0"/>
      <w:marTop w:val="0"/>
      <w:marBottom w:val="0"/>
      <w:divBdr>
        <w:top w:val="none" w:sz="0" w:space="0" w:color="auto"/>
        <w:left w:val="none" w:sz="0" w:space="0" w:color="auto"/>
        <w:bottom w:val="none" w:sz="0" w:space="0" w:color="auto"/>
        <w:right w:val="none" w:sz="0" w:space="0" w:color="auto"/>
      </w:divBdr>
    </w:div>
    <w:div w:id="1978486808">
      <w:bodyDiv w:val="1"/>
      <w:marLeft w:val="0"/>
      <w:marRight w:val="0"/>
      <w:marTop w:val="0"/>
      <w:marBottom w:val="0"/>
      <w:divBdr>
        <w:top w:val="none" w:sz="0" w:space="0" w:color="auto"/>
        <w:left w:val="none" w:sz="0" w:space="0" w:color="auto"/>
        <w:bottom w:val="none" w:sz="0" w:space="0" w:color="auto"/>
        <w:right w:val="none" w:sz="0" w:space="0" w:color="auto"/>
      </w:divBdr>
    </w:div>
    <w:div w:id="2012371520">
      <w:bodyDiv w:val="1"/>
      <w:marLeft w:val="0"/>
      <w:marRight w:val="0"/>
      <w:marTop w:val="0"/>
      <w:marBottom w:val="0"/>
      <w:divBdr>
        <w:top w:val="none" w:sz="0" w:space="0" w:color="auto"/>
        <w:left w:val="none" w:sz="0" w:space="0" w:color="auto"/>
        <w:bottom w:val="none" w:sz="0" w:space="0" w:color="auto"/>
        <w:right w:val="none" w:sz="0" w:space="0" w:color="auto"/>
      </w:divBdr>
    </w:div>
    <w:div w:id="2015692786">
      <w:bodyDiv w:val="1"/>
      <w:marLeft w:val="0"/>
      <w:marRight w:val="0"/>
      <w:marTop w:val="0"/>
      <w:marBottom w:val="0"/>
      <w:divBdr>
        <w:top w:val="none" w:sz="0" w:space="0" w:color="auto"/>
        <w:left w:val="none" w:sz="0" w:space="0" w:color="auto"/>
        <w:bottom w:val="none" w:sz="0" w:space="0" w:color="auto"/>
        <w:right w:val="none" w:sz="0" w:space="0" w:color="auto"/>
      </w:divBdr>
    </w:div>
    <w:div w:id="2017342190">
      <w:bodyDiv w:val="1"/>
      <w:marLeft w:val="0"/>
      <w:marRight w:val="0"/>
      <w:marTop w:val="0"/>
      <w:marBottom w:val="0"/>
      <w:divBdr>
        <w:top w:val="none" w:sz="0" w:space="0" w:color="auto"/>
        <w:left w:val="none" w:sz="0" w:space="0" w:color="auto"/>
        <w:bottom w:val="none" w:sz="0" w:space="0" w:color="auto"/>
        <w:right w:val="none" w:sz="0" w:space="0" w:color="auto"/>
      </w:divBdr>
    </w:div>
    <w:div w:id="2034650009">
      <w:bodyDiv w:val="1"/>
      <w:marLeft w:val="0"/>
      <w:marRight w:val="0"/>
      <w:marTop w:val="0"/>
      <w:marBottom w:val="0"/>
      <w:divBdr>
        <w:top w:val="none" w:sz="0" w:space="0" w:color="auto"/>
        <w:left w:val="none" w:sz="0" w:space="0" w:color="auto"/>
        <w:bottom w:val="none" w:sz="0" w:space="0" w:color="auto"/>
        <w:right w:val="none" w:sz="0" w:space="0" w:color="auto"/>
      </w:divBdr>
    </w:div>
    <w:div w:id="2039162315">
      <w:bodyDiv w:val="1"/>
      <w:marLeft w:val="0"/>
      <w:marRight w:val="0"/>
      <w:marTop w:val="0"/>
      <w:marBottom w:val="0"/>
      <w:divBdr>
        <w:top w:val="none" w:sz="0" w:space="0" w:color="auto"/>
        <w:left w:val="none" w:sz="0" w:space="0" w:color="auto"/>
        <w:bottom w:val="none" w:sz="0" w:space="0" w:color="auto"/>
        <w:right w:val="none" w:sz="0" w:space="0" w:color="auto"/>
      </w:divBdr>
    </w:div>
    <w:div w:id="2080011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4004554968603608"/>
          <c:y val="0.46115322750431603"/>
        </c:manualLayout>
      </c:layout>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3931623931623933E-2"/>
          <c:y val="2.6320667284522706E-2"/>
          <c:w val="0.97492877492877494"/>
          <c:h val="0.95143651529193696"/>
        </c:manualLayout>
      </c:layout>
      <c:doughnutChart>
        <c:varyColors val="1"/>
        <c:ser>
          <c:idx val="0"/>
          <c:order val="0"/>
          <c:tx>
            <c:strRef>
              <c:f>Sheet1!$B$1</c:f>
              <c:strCache>
                <c:ptCount val="1"/>
                <c:pt idx="0">
                  <c:v>SWOT</c:v>
                </c:pt>
              </c:strCache>
            </c:strRef>
          </c:tx>
          <c:dPt>
            <c:idx val="0"/>
            <c:bubble3D val="0"/>
            <c:spPr>
              <a:solidFill>
                <a:srgbClr val="F99927"/>
              </a:solidFill>
              <a:ln w="19050">
                <a:solidFill>
                  <a:schemeClr val="lt1"/>
                </a:solidFill>
              </a:ln>
              <a:effectLst/>
            </c:spPr>
            <c:extLst>
              <c:ext xmlns:c16="http://schemas.microsoft.com/office/drawing/2014/chart" uri="{C3380CC4-5D6E-409C-BE32-E72D297353CC}">
                <c16:uniqueId val="{00000001-F627-4D3F-B969-97C7EE621A56}"/>
              </c:ext>
            </c:extLst>
          </c:dPt>
          <c:dPt>
            <c:idx val="1"/>
            <c:bubble3D val="0"/>
            <c:spPr>
              <a:solidFill>
                <a:srgbClr val="107082"/>
              </a:solidFill>
              <a:ln w="19050">
                <a:noFill/>
              </a:ln>
              <a:effectLst/>
            </c:spPr>
            <c:extLst>
              <c:ext xmlns:c16="http://schemas.microsoft.com/office/drawing/2014/chart" uri="{C3380CC4-5D6E-409C-BE32-E72D297353CC}">
                <c16:uniqueId val="{00000003-F627-4D3F-B969-97C7EE621A56}"/>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F627-4D3F-B969-97C7EE621A56}"/>
              </c:ext>
            </c:extLst>
          </c:dPt>
          <c:dPt>
            <c:idx val="3"/>
            <c:bubble3D val="0"/>
            <c:spPr>
              <a:solidFill>
                <a:schemeClr val="accent3"/>
              </a:solidFill>
              <a:ln w="19050">
                <a:solidFill>
                  <a:schemeClr val="lt1"/>
                </a:solidFill>
              </a:ln>
              <a:effectLst/>
            </c:spPr>
            <c:extLst>
              <c:ext xmlns:c16="http://schemas.microsoft.com/office/drawing/2014/chart" uri="{C3380CC4-5D6E-409C-BE32-E72D297353CC}">
                <c16:uniqueId val="{00000007-F627-4D3F-B969-97C7EE621A56}"/>
              </c:ext>
            </c:extLst>
          </c:dPt>
          <c:dLbls>
            <c:delete val="1"/>
          </c:dLbls>
          <c:cat>
            <c:strRef>
              <c:f>Sheet1!$A$2:$A$5</c:f>
              <c:strCache>
                <c:ptCount val="4"/>
                <c:pt idx="0">
                  <c:v>Weaknesses</c:v>
                </c:pt>
                <c:pt idx="1">
                  <c:v>Threats</c:v>
                </c:pt>
                <c:pt idx="2">
                  <c:v>Opportunities</c:v>
                </c:pt>
                <c:pt idx="3">
                  <c:v>Strengths</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8-F627-4D3F-B969-97C7EE621A56}"/>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4CFBCC245C423D9DB97648E6B49E16"/>
        <w:category>
          <w:name w:val="General"/>
          <w:gallery w:val="placeholder"/>
        </w:category>
        <w:types>
          <w:type w:val="bbPlcHdr"/>
        </w:types>
        <w:behaviors>
          <w:behavior w:val="content"/>
        </w:behaviors>
        <w:guid w:val="{8922C69A-3F2A-42D3-A731-7AD646470E51}"/>
      </w:docPartPr>
      <w:docPartBody>
        <w:p w:rsidR="00887EDE" w:rsidRDefault="009C43B8" w:rsidP="009C43B8">
          <w:pPr>
            <w:pStyle w:val="3F4CFBCC245C423D9DB97648E6B49E16"/>
          </w:pPr>
          <w:r w:rsidRPr="008965F6">
            <w:t>STRENGTHS</w:t>
          </w:r>
        </w:p>
      </w:docPartBody>
    </w:docPart>
    <w:docPart>
      <w:docPartPr>
        <w:name w:val="40F5D952E1CE4BDFAFE41163414F5B99"/>
        <w:category>
          <w:name w:val="General"/>
          <w:gallery w:val="placeholder"/>
        </w:category>
        <w:types>
          <w:type w:val="bbPlcHdr"/>
        </w:types>
        <w:behaviors>
          <w:behavior w:val="content"/>
        </w:behaviors>
        <w:guid w:val="{4E8582D2-9CC8-4BA3-B76E-7B9FC0620EBC}"/>
      </w:docPartPr>
      <w:docPartBody>
        <w:p w:rsidR="00887EDE" w:rsidRDefault="009C43B8" w:rsidP="009C43B8">
          <w:pPr>
            <w:pStyle w:val="40F5D952E1CE4BDFAFE41163414F5B99"/>
          </w:pPr>
          <w:r w:rsidRPr="008965F6">
            <w:t>WEAKNESSES</w:t>
          </w:r>
        </w:p>
      </w:docPartBody>
    </w:docPart>
    <w:docPart>
      <w:docPartPr>
        <w:name w:val="03A3A9C0D588487CBBF9B333D7CC10F1"/>
        <w:category>
          <w:name w:val="General"/>
          <w:gallery w:val="placeholder"/>
        </w:category>
        <w:types>
          <w:type w:val="bbPlcHdr"/>
        </w:types>
        <w:behaviors>
          <w:behavior w:val="content"/>
        </w:behaviors>
        <w:guid w:val="{0A19A60C-894D-479F-B09B-89C4B6ABCD74}"/>
      </w:docPartPr>
      <w:docPartBody>
        <w:p w:rsidR="00887EDE" w:rsidRDefault="009C43B8" w:rsidP="009C43B8">
          <w:pPr>
            <w:pStyle w:val="03A3A9C0D588487CBBF9B333D7CC10F1"/>
          </w:pPr>
          <w:r w:rsidRPr="008965F6">
            <w:t>OPPORTUNITIES</w:t>
          </w:r>
        </w:p>
      </w:docPartBody>
    </w:docPart>
    <w:docPart>
      <w:docPartPr>
        <w:name w:val="AE0B97064285423997809D7971840B4C"/>
        <w:category>
          <w:name w:val="General"/>
          <w:gallery w:val="placeholder"/>
        </w:category>
        <w:types>
          <w:type w:val="bbPlcHdr"/>
        </w:types>
        <w:behaviors>
          <w:behavior w:val="content"/>
        </w:behaviors>
        <w:guid w:val="{95FCA28D-711F-4B85-984E-754EA1511123}"/>
      </w:docPartPr>
      <w:docPartBody>
        <w:p w:rsidR="00887EDE" w:rsidRDefault="009C43B8" w:rsidP="009C43B8">
          <w:pPr>
            <w:pStyle w:val="AE0B97064285423997809D7971840B4C"/>
          </w:pPr>
          <w:r w:rsidRPr="008965F6">
            <w:t>THREATS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3B8"/>
    <w:rsid w:val="000324D8"/>
    <w:rsid w:val="00061422"/>
    <w:rsid w:val="000662EA"/>
    <w:rsid w:val="00193045"/>
    <w:rsid w:val="00233360"/>
    <w:rsid w:val="00752B6B"/>
    <w:rsid w:val="007A121B"/>
    <w:rsid w:val="008141F0"/>
    <w:rsid w:val="00887EDE"/>
    <w:rsid w:val="009C43B8"/>
    <w:rsid w:val="00A311D0"/>
    <w:rsid w:val="00AD7E3C"/>
    <w:rsid w:val="00C93255"/>
    <w:rsid w:val="00D91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4CFBCC245C423D9DB97648E6B49E16">
    <w:name w:val="3F4CFBCC245C423D9DB97648E6B49E16"/>
    <w:rsid w:val="009C43B8"/>
  </w:style>
  <w:style w:type="paragraph" w:customStyle="1" w:styleId="40F5D952E1CE4BDFAFE41163414F5B99">
    <w:name w:val="40F5D952E1CE4BDFAFE41163414F5B99"/>
    <w:rsid w:val="009C43B8"/>
  </w:style>
  <w:style w:type="paragraph" w:customStyle="1" w:styleId="03A3A9C0D588487CBBF9B333D7CC10F1">
    <w:name w:val="03A3A9C0D588487CBBF9B333D7CC10F1"/>
    <w:rsid w:val="009C43B8"/>
  </w:style>
  <w:style w:type="paragraph" w:customStyle="1" w:styleId="AE0B97064285423997809D7971840B4C">
    <w:name w:val="AE0B97064285423997809D7971840B4C"/>
    <w:rsid w:val="009C43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BAEBBE-9154-4C0B-B6A9-F6557672AA2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5FF90-D933-4CB3-9BC3-16583CC2E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4907</Words>
  <Characters>27972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LCLM4005 Employability and Career Development (LCLM4005_BIRM) 1500 words written Reflective Essay (Assessment component 2)</vt:lpstr>
    </vt:vector>
  </TitlesOfParts>
  <Company/>
  <LinksUpToDate>false</LinksUpToDate>
  <CharactersWithSpaces>32814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LCLM4005 Employability and Career Development (LCLM4005_BIRM) 1500 words written Reflective Essay (Assessment component 2)</dc:title>
  <dc:subject/>
  <dc:creator>Adrian Georgian Geru (2319635)</dc:creator>
  <cp:keywords/>
  <dc:description/>
  <cp:lastModifiedBy>Adrian Georgian Geru (2319635)</cp:lastModifiedBy>
  <cp:revision>7</cp:revision>
  <dcterms:created xsi:type="dcterms:W3CDTF">2026-06-27T08:47:00Z</dcterms:created>
  <dcterms:modified xsi:type="dcterms:W3CDTF">2026-07-19T16:59:00Z</dcterms:modified>
</cp:coreProperties>
</file>